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81" w:rsidRDefault="000D7C41">
      <w:pPr>
        <w:pStyle w:val="Heading1"/>
        <w:spacing w:before="0" w:line="360" w:lineRule="auto"/>
        <w:jc w:val="center"/>
        <w:rPr>
          <w:rFonts w:ascii="Times New Roman" w:eastAsia="SimSun" w:hAnsi="Times New Roman" w:cs="Times New Roman"/>
          <w:color w:val="000000"/>
          <w:sz w:val="22"/>
          <w:szCs w:val="22"/>
        </w:rPr>
      </w:pPr>
      <w:bookmarkStart w:id="0" w:name="research"/>
      <w:r>
        <w:rPr>
          <w:rFonts w:ascii="Times New Roman" w:eastAsia="SimSun" w:hAnsi="Times New Roman" w:cs="Times New Roman" w:hint="eastAsia"/>
          <w:color w:val="000000"/>
          <w:sz w:val="22"/>
          <w:szCs w:val="22"/>
          <w:lang w:val="en-GB"/>
        </w:rPr>
        <w:t>Impact of New Quality Agricultural Productivity on Rural Consumption Upgrading: Mechanisms and Regional Heterogeneity in China</w:t>
      </w:r>
    </w:p>
    <w:p w:rsidR="00191981" w:rsidRDefault="00191981">
      <w:pPr>
        <w:pStyle w:val="BodyText"/>
      </w:pP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Abstract:</w:t>
      </w:r>
      <w:r>
        <w:rPr>
          <w:rFonts w:ascii="Times New Roman" w:eastAsia="SimSun" w:hAnsi="Times New Roman" w:cs="Times New Roman"/>
          <w:color w:val="000000"/>
          <w:sz w:val="22"/>
          <w:szCs w:val="22"/>
        </w:rPr>
        <w:t xml:space="preserve"> </w:t>
      </w:r>
      <w:r>
        <w:rPr>
          <w:rFonts w:ascii="Times New Roman" w:eastAsia="SimSun" w:hAnsi="Times New Roman" w:cs="Times New Roman" w:hint="eastAsia"/>
          <w:color w:val="000000"/>
          <w:sz w:val="22"/>
          <w:szCs w:val="22"/>
        </w:rPr>
        <w:t xml:space="preserve">New quality agricultural productivity provides </w:t>
      </w:r>
      <w:r>
        <w:rPr>
          <w:rFonts w:ascii="Times New Roman" w:eastAsia="SimSun" w:hAnsi="Times New Roman" w:cs="Times New Roman" w:hint="eastAsia"/>
          <w:color w:val="000000"/>
          <w:sz w:val="22"/>
          <w:szCs w:val="22"/>
        </w:rPr>
        <w:t>new impetus and vitality for rural residents' consumption upgrade. Based on panel data from 30 Chinese provinces (2014-2024), this study employs an econometric model to examine the mechanisms and spatial heterogeneity of this impact. The results indicate t</w:t>
      </w:r>
      <w:r>
        <w:rPr>
          <w:rFonts w:ascii="Times New Roman" w:eastAsia="SimSun" w:hAnsi="Times New Roman" w:cs="Times New Roman" w:hint="eastAsia"/>
          <w:color w:val="000000"/>
          <w:sz w:val="22"/>
          <w:szCs w:val="22"/>
        </w:rPr>
        <w:t>hat new quality agricultural productivity significantly promotes consumption upgrade through industrial structure optimization and increased rural income. Its effect is strongest in the western region, followed by the central region, and weakest in the eas</w:t>
      </w:r>
      <w:r>
        <w:rPr>
          <w:rFonts w:ascii="Times New Roman" w:eastAsia="SimSun" w:hAnsi="Times New Roman" w:cs="Times New Roman" w:hint="eastAsia"/>
          <w:color w:val="000000"/>
          <w:sz w:val="22"/>
          <w:szCs w:val="22"/>
        </w:rPr>
        <w:t>t. Given its strong geographical penetration, particularly benefiting poverty-stricken areas, regionally targeted policies should be formulated to increase rural disposable income, stimulate hedonic consumption potential, and promote consumption upgrade fo</w:t>
      </w:r>
      <w:r>
        <w:rPr>
          <w:rFonts w:ascii="Times New Roman" w:eastAsia="SimSun" w:hAnsi="Times New Roman" w:cs="Times New Roman" w:hint="eastAsia"/>
          <w:color w:val="000000"/>
          <w:sz w:val="22"/>
          <w:szCs w:val="22"/>
        </w:rPr>
        <w:t>r both rural and urban residents.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Keywords:</w:t>
      </w:r>
      <w:r>
        <w:rPr>
          <w:rFonts w:ascii="Times New Roman" w:eastAsia="SimSun" w:hAnsi="Times New Roman" w:cs="Times New Roman"/>
          <w:color w:val="000000"/>
          <w:sz w:val="22"/>
          <w:szCs w:val="22"/>
        </w:rPr>
        <w:t xml:space="preserve"> new quality agricultural productivity; consumption upgrade; hedonic consumption</w:t>
      </w:r>
      <w:r w:rsidR="006B42F2">
        <w:rPr>
          <w:rFonts w:ascii="Times New Roman" w:eastAsia="SimSun" w:hAnsi="Times New Roman" w:cs="Times New Roman"/>
          <w:color w:val="000000"/>
          <w:sz w:val="22"/>
          <w:szCs w:val="22"/>
        </w:rPr>
        <w:t xml:space="preserve">, </w:t>
      </w:r>
      <w:r w:rsidR="006B42F2" w:rsidRPr="006B42F2">
        <w:rPr>
          <w:rFonts w:ascii="Times New Roman" w:eastAsia="SimSun" w:hAnsi="Times New Roman" w:cs="Times New Roman"/>
          <w:color w:val="000000"/>
          <w:sz w:val="22"/>
          <w:szCs w:val="22"/>
        </w:rPr>
        <w:t>geographical penetration</w:t>
      </w:r>
    </w:p>
    <w:p w:rsidR="00191981" w:rsidRDefault="00191981">
      <w:pPr>
        <w:pStyle w:val="Heading1"/>
        <w:spacing w:before="0" w:line="360" w:lineRule="auto"/>
        <w:jc w:val="both"/>
        <w:rPr>
          <w:rFonts w:ascii="Times New Roman" w:eastAsia="SimSun" w:hAnsi="Times New Roman" w:cs="Times New Roman"/>
          <w:color w:val="000000"/>
          <w:sz w:val="22"/>
          <w:szCs w:val="22"/>
        </w:rPr>
      </w:pPr>
      <w:bookmarkStart w:id="1" w:name="introduction"/>
      <w:bookmarkEnd w:id="0"/>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Introduction</w:t>
      </w: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Currently, China is in a critical stage of high-quality economic development and constructing a new "dual circulation"</w:t>
      </w:r>
      <w:r>
        <w:rPr>
          <w:rFonts w:ascii="Times New Roman" w:eastAsia="SimSun" w:hAnsi="Times New Roman" w:cs="Times New Roman"/>
          <w:color w:val="000000"/>
          <w:sz w:val="22"/>
          <w:szCs w:val="22"/>
        </w:rPr>
        <w:t xml:space="preserve"> development pattern. The report of the 20th National Congress of the Communist Party of China clearly emphasizes efforts to expand domestic demand and strengthen the fundamental role of consumption in economic development, positioning consumption as the c</w:t>
      </w:r>
      <w:r>
        <w:rPr>
          <w:rFonts w:ascii="Times New Roman" w:eastAsia="SimSun" w:hAnsi="Times New Roman" w:cs="Times New Roman"/>
          <w:color w:val="000000"/>
          <w:sz w:val="22"/>
          <w:szCs w:val="22"/>
        </w:rPr>
        <w:t>ore engine of economic growth. The "Strategic Plan for Expanding Domestic Demand (2022-2035)" highlights the need to comprehensively promote consumption, accelerate its quality improvement and upgrade, and meet personalized, diversified, and high-quality c</w:t>
      </w:r>
      <w:r>
        <w:rPr>
          <w:rFonts w:ascii="Times New Roman" w:eastAsia="SimSun" w:hAnsi="Times New Roman" w:cs="Times New Roman"/>
          <w:color w:val="000000"/>
          <w:sz w:val="22"/>
          <w:szCs w:val="22"/>
        </w:rPr>
        <w:t>onsumption demands by aligning with consumption upgrade trends. This provides new strategic guidance for driving economic development. As a new form of productivity driving high-quality economic development, new quality productivity is a production mode gr</w:t>
      </w:r>
      <w:r>
        <w:rPr>
          <w:rFonts w:ascii="Times New Roman" w:eastAsia="SimSun" w:hAnsi="Times New Roman" w:cs="Times New Roman"/>
          <w:color w:val="000000"/>
          <w:sz w:val="22"/>
          <w:szCs w:val="22"/>
        </w:rPr>
        <w:t>adually derived from China’s modernization and intelligent development trends. It can promote the leap of traditional productivity and contribute to residents’ consumption upgrade. As a new development of new quality productivity in the agricultural sector</w:t>
      </w:r>
      <w:r>
        <w:rPr>
          <w:rFonts w:ascii="Times New Roman" w:eastAsia="SimSun" w:hAnsi="Times New Roman" w:cs="Times New Roman"/>
          <w:color w:val="000000"/>
          <w:sz w:val="22"/>
          <w:szCs w:val="22"/>
        </w:rPr>
        <w:t xml:space="preserve">, new quality agricultural productivity deeply integrates technological progress, institutional innovation, and green </w:t>
      </w:r>
      <w:proofErr w:type="gramStart"/>
      <w:r>
        <w:rPr>
          <w:rFonts w:ascii="Times New Roman" w:eastAsia="SimSun" w:hAnsi="Times New Roman" w:cs="Times New Roman"/>
          <w:color w:val="000000"/>
          <w:sz w:val="22"/>
          <w:szCs w:val="22"/>
        </w:rPr>
        <w:t xml:space="preserve">development </w:t>
      </w:r>
      <w:r>
        <w:rPr>
          <w:rFonts w:ascii="Times New Roman" w:eastAsia="SimSun" w:hAnsi="Times New Roman" w:cs="Times New Roman"/>
          <w:color w:val="000000"/>
          <w:sz w:val="22"/>
          <w:szCs w:val="22"/>
          <w:lang w:eastAsia="zh-CN"/>
        </w:rPr>
        <w:t>.</w:t>
      </w:r>
      <w:proofErr w:type="gramEnd"/>
      <w:r>
        <w:rPr>
          <w:rFonts w:ascii="Times New Roman" w:eastAsia="SimSun" w:hAnsi="Times New Roman" w:cs="Times New Roman"/>
          <w:color w:val="000000"/>
          <w:sz w:val="22"/>
          <w:szCs w:val="22"/>
        </w:rPr>
        <w:t xml:space="preserve"> to drive comprehensive transformation in production methods, industrial structure, and economic forms, injecting new develop</w:t>
      </w:r>
      <w:r>
        <w:rPr>
          <w:rFonts w:ascii="Times New Roman" w:eastAsia="SimSun" w:hAnsi="Times New Roman" w:cs="Times New Roman"/>
          <w:color w:val="000000"/>
          <w:sz w:val="22"/>
          <w:szCs w:val="22"/>
        </w:rPr>
        <w:t>mental momentum into residents’ consumption upgrade. However, due to differences in regional economic development levels, government policy support, and technology promotion capabilities, the development level of new quality agricultural productivity varie</w:t>
      </w:r>
      <w:r>
        <w:rPr>
          <w:rFonts w:ascii="Times New Roman" w:eastAsia="SimSun" w:hAnsi="Times New Roman" w:cs="Times New Roman"/>
          <w:color w:val="000000"/>
          <w:sz w:val="22"/>
          <w:szCs w:val="22"/>
        </w:rPr>
        <w:t>s across regions. This variation may influence the consumption upgrade of rural residents. Therefore, discussing the mechanism and spatial heterogeneity of the impact of new quality agricultural productivity on the consumption upgrade of rural residents ho</w:t>
      </w:r>
      <w:r>
        <w:rPr>
          <w:rFonts w:ascii="Times New Roman" w:eastAsia="SimSun" w:hAnsi="Times New Roman" w:cs="Times New Roman"/>
          <w:color w:val="000000"/>
          <w:sz w:val="22"/>
          <w:szCs w:val="22"/>
        </w:rPr>
        <w:t>lds significant theoretical and practical importance for advancing high-quality economic development and achieving common prosperity.</w:t>
      </w:r>
    </w:p>
    <w:p w:rsidR="00191981" w:rsidRDefault="00191981">
      <w:pPr>
        <w:pStyle w:val="Heading1"/>
        <w:spacing w:before="0" w:line="360" w:lineRule="auto"/>
        <w:jc w:val="both"/>
        <w:rPr>
          <w:rFonts w:ascii="Times New Roman" w:eastAsia="SimSun" w:hAnsi="Times New Roman" w:cs="Times New Roman"/>
          <w:color w:val="000000"/>
          <w:sz w:val="22"/>
          <w:szCs w:val="22"/>
        </w:rPr>
      </w:pPr>
      <w:bookmarkStart w:id="2" w:name="i.-literature-review"/>
      <w:bookmarkEnd w:id="1"/>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Literature Review</w:t>
      </w:r>
    </w:p>
    <w:p w:rsidR="00191981" w:rsidRDefault="000D7C41">
      <w:pPr>
        <w:widowControl w:val="0"/>
        <w:spacing w:after="0" w:line="360" w:lineRule="auto"/>
        <w:jc w:val="both"/>
        <w:rPr>
          <w:rFonts w:ascii="Times New Roman" w:eastAsia="SimSun" w:hAnsi="Times New Roman" w:cs="Times New Roman"/>
          <w:color w:val="000000"/>
          <w:sz w:val="22"/>
          <w:szCs w:val="22"/>
          <w:lang w:eastAsia="zh-CN"/>
        </w:rPr>
      </w:pPr>
      <w:bookmarkStart w:id="3" w:name="X69ffdcfbae872d5e5ccabf19927d22275a219df"/>
      <w:bookmarkEnd w:id="2"/>
      <w:r>
        <w:rPr>
          <w:rFonts w:ascii="Times New Roman" w:eastAsia="SimSun" w:hAnsi="Times New Roman" w:cs="Times New Roman"/>
          <w:color w:val="000000"/>
          <w:sz w:val="22"/>
          <w:szCs w:val="22"/>
          <w:lang w:eastAsia="zh-CN"/>
        </w:rPr>
        <w:t>Existing research on agricultural new-quality productive forces and the upgrading of consumer spendi</w:t>
      </w:r>
      <w:r>
        <w:rPr>
          <w:rFonts w:ascii="Times New Roman" w:eastAsia="SimSun" w:hAnsi="Times New Roman" w:cs="Times New Roman"/>
          <w:color w:val="000000"/>
          <w:sz w:val="22"/>
          <w:szCs w:val="22"/>
          <w:lang w:eastAsia="zh-CN"/>
        </w:rPr>
        <w:t>ng primarily focuses on the following two aspects. First, regarding research on agricultural new-quality productive forces, the academic community has conducted extensive discussions on the theoretical connotations, specific measurement and evaluation, and</w:t>
      </w:r>
      <w:r>
        <w:rPr>
          <w:rFonts w:ascii="Times New Roman" w:eastAsia="SimSun" w:hAnsi="Times New Roman" w:cs="Times New Roman"/>
          <w:color w:val="000000"/>
          <w:sz w:val="22"/>
          <w:szCs w:val="22"/>
          <w:lang w:eastAsia="zh-CN"/>
        </w:rPr>
        <w:t xml:space="preserve"> potential impact effects of agricultural new-quality productive forces, achieving a series of fruitful results. In terms of theoretical connotations, Li </w:t>
      </w:r>
      <w:proofErr w:type="spellStart"/>
      <w:r>
        <w:rPr>
          <w:rFonts w:ascii="Times New Roman" w:eastAsia="SimSun" w:hAnsi="Times New Roman" w:cs="Times New Roman"/>
          <w:color w:val="000000"/>
          <w:sz w:val="22"/>
          <w:szCs w:val="22"/>
          <w:lang w:eastAsia="zh-CN"/>
        </w:rPr>
        <w:t>Yuxuan</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_Ref32450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believe that agricultural ecological efficiency is crucial for sustainable development. Agricultural new-quality productive forces are a new concept in China's agricultural innovation landscape, providing a key framework for promoting agricultural </w:t>
      </w:r>
      <w:r>
        <w:rPr>
          <w:rFonts w:ascii="Times New Roman" w:eastAsia="SimSun" w:hAnsi="Times New Roman" w:cs="Times New Roman"/>
          <w:color w:val="000000"/>
          <w:sz w:val="22"/>
          <w:szCs w:val="22"/>
          <w:lang w:eastAsia="zh-CN"/>
        </w:rPr>
        <w:t xml:space="preserve">new-quality productive forces. Qian </w:t>
      </w:r>
      <w:proofErr w:type="spellStart"/>
      <w:r>
        <w:rPr>
          <w:rFonts w:ascii="Times New Roman" w:eastAsia="SimSun" w:hAnsi="Times New Roman" w:cs="Times New Roman"/>
          <w:color w:val="000000"/>
          <w:sz w:val="22"/>
          <w:szCs w:val="22"/>
          <w:lang w:eastAsia="zh-CN"/>
        </w:rPr>
        <w:t>Qiao</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_Ref32522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[2]</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believes that digital technology is gradually becoming the core engine driving agricultural modernization. The digital transfor</w:t>
      </w:r>
      <w:r>
        <w:rPr>
          <w:rFonts w:ascii="Times New Roman" w:eastAsia="SimSun" w:hAnsi="Times New Roman" w:cs="Times New Roman"/>
          <w:color w:val="000000"/>
          <w:sz w:val="22"/>
          <w:szCs w:val="22"/>
          <w:lang w:eastAsia="zh-CN"/>
        </w:rPr>
        <w:t>mation of the agricultural sector profoundly affects the organizational model and operational mechanism of the agricultural value chain. At the same time, new-quality productive forces play an important role in the agricultural field with their unique capa</w:t>
      </w:r>
      <w:r>
        <w:rPr>
          <w:rFonts w:ascii="Times New Roman" w:eastAsia="SimSun" w:hAnsi="Times New Roman" w:cs="Times New Roman"/>
          <w:color w:val="000000"/>
          <w:sz w:val="22"/>
          <w:szCs w:val="22"/>
          <w:lang w:eastAsia="zh-CN"/>
        </w:rPr>
        <w:t>bilities of technological penetration, network collaboration, and data-driven innovation. Yan Peng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_Ref32633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[3]</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argue that agricultural new-quality productive forces, as an i</w:t>
      </w:r>
      <w:r>
        <w:rPr>
          <w:rFonts w:ascii="Times New Roman" w:eastAsia="SimSun" w:hAnsi="Times New Roman" w:cs="Times New Roman"/>
          <w:color w:val="000000"/>
          <w:sz w:val="22"/>
          <w:szCs w:val="22"/>
          <w:lang w:eastAsia="zh-CN"/>
        </w:rPr>
        <w:t xml:space="preserve">mportant engine driving agricultural and rural modernization, reshape rural development patterns through technological innovation and organizational changes, playing a crucial role in achieving common prosperity in rural areas. </w:t>
      </w:r>
      <w:proofErr w:type="spellStart"/>
      <w:r>
        <w:rPr>
          <w:rFonts w:ascii="Times New Roman" w:eastAsia="SimSun" w:hAnsi="Times New Roman" w:cs="Times New Roman"/>
          <w:color w:val="000000"/>
          <w:sz w:val="22"/>
          <w:szCs w:val="22"/>
          <w:lang w:eastAsia="zh-CN"/>
        </w:rPr>
        <w:t>Xinci</w:t>
      </w:r>
      <w:proofErr w:type="spellEnd"/>
      <w:r>
        <w:rPr>
          <w:rFonts w:ascii="Times New Roman" w:eastAsia="SimSun" w:hAnsi="Times New Roman" w:cs="Times New Roman"/>
          <w:color w:val="000000"/>
          <w:sz w:val="22"/>
          <w:szCs w:val="22"/>
          <w:lang w:eastAsia="zh-CN"/>
        </w:rPr>
        <w:t xml:space="preserve">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_Ref32767 \r</w:instrText>
      </w:r>
      <w:r>
        <w:rPr>
          <w:rFonts w:ascii="Times New Roman" w:eastAsia="SimSun" w:hAnsi="Times New Roman" w:cs="Times New Roman"/>
          <w:color w:val="000000"/>
          <w:sz w:val="22"/>
          <w:szCs w:val="22"/>
          <w:vertAlign w:val="superscript"/>
          <w:lang w:eastAsia="zh-CN"/>
        </w:rPr>
        <w:instrText xml:space="preserve">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[4]</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believe that under the promotion of rural revitalization and smart agriculture policies, the digital economy has become a key force driving agricultural modernization and cultiva</w:t>
      </w:r>
      <w:r>
        <w:rPr>
          <w:rFonts w:ascii="Times New Roman" w:eastAsia="SimSun" w:hAnsi="Times New Roman" w:cs="Times New Roman"/>
          <w:color w:val="000000"/>
          <w:sz w:val="22"/>
          <w:szCs w:val="22"/>
          <w:lang w:eastAsia="zh-CN"/>
        </w:rPr>
        <w:t xml:space="preserve">ting new-type high-quality productive forces. Regarding the specific measurement and evaluation of agricultural new-quality productive forces, </w:t>
      </w:r>
      <w:proofErr w:type="spellStart"/>
      <w:r>
        <w:rPr>
          <w:rFonts w:ascii="Times New Roman" w:eastAsia="SimSun" w:hAnsi="Times New Roman" w:cs="Times New Roman"/>
          <w:color w:val="000000"/>
          <w:sz w:val="22"/>
          <w:szCs w:val="22"/>
          <w:lang w:eastAsia="zh-CN"/>
        </w:rPr>
        <w:t>Bingxian</w:t>
      </w:r>
      <w:proofErr w:type="spellEnd"/>
      <w:r>
        <w:rPr>
          <w:rFonts w:ascii="Times New Roman" w:eastAsia="SimSun" w:hAnsi="Times New Roman" w:cs="Times New Roman"/>
          <w:color w:val="000000"/>
          <w:sz w:val="22"/>
          <w:szCs w:val="22"/>
          <w:lang w:eastAsia="zh-CN"/>
        </w:rPr>
        <w:t xml:space="preserve"> Wang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_Ref80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[5]</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constructed an evolutionary game model among the government, agricultural enterprises, and farmers under the policy framework of new-quality agricultural productive forces. Using evolutionary game theory, we analyzed the strategic interactions betw</w:t>
      </w:r>
      <w:r>
        <w:rPr>
          <w:rFonts w:ascii="Times New Roman" w:eastAsia="SimSun" w:hAnsi="Times New Roman" w:cs="Times New Roman"/>
          <w:color w:val="000000"/>
          <w:sz w:val="22"/>
          <w:szCs w:val="22"/>
          <w:lang w:eastAsia="zh-CN"/>
        </w:rPr>
        <w:t>een policy implementation, farmer welfare, and the development of new-type agricultural quality productivity. Lingui Qin</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_Ref149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[6]</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constructed an evaluation index system for a</w:t>
      </w:r>
      <w:r>
        <w:rPr>
          <w:rFonts w:ascii="Times New Roman" w:eastAsia="SimSun" w:hAnsi="Times New Roman" w:cs="Times New Roman"/>
          <w:color w:val="000000"/>
          <w:sz w:val="22"/>
          <w:szCs w:val="22"/>
          <w:lang w:eastAsia="zh-CN"/>
        </w:rPr>
        <w:t>gricultural new-quality productive forces from three dimensions: agricultural labor, agricultural labor objects, and agricultural labor resources. However, due to the relatively short time since the introduction of agricultural new-quality productive force</w:t>
      </w:r>
      <w:r>
        <w:rPr>
          <w:rFonts w:ascii="Times New Roman" w:eastAsia="SimSun" w:hAnsi="Times New Roman" w:cs="Times New Roman"/>
          <w:color w:val="000000"/>
          <w:sz w:val="22"/>
          <w:szCs w:val="22"/>
          <w:lang w:eastAsia="zh-CN"/>
        </w:rPr>
        <w:t>s, there is no consensus on its theoretical connotations in the academic community, and the specific measurement system is still in the exploratory stage. In terms of potential impact effects, related research has explored the mechanisms and implementation</w:t>
      </w:r>
      <w:r>
        <w:rPr>
          <w:rFonts w:ascii="Times New Roman" w:eastAsia="SimSun" w:hAnsi="Times New Roman" w:cs="Times New Roman"/>
          <w:color w:val="000000"/>
          <w:sz w:val="22"/>
          <w:szCs w:val="22"/>
          <w:lang w:eastAsia="zh-CN"/>
        </w:rPr>
        <w:t xml:space="preserve"> paths of agricultural carbon emissions (Feng Ye</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_Ref280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[7]</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agricultural digitization (</w:t>
      </w:r>
      <w:proofErr w:type="spellStart"/>
      <w:r>
        <w:rPr>
          <w:rFonts w:ascii="Times New Roman" w:eastAsia="SimSun" w:hAnsi="Times New Roman" w:cs="Times New Roman"/>
          <w:color w:val="000000"/>
          <w:sz w:val="22"/>
          <w:szCs w:val="22"/>
          <w:lang w:eastAsia="zh-CN"/>
        </w:rPr>
        <w:t>Jingjing</w:t>
      </w:r>
      <w:proofErr w:type="spellEnd"/>
      <w:r>
        <w:rPr>
          <w:rFonts w:ascii="Times New Roman" w:eastAsia="SimSun" w:hAnsi="Times New Roman" w:cs="Times New Roman"/>
          <w:color w:val="000000"/>
          <w:sz w:val="22"/>
          <w:szCs w:val="22"/>
          <w:lang w:eastAsia="zh-CN"/>
        </w:rPr>
        <w:t xml:space="preserve">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_Ref355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[8]</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rural entrepreneurship (</w:t>
      </w:r>
      <w:proofErr w:type="spellStart"/>
      <w:r>
        <w:rPr>
          <w:rFonts w:ascii="Times New Roman" w:eastAsia="SimSun" w:hAnsi="Times New Roman" w:cs="Times New Roman"/>
          <w:color w:val="000000"/>
          <w:sz w:val="22"/>
          <w:szCs w:val="22"/>
          <w:lang w:eastAsia="zh-CN"/>
        </w:rPr>
        <w:t>Xuejiao</w:t>
      </w:r>
      <w:proofErr w:type="spellEnd"/>
      <w:r>
        <w:rPr>
          <w:rFonts w:ascii="Times New Roman" w:eastAsia="SimSun" w:hAnsi="Times New Roman" w:cs="Times New Roman"/>
          <w:color w:val="000000"/>
          <w:sz w:val="22"/>
          <w:szCs w:val="22"/>
          <w:lang w:eastAsia="zh-CN"/>
        </w:rPr>
        <w:t xml:space="preserve"> Xu</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_Ref413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[9]</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vertAlign w:val="superscript"/>
          <w:lang w:eastAsia="zh-CN"/>
        </w:rPr>
        <w:t xml:space="preserve"> </w:t>
      </w:r>
      <w:r>
        <w:rPr>
          <w:rFonts w:ascii="Times New Roman" w:eastAsia="SimSun" w:hAnsi="Times New Roman" w:cs="Times New Roman"/>
          <w:color w:val="000000"/>
          <w:sz w:val="22"/>
          <w:szCs w:val="22"/>
          <w:lang w:eastAsia="zh-CN"/>
        </w:rPr>
        <w:t>et al., 2025), agricultural insurance (</w:t>
      </w:r>
      <w:proofErr w:type="spellStart"/>
      <w:r>
        <w:rPr>
          <w:rFonts w:ascii="Times New Roman" w:eastAsia="SimSun" w:hAnsi="Times New Roman" w:cs="Times New Roman"/>
          <w:color w:val="000000"/>
          <w:sz w:val="22"/>
          <w:szCs w:val="22"/>
          <w:lang w:eastAsia="zh-CN"/>
        </w:rPr>
        <w:t>Xiaoqian</w:t>
      </w:r>
      <w:proofErr w:type="spellEnd"/>
      <w:r>
        <w:rPr>
          <w:rFonts w:ascii="Times New Roman" w:eastAsia="SimSun" w:hAnsi="Times New Roman" w:cs="Times New Roman"/>
          <w:color w:val="000000"/>
          <w:sz w:val="22"/>
          <w:szCs w:val="22"/>
          <w:lang w:eastAsia="zh-CN"/>
        </w:rPr>
        <w:t xml:space="preserve"> Cui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_Ref502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[10]</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and rural population structure (</w:t>
      </w:r>
      <w:proofErr w:type="spellStart"/>
      <w:r>
        <w:rPr>
          <w:rFonts w:ascii="Times New Roman" w:eastAsia="SimSun" w:hAnsi="Times New Roman" w:cs="Times New Roman"/>
          <w:color w:val="000000"/>
          <w:sz w:val="22"/>
          <w:szCs w:val="22"/>
          <w:lang w:eastAsia="zh-CN"/>
        </w:rPr>
        <w:t>Changhao</w:t>
      </w:r>
      <w:proofErr w:type="spellEnd"/>
      <w:r>
        <w:rPr>
          <w:rFonts w:ascii="Times New Roman" w:eastAsia="SimSun" w:hAnsi="Times New Roman" w:cs="Times New Roman"/>
          <w:color w:val="000000"/>
          <w:sz w:val="22"/>
          <w:szCs w:val="22"/>
          <w:lang w:eastAsia="zh-CN"/>
        </w:rPr>
        <w:t xml:space="preserve"> Li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_Ref583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[11]</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on agricultural new-quality productive </w:t>
      </w:r>
      <w:r>
        <w:rPr>
          <w:rFonts w:ascii="Times New Roman" w:eastAsia="SimSun" w:hAnsi="Times New Roman" w:cs="Times New Roman"/>
          <w:color w:val="000000"/>
          <w:sz w:val="22"/>
          <w:szCs w:val="22"/>
          <w:lang w:eastAsia="zh-CN"/>
        </w:rPr>
        <w:t xml:space="preserve">forces. However, there is still a lack of systematic and specific mechanism analysis, and the objective effects have not been clearly elaborated. Second, regarding research on the upgrading of consumer spending. Existing research primarily revolves around </w:t>
      </w:r>
      <w:r>
        <w:rPr>
          <w:rFonts w:ascii="Times New Roman" w:eastAsia="SimSun" w:hAnsi="Times New Roman" w:cs="Times New Roman"/>
          <w:color w:val="000000"/>
          <w:sz w:val="22"/>
          <w:szCs w:val="22"/>
          <w:lang w:eastAsia="zh-CN"/>
        </w:rPr>
        <w:t xml:space="preserve">topics such as digital villages (Zhang </w:t>
      </w:r>
      <w:proofErr w:type="spellStart"/>
      <w:r>
        <w:rPr>
          <w:rFonts w:ascii="Times New Roman" w:eastAsia="SimSun" w:hAnsi="Times New Roman" w:cs="Times New Roman"/>
          <w:color w:val="000000"/>
          <w:sz w:val="22"/>
          <w:szCs w:val="22"/>
          <w:lang w:eastAsia="zh-CN"/>
        </w:rPr>
        <w:t>Liying</w:t>
      </w:r>
      <w:proofErr w:type="spellEnd"/>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_Ref671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[12]</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2022), mobile payments (Yang Wei</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_Ref782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[13]</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2022), high-quality agricultural green development (Xing </w:t>
      </w:r>
      <w:proofErr w:type="spellStart"/>
      <w:r>
        <w:rPr>
          <w:rFonts w:ascii="Times New Roman" w:eastAsia="SimSun" w:hAnsi="Times New Roman" w:cs="Times New Roman"/>
          <w:color w:val="000000"/>
          <w:sz w:val="22"/>
          <w:szCs w:val="22"/>
          <w:lang w:eastAsia="zh-CN"/>
        </w:rPr>
        <w:t>Xiaowei</w:t>
      </w:r>
      <w:proofErr w:type="spellEnd"/>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_Ref845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[14]</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et al., 2023), urbanization development (</w:t>
      </w:r>
      <w:proofErr w:type="spellStart"/>
      <w:r>
        <w:rPr>
          <w:rFonts w:ascii="Times New Roman" w:eastAsia="SimSun" w:hAnsi="Times New Roman" w:cs="Times New Roman"/>
          <w:color w:val="000000"/>
          <w:sz w:val="22"/>
          <w:szCs w:val="22"/>
          <w:lang w:eastAsia="zh-CN"/>
        </w:rPr>
        <w:t>Xiaobing</w:t>
      </w:r>
      <w:proofErr w:type="spellEnd"/>
      <w:r>
        <w:rPr>
          <w:rFonts w:ascii="Times New Roman" w:eastAsia="SimSun" w:hAnsi="Times New Roman" w:cs="Times New Roman"/>
          <w:color w:val="000000"/>
          <w:sz w:val="22"/>
          <w:szCs w:val="22"/>
          <w:lang w:eastAsia="zh-CN"/>
        </w:rPr>
        <w:t xml:space="preserve"> Le</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_Ref956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[15]</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2023), agricultural carbon emissions (</w:t>
      </w:r>
      <w:proofErr w:type="spellStart"/>
      <w:r>
        <w:rPr>
          <w:rFonts w:ascii="Times New Roman" w:eastAsia="SimSun" w:hAnsi="Times New Roman" w:cs="Times New Roman"/>
          <w:color w:val="000000"/>
          <w:sz w:val="22"/>
          <w:szCs w:val="22"/>
          <w:lang w:eastAsia="zh-CN"/>
        </w:rPr>
        <w:t>Huanyue</w:t>
      </w:r>
      <w:proofErr w:type="spellEnd"/>
      <w:r>
        <w:rPr>
          <w:rFonts w:ascii="Times New Roman" w:eastAsia="SimSun" w:hAnsi="Times New Roman" w:cs="Times New Roman"/>
          <w:color w:val="000000"/>
          <w:sz w:val="22"/>
          <w:szCs w:val="22"/>
          <w:lang w:eastAsia="zh-CN"/>
        </w:rPr>
        <w:t xml:space="preserve"> Jiang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_Ref1044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[16]</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vertAlign w:val="superscript"/>
          <w:lang w:eastAsia="zh-CN"/>
        </w:rPr>
        <w:t xml:space="preserve"> </w:t>
      </w:r>
      <w:r>
        <w:rPr>
          <w:rFonts w:ascii="Times New Roman" w:eastAsia="SimSun" w:hAnsi="Times New Roman" w:cs="Times New Roman"/>
          <w:color w:val="000000"/>
          <w:sz w:val="22"/>
          <w:szCs w:val="22"/>
          <w:lang w:eastAsia="zh-CN"/>
        </w:rPr>
        <w:t xml:space="preserve">et al., </w:t>
      </w:r>
      <w:r>
        <w:rPr>
          <w:rFonts w:ascii="Times New Roman" w:eastAsia="SimSun" w:hAnsi="Times New Roman" w:cs="Times New Roman"/>
          <w:color w:val="000000"/>
          <w:sz w:val="22"/>
          <w:szCs w:val="22"/>
          <w:lang w:eastAsia="zh-CN"/>
        </w:rPr>
        <w:lastRenderedPageBreak/>
        <w:t>2024), rural land transfer in China (Jian Zhang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_Ref1099 \</w:instrText>
      </w:r>
      <w:r>
        <w:rPr>
          <w:rFonts w:ascii="Times New Roman" w:eastAsia="SimSun" w:hAnsi="Times New Roman" w:cs="Times New Roman"/>
          <w:color w:val="000000"/>
          <w:sz w:val="22"/>
          <w:szCs w:val="22"/>
          <w:vertAlign w:val="superscript"/>
          <w:lang w:eastAsia="zh-CN"/>
        </w:rPr>
        <w:instrText xml:space="preserve">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[17]</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digital inclusive finance (</w:t>
      </w:r>
      <w:proofErr w:type="spellStart"/>
      <w:r>
        <w:rPr>
          <w:rFonts w:ascii="Times New Roman" w:eastAsia="SimSun" w:hAnsi="Times New Roman" w:cs="Times New Roman"/>
          <w:color w:val="000000"/>
          <w:sz w:val="22"/>
          <w:szCs w:val="22"/>
          <w:lang w:eastAsia="zh-CN"/>
        </w:rPr>
        <w:t>Wensheng</w:t>
      </w:r>
      <w:proofErr w:type="spellEnd"/>
      <w:r>
        <w:rPr>
          <w:rFonts w:ascii="Times New Roman" w:eastAsia="SimSun" w:hAnsi="Times New Roman" w:cs="Times New Roman"/>
          <w:color w:val="000000"/>
          <w:sz w:val="22"/>
          <w:szCs w:val="22"/>
          <w:lang w:eastAsia="zh-CN"/>
        </w:rPr>
        <w:t xml:space="preserve"> Wang</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_Ref1155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[18]</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and energy poverty (</w:t>
      </w:r>
      <w:proofErr w:type="spellStart"/>
      <w:r>
        <w:rPr>
          <w:rFonts w:ascii="Times New Roman" w:eastAsia="SimSun" w:hAnsi="Times New Roman" w:cs="Times New Roman"/>
          <w:color w:val="000000"/>
          <w:sz w:val="22"/>
          <w:szCs w:val="22"/>
          <w:lang w:eastAsia="zh-CN"/>
        </w:rPr>
        <w:t>Hongying</w:t>
      </w:r>
      <w:proofErr w:type="spellEnd"/>
      <w:r>
        <w:rPr>
          <w:rFonts w:ascii="Times New Roman" w:eastAsia="SimSun" w:hAnsi="Times New Roman" w:cs="Times New Roman"/>
          <w:color w:val="000000"/>
          <w:sz w:val="22"/>
          <w:szCs w:val="22"/>
          <w:lang w:eastAsia="zh-CN"/>
        </w:rPr>
        <w:t xml:space="preserve"> Lin</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_Ref1246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[19]</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xml:space="preserve"> et al., 2025). However, these studies tend to focus more on ag</w:t>
      </w:r>
      <w:r>
        <w:rPr>
          <w:rFonts w:ascii="Times New Roman" w:eastAsia="SimSun" w:hAnsi="Times New Roman" w:cs="Times New Roman"/>
          <w:color w:val="000000"/>
          <w:sz w:val="22"/>
          <w:szCs w:val="22"/>
          <w:lang w:eastAsia="zh-CN"/>
        </w:rPr>
        <w:t>ricultural and rural development and their influencing factors, with systematic research on the impact of new agricultural productive forces on rural residents being relatively scarce.</w:t>
      </w:r>
    </w:p>
    <w:p w:rsidR="00191981" w:rsidRDefault="000D7C41">
      <w:pPr>
        <w:widowControl w:val="0"/>
        <w:spacing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In summary, existing literature provides an important reference for und</w:t>
      </w:r>
      <w:r>
        <w:rPr>
          <w:rFonts w:ascii="Times New Roman" w:eastAsia="SimSun" w:hAnsi="Times New Roman" w:cs="Times New Roman"/>
          <w:color w:val="000000"/>
          <w:sz w:val="22"/>
          <w:szCs w:val="22"/>
          <w:lang w:eastAsia="zh-CN"/>
        </w:rPr>
        <w:t>erstanding new agricultural productive forces and their impacts, and to a certain extent, reveals their influence on the consumption upgrading of rural residents. However, further improvement is still needed. Therefore, this paper constructs a comprehensiv</w:t>
      </w:r>
      <w:r>
        <w:rPr>
          <w:rFonts w:ascii="Times New Roman" w:eastAsia="SimSun" w:hAnsi="Times New Roman" w:cs="Times New Roman"/>
          <w:color w:val="000000"/>
          <w:sz w:val="22"/>
          <w:szCs w:val="22"/>
          <w:lang w:eastAsia="zh-CN"/>
        </w:rPr>
        <w:t>e evaluation index system for new agricultural productive forces with four primary indicators: innovation and entrepreneurship development, green industry development, policy system support, and digital rural construction. It empirically examines the mecha</w:t>
      </w:r>
      <w:r>
        <w:rPr>
          <w:rFonts w:ascii="Times New Roman" w:eastAsia="SimSun" w:hAnsi="Times New Roman" w:cs="Times New Roman"/>
          <w:color w:val="000000"/>
          <w:sz w:val="22"/>
          <w:szCs w:val="22"/>
          <w:lang w:eastAsia="zh-CN"/>
        </w:rPr>
        <w:t>nism and spatial heterogeneity of the impact of new agricultural productive forces on the consumption upgrading of rural residents. This helps to compensate for the deficiencies in related research and provides reference for promoting consumption upgrading</w:t>
      </w:r>
      <w:r>
        <w:rPr>
          <w:rFonts w:ascii="Times New Roman" w:eastAsia="SimSun" w:hAnsi="Times New Roman" w:cs="Times New Roman"/>
          <w:color w:val="000000"/>
          <w:sz w:val="22"/>
          <w:szCs w:val="22"/>
          <w:lang w:eastAsia="zh-CN"/>
        </w:rPr>
        <w:t>.</w:t>
      </w:r>
    </w:p>
    <w:p w:rsidR="00191981" w:rsidRDefault="00191981">
      <w:pPr>
        <w:pStyle w:val="Heading1"/>
        <w:spacing w:before="0" w:line="360" w:lineRule="auto"/>
        <w:jc w:val="both"/>
        <w:rPr>
          <w:rFonts w:ascii="Times New Roman" w:eastAsia="SimSun" w:hAnsi="Times New Roman" w:cs="Times New Roman"/>
          <w:color w:val="000000"/>
          <w:sz w:val="22"/>
          <w:szCs w:val="22"/>
        </w:rPr>
      </w:pPr>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Theoretical Analysis and Research Hypotheses</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rPr>
        <w:t xml:space="preserve">(I) </w:t>
      </w:r>
      <w:r>
        <w:rPr>
          <w:rFonts w:ascii="Times New Roman" w:eastAsia="SimSun" w:hAnsi="Times New Roman" w:cs="Times New Roman"/>
          <w:color w:val="000000"/>
          <w:sz w:val="22"/>
          <w:szCs w:val="22"/>
          <w:lang w:eastAsia="zh-CN"/>
        </w:rPr>
        <w:t>The Impact of Agricultural New Quality Productive Forces on Rural Residents’ Consumption Upgrading</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 xml:space="preserve">The direct impact of agricultural new quality productive forces on rural residents’ consumption </w:t>
      </w:r>
      <w:r>
        <w:rPr>
          <w:rFonts w:ascii="Times New Roman" w:eastAsia="SimSun" w:hAnsi="Times New Roman" w:cs="Times New Roman"/>
          <w:color w:val="000000"/>
          <w:sz w:val="22"/>
          <w:szCs w:val="22"/>
          <w:lang w:eastAsia="zh-CN"/>
        </w:rPr>
        <w:t>upgrading can be explained via the "production–exchange–distribution–consumption" cycle in Marxist political economy. For production as the core link, productivity innovation drives consumption structure evolution: technological innovation reconstructs the</w:t>
      </w:r>
      <w:r>
        <w:rPr>
          <w:rFonts w:ascii="Times New Roman" w:eastAsia="SimSun" w:hAnsi="Times New Roman" w:cs="Times New Roman"/>
          <w:color w:val="000000"/>
          <w:sz w:val="22"/>
          <w:szCs w:val="22"/>
          <w:lang w:eastAsia="zh-CN"/>
        </w:rPr>
        <w:t xml:space="preserve"> material and technical foundation of labor processes—manifested as upgraded intelligent tools, digitalized objects, and specialized skills—shifting agricultural supply from standardized mass production to personalized, functional products. This resolves t</w:t>
      </w:r>
      <w:r>
        <w:rPr>
          <w:rFonts w:ascii="Times New Roman" w:eastAsia="SimSun" w:hAnsi="Times New Roman" w:cs="Times New Roman"/>
          <w:color w:val="000000"/>
          <w:sz w:val="22"/>
          <w:szCs w:val="22"/>
          <w:lang w:eastAsia="zh-CN"/>
        </w:rPr>
        <w:t xml:space="preserve">he quality–quantity contradiction in traditional agriculture, aligning with </w:t>
      </w:r>
      <w:proofErr w:type="spellStart"/>
      <w:r>
        <w:rPr>
          <w:rFonts w:ascii="Times New Roman" w:eastAsia="SimSun" w:hAnsi="Times New Roman" w:cs="Times New Roman"/>
          <w:color w:val="000000"/>
          <w:sz w:val="22"/>
          <w:szCs w:val="22"/>
          <w:lang w:eastAsia="zh-CN"/>
        </w:rPr>
        <w:t>Engels’proposition</w:t>
      </w:r>
      <w:proofErr w:type="spellEnd"/>
      <w:r>
        <w:rPr>
          <w:rFonts w:ascii="Times New Roman" w:eastAsia="SimSun" w:hAnsi="Times New Roman" w:cs="Times New Roman"/>
          <w:color w:val="000000"/>
          <w:sz w:val="22"/>
          <w:szCs w:val="22"/>
          <w:lang w:eastAsia="zh-CN"/>
        </w:rPr>
        <w:t xml:space="preserve"> that production determines consumption objects and modes</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_Ref2477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[20]</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At the exchange l</w:t>
      </w:r>
      <w:r>
        <w:rPr>
          <w:rFonts w:ascii="Times New Roman" w:eastAsia="SimSun" w:hAnsi="Times New Roman" w:cs="Times New Roman"/>
          <w:color w:val="000000"/>
          <w:sz w:val="22"/>
          <w:szCs w:val="22"/>
          <w:lang w:eastAsia="zh-CN"/>
        </w:rPr>
        <w:t>evel, digital technologies such as IoT and blockchain reduce market information asymmetry and reshape circulation spatiotemporal relationships. Virtual platforms and smart logistics replace lengthy physical circulation, compressing the producer–intermediar</w:t>
      </w:r>
      <w:r>
        <w:rPr>
          <w:rFonts w:ascii="Times New Roman" w:eastAsia="SimSun" w:hAnsi="Times New Roman" w:cs="Times New Roman"/>
          <w:color w:val="000000"/>
          <w:sz w:val="22"/>
          <w:szCs w:val="22"/>
          <w:lang w:eastAsia="zh-CN"/>
        </w:rPr>
        <w:t>y–consumer chain into a flattened, real-time value system</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_Ref2569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[21]</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This cuts transaction costs and aligns with Coase’s transaction cost theory: big data analysis and precise reco</w:t>
      </w:r>
      <w:r>
        <w:rPr>
          <w:rFonts w:ascii="Times New Roman" w:eastAsia="SimSun" w:hAnsi="Times New Roman" w:cs="Times New Roman"/>
          <w:color w:val="000000"/>
          <w:sz w:val="22"/>
          <w:szCs w:val="22"/>
          <w:lang w:eastAsia="zh-CN"/>
        </w:rPr>
        <w:t>mmendations unlock suppressed demand, while circulation efficiency gains let producers maintain profits and consumers get better prices, achieving Pareto improvement through producer surplus transferring to consumer surplus.</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In distribution, agricultural n</w:t>
      </w:r>
      <w:r>
        <w:rPr>
          <w:rFonts w:ascii="Times New Roman" w:eastAsia="SimSun" w:hAnsi="Times New Roman" w:cs="Times New Roman"/>
          <w:color w:val="000000"/>
          <w:sz w:val="22"/>
          <w:szCs w:val="22"/>
          <w:lang w:eastAsia="zh-CN"/>
        </w:rPr>
        <w:t>ew quality productive forces drive a factor capitalization revolution, reconstructing income distribution mechanisms. Digital technologies integrate traditional factors like land and labor with emerging factors such as data and knowledge, forming a collabo</w:t>
      </w:r>
      <w:r>
        <w:rPr>
          <w:rFonts w:ascii="Times New Roman" w:eastAsia="SimSun" w:hAnsi="Times New Roman" w:cs="Times New Roman"/>
          <w:color w:val="000000"/>
          <w:sz w:val="22"/>
          <w:szCs w:val="22"/>
          <w:lang w:eastAsia="zh-CN"/>
        </w:rPr>
        <w:t xml:space="preserve">rative value-creation model. This shifts distribution from labor-only to labor-technology-data diversification, expanding </w:t>
      </w:r>
      <w:proofErr w:type="spellStart"/>
      <w:r>
        <w:rPr>
          <w:rFonts w:ascii="Times New Roman" w:eastAsia="SimSun" w:hAnsi="Times New Roman" w:cs="Times New Roman"/>
          <w:color w:val="000000"/>
          <w:sz w:val="22"/>
          <w:szCs w:val="22"/>
          <w:lang w:eastAsia="zh-CN"/>
        </w:rPr>
        <w:t>farmers’income</w:t>
      </w:r>
      <w:proofErr w:type="spellEnd"/>
      <w:r>
        <w:rPr>
          <w:rFonts w:ascii="Times New Roman" w:eastAsia="SimSun" w:hAnsi="Times New Roman" w:cs="Times New Roman"/>
          <w:color w:val="000000"/>
          <w:sz w:val="22"/>
          <w:szCs w:val="22"/>
          <w:lang w:eastAsia="zh-CN"/>
        </w:rPr>
        <w:t xml:space="preserve"> sources beyond physical labor. Consistent with new institutional economics’ property rights definition and factor retur</w:t>
      </w:r>
      <w:r>
        <w:rPr>
          <w:rFonts w:ascii="Times New Roman" w:eastAsia="SimSun" w:hAnsi="Times New Roman" w:cs="Times New Roman"/>
          <w:color w:val="000000"/>
          <w:sz w:val="22"/>
          <w:szCs w:val="22"/>
          <w:lang w:eastAsia="zh-CN"/>
        </w:rPr>
        <w:t xml:space="preserve">ns premise, data factor rights confirmation boosts </w:t>
      </w:r>
      <w:proofErr w:type="spellStart"/>
      <w:r>
        <w:rPr>
          <w:rFonts w:ascii="Times New Roman" w:eastAsia="SimSun" w:hAnsi="Times New Roman" w:cs="Times New Roman"/>
          <w:color w:val="000000"/>
          <w:sz w:val="22"/>
          <w:szCs w:val="22"/>
          <w:lang w:eastAsia="zh-CN"/>
        </w:rPr>
        <w:t>farmers’property</w:t>
      </w:r>
      <w:proofErr w:type="spellEnd"/>
      <w:r>
        <w:rPr>
          <w:rFonts w:ascii="Times New Roman" w:eastAsia="SimSun" w:hAnsi="Times New Roman" w:cs="Times New Roman"/>
          <w:color w:val="000000"/>
          <w:sz w:val="22"/>
          <w:szCs w:val="22"/>
          <w:lang w:eastAsia="zh-CN"/>
        </w:rPr>
        <w:t xml:space="preserve"> income, stabilizing disposable income. </w:t>
      </w:r>
      <w:r>
        <w:rPr>
          <w:rFonts w:ascii="Times New Roman" w:eastAsia="SimSun" w:hAnsi="Times New Roman" w:cs="Times New Roman"/>
          <w:color w:val="000000"/>
          <w:sz w:val="22"/>
          <w:szCs w:val="22"/>
          <w:lang w:eastAsia="zh-CN"/>
        </w:rPr>
        <w:lastRenderedPageBreak/>
        <w:t>Industrial integration also creates new businesses and jobs, enhancing rural residents’ consumption capacity and propensity.</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At the consumption termi</w:t>
      </w:r>
      <w:r>
        <w:rPr>
          <w:rFonts w:ascii="Times New Roman" w:eastAsia="SimSun" w:hAnsi="Times New Roman" w:cs="Times New Roman"/>
          <w:color w:val="000000"/>
          <w:sz w:val="22"/>
          <w:szCs w:val="22"/>
          <w:lang w:eastAsia="zh-CN"/>
        </w:rPr>
        <w:t>nal, new quality agricultural productivity expands commodity use value while fundamentally reconstructing consumption's socio-cultural attributes. Technological innovation enables novel forms of productive consumption, where consumers participate in agricu</w:t>
      </w:r>
      <w:r>
        <w:rPr>
          <w:rFonts w:ascii="Times New Roman" w:eastAsia="SimSun" w:hAnsi="Times New Roman" w:cs="Times New Roman"/>
          <w:color w:val="000000"/>
          <w:sz w:val="22"/>
          <w:szCs w:val="22"/>
          <w:lang w:eastAsia="zh-CN"/>
        </w:rPr>
        <w:t>ltural decision-making through virtual reality or engage directly in production via customized projects. This participatory shift transforms transactional purchasing into collaborative value co-creation with producers, reflecting the core concept of symbol</w:t>
      </w:r>
      <w:r>
        <w:rPr>
          <w:rFonts w:ascii="Times New Roman" w:eastAsia="SimSun" w:hAnsi="Times New Roman" w:cs="Times New Roman"/>
          <w:color w:val="000000"/>
          <w:sz w:val="22"/>
          <w:szCs w:val="22"/>
          <w:lang w:eastAsia="zh-CN"/>
        </w:rPr>
        <w:t>ic value production. Consequently, consumption evolves from simple purchases into integrated experiences encompassing cultural engagement, social interaction, and identity expression.</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 xml:space="preserve">Agricultural multifunctionality further manifests emerging demands like </w:t>
      </w:r>
      <w:r>
        <w:rPr>
          <w:rFonts w:ascii="Times New Roman" w:eastAsia="SimSun" w:hAnsi="Times New Roman" w:cs="Times New Roman"/>
          <w:color w:val="000000"/>
          <w:sz w:val="22"/>
          <w:szCs w:val="22"/>
          <w:lang w:eastAsia="zh-CN"/>
        </w:rPr>
        <w:t xml:space="preserve">ecotourism and wellness. Through supply-demand alignment, consumption capacity elevates, driving a structural transformation from goods-dominant tangible consumption toward service-dominant models centered on experiential, cultural, and intangible service </w:t>
      </w:r>
      <w:proofErr w:type="spellStart"/>
      <w:proofErr w:type="gramStart"/>
      <w:r>
        <w:rPr>
          <w:rFonts w:ascii="Times New Roman" w:eastAsia="SimSun" w:hAnsi="Times New Roman" w:cs="Times New Roman"/>
          <w:color w:val="000000"/>
          <w:sz w:val="22"/>
          <w:szCs w:val="22"/>
          <w:lang w:eastAsia="zh-CN"/>
        </w:rPr>
        <w:t>acquisition.In</w:t>
      </w:r>
      <w:proofErr w:type="spellEnd"/>
      <w:proofErr w:type="gramEnd"/>
      <w:r>
        <w:rPr>
          <w:rFonts w:ascii="Times New Roman" w:eastAsia="SimSun" w:hAnsi="Times New Roman" w:cs="Times New Roman"/>
          <w:color w:val="000000"/>
          <w:sz w:val="22"/>
          <w:szCs w:val="22"/>
          <w:lang w:eastAsia="zh-CN"/>
        </w:rPr>
        <w:t xml:space="preserve"> summary, Hypothesis 1 is proposed:</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H1: New quality agricultural productivity can promote the consumption upgrading of rural residents.</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(II) The Mechanism by Which New Quality Agricultural Productivity Promotes Consumption Upgrading Among Rur</w:t>
      </w:r>
      <w:r>
        <w:rPr>
          <w:rFonts w:ascii="Times New Roman" w:eastAsia="SimSun" w:hAnsi="Times New Roman" w:cs="Times New Roman"/>
          <w:color w:val="000000"/>
          <w:sz w:val="22"/>
          <w:szCs w:val="22"/>
          <w:lang w:eastAsia="zh-CN"/>
        </w:rPr>
        <w:t>al Residents</w:t>
      </w:r>
      <w:r>
        <w:rPr>
          <w:rFonts w:ascii="Times New Roman" w:eastAsia="SimSun" w:hAnsi="Times New Roman" w:cs="Times New Roman" w:hint="eastAsia"/>
          <w:color w:val="000000"/>
          <w:sz w:val="22"/>
          <w:szCs w:val="22"/>
          <w:lang w:eastAsia="zh-CN"/>
        </w:rPr>
        <w:t>.</w:t>
      </w:r>
    </w:p>
    <w:p w:rsidR="00191981" w:rsidRDefault="000D7C41">
      <w:pPr>
        <w:pStyle w:val="BodyText"/>
        <w:spacing w:before="0" w:after="0" w:line="360" w:lineRule="auto"/>
        <w:jc w:val="both"/>
        <w:rPr>
          <w:rFonts w:ascii="Times New Roman" w:eastAsia="SimSun" w:hAnsi="Times New Roman" w:cs="Times New Roman"/>
          <w:color w:val="000000"/>
          <w:sz w:val="22"/>
          <w:szCs w:val="22"/>
          <w:lang w:eastAsia="zh-CN"/>
        </w:rPr>
      </w:pPr>
      <w:r>
        <w:rPr>
          <w:rFonts w:ascii="Times New Roman" w:eastAsia="SimSun" w:hAnsi="Times New Roman" w:cs="Times New Roman"/>
          <w:color w:val="000000"/>
          <w:sz w:val="22"/>
          <w:szCs w:val="22"/>
          <w:lang w:eastAsia="zh-CN"/>
        </w:rPr>
        <w:t xml:space="preserve">New quality agricultural productivity promotes rural residents’ consumption upgrading through two mediating pathways: income growth and industrial structure optimization. From the income growth perspective, new quality agricultural </w:t>
      </w:r>
      <w:r>
        <w:rPr>
          <w:rFonts w:ascii="Times New Roman" w:eastAsia="SimSun" w:hAnsi="Times New Roman" w:cs="Times New Roman"/>
          <w:color w:val="000000"/>
          <w:sz w:val="22"/>
          <w:szCs w:val="22"/>
          <w:lang w:eastAsia="zh-CN"/>
        </w:rPr>
        <w:t>productivity penetrates to transform farmers’ income structure and scale. Specifically, intelligent agricultural machinery such as IoT-equipped tools, drones, and smart irrigation systems has replaced traditional manual labor and outdated machinery; this e</w:t>
      </w:r>
      <w:r>
        <w:rPr>
          <w:rFonts w:ascii="Times New Roman" w:eastAsia="SimSun" w:hAnsi="Times New Roman" w:cs="Times New Roman"/>
          <w:color w:val="000000"/>
          <w:sz w:val="22"/>
          <w:szCs w:val="22"/>
          <w:lang w:eastAsia="zh-CN"/>
        </w:rPr>
        <w:t>fficiency leap raises agricultural total factor productivity, directly increasing per-unit land and labor output value and boosting farmers’ operational income. Furthermore, driven by new quality agricultural productivity, the agricultural industry chain e</w:t>
      </w:r>
      <w:r>
        <w:rPr>
          <w:rFonts w:ascii="Times New Roman" w:eastAsia="SimSun" w:hAnsi="Times New Roman" w:cs="Times New Roman"/>
          <w:color w:val="000000"/>
          <w:sz w:val="22"/>
          <w:szCs w:val="22"/>
          <w:lang w:eastAsia="zh-CN"/>
        </w:rPr>
        <w:t>xtends to high-end, high-value-added segments beyond traditional crop cultivation and animal husbandry, including deep food processing and agricultural digital services. This industrial chain expansion increases demand for specialized skills, shifting rura</w:t>
      </w:r>
      <w:r>
        <w:rPr>
          <w:rFonts w:ascii="Times New Roman" w:eastAsia="SimSun" w:hAnsi="Times New Roman" w:cs="Times New Roman"/>
          <w:color w:val="000000"/>
          <w:sz w:val="22"/>
          <w:szCs w:val="22"/>
          <w:lang w:eastAsia="zh-CN"/>
        </w:rPr>
        <w:t xml:space="preserve">l labor from low-efficiency simple tasks to technical service </w:t>
      </w:r>
      <w:proofErr w:type="gramStart"/>
      <w:r>
        <w:rPr>
          <w:rFonts w:ascii="Times New Roman" w:eastAsia="SimSun" w:hAnsi="Times New Roman" w:cs="Times New Roman"/>
          <w:color w:val="000000"/>
          <w:sz w:val="22"/>
          <w:szCs w:val="22"/>
          <w:lang w:eastAsia="zh-CN"/>
        </w:rPr>
        <w:t>roles</w:t>
      </w:r>
      <w:r>
        <w:rPr>
          <w:rFonts w:ascii="Times New Roman" w:eastAsia="SimSun" w:hAnsi="Times New Roman" w:cs="Times New Roman"/>
          <w:color w:val="000000"/>
          <w:sz w:val="22"/>
          <w:szCs w:val="22"/>
          <w:vertAlign w:val="superscript"/>
          <w:lang w:eastAsia="zh-CN"/>
        </w:rPr>
        <w:t>[</w:t>
      </w:r>
      <w:proofErr w:type="gramEnd"/>
      <w:r>
        <w:rPr>
          <w:rFonts w:ascii="Times New Roman" w:eastAsia="SimSun" w:hAnsi="Times New Roman" w:cs="Times New Roman"/>
          <w:color w:val="000000"/>
          <w:sz w:val="22"/>
          <w:szCs w:val="22"/>
          <w:vertAlign w:val="superscript"/>
          <w:lang w:eastAsia="zh-CN"/>
        </w:rPr>
        <w:t>22]</w:t>
      </w:r>
      <w:r>
        <w:rPr>
          <w:rFonts w:ascii="Times New Roman" w:eastAsia="SimSun" w:hAnsi="Times New Roman" w:cs="Times New Roman"/>
          <w:color w:val="000000"/>
          <w:sz w:val="22"/>
          <w:szCs w:val="22"/>
          <w:lang w:eastAsia="zh-CN"/>
        </w:rPr>
        <w:t>. As a result, the upgraded employment structure and enhanced labor value directly drive structural growth in farmers’ wage income. According to Keynes’ marginal propensity to consume t</w:t>
      </w:r>
      <w:r>
        <w:rPr>
          <w:rFonts w:ascii="Times New Roman" w:eastAsia="SimSun" w:hAnsi="Times New Roman" w:cs="Times New Roman"/>
          <w:color w:val="000000"/>
          <w:sz w:val="22"/>
          <w:szCs w:val="22"/>
          <w:lang w:eastAsia="zh-CN"/>
        </w:rPr>
        <w:t>heory, increased income levels and diversified sources expand rural residents’ consumption budgets, shifting demand from subsistence to hedonic consumption. Turning to the second pathway—industrial structure optimization—the spatial spillovers of new quali</w:t>
      </w:r>
      <w:r>
        <w:rPr>
          <w:rFonts w:ascii="Times New Roman" w:eastAsia="SimSun" w:hAnsi="Times New Roman" w:cs="Times New Roman"/>
          <w:color w:val="000000"/>
          <w:sz w:val="22"/>
          <w:szCs w:val="22"/>
          <w:lang w:eastAsia="zh-CN"/>
        </w:rPr>
        <w:t>ty agricultural productivity reshape the industrial ecosystem in two key dimensions: vertically integrating agricultural production, processing, and digital services via deep technological integration strengthens agricultural links with secondary and terti</w:t>
      </w:r>
      <w:r>
        <w:rPr>
          <w:rFonts w:ascii="Times New Roman" w:eastAsia="SimSun" w:hAnsi="Times New Roman" w:cs="Times New Roman"/>
          <w:color w:val="000000"/>
          <w:sz w:val="22"/>
          <w:szCs w:val="22"/>
          <w:lang w:eastAsia="zh-CN"/>
        </w:rPr>
        <w:t xml:space="preserve">ary industries and fosters integrated formats like pre-made meals and </w:t>
      </w:r>
      <w:proofErr w:type="spellStart"/>
      <w:r>
        <w:rPr>
          <w:rFonts w:ascii="Times New Roman" w:eastAsia="SimSun" w:hAnsi="Times New Roman" w:cs="Times New Roman"/>
          <w:color w:val="000000"/>
          <w:sz w:val="22"/>
          <w:szCs w:val="22"/>
          <w:lang w:eastAsia="zh-CN"/>
        </w:rPr>
        <w:t>agro</w:t>
      </w:r>
      <w:proofErr w:type="spellEnd"/>
      <w:r>
        <w:rPr>
          <w:rFonts w:ascii="Times New Roman" w:eastAsia="SimSun" w:hAnsi="Times New Roman" w:cs="Times New Roman"/>
          <w:color w:val="000000"/>
          <w:sz w:val="22"/>
          <w:szCs w:val="22"/>
          <w:lang w:eastAsia="zh-CN"/>
        </w:rPr>
        <w:t>-tourism wellness, while these diversified supply-side products and services meet consumers’ diverse, quality-focused, and experiential demands. For another, it integrates urban-rura</w:t>
      </w:r>
      <w:r>
        <w:rPr>
          <w:rFonts w:ascii="Times New Roman" w:eastAsia="SimSun" w:hAnsi="Times New Roman" w:cs="Times New Roman"/>
          <w:color w:val="000000"/>
          <w:sz w:val="22"/>
          <w:szCs w:val="22"/>
          <w:lang w:eastAsia="zh-CN"/>
        </w:rPr>
        <w:t xml:space="preserve">l factor markets to address long-standing misallocation of labor, capital, technology, and data; in doing so, breaking factor flow barriers and improving market price regulation turn rural resources into competitive advantages for specialized </w:t>
      </w:r>
      <w:r>
        <w:rPr>
          <w:rFonts w:ascii="Times New Roman" w:eastAsia="SimSun" w:hAnsi="Times New Roman" w:cs="Times New Roman"/>
          <w:color w:val="000000"/>
          <w:sz w:val="22"/>
          <w:szCs w:val="22"/>
          <w:lang w:eastAsia="zh-CN"/>
        </w:rPr>
        <w:lastRenderedPageBreak/>
        <w:t>industries, a</w:t>
      </w:r>
      <w:r>
        <w:rPr>
          <w:rFonts w:ascii="Times New Roman" w:eastAsia="SimSun" w:hAnsi="Times New Roman" w:cs="Times New Roman"/>
          <w:color w:val="000000"/>
          <w:sz w:val="22"/>
          <w:szCs w:val="22"/>
          <w:lang w:eastAsia="zh-CN"/>
        </w:rPr>
        <w:t>ctivating the consumption market’s long-tail effect</w:t>
      </w:r>
      <w:r>
        <w:rPr>
          <w:rFonts w:ascii="Times New Roman" w:eastAsia="SimSun" w:hAnsi="Times New Roman" w:cs="Times New Roman"/>
          <w:color w:val="000000"/>
          <w:sz w:val="22"/>
          <w:szCs w:val="22"/>
          <w:vertAlign w:val="superscript"/>
          <w:lang w:eastAsia="zh-CN"/>
        </w:rPr>
        <w:fldChar w:fldCharType="begin"/>
      </w:r>
      <w:r>
        <w:rPr>
          <w:rFonts w:ascii="Times New Roman" w:eastAsia="SimSun" w:hAnsi="Times New Roman" w:cs="Times New Roman"/>
          <w:color w:val="000000"/>
          <w:sz w:val="22"/>
          <w:szCs w:val="22"/>
          <w:vertAlign w:val="superscript"/>
          <w:lang w:eastAsia="zh-CN"/>
        </w:rPr>
        <w:instrText xml:space="preserve"> REF _Ref31316 \r \h </w:instrText>
      </w:r>
      <w:r>
        <w:rPr>
          <w:rFonts w:ascii="Times New Roman" w:eastAsia="SimSun" w:hAnsi="Times New Roman" w:cs="Times New Roman"/>
          <w:color w:val="000000"/>
          <w:sz w:val="22"/>
          <w:szCs w:val="22"/>
          <w:vertAlign w:val="superscript"/>
          <w:lang w:eastAsia="zh-CN"/>
        </w:rPr>
      </w:r>
      <w:r>
        <w:rPr>
          <w:rFonts w:ascii="Times New Roman" w:eastAsia="SimSun" w:hAnsi="Times New Roman" w:cs="Times New Roman"/>
          <w:color w:val="000000"/>
          <w:sz w:val="22"/>
          <w:szCs w:val="22"/>
          <w:vertAlign w:val="superscript"/>
          <w:lang w:eastAsia="zh-CN"/>
        </w:rPr>
        <w:fldChar w:fldCharType="separate"/>
      </w:r>
      <w:r>
        <w:rPr>
          <w:rFonts w:ascii="Times New Roman" w:eastAsia="SimSun" w:hAnsi="Times New Roman" w:cs="Times New Roman"/>
          <w:color w:val="000000"/>
          <w:sz w:val="22"/>
          <w:szCs w:val="22"/>
          <w:vertAlign w:val="superscript"/>
          <w:lang w:eastAsia="zh-CN"/>
        </w:rPr>
        <w:t>[23]</w:t>
      </w:r>
      <w:r>
        <w:rPr>
          <w:rFonts w:ascii="Times New Roman" w:eastAsia="SimSun" w:hAnsi="Times New Roman" w:cs="Times New Roman"/>
          <w:color w:val="000000"/>
          <w:sz w:val="22"/>
          <w:szCs w:val="22"/>
          <w:vertAlign w:val="superscript"/>
          <w:lang w:eastAsia="zh-CN"/>
        </w:rPr>
        <w:fldChar w:fldCharType="end"/>
      </w:r>
      <w:r>
        <w:rPr>
          <w:rFonts w:ascii="Times New Roman" w:eastAsia="SimSun" w:hAnsi="Times New Roman" w:cs="Times New Roman"/>
          <w:color w:val="000000"/>
          <w:sz w:val="22"/>
          <w:szCs w:val="22"/>
          <w:lang w:eastAsia="zh-CN"/>
        </w:rPr>
        <w:t>. Consequently, this ensures effective supply for personalized, niche upgrade demands once overlooked by large tradi</w:t>
      </w:r>
      <w:r>
        <w:rPr>
          <w:rFonts w:ascii="Times New Roman" w:eastAsia="SimSun" w:hAnsi="Times New Roman" w:cs="Times New Roman"/>
          <w:color w:val="000000"/>
          <w:sz w:val="22"/>
          <w:szCs w:val="22"/>
          <w:lang w:eastAsia="zh-CN"/>
        </w:rPr>
        <w:t>tional markets. Notably, in this process, industrial structure advancement and rationalization develop symbiotically, forming an upgraded version of Say’s Law. Ultimately, high-quality supply adapts to existing consumption needs and stimulates latent desir</w:t>
      </w:r>
      <w:r>
        <w:rPr>
          <w:rFonts w:ascii="Times New Roman" w:eastAsia="SimSun" w:hAnsi="Times New Roman" w:cs="Times New Roman"/>
          <w:color w:val="000000"/>
          <w:sz w:val="22"/>
          <w:szCs w:val="22"/>
          <w:lang w:eastAsia="zh-CN"/>
        </w:rPr>
        <w:t>es via product and service innovation, creating a dynamic consumption upgrade mechanism driven by supply-demand mutual reinforcement. Based on this, Hypothesis 2 and Hypothesis 3 are proposed:</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H2: Agricultural new quality productive forces promote consumpt</w:t>
      </w:r>
      <w:r>
        <w:rPr>
          <w:rFonts w:ascii="Times New Roman" w:eastAsia="SimSun" w:hAnsi="Times New Roman" w:cs="Times New Roman"/>
          <w:color w:val="000000"/>
          <w:sz w:val="22"/>
          <w:szCs w:val="22"/>
        </w:rPr>
        <w:t>ion upgrading by increasing rural residents’ income.</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H3: Agricultural new quality productive forces promote rural residents’ consumption upgrading by optimizing the industrial structure.</w:t>
      </w:r>
    </w:p>
    <w:p w:rsidR="00191981" w:rsidRDefault="006B42F2">
      <w:pPr>
        <w:pStyle w:val="Heading1"/>
        <w:spacing w:before="0" w:line="360" w:lineRule="auto"/>
        <w:jc w:val="both"/>
        <w:rPr>
          <w:rFonts w:ascii="Times New Roman" w:eastAsia="SimSun" w:hAnsi="Times New Roman" w:cs="Times New Roman"/>
          <w:color w:val="000000"/>
          <w:sz w:val="22"/>
          <w:szCs w:val="22"/>
        </w:rPr>
      </w:pPr>
      <w:bookmarkStart w:id="4" w:name="iii.-research-design"/>
      <w:bookmarkEnd w:id="3"/>
      <w:r>
        <w:rPr>
          <w:rFonts w:ascii="Times New Roman" w:eastAsia="SimSun" w:hAnsi="Times New Roman" w:cs="Times New Roman"/>
          <w:color w:val="000000"/>
          <w:sz w:val="22"/>
          <w:szCs w:val="22"/>
        </w:rPr>
        <w:t xml:space="preserve">Methodology: </w:t>
      </w:r>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III. Research Design</w:t>
      </w: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Data Sources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Given the lag in statistical d</w:t>
      </w:r>
      <w:r>
        <w:rPr>
          <w:rFonts w:ascii="Times New Roman" w:eastAsia="SimSun" w:hAnsi="Times New Roman" w:cs="Times New Roman"/>
          <w:color w:val="000000"/>
          <w:sz w:val="22"/>
          <w:szCs w:val="22"/>
        </w:rPr>
        <w:t>ata, most data for the evaluation index system of agricultural new quality productive forces and consumption upgrading are up to 2024. Therefore, to ensure the overall data’s availability and continuity, this paper uses panel data from 30 provinces in Chin</w:t>
      </w:r>
      <w:r>
        <w:rPr>
          <w:rFonts w:ascii="Times New Roman" w:eastAsia="SimSun" w:hAnsi="Times New Roman" w:cs="Times New Roman"/>
          <w:color w:val="000000"/>
          <w:sz w:val="22"/>
          <w:szCs w:val="22"/>
        </w:rPr>
        <w:t>a from 2014 to 2024 (excluding Tibet, Hong Kong, Macao, and Taiwan). The original data mainly come from the China Rural Financial Services Report, provincial statistical bulletins on Chin</w:t>
      </w:r>
      <w:bookmarkStart w:id="5" w:name="_GoBack"/>
      <w:bookmarkEnd w:id="5"/>
      <w:r>
        <w:rPr>
          <w:rFonts w:ascii="Times New Roman" w:eastAsia="SimSun" w:hAnsi="Times New Roman" w:cs="Times New Roman"/>
          <w:color w:val="000000"/>
          <w:sz w:val="22"/>
          <w:szCs w:val="22"/>
        </w:rPr>
        <w:t>a’s economic and social development, the China Rural Statistical Year</w:t>
      </w:r>
      <w:r>
        <w:rPr>
          <w:rFonts w:ascii="Times New Roman" w:eastAsia="SimSun" w:hAnsi="Times New Roman" w:cs="Times New Roman"/>
          <w:color w:val="000000"/>
          <w:sz w:val="22"/>
          <w:szCs w:val="22"/>
        </w:rPr>
        <w:t>book, the CSMAR database, the China Statistical Yearbook, the China Population and Employment Statistical Yearbook, etc. Additionally, linear interpolation is used to fill in missing values for some years and regions.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Data Processing and Model Specifi</w:t>
      </w:r>
      <w:r>
        <w:rPr>
          <w:rFonts w:ascii="Times New Roman" w:eastAsia="SimSun" w:hAnsi="Times New Roman" w:cs="Times New Roman"/>
          <w:color w:val="000000"/>
          <w:sz w:val="22"/>
          <w:szCs w:val="22"/>
        </w:rPr>
        <w:t>cation</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Data Processing: This paper uses the entropy weight method to calculate the indicators related to agricultural new quality productive forces, and the resulting comprehensive evaluation index serves as the basic data for empirical testing. Consump</w:t>
      </w:r>
      <w:r>
        <w:rPr>
          <w:rFonts w:ascii="Times New Roman" w:eastAsia="SimSun" w:hAnsi="Times New Roman" w:cs="Times New Roman"/>
          <w:color w:val="000000"/>
          <w:sz w:val="22"/>
          <w:szCs w:val="22"/>
        </w:rPr>
        <w:t>tion upgrading is represented by the proportion of hedonic consumption in total household consumption (the National Bureau of Statistics divides household consumption into 8 categories; this paper classifies food, clothing, and housing as subsistence consu</w:t>
      </w:r>
      <w:r>
        <w:rPr>
          <w:rFonts w:ascii="Times New Roman" w:eastAsia="SimSun" w:hAnsi="Times New Roman" w:cs="Times New Roman"/>
          <w:color w:val="000000"/>
          <w:sz w:val="22"/>
          <w:szCs w:val="22"/>
        </w:rPr>
        <w:t>mption, and the rest as development and hedonic consumption).</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Model Specification: To study the direct impact of agricultural new quality productive forces on rural residents’ consumption upgrading, a panel double fixed-effects model is used for empiric</w:t>
      </w:r>
      <w:r>
        <w:rPr>
          <w:rFonts w:ascii="Times New Roman" w:eastAsia="SimSun" w:hAnsi="Times New Roman" w:cs="Times New Roman"/>
          <w:color w:val="000000"/>
          <w:sz w:val="22"/>
          <w:szCs w:val="22"/>
        </w:rPr>
        <w:t>al testing, constructing the following baseline regression model. Simultaneously, this paper selects the growth rate of residents’ income and industrial structure optimization as intermediate variables for the transmission path through which agricultural n</w:t>
      </w:r>
      <w:r>
        <w:rPr>
          <w:rFonts w:ascii="Times New Roman" w:eastAsia="SimSun" w:hAnsi="Times New Roman" w:cs="Times New Roman"/>
          <w:color w:val="000000"/>
          <w:sz w:val="22"/>
          <w:szCs w:val="22"/>
        </w:rPr>
        <w:t xml:space="preserve">ew quality productive forces drive rural residents’ consumption upgrading, constructing the following mediation effect model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m:t>
            </m:r>
          </m:e>
          <m:sup>
            <m:d>
              <m:dPr>
                <m:begChr m:val="["/>
                <m:endChr m:val="]"/>
                <m:ctrlPr>
                  <w:rPr>
                    <w:rFonts w:ascii="Cambria Math" w:eastAsia="SimSun" w:hAnsi="Cambria Math" w:cs="Times New Roman"/>
                    <w:color w:val="000000"/>
                    <w:sz w:val="22"/>
                    <w:szCs w:val="22"/>
                  </w:rPr>
                </m:ctrlPr>
              </m:dPr>
              <m:e>
                <m:r>
                  <m:rPr>
                    <m:nor/>
                  </m:rPr>
                  <w:rPr>
                    <w:rFonts w:ascii="Times New Roman" w:eastAsia="SimSun" w:hAnsi="Times New Roman" w:cs="Times New Roman"/>
                    <w:color w:val="000000"/>
                    <w:sz w:val="22"/>
                    <w:szCs w:val="22"/>
                  </w:rPr>
                  <m:t>19</m:t>
                </m:r>
              </m:e>
            </m:d>
          </m:sup>
        </m:sSup>
      </m:oMath>
      <w:r>
        <w:rPr>
          <w:rFonts w:ascii="Times New Roman" w:eastAsia="SimSun" w:hAnsi="Times New Roman" w:cs="Times New Roman"/>
          <w:color w:val="000000"/>
          <w:sz w:val="22"/>
          <w:szCs w:val="22"/>
        </w:rPr>
        <w:t xml:space="preserve"> with reference to existing research.</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Baseline Model:</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proofErr w:type="spellStart"/>
      <m:oMathPara>
        <m:oMathParaPr>
          <m:jc m:val="center"/>
        </m:oMathParaPr>
        <m:oMath>
          <m:r>
            <m:rPr>
              <m:nor/>
            </m:rPr>
            <w:rPr>
              <w:rFonts w:ascii="Times New Roman" w:eastAsia="SimSun" w:hAnsi="Times New Roman" w:cs="Times New Roman"/>
              <w:i/>
              <w:color w:val="000000"/>
              <w:sz w:val="22"/>
              <w:szCs w:val="22"/>
            </w:rPr>
            <w:lastRenderedPageBreak/>
            <m:t>c</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u</m:t>
              </m:r>
              <w:proofErr w:type="spellEnd"/>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0</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1</m:t>
              </m:r>
            </m:sub>
          </m:sSub>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6</m:t>
              </m:r>
            </m:sup>
            <m:e>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i/>
                      <w:color w:val="000000"/>
                      <w:sz w:val="22"/>
                      <w:szCs w:val="22"/>
                    </w:rPr>
                    <m:t>k</m:t>
                  </m:r>
                </m:sub>
              </m:sSub>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control</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 the equation, cu represents rural residents’ consumption upgrading, ap represents the level of agricultural new quality productive forces, control represents a series of control variables (specific explanations are provided below), </w:t>
      </w:r>
      <w:proofErr w:type="spellStart"/>
      <m:oMath>
        <m:r>
          <m:rPr>
            <m:nor/>
          </m:rPr>
          <w:rPr>
            <w:rFonts w:ascii="Times New Roman" w:eastAsia="SimSun" w:hAnsi="Times New Roman" w:cs="Times New Roman"/>
            <w:color w:val="000000"/>
            <w:sz w:val="22"/>
            <w:szCs w:val="22"/>
          </w:rPr>
          <m:t>i</m:t>
        </m:r>
      </m:oMath>
      <w:proofErr w:type="spellEnd"/>
      <w:r>
        <w:rPr>
          <w:rFonts w:ascii="Times New Roman" w:eastAsia="SimSun" w:hAnsi="Times New Roman" w:cs="Times New Roman"/>
          <w:color w:val="000000"/>
          <w:sz w:val="22"/>
          <w:szCs w:val="22"/>
        </w:rPr>
        <w:t xml:space="preserve"> represents the prov</w:t>
      </w:r>
      <w:r>
        <w:rPr>
          <w:rFonts w:ascii="Times New Roman" w:eastAsia="SimSun" w:hAnsi="Times New Roman" w:cs="Times New Roman"/>
          <w:color w:val="000000"/>
          <w:sz w:val="22"/>
          <w:szCs w:val="22"/>
        </w:rPr>
        <w:t xml:space="preserve">ince, </w:t>
      </w:r>
      <m:oMath>
        <m:r>
          <m:rPr>
            <m:nor/>
          </m:rPr>
          <w:rPr>
            <w:rFonts w:ascii="Times New Roman" w:eastAsia="SimSun" w:hAnsi="Times New Roman" w:cs="Times New Roman"/>
            <w:color w:val="000000"/>
            <w:sz w:val="22"/>
            <w:szCs w:val="22"/>
          </w:rPr>
          <m:t>t</m:t>
        </m:r>
      </m:oMath>
      <w:r>
        <w:rPr>
          <w:rFonts w:ascii="Times New Roman" w:eastAsia="SimSun" w:hAnsi="Times New Roman" w:cs="Times New Roman"/>
          <w:color w:val="000000"/>
          <w:sz w:val="22"/>
          <w:szCs w:val="22"/>
        </w:rPr>
        <w:t xml:space="preserve"> represents time,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oMath>
      <w:r>
        <w:rPr>
          <w:rFonts w:ascii="Times New Roman" w:eastAsia="SimSun" w:hAnsi="Times New Roman" w:cs="Times New Roman"/>
          <w:color w:val="000000"/>
          <w:sz w:val="22"/>
          <w:szCs w:val="22"/>
        </w:rPr>
        <w:t xml:space="preserve"> represents the province fixed effect,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oMath>
      <w:r>
        <w:rPr>
          <w:rFonts w:ascii="Times New Roman" w:eastAsia="SimSun" w:hAnsi="Times New Roman" w:cs="Times New Roman"/>
          <w:color w:val="000000"/>
          <w:sz w:val="22"/>
          <w:szCs w:val="22"/>
        </w:rPr>
        <w:t xml:space="preserve"> represents the time fixed effect, and </w:t>
      </w:r>
      <m:oMath>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w:r>
        <w:rPr>
          <w:rFonts w:ascii="Times New Roman" w:eastAsia="SimSun" w:hAnsi="Times New Roman" w:cs="Times New Roman"/>
          <w:color w:val="000000"/>
          <w:sz w:val="22"/>
          <w:szCs w:val="22"/>
        </w:rPr>
        <w:t xml:space="preserve"> represents the random error term. Mediation Effect Model: To test the indirect impact of agricultural new quality productive forces on rural resi</w:t>
      </w:r>
      <w:r>
        <w:rPr>
          <w:rFonts w:ascii="Times New Roman" w:eastAsia="SimSun" w:hAnsi="Times New Roman" w:cs="Times New Roman"/>
          <w:color w:val="000000"/>
          <w:sz w:val="22"/>
          <w:szCs w:val="22"/>
        </w:rPr>
        <w:t>dents’ consumption upgrading, this paper selects the growth rate of residents’ income and industrial structure optimization as mediating variables, constructing the mediation effect model as follows.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m:oMathPara>
        <m:oMathParaPr>
          <m:jc m:val="center"/>
        </m:oMathParaPr>
        <m:oMath>
          <m:r>
            <m:rPr>
              <m:nor/>
            </m:rPr>
            <w:rPr>
              <w:rFonts w:ascii="Times New Roman" w:eastAsia="SimSun" w:hAnsi="Times New Roman" w:cs="Times New Roman"/>
              <w:i/>
              <w:color w:val="000000"/>
              <w:sz w:val="22"/>
              <w:szCs w:val="22"/>
            </w:rPr>
            <m:t>r</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e</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r>
            <m:rPr>
              <m:nor/>
            </m:rPr>
            <w:rPr>
              <w:rFonts w:ascii="Times New Roman" w:eastAsia="SimSun" w:hAnsi="Times New Roman" w:cs="Times New Roman"/>
              <w:i/>
              <w:color w:val="000000"/>
              <w:sz w:val="22"/>
              <w:szCs w:val="22"/>
            </w:rPr>
            <m:t>u</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color w:val="000000"/>
                  <w:sz w:val="22"/>
                  <w:szCs w:val="22"/>
                </w:rPr>
                <m:t>0</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color w:val="000000"/>
                  <w:sz w:val="22"/>
                  <w:szCs w:val="22"/>
                </w:rPr>
                <m:t>1</m:t>
              </m:r>
            </m:sub>
          </m:sSub>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6</m:t>
              </m:r>
            </m:sup>
            <m:e>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α</m:t>
                  </m:r>
                </m:e>
                <m:sub>
                  <m:r>
                    <m:rPr>
                      <m:nor/>
                    </m:rPr>
                    <w:rPr>
                      <w:rFonts w:ascii="Times New Roman" w:eastAsia="SimSun" w:hAnsi="Times New Roman" w:cs="Times New Roman"/>
                      <w:i/>
                      <w:color w:val="000000"/>
                      <w:sz w:val="22"/>
                      <w:szCs w:val="22"/>
                    </w:rPr>
                    <m:t>k</m:t>
                  </m:r>
                </m:sub>
              </m:sSub>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 xml:space="preserve"> control </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proofErr w:type="spellStart"/>
      <m:oMathPara>
        <m:oMathParaPr>
          <m:jc m:val="center"/>
        </m:oMathParaPr>
        <m:oMath>
          <m:r>
            <m:rPr>
              <m:nor/>
            </m:rPr>
            <w:rPr>
              <w:rFonts w:ascii="Times New Roman" w:eastAsia="SimSun" w:hAnsi="Times New Roman" w:cs="Times New Roman"/>
              <w:i/>
              <w:color w:val="000000"/>
              <w:sz w:val="22"/>
              <w:szCs w:val="22"/>
            </w:rPr>
            <m:t>c</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u</m:t>
              </m:r>
              <w:proofErr w:type="spellEnd"/>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0</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1</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i/>
              <w:color w:val="000000"/>
              <w:sz w:val="22"/>
              <w:szCs w:val="22"/>
            </w:rPr>
            <m:t>a</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m:r>
                <m:rPr>
                  <m:nor/>
                </m:rPr>
                <w:rPr>
                  <w:rFonts w:ascii="Times New Roman" w:eastAsia="SimSun" w:hAnsi="Times New Roman" w:cs="Times New Roman"/>
                  <w:color w:val="000000"/>
                  <w:sz w:val="22"/>
                  <w:szCs w:val="22"/>
                </w:rPr>
                <m:t>2</m:t>
              </m:r>
            </m:sub>
            <m:sup>
              <m:r>
                <m:rPr>
                  <m:nor/>
                </m:rPr>
                <w:rPr>
                  <w:rFonts w:ascii="Times New Roman" w:eastAsia="SimSun" w:hAnsi="Times New Roman" w:cs="Times New Roman"/>
                  <w:color w:val="000000"/>
                  <w:sz w:val="22"/>
                  <w:szCs w:val="22"/>
                </w:rPr>
                <m:t>'</m:t>
              </m:r>
            </m:sup>
          </m:sSubSup>
          <m:r>
            <m:rPr>
              <m:nor/>
            </m:rPr>
            <w:rPr>
              <w:rFonts w:ascii="Times New Roman" w:eastAsia="SimSun" w:hAnsi="Times New Roman" w:cs="Times New Roman"/>
              <w:i/>
              <w:color w:val="000000"/>
              <w:sz w:val="22"/>
              <w:szCs w:val="22"/>
            </w:rPr>
            <m:t>r</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e</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r>
            <m:rPr>
              <m:nor/>
            </m:rPr>
            <w:rPr>
              <w:rFonts w:ascii="Times New Roman" w:eastAsia="SimSun" w:hAnsi="Times New Roman" w:cs="Times New Roman"/>
              <w:i/>
              <w:color w:val="000000"/>
              <w:sz w:val="22"/>
              <w:szCs w:val="22"/>
            </w:rPr>
            <m:t>u</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p</m:t>
              </m:r>
            </m:e>
            <m:sub>
              <m:r>
                <m:rPr>
                  <m:nor/>
                </m:rPr>
                <w:rPr>
                  <w:rFonts w:ascii="Times New Roman" w:eastAsia="SimSun" w:hAnsi="Times New Roman" w:cs="Times New Roman"/>
                  <w:i/>
                  <w:color w:val="000000"/>
                  <w:sz w:val="22"/>
                  <w:szCs w:val="22"/>
                </w:rPr>
                <m:t>it</m:t>
              </m:r>
            </m:sub>
          </m:sSub>
          <m:r>
            <m:rPr>
              <m:nor/>
            </m:rPr>
            <w:rPr>
              <w:rFonts w:ascii="Times New Roman" w:eastAsia="SimSun" w:hAnsi="Times New Roman" w:cs="Times New Roman"/>
              <w:color w:val="000000"/>
              <w:sz w:val="22"/>
              <w:szCs w:val="22"/>
            </w:rPr>
            <m:t>+</m:t>
          </m:r>
          <m:nary>
            <m:naryPr>
              <m:chr m:val="∑"/>
              <m:limLoc m:val="undOvr"/>
              <m:ctrlPr>
                <w:rPr>
                  <w:rFonts w:ascii="Cambria Math" w:eastAsia="SimSun" w:hAnsi="Cambria Math" w:cs="Times New Roman"/>
                  <w:color w:val="000000"/>
                  <w:sz w:val="22"/>
                  <w:szCs w:val="22"/>
                </w:rPr>
              </m:ctrlPr>
            </m:naryPr>
            <m:sub>
              <m:r>
                <m:rPr>
                  <m:nor/>
                </m:rPr>
                <w:rPr>
                  <w:rFonts w:ascii="Times New Roman" w:eastAsia="SimSun" w:hAnsi="Times New Roman" w:cs="Times New Roman"/>
                  <w:i/>
                  <w:color w:val="000000"/>
                  <w:sz w:val="22"/>
                  <w:szCs w:val="22"/>
                </w:rPr>
                <m:t>k</m:t>
              </m:r>
              <m:r>
                <m:rPr>
                  <m:nor/>
                </m:rPr>
                <w:rPr>
                  <w:rFonts w:ascii="Times New Roman" w:eastAsia="SimSun" w:hAnsi="Times New Roman" w:cs="Times New Roman"/>
                  <w:color w:val="000000"/>
                  <w:sz w:val="22"/>
                  <w:szCs w:val="22"/>
                </w:rPr>
                <m:t>=3</m:t>
              </m:r>
            </m:sub>
            <m:sup>
              <m:r>
                <m:rPr>
                  <m:nor/>
                </m:rPr>
                <w:rPr>
                  <w:rFonts w:ascii="Times New Roman" w:eastAsia="SimSun" w:hAnsi="Times New Roman" w:cs="Times New Roman"/>
                  <w:color w:val="000000"/>
                  <w:sz w:val="22"/>
                  <w:szCs w:val="22"/>
                </w:rPr>
                <m:t>7</m:t>
              </m:r>
            </m:sup>
            <m:e>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i/>
                      <w:color w:val="000000"/>
                      <w:sz w:val="22"/>
                      <w:szCs w:val="22"/>
                    </w:rPr>
                    <m:t>β</m:t>
                  </m:r>
                </m:e>
                <m:sub>
                  <w:proofErr w:type="spellStart"/>
                  <m:r>
                    <m:rPr>
                      <m:nor/>
                    </m:rPr>
                    <w:rPr>
                      <w:rFonts w:ascii="Times New Roman" w:eastAsia="SimSun" w:hAnsi="Times New Roman" w:cs="Times New Roman"/>
                      <w:i/>
                      <w:color w:val="000000"/>
                      <w:sz w:val="22"/>
                      <w:szCs w:val="22"/>
                    </w:rPr>
                    <m:t>ik</m:t>
                  </m:r>
                  <w:proofErr w:type="spellEnd"/>
                </m:sub>
                <m:sup>
                  <m:r>
                    <m:rPr>
                      <m:nor/>
                    </m:rPr>
                    <w:rPr>
                      <w:rFonts w:ascii="Times New Roman" w:eastAsia="SimSun" w:hAnsi="Times New Roman" w:cs="Times New Roman"/>
                      <w:color w:val="000000"/>
                      <w:sz w:val="22"/>
                      <w:szCs w:val="22"/>
                    </w:rPr>
                    <m:t>'</m:t>
                  </m:r>
                </m:sup>
              </m:sSubSup>
            </m:e>
          </m:nary>
          <m:sSubSup>
            <m:sSubSupPr>
              <m:ctrlPr>
                <w:rPr>
                  <w:rFonts w:ascii="Cambria Math" w:eastAsia="SimSun" w:hAnsi="Cambria Math" w:cs="Times New Roman"/>
                  <w:color w:val="000000"/>
                  <w:sz w:val="22"/>
                  <w:szCs w:val="22"/>
                </w:rPr>
              </m:ctrlPr>
            </m:sSubSupPr>
            <m:e>
              <m:r>
                <m:rPr>
                  <m:nor/>
                </m:rPr>
                <w:rPr>
                  <w:rFonts w:ascii="Times New Roman" w:eastAsia="SimSun" w:hAnsi="Times New Roman" w:cs="Times New Roman"/>
                  <w:color w:val="000000"/>
                  <w:sz w:val="22"/>
                  <w:szCs w:val="22"/>
                </w:rPr>
                <m:t xml:space="preserve"> control </m:t>
              </m:r>
            </m:e>
            <m:sub>
              <m:r>
                <m:rPr>
                  <m:nor/>
                </m:rPr>
                <w:rPr>
                  <w:rFonts w:ascii="Times New Roman" w:eastAsia="SimSun" w:hAnsi="Times New Roman" w:cs="Times New Roman"/>
                  <w:i/>
                  <w:color w:val="000000"/>
                  <w:sz w:val="22"/>
                  <w:szCs w:val="22"/>
                </w:rPr>
                <m:t>it</m:t>
              </m:r>
            </m:sub>
            <m:sup>
              <m:r>
                <m:rPr>
                  <m:nor/>
                </m:rPr>
                <w:rPr>
                  <w:rFonts w:ascii="Times New Roman" w:eastAsia="SimSun" w:hAnsi="Times New Roman" w:cs="Times New Roman"/>
                  <w:i/>
                  <w:color w:val="000000"/>
                  <w:sz w:val="22"/>
                  <w:szCs w:val="22"/>
                </w:rPr>
                <m:t>k</m:t>
              </m:r>
            </m:sup>
          </m:sSubSup>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γ</m:t>
              </m:r>
            </m:e>
            <m:sub>
              <w:proofErr w:type="spellStart"/>
              <m:r>
                <m:rPr>
                  <m:nor/>
                </m:rPr>
                <w:rPr>
                  <w:rFonts w:ascii="Times New Roman" w:eastAsia="SimSun" w:hAnsi="Times New Roman" w:cs="Times New Roman"/>
                  <w:i/>
                  <w:color w:val="000000"/>
                  <w:sz w:val="22"/>
                  <w:szCs w:val="22"/>
                </w:rPr>
                <m:t>i</m:t>
              </m:r>
              <w:proofErr w:type="spellEnd"/>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δ</m:t>
              </m:r>
            </m:e>
            <m:sub>
              <m:r>
                <m:rPr>
                  <m:nor/>
                </m:rPr>
                <w:rPr>
                  <w:rFonts w:ascii="Times New Roman" w:eastAsia="SimSun" w:hAnsi="Times New Roman" w:cs="Times New Roman"/>
                  <w:i/>
                  <w:color w:val="000000"/>
                  <w:sz w:val="22"/>
                  <w:szCs w:val="22"/>
                </w:rPr>
                <m:t>t</m:t>
              </m:r>
            </m:sub>
          </m:sSub>
          <m:r>
            <m:rPr>
              <m:nor/>
            </m:rPr>
            <w:rPr>
              <w:rFonts w:ascii="Times New Roman" w:eastAsia="SimSun" w:hAnsi="Times New Roman" w:cs="Times New Roman"/>
              <w:color w:val="000000"/>
              <w:sz w:val="22"/>
              <w:szCs w:val="22"/>
            </w:rPr>
            <m:t>+</m:t>
          </m:r>
          <m:sSub>
            <m:sSubPr>
              <m:ctrlPr>
                <w:rPr>
                  <w:rFonts w:ascii="Cambria Math" w:eastAsia="SimSun" w:hAnsi="Cambria Math" w:cs="Times New Roman"/>
                  <w:color w:val="000000"/>
                  <w:sz w:val="22"/>
                  <w:szCs w:val="22"/>
                </w:rPr>
              </m:ctrlPr>
            </m:sSubPr>
            <m:e>
              <m:r>
                <m:rPr>
                  <m:nor/>
                </m:rPr>
                <w:rPr>
                  <w:rFonts w:ascii="Times New Roman" w:eastAsia="SimSun" w:hAnsi="Times New Roman" w:cs="Times New Roman"/>
                  <w:i/>
                  <w:color w:val="000000"/>
                  <w:sz w:val="22"/>
                  <w:szCs w:val="22"/>
                </w:rPr>
                <m:t>ε</m:t>
              </m:r>
            </m:e>
            <m:sub>
              <m:r>
                <m:rPr>
                  <m:nor/>
                </m:rPr>
                <w:rPr>
                  <w:rFonts w:ascii="Times New Roman" w:eastAsia="SimSun" w:hAnsi="Times New Roman" w:cs="Times New Roman"/>
                  <w:i/>
                  <w:color w:val="000000"/>
                  <w:sz w:val="22"/>
                  <w:szCs w:val="22"/>
                </w:rPr>
                <m:t>it</m:t>
              </m:r>
            </m:sub>
          </m:sSub>
        </m:oMath>
      </m:oMathPara>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 the equation, re represents the growth rate of residents’ income, up represents industrial structure upgrading, and the rest are the same as above.</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(III) Variable Selection and Descriptive Statistics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Explained Variable: Rural residents’ consumption upgrading index. This paper uses the proportion of hedonic consumption in total household consumption to represent it (the National Bureau of Statistics divides household consumption into 8 categories; t</w:t>
      </w:r>
      <w:r>
        <w:rPr>
          <w:rFonts w:ascii="Times New Roman" w:eastAsia="SimSun" w:hAnsi="Times New Roman" w:cs="Times New Roman"/>
          <w:color w:val="000000"/>
          <w:sz w:val="22"/>
          <w:szCs w:val="22"/>
        </w:rPr>
        <w:t>his paper classifies food, clothing, and housing as subsistence consumption, and the rest as development and hedonic consumption).</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2. Core explanatory variable: Agricultural new quality productive forces. This paper constructs an evaluation index system </w:t>
      </w:r>
      <w:r>
        <w:rPr>
          <w:rFonts w:ascii="Times New Roman" w:eastAsia="SimSun" w:hAnsi="Times New Roman" w:cs="Times New Roman"/>
          <w:color w:val="000000"/>
          <w:sz w:val="22"/>
          <w:szCs w:val="22"/>
        </w:rPr>
        <w:t>for agricultural new quality productive forces using four dimensions—innovation and entrepreneurship development, green industry development, policy system support, and digital rural construction—comprising a total of 18 indicators, as shown in Table 1 bel</w:t>
      </w:r>
      <w:r>
        <w:rPr>
          <w:rFonts w:ascii="Times New Roman" w:eastAsia="SimSun" w:hAnsi="Times New Roman" w:cs="Times New Roman"/>
          <w:color w:val="000000"/>
          <w:sz w:val="22"/>
          <w:szCs w:val="22"/>
        </w:rPr>
        <w:t>ow. The entropy weight method is employed to calculate the comprehensive index of agricultural new quality productive forces levels across 30 provinces in China from 2014 to 2024, which serves as the core explanatory variable in this study.</w:t>
      </w: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1 Compreh</w:t>
      </w:r>
      <w:r>
        <w:rPr>
          <w:rFonts w:ascii="Times New Roman" w:eastAsia="SimSun" w:hAnsi="Times New Roman" w:cs="Times New Roman"/>
          <w:b/>
          <w:bCs/>
          <w:color w:val="000000"/>
          <w:sz w:val="22"/>
          <w:szCs w:val="22"/>
        </w:rPr>
        <w:t>ensive Evaluation Index System for Agricultural New Quality Productive Forces</w:t>
      </w:r>
    </w:p>
    <w:tbl>
      <w:tblPr>
        <w:tblStyle w:val="Table"/>
        <w:tblW w:w="0" w:type="auto"/>
        <w:tblInd w:w="0" w:type="dxa"/>
        <w:tblLook w:val="04A0" w:firstRow="1" w:lastRow="0" w:firstColumn="1" w:lastColumn="0" w:noHBand="0" w:noVBand="1"/>
      </w:tblPr>
      <w:tblGrid>
        <w:gridCol w:w="2465"/>
        <w:gridCol w:w="3128"/>
        <w:gridCol w:w="3353"/>
        <w:gridCol w:w="1011"/>
      </w:tblGrid>
      <w:tr w:rsidR="00191981" w:rsidTr="00191981">
        <w:trPr>
          <w:cnfStyle w:val="100000000000" w:firstRow="1" w:lastRow="0" w:firstColumn="0" w:lastColumn="0" w:oddVBand="0" w:evenVBand="0" w:oddHBand="0" w:evenHBand="0" w:firstRowFirstColumn="0" w:firstRowLastColumn="0" w:lastRowFirstColumn="0" w:lastRowLastColumn="0"/>
        </w:trPr>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Primary Indicator</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Secondary Indicator</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Measurement Indicator</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Attribute</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Innovation</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and Entrepreneurship Development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Gross Output Value of Agriculture, Forestry, Animal Husbandry, </w:t>
            </w:r>
            <w:r>
              <w:rPr>
                <w:rFonts w:ascii="Times New Roman" w:eastAsia="SimSun" w:hAnsi="Times New Roman" w:cs="Times New Roman"/>
                <w:color w:val="000000"/>
                <w:sz w:val="22"/>
                <w:szCs w:val="22"/>
              </w:rPr>
              <w:t>and Fishery</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Gross Output Value of Agriculture, Forestry, Animal Husbandry, and Fishery (100 million yuan)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 (100 million cubic meters)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Agriculture-Related Patents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Agriculture-Related Patents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 (100 million cubic meters)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Agricultural Water Use (100 million cubic meters)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 Industry Development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Percentage of Townships Treating Domestic Sewage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w:t>
            </w:r>
            <w:r>
              <w:rPr>
                <w:rFonts w:ascii="Times New Roman" w:eastAsia="SimSun" w:hAnsi="Times New Roman" w:cs="Times New Roman"/>
                <w:color w:val="000000"/>
                <w:sz w:val="22"/>
                <w:szCs w:val="22"/>
              </w:rPr>
              <w:t xml:space="preserve"> Townships Treating Domestic Sewage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Ratio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Quantity / Total Number of Townships</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Effective Irrigated Area</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Effective Irrigated Area (thousand hectares)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Environmental Sanitation Construction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Investment in Environmental </w:t>
            </w:r>
            <w:r>
              <w:rPr>
                <w:rFonts w:ascii="Times New Roman" w:eastAsia="SimSun" w:hAnsi="Times New Roman" w:cs="Times New Roman"/>
                <w:color w:val="000000"/>
                <w:sz w:val="22"/>
                <w:szCs w:val="22"/>
              </w:rPr>
              <w:t>Sanitation Construction (10,000 yuan)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Waste Treatment Construction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Investment in Waste Treatment Construction (10,000 yuan)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Greenery Coverage Rate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Greenery Coverage Area / Total Area</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Harmless Treatment Rate of</w:t>
            </w:r>
            <w:r>
              <w:rPr>
                <w:rFonts w:ascii="Times New Roman" w:eastAsia="SimSun" w:hAnsi="Times New Roman" w:cs="Times New Roman"/>
                <w:color w:val="000000"/>
                <w:sz w:val="22"/>
                <w:szCs w:val="22"/>
              </w:rPr>
              <w:t xml:space="preserve"> Domestic Waste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Harmlessly Treated Domestic Waste Quantity / Total Domestic Waste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Digital Rural Construction Policy System Support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Post Offices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Post Offices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Rural Delivery Routes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Rural Delivery Routes (kilometers)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Year-End Mobile Phone Subscribers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Year-End Mobile Phone Subscribers (10,000 households)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International Internet Users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Number of International Internet Users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Agriculture-Related Expenditure in Fiscal Expenditure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Agriculture-Related Expenditure Amount / Total Fiscal Expenditure Amount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Reservoir Storage Capacity</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Reservoir Storage Capacity (100 million cubic meters)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Average Wage of Employees in Agriculture, Forestry, Animal Husbandry</w:t>
            </w:r>
            <w:r>
              <w:rPr>
                <w:rFonts w:ascii="Times New Roman" w:eastAsia="SimSun" w:hAnsi="Times New Roman" w:cs="Times New Roman"/>
                <w:color w:val="000000"/>
                <w:sz w:val="22"/>
                <w:szCs w:val="22"/>
              </w:rPr>
              <w:t>, and Fishery</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Average Wage of Employees in Agriculture, Forestry, Animal Husbandry, and Fishery (yuan)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r w:rsidR="00191981" w:rsidTr="00191981">
        <w:tc>
          <w:tcPr>
            <w:tcW w:w="0" w:type="auto"/>
            <w:vMerge/>
          </w:tcPr>
          <w:p w:rsidR="00191981" w:rsidRDefault="00191981">
            <w:pPr>
              <w:spacing w:after="0" w:line="360" w:lineRule="auto"/>
              <w:jc w:val="both"/>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Power of Agricultural Machinery</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Power of Agricultural Machinery (10,000 kilowatts)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Positive</w:t>
            </w:r>
          </w:p>
        </w:tc>
      </w:tr>
    </w:tbl>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3. Control Variables: To effectively </w:t>
      </w:r>
      <w:r>
        <w:rPr>
          <w:rFonts w:ascii="Times New Roman" w:eastAsia="SimSun" w:hAnsi="Times New Roman" w:cs="Times New Roman"/>
          <w:color w:val="000000"/>
          <w:sz w:val="22"/>
          <w:szCs w:val="22"/>
        </w:rPr>
        <w:t xml:space="preserve">examine the impact of new quality agricultural productivity on the consumption upgrading of rural residents, this paper introduces other important factors influencing residents’ </w:t>
      </w:r>
      <w:r>
        <w:rPr>
          <w:rFonts w:ascii="Times New Roman" w:eastAsia="SimSun" w:hAnsi="Times New Roman" w:cs="Times New Roman"/>
          <w:color w:val="000000"/>
          <w:sz w:val="22"/>
          <w:szCs w:val="22"/>
        </w:rPr>
        <w:lastRenderedPageBreak/>
        <w:t>consumption upgrading as control variables. The specific indicators are as fol</w:t>
      </w:r>
      <w:r>
        <w:rPr>
          <w:rFonts w:ascii="Times New Roman" w:eastAsia="SimSun" w:hAnsi="Times New Roman" w:cs="Times New Roman"/>
          <w:color w:val="000000"/>
          <w:sz w:val="22"/>
          <w:szCs w:val="22"/>
        </w:rPr>
        <w:t>lows: (1) Gross output value of agriculture, forestry, animal husbandry, and fishery (ag); (2) Percentage of employment in the primary industry relative to the three major industries (es); (3) Total sown area of crops (ca); (4) Proportion of employed perso</w:t>
      </w:r>
      <w:r>
        <w:rPr>
          <w:rFonts w:ascii="Times New Roman" w:eastAsia="SimSun" w:hAnsi="Times New Roman" w:cs="Times New Roman"/>
          <w:color w:val="000000"/>
          <w:sz w:val="22"/>
          <w:szCs w:val="22"/>
        </w:rPr>
        <w:t>ns with high school education or above (ho); (5) Per capita disposable income of residents (pe); (6) Proportion of urban population (</w:t>
      </w:r>
      <w:proofErr w:type="spellStart"/>
      <w:r>
        <w:rPr>
          <w:rFonts w:ascii="Times New Roman" w:eastAsia="SimSun" w:hAnsi="Times New Roman" w:cs="Times New Roman"/>
          <w:color w:val="000000"/>
          <w:sz w:val="22"/>
          <w:szCs w:val="22"/>
        </w:rPr>
        <w:t>ue</w:t>
      </w:r>
      <w:proofErr w:type="spellEnd"/>
      <w:r>
        <w:rPr>
          <w:rFonts w:ascii="Times New Roman" w:eastAsia="SimSun" w:hAnsi="Times New Roman" w:cs="Times New Roman"/>
          <w:color w:val="000000"/>
          <w:sz w:val="22"/>
          <w:szCs w:val="22"/>
        </w:rPr>
        <w:t>). Logarithmic transformation is applied to three variables: the gross output value of agriculture, forestry, animal husb</w:t>
      </w:r>
      <w:r>
        <w:rPr>
          <w:rFonts w:ascii="Times New Roman" w:eastAsia="SimSun" w:hAnsi="Times New Roman" w:cs="Times New Roman"/>
          <w:color w:val="000000"/>
          <w:sz w:val="22"/>
          <w:szCs w:val="22"/>
        </w:rPr>
        <w:t>andry, and fishery; the total sown area of crops; and the per capita disposable income of residents.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 Mediating Variables: The mediating variables selected in this paper are the growth rate of residents’ income and the optimization of industrial structur</w:t>
      </w:r>
      <w:r>
        <w:rPr>
          <w:rFonts w:ascii="Times New Roman" w:eastAsia="SimSun" w:hAnsi="Times New Roman" w:cs="Times New Roman"/>
          <w:color w:val="000000"/>
          <w:sz w:val="22"/>
          <w:szCs w:val="22"/>
        </w:rPr>
        <w:t>e. The growth rate of residents’ income is measured by the ratio of residents’ disposable income to the data from the previous year. The optimization of industrial structure is represented by the ratio of the output value of the tertiary industry to that o</w:t>
      </w:r>
      <w:r>
        <w:rPr>
          <w:rFonts w:ascii="Times New Roman" w:eastAsia="SimSun" w:hAnsi="Times New Roman" w:cs="Times New Roman"/>
          <w:color w:val="000000"/>
          <w:sz w:val="22"/>
          <w:szCs w:val="22"/>
        </w:rPr>
        <w:t>f the secondary industry.</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The descriptive statistics of the research variables are shown in Table 2.</w:t>
      </w: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2 Descriptive Statistics of Variables</w:t>
      </w:r>
    </w:p>
    <w:tbl>
      <w:tblPr>
        <w:tblStyle w:val="Table"/>
        <w:tblW w:w="0" w:type="auto"/>
        <w:tblInd w:w="0" w:type="dxa"/>
        <w:tblLook w:val="04A0" w:firstRow="1" w:lastRow="0" w:firstColumn="1" w:lastColumn="0" w:noHBand="0" w:noVBand="1"/>
      </w:tblPr>
      <w:tblGrid>
        <w:gridCol w:w="5097"/>
        <w:gridCol w:w="1098"/>
        <w:gridCol w:w="717"/>
        <w:gridCol w:w="1513"/>
        <w:gridCol w:w="821"/>
        <w:gridCol w:w="711"/>
      </w:tblGrid>
      <w:tr w:rsidR="00191981" w:rsidTr="00191981">
        <w:trPr>
          <w:cnfStyle w:val="100000000000" w:firstRow="1" w:lastRow="0" w:firstColumn="0" w:lastColumn="0" w:oddVBand="0" w:evenVBand="0" w:oddHBand="0" w:evenHBand="0" w:firstRowFirstColumn="0" w:firstRowLastColumn="0" w:lastRowFirstColumn="0" w:lastRowLastColumn="0"/>
        </w:trPr>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Sample Size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Mean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Standard Deviation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min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max</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 (cu)</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0.0428</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0.305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0.511</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Comprehensive Index of New Quality Agricultural Productivity (ap)</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0.0781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0.0396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0.413</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Gross Output Value of Agriculture, Forestry, Animal Husbandry, and Fishery (ag)</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7.965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5.532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9.436</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Percentage of Employment in Primary Industry to </w:t>
            </w:r>
            <w:r>
              <w:rPr>
                <w:rFonts w:ascii="Times New Roman" w:eastAsia="SimSun" w:hAnsi="Times New Roman" w:cs="Times New Roman"/>
                <w:color w:val="000000"/>
                <w:sz w:val="22"/>
                <w:szCs w:val="22"/>
              </w:rPr>
              <w:t>Total Employment in Three Industries (es)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29.91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12.34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1.970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59.26</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Total Sown Area of Crops (ca)</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8.189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1.174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4.484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9.636</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Employed Persons with High School Education or Above (ho)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36.83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12.13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80.77</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 Capita Disposable Income</w:t>
            </w:r>
            <w:r>
              <w:rPr>
                <w:rFonts w:ascii="Times New Roman" w:eastAsia="SimSun" w:hAnsi="Times New Roman" w:cs="Times New Roman"/>
                <w:color w:val="000000"/>
                <w:sz w:val="22"/>
                <w:szCs w:val="22"/>
              </w:rPr>
              <w:t xml:space="preserve"> of Residents (pe)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10.49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0.304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9.850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11.40</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Urban Population (</w:t>
            </w:r>
            <w:proofErr w:type="spellStart"/>
            <w:r>
              <w:rPr>
                <w:rFonts w:ascii="Times New Roman" w:eastAsia="SimSun" w:hAnsi="Times New Roman" w:cs="Times New Roman"/>
                <w:color w:val="000000"/>
                <w:sz w:val="22"/>
                <w:szCs w:val="22"/>
              </w:rPr>
              <w:t>ue</w:t>
            </w:r>
            <w:proofErr w:type="spellEnd"/>
            <w:r>
              <w:rPr>
                <w:rFonts w:ascii="Times New Roman" w:eastAsia="SimSun" w:hAnsi="Times New Roman" w:cs="Times New Roman"/>
                <w:color w:val="000000"/>
                <w:sz w:val="22"/>
                <w:szCs w:val="22"/>
              </w:rPr>
              <w: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61.24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11.39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37.83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89.60</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Resident Income Growth Rate (re)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7.070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3.645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-2.847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31.81</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Industrial Structure Upgrade (</w:t>
            </w:r>
            <w:proofErr w:type="spellStart"/>
            <w:r>
              <w:rPr>
                <w:rFonts w:ascii="Times New Roman" w:eastAsia="SimSun" w:hAnsi="Times New Roman" w:cs="Times New Roman"/>
                <w:color w:val="000000"/>
                <w:sz w:val="22"/>
                <w:szCs w:val="22"/>
              </w:rPr>
              <w:t>rp</w:t>
            </w:r>
            <w:proofErr w:type="spellEnd"/>
            <w:r>
              <w:rPr>
                <w:rFonts w:ascii="Times New Roman" w:eastAsia="SimSun" w:hAnsi="Times New Roman" w:cs="Times New Roman"/>
                <w:color w:val="000000"/>
                <w:sz w:val="22"/>
                <w:szCs w:val="22"/>
              </w:rPr>
              <w:t>)</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1.364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0.756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0.572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5.690</w:t>
            </w:r>
          </w:p>
        </w:tc>
      </w:tr>
    </w:tbl>
    <w:p w:rsidR="00191981" w:rsidRDefault="00191981">
      <w:pPr>
        <w:pStyle w:val="Heading1"/>
        <w:spacing w:before="0" w:line="360" w:lineRule="auto"/>
        <w:jc w:val="both"/>
        <w:rPr>
          <w:rFonts w:ascii="Times New Roman" w:eastAsia="SimSun" w:hAnsi="Times New Roman" w:cs="Times New Roman"/>
          <w:color w:val="000000"/>
          <w:sz w:val="22"/>
          <w:szCs w:val="22"/>
        </w:rPr>
      </w:pPr>
      <w:bookmarkStart w:id="6" w:name="iv.-empirical-testing-and-analysis"/>
      <w:bookmarkEnd w:id="4"/>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IV. </w:t>
      </w:r>
      <w:r w:rsidR="006B42F2">
        <w:rPr>
          <w:rFonts w:ascii="Times New Roman" w:eastAsia="SimSun" w:hAnsi="Times New Roman" w:cs="Times New Roman"/>
          <w:color w:val="000000"/>
          <w:sz w:val="22"/>
          <w:szCs w:val="22"/>
        </w:rPr>
        <w:t>Result and Discussion:</w:t>
      </w: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 Benchmark Regression Analysis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This paper employs a two-way fixed effects model to empirically test the direct impact of new quality agricultural productivity on the consumption upgrading of rural residents, with the test results shown in Table 3 below. The empirical analysis based on t</w:t>
      </w:r>
      <w:r>
        <w:rPr>
          <w:rFonts w:ascii="Times New Roman" w:eastAsia="SimSun" w:hAnsi="Times New Roman" w:cs="Times New Roman"/>
          <w:color w:val="000000"/>
          <w:sz w:val="22"/>
          <w:szCs w:val="22"/>
        </w:rPr>
        <w:t xml:space="preserve">he benchmark regression results in the document is as follows: The benchmark regression results indicate that new quality agricultural productivity has a significant positive </w:t>
      </w:r>
      <w:r>
        <w:rPr>
          <w:rFonts w:ascii="Times New Roman" w:eastAsia="SimSun" w:hAnsi="Times New Roman" w:cs="Times New Roman"/>
          <w:color w:val="000000"/>
          <w:sz w:val="22"/>
          <w:szCs w:val="22"/>
        </w:rPr>
        <w:lastRenderedPageBreak/>
        <w:t>promoting effect on the consumption upgrading of rural residents. The preliminary</w:t>
      </w:r>
      <w:r>
        <w:rPr>
          <w:rFonts w:ascii="Times New Roman" w:eastAsia="SimSun" w:hAnsi="Times New Roman" w:cs="Times New Roman"/>
          <w:color w:val="000000"/>
          <w:sz w:val="22"/>
          <w:szCs w:val="22"/>
        </w:rPr>
        <w:t xml:space="preserve"> results of model (1) show that, without including any control variables, the coefficient of new quality agricultural productivity passes the statistical significance test at the 1% level, indicating that for every 1-unit increase in new quality agricultur</w:t>
      </w:r>
      <w:r>
        <w:rPr>
          <w:rFonts w:ascii="Times New Roman" w:eastAsia="SimSun" w:hAnsi="Times New Roman" w:cs="Times New Roman"/>
          <w:color w:val="000000"/>
          <w:sz w:val="22"/>
          <w:szCs w:val="22"/>
        </w:rPr>
        <w:t>al productivity, the consumption upgrading level of rural residents increases by 0.216 units. With the gradual refinement of the model specification, after introducing control variables such as the total output value of agriculture, forestry, animal husban</w:t>
      </w:r>
      <w:r>
        <w:rPr>
          <w:rFonts w:ascii="Times New Roman" w:eastAsia="SimSun" w:hAnsi="Times New Roman" w:cs="Times New Roman"/>
          <w:color w:val="000000"/>
          <w:sz w:val="22"/>
          <w:szCs w:val="22"/>
        </w:rPr>
        <w:t>dry, and fishery, the percentage of employment in the primary industry relative to the three major industries, and the total sown area of crops in model (2), the coefficient of new quality agricultural productivity remains significant at the 1% level, show</w:t>
      </w:r>
      <w:r>
        <w:rPr>
          <w:rFonts w:ascii="Times New Roman" w:eastAsia="SimSun" w:hAnsi="Times New Roman" w:cs="Times New Roman"/>
          <w:color w:val="000000"/>
          <w:sz w:val="22"/>
          <w:szCs w:val="22"/>
        </w:rPr>
        <w:t>ing a further enhancement of the positive effect. After adding individual and year dual fixed effects in model (3), the coefficient of new quality agricultural productivity stabilizes and continues to pass the 1% significance test. This result confirms tha</w:t>
      </w:r>
      <w:r>
        <w:rPr>
          <w:rFonts w:ascii="Times New Roman" w:eastAsia="SimSun" w:hAnsi="Times New Roman" w:cs="Times New Roman"/>
          <w:color w:val="000000"/>
          <w:sz w:val="22"/>
          <w:szCs w:val="22"/>
        </w:rPr>
        <w:t>t even after controlling for regional individual heterogeneity and time trends, the positive impact of new quality agricultural productivity on consumption upgrading remains robust. Changes in the model’s explanatory power further corroborate the necessity</w:t>
      </w:r>
      <w:r>
        <w:rPr>
          <w:rFonts w:ascii="Times New Roman" w:eastAsia="SimSun" w:hAnsi="Times New Roman" w:cs="Times New Roman"/>
          <w:color w:val="000000"/>
          <w:sz w:val="22"/>
          <w:szCs w:val="22"/>
        </w:rPr>
        <w:t xml:space="preserve"> of specification optimization: from model (1) to model (3), the coefficient of determination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r>
        <w:rPr>
          <w:rFonts w:ascii="Times New Roman" w:eastAsia="SimSun" w:hAnsi="Times New Roman" w:cs="Times New Roman"/>
          <w:color w:val="000000"/>
          <w:sz w:val="22"/>
          <w:szCs w:val="22"/>
        </w:rPr>
        <w:t xml:space="preserve"> significantly increases from 0.177 to 0.915, and the adjusted coefficient of determination rises from 0.174 to 0.900, indicating that after adding control vari</w:t>
      </w:r>
      <w:r>
        <w:rPr>
          <w:rFonts w:ascii="Times New Roman" w:eastAsia="SimSun" w:hAnsi="Times New Roman" w:cs="Times New Roman"/>
          <w:color w:val="000000"/>
          <w:sz w:val="22"/>
          <w:szCs w:val="22"/>
        </w:rPr>
        <w:t>ables and fixed effects, the model’s ability to explain variations in consumption upgrading is greatly enhanced. Although the value of the F-statistic in model (3) decreases compared to model (1), it still far exceeds the critical value, indicating that th</w:t>
      </w:r>
      <w:r>
        <w:rPr>
          <w:rFonts w:ascii="Times New Roman" w:eastAsia="SimSun" w:hAnsi="Times New Roman" w:cs="Times New Roman"/>
          <w:color w:val="000000"/>
          <w:sz w:val="22"/>
          <w:szCs w:val="22"/>
        </w:rPr>
        <w:t>e overall regression relationship remains statistically significant. The sample size is slightly adjusted to 305 in model (3) (slightly lower than the 308 in the first two models), but this does not hinder the reliability of the core conclusion. In summary</w:t>
      </w:r>
      <w:r>
        <w:rPr>
          <w:rFonts w:ascii="Times New Roman" w:eastAsia="SimSun" w:hAnsi="Times New Roman" w:cs="Times New Roman"/>
          <w:color w:val="000000"/>
          <w:sz w:val="22"/>
          <w:szCs w:val="22"/>
        </w:rPr>
        <w:t>, by gradually refining the model specification, the benchmark regression confirms that new quality agricultural productivity is a significant factor driving the consumption upgrading of rural residents, and this conclusion holds even after controlling for</w:t>
      </w:r>
      <w:r>
        <w:rPr>
          <w:rFonts w:ascii="Times New Roman" w:eastAsia="SimSun" w:hAnsi="Times New Roman" w:cs="Times New Roman"/>
          <w:color w:val="000000"/>
          <w:sz w:val="22"/>
          <w:szCs w:val="22"/>
        </w:rPr>
        <w:t xml:space="preserve"> multidimensional variables and fixed effects. Hypothesis H1 is validated.</w:t>
      </w:r>
    </w:p>
    <w:p w:rsidR="00191981" w:rsidRDefault="000D7C41">
      <w:pPr>
        <w:pStyle w:val="BodyText"/>
        <w:spacing w:before="0" w:after="0" w:line="360" w:lineRule="auto"/>
        <w:jc w:val="center"/>
        <w:rPr>
          <w:rFonts w:ascii="Times New Roman" w:eastAsia="SimSun" w:hAnsi="Times New Roman" w:cs="Times New Roman"/>
          <w:b/>
          <w:bCs/>
          <w:color w:val="000000"/>
          <w:sz w:val="22"/>
          <w:szCs w:val="22"/>
        </w:rPr>
      </w:pPr>
      <w:r>
        <w:rPr>
          <w:rFonts w:ascii="Times New Roman" w:eastAsia="SimSun" w:hAnsi="Times New Roman" w:cs="Times New Roman"/>
          <w:b/>
          <w:bCs/>
          <w:color w:val="000000"/>
          <w:sz w:val="22"/>
          <w:szCs w:val="22"/>
        </w:rPr>
        <w:t>Table 3 Benchmark Regression Results</w:t>
      </w:r>
    </w:p>
    <w:tbl>
      <w:tblPr>
        <w:tblStyle w:val="Table"/>
        <w:tblW w:w="0" w:type="auto"/>
        <w:tblInd w:w="0" w:type="dxa"/>
        <w:tblLook w:val="04A0" w:firstRow="1" w:lastRow="0" w:firstColumn="1" w:lastColumn="0" w:noHBand="0" w:noVBand="1"/>
      </w:tblPr>
      <w:tblGrid>
        <w:gridCol w:w="4647"/>
        <w:gridCol w:w="1770"/>
        <w:gridCol w:w="1770"/>
        <w:gridCol w:w="1770"/>
      </w:tblGrid>
      <w:tr w:rsidR="00191981" w:rsidTr="00191981">
        <w:trPr>
          <w:cnfStyle w:val="100000000000" w:firstRow="1" w:lastRow="0" w:firstColumn="0" w:lastColumn="0" w:oddVBand="0" w:evenVBand="0" w:oddHBand="0" w:evenHBand="0" w:firstRowFirstColumn="0" w:firstRowLastColumn="0" w:lastRowFirstColumn="0" w:lastRowLastColumn="0"/>
        </w:trPr>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0.216***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0.286***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0.151***</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(8.107)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(8.595)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(3.746)</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Total Output Value of Agriculture, Forestry, Animal Husbandry, and Fishery</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-0.044***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0.005</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(-9.373)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(0.256)</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Percentage of Employment in Primary Industry to Total Employment in Three Major Industries</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(8.057)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(-1.299)</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Total Sown Area of Crops</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0.034***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0.020</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(7.362)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(0.645)</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Proportion of Employed Persons with High </w:t>
            </w:r>
            <w:r>
              <w:rPr>
                <w:rFonts w:ascii="Times New Roman" w:eastAsia="SimSun" w:hAnsi="Times New Roman" w:cs="Times New Roman"/>
                <w:color w:val="000000"/>
                <w:sz w:val="22"/>
                <w:szCs w:val="22"/>
              </w:rPr>
              <w:lastRenderedPageBreak/>
              <w:t>School Education or Above</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0.000</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(-0.717)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(0.410)</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ln Per Capita Disposable Income of Residents</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-0.021*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0.060</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(-1.785)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(1.037)</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Proportion of Urban Population</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0.002</w:t>
            </w:r>
          </w:p>
        </w:tc>
      </w:tr>
      <w:tr w:rsidR="00191981" w:rsidTr="00191981">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(7.545)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(1.362)</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0.370***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0.431***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-0.588</w:t>
            </w:r>
          </w:p>
        </w:tc>
      </w:tr>
      <w:tr w:rsidR="00191981" w:rsidTr="00191981">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(62.745)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(3.361)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(-0.787)</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Individual</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YES</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Year</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YES</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308</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308</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0.595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0.915</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0.174</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0.585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0.900</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65.722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62.856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7.024</w:t>
            </w:r>
          </w:p>
        </w:tc>
      </w:tr>
    </w:tbl>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Note: ***, **, and * indicate significance at the 1%, 5%, and 10% statistical levels, respectively; t-values are in parentheses. The same applies to the tables below.</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(II) Robustness Tests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Excluding Special Years. To mitigate the im</w:t>
      </w:r>
      <w:r>
        <w:rPr>
          <w:rFonts w:ascii="Times New Roman" w:eastAsia="SimSun" w:hAnsi="Times New Roman" w:cs="Times New Roman"/>
          <w:color w:val="000000"/>
          <w:sz w:val="22"/>
          <w:szCs w:val="22"/>
        </w:rPr>
        <w:t>pact of shocks from special years on testing how new quality agricultural productivity drives consumption upgrading among rural residents, this paper excludes data from 2020 and later years. The test results are shown in Table 4 below. From 2020 to 2023, C</w:t>
      </w:r>
      <w:r>
        <w:rPr>
          <w:rFonts w:ascii="Times New Roman" w:eastAsia="SimSun" w:hAnsi="Times New Roman" w:cs="Times New Roman"/>
          <w:color w:val="000000"/>
          <w:sz w:val="22"/>
          <w:szCs w:val="22"/>
        </w:rPr>
        <w:t xml:space="preserve">hina was under the significant impact of the COVID-19 pandemic, with the nation and society facing a series of complex circumstances and implementing various measures that likely substantially influenced the effect of new quality agricultural productivity </w:t>
      </w:r>
      <w:r>
        <w:rPr>
          <w:rFonts w:ascii="Times New Roman" w:eastAsia="SimSun" w:hAnsi="Times New Roman" w:cs="Times New Roman"/>
          <w:color w:val="000000"/>
          <w:sz w:val="22"/>
          <w:szCs w:val="22"/>
        </w:rPr>
        <w:t>on rural residents’ consumption upgrading. After excluding these special years, the results remain significant.</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2. Using a dynamic panel specification, introducing the lagged dependent variable by one period as a control variable. The results are shown in </w:t>
      </w:r>
      <w:r>
        <w:rPr>
          <w:rFonts w:ascii="Times New Roman" w:eastAsia="SimSun" w:hAnsi="Times New Roman" w:cs="Times New Roman"/>
          <w:color w:val="000000"/>
          <w:sz w:val="22"/>
          <w:szCs w:val="22"/>
        </w:rPr>
        <w:t>Table 5 below. The results indicate that the coefficient for new quality agricultural productivity is significantly positive at the 1% level. Although this coefficient is slightly lower than in the baseline regression model (3), the statistical significanc</w:t>
      </w:r>
      <w:r>
        <w:rPr>
          <w:rFonts w:ascii="Times New Roman" w:eastAsia="SimSun" w:hAnsi="Times New Roman" w:cs="Times New Roman"/>
          <w:color w:val="000000"/>
          <w:sz w:val="22"/>
          <w:szCs w:val="22"/>
        </w:rPr>
        <w:t>e and direction remain unchanged, showing that the positive effect of new quality agricultural productivity on consumption upgrading is not disturbed by historical consumption levels. The model’s overall explanatory power is very strong.</w:t>
      </w:r>
      <w:r>
        <w:rPr>
          <w:rFonts w:ascii="Times New Roman" w:eastAsia="SimSun" w:hAnsi="Times New Roman" w:cs="Times New Roman" w:hint="eastAsia"/>
          <w:color w:val="000000"/>
          <w:sz w:val="22"/>
          <w:szCs w:val="22"/>
          <w:lang w:eastAsia="zh-CN"/>
        </w:rPr>
        <w:t xml:space="preserve"> </w:t>
      </w:r>
      <w:r>
        <w:rPr>
          <w:rFonts w:ascii="Times New Roman" w:eastAsia="SimSun" w:hAnsi="Times New Roman" w:cs="Times New Roman"/>
          <w:color w:val="000000"/>
          <w:sz w:val="22"/>
          <w:szCs w:val="22"/>
        </w:rPr>
        <w:t xml:space="preserve">Additionally, we </w:t>
      </w:r>
      <w:r>
        <w:rPr>
          <w:rFonts w:ascii="Times New Roman" w:eastAsia="SimSun" w:hAnsi="Times New Roman" w:cs="Times New Roman"/>
          <w:color w:val="000000"/>
          <w:sz w:val="22"/>
          <w:szCs w:val="22"/>
        </w:rPr>
        <w:t>note that the R² values appear unusually high in the two rounds of mediation tests. However, considering that part of the data was excluded during the mediation analysis, the reduction in the overall sample size may contribute to the inflated R² values. Mo</w:t>
      </w:r>
      <w:r>
        <w:rPr>
          <w:rFonts w:ascii="Times New Roman" w:eastAsia="SimSun" w:hAnsi="Times New Roman" w:cs="Times New Roman"/>
          <w:color w:val="000000"/>
          <w:sz w:val="22"/>
          <w:szCs w:val="22"/>
        </w:rPr>
        <w:t>reover, the model’s fitting coefficients remain economically meaningful. Therefore, it can be concluded that the model does not suffer from overfitting.</w:t>
      </w: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4 Results After Excluding Pandemic Years</w:t>
      </w:r>
    </w:p>
    <w:tbl>
      <w:tblPr>
        <w:tblStyle w:val="Table"/>
        <w:tblW w:w="4999" w:type="pct"/>
        <w:tblInd w:w="0" w:type="dxa"/>
        <w:tblLook w:val="04A0" w:firstRow="1" w:lastRow="0" w:firstColumn="1" w:lastColumn="0" w:noHBand="0" w:noVBand="1"/>
      </w:tblPr>
      <w:tblGrid>
        <w:gridCol w:w="6232"/>
        <w:gridCol w:w="3723"/>
      </w:tblGrid>
      <w:tr w:rsidR="00191981" w:rsidTr="00191981">
        <w:trPr>
          <w:cnfStyle w:val="100000000000" w:firstRow="1" w:lastRow="0" w:firstColumn="0" w:lastColumn="0" w:oddVBand="0" w:evenVBand="0" w:oddHBand="0" w:evenHBand="0" w:firstRowFirstColumn="0" w:firstRowLastColumn="0" w:lastRowFirstColumn="0" w:lastRowLastColumn="0"/>
        </w:trPr>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Consumption Upgrade</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w:t>
            </w:r>
            <w:r>
              <w:rPr>
                <w:rFonts w:ascii="Times New Roman" w:eastAsia="SimSun" w:hAnsi="Times New Roman" w:cs="Times New Roman"/>
                <w:color w:val="000000"/>
                <w:sz w:val="22"/>
                <w:szCs w:val="22"/>
              </w:rPr>
              <w:t xml:space="preserve"> Forces in Agriculture</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0.112**</w:t>
            </w:r>
          </w:p>
        </w:tc>
      </w:tr>
      <w:tr w:rsidR="00191981" w:rsidTr="00191981">
        <w:tc>
          <w:tcPr>
            <w:tcW w:w="3129"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(2.158)</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-2.306**</w:t>
            </w:r>
          </w:p>
        </w:tc>
      </w:tr>
      <w:tr w:rsidR="00191981" w:rsidTr="00191981">
        <w:tc>
          <w:tcPr>
            <w:tcW w:w="3129"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(-2.501)</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194</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0.931</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0.912</w:t>
            </w:r>
          </w:p>
        </w:tc>
      </w:tr>
      <w:tr w:rsidR="00191981" w:rsidTr="00191981">
        <w:tc>
          <w:tcPr>
            <w:tcW w:w="312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87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5.881</w:t>
            </w:r>
          </w:p>
        </w:tc>
      </w:tr>
    </w:tbl>
    <w:p w:rsidR="00191981" w:rsidRDefault="00191981">
      <w:pPr>
        <w:pStyle w:val="BodyText"/>
        <w:spacing w:before="0" w:after="0" w:line="360" w:lineRule="auto"/>
        <w:jc w:val="center"/>
        <w:rPr>
          <w:rFonts w:ascii="Times New Roman" w:eastAsia="SimSun" w:hAnsi="Times New Roman" w:cs="Times New Roman"/>
          <w:b/>
          <w:bCs/>
          <w:color w:val="000000"/>
          <w:sz w:val="22"/>
          <w:szCs w:val="22"/>
        </w:rPr>
      </w:pPr>
    </w:p>
    <w:p w:rsidR="00191981" w:rsidRDefault="00191981">
      <w:pPr>
        <w:pStyle w:val="BodyText"/>
        <w:spacing w:before="0" w:after="0" w:line="360" w:lineRule="auto"/>
        <w:jc w:val="center"/>
        <w:rPr>
          <w:rFonts w:ascii="Times New Roman" w:eastAsia="SimSun" w:hAnsi="Times New Roman" w:cs="Times New Roman"/>
          <w:b/>
          <w:bCs/>
          <w:color w:val="000000"/>
          <w:sz w:val="22"/>
          <w:szCs w:val="22"/>
        </w:rPr>
      </w:pP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 xml:space="preserve">Table 5 </w:t>
      </w:r>
      <w:r w:rsidR="006B42F2">
        <w:rPr>
          <w:rFonts w:ascii="Times New Roman" w:eastAsia="SimSun" w:hAnsi="Times New Roman" w:cs="Times New Roman"/>
          <w:b/>
          <w:bCs/>
          <w:color w:val="000000"/>
          <w:sz w:val="22"/>
          <w:szCs w:val="22"/>
        </w:rPr>
        <w:t>T</w:t>
      </w:r>
      <w:r>
        <w:rPr>
          <w:rFonts w:ascii="Times New Roman" w:eastAsia="SimSun" w:hAnsi="Times New Roman" w:cs="Times New Roman"/>
          <w:b/>
          <w:bCs/>
          <w:color w:val="000000"/>
          <w:sz w:val="22"/>
          <w:szCs w:val="22"/>
        </w:rPr>
        <w:t>he lagged dependent variable as a control variable</w:t>
      </w:r>
    </w:p>
    <w:tbl>
      <w:tblPr>
        <w:tblStyle w:val="Table"/>
        <w:tblW w:w="4999" w:type="pct"/>
        <w:tblInd w:w="0" w:type="dxa"/>
        <w:tblLook w:val="04A0" w:firstRow="1" w:lastRow="0" w:firstColumn="1" w:lastColumn="0" w:noHBand="0" w:noVBand="1"/>
      </w:tblPr>
      <w:tblGrid>
        <w:gridCol w:w="6194"/>
        <w:gridCol w:w="3761"/>
      </w:tblGrid>
      <w:tr w:rsidR="00191981" w:rsidTr="00191981">
        <w:trPr>
          <w:cnfStyle w:val="100000000000" w:firstRow="1" w:lastRow="0" w:firstColumn="0" w:lastColumn="0" w:oddVBand="0" w:evenVBand="0" w:oddHBand="0" w:evenHBand="0" w:firstRowFirstColumn="0" w:firstRowLastColumn="0" w:lastRowFirstColumn="0" w:lastRowLastColumn="0"/>
        </w:trPr>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Consumption upgrade</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Consumption upgrade (lagged one period)</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0.545***</w:t>
            </w:r>
          </w:p>
        </w:tc>
      </w:tr>
      <w:tr w:rsidR="00191981" w:rsidTr="00191981">
        <w:tc>
          <w:tcPr>
            <w:tcW w:w="3110"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(9.162)</w:t>
            </w:r>
          </w:p>
        </w:tc>
      </w:tr>
      <w:tr w:rsidR="00191981" w:rsidTr="00191981">
        <w:tc>
          <w:tcPr>
            <w:tcW w:w="3110" w:type="pct"/>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0.106***</w:t>
            </w:r>
          </w:p>
        </w:tc>
      </w:tr>
      <w:tr w:rsidR="00191981" w:rsidTr="00191981">
        <w:tc>
          <w:tcPr>
            <w:tcW w:w="3110" w:type="pct"/>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(3.983)</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-0.067</w:t>
            </w:r>
          </w:p>
        </w:tc>
      </w:tr>
      <w:tr w:rsidR="00191981" w:rsidTr="00191981">
        <w:tc>
          <w:tcPr>
            <w:tcW w:w="3110"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(-0.230)</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276</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0.944</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0.934</w:t>
            </w:r>
          </w:p>
        </w:tc>
      </w:tr>
      <w:tr w:rsidR="00191981" w:rsidTr="00191981">
        <w:tc>
          <w:tcPr>
            <w:tcW w:w="311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889"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26.874</w:t>
            </w:r>
          </w:p>
        </w:tc>
      </w:tr>
    </w:tbl>
    <w:p w:rsidR="00191981" w:rsidRDefault="000D7C41">
      <w:pPr>
        <w:pStyle w:val="Heading1"/>
        <w:spacing w:before="0" w:line="360" w:lineRule="auto"/>
        <w:jc w:val="both"/>
        <w:rPr>
          <w:rFonts w:ascii="Times New Roman" w:eastAsia="SimSun" w:hAnsi="Times New Roman" w:cs="Times New Roman"/>
          <w:color w:val="000000"/>
          <w:sz w:val="22"/>
          <w:szCs w:val="22"/>
        </w:rPr>
      </w:pPr>
      <w:bookmarkStart w:id="7" w:name="iii-mediation-effect-test"/>
      <w:bookmarkEnd w:id="6"/>
      <w:r>
        <w:rPr>
          <w:rFonts w:ascii="Times New Roman" w:eastAsia="SimSun" w:hAnsi="Times New Roman" w:cs="Times New Roman"/>
          <w:color w:val="000000"/>
          <w:sz w:val="22"/>
          <w:szCs w:val="22"/>
        </w:rPr>
        <w:t>(III) Mediation Effect Test</w:t>
      </w: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To explore the specific mechanism through which agricultural new quality </w:t>
      </w:r>
      <w:r>
        <w:rPr>
          <w:rFonts w:ascii="Times New Roman" w:eastAsia="SimSun" w:hAnsi="Times New Roman" w:cs="Times New Roman"/>
          <w:color w:val="000000"/>
          <w:sz w:val="22"/>
          <w:szCs w:val="22"/>
        </w:rPr>
        <w:t>productive forces influence the consumption upgrade of rural residents, this paper conducts a mediation effect test, with the detailed regression results shown in Table 6 below. From the regression results, the direct impact of agricultural new quality pro</w:t>
      </w:r>
      <w:r>
        <w:rPr>
          <w:rFonts w:ascii="Times New Roman" w:eastAsia="SimSun" w:hAnsi="Times New Roman" w:cs="Times New Roman"/>
          <w:color w:val="000000"/>
          <w:sz w:val="22"/>
          <w:szCs w:val="22"/>
        </w:rPr>
        <w:t xml:space="preserve">ductive forces on the growth rate of residents’ income is reflected in column (1): the regression coefficient of agricultural new quality productive forces passes the test at the 1% significance level, exceeding the two-tailed critical value corresponding </w:t>
      </w:r>
      <w:r>
        <w:rPr>
          <w:rFonts w:ascii="Times New Roman" w:eastAsia="SimSun" w:hAnsi="Times New Roman" w:cs="Times New Roman"/>
          <w:color w:val="000000"/>
          <w:sz w:val="22"/>
          <w:szCs w:val="22"/>
        </w:rPr>
        <w:t xml:space="preserve">to the 1% significance level. This indicates that agricultural new quality productive forces significantly promote the increase in the growth rate of residents’ income, providing statistical support for the first step of the mediation effect test—that is, </w:t>
      </w:r>
      <w:r>
        <w:rPr>
          <w:rFonts w:ascii="Times New Roman" w:eastAsia="SimSun" w:hAnsi="Times New Roman" w:cs="Times New Roman"/>
          <w:color w:val="000000"/>
          <w:sz w:val="22"/>
          <w:szCs w:val="22"/>
        </w:rPr>
        <w:t>the independent variable has a significant positive effect on the mediator variable. The regression results in column (2) test the effect of the mediator variable on the dependent variable and the direct effect of the independent variable. Among these, the</w:t>
      </w:r>
      <w:r>
        <w:rPr>
          <w:rFonts w:ascii="Times New Roman" w:eastAsia="SimSun" w:hAnsi="Times New Roman" w:cs="Times New Roman"/>
          <w:color w:val="000000"/>
          <w:sz w:val="22"/>
          <w:szCs w:val="22"/>
        </w:rPr>
        <w:t xml:space="preserve"> regression coefficient of agricultural new quality productive forces on consumption upgrade remains significant at the 1% significance level, and the regression coefficient of the growth rate of residents’ income on consumption upgrade passes the test at </w:t>
      </w:r>
      <w:r>
        <w:rPr>
          <w:rFonts w:ascii="Times New Roman" w:eastAsia="SimSun" w:hAnsi="Times New Roman" w:cs="Times New Roman"/>
          <w:color w:val="000000"/>
          <w:sz w:val="22"/>
          <w:szCs w:val="22"/>
        </w:rPr>
        <w:t xml:space="preserve">the 5% significance level, with its absolute value exceeding the two-tailed critical value corresponding to the 5% significance level. This result indicates that the growth rate </w:t>
      </w:r>
      <w:r>
        <w:rPr>
          <w:rFonts w:ascii="Times New Roman" w:eastAsia="SimSun" w:hAnsi="Times New Roman" w:cs="Times New Roman"/>
          <w:color w:val="000000"/>
          <w:sz w:val="22"/>
          <w:szCs w:val="22"/>
        </w:rPr>
        <w:lastRenderedPageBreak/>
        <w:t>of residents’ income, as a mediator variable, has a significant impact on cons</w:t>
      </w:r>
      <w:r>
        <w:rPr>
          <w:rFonts w:ascii="Times New Roman" w:eastAsia="SimSun" w:hAnsi="Times New Roman" w:cs="Times New Roman"/>
          <w:color w:val="000000"/>
          <w:sz w:val="22"/>
          <w:szCs w:val="22"/>
        </w:rPr>
        <w:t>umption upgrade, while agricultural new quality productive forces still exert a direct effect on consumption upgrade. Thus, it can be concluded that the growth rate of residents’ income plays a partial mediating role in the process through which agricultur</w:t>
      </w:r>
      <w:r>
        <w:rPr>
          <w:rFonts w:ascii="Times New Roman" w:eastAsia="SimSun" w:hAnsi="Times New Roman" w:cs="Times New Roman"/>
          <w:color w:val="000000"/>
          <w:sz w:val="22"/>
          <w:szCs w:val="22"/>
        </w:rPr>
        <w:t>al new quality productive forces influence consumption upgrade. The above results validate hypothesis H2.</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As shown by the results reported in Table 7 below, in the first step of the mediation effect test, column (1), the regression coefficient of agricultu</w:t>
      </w:r>
      <w:r>
        <w:rPr>
          <w:rFonts w:ascii="Times New Roman" w:eastAsia="SimSun" w:hAnsi="Times New Roman" w:cs="Times New Roman"/>
          <w:color w:val="000000"/>
          <w:sz w:val="22"/>
          <w:szCs w:val="22"/>
        </w:rPr>
        <w:t xml:space="preserve">ral new quality productive forces on industrial structure upgrading is significant at the 5% statistical level, indicating that the enhancement of agricultural new quality productive forces can significantly promote industrial structure upgrading, meeting </w:t>
      </w:r>
      <w:r>
        <w:rPr>
          <w:rFonts w:ascii="Times New Roman" w:eastAsia="SimSun" w:hAnsi="Times New Roman" w:cs="Times New Roman"/>
          <w:color w:val="000000"/>
          <w:sz w:val="22"/>
          <w:szCs w:val="22"/>
        </w:rPr>
        <w:t>the prerequisite that the mediator is influenced by the independent variable. In the second step test, column (2), the model simultaneously includes agricultural new quality productive forces and industrial structure upgrading as core explanatory variables</w:t>
      </w:r>
      <w:r>
        <w:rPr>
          <w:rFonts w:ascii="Times New Roman" w:eastAsia="SimSun" w:hAnsi="Times New Roman" w:cs="Times New Roman"/>
          <w:color w:val="000000"/>
          <w:sz w:val="22"/>
          <w:szCs w:val="22"/>
        </w:rPr>
        <w:t>. The results show that the regression coefficient of industrial structure upgrading on consumption upgrading passes the 5% significance level test, indicating that industrial structure upgrading itself has a significant impact on consumption upgrading; me</w:t>
      </w:r>
      <w:r>
        <w:rPr>
          <w:rFonts w:ascii="Times New Roman" w:eastAsia="SimSun" w:hAnsi="Times New Roman" w:cs="Times New Roman"/>
          <w:color w:val="000000"/>
          <w:sz w:val="22"/>
          <w:szCs w:val="22"/>
        </w:rPr>
        <w:t>anwhile, the direct effect of agricultural new quality productive forces on consumption upgrading remains significant. Based on this, it can be concluded that industrial structure upgrading plays a partial mediating role in the relationship between the two</w:t>
      </w:r>
      <w:r>
        <w:rPr>
          <w:rFonts w:ascii="Times New Roman" w:eastAsia="SimSun" w:hAnsi="Times New Roman" w:cs="Times New Roman"/>
          <w:color w:val="000000"/>
          <w:sz w:val="22"/>
          <w:szCs w:val="22"/>
        </w:rPr>
        <w:t>, meaning that agricultural new quality productive forces not only directly promote consumption upgrading but also indirectly affect it by optimizing industrial structure. In terms of overall model fit, the adjusted R² for column (1) is 0.955, meaning that</w:t>
      </w:r>
      <w:r>
        <w:rPr>
          <w:rFonts w:ascii="Times New Roman" w:eastAsia="SimSun" w:hAnsi="Times New Roman" w:cs="Times New Roman"/>
          <w:color w:val="000000"/>
          <w:sz w:val="22"/>
          <w:szCs w:val="22"/>
        </w:rPr>
        <w:t xml:space="preserve"> agricultural new quality productive forces explain over 95% of the v</w:t>
      </w:r>
      <w:r>
        <w:rPr>
          <w:rFonts w:ascii="Times New Roman" w:eastAsia="SimSun" w:hAnsi="Times New Roman" w:cs="Times New Roman"/>
          <w:color w:val="000000"/>
          <w:sz w:val="22"/>
          <w:szCs w:val="22"/>
        </w:rPr>
        <w:t xml:space="preserve">ariation in industrial structure upgrading; the adjusted R² for column (2) is 0.893, indicating that the model explains nearly 90% of consumption upgrading, and the </w:t>
      </w:r>
      <m:oMath>
        <m:r>
          <m:rPr>
            <m:nor/>
          </m:rPr>
          <w:rPr>
            <w:rFonts w:ascii="Times New Roman" w:eastAsia="SimSun" w:hAnsi="Times New Roman" w:cs="Times New Roman"/>
            <w:color w:val="000000"/>
            <w:sz w:val="22"/>
            <w:szCs w:val="22"/>
          </w:rPr>
          <m:t>F</m:t>
        </m:r>
      </m:oMath>
      <w:r>
        <w:rPr>
          <w:rFonts w:ascii="Times New Roman" w:eastAsia="SimSun" w:hAnsi="Times New Roman" w:cs="Times New Roman"/>
          <w:color w:val="000000"/>
          <w:sz w:val="22"/>
          <w:szCs w:val="22"/>
        </w:rPr>
        <w:t xml:space="preserve"> values for both colu</w:t>
      </w:r>
      <w:r>
        <w:rPr>
          <w:rFonts w:ascii="Times New Roman" w:eastAsia="SimSun" w:hAnsi="Times New Roman" w:cs="Times New Roman"/>
          <w:color w:val="000000"/>
          <w:sz w:val="22"/>
          <w:szCs w:val="22"/>
        </w:rPr>
        <w:t>mns pass significance tests</w:t>
      </w:r>
      <w:r>
        <w:rPr>
          <w:rFonts w:ascii="Times New Roman" w:eastAsia="SimSun" w:hAnsi="Times New Roman" w:cs="Times New Roman"/>
          <w:color w:val="000000"/>
          <w:sz w:val="22"/>
          <w:szCs w:val="22"/>
          <w:lang w:eastAsia="zh-CN"/>
        </w:rPr>
        <w:t>.</w:t>
      </w:r>
      <w:r>
        <w:rPr>
          <w:rFonts w:ascii="Times New Roman" w:eastAsia="SimSun" w:hAnsi="Times New Roman" w:cs="Times New Roman"/>
          <w:color w:val="000000"/>
          <w:sz w:val="22"/>
          <w:szCs w:val="22"/>
        </w:rPr>
        <w:t xml:space="preserve"> Given that the model employs time-series data, although the R² values are notably elevated, we observe that they are not significantly divergent from those reported in related studies, indicating that the model does not exhibit overfitting.</w:t>
      </w:r>
      <w:r>
        <w:rPr>
          <w:rFonts w:ascii="Times New Roman" w:eastAsia="SimSun" w:hAnsi="Times New Roman" w:cs="Times New Roman"/>
          <w:color w:val="000000"/>
          <w:sz w:val="22"/>
          <w:szCs w:val="22"/>
          <w:lang w:eastAsia="zh-CN"/>
        </w:rPr>
        <w:t xml:space="preserve"> C</w:t>
      </w:r>
      <w:r>
        <w:rPr>
          <w:rFonts w:ascii="Times New Roman" w:eastAsia="SimSun" w:hAnsi="Times New Roman" w:cs="Times New Roman"/>
          <w:color w:val="000000"/>
          <w:sz w:val="22"/>
          <w:szCs w:val="22"/>
        </w:rPr>
        <w:t>onfirming the</w:t>
      </w:r>
      <w:r>
        <w:rPr>
          <w:rFonts w:ascii="Times New Roman" w:eastAsia="SimSun" w:hAnsi="Times New Roman" w:cs="Times New Roman"/>
          <w:color w:val="000000"/>
          <w:sz w:val="22"/>
          <w:szCs w:val="22"/>
        </w:rPr>
        <w:t xml:space="preserve"> statistical validity of the model specification. Additionally, the sample size remains consistent across the two-stage regressions, ensuring comparability o</w:t>
      </w:r>
      <w:r>
        <w:rPr>
          <w:rFonts w:ascii="Times New Roman" w:eastAsia="SimSun" w:hAnsi="Times New Roman" w:cs="Times New Roman"/>
          <w:color w:val="000000"/>
          <w:sz w:val="22"/>
          <w:szCs w:val="22"/>
        </w:rPr>
        <w:t>f the analysis results. Notably, the significant negative impact of the constant term in column (2)</w:t>
      </w:r>
      <w:r>
        <w:rPr>
          <w:rFonts w:ascii="Times New Roman" w:eastAsia="SimSun" w:hAnsi="Times New Roman" w:cs="Times New Roman"/>
          <w:color w:val="000000"/>
          <w:sz w:val="22"/>
          <w:szCs w:val="22"/>
        </w:rPr>
        <w:t xml:space="preserve"> suggests that factors not included in the model, besides agricultural new quality productive forces and industrial structure upgrading, may inhibit consumption upgrading, providing direction for expanding control variables in future research. Overall, the</w:t>
      </w:r>
      <w:r>
        <w:rPr>
          <w:rFonts w:ascii="Times New Roman" w:eastAsia="SimSun" w:hAnsi="Times New Roman" w:cs="Times New Roman"/>
          <w:color w:val="000000"/>
          <w:sz w:val="22"/>
          <w:szCs w:val="22"/>
        </w:rPr>
        <w:t xml:space="preserve"> empirical results of this study support the partial mediating effect of industrial structure upgrading in the process of agricultural new quality productive forces driving consumption upgrading, offering new empirical evidence for understanding the intrin</w:t>
      </w:r>
      <w:r>
        <w:rPr>
          <w:rFonts w:ascii="Times New Roman" w:eastAsia="SimSun" w:hAnsi="Times New Roman" w:cs="Times New Roman"/>
          <w:color w:val="000000"/>
          <w:sz w:val="22"/>
          <w:szCs w:val="22"/>
        </w:rPr>
        <w:t xml:space="preserve">sic link between agricultural modernization and consumption market upgrading. The above results validate hypothesis </w:t>
      </w:r>
      <m:oMath>
        <m:r>
          <m:rPr>
            <m:nor/>
          </m:rPr>
          <w:rPr>
            <w:rFonts w:ascii="Times New Roman" w:eastAsia="SimSun" w:hAnsi="Times New Roman" w:cs="Times New Roman"/>
            <w:color w:val="000000"/>
            <w:sz w:val="22"/>
            <w:szCs w:val="22"/>
          </w:rPr>
          <m:t>H</m:t>
        </m:r>
        <w:proofErr w:type="gramStart"/>
        <m:r>
          <m:rPr>
            <m:nor/>
          </m:rPr>
          <w:rPr>
            <w:rFonts w:ascii="Times New Roman" w:eastAsia="SimSun" w:hAnsi="Times New Roman" w:cs="Times New Roman"/>
            <w:color w:val="000000"/>
            <w:sz w:val="22"/>
            <w:szCs w:val="22"/>
          </w:rPr>
          <m:t>3</m:t>
        </m:r>
      </m:oMath>
      <w:r>
        <w:rPr>
          <w:rFonts w:ascii="Times New Roman" w:eastAsia="SimSun" w:hAnsi="Times New Roman" w:cs="Times New Roman"/>
          <w:color w:val="000000"/>
          <w:sz w:val="22"/>
          <w:szCs w:val="22"/>
        </w:rPr>
        <w:t xml:space="preserve"> .</w:t>
      </w:r>
      <w:proofErr w:type="gramEnd"/>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6 Mediation Effect of Residents’ Income Growth Rate</w:t>
      </w:r>
    </w:p>
    <w:tbl>
      <w:tblPr>
        <w:tblStyle w:val="Table"/>
        <w:tblW w:w="5000" w:type="pct"/>
        <w:tblInd w:w="0" w:type="dxa"/>
        <w:tblLook w:val="04A0" w:firstRow="1" w:lastRow="0" w:firstColumn="1" w:lastColumn="0" w:noHBand="0" w:noVBand="1"/>
      </w:tblPr>
      <w:tblGrid>
        <w:gridCol w:w="4131"/>
        <w:gridCol w:w="3175"/>
        <w:gridCol w:w="2651"/>
      </w:tblGrid>
      <w:tr w:rsidR="00191981" w:rsidTr="00191981">
        <w:trPr>
          <w:cnfStyle w:val="100000000000" w:firstRow="1" w:lastRow="0" w:firstColumn="0" w:lastColumn="0" w:oddVBand="0" w:evenVBand="0" w:oddHBand="0" w:evenHBand="0" w:firstRowFirstColumn="0" w:firstRowLastColumn="0" w:lastRowFirstColumn="0" w:lastRowLastColumn="0"/>
        </w:trPr>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Resident income growth rate</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Consumption upgrade</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w:t>
            </w:r>
            <w:r>
              <w:rPr>
                <w:rFonts w:ascii="Times New Roman" w:eastAsia="SimSun" w:hAnsi="Times New Roman" w:cs="Times New Roman"/>
                <w:color w:val="000000"/>
                <w:sz w:val="22"/>
                <w:szCs w:val="22"/>
              </w:rPr>
              <w:t xml:space="preserve"> productive forces in agriculture</w:t>
            </w: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15.109***</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0.158***</w:t>
            </w:r>
          </w:p>
        </w:tc>
      </w:tr>
      <w:tr w:rsidR="00191981" w:rsidTr="00191981">
        <w:tc>
          <w:tcPr>
            <w:tcW w:w="2074"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(2.778)</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(5.208)</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lastRenderedPageBreak/>
              <w:t>Resident income growth rate</w:t>
            </w:r>
          </w:p>
        </w:tc>
        <w:tc>
          <w:tcPr>
            <w:tcW w:w="1594"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-0.001**</w:t>
            </w:r>
          </w:p>
        </w:tc>
      </w:tr>
      <w:tr w:rsidR="00191981" w:rsidTr="00191981">
        <w:tc>
          <w:tcPr>
            <w:tcW w:w="2074"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(-2.228)</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351.334***</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-1.399***</w:t>
            </w:r>
          </w:p>
        </w:tc>
      </w:tr>
      <w:tr w:rsidR="00191981" w:rsidTr="00191981">
        <w:tc>
          <w:tcPr>
            <w:tcW w:w="2074" w:type="pct"/>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(4.950)</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(-3.426)</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m:oMathPara>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0.526</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0.909</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Adj.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0.446</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91981" w:rsidTr="00191981">
        <w:tc>
          <w:tcPr>
            <w:tcW w:w="207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1594"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8.734</w:t>
            </w:r>
          </w:p>
        </w:tc>
        <w:tc>
          <w:tcPr>
            <w:tcW w:w="1330" w:type="pc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14.076</w:t>
            </w:r>
          </w:p>
        </w:tc>
      </w:tr>
    </w:tbl>
    <w:p w:rsidR="00191981" w:rsidRDefault="00191981">
      <w:pPr>
        <w:pStyle w:val="BodyText"/>
        <w:spacing w:before="0" w:after="0" w:line="360" w:lineRule="auto"/>
        <w:jc w:val="center"/>
        <w:rPr>
          <w:rFonts w:ascii="Times New Roman" w:eastAsia="SimSun" w:hAnsi="Times New Roman" w:cs="Times New Roman"/>
          <w:color w:val="000000"/>
          <w:sz w:val="22"/>
          <w:szCs w:val="22"/>
        </w:rPr>
      </w:pPr>
    </w:p>
    <w:p w:rsidR="00191981" w:rsidRDefault="00191981">
      <w:pPr>
        <w:pStyle w:val="BodyText"/>
        <w:spacing w:before="0" w:after="0" w:line="360" w:lineRule="auto"/>
        <w:jc w:val="center"/>
        <w:rPr>
          <w:rFonts w:ascii="Times New Roman" w:eastAsia="SimSun" w:hAnsi="Times New Roman" w:cs="Times New Roman"/>
          <w:color w:val="000000"/>
          <w:sz w:val="22"/>
          <w:szCs w:val="22"/>
        </w:rPr>
      </w:pPr>
    </w:p>
    <w:p w:rsidR="00191981" w:rsidRDefault="00191981">
      <w:pPr>
        <w:pStyle w:val="BodyText"/>
        <w:spacing w:before="0" w:after="0" w:line="360" w:lineRule="auto"/>
        <w:jc w:val="center"/>
        <w:rPr>
          <w:rFonts w:ascii="Times New Roman" w:eastAsia="SimSun" w:hAnsi="Times New Roman" w:cs="Times New Roman"/>
          <w:color w:val="000000"/>
          <w:sz w:val="22"/>
          <w:szCs w:val="22"/>
        </w:rPr>
      </w:pP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 xml:space="preserve">Table 7 Mediating </w:t>
      </w:r>
      <w:r>
        <w:rPr>
          <w:rFonts w:ascii="Times New Roman" w:eastAsia="SimSun" w:hAnsi="Times New Roman" w:cs="Times New Roman"/>
          <w:b/>
          <w:bCs/>
          <w:color w:val="000000"/>
          <w:sz w:val="22"/>
          <w:szCs w:val="22"/>
        </w:rPr>
        <w:t>Effect of Industrial Structure Upgrading</w:t>
      </w:r>
    </w:p>
    <w:tbl>
      <w:tblPr>
        <w:tblStyle w:val="Table"/>
        <w:tblW w:w="0" w:type="auto"/>
        <w:tblInd w:w="0" w:type="dxa"/>
        <w:tblLook w:val="04A0" w:firstRow="1" w:lastRow="0" w:firstColumn="1" w:lastColumn="0" w:noHBand="0" w:noVBand="1"/>
      </w:tblPr>
      <w:tblGrid>
        <w:gridCol w:w="4120"/>
        <w:gridCol w:w="3143"/>
        <w:gridCol w:w="2661"/>
      </w:tblGrid>
      <w:tr w:rsidR="00191981" w:rsidTr="00191981">
        <w:trPr>
          <w:cnfStyle w:val="100000000000" w:firstRow="1" w:lastRow="0" w:firstColumn="0" w:lastColumn="0" w:oddVBand="0" w:evenVBand="0" w:oddHBand="0" w:evenHBand="0" w:firstRowFirstColumn="0" w:firstRowLastColumn="0" w:lastRowFirstColumn="0" w:lastRowLastColumn="0"/>
        </w:trPr>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Industrial structure upgrading</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Consumption upgrading</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New quality productive forces in agriculture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0.144***</w:t>
            </w:r>
          </w:p>
        </w:tc>
      </w:tr>
      <w:tr w:rsidR="00191981" w:rsidTr="00191981">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(2.630)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(4.810)</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Industrial structure upgrading</w:t>
            </w:r>
          </w:p>
        </w:tc>
        <w:tc>
          <w:tcPr>
            <w:tcW w:w="0" w:type="auto"/>
          </w:tcPr>
          <w:p w:rsidR="00191981" w:rsidRDefault="00191981">
            <w:pPr>
              <w:pStyle w:val="Compact"/>
              <w:spacing w:before="0"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0.013** (2.113)</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2.469 </w:t>
            </w:r>
            <w:r>
              <w:rPr>
                <w:rFonts w:ascii="Times New Roman" w:eastAsia="SimSun" w:hAnsi="Times New Roman" w:cs="Times New Roman"/>
                <w:color w:val="000000"/>
                <w:sz w:val="22"/>
                <w:szCs w:val="22"/>
              </w:rPr>
              <w:t>(0.611)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-1.697*** (-4.341)</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305</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m:oMathPara>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0.962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0.909</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Adj. </w:t>
            </w:r>
            <m:oMath>
              <m:sSup>
                <m:sSupPr>
                  <m:ctrlPr>
                    <w:rPr>
                      <w:rFonts w:ascii="Cambria Math" w:eastAsia="SimSun" w:hAnsi="Cambria Math" w:cs="Times New Roman"/>
                      <w:color w:val="000000"/>
                      <w:sz w:val="22"/>
                      <w:szCs w:val="22"/>
                    </w:rPr>
                  </m:ctrlPr>
                </m:sSupPr>
                <m:e>
                  <m:r>
                    <m:rPr>
                      <m:nor/>
                    </m:rPr>
                    <w:rPr>
                      <w:rFonts w:ascii="Times New Roman" w:eastAsia="SimSun" w:hAnsi="Times New Roman" w:cs="Times New Roman"/>
                      <w:color w:val="000000"/>
                      <w:sz w:val="22"/>
                      <w:szCs w:val="22"/>
                    </w:rPr>
                    <m:t>R</m:t>
                  </m:r>
                </m:e>
                <m:sup>
                  <m:r>
                    <m:rPr>
                      <m:nor/>
                    </m:rPr>
                    <w:rPr>
                      <w:rFonts w:ascii="Times New Roman" w:eastAsia="SimSun" w:hAnsi="Times New Roman" w:cs="Times New Roman"/>
                      <w:color w:val="000000"/>
                      <w:sz w:val="22"/>
                      <w:szCs w:val="22"/>
                    </w:rPr>
                    <m:t>2</m:t>
                  </m:r>
                </m:sup>
              </m:sSup>
            </m:oMath>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0.955</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11.569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13.988</w:t>
            </w:r>
          </w:p>
        </w:tc>
      </w:tr>
    </w:tbl>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(IV) Heterogeneity Analysis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To further explore whether the impact of agricultural new quality productive forces on the consumption upgrading of rural residents </w:t>
      </w:r>
      <w:r>
        <w:rPr>
          <w:rFonts w:ascii="Times New Roman" w:eastAsia="SimSun" w:hAnsi="Times New Roman" w:cs="Times New Roman"/>
          <w:color w:val="000000"/>
          <w:sz w:val="22"/>
          <w:szCs w:val="22"/>
        </w:rPr>
        <w:t>varies across different regions, this paper, following the classification method of the National Bureau of Statistics, divides the 30 provinces nationwide into eastern, central, and western regions (incorporating the northeastern region into the eastern re</w:t>
      </w:r>
      <w:r>
        <w:rPr>
          <w:rFonts w:ascii="Times New Roman" w:eastAsia="SimSun" w:hAnsi="Times New Roman" w:cs="Times New Roman"/>
          <w:color w:val="000000"/>
          <w:sz w:val="22"/>
          <w:szCs w:val="22"/>
        </w:rPr>
        <w:t>gion) to examine the regional heterogeneity of the impact of agricultural new quality productive forces on rural residents’ consumption upgrading. The results are shown in Table 8 below. The heterogeneity test results indicate that the positive impact of a</w:t>
      </w:r>
      <w:r>
        <w:rPr>
          <w:rFonts w:ascii="Times New Roman" w:eastAsia="SimSun" w:hAnsi="Times New Roman" w:cs="Times New Roman"/>
          <w:color w:val="000000"/>
          <w:sz w:val="22"/>
          <w:szCs w:val="22"/>
        </w:rPr>
        <w:t>gricultural new quality productive forces on rural residents’ consumption upgrading is statistically significant in all three major geographical regions, but the strength of the effect varies significantly. In the regression results for the eastern, centra</w:t>
      </w:r>
      <w:r>
        <w:rPr>
          <w:rFonts w:ascii="Times New Roman" w:eastAsia="SimSun" w:hAnsi="Times New Roman" w:cs="Times New Roman"/>
          <w:color w:val="000000"/>
          <w:sz w:val="22"/>
          <w:szCs w:val="22"/>
        </w:rPr>
        <w:t>l, and western regions, the coefficients for agricultural new quality productive forces in the central and western regions are significantly positive at the 5% significance level, while the coefficient in the eastern region is significantly positive at the</w:t>
      </w:r>
      <w:r>
        <w:rPr>
          <w:rFonts w:ascii="Times New Roman" w:eastAsia="SimSun" w:hAnsi="Times New Roman" w:cs="Times New Roman"/>
          <w:color w:val="000000"/>
          <w:sz w:val="22"/>
          <w:szCs w:val="22"/>
        </w:rPr>
        <w:t xml:space="preserve"> 10% significance level. This finding confirms that the positive promoting effect of agricultural new quality productive forces on consumption upgrading holds in all regions, and the core conclusion is robust in terms of geographical heterogeneity. However</w:t>
      </w:r>
      <w:r>
        <w:rPr>
          <w:rFonts w:ascii="Times New Roman" w:eastAsia="SimSun" w:hAnsi="Times New Roman" w:cs="Times New Roman"/>
          <w:color w:val="000000"/>
          <w:sz w:val="22"/>
          <w:szCs w:val="22"/>
        </w:rPr>
        <w:t xml:space="preserve">, the effect is largest in the western region and its significance is stronger than in other regions, indicating that </w:t>
      </w:r>
      <w:r>
        <w:rPr>
          <w:rFonts w:ascii="Times New Roman" w:eastAsia="SimSun" w:hAnsi="Times New Roman" w:cs="Times New Roman"/>
          <w:color w:val="000000"/>
          <w:sz w:val="22"/>
          <w:szCs w:val="22"/>
        </w:rPr>
        <w:lastRenderedPageBreak/>
        <w:t>agricultural new quality productive forces may drive consumption upgrading more powerfully. Possible reasons include: the agricultural pro</w:t>
      </w:r>
      <w:r>
        <w:rPr>
          <w:rFonts w:ascii="Times New Roman" w:eastAsia="SimSun" w:hAnsi="Times New Roman" w:cs="Times New Roman"/>
          <w:color w:val="000000"/>
          <w:sz w:val="22"/>
          <w:szCs w:val="22"/>
        </w:rPr>
        <w:t>duction technology base in the western region is relatively weak, and traditional production methods still account for a large proportion. The introduction of agricultural new quality productive forces can quickly break through existing productivity bottle</w:t>
      </w:r>
      <w:r>
        <w:rPr>
          <w:rFonts w:ascii="Times New Roman" w:eastAsia="SimSun" w:hAnsi="Times New Roman" w:cs="Times New Roman"/>
          <w:color w:val="000000"/>
          <w:sz w:val="22"/>
          <w:szCs w:val="22"/>
        </w:rPr>
        <w:t xml:space="preserve">necks, significantly improving agricultural production efficiency and the added value of agricultural products. This "technology catch-up effect" directly boosts farmers’ income growth, thereby activating demand for consumption upgrading. In contrast, the </w:t>
      </w:r>
      <w:r>
        <w:rPr>
          <w:rFonts w:ascii="Times New Roman" w:eastAsia="SimSun" w:hAnsi="Times New Roman" w:cs="Times New Roman"/>
          <w:color w:val="000000"/>
          <w:sz w:val="22"/>
          <w:szCs w:val="22"/>
        </w:rPr>
        <w:t>eastern region has a higher degree of agricultural modernization, and technology application is nearing saturation, leading to diminishing marginal contributions from agricultural new quality productive forces and a relatively limited push on consumption u</w:t>
      </w:r>
      <w:r>
        <w:rPr>
          <w:rFonts w:ascii="Times New Roman" w:eastAsia="SimSun" w:hAnsi="Times New Roman" w:cs="Times New Roman"/>
          <w:color w:val="000000"/>
          <w:sz w:val="22"/>
          <w:szCs w:val="22"/>
        </w:rPr>
        <w:t xml:space="preserve">pgrading. Additionally, rural residents’ consumption in the eastern region has largely shifted from subsistence to hedonic, with upgrading more reliant on non-agricultural income and service sector development. Although agricultural new quality productive </w:t>
      </w:r>
      <w:r>
        <w:rPr>
          <w:rFonts w:ascii="Times New Roman" w:eastAsia="SimSun" w:hAnsi="Times New Roman" w:cs="Times New Roman"/>
          <w:color w:val="000000"/>
          <w:sz w:val="22"/>
          <w:szCs w:val="22"/>
        </w:rPr>
        <w:t>forces can improve the quality of agricultural products, the transmission chain to high-end service consumption is longer. In the western region, rural consumption is still focused on upgrading basic material goods, where increased agricultural income more</w:t>
      </w:r>
      <w:r>
        <w:rPr>
          <w:rFonts w:ascii="Times New Roman" w:eastAsia="SimSun" w:hAnsi="Times New Roman" w:cs="Times New Roman"/>
          <w:color w:val="000000"/>
          <w:sz w:val="22"/>
          <w:szCs w:val="22"/>
        </w:rPr>
        <w:t xml:space="preserve"> directly stimulates durable goods consumption. Therefore, in the regression results, the significance in the western region is notably higher than in the eastern region.</w:t>
      </w:r>
    </w:p>
    <w:p w:rsidR="00191981" w:rsidRDefault="00191981">
      <w:pPr>
        <w:pStyle w:val="BodyText"/>
        <w:spacing w:before="0" w:after="0" w:line="360" w:lineRule="auto"/>
        <w:jc w:val="center"/>
        <w:rPr>
          <w:rFonts w:ascii="Times New Roman" w:eastAsia="SimSun" w:hAnsi="Times New Roman" w:cs="Times New Roman"/>
          <w:color w:val="000000"/>
          <w:sz w:val="22"/>
          <w:szCs w:val="22"/>
        </w:rPr>
      </w:pPr>
    </w:p>
    <w:p w:rsidR="00191981" w:rsidRDefault="000D7C41">
      <w:pPr>
        <w:pStyle w:val="BodyTex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b/>
          <w:bCs/>
          <w:color w:val="000000"/>
          <w:sz w:val="22"/>
          <w:szCs w:val="22"/>
        </w:rPr>
        <w:t>Table 8 Heterogeneity Test Results</w:t>
      </w:r>
    </w:p>
    <w:tbl>
      <w:tblPr>
        <w:tblStyle w:val="Table"/>
        <w:tblW w:w="0" w:type="auto"/>
        <w:tblInd w:w="0" w:type="dxa"/>
        <w:tblLook w:val="04A0" w:firstRow="1" w:lastRow="0" w:firstColumn="1" w:lastColumn="0" w:noHBand="0" w:noVBand="1"/>
      </w:tblPr>
      <w:tblGrid>
        <w:gridCol w:w="2902"/>
        <w:gridCol w:w="2287"/>
        <w:gridCol w:w="2440"/>
        <w:gridCol w:w="2328"/>
      </w:tblGrid>
      <w:tr w:rsidR="00191981" w:rsidTr="00191981">
        <w:trPr>
          <w:cnfStyle w:val="100000000000" w:firstRow="1" w:lastRow="0" w:firstColumn="0" w:lastColumn="0" w:oddVBand="0" w:evenVBand="0" w:oddHBand="0" w:evenHBand="0" w:firstRowFirstColumn="0" w:firstRowLastColumn="0" w:lastRowFirstColumn="0" w:lastRowLastColumn="0"/>
        </w:trPr>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Variable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 East Consumption Upgrade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 Central</w:t>
            </w:r>
            <w:r>
              <w:rPr>
                <w:rFonts w:ascii="Times New Roman" w:eastAsia="SimSun" w:hAnsi="Times New Roman" w:cs="Times New Roman"/>
                <w:color w:val="000000"/>
                <w:sz w:val="22"/>
                <w:szCs w:val="22"/>
              </w:rPr>
              <w:t xml:space="preserve"> Consumption Upgrade</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 West Consumption Upgrade</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Agricultural New Quality Productive Forces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0.166*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0.183**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0.244**</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(2.059)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(3.198)</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(3.136)</w:t>
            </w:r>
          </w:p>
        </w:tc>
      </w:tr>
      <w:tr w:rsidR="00191981" w:rsidTr="00191981">
        <w:tc>
          <w:tcPr>
            <w:tcW w:w="0" w:type="auto"/>
            <w:vMerge w:val="restart"/>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cons</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1.133</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-0.691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-3.390***</w:t>
            </w:r>
          </w:p>
        </w:tc>
      </w:tr>
      <w:tr w:rsidR="00191981" w:rsidTr="00191981">
        <w:tc>
          <w:tcPr>
            <w:tcW w:w="0" w:type="auto"/>
            <w:vMerge/>
          </w:tcPr>
          <w:p w:rsidR="00191981" w:rsidRDefault="00191981">
            <w:pPr>
              <w:spacing w:after="0" w:line="360" w:lineRule="auto"/>
              <w:jc w:val="center"/>
              <w:rPr>
                <w:rFonts w:ascii="Times New Roman" w:eastAsia="SimSun" w:hAnsi="Times New Roman" w:cs="Times New Roman"/>
                <w:color w:val="000000"/>
                <w:sz w:val="22"/>
                <w:szCs w:val="22"/>
              </w:rPr>
            </w:pP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(1.016)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(-0.601)</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(-4.667)</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m:oMathPara>
              <m:oMath>
                <m:r>
                  <m:rPr>
                    <m:nor/>
                  </m:rPr>
                  <w:rPr>
                    <w:rFonts w:ascii="Times New Roman" w:eastAsia="SimSun" w:hAnsi="Times New Roman" w:cs="Times New Roman"/>
                    <w:color w:val="000000"/>
                    <w:sz w:val="22"/>
                    <w:szCs w:val="22"/>
                  </w:rPr>
                  <m:t>N</m:t>
                </m:r>
              </m:oMath>
            </m:oMathPara>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99</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110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96</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0.946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0.916</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0.922</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r2_a</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0.928</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0.890</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0.893</w:t>
            </w:r>
          </w:p>
        </w:tc>
      </w:tr>
      <w:tr w:rsidR="00191981" w:rsidTr="00191981">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F</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13.102</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49.307</w:t>
            </w:r>
          </w:p>
        </w:tc>
        <w:tc>
          <w:tcPr>
            <w:tcW w:w="0" w:type="auto"/>
          </w:tcPr>
          <w:p w:rsidR="00191981" w:rsidRDefault="000D7C41">
            <w:pPr>
              <w:pStyle w:val="Compact"/>
              <w:spacing w:before="0" w:after="0" w:line="360" w:lineRule="auto"/>
              <w:jc w:val="center"/>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56.389</w:t>
            </w:r>
          </w:p>
        </w:tc>
      </w:tr>
    </w:tbl>
    <w:p w:rsidR="00191981" w:rsidRDefault="00191981">
      <w:pPr>
        <w:pStyle w:val="Heading1"/>
        <w:spacing w:before="0" w:line="360" w:lineRule="auto"/>
        <w:jc w:val="both"/>
        <w:rPr>
          <w:rFonts w:ascii="Times New Roman" w:eastAsia="SimSun" w:hAnsi="Times New Roman" w:cs="Times New Roman"/>
          <w:color w:val="000000"/>
          <w:sz w:val="22"/>
          <w:szCs w:val="22"/>
        </w:rPr>
      </w:pPr>
      <w:bookmarkStart w:id="8" w:name="X5f712885697709dda4574e0f277f6cc30ee1832"/>
      <w:bookmarkEnd w:id="7"/>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V. Conclusions and Policy Recommendations</w:t>
      </w:r>
    </w:p>
    <w:p w:rsidR="00191981" w:rsidRDefault="000D7C41">
      <w:pPr>
        <w:pStyle w:val="FirstParagraph"/>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This paper uses panel data from 30 provinces in China from 2014 to 2024, employing the entropy weight method to measure the evaluation index system of new quality agricultural produc</w:t>
      </w:r>
      <w:r>
        <w:rPr>
          <w:rFonts w:ascii="Times New Roman" w:eastAsia="SimSun" w:hAnsi="Times New Roman" w:cs="Times New Roman"/>
          <w:color w:val="000000"/>
          <w:sz w:val="22"/>
          <w:szCs w:val="22"/>
        </w:rPr>
        <w:t>tivity, and then empirically analyzes the mechanism and spatial heterogeneity of the impact of new quality agricultural productivity on the consumption upgrading of rural residents. The results show that new quality agricultural productivity can effectivel</w:t>
      </w:r>
      <w:r>
        <w:rPr>
          <w:rFonts w:ascii="Times New Roman" w:eastAsia="SimSun" w:hAnsi="Times New Roman" w:cs="Times New Roman"/>
          <w:color w:val="000000"/>
          <w:sz w:val="22"/>
          <w:szCs w:val="22"/>
        </w:rPr>
        <w:t>y promote the consumption upgrading of rural residents, with residents’ income growth and industrial structure optimization serving as mediating pathways through which new quality agricultural productivity drives rural residents’ consumption upgrading. Het</w:t>
      </w:r>
      <w:r>
        <w:rPr>
          <w:rFonts w:ascii="Times New Roman" w:eastAsia="SimSun" w:hAnsi="Times New Roman" w:cs="Times New Roman"/>
          <w:color w:val="000000"/>
          <w:sz w:val="22"/>
          <w:szCs w:val="22"/>
        </w:rPr>
        <w:t xml:space="preserve">erogeneity analysis reveals that the </w:t>
      </w:r>
      <w:r>
        <w:rPr>
          <w:rFonts w:ascii="Times New Roman" w:eastAsia="SimSun" w:hAnsi="Times New Roman" w:cs="Times New Roman"/>
          <w:color w:val="000000"/>
          <w:sz w:val="22"/>
          <w:szCs w:val="22"/>
        </w:rPr>
        <w:lastRenderedPageBreak/>
        <w:t>coefficients of new quality agricultural productivity in the central and western regions are significantly positive at the 5% significance level, and the corresponding regression coefficient in the western region is not</w:t>
      </w:r>
      <w:r>
        <w:rPr>
          <w:rFonts w:ascii="Times New Roman" w:eastAsia="SimSun" w:hAnsi="Times New Roman" w:cs="Times New Roman"/>
          <w:color w:val="000000"/>
          <w:sz w:val="22"/>
          <w:szCs w:val="22"/>
        </w:rPr>
        <w:t>ably larger than that in the central region, while the coefficient in the eastern region is significantly positive at the 10% significance level. Therefore, the driving effect of new quality agricultural productivity on rural residents’ consumption upgradi</w:t>
      </w:r>
      <w:r>
        <w:rPr>
          <w:rFonts w:ascii="Times New Roman" w:eastAsia="SimSun" w:hAnsi="Times New Roman" w:cs="Times New Roman"/>
          <w:color w:val="000000"/>
          <w:sz w:val="22"/>
          <w:szCs w:val="22"/>
        </w:rPr>
        <w:t>ng is significantly greater in the western region than in the central and eastern regions. Based on this, this paper proposes the following policy recommendations:</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First, </w:t>
      </w:r>
      <w:r>
        <w:rPr>
          <w:rFonts w:ascii="Times New Roman" w:eastAsia="SimSun" w:hAnsi="Times New Roman" w:cs="Times New Roman"/>
          <w:color w:val="000000"/>
          <w:sz w:val="22"/>
          <w:szCs w:val="22"/>
          <w:lang w:eastAsia="zh-CN"/>
        </w:rPr>
        <w:t>i</w:t>
      </w:r>
      <w:r>
        <w:rPr>
          <w:rFonts w:ascii="Times New Roman" w:eastAsia="SimSun" w:hAnsi="Times New Roman" w:cs="Times New Roman"/>
          <w:color w:val="000000"/>
          <w:sz w:val="22"/>
          <w:szCs w:val="22"/>
        </w:rPr>
        <w:t xml:space="preserve">mplement </w:t>
      </w:r>
      <w:r>
        <w:rPr>
          <w:rFonts w:ascii="Times New Roman" w:eastAsia="SimSun" w:hAnsi="Times New Roman" w:cs="Times New Roman"/>
          <w:color w:val="000000"/>
          <w:sz w:val="22"/>
          <w:szCs w:val="22"/>
          <w:lang w:eastAsia="zh-CN"/>
        </w:rPr>
        <w:t>r</w:t>
      </w:r>
      <w:r>
        <w:rPr>
          <w:rFonts w:ascii="Times New Roman" w:eastAsia="SimSun" w:hAnsi="Times New Roman" w:cs="Times New Roman"/>
          <w:color w:val="000000"/>
          <w:sz w:val="22"/>
          <w:szCs w:val="22"/>
        </w:rPr>
        <w:t xml:space="preserve">egionally </w:t>
      </w:r>
      <w:r>
        <w:rPr>
          <w:rFonts w:ascii="Times New Roman" w:eastAsia="SimSun" w:hAnsi="Times New Roman" w:cs="Times New Roman"/>
          <w:color w:val="000000"/>
          <w:sz w:val="22"/>
          <w:szCs w:val="22"/>
          <w:lang w:eastAsia="zh-CN"/>
        </w:rPr>
        <w:t>d</w:t>
      </w:r>
      <w:r>
        <w:rPr>
          <w:rFonts w:ascii="Times New Roman" w:eastAsia="SimSun" w:hAnsi="Times New Roman" w:cs="Times New Roman"/>
          <w:color w:val="000000"/>
          <w:sz w:val="22"/>
          <w:szCs w:val="22"/>
        </w:rPr>
        <w:t xml:space="preserve">ifferentiated </w:t>
      </w:r>
      <w:r>
        <w:rPr>
          <w:rFonts w:ascii="Times New Roman" w:eastAsia="SimSun" w:hAnsi="Times New Roman" w:cs="Times New Roman"/>
          <w:color w:val="000000"/>
          <w:sz w:val="22"/>
          <w:szCs w:val="22"/>
          <w:lang w:eastAsia="zh-CN"/>
        </w:rPr>
        <w:t>d</w:t>
      </w:r>
      <w:r>
        <w:rPr>
          <w:rFonts w:ascii="Times New Roman" w:eastAsia="SimSun" w:hAnsi="Times New Roman" w:cs="Times New Roman"/>
          <w:color w:val="000000"/>
          <w:sz w:val="22"/>
          <w:szCs w:val="22"/>
        </w:rPr>
        <w:t xml:space="preserve">evelopment </w:t>
      </w:r>
      <w:r>
        <w:rPr>
          <w:rFonts w:ascii="Times New Roman" w:eastAsia="SimSun" w:hAnsi="Times New Roman" w:cs="Times New Roman"/>
          <w:color w:val="000000"/>
          <w:sz w:val="22"/>
          <w:szCs w:val="22"/>
          <w:lang w:eastAsia="zh-CN"/>
        </w:rPr>
        <w:t>s</w:t>
      </w:r>
      <w:r>
        <w:rPr>
          <w:rFonts w:ascii="Times New Roman" w:eastAsia="SimSun" w:hAnsi="Times New Roman" w:cs="Times New Roman"/>
          <w:color w:val="000000"/>
          <w:sz w:val="22"/>
          <w:szCs w:val="22"/>
        </w:rPr>
        <w:t>trategies</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Given the significant reg</w:t>
      </w:r>
      <w:r>
        <w:rPr>
          <w:rFonts w:ascii="Times New Roman" w:eastAsia="SimSun" w:hAnsi="Times New Roman" w:cs="Times New Roman"/>
          <w:color w:val="000000"/>
          <w:sz w:val="22"/>
          <w:szCs w:val="22"/>
        </w:rPr>
        <w:t>ional heterogeneity in agricultural development foundations and resource endowments, it is essential to adopt tailored approaches. In the western region, priorities should center on closing the digital infrastructure gap by deploying IoT sensors, enhancing</w:t>
      </w:r>
      <w:r>
        <w:rPr>
          <w:rFonts w:ascii="Times New Roman" w:eastAsia="SimSun" w:hAnsi="Times New Roman" w:cs="Times New Roman"/>
          <w:color w:val="000000"/>
          <w:sz w:val="22"/>
          <w:szCs w:val="22"/>
        </w:rPr>
        <w:t xml:space="preserve"> broadband connectivity, and establishing agricultural data platforms. These investments will accelerate the smart transformation of the entire chain—from production and processing to logistics and marketing—thereby shortening technology adoption cycles an</w:t>
      </w:r>
      <w:r>
        <w:rPr>
          <w:rFonts w:ascii="Times New Roman" w:eastAsia="SimSun" w:hAnsi="Times New Roman" w:cs="Times New Roman"/>
          <w:color w:val="000000"/>
          <w:sz w:val="22"/>
          <w:szCs w:val="22"/>
        </w:rPr>
        <w:t xml:space="preserve">d improving resource-use efficiency. In contrast, the eastern and central regions should leverage their comparative advantages in innovation and industrialization. Efforts must focus on the R&amp;D and commercialization of core agricultural technologies, such </w:t>
      </w:r>
      <w:r>
        <w:rPr>
          <w:rFonts w:ascii="Times New Roman" w:eastAsia="SimSun" w:hAnsi="Times New Roman" w:cs="Times New Roman"/>
          <w:color w:val="000000"/>
          <w:sz w:val="22"/>
          <w:szCs w:val="22"/>
        </w:rPr>
        <w:t>as high-yield seed varieties, precision agricultural machinery, and bio-technologies. This can be achieved by strengthening industry–university–research collaboration ecosystems, incentivizing private sector participation in innovation, and facilitating th</w:t>
      </w:r>
      <w:r>
        <w:rPr>
          <w:rFonts w:ascii="Times New Roman" w:eastAsia="SimSun" w:hAnsi="Times New Roman" w:cs="Times New Roman"/>
          <w:color w:val="000000"/>
          <w:sz w:val="22"/>
          <w:szCs w:val="22"/>
        </w:rPr>
        <w:t>e scaling of pilot technologies. Furthermore, these regions should drive the vertical deepening and horizontal integration of high-value-added agricultural supply chains—through branding, processing, and cold chain logistics—to enhance market competitivene</w:t>
      </w:r>
      <w:r>
        <w:rPr>
          <w:rFonts w:ascii="Times New Roman" w:eastAsia="SimSun" w:hAnsi="Times New Roman" w:cs="Times New Roman"/>
          <w:color w:val="000000"/>
          <w:sz w:val="22"/>
          <w:szCs w:val="22"/>
        </w:rPr>
        <w:t>ss and meet upgraded consumption demand.</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Second,</w:t>
      </w:r>
      <w:r>
        <w:rPr>
          <w:rFonts w:ascii="Times New Roman" w:eastAsia="SimSun" w:hAnsi="Times New Roman" w:cs="Times New Roman"/>
          <w:color w:val="000000"/>
          <w:sz w:val="22"/>
          <w:szCs w:val="22"/>
          <w:lang w:eastAsia="zh-CN"/>
        </w:rPr>
        <w:t xml:space="preserve"> s</w:t>
      </w:r>
      <w:r>
        <w:rPr>
          <w:rFonts w:ascii="Times New Roman" w:eastAsia="SimSun" w:hAnsi="Times New Roman" w:cs="Times New Roman"/>
          <w:color w:val="000000"/>
          <w:sz w:val="22"/>
          <w:szCs w:val="22"/>
        </w:rPr>
        <w:t>trengthen the “Technology–Income–</w:t>
      </w:r>
      <w:proofErr w:type="spellStart"/>
      <w:proofErr w:type="gramStart"/>
      <w:r>
        <w:rPr>
          <w:rFonts w:ascii="Times New Roman" w:eastAsia="SimSun" w:hAnsi="Times New Roman" w:cs="Times New Roman"/>
          <w:color w:val="000000"/>
          <w:sz w:val="22"/>
          <w:szCs w:val="22"/>
        </w:rPr>
        <w:t>Consumption”</w:t>
      </w:r>
      <w:r>
        <w:rPr>
          <w:rFonts w:ascii="Times New Roman" w:eastAsia="SimSun" w:hAnsi="Times New Roman" w:cs="Times New Roman"/>
          <w:color w:val="000000"/>
          <w:sz w:val="22"/>
          <w:szCs w:val="22"/>
          <w:lang w:eastAsia="zh-CN"/>
        </w:rPr>
        <w:t>t</w:t>
      </w:r>
      <w:r>
        <w:rPr>
          <w:rFonts w:ascii="Times New Roman" w:eastAsia="SimSun" w:hAnsi="Times New Roman" w:cs="Times New Roman"/>
          <w:color w:val="000000"/>
          <w:sz w:val="22"/>
          <w:szCs w:val="22"/>
        </w:rPr>
        <w:t>ransmission</w:t>
      </w:r>
      <w:proofErr w:type="spellEnd"/>
      <w:proofErr w:type="gramEnd"/>
      <w:r>
        <w:rPr>
          <w:rFonts w:ascii="Times New Roman" w:eastAsia="SimSun" w:hAnsi="Times New Roman" w:cs="Times New Roman"/>
          <w:color w:val="000000"/>
          <w:sz w:val="22"/>
          <w:szCs w:val="22"/>
        </w:rPr>
        <w:t xml:space="preserve"> </w:t>
      </w:r>
      <w:r>
        <w:rPr>
          <w:rFonts w:ascii="Times New Roman" w:eastAsia="SimSun" w:hAnsi="Times New Roman" w:cs="Times New Roman"/>
          <w:color w:val="000000"/>
          <w:sz w:val="22"/>
          <w:szCs w:val="22"/>
          <w:lang w:eastAsia="zh-CN"/>
        </w:rPr>
        <w:t>m</w:t>
      </w:r>
      <w:r>
        <w:rPr>
          <w:rFonts w:ascii="Times New Roman" w:eastAsia="SimSun" w:hAnsi="Times New Roman" w:cs="Times New Roman"/>
          <w:color w:val="000000"/>
          <w:sz w:val="22"/>
          <w:szCs w:val="22"/>
        </w:rPr>
        <w:t>echanism</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To ensure that gains in agricultural productivity translate into tangible improvements in rural livelihoods and consumption, a multi-chan</w:t>
      </w:r>
      <w:r>
        <w:rPr>
          <w:rFonts w:ascii="Times New Roman" w:eastAsia="SimSun" w:hAnsi="Times New Roman" w:cs="Times New Roman"/>
          <w:color w:val="000000"/>
          <w:sz w:val="22"/>
          <w:szCs w:val="22"/>
        </w:rPr>
        <w:t>nel income enhancement mechanism is vital. First, deepening rural land reform—particularly the separation of land ownership, contract, and management rights—can facilitate moderate-scale operation and attract modern agricultural investment. Coupled with la</w:t>
      </w:r>
      <w:r>
        <w:rPr>
          <w:rFonts w:ascii="Times New Roman" w:eastAsia="SimSun" w:hAnsi="Times New Roman" w:cs="Times New Roman"/>
          <w:color w:val="000000"/>
          <w:sz w:val="22"/>
          <w:szCs w:val="22"/>
        </w:rPr>
        <w:t xml:space="preserve">rge-scale, systematic training programs in digital agriculture, smart equipment operation, and </w:t>
      </w:r>
      <w:proofErr w:type="spellStart"/>
      <w:r>
        <w:rPr>
          <w:rFonts w:ascii="Times New Roman" w:eastAsia="SimSun" w:hAnsi="Times New Roman" w:cs="Times New Roman"/>
          <w:color w:val="000000"/>
          <w:sz w:val="22"/>
          <w:szCs w:val="22"/>
        </w:rPr>
        <w:t>agro</w:t>
      </w:r>
      <w:proofErr w:type="spellEnd"/>
      <w:r>
        <w:rPr>
          <w:rFonts w:ascii="Times New Roman" w:eastAsia="SimSun" w:hAnsi="Times New Roman" w:cs="Times New Roman"/>
          <w:color w:val="000000"/>
          <w:sz w:val="22"/>
          <w:szCs w:val="22"/>
        </w:rPr>
        <w:t>-ecological techniques, these measures will directly raise agricultural total factor productivity and farmers’ operational income. Second, promoting the inte</w:t>
      </w:r>
      <w:r>
        <w:rPr>
          <w:rFonts w:ascii="Times New Roman" w:eastAsia="SimSun" w:hAnsi="Times New Roman" w:cs="Times New Roman"/>
          <w:color w:val="000000"/>
          <w:sz w:val="22"/>
          <w:szCs w:val="22"/>
        </w:rPr>
        <w:t xml:space="preserve">grated development of agriculture with emerging sectors—such as rural tourism, health and wellness, e-commerce, and producer services—will create diversified and skill-intensive employment opportunities locally, thereby increasing the share of wage income </w:t>
      </w:r>
      <w:r>
        <w:rPr>
          <w:rFonts w:ascii="Times New Roman" w:eastAsia="SimSun" w:hAnsi="Times New Roman" w:cs="Times New Roman"/>
          <w:color w:val="000000"/>
          <w:sz w:val="22"/>
          <w:szCs w:val="22"/>
        </w:rPr>
        <w:t xml:space="preserve">in rural households. Additionally, improving the rural social security system—including pensions, medical insurance, and unemployment protection—along with developing inclusive consumption finance tools, will reduce precautionary saving motives and unlock </w:t>
      </w:r>
      <w:r>
        <w:rPr>
          <w:rFonts w:ascii="Times New Roman" w:eastAsia="SimSun" w:hAnsi="Times New Roman" w:cs="Times New Roman"/>
          <w:color w:val="000000"/>
          <w:sz w:val="22"/>
          <w:szCs w:val="22"/>
        </w:rPr>
        <w:t>latent consumption potential. Together, these steps form a reinforcing cycle where technology boosts income, income supports consumption, and consumption upgrading in turn stimulates higher-quality agricultural production.</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Third, </w:t>
      </w:r>
      <w:r>
        <w:rPr>
          <w:rFonts w:ascii="Times New Roman" w:eastAsia="SimSun" w:hAnsi="Times New Roman" w:cs="Times New Roman"/>
          <w:color w:val="000000"/>
          <w:sz w:val="22"/>
          <w:szCs w:val="22"/>
          <w:lang w:eastAsia="zh-CN"/>
        </w:rPr>
        <w:t>e</w:t>
      </w:r>
      <w:r>
        <w:rPr>
          <w:rFonts w:ascii="Times New Roman" w:eastAsia="SimSun" w:hAnsi="Times New Roman" w:cs="Times New Roman"/>
          <w:color w:val="000000"/>
          <w:sz w:val="22"/>
          <w:szCs w:val="22"/>
        </w:rPr>
        <w:t>stablish</w:t>
      </w:r>
      <w:r>
        <w:rPr>
          <w:rFonts w:ascii="Times New Roman" w:eastAsia="SimSun" w:hAnsi="Times New Roman" w:cs="Times New Roman"/>
          <w:color w:val="000000"/>
          <w:sz w:val="22"/>
          <w:szCs w:val="22"/>
          <w:lang w:eastAsia="zh-CN"/>
        </w:rPr>
        <w:t xml:space="preserve"> i</w:t>
      </w:r>
      <w:r>
        <w:rPr>
          <w:rFonts w:ascii="Times New Roman" w:eastAsia="SimSun" w:hAnsi="Times New Roman" w:cs="Times New Roman"/>
          <w:color w:val="000000"/>
          <w:sz w:val="22"/>
          <w:szCs w:val="22"/>
        </w:rPr>
        <w:t xml:space="preserve">nstitutional </w:t>
      </w:r>
      <w:r>
        <w:rPr>
          <w:rFonts w:ascii="Times New Roman" w:eastAsia="SimSun" w:hAnsi="Times New Roman" w:cs="Times New Roman"/>
          <w:color w:val="000000"/>
          <w:sz w:val="22"/>
          <w:szCs w:val="22"/>
          <w:lang w:eastAsia="zh-CN"/>
        </w:rPr>
        <w:t>s</w:t>
      </w:r>
      <w:r>
        <w:rPr>
          <w:rFonts w:ascii="Times New Roman" w:eastAsia="SimSun" w:hAnsi="Times New Roman" w:cs="Times New Roman"/>
          <w:color w:val="000000"/>
          <w:sz w:val="22"/>
          <w:szCs w:val="22"/>
        </w:rPr>
        <w:t xml:space="preserve">afeguards and </w:t>
      </w:r>
      <w:r>
        <w:rPr>
          <w:rFonts w:ascii="Times New Roman" w:eastAsia="SimSun" w:hAnsi="Times New Roman" w:cs="Times New Roman"/>
          <w:color w:val="000000"/>
          <w:sz w:val="22"/>
          <w:szCs w:val="22"/>
          <w:lang w:eastAsia="zh-CN"/>
        </w:rPr>
        <w:t>e</w:t>
      </w:r>
      <w:r>
        <w:rPr>
          <w:rFonts w:ascii="Times New Roman" w:eastAsia="SimSun" w:hAnsi="Times New Roman" w:cs="Times New Roman"/>
          <w:color w:val="000000"/>
          <w:sz w:val="22"/>
          <w:szCs w:val="22"/>
        </w:rPr>
        <w:t xml:space="preserve">nhance </w:t>
      </w:r>
      <w:r>
        <w:rPr>
          <w:rFonts w:ascii="Times New Roman" w:eastAsia="SimSun" w:hAnsi="Times New Roman" w:cs="Times New Roman"/>
          <w:color w:val="000000"/>
          <w:sz w:val="22"/>
          <w:szCs w:val="22"/>
          <w:lang w:eastAsia="zh-CN"/>
        </w:rPr>
        <w:t>i</w:t>
      </w:r>
      <w:r>
        <w:rPr>
          <w:rFonts w:ascii="Times New Roman" w:eastAsia="SimSun" w:hAnsi="Times New Roman" w:cs="Times New Roman"/>
          <w:color w:val="000000"/>
          <w:sz w:val="22"/>
          <w:szCs w:val="22"/>
        </w:rPr>
        <w:t>nter-</w:t>
      </w:r>
      <w:r>
        <w:rPr>
          <w:rFonts w:ascii="Times New Roman" w:eastAsia="SimSun" w:hAnsi="Times New Roman" w:cs="Times New Roman"/>
          <w:color w:val="000000"/>
          <w:sz w:val="22"/>
          <w:szCs w:val="22"/>
          <w:lang w:eastAsia="zh-CN"/>
        </w:rPr>
        <w:t>r</w:t>
      </w:r>
      <w:r>
        <w:rPr>
          <w:rFonts w:ascii="Times New Roman" w:eastAsia="SimSun" w:hAnsi="Times New Roman" w:cs="Times New Roman"/>
          <w:color w:val="000000"/>
          <w:sz w:val="22"/>
          <w:szCs w:val="22"/>
        </w:rPr>
        <w:t xml:space="preserve">egional </w:t>
      </w:r>
      <w:r>
        <w:rPr>
          <w:rFonts w:ascii="Times New Roman" w:eastAsia="SimSun" w:hAnsi="Times New Roman" w:cs="Times New Roman"/>
          <w:color w:val="000000"/>
          <w:sz w:val="22"/>
          <w:szCs w:val="22"/>
          <w:lang w:eastAsia="zh-CN"/>
        </w:rPr>
        <w:t>c</w:t>
      </w:r>
      <w:r>
        <w:rPr>
          <w:rFonts w:ascii="Times New Roman" w:eastAsia="SimSun" w:hAnsi="Times New Roman" w:cs="Times New Roman"/>
          <w:color w:val="000000"/>
          <w:sz w:val="22"/>
          <w:szCs w:val="22"/>
        </w:rPr>
        <w:t>ollaboration</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Sustainable advancement of new quality agricultural productivity requires supportive institutional frameworks and coordinated regional development. Key measures include designing and implementing innovati</w:t>
      </w:r>
      <w:r>
        <w:rPr>
          <w:rFonts w:ascii="Times New Roman" w:eastAsia="SimSun" w:hAnsi="Times New Roman" w:cs="Times New Roman"/>
          <w:color w:val="000000"/>
          <w:sz w:val="22"/>
          <w:szCs w:val="22"/>
        </w:rPr>
        <w:t xml:space="preserve">on incentive mechanisms, such as </w:t>
      </w:r>
      <w:r>
        <w:rPr>
          <w:rFonts w:ascii="Times New Roman" w:eastAsia="SimSun" w:hAnsi="Times New Roman" w:cs="Times New Roman"/>
          <w:color w:val="000000"/>
          <w:sz w:val="22"/>
          <w:szCs w:val="22"/>
        </w:rPr>
        <w:lastRenderedPageBreak/>
        <w:t>targeted fiscal subsidies, tax credits, and public–private partnership funds, to encourage R&amp;D investment and technology diffusion. Simultaneously, deepening market-oriented reforms in factor markets—land, capital, labor, a</w:t>
      </w:r>
      <w:r>
        <w:rPr>
          <w:rFonts w:ascii="Times New Roman" w:eastAsia="SimSun" w:hAnsi="Times New Roman" w:cs="Times New Roman"/>
          <w:color w:val="000000"/>
          <w:sz w:val="22"/>
          <w:szCs w:val="22"/>
        </w:rPr>
        <w:t xml:space="preserve">nd data—is critical to removing urban–rural resource flow barriers and enabling efficient allocation of technology and capital to agriculture. At the national level, a dynamic monitoring and evaluation system should be established to track the development </w:t>
      </w:r>
      <w:r>
        <w:rPr>
          <w:rFonts w:ascii="Times New Roman" w:eastAsia="SimSun" w:hAnsi="Times New Roman" w:cs="Times New Roman"/>
          <w:color w:val="000000"/>
          <w:sz w:val="22"/>
          <w:szCs w:val="22"/>
        </w:rPr>
        <w:t xml:space="preserve">of new quality agricultural productivity, with regular release of regional indices and best practices. Pilot demonstration zones can serve as models for scalable replication. Moreover, to bridge regional disparities, cross-regional collaboration platforms </w:t>
      </w:r>
      <w:r>
        <w:rPr>
          <w:rFonts w:ascii="Times New Roman" w:eastAsia="SimSun" w:hAnsi="Times New Roman" w:cs="Times New Roman"/>
          <w:color w:val="000000"/>
          <w:sz w:val="22"/>
          <w:szCs w:val="22"/>
        </w:rPr>
        <w:t>should be built to facilitate technology transfer, joint R&amp;D on adaptive technologies, and shared agricultural product circulation networks—including cold chain logistics and digital marketplaces. Encouraging long-term supply agreements and co-branding ini</w:t>
      </w:r>
      <w:r>
        <w:rPr>
          <w:rFonts w:ascii="Times New Roman" w:eastAsia="SimSun" w:hAnsi="Times New Roman" w:cs="Times New Roman"/>
          <w:color w:val="000000"/>
          <w:sz w:val="22"/>
          <w:szCs w:val="22"/>
        </w:rPr>
        <w:t>tiatives between eastern/central enterprises and western producers will help align technological advantages with resource endowments, fostering a synergistic pattern of inter-regional development.</w:t>
      </w:r>
    </w:p>
    <w:p w:rsidR="00191981" w:rsidRDefault="000D7C41">
      <w:pPr>
        <w:pStyle w:val="BodyText"/>
        <w:spacing w:before="0" w:after="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 xml:space="preserve">Fourth, </w:t>
      </w:r>
      <w:r>
        <w:rPr>
          <w:rFonts w:ascii="Times New Roman" w:eastAsia="SimSun" w:hAnsi="Times New Roman" w:cs="Times New Roman"/>
          <w:color w:val="000000"/>
          <w:sz w:val="22"/>
          <w:szCs w:val="22"/>
          <w:lang w:eastAsia="zh-CN"/>
        </w:rPr>
        <w:t>f</w:t>
      </w:r>
      <w:r>
        <w:rPr>
          <w:rFonts w:ascii="Times New Roman" w:eastAsia="SimSun" w:hAnsi="Times New Roman" w:cs="Times New Roman"/>
          <w:color w:val="000000"/>
          <w:sz w:val="22"/>
          <w:szCs w:val="22"/>
        </w:rPr>
        <w:t xml:space="preserve">oster </w:t>
      </w:r>
      <w:r>
        <w:rPr>
          <w:rFonts w:ascii="Times New Roman" w:eastAsia="SimSun" w:hAnsi="Times New Roman" w:cs="Times New Roman"/>
          <w:color w:val="000000"/>
          <w:sz w:val="22"/>
          <w:szCs w:val="22"/>
          <w:lang w:eastAsia="zh-CN"/>
        </w:rPr>
        <w:t>g</w:t>
      </w:r>
      <w:r>
        <w:rPr>
          <w:rFonts w:ascii="Times New Roman" w:eastAsia="SimSun" w:hAnsi="Times New Roman" w:cs="Times New Roman"/>
          <w:color w:val="000000"/>
          <w:sz w:val="22"/>
          <w:szCs w:val="22"/>
        </w:rPr>
        <w:t xml:space="preserve">reen and </w:t>
      </w:r>
      <w:r>
        <w:rPr>
          <w:rFonts w:ascii="Times New Roman" w:eastAsia="SimSun" w:hAnsi="Times New Roman" w:cs="Times New Roman"/>
          <w:color w:val="000000"/>
          <w:sz w:val="22"/>
          <w:szCs w:val="22"/>
          <w:lang w:eastAsia="zh-CN"/>
        </w:rPr>
        <w:t>s</w:t>
      </w:r>
      <w:r>
        <w:rPr>
          <w:rFonts w:ascii="Times New Roman" w:eastAsia="SimSun" w:hAnsi="Times New Roman" w:cs="Times New Roman"/>
          <w:color w:val="000000"/>
          <w:sz w:val="22"/>
          <w:szCs w:val="22"/>
        </w:rPr>
        <w:t xml:space="preserve">ustainable </w:t>
      </w:r>
      <w:r>
        <w:rPr>
          <w:rFonts w:ascii="Times New Roman" w:eastAsia="SimSun" w:hAnsi="Times New Roman" w:cs="Times New Roman"/>
          <w:color w:val="000000"/>
          <w:sz w:val="22"/>
          <w:szCs w:val="22"/>
          <w:lang w:eastAsia="zh-CN"/>
        </w:rPr>
        <w:t>a</w:t>
      </w:r>
      <w:r>
        <w:rPr>
          <w:rFonts w:ascii="Times New Roman" w:eastAsia="SimSun" w:hAnsi="Times New Roman" w:cs="Times New Roman"/>
          <w:color w:val="000000"/>
          <w:sz w:val="22"/>
          <w:szCs w:val="22"/>
        </w:rPr>
        <w:t xml:space="preserve">gricultural </w:t>
      </w:r>
      <w:r>
        <w:rPr>
          <w:rFonts w:ascii="Times New Roman" w:eastAsia="SimSun" w:hAnsi="Times New Roman" w:cs="Times New Roman"/>
          <w:color w:val="000000"/>
          <w:sz w:val="22"/>
          <w:szCs w:val="22"/>
          <w:lang w:eastAsia="zh-CN"/>
        </w:rPr>
        <w:t>p</w:t>
      </w:r>
      <w:r>
        <w:rPr>
          <w:rFonts w:ascii="Times New Roman" w:eastAsia="SimSun" w:hAnsi="Times New Roman" w:cs="Times New Roman"/>
          <w:color w:val="000000"/>
          <w:sz w:val="22"/>
          <w:szCs w:val="22"/>
        </w:rPr>
        <w:t>ractices</w:t>
      </w:r>
      <w:r>
        <w:rPr>
          <w:rFonts w:ascii="Times New Roman" w:eastAsia="SimSun" w:hAnsi="Times New Roman" w:cs="Times New Roman"/>
          <w:color w:val="000000"/>
          <w:sz w:val="22"/>
          <w:szCs w:val="22"/>
        </w:rPr>
        <w:t xml:space="preserve"> through </w:t>
      </w:r>
      <w:r>
        <w:rPr>
          <w:rFonts w:ascii="Times New Roman" w:eastAsia="SimSun" w:hAnsi="Times New Roman" w:cs="Times New Roman"/>
          <w:color w:val="000000"/>
          <w:sz w:val="22"/>
          <w:szCs w:val="22"/>
          <w:lang w:eastAsia="zh-CN"/>
        </w:rPr>
        <w:t>t</w:t>
      </w:r>
      <w:r>
        <w:rPr>
          <w:rFonts w:ascii="Times New Roman" w:eastAsia="SimSun" w:hAnsi="Times New Roman" w:cs="Times New Roman"/>
          <w:color w:val="000000"/>
          <w:sz w:val="22"/>
          <w:szCs w:val="22"/>
        </w:rPr>
        <w:t xml:space="preserve">echnological </w:t>
      </w:r>
      <w:r>
        <w:rPr>
          <w:rFonts w:ascii="Times New Roman" w:eastAsia="SimSun" w:hAnsi="Times New Roman" w:cs="Times New Roman"/>
          <w:color w:val="000000"/>
          <w:sz w:val="22"/>
          <w:szCs w:val="22"/>
          <w:lang w:eastAsia="zh-CN"/>
        </w:rPr>
        <w:t>i</w:t>
      </w:r>
      <w:r>
        <w:rPr>
          <w:rFonts w:ascii="Times New Roman" w:eastAsia="SimSun" w:hAnsi="Times New Roman" w:cs="Times New Roman"/>
          <w:color w:val="000000"/>
          <w:sz w:val="22"/>
          <w:szCs w:val="22"/>
        </w:rPr>
        <w:t>ntegration</w:t>
      </w:r>
      <w:r>
        <w:rPr>
          <w:rFonts w:ascii="Times New Roman" w:eastAsia="SimSun" w:hAnsi="Times New Roman" w:cs="Times New Roman"/>
          <w:color w:val="000000"/>
          <w:sz w:val="22"/>
          <w:szCs w:val="22"/>
          <w:lang w:eastAsia="zh-CN"/>
        </w:rPr>
        <w:t xml:space="preserve">. </w:t>
      </w:r>
      <w:r>
        <w:rPr>
          <w:rFonts w:ascii="Times New Roman" w:eastAsia="SimSun" w:hAnsi="Times New Roman" w:cs="Times New Roman"/>
          <w:color w:val="000000"/>
          <w:sz w:val="22"/>
          <w:szCs w:val="22"/>
        </w:rPr>
        <w:t>Transitioning to environmentally sustainable agricultural systems is integral to long-term resilience and consumption quality upgrading. This entails actively promoting the adoption of green technologies—such as precisio</w:t>
      </w:r>
      <w:r>
        <w:rPr>
          <w:rFonts w:ascii="Times New Roman" w:eastAsia="SimSun" w:hAnsi="Times New Roman" w:cs="Times New Roman"/>
          <w:color w:val="000000"/>
          <w:sz w:val="22"/>
          <w:szCs w:val="22"/>
        </w:rPr>
        <w:t>n irrigation systems, integrated pest management, climate-smart cropping techniques, and renewable energy applications in farming and processing. To incentivize uptake, a green certification and eco-labeling system should be established, complemented by fi</w:t>
      </w:r>
      <w:r>
        <w:rPr>
          <w:rFonts w:ascii="Times New Roman" w:eastAsia="SimSun" w:hAnsi="Times New Roman" w:cs="Times New Roman"/>
          <w:color w:val="000000"/>
          <w:sz w:val="22"/>
          <w:szCs w:val="22"/>
        </w:rPr>
        <w:t>scal and credit incentives for low-carbon and resource-efficient production methods. These measures will not only reduce water, fertilizer, and energy consumption—alleviating environmental pressure—but also improve product safety, traceability, and brand v</w:t>
      </w:r>
      <w:r>
        <w:rPr>
          <w:rFonts w:ascii="Times New Roman" w:eastAsia="SimSun" w:hAnsi="Times New Roman" w:cs="Times New Roman"/>
          <w:color w:val="000000"/>
          <w:sz w:val="22"/>
          <w:szCs w:val="22"/>
        </w:rPr>
        <w:t xml:space="preserve">alue. Furthermore, incorporating </w:t>
      </w:r>
      <w:proofErr w:type="spellStart"/>
      <w:r>
        <w:rPr>
          <w:rFonts w:ascii="Times New Roman" w:eastAsia="SimSun" w:hAnsi="Times New Roman" w:cs="Times New Roman"/>
          <w:color w:val="000000"/>
          <w:sz w:val="22"/>
          <w:szCs w:val="22"/>
        </w:rPr>
        <w:t>agro</w:t>
      </w:r>
      <w:proofErr w:type="spellEnd"/>
      <w:r>
        <w:rPr>
          <w:rFonts w:ascii="Times New Roman" w:eastAsia="SimSun" w:hAnsi="Times New Roman" w:cs="Times New Roman"/>
          <w:color w:val="000000"/>
          <w:sz w:val="22"/>
          <w:szCs w:val="22"/>
        </w:rPr>
        <w:t>-ecological principles and circular economy models into regional agricultural planning can enhance ecosystem services, strengthen climate adaptation capacity, and ensure the long-term viability of farming communities. B</w:t>
      </w:r>
      <w:r>
        <w:rPr>
          <w:rFonts w:ascii="Times New Roman" w:eastAsia="SimSun" w:hAnsi="Times New Roman" w:cs="Times New Roman"/>
          <w:color w:val="000000"/>
          <w:sz w:val="22"/>
          <w:szCs w:val="22"/>
        </w:rPr>
        <w:t>y aligning technological advancement with ecological sustainability, agricultural systems can support continuous quality upgrading of rural consumption while safeguarding natural resources for future generations.</w:t>
      </w:r>
    </w:p>
    <w:p w:rsidR="00191981" w:rsidRPr="006B42F2" w:rsidRDefault="000D7C41">
      <w:pPr>
        <w:spacing w:line="276" w:lineRule="auto"/>
        <w:rPr>
          <w:rFonts w:ascii="Calibri" w:eastAsia="Calibri" w:hAnsi="Calibri" w:cs="Times New Roman"/>
          <w:b/>
          <w:kern w:val="2"/>
          <w:sz w:val="22"/>
          <w:szCs w:val="22"/>
          <w:highlight w:val="yellow"/>
          <w14:ligatures w14:val="standardContextual"/>
        </w:rPr>
      </w:pPr>
      <w:bookmarkStart w:id="9" w:name="references"/>
      <w:bookmarkEnd w:id="8"/>
      <w:r w:rsidRPr="006B42F2">
        <w:rPr>
          <w:rFonts w:ascii="Calibri" w:eastAsia="Calibri" w:hAnsi="Calibri" w:cs="Times New Roman"/>
          <w:b/>
          <w:kern w:val="2"/>
          <w:sz w:val="22"/>
          <w:szCs w:val="22"/>
          <w:highlight w:val="yellow"/>
          <w14:ligatures w14:val="standardContextual"/>
        </w:rPr>
        <w:t>Disclaimer (Artificial intelligence)</w:t>
      </w:r>
    </w:p>
    <w:p w:rsidR="00191981" w:rsidRDefault="000D7C41">
      <w:pPr>
        <w:spacing w:line="276" w:lineRule="auto"/>
        <w:rPr>
          <w:rFonts w:ascii="Calibri" w:eastAsia="Calibri" w:hAnsi="Calibri" w:cs="Times New Roman"/>
          <w:kern w:val="2"/>
          <w:sz w:val="22"/>
          <w:szCs w:val="22"/>
          <w:highlight w:val="yellow"/>
          <w14:ligatures w14:val="standardContextual"/>
        </w:rPr>
      </w:pPr>
      <w:r>
        <w:rPr>
          <w:rFonts w:ascii="Calibri" w:eastAsia="Calibri" w:hAnsi="Calibri" w:cs="Times New Roman"/>
          <w:kern w:val="2"/>
          <w:sz w:val="22"/>
          <w:szCs w:val="22"/>
          <w:highlight w:val="yellow"/>
          <w14:ligatures w14:val="standardContextual"/>
        </w:rPr>
        <w:t>Author(s) hereby declare that NO generative AI technologies such as Large Language Models (</w:t>
      </w:r>
      <w:proofErr w:type="spellStart"/>
      <w:r>
        <w:rPr>
          <w:rFonts w:ascii="Calibri" w:eastAsia="Calibri" w:hAnsi="Calibri" w:cs="Times New Roman"/>
          <w:kern w:val="2"/>
          <w:sz w:val="22"/>
          <w:szCs w:val="22"/>
          <w:highlight w:val="yellow"/>
          <w14:ligatures w14:val="standardContextual"/>
        </w:rPr>
        <w:t>ChatGPT</w:t>
      </w:r>
      <w:proofErr w:type="spellEnd"/>
      <w:r>
        <w:rPr>
          <w:rFonts w:ascii="Calibri" w:eastAsia="Calibri" w:hAnsi="Calibri" w:cs="Times New Roman"/>
          <w:kern w:val="2"/>
          <w:sz w:val="22"/>
          <w:szCs w:val="22"/>
          <w:highlight w:val="yellow"/>
          <w14:ligatures w14:val="standardContextual"/>
        </w:rPr>
        <w:t xml:space="preserve">, COPILOT, etc.) and text-to-image generators have been used during the writing or editing of this manuscript. </w:t>
      </w:r>
    </w:p>
    <w:p w:rsidR="00191981" w:rsidRDefault="00191981">
      <w:pPr>
        <w:pStyle w:val="Heading1"/>
        <w:spacing w:before="0" w:line="360" w:lineRule="auto"/>
        <w:jc w:val="both"/>
        <w:rPr>
          <w:rFonts w:ascii="Times New Roman" w:eastAsia="SimSun" w:hAnsi="Times New Roman" w:cs="Times New Roman"/>
          <w:color w:val="000000"/>
          <w:sz w:val="22"/>
          <w:szCs w:val="22"/>
        </w:rPr>
      </w:pPr>
    </w:p>
    <w:p w:rsidR="00191981" w:rsidRDefault="000D7C41">
      <w:pPr>
        <w:pStyle w:val="Heading1"/>
        <w:spacing w:before="0" w:line="360" w:lineRule="auto"/>
        <w:jc w:val="both"/>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References:</w:t>
      </w:r>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0" w:name="_Ref32450"/>
      <w:r>
        <w:rPr>
          <w:rFonts w:ascii="Times New Roman" w:eastAsia="SimSun" w:hAnsi="Times New Roman" w:cs="Times New Roman"/>
          <w:color w:val="000000"/>
          <w:sz w:val="22"/>
          <w:szCs w:val="22"/>
        </w:rPr>
        <w:t xml:space="preserve">Li </w:t>
      </w:r>
      <w:proofErr w:type="spellStart"/>
      <w:proofErr w:type="gramStart"/>
      <w:r>
        <w:rPr>
          <w:rFonts w:ascii="Times New Roman" w:eastAsia="SimSun" w:hAnsi="Times New Roman" w:cs="Times New Roman"/>
          <w:color w:val="000000"/>
          <w:sz w:val="22"/>
          <w:szCs w:val="22"/>
        </w:rPr>
        <w:t>Yuxuan,Wang</w:t>
      </w:r>
      <w:proofErr w:type="spellEnd"/>
      <w:proofErr w:type="gramEnd"/>
      <w:r>
        <w:rPr>
          <w:rFonts w:ascii="Times New Roman" w:eastAsia="SimSun" w:hAnsi="Times New Roman" w:cs="Times New Roman"/>
          <w:color w:val="000000"/>
          <w:sz w:val="22"/>
          <w:szCs w:val="22"/>
        </w:rPr>
        <w:t xml:space="preserve"> Xin &amp; Fan </w:t>
      </w:r>
      <w:proofErr w:type="spellStart"/>
      <w:r>
        <w:rPr>
          <w:rFonts w:ascii="Times New Roman" w:eastAsia="SimSun" w:hAnsi="Times New Roman" w:cs="Times New Roman"/>
          <w:color w:val="000000"/>
          <w:sz w:val="22"/>
          <w:szCs w:val="22"/>
        </w:rPr>
        <w:t>Bingyao</w:t>
      </w:r>
      <w:proofErr w:type="spellEnd"/>
      <w:r>
        <w:rPr>
          <w:rFonts w:ascii="Times New Roman" w:eastAsia="SimSun" w:hAnsi="Times New Roman" w:cs="Times New Roman"/>
          <w:color w:val="000000"/>
          <w:sz w:val="22"/>
          <w:szCs w:val="22"/>
        </w:rPr>
        <w:t xml:space="preserve">.(2025).China's New Paradigm: How "New Quality Productive Forces" Shape Agricultural Eco-efficiency under Heterogeneous Water </w:t>
      </w:r>
      <w:proofErr w:type="spellStart"/>
      <w:r>
        <w:rPr>
          <w:rFonts w:ascii="Times New Roman" w:eastAsia="SimSun" w:hAnsi="Times New Roman" w:cs="Times New Roman"/>
          <w:color w:val="000000"/>
          <w:sz w:val="22"/>
          <w:szCs w:val="22"/>
        </w:rPr>
        <w:t>Endowments.Journal</w:t>
      </w:r>
      <w:proofErr w:type="spellEnd"/>
      <w:r>
        <w:rPr>
          <w:rFonts w:ascii="Times New Roman" w:eastAsia="SimSun" w:hAnsi="Times New Roman" w:cs="Times New Roman"/>
          <w:color w:val="000000"/>
          <w:sz w:val="22"/>
          <w:szCs w:val="22"/>
        </w:rPr>
        <w:t xml:space="preserve"> of International Social Science,2(11),12-21. </w:t>
      </w:r>
      <w:hyperlink r:id="rId8" w:history="1">
        <w:r>
          <w:rPr>
            <w:rFonts w:ascii="Times New Roman" w:eastAsia="SimSun" w:hAnsi="Times New Roman" w:cs="Times New Roman"/>
            <w:color w:val="000000"/>
            <w:sz w:val="22"/>
            <w:szCs w:val="22"/>
          </w:rPr>
          <w:t>https://doi.org/10.62639/SSPJISS02.20250211.</w:t>
        </w:r>
      </w:hyperlink>
      <w:bookmarkEnd w:id="10"/>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1" w:name="_Ref32522"/>
      <w:r>
        <w:rPr>
          <w:rFonts w:ascii="Times New Roman" w:eastAsia="SimSun" w:hAnsi="Times New Roman" w:cs="Times New Roman"/>
          <w:color w:val="000000"/>
          <w:sz w:val="22"/>
          <w:szCs w:val="22"/>
        </w:rPr>
        <w:t xml:space="preserve">Qian </w:t>
      </w:r>
      <w:proofErr w:type="spellStart"/>
      <w:proofErr w:type="gramStart"/>
      <w:r>
        <w:rPr>
          <w:rFonts w:ascii="Times New Roman" w:eastAsia="SimSun" w:hAnsi="Times New Roman" w:cs="Times New Roman"/>
          <w:color w:val="000000"/>
          <w:sz w:val="22"/>
          <w:szCs w:val="22"/>
        </w:rPr>
        <w:t>Qiao</w:t>
      </w:r>
      <w:proofErr w:type="spellEnd"/>
      <w:r>
        <w:rPr>
          <w:rFonts w:ascii="Times New Roman" w:eastAsia="SimSun" w:hAnsi="Times New Roman" w:cs="Times New Roman"/>
          <w:color w:val="000000"/>
          <w:sz w:val="22"/>
          <w:szCs w:val="22"/>
        </w:rPr>
        <w:t>.(</w:t>
      </w:r>
      <w:proofErr w:type="gramEnd"/>
      <w:r>
        <w:rPr>
          <w:rFonts w:ascii="Times New Roman" w:eastAsia="SimSun" w:hAnsi="Times New Roman" w:cs="Times New Roman"/>
          <w:color w:val="000000"/>
          <w:sz w:val="22"/>
          <w:szCs w:val="22"/>
        </w:rPr>
        <w:t xml:space="preserve">2025).Research on the Application and Diffusion Mechanism of Digital Technology in the Agricultural Value Chain Empowered by New Quality </w:t>
      </w:r>
      <w:proofErr w:type="spellStart"/>
      <w:r>
        <w:rPr>
          <w:rFonts w:ascii="Times New Roman" w:eastAsia="SimSun" w:hAnsi="Times New Roman" w:cs="Times New Roman"/>
          <w:color w:val="000000"/>
          <w:sz w:val="22"/>
          <w:szCs w:val="22"/>
        </w:rPr>
        <w:t>Productivity.Modern</w:t>
      </w:r>
      <w:proofErr w:type="spellEnd"/>
      <w:r>
        <w:rPr>
          <w:rFonts w:ascii="Times New Roman" w:eastAsia="SimSun" w:hAnsi="Times New Roman" w:cs="Times New Roman"/>
          <w:color w:val="000000"/>
          <w:sz w:val="22"/>
          <w:szCs w:val="22"/>
        </w:rPr>
        <w:t xml:space="preserve"> Economics &amp; Mana</w:t>
      </w:r>
      <w:r>
        <w:rPr>
          <w:rFonts w:ascii="Times New Roman" w:eastAsia="SimSun" w:hAnsi="Times New Roman" w:cs="Times New Roman"/>
          <w:color w:val="000000"/>
          <w:sz w:val="22"/>
          <w:szCs w:val="22"/>
        </w:rPr>
        <w:t xml:space="preserve">gement Forum,6(5), </w:t>
      </w:r>
      <w:hyperlink r:id="rId9" w:history="1">
        <w:r>
          <w:rPr>
            <w:rFonts w:ascii="Times New Roman" w:eastAsia="SimSun" w:hAnsi="Times New Roman" w:cs="Times New Roman"/>
            <w:color w:val="000000"/>
            <w:sz w:val="22"/>
            <w:szCs w:val="22"/>
          </w:rPr>
          <w:t>https://doi.org/10.32629/MEMF.V6I5.4534.</w:t>
        </w:r>
      </w:hyperlink>
      <w:bookmarkEnd w:id="11"/>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2" w:name="_Ref32633"/>
      <w:r>
        <w:rPr>
          <w:rFonts w:ascii="Times New Roman" w:eastAsia="SimSun" w:hAnsi="Times New Roman" w:cs="Times New Roman"/>
          <w:color w:val="000000"/>
          <w:sz w:val="22"/>
          <w:szCs w:val="22"/>
        </w:rPr>
        <w:lastRenderedPageBreak/>
        <w:t xml:space="preserve">Yan </w:t>
      </w:r>
      <w:proofErr w:type="spellStart"/>
      <w:proofErr w:type="gramStart"/>
      <w:r>
        <w:rPr>
          <w:rFonts w:ascii="Times New Roman" w:eastAsia="SimSun" w:hAnsi="Times New Roman" w:cs="Times New Roman"/>
          <w:color w:val="000000"/>
          <w:sz w:val="22"/>
          <w:szCs w:val="22"/>
        </w:rPr>
        <w:t>Peng,Chang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Tan,Dahu</w:t>
      </w:r>
      <w:proofErr w:type="spellEnd"/>
      <w:r>
        <w:rPr>
          <w:rFonts w:ascii="Times New Roman" w:eastAsia="SimSun" w:hAnsi="Times New Roman" w:cs="Times New Roman"/>
          <w:color w:val="000000"/>
          <w:sz w:val="22"/>
          <w:szCs w:val="22"/>
        </w:rPr>
        <w:t xml:space="preserve"> Huang &amp; </w:t>
      </w:r>
      <w:proofErr w:type="spellStart"/>
      <w:r>
        <w:rPr>
          <w:rFonts w:ascii="Times New Roman" w:eastAsia="SimSun" w:hAnsi="Times New Roman" w:cs="Times New Roman"/>
          <w:color w:val="000000"/>
          <w:sz w:val="22"/>
          <w:szCs w:val="22"/>
        </w:rPr>
        <w:t>Pingheng</w:t>
      </w:r>
      <w:proofErr w:type="spellEnd"/>
      <w:r>
        <w:rPr>
          <w:rFonts w:ascii="Times New Roman" w:eastAsia="SimSun" w:hAnsi="Times New Roman" w:cs="Times New Roman"/>
          <w:color w:val="000000"/>
          <w:sz w:val="22"/>
          <w:szCs w:val="22"/>
        </w:rPr>
        <w:t xml:space="preserve"> Li.(2025).Agricultural new-quality productive forces empowering rural common prosperity: examining the mediating mechanism of village </w:t>
      </w:r>
      <w:proofErr w:type="spellStart"/>
      <w:r>
        <w:rPr>
          <w:rFonts w:ascii="Times New Roman" w:eastAsia="SimSun" w:hAnsi="Times New Roman" w:cs="Times New Roman"/>
          <w:color w:val="000000"/>
          <w:sz w:val="22"/>
          <w:szCs w:val="22"/>
        </w:rPr>
        <w:t>digitalization.Frontiers</w:t>
      </w:r>
      <w:proofErr w:type="spellEnd"/>
      <w:r>
        <w:rPr>
          <w:rFonts w:ascii="Times New Roman" w:eastAsia="SimSun" w:hAnsi="Times New Roman" w:cs="Times New Roman"/>
          <w:color w:val="000000"/>
          <w:sz w:val="22"/>
          <w:szCs w:val="22"/>
        </w:rPr>
        <w:t xml:space="preserve"> in Sustainable Food Systems,9,1609899-1609899. </w:t>
      </w:r>
      <w:hyperlink r:id="rId10" w:history="1">
        <w:r>
          <w:rPr>
            <w:rFonts w:ascii="Times New Roman" w:eastAsia="SimSun" w:hAnsi="Times New Roman" w:cs="Times New Roman"/>
            <w:color w:val="000000"/>
            <w:sz w:val="22"/>
            <w:szCs w:val="22"/>
          </w:rPr>
          <w:t>https://doi.org/10.3389/FSUFS.2025.1609899.</w:t>
        </w:r>
      </w:hyperlink>
      <w:bookmarkEnd w:id="12"/>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3" w:name="_Ref32767"/>
      <w:proofErr w:type="spellStart"/>
      <w:r>
        <w:rPr>
          <w:rFonts w:ascii="Times New Roman" w:eastAsia="SimSun" w:hAnsi="Times New Roman" w:cs="Times New Roman"/>
          <w:color w:val="000000"/>
          <w:sz w:val="22"/>
          <w:szCs w:val="22"/>
        </w:rPr>
        <w:t>Xinci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Zhang,Xiwen</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Zhang,Chuhan</w:t>
      </w:r>
      <w:proofErr w:type="spellEnd"/>
      <w:r>
        <w:rPr>
          <w:rFonts w:ascii="Times New Roman" w:eastAsia="SimSun" w:hAnsi="Times New Roman" w:cs="Times New Roman"/>
          <w:color w:val="000000"/>
          <w:sz w:val="22"/>
          <w:szCs w:val="22"/>
        </w:rPr>
        <w:t xml:space="preserve"> Wang &amp; </w:t>
      </w:r>
      <w:proofErr w:type="spellStart"/>
      <w:r>
        <w:rPr>
          <w:rFonts w:ascii="Times New Roman" w:eastAsia="SimSun" w:hAnsi="Times New Roman" w:cs="Times New Roman"/>
          <w:color w:val="000000"/>
          <w:sz w:val="22"/>
          <w:szCs w:val="22"/>
        </w:rPr>
        <w:t>Qingshuo</w:t>
      </w:r>
      <w:proofErr w:type="spellEnd"/>
      <w:r>
        <w:rPr>
          <w:rFonts w:ascii="Times New Roman" w:eastAsia="SimSun" w:hAnsi="Times New Roman" w:cs="Times New Roman"/>
          <w:color w:val="000000"/>
          <w:sz w:val="22"/>
          <w:szCs w:val="22"/>
        </w:rPr>
        <w:t xml:space="preserve"> Yang.(2025).Taking Agricultural Products as the Core Lever: An Analysis of the Mechanism by Which Northeast China'</w:t>
      </w:r>
      <w:r>
        <w:rPr>
          <w:rFonts w:ascii="Times New Roman" w:eastAsia="SimSun" w:hAnsi="Times New Roman" w:cs="Times New Roman"/>
          <w:color w:val="000000"/>
          <w:sz w:val="22"/>
          <w:szCs w:val="22"/>
        </w:rPr>
        <w:t xml:space="preserve">s Digital Economy Catalyzes New Quality Productive Forces in </w:t>
      </w:r>
      <w:proofErr w:type="spellStart"/>
      <w:r>
        <w:rPr>
          <w:rFonts w:ascii="Times New Roman" w:eastAsia="SimSun" w:hAnsi="Times New Roman" w:cs="Times New Roman"/>
          <w:color w:val="000000"/>
          <w:sz w:val="22"/>
          <w:szCs w:val="22"/>
        </w:rPr>
        <w:t>Agriculture.Asia</w:t>
      </w:r>
      <w:proofErr w:type="spellEnd"/>
      <w:r>
        <w:rPr>
          <w:rFonts w:ascii="Times New Roman" w:eastAsia="SimSun" w:hAnsi="Times New Roman" w:cs="Times New Roman"/>
          <w:color w:val="000000"/>
          <w:sz w:val="22"/>
          <w:szCs w:val="22"/>
        </w:rPr>
        <w:t xml:space="preserve"> Pacific Economic and Management Review,2(5), </w:t>
      </w:r>
      <w:hyperlink r:id="rId11" w:history="1">
        <w:r>
          <w:rPr>
            <w:rFonts w:ascii="Times New Roman" w:eastAsia="SimSun" w:hAnsi="Times New Roman" w:cs="Times New Roman"/>
            <w:color w:val="000000"/>
            <w:sz w:val="22"/>
            <w:szCs w:val="22"/>
          </w:rPr>
          <w:t>https://doi.org/10.62177/APEMR.V2I5.807.</w:t>
        </w:r>
      </w:hyperlink>
      <w:bookmarkEnd w:id="13"/>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4" w:name="_Ref80"/>
      <w:proofErr w:type="spellStart"/>
      <w:r>
        <w:rPr>
          <w:rFonts w:ascii="Times New Roman" w:eastAsia="SimSun" w:hAnsi="Times New Roman" w:cs="Times New Roman"/>
          <w:color w:val="000000"/>
          <w:sz w:val="22"/>
          <w:szCs w:val="22"/>
        </w:rPr>
        <w:t>Bingxian</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Wang,Sunxiang</w:t>
      </w:r>
      <w:proofErr w:type="spellEnd"/>
      <w:proofErr w:type="gramEnd"/>
      <w:r>
        <w:rPr>
          <w:rFonts w:ascii="Times New Roman" w:eastAsia="SimSun" w:hAnsi="Times New Roman" w:cs="Times New Roman"/>
          <w:color w:val="000000"/>
          <w:sz w:val="22"/>
          <w:szCs w:val="22"/>
        </w:rPr>
        <w:t xml:space="preserve"> Zhu &amp; Yuanyu</w:t>
      </w:r>
      <w:r>
        <w:rPr>
          <w:rFonts w:ascii="Times New Roman" w:eastAsia="SimSun" w:hAnsi="Times New Roman" w:cs="Times New Roman"/>
          <w:color w:val="000000"/>
          <w:sz w:val="22"/>
          <w:szCs w:val="22"/>
        </w:rPr>
        <w:t xml:space="preserve">an Zhu.(2025).Equilibrium Analysis of an Agricultural Evolutionary Game Under New Quality Productive Forces Policy.Mathematics,13(22),3618-3618. </w:t>
      </w:r>
      <w:hyperlink r:id="rId12" w:history="1">
        <w:r>
          <w:rPr>
            <w:rFonts w:ascii="Times New Roman" w:eastAsia="SimSun" w:hAnsi="Times New Roman" w:cs="Times New Roman"/>
            <w:color w:val="000000"/>
            <w:sz w:val="22"/>
            <w:szCs w:val="22"/>
          </w:rPr>
          <w:t>https://doi.org/10.3390/MATH13223618.</w:t>
        </w:r>
      </w:hyperlink>
      <w:bookmarkEnd w:id="14"/>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5" w:name="_Ref149"/>
      <w:r>
        <w:rPr>
          <w:rFonts w:ascii="Times New Roman" w:eastAsia="SimSun" w:hAnsi="Times New Roman" w:cs="Times New Roman"/>
          <w:color w:val="000000"/>
          <w:sz w:val="22"/>
          <w:szCs w:val="22"/>
        </w:rPr>
        <w:t xml:space="preserve">Lingui </w:t>
      </w:r>
      <w:proofErr w:type="spellStart"/>
      <w:proofErr w:type="gramStart"/>
      <w:r>
        <w:rPr>
          <w:rFonts w:ascii="Times New Roman" w:eastAsia="SimSun" w:hAnsi="Times New Roman" w:cs="Times New Roman"/>
          <w:color w:val="000000"/>
          <w:sz w:val="22"/>
          <w:szCs w:val="22"/>
        </w:rPr>
        <w:t>Qin,Songqi</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w:t>
      </w:r>
      <w:r>
        <w:rPr>
          <w:rFonts w:ascii="Times New Roman" w:eastAsia="SimSun" w:hAnsi="Times New Roman" w:cs="Times New Roman"/>
          <w:color w:val="000000"/>
          <w:sz w:val="22"/>
          <w:szCs w:val="22"/>
        </w:rPr>
        <w:t>iu,Wanzhi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Wang,Fengsheng</w:t>
      </w:r>
      <w:proofErr w:type="spellEnd"/>
      <w:r>
        <w:rPr>
          <w:rFonts w:ascii="Times New Roman" w:eastAsia="SimSun" w:hAnsi="Times New Roman" w:cs="Times New Roman"/>
          <w:color w:val="000000"/>
          <w:sz w:val="22"/>
          <w:szCs w:val="22"/>
        </w:rPr>
        <w:t xml:space="preserve"> Miao &amp; </w:t>
      </w:r>
      <w:proofErr w:type="spellStart"/>
      <w:r>
        <w:rPr>
          <w:rFonts w:ascii="Times New Roman" w:eastAsia="SimSun" w:hAnsi="Times New Roman" w:cs="Times New Roman"/>
          <w:color w:val="000000"/>
          <w:sz w:val="22"/>
          <w:szCs w:val="22"/>
        </w:rPr>
        <w:t>Fengjie</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Xie</w:t>
      </w:r>
      <w:proofErr w:type="spellEnd"/>
      <w:r>
        <w:rPr>
          <w:rFonts w:ascii="Times New Roman" w:eastAsia="SimSun" w:hAnsi="Times New Roman" w:cs="Times New Roman"/>
          <w:color w:val="000000"/>
          <w:sz w:val="22"/>
          <w:szCs w:val="22"/>
        </w:rPr>
        <w:t xml:space="preserve">.(2025).Regional Differences, Dynamic Evolution, and Obstacle Factors in the Development of Agricultural New Quality Productive Forces in </w:t>
      </w:r>
      <w:proofErr w:type="spellStart"/>
      <w:r>
        <w:rPr>
          <w:rFonts w:ascii="Times New Roman" w:eastAsia="SimSun" w:hAnsi="Times New Roman" w:cs="Times New Roman"/>
          <w:color w:val="000000"/>
          <w:sz w:val="22"/>
          <w:szCs w:val="22"/>
        </w:rPr>
        <w:t>China.Journal</w:t>
      </w:r>
      <w:proofErr w:type="spellEnd"/>
      <w:r>
        <w:rPr>
          <w:rFonts w:ascii="Times New Roman" w:eastAsia="SimSun" w:hAnsi="Times New Roman" w:cs="Times New Roman"/>
          <w:color w:val="000000"/>
          <w:sz w:val="22"/>
          <w:szCs w:val="22"/>
        </w:rPr>
        <w:t xml:space="preserve"> of Resources and Ecology,16(5),1499-1514. </w:t>
      </w:r>
      <w:hyperlink r:id="rId13" w:history="1">
        <w:r>
          <w:rPr>
            <w:rFonts w:ascii="Times New Roman" w:eastAsia="SimSun" w:hAnsi="Times New Roman" w:cs="Times New Roman"/>
            <w:color w:val="000000"/>
            <w:sz w:val="22"/>
            <w:szCs w:val="22"/>
          </w:rPr>
          <w:t>https://doi.org/10.5814/J.ISSN.1674-764X.2025.05.021.</w:t>
        </w:r>
      </w:hyperlink>
      <w:bookmarkEnd w:id="15"/>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6" w:name="_Ref280"/>
      <w:r>
        <w:rPr>
          <w:rFonts w:ascii="Times New Roman" w:eastAsia="SimSun" w:hAnsi="Times New Roman" w:cs="Times New Roman"/>
          <w:color w:val="000000"/>
          <w:sz w:val="22"/>
          <w:szCs w:val="22"/>
        </w:rPr>
        <w:t xml:space="preserve">Feng Ye &amp; Qing </w:t>
      </w:r>
      <w:proofErr w:type="gramStart"/>
      <w:r>
        <w:rPr>
          <w:rFonts w:ascii="Times New Roman" w:eastAsia="SimSun" w:hAnsi="Times New Roman" w:cs="Times New Roman"/>
          <w:color w:val="000000"/>
          <w:sz w:val="22"/>
          <w:szCs w:val="22"/>
        </w:rPr>
        <w:t>Zhang.(</w:t>
      </w:r>
      <w:proofErr w:type="gramEnd"/>
      <w:r>
        <w:rPr>
          <w:rFonts w:ascii="Times New Roman" w:eastAsia="SimSun" w:hAnsi="Times New Roman" w:cs="Times New Roman"/>
          <w:color w:val="000000"/>
          <w:sz w:val="22"/>
          <w:szCs w:val="22"/>
        </w:rPr>
        <w:t>2025).Impact of Agricultural New-Quality Productivity Forces on Agricultural Resilience and Environmental Sustainability in China</w:t>
      </w:r>
      <w:r>
        <w:rPr>
          <w:rFonts w:ascii="Times New Roman" w:eastAsia="SimSun" w:hAnsi="Times New Roman" w:cs="Times New Roman"/>
          <w:color w:val="000000"/>
          <w:sz w:val="22"/>
          <w:szCs w:val="22"/>
        </w:rPr>
        <w:t xml:space="preserve">: From the Perspective of Carbon Emissions.Sustainability,17(21),9630-9630. </w:t>
      </w:r>
      <w:hyperlink r:id="rId14" w:history="1">
        <w:r>
          <w:rPr>
            <w:rFonts w:ascii="Times New Roman" w:eastAsia="SimSun" w:hAnsi="Times New Roman" w:cs="Times New Roman"/>
            <w:color w:val="000000"/>
            <w:sz w:val="22"/>
            <w:szCs w:val="22"/>
          </w:rPr>
          <w:t>https://doi.org/10.3390/SU17219630.</w:t>
        </w:r>
      </w:hyperlink>
      <w:bookmarkEnd w:id="16"/>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7" w:name="_Ref355"/>
      <w:proofErr w:type="spellStart"/>
      <w:r>
        <w:rPr>
          <w:rFonts w:ascii="Times New Roman" w:eastAsia="SimSun" w:hAnsi="Times New Roman" w:cs="Times New Roman"/>
          <w:color w:val="000000"/>
          <w:sz w:val="22"/>
          <w:szCs w:val="22"/>
        </w:rPr>
        <w:t>Jingjing</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Zhang,Huajing</w:t>
      </w:r>
      <w:proofErr w:type="spellEnd"/>
      <w:proofErr w:type="gramEnd"/>
      <w:r>
        <w:rPr>
          <w:rFonts w:ascii="Times New Roman" w:eastAsia="SimSun" w:hAnsi="Times New Roman" w:cs="Times New Roman"/>
          <w:color w:val="000000"/>
          <w:sz w:val="22"/>
          <w:szCs w:val="22"/>
        </w:rPr>
        <w:t xml:space="preserve"> Li &amp; </w:t>
      </w:r>
      <w:proofErr w:type="spellStart"/>
      <w:r>
        <w:rPr>
          <w:rFonts w:ascii="Times New Roman" w:eastAsia="SimSun" w:hAnsi="Times New Roman" w:cs="Times New Roman"/>
          <w:color w:val="000000"/>
          <w:sz w:val="22"/>
          <w:szCs w:val="22"/>
        </w:rPr>
        <w:t>Hongqiong</w:t>
      </w:r>
      <w:proofErr w:type="spellEnd"/>
      <w:r>
        <w:rPr>
          <w:rFonts w:ascii="Times New Roman" w:eastAsia="SimSun" w:hAnsi="Times New Roman" w:cs="Times New Roman"/>
          <w:color w:val="000000"/>
          <w:sz w:val="22"/>
          <w:szCs w:val="22"/>
        </w:rPr>
        <w:t xml:space="preserve"> Li.(2025).The Impact of Digital–Green Synergy on Agric</w:t>
      </w:r>
      <w:r>
        <w:rPr>
          <w:rFonts w:ascii="Times New Roman" w:eastAsia="SimSun" w:hAnsi="Times New Roman" w:cs="Times New Roman"/>
          <w:color w:val="000000"/>
          <w:sz w:val="22"/>
          <w:szCs w:val="22"/>
        </w:rPr>
        <w:t xml:space="preserve">ultural New Quality Productive Forces in China.Agriculture,15(23),2403-2403. </w:t>
      </w:r>
      <w:hyperlink r:id="rId15" w:history="1">
        <w:r>
          <w:rPr>
            <w:rFonts w:ascii="Times New Roman" w:eastAsia="SimSun" w:hAnsi="Times New Roman" w:cs="Times New Roman"/>
            <w:color w:val="000000"/>
            <w:sz w:val="22"/>
            <w:szCs w:val="22"/>
          </w:rPr>
          <w:t>https://doi.org/10.3390/AGRICULTURE15232403.</w:t>
        </w:r>
      </w:hyperlink>
      <w:bookmarkEnd w:id="17"/>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8" w:name="_Ref413"/>
      <w:proofErr w:type="spellStart"/>
      <w:r>
        <w:rPr>
          <w:rFonts w:ascii="Times New Roman" w:eastAsia="SimSun" w:hAnsi="Times New Roman" w:cs="Times New Roman"/>
          <w:color w:val="000000"/>
          <w:sz w:val="22"/>
          <w:szCs w:val="22"/>
        </w:rPr>
        <w:t>Xuejiao</w:t>
      </w:r>
      <w:proofErr w:type="spellEnd"/>
      <w:r>
        <w:rPr>
          <w:rFonts w:ascii="Times New Roman" w:eastAsia="SimSun" w:hAnsi="Times New Roman" w:cs="Times New Roman"/>
          <w:color w:val="000000"/>
          <w:sz w:val="22"/>
          <w:szCs w:val="22"/>
        </w:rPr>
        <w:t xml:space="preserve"> Xu &amp; </w:t>
      </w:r>
      <w:proofErr w:type="spellStart"/>
      <w:r>
        <w:rPr>
          <w:rFonts w:ascii="Times New Roman" w:eastAsia="SimSun" w:hAnsi="Times New Roman" w:cs="Times New Roman"/>
          <w:color w:val="000000"/>
          <w:sz w:val="22"/>
          <w:szCs w:val="22"/>
        </w:rPr>
        <w:t>Kun</w:t>
      </w:r>
      <w:proofErr w:type="spellEnd"/>
      <w:r>
        <w:rPr>
          <w:rFonts w:ascii="Times New Roman" w:eastAsia="SimSun" w:hAnsi="Times New Roman" w:cs="Times New Roman"/>
          <w:color w:val="000000"/>
          <w:sz w:val="22"/>
          <w:szCs w:val="22"/>
        </w:rPr>
        <w:t xml:space="preserve"> </w:t>
      </w:r>
      <w:proofErr w:type="gramStart"/>
      <w:r>
        <w:rPr>
          <w:rFonts w:ascii="Times New Roman" w:eastAsia="SimSun" w:hAnsi="Times New Roman" w:cs="Times New Roman"/>
          <w:color w:val="000000"/>
          <w:sz w:val="22"/>
          <w:szCs w:val="22"/>
        </w:rPr>
        <w:t>Zhang.(</w:t>
      </w:r>
      <w:proofErr w:type="gramEnd"/>
      <w:r>
        <w:rPr>
          <w:rFonts w:ascii="Times New Roman" w:eastAsia="SimSun" w:hAnsi="Times New Roman" w:cs="Times New Roman"/>
          <w:color w:val="000000"/>
          <w:sz w:val="22"/>
          <w:szCs w:val="22"/>
        </w:rPr>
        <w:t>2025).Can Rural Entrepreneurship Promote the Deve</w:t>
      </w:r>
      <w:r>
        <w:rPr>
          <w:rFonts w:ascii="Times New Roman" w:eastAsia="SimSun" w:hAnsi="Times New Roman" w:cs="Times New Roman"/>
          <w:color w:val="000000"/>
          <w:sz w:val="22"/>
          <w:szCs w:val="22"/>
        </w:rPr>
        <w:t xml:space="preserve">lopment of New-Quality Productive Forces in Agriculture?—Evidence from China.Sustainability,17(23),10676-10676. </w:t>
      </w:r>
      <w:hyperlink r:id="rId16" w:history="1">
        <w:r>
          <w:rPr>
            <w:rFonts w:ascii="Times New Roman" w:eastAsia="SimSun" w:hAnsi="Times New Roman" w:cs="Times New Roman"/>
            <w:color w:val="000000"/>
            <w:sz w:val="22"/>
            <w:szCs w:val="22"/>
          </w:rPr>
          <w:t>https://doi.org/10.3390/SU172310676.</w:t>
        </w:r>
      </w:hyperlink>
      <w:bookmarkEnd w:id="18"/>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19" w:name="_Ref502"/>
      <w:proofErr w:type="spellStart"/>
      <w:r>
        <w:rPr>
          <w:rFonts w:ascii="Times New Roman" w:eastAsia="SimSun" w:hAnsi="Times New Roman" w:cs="Times New Roman"/>
          <w:color w:val="000000"/>
          <w:sz w:val="22"/>
          <w:szCs w:val="22"/>
        </w:rPr>
        <w:t>Xiaoqian</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Cui,Chunmiao</w:t>
      </w:r>
      <w:proofErr w:type="spellEnd"/>
      <w:proofErr w:type="gramEnd"/>
      <w:r>
        <w:rPr>
          <w:rFonts w:ascii="Times New Roman" w:eastAsia="SimSun" w:hAnsi="Times New Roman" w:cs="Times New Roman"/>
          <w:color w:val="000000"/>
          <w:sz w:val="22"/>
          <w:szCs w:val="22"/>
        </w:rPr>
        <w:t xml:space="preserve"> Yu &amp; Jing Zhou.(2026).Does agric</w:t>
      </w:r>
      <w:r>
        <w:rPr>
          <w:rFonts w:ascii="Times New Roman" w:eastAsia="SimSun" w:hAnsi="Times New Roman" w:cs="Times New Roman"/>
          <w:color w:val="000000"/>
          <w:sz w:val="22"/>
          <w:szCs w:val="22"/>
        </w:rPr>
        <w:t xml:space="preserve">ultural insurance promote the new-quality productivity? Evidence from double machine </w:t>
      </w:r>
      <w:proofErr w:type="spellStart"/>
      <w:proofErr w:type="gramStart"/>
      <w:r>
        <w:rPr>
          <w:rFonts w:ascii="Times New Roman" w:eastAsia="SimSun" w:hAnsi="Times New Roman" w:cs="Times New Roman"/>
          <w:color w:val="000000"/>
          <w:sz w:val="22"/>
          <w:szCs w:val="22"/>
        </w:rPr>
        <w:t>learning.International</w:t>
      </w:r>
      <w:proofErr w:type="spellEnd"/>
      <w:proofErr w:type="gramEnd"/>
      <w:r>
        <w:rPr>
          <w:rFonts w:ascii="Times New Roman" w:eastAsia="SimSun" w:hAnsi="Times New Roman" w:cs="Times New Roman"/>
          <w:color w:val="000000"/>
          <w:sz w:val="22"/>
          <w:szCs w:val="22"/>
        </w:rPr>
        <w:t xml:space="preserve"> Review of Economics and Finance,105,104797-104797. </w:t>
      </w:r>
      <w:hyperlink r:id="rId17" w:history="1">
        <w:r>
          <w:rPr>
            <w:rFonts w:ascii="Times New Roman" w:eastAsia="SimSun" w:hAnsi="Times New Roman" w:cs="Times New Roman"/>
            <w:color w:val="000000"/>
            <w:sz w:val="22"/>
            <w:szCs w:val="22"/>
          </w:rPr>
          <w:t>https://doi.org/10.1016/J.IREF.2025.1047</w:t>
        </w:r>
        <w:r>
          <w:rPr>
            <w:rFonts w:ascii="Times New Roman" w:eastAsia="SimSun" w:hAnsi="Times New Roman" w:cs="Times New Roman"/>
            <w:color w:val="000000"/>
            <w:sz w:val="22"/>
            <w:szCs w:val="22"/>
          </w:rPr>
          <w:t>97.</w:t>
        </w:r>
      </w:hyperlink>
      <w:bookmarkEnd w:id="19"/>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0" w:name="_Ref583"/>
      <w:proofErr w:type="spellStart"/>
      <w:r>
        <w:rPr>
          <w:rFonts w:ascii="Times New Roman" w:eastAsia="SimSun" w:hAnsi="Times New Roman" w:cs="Times New Roman"/>
          <w:color w:val="000000"/>
          <w:sz w:val="22"/>
          <w:szCs w:val="22"/>
        </w:rPr>
        <w:t>Changhao</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Li,Keliang</w:t>
      </w:r>
      <w:proofErr w:type="spellEnd"/>
      <w:proofErr w:type="gramEnd"/>
      <w:r>
        <w:rPr>
          <w:rFonts w:ascii="Times New Roman" w:eastAsia="SimSun" w:hAnsi="Times New Roman" w:cs="Times New Roman"/>
          <w:color w:val="000000"/>
          <w:sz w:val="22"/>
          <w:szCs w:val="22"/>
        </w:rPr>
        <w:t xml:space="preserve"> Zhang &amp; </w:t>
      </w:r>
      <w:proofErr w:type="spellStart"/>
      <w:r>
        <w:rPr>
          <w:rFonts w:ascii="Times New Roman" w:eastAsia="SimSun" w:hAnsi="Times New Roman" w:cs="Times New Roman"/>
          <w:color w:val="000000"/>
          <w:sz w:val="22"/>
          <w:szCs w:val="22"/>
        </w:rPr>
        <w:t>Pingan</w:t>
      </w:r>
      <w:proofErr w:type="spellEnd"/>
      <w:r>
        <w:rPr>
          <w:rFonts w:ascii="Times New Roman" w:eastAsia="SimSun" w:hAnsi="Times New Roman" w:cs="Times New Roman"/>
          <w:color w:val="000000"/>
          <w:sz w:val="22"/>
          <w:szCs w:val="22"/>
        </w:rPr>
        <w:t xml:space="preserve"> Wang.(2025).The Impact of Rural Demographic Structure on Agricultural New-Quality Productivity in China: Evidence from a Panel Dataset of 30 Provinces.Sustainability,17(21),9697-9697. </w:t>
      </w:r>
      <w:hyperlink r:id="rId18" w:history="1">
        <w:r>
          <w:rPr>
            <w:rFonts w:ascii="Times New Roman" w:eastAsia="SimSun" w:hAnsi="Times New Roman" w:cs="Times New Roman"/>
            <w:color w:val="000000"/>
            <w:sz w:val="22"/>
            <w:szCs w:val="22"/>
          </w:rPr>
          <w:t>https://doi.org/10.3390/SU17219697.</w:t>
        </w:r>
      </w:hyperlink>
      <w:bookmarkEnd w:id="20"/>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1" w:name="_Ref671"/>
      <w:r>
        <w:rPr>
          <w:rFonts w:ascii="Times New Roman" w:eastAsia="SimSun" w:hAnsi="Times New Roman" w:cs="Times New Roman"/>
          <w:color w:val="000000"/>
          <w:sz w:val="22"/>
          <w:szCs w:val="22"/>
        </w:rPr>
        <w:t xml:space="preserve">Zhang </w:t>
      </w:r>
      <w:proofErr w:type="spellStart"/>
      <w:r>
        <w:rPr>
          <w:rFonts w:ascii="Times New Roman" w:eastAsia="SimSun" w:hAnsi="Times New Roman" w:cs="Times New Roman"/>
          <w:color w:val="000000"/>
          <w:sz w:val="22"/>
          <w:szCs w:val="22"/>
        </w:rPr>
        <w:t>Liying</w:t>
      </w:r>
      <w:proofErr w:type="spellEnd"/>
      <w:r>
        <w:rPr>
          <w:rFonts w:ascii="Times New Roman" w:eastAsia="SimSun" w:hAnsi="Times New Roman" w:cs="Times New Roman"/>
          <w:color w:val="000000"/>
          <w:sz w:val="22"/>
          <w:szCs w:val="22"/>
        </w:rPr>
        <w:t xml:space="preserve"> &amp; Ma </w:t>
      </w:r>
      <w:proofErr w:type="spellStart"/>
      <w:proofErr w:type="gramStart"/>
      <w:r>
        <w:rPr>
          <w:rFonts w:ascii="Times New Roman" w:eastAsia="SimSun" w:hAnsi="Times New Roman" w:cs="Times New Roman"/>
          <w:color w:val="000000"/>
          <w:sz w:val="22"/>
          <w:szCs w:val="22"/>
        </w:rPr>
        <w:t>Xingchao</w:t>
      </w:r>
      <w:proofErr w:type="spellEnd"/>
      <w:r>
        <w:rPr>
          <w:rFonts w:ascii="Times New Roman" w:eastAsia="SimSun" w:hAnsi="Times New Roman" w:cs="Times New Roman"/>
          <w:color w:val="000000"/>
          <w:sz w:val="22"/>
          <w:szCs w:val="22"/>
        </w:rPr>
        <w:t>.(</w:t>
      </w:r>
      <w:proofErr w:type="gramEnd"/>
      <w:r>
        <w:rPr>
          <w:rFonts w:ascii="Times New Roman" w:eastAsia="SimSun" w:hAnsi="Times New Roman" w:cs="Times New Roman"/>
          <w:color w:val="000000"/>
          <w:sz w:val="22"/>
          <w:szCs w:val="22"/>
        </w:rPr>
        <w:t>2022).Analysis on the Path of Digital Villages Affecting Rural Residents' Consumption Upgrade: Based on the Investigation and Research of 164 Administrative Villages in t</w:t>
      </w:r>
      <w:r>
        <w:rPr>
          <w:rFonts w:ascii="Times New Roman" w:eastAsia="SimSun" w:hAnsi="Times New Roman" w:cs="Times New Roman"/>
          <w:color w:val="000000"/>
          <w:sz w:val="22"/>
          <w:szCs w:val="22"/>
        </w:rPr>
        <w:t xml:space="preserve">he Pilot Area of Digital Villages in Zhejiang </w:t>
      </w:r>
      <w:proofErr w:type="spellStart"/>
      <w:r>
        <w:rPr>
          <w:rFonts w:ascii="Times New Roman" w:eastAsia="SimSun" w:hAnsi="Times New Roman" w:cs="Times New Roman"/>
          <w:color w:val="000000"/>
          <w:sz w:val="22"/>
          <w:szCs w:val="22"/>
        </w:rPr>
        <w:t>Province..Computational</w:t>
      </w:r>
      <w:proofErr w:type="spellEnd"/>
      <w:r>
        <w:rPr>
          <w:rFonts w:ascii="Times New Roman" w:eastAsia="SimSun" w:hAnsi="Times New Roman" w:cs="Times New Roman"/>
          <w:color w:val="000000"/>
          <w:sz w:val="22"/>
          <w:szCs w:val="22"/>
        </w:rPr>
        <w:t xml:space="preserve"> intelligence and neuroscience,2022,9928030-9928030. </w:t>
      </w:r>
      <w:hyperlink r:id="rId19" w:history="1">
        <w:r>
          <w:rPr>
            <w:rFonts w:ascii="Times New Roman" w:eastAsia="SimSun" w:hAnsi="Times New Roman" w:cs="Times New Roman"/>
            <w:color w:val="000000"/>
            <w:sz w:val="22"/>
            <w:szCs w:val="22"/>
          </w:rPr>
          <w:t>https://doi.org/10.1155/2022/9928030.</w:t>
        </w:r>
      </w:hyperlink>
      <w:bookmarkEnd w:id="21"/>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2" w:name="_Ref782"/>
      <w:r>
        <w:rPr>
          <w:rFonts w:ascii="Times New Roman" w:eastAsia="SimSun" w:hAnsi="Times New Roman" w:cs="Times New Roman"/>
          <w:color w:val="000000"/>
          <w:sz w:val="22"/>
          <w:szCs w:val="22"/>
        </w:rPr>
        <w:t xml:space="preserve">Yang </w:t>
      </w:r>
      <w:proofErr w:type="spellStart"/>
      <w:proofErr w:type="gramStart"/>
      <w:r>
        <w:rPr>
          <w:rFonts w:ascii="Times New Roman" w:eastAsia="SimSun" w:hAnsi="Times New Roman" w:cs="Times New Roman"/>
          <w:color w:val="000000"/>
          <w:sz w:val="22"/>
          <w:szCs w:val="22"/>
        </w:rPr>
        <w:t>Wei,Yang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Peng,Shi</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Huaiwang</w:t>
      </w:r>
      <w:proofErr w:type="spellEnd"/>
      <w:r>
        <w:rPr>
          <w:rFonts w:ascii="Times New Roman" w:eastAsia="SimSun" w:hAnsi="Times New Roman" w:cs="Times New Roman"/>
          <w:color w:val="000000"/>
          <w:sz w:val="22"/>
          <w:szCs w:val="22"/>
        </w:rPr>
        <w:t xml:space="preserve"> &amp; Sun </w:t>
      </w:r>
      <w:proofErr w:type="spellStart"/>
      <w:r>
        <w:rPr>
          <w:rFonts w:ascii="Times New Roman" w:eastAsia="SimSun" w:hAnsi="Times New Roman" w:cs="Times New Roman"/>
          <w:color w:val="000000"/>
          <w:sz w:val="22"/>
          <w:szCs w:val="22"/>
        </w:rPr>
        <w:t>Weiz</w:t>
      </w:r>
      <w:r>
        <w:rPr>
          <w:rFonts w:ascii="Times New Roman" w:eastAsia="SimSun" w:hAnsi="Times New Roman" w:cs="Times New Roman"/>
          <w:color w:val="000000"/>
          <w:sz w:val="22"/>
          <w:szCs w:val="22"/>
        </w:rPr>
        <w:t>eng</w:t>
      </w:r>
      <w:proofErr w:type="spellEnd"/>
      <w:r>
        <w:rPr>
          <w:rFonts w:ascii="Times New Roman" w:eastAsia="SimSun" w:hAnsi="Times New Roman" w:cs="Times New Roman"/>
          <w:color w:val="000000"/>
          <w:sz w:val="22"/>
          <w:szCs w:val="22"/>
        </w:rPr>
        <w:t xml:space="preserve">.(2022).Mobile Payment Application and Rural Household Consumption—Evidence from China Household Finance Survey.Sustainability,15(1),341-341. </w:t>
      </w:r>
      <w:hyperlink r:id="rId20" w:history="1">
        <w:r>
          <w:rPr>
            <w:rFonts w:ascii="Times New Roman" w:eastAsia="SimSun" w:hAnsi="Times New Roman" w:cs="Times New Roman"/>
            <w:color w:val="000000"/>
            <w:sz w:val="22"/>
            <w:szCs w:val="22"/>
          </w:rPr>
          <w:t>https://doi.org/10.3390/SU15010341.</w:t>
        </w:r>
      </w:hyperlink>
      <w:bookmarkEnd w:id="22"/>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3" w:name="_Ref845"/>
      <w:r>
        <w:rPr>
          <w:rFonts w:ascii="Times New Roman" w:eastAsia="SimSun" w:hAnsi="Times New Roman" w:cs="Times New Roman"/>
          <w:color w:val="000000"/>
          <w:sz w:val="22"/>
          <w:szCs w:val="22"/>
        </w:rPr>
        <w:t xml:space="preserve">Xing </w:t>
      </w:r>
      <w:proofErr w:type="spellStart"/>
      <w:proofErr w:type="gramStart"/>
      <w:r>
        <w:rPr>
          <w:rFonts w:ascii="Times New Roman" w:eastAsia="SimSun" w:hAnsi="Times New Roman" w:cs="Times New Roman"/>
          <w:color w:val="000000"/>
          <w:sz w:val="22"/>
          <w:szCs w:val="22"/>
        </w:rPr>
        <w:t>Xiaowei,Zhang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Qing</w:t>
      </w:r>
      <w:r>
        <w:rPr>
          <w:rFonts w:ascii="Times New Roman" w:eastAsia="SimSun" w:hAnsi="Times New Roman" w:cs="Times New Roman"/>
          <w:color w:val="000000"/>
          <w:sz w:val="22"/>
          <w:szCs w:val="22"/>
        </w:rPr>
        <w:t>feng,Ye</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Azhong</w:t>
      </w:r>
      <w:proofErr w:type="spellEnd"/>
      <w:r>
        <w:rPr>
          <w:rFonts w:ascii="Times New Roman" w:eastAsia="SimSun" w:hAnsi="Times New Roman" w:cs="Times New Roman"/>
          <w:color w:val="000000"/>
          <w:sz w:val="22"/>
          <w:szCs w:val="22"/>
        </w:rPr>
        <w:t xml:space="preserve"> &amp; Zeng </w:t>
      </w:r>
      <w:proofErr w:type="spellStart"/>
      <w:r>
        <w:rPr>
          <w:rFonts w:ascii="Times New Roman" w:eastAsia="SimSun" w:hAnsi="Times New Roman" w:cs="Times New Roman"/>
          <w:color w:val="000000"/>
          <w:sz w:val="22"/>
          <w:szCs w:val="22"/>
        </w:rPr>
        <w:t>Guanghui</w:t>
      </w:r>
      <w:proofErr w:type="spellEnd"/>
      <w:r>
        <w:rPr>
          <w:rFonts w:ascii="Times New Roman" w:eastAsia="SimSun" w:hAnsi="Times New Roman" w:cs="Times New Roman"/>
          <w:color w:val="000000"/>
          <w:sz w:val="22"/>
          <w:szCs w:val="22"/>
        </w:rPr>
        <w:t>.(2023).Mechanism and Empirical Test of t</w:t>
      </w:r>
      <w:r>
        <w:rPr>
          <w:rFonts w:ascii="Times New Roman" w:eastAsia="SimSun" w:hAnsi="Times New Roman" w:cs="Times New Roman"/>
          <w:color w:val="000000"/>
          <w:sz w:val="22"/>
          <w:szCs w:val="22"/>
        </w:rPr>
        <w:lastRenderedPageBreak/>
        <w:t xml:space="preserve">he Impact of Consumption Upgrading on Agricultural Green Total Factor Productivity in China.Agriculture,13(1),151-151. </w:t>
      </w:r>
      <w:hyperlink r:id="rId21" w:history="1">
        <w:r>
          <w:rPr>
            <w:rFonts w:ascii="Times New Roman" w:eastAsia="SimSun" w:hAnsi="Times New Roman" w:cs="Times New Roman"/>
            <w:color w:val="000000"/>
            <w:sz w:val="22"/>
            <w:szCs w:val="22"/>
          </w:rPr>
          <w:t>https://</w:t>
        </w:r>
        <w:r>
          <w:rPr>
            <w:rFonts w:ascii="Times New Roman" w:eastAsia="SimSun" w:hAnsi="Times New Roman" w:cs="Times New Roman"/>
            <w:color w:val="000000"/>
            <w:sz w:val="22"/>
            <w:szCs w:val="22"/>
          </w:rPr>
          <w:t>doi.org/10.3390/AGRICULTURE13010151.</w:t>
        </w:r>
      </w:hyperlink>
      <w:bookmarkEnd w:id="23"/>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4" w:name="_Ref956"/>
      <w:proofErr w:type="spellStart"/>
      <w:r>
        <w:rPr>
          <w:rFonts w:ascii="Times New Roman" w:eastAsia="SimSun" w:hAnsi="Times New Roman" w:cs="Times New Roman"/>
          <w:color w:val="000000"/>
          <w:sz w:val="22"/>
          <w:szCs w:val="22"/>
        </w:rPr>
        <w:t>Xiaobing</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Le,Xinxin</w:t>
      </w:r>
      <w:proofErr w:type="spellEnd"/>
      <w:proofErr w:type="gramEnd"/>
      <w:r>
        <w:rPr>
          <w:rFonts w:ascii="Times New Roman" w:eastAsia="SimSun" w:hAnsi="Times New Roman" w:cs="Times New Roman"/>
          <w:color w:val="000000"/>
          <w:sz w:val="22"/>
          <w:szCs w:val="22"/>
        </w:rPr>
        <w:t xml:space="preserve"> Shao &amp; </w:t>
      </w:r>
      <w:proofErr w:type="spellStart"/>
      <w:r>
        <w:rPr>
          <w:rFonts w:ascii="Times New Roman" w:eastAsia="SimSun" w:hAnsi="Times New Roman" w:cs="Times New Roman"/>
          <w:color w:val="000000"/>
          <w:sz w:val="22"/>
          <w:szCs w:val="22"/>
        </w:rPr>
        <w:t>Kuo</w:t>
      </w:r>
      <w:proofErr w:type="spellEnd"/>
      <w:r>
        <w:rPr>
          <w:rFonts w:ascii="Times New Roman" w:eastAsia="SimSun" w:hAnsi="Times New Roman" w:cs="Times New Roman"/>
          <w:color w:val="000000"/>
          <w:sz w:val="22"/>
          <w:szCs w:val="22"/>
        </w:rPr>
        <w:t xml:space="preserve"> Gao.(2023).The Relationship between Urbanization and Consumption Upgrading of Rural Residents under the Sustainable Development: An Empirical Study Based on Mediation Effect and Threshol</w:t>
      </w:r>
      <w:r>
        <w:rPr>
          <w:rFonts w:ascii="Times New Roman" w:eastAsia="SimSun" w:hAnsi="Times New Roman" w:cs="Times New Roman"/>
          <w:color w:val="000000"/>
          <w:sz w:val="22"/>
          <w:szCs w:val="22"/>
        </w:rPr>
        <w:t xml:space="preserve">d Effect.Sustainability,15(10),8426-. </w:t>
      </w:r>
      <w:hyperlink r:id="rId22" w:history="1">
        <w:r>
          <w:rPr>
            <w:rFonts w:ascii="Times New Roman" w:eastAsia="SimSun" w:hAnsi="Times New Roman" w:cs="Times New Roman"/>
            <w:color w:val="000000"/>
            <w:sz w:val="22"/>
            <w:szCs w:val="22"/>
          </w:rPr>
          <w:t>https://doi.org/10.3390/SU15108426.</w:t>
        </w:r>
      </w:hyperlink>
      <w:bookmarkEnd w:id="24"/>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5" w:name="_Ref1044"/>
      <w:proofErr w:type="spellStart"/>
      <w:r>
        <w:rPr>
          <w:rFonts w:ascii="Times New Roman" w:eastAsia="SimSun" w:hAnsi="Times New Roman" w:cs="Times New Roman"/>
          <w:color w:val="000000"/>
          <w:sz w:val="22"/>
          <w:szCs w:val="22"/>
        </w:rPr>
        <w:t>Huanyue</w:t>
      </w:r>
      <w:proofErr w:type="spellEnd"/>
      <w:r>
        <w:rPr>
          <w:rFonts w:ascii="Times New Roman" w:eastAsia="SimSun" w:hAnsi="Times New Roman" w:cs="Times New Roman"/>
          <w:color w:val="000000"/>
          <w:sz w:val="22"/>
          <w:szCs w:val="22"/>
        </w:rPr>
        <w:t xml:space="preserve"> </w:t>
      </w:r>
      <w:proofErr w:type="spellStart"/>
      <w:proofErr w:type="gramStart"/>
      <w:r>
        <w:rPr>
          <w:rFonts w:ascii="Times New Roman" w:eastAsia="SimSun" w:hAnsi="Times New Roman" w:cs="Times New Roman"/>
          <w:color w:val="000000"/>
          <w:sz w:val="22"/>
          <w:szCs w:val="22"/>
        </w:rPr>
        <w:t>Jiang,Ehsan</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Elahi,Mingtao</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Gao,Yumei</w:t>
      </w:r>
      <w:proofErr w:type="spellEnd"/>
      <w:r>
        <w:rPr>
          <w:rFonts w:ascii="Times New Roman" w:eastAsia="SimSun" w:hAnsi="Times New Roman" w:cs="Times New Roman"/>
          <w:color w:val="000000"/>
          <w:sz w:val="22"/>
          <w:szCs w:val="22"/>
        </w:rPr>
        <w:t xml:space="preserve"> Huang &amp; </w:t>
      </w:r>
      <w:proofErr w:type="spellStart"/>
      <w:r>
        <w:rPr>
          <w:rFonts w:ascii="Times New Roman" w:eastAsia="SimSun" w:hAnsi="Times New Roman" w:cs="Times New Roman"/>
          <w:color w:val="000000"/>
          <w:sz w:val="22"/>
          <w:szCs w:val="22"/>
        </w:rPr>
        <w:t>Xinru</w:t>
      </w:r>
      <w:proofErr w:type="spellEnd"/>
      <w:r>
        <w:rPr>
          <w:rFonts w:ascii="Times New Roman" w:eastAsia="SimSun" w:hAnsi="Times New Roman" w:cs="Times New Roman"/>
          <w:color w:val="000000"/>
          <w:sz w:val="22"/>
          <w:szCs w:val="22"/>
        </w:rPr>
        <w:t xml:space="preserve"> Liu.(2024).Digital economy to encourage sustainable consumption and redu</w:t>
      </w:r>
      <w:r>
        <w:rPr>
          <w:rFonts w:ascii="Times New Roman" w:eastAsia="SimSun" w:hAnsi="Times New Roman" w:cs="Times New Roman"/>
          <w:color w:val="000000"/>
          <w:sz w:val="22"/>
          <w:szCs w:val="22"/>
        </w:rPr>
        <w:t xml:space="preserve">ce carbon </w:t>
      </w:r>
      <w:proofErr w:type="spellStart"/>
      <w:r>
        <w:rPr>
          <w:rFonts w:ascii="Times New Roman" w:eastAsia="SimSun" w:hAnsi="Times New Roman" w:cs="Times New Roman"/>
          <w:color w:val="000000"/>
          <w:sz w:val="22"/>
          <w:szCs w:val="22"/>
        </w:rPr>
        <w:t>emissions.Journal</w:t>
      </w:r>
      <w:proofErr w:type="spellEnd"/>
      <w:r>
        <w:rPr>
          <w:rFonts w:ascii="Times New Roman" w:eastAsia="SimSun" w:hAnsi="Times New Roman" w:cs="Times New Roman"/>
          <w:color w:val="000000"/>
          <w:sz w:val="22"/>
          <w:szCs w:val="22"/>
        </w:rPr>
        <w:t xml:space="preserve"> of Cleaner Production,443,140867-. </w:t>
      </w:r>
      <w:hyperlink r:id="rId23" w:history="1">
        <w:r>
          <w:rPr>
            <w:rFonts w:ascii="Times New Roman" w:eastAsia="SimSun" w:hAnsi="Times New Roman" w:cs="Times New Roman"/>
            <w:color w:val="000000"/>
            <w:sz w:val="22"/>
            <w:szCs w:val="22"/>
          </w:rPr>
          <w:t>https://doi.org/10.1016/J.JCLEPRO.2024.140867.</w:t>
        </w:r>
      </w:hyperlink>
      <w:bookmarkEnd w:id="25"/>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6" w:name="_Ref1099"/>
      <w:r>
        <w:rPr>
          <w:rFonts w:ascii="Times New Roman" w:eastAsia="SimSun" w:hAnsi="Times New Roman" w:cs="Times New Roman"/>
          <w:color w:val="000000"/>
          <w:sz w:val="22"/>
          <w:szCs w:val="22"/>
        </w:rPr>
        <w:t xml:space="preserve">Jian </w:t>
      </w:r>
      <w:proofErr w:type="spellStart"/>
      <w:proofErr w:type="gramStart"/>
      <w:r>
        <w:rPr>
          <w:rFonts w:ascii="Times New Roman" w:eastAsia="SimSun" w:hAnsi="Times New Roman" w:cs="Times New Roman"/>
          <w:color w:val="000000"/>
          <w:sz w:val="22"/>
          <w:szCs w:val="22"/>
        </w:rPr>
        <w:t>Zhang,Ting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Li,Yuhui</w:t>
      </w:r>
      <w:proofErr w:type="spellEnd"/>
      <w:r>
        <w:rPr>
          <w:rFonts w:ascii="Times New Roman" w:eastAsia="SimSun" w:hAnsi="Times New Roman" w:cs="Times New Roman"/>
          <w:color w:val="000000"/>
          <w:sz w:val="22"/>
          <w:szCs w:val="22"/>
        </w:rPr>
        <w:t xml:space="preserve"> He &amp; </w:t>
      </w:r>
      <w:proofErr w:type="spellStart"/>
      <w:r>
        <w:rPr>
          <w:rFonts w:ascii="Times New Roman" w:eastAsia="SimSun" w:hAnsi="Times New Roman" w:cs="Times New Roman"/>
          <w:color w:val="000000"/>
          <w:sz w:val="22"/>
          <w:szCs w:val="22"/>
        </w:rPr>
        <w:t>Zhaohui</w:t>
      </w:r>
      <w:proofErr w:type="spellEnd"/>
      <w:r>
        <w:rPr>
          <w:rFonts w:ascii="Times New Roman" w:eastAsia="SimSun" w:hAnsi="Times New Roman" w:cs="Times New Roman"/>
          <w:color w:val="000000"/>
          <w:sz w:val="22"/>
          <w:szCs w:val="22"/>
        </w:rPr>
        <w:t xml:space="preserve"> Li.(2025).Does land transfer-out facilitate a</w:t>
      </w:r>
      <w:r>
        <w:rPr>
          <w:rFonts w:ascii="Times New Roman" w:eastAsia="SimSun" w:hAnsi="Times New Roman" w:cs="Times New Roman"/>
          <w:color w:val="000000"/>
          <w:sz w:val="22"/>
          <w:szCs w:val="22"/>
        </w:rPr>
        <w:t xml:space="preserve">n upgrade in farmers’ </w:t>
      </w:r>
      <w:proofErr w:type="spellStart"/>
      <w:r>
        <w:rPr>
          <w:rFonts w:ascii="Times New Roman" w:eastAsia="SimSun" w:hAnsi="Times New Roman" w:cs="Times New Roman"/>
          <w:color w:val="000000"/>
          <w:sz w:val="22"/>
          <w:szCs w:val="22"/>
        </w:rPr>
        <w:t>consumption.Economic</w:t>
      </w:r>
      <w:proofErr w:type="spellEnd"/>
      <w:r>
        <w:rPr>
          <w:rFonts w:ascii="Times New Roman" w:eastAsia="SimSun" w:hAnsi="Times New Roman" w:cs="Times New Roman"/>
          <w:color w:val="000000"/>
          <w:sz w:val="22"/>
          <w:szCs w:val="22"/>
        </w:rPr>
        <w:t xml:space="preserve"> Analysis and Policy,85,2219-2233. </w:t>
      </w:r>
      <w:hyperlink r:id="rId24" w:history="1">
        <w:r>
          <w:rPr>
            <w:rFonts w:ascii="Times New Roman" w:eastAsia="SimSun" w:hAnsi="Times New Roman" w:cs="Times New Roman"/>
            <w:color w:val="000000"/>
            <w:sz w:val="22"/>
            <w:szCs w:val="22"/>
          </w:rPr>
          <w:t>https://doi.org/10.1016/J.EAP.2025.03.004.</w:t>
        </w:r>
      </w:hyperlink>
      <w:bookmarkEnd w:id="26"/>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7" w:name="_Ref1155"/>
      <w:proofErr w:type="spellStart"/>
      <w:r>
        <w:rPr>
          <w:rFonts w:ascii="Times New Roman" w:eastAsia="SimSun" w:hAnsi="Times New Roman" w:cs="Times New Roman"/>
          <w:color w:val="000000"/>
          <w:sz w:val="22"/>
          <w:szCs w:val="22"/>
        </w:rPr>
        <w:t>Wensheng</w:t>
      </w:r>
      <w:proofErr w:type="spellEnd"/>
      <w:r>
        <w:rPr>
          <w:rFonts w:ascii="Times New Roman" w:eastAsia="SimSun" w:hAnsi="Times New Roman" w:cs="Times New Roman"/>
          <w:color w:val="000000"/>
          <w:sz w:val="22"/>
          <w:szCs w:val="22"/>
        </w:rPr>
        <w:t xml:space="preserve"> Wang &amp; </w:t>
      </w:r>
      <w:proofErr w:type="spellStart"/>
      <w:r>
        <w:rPr>
          <w:rFonts w:ascii="Times New Roman" w:eastAsia="SimSun" w:hAnsi="Times New Roman" w:cs="Times New Roman"/>
          <w:color w:val="000000"/>
          <w:sz w:val="22"/>
          <w:szCs w:val="22"/>
        </w:rPr>
        <w:t>Yihuai</w:t>
      </w:r>
      <w:proofErr w:type="spellEnd"/>
      <w:r>
        <w:rPr>
          <w:rFonts w:ascii="Times New Roman" w:eastAsia="SimSun" w:hAnsi="Times New Roman" w:cs="Times New Roman"/>
          <w:color w:val="000000"/>
          <w:sz w:val="22"/>
          <w:szCs w:val="22"/>
        </w:rPr>
        <w:t xml:space="preserve"> </w:t>
      </w:r>
      <w:proofErr w:type="gramStart"/>
      <w:r>
        <w:rPr>
          <w:rFonts w:ascii="Times New Roman" w:eastAsia="SimSun" w:hAnsi="Times New Roman" w:cs="Times New Roman"/>
          <w:color w:val="000000"/>
          <w:sz w:val="22"/>
          <w:szCs w:val="22"/>
        </w:rPr>
        <w:t>Yan.(</w:t>
      </w:r>
      <w:proofErr w:type="gramEnd"/>
      <w:r>
        <w:rPr>
          <w:rFonts w:ascii="Times New Roman" w:eastAsia="SimSun" w:hAnsi="Times New Roman" w:cs="Times New Roman"/>
          <w:color w:val="000000"/>
          <w:sz w:val="22"/>
          <w:szCs w:val="22"/>
        </w:rPr>
        <w:t xml:space="preserve">2025).Effect of Digital Inclusive Finance on the Upgrading of the Consumption Structure of Rural Residents in </w:t>
      </w:r>
      <w:proofErr w:type="spellStart"/>
      <w:r>
        <w:rPr>
          <w:rFonts w:ascii="Times New Roman" w:eastAsia="SimSun" w:hAnsi="Times New Roman" w:cs="Times New Roman"/>
          <w:color w:val="000000"/>
          <w:sz w:val="22"/>
          <w:szCs w:val="22"/>
        </w:rPr>
        <w:t>China.SAGE</w:t>
      </w:r>
      <w:proofErr w:type="spellEnd"/>
      <w:r>
        <w:rPr>
          <w:rFonts w:ascii="Times New Roman" w:eastAsia="SimSun" w:hAnsi="Times New Roman" w:cs="Times New Roman"/>
          <w:color w:val="000000"/>
          <w:sz w:val="22"/>
          <w:szCs w:val="22"/>
        </w:rPr>
        <w:t xml:space="preserve"> Open,15(2), </w:t>
      </w:r>
      <w:hyperlink r:id="rId25" w:history="1">
        <w:r>
          <w:rPr>
            <w:rFonts w:ascii="Times New Roman" w:eastAsia="SimSun" w:hAnsi="Times New Roman" w:cs="Times New Roman"/>
            <w:color w:val="000000"/>
            <w:sz w:val="22"/>
            <w:szCs w:val="22"/>
          </w:rPr>
          <w:t>https://doi.org/10.1177/215824402513361</w:t>
        </w:r>
        <w:r>
          <w:rPr>
            <w:rFonts w:ascii="Times New Roman" w:eastAsia="SimSun" w:hAnsi="Times New Roman" w:cs="Times New Roman"/>
            <w:color w:val="000000"/>
            <w:sz w:val="22"/>
            <w:szCs w:val="22"/>
          </w:rPr>
          <w:t>19.</w:t>
        </w:r>
      </w:hyperlink>
      <w:bookmarkEnd w:id="27"/>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8" w:name="_Ref1246"/>
      <w:proofErr w:type="spellStart"/>
      <w:r>
        <w:rPr>
          <w:rFonts w:ascii="Times New Roman" w:eastAsia="SimSun" w:hAnsi="Times New Roman" w:cs="Times New Roman"/>
          <w:color w:val="000000"/>
          <w:sz w:val="22"/>
          <w:szCs w:val="22"/>
        </w:rPr>
        <w:t>Hongying</w:t>
      </w:r>
      <w:proofErr w:type="spellEnd"/>
      <w:r>
        <w:rPr>
          <w:rFonts w:ascii="Times New Roman" w:eastAsia="SimSun" w:hAnsi="Times New Roman" w:cs="Times New Roman"/>
          <w:color w:val="000000"/>
          <w:sz w:val="22"/>
          <w:szCs w:val="22"/>
        </w:rPr>
        <w:t xml:space="preserve"> Lin &amp; </w:t>
      </w:r>
      <w:proofErr w:type="spellStart"/>
      <w:r>
        <w:rPr>
          <w:rFonts w:ascii="Times New Roman" w:eastAsia="SimSun" w:hAnsi="Times New Roman" w:cs="Times New Roman"/>
          <w:color w:val="000000"/>
          <w:sz w:val="22"/>
          <w:szCs w:val="22"/>
        </w:rPr>
        <w:t>Ya</w:t>
      </w:r>
      <w:proofErr w:type="spellEnd"/>
      <w:r>
        <w:rPr>
          <w:rFonts w:ascii="Times New Roman" w:eastAsia="SimSun" w:hAnsi="Times New Roman" w:cs="Times New Roman"/>
          <w:color w:val="000000"/>
          <w:sz w:val="22"/>
          <w:szCs w:val="22"/>
        </w:rPr>
        <w:t xml:space="preserve"> Lan </w:t>
      </w:r>
      <w:proofErr w:type="gramStart"/>
      <w:r>
        <w:rPr>
          <w:rFonts w:ascii="Times New Roman" w:eastAsia="SimSun" w:hAnsi="Times New Roman" w:cs="Times New Roman"/>
          <w:color w:val="000000"/>
          <w:sz w:val="22"/>
          <w:szCs w:val="22"/>
        </w:rPr>
        <w:t>Liu.(</w:t>
      </w:r>
      <w:proofErr w:type="gramEnd"/>
      <w:r>
        <w:rPr>
          <w:rFonts w:ascii="Times New Roman" w:eastAsia="SimSun" w:hAnsi="Times New Roman" w:cs="Times New Roman"/>
          <w:color w:val="000000"/>
          <w:sz w:val="22"/>
          <w:szCs w:val="22"/>
        </w:rPr>
        <w:t xml:space="preserve">2025).Energy poverty and household consumption upgrading: evidence from the China family panel </w:t>
      </w:r>
      <w:proofErr w:type="spellStart"/>
      <w:r>
        <w:rPr>
          <w:rFonts w:ascii="Times New Roman" w:eastAsia="SimSun" w:hAnsi="Times New Roman" w:cs="Times New Roman"/>
          <w:color w:val="000000"/>
          <w:sz w:val="22"/>
          <w:szCs w:val="22"/>
        </w:rPr>
        <w:t>studies.Environment</w:t>
      </w:r>
      <w:proofErr w:type="spellEnd"/>
      <w:r>
        <w:rPr>
          <w:rFonts w:ascii="Times New Roman" w:eastAsia="SimSun" w:hAnsi="Times New Roman" w:cs="Times New Roman"/>
          <w:color w:val="000000"/>
          <w:sz w:val="22"/>
          <w:szCs w:val="22"/>
        </w:rPr>
        <w:t>, Development and Sustainability,(</w:t>
      </w:r>
      <w:proofErr w:type="spellStart"/>
      <w:r>
        <w:rPr>
          <w:rFonts w:ascii="Times New Roman" w:eastAsia="SimSun" w:hAnsi="Times New Roman" w:cs="Times New Roman"/>
          <w:color w:val="000000"/>
          <w:sz w:val="22"/>
          <w:szCs w:val="22"/>
        </w:rPr>
        <w:t>prepublish</w:t>
      </w:r>
      <w:proofErr w:type="spellEnd"/>
      <w:r>
        <w:rPr>
          <w:rFonts w:ascii="Times New Roman" w:eastAsia="SimSun" w:hAnsi="Times New Roman" w:cs="Times New Roman"/>
          <w:color w:val="000000"/>
          <w:sz w:val="22"/>
          <w:szCs w:val="22"/>
        </w:rPr>
        <w:t xml:space="preserve">),1-35. </w:t>
      </w:r>
      <w:hyperlink r:id="rId26" w:history="1">
        <w:r>
          <w:rPr>
            <w:rFonts w:ascii="Times New Roman" w:eastAsia="SimSun" w:hAnsi="Times New Roman" w:cs="Times New Roman"/>
            <w:color w:val="000000"/>
            <w:sz w:val="22"/>
            <w:szCs w:val="22"/>
          </w:rPr>
          <w:t>https://doi.org/10.1007/S10668-025-06632-3.</w:t>
        </w:r>
        <w:bookmarkEnd w:id="28"/>
      </w:hyperlink>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29" w:name="_Ref2477"/>
      <w:r>
        <w:rPr>
          <w:rFonts w:ascii="Times New Roman" w:eastAsia="SimSun" w:hAnsi="Times New Roman" w:cs="Times New Roman"/>
          <w:color w:val="000000"/>
          <w:sz w:val="22"/>
          <w:szCs w:val="22"/>
        </w:rPr>
        <w:t xml:space="preserve">Hou </w:t>
      </w:r>
      <w:proofErr w:type="spellStart"/>
      <w:proofErr w:type="gramStart"/>
      <w:r>
        <w:rPr>
          <w:rFonts w:ascii="Times New Roman" w:eastAsia="SimSun" w:hAnsi="Times New Roman" w:cs="Times New Roman"/>
          <w:color w:val="000000"/>
          <w:sz w:val="22"/>
          <w:szCs w:val="22"/>
        </w:rPr>
        <w:t>Lu,Yixuan</w:t>
      </w:r>
      <w:proofErr w:type="spellEnd"/>
      <w:proofErr w:type="gramEnd"/>
      <w:r>
        <w:rPr>
          <w:rFonts w:ascii="Times New Roman" w:eastAsia="SimSun" w:hAnsi="Times New Roman" w:cs="Times New Roman"/>
          <w:color w:val="000000"/>
          <w:sz w:val="22"/>
          <w:szCs w:val="22"/>
        </w:rPr>
        <w:t xml:space="preserve"> Zhao &amp; Lisha Chen.(2023).Research on Consumption Upgrading of Rural Residents in Hebei </w:t>
      </w:r>
      <w:proofErr w:type="spellStart"/>
      <w:r>
        <w:rPr>
          <w:rFonts w:ascii="Times New Roman" w:eastAsia="SimSun" w:hAnsi="Times New Roman" w:cs="Times New Roman"/>
          <w:color w:val="000000"/>
          <w:sz w:val="22"/>
          <w:szCs w:val="22"/>
        </w:rPr>
        <w:t>Province.International</w:t>
      </w:r>
      <w:proofErr w:type="spellEnd"/>
      <w:r>
        <w:rPr>
          <w:rFonts w:ascii="Times New Roman" w:eastAsia="SimSun" w:hAnsi="Times New Roman" w:cs="Times New Roman"/>
          <w:color w:val="000000"/>
          <w:sz w:val="22"/>
          <w:szCs w:val="22"/>
        </w:rPr>
        <w:t xml:space="preserve"> Journal of Business Anthropology,13(2), </w:t>
      </w:r>
      <w:hyperlink r:id="rId27" w:history="1">
        <w:r>
          <w:rPr>
            <w:rFonts w:ascii="Times New Roman" w:eastAsia="SimSun" w:hAnsi="Times New Roman" w:cs="Times New Roman"/>
            <w:color w:val="000000"/>
            <w:sz w:val="22"/>
            <w:szCs w:val="22"/>
          </w:rPr>
          <w:t>https://doi.org/10.33423/IJBA.V13I2.6596.</w:t>
        </w:r>
      </w:hyperlink>
      <w:bookmarkEnd w:id="29"/>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30" w:name="_Ref2569"/>
      <w:r>
        <w:rPr>
          <w:rFonts w:ascii="Times New Roman" w:eastAsia="SimSun" w:hAnsi="Times New Roman" w:cs="Times New Roman"/>
          <w:color w:val="000000"/>
          <w:sz w:val="22"/>
          <w:szCs w:val="22"/>
        </w:rPr>
        <w:t xml:space="preserve">Chao </w:t>
      </w:r>
      <w:proofErr w:type="spellStart"/>
      <w:proofErr w:type="gramStart"/>
      <w:r>
        <w:rPr>
          <w:rFonts w:ascii="Times New Roman" w:eastAsia="SimSun" w:hAnsi="Times New Roman" w:cs="Times New Roman"/>
          <w:color w:val="000000"/>
          <w:sz w:val="22"/>
          <w:szCs w:val="22"/>
        </w:rPr>
        <w:t>Feng,Zhengzhong</w:t>
      </w:r>
      <w:proofErr w:type="spellEnd"/>
      <w:proofErr w:type="gram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Jiang,Ying</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Zhang,Xieqihua</w:t>
      </w:r>
      <w:proofErr w:type="spellEnd"/>
      <w:r>
        <w:rPr>
          <w:rFonts w:ascii="Times New Roman" w:eastAsia="SimSun" w:hAnsi="Times New Roman" w:cs="Times New Roman"/>
          <w:color w:val="000000"/>
          <w:sz w:val="22"/>
          <w:szCs w:val="22"/>
        </w:rPr>
        <w:t xml:space="preserve"> </w:t>
      </w:r>
      <w:proofErr w:type="spellStart"/>
      <w:r>
        <w:rPr>
          <w:rFonts w:ascii="Times New Roman" w:eastAsia="SimSun" w:hAnsi="Times New Roman" w:cs="Times New Roman"/>
          <w:color w:val="000000"/>
          <w:sz w:val="22"/>
          <w:szCs w:val="22"/>
        </w:rPr>
        <w:t>Liu,Yi</w:t>
      </w:r>
      <w:proofErr w:type="spellEnd"/>
      <w:r>
        <w:rPr>
          <w:rFonts w:ascii="Times New Roman" w:eastAsia="SimSun" w:hAnsi="Times New Roman" w:cs="Times New Roman"/>
          <w:color w:val="000000"/>
          <w:sz w:val="22"/>
          <w:szCs w:val="22"/>
        </w:rPr>
        <w:t xml:space="preserve"> Zhu &amp; Bin Liu.(2025).Correction: The impact and mechanism of action of the digital economy on agricultural new quality productive forces: a discus</w:t>
      </w:r>
      <w:r>
        <w:rPr>
          <w:rFonts w:ascii="Times New Roman" w:eastAsia="SimSun" w:hAnsi="Times New Roman" w:cs="Times New Roman"/>
          <w:color w:val="000000"/>
          <w:sz w:val="22"/>
          <w:szCs w:val="22"/>
        </w:rPr>
        <w:t xml:space="preserve">sion of the threshold effect and spatial spillover </w:t>
      </w:r>
      <w:proofErr w:type="spellStart"/>
      <w:r>
        <w:rPr>
          <w:rFonts w:ascii="Times New Roman" w:eastAsia="SimSun" w:hAnsi="Times New Roman" w:cs="Times New Roman"/>
          <w:color w:val="000000"/>
          <w:sz w:val="22"/>
          <w:szCs w:val="22"/>
        </w:rPr>
        <w:t>effect.Frontiers</w:t>
      </w:r>
      <w:proofErr w:type="spellEnd"/>
      <w:r>
        <w:rPr>
          <w:rFonts w:ascii="Times New Roman" w:eastAsia="SimSun" w:hAnsi="Times New Roman" w:cs="Times New Roman"/>
          <w:color w:val="000000"/>
          <w:sz w:val="22"/>
          <w:szCs w:val="22"/>
        </w:rPr>
        <w:t xml:space="preserve"> in Sustainable Food Systems,9,1679478-1679478. </w:t>
      </w:r>
      <w:hyperlink r:id="rId28" w:history="1">
        <w:r>
          <w:rPr>
            <w:rFonts w:ascii="Times New Roman" w:eastAsia="SimSun" w:hAnsi="Times New Roman" w:cs="Times New Roman"/>
            <w:color w:val="000000"/>
            <w:sz w:val="22"/>
            <w:szCs w:val="22"/>
          </w:rPr>
          <w:t>https://doi.org/10.3389/FSUFS.2025.1679478.</w:t>
        </w:r>
      </w:hyperlink>
      <w:bookmarkEnd w:id="30"/>
    </w:p>
    <w:p w:rsidR="00191981" w:rsidRDefault="000D7C41">
      <w:pPr>
        <w:pStyle w:val="BodyText"/>
        <w:widowControl w:val="0"/>
        <w:numPr>
          <w:ilvl w:val="0"/>
          <w:numId w:val="1"/>
        </w:numPr>
        <w:wordWrap w:val="0"/>
        <w:spacing w:before="0" w:after="0" w:line="360" w:lineRule="auto"/>
        <w:jc w:val="both"/>
        <w:rPr>
          <w:rFonts w:ascii="Times New Roman" w:eastAsia="SimSun" w:hAnsi="Times New Roman" w:cs="Times New Roman"/>
          <w:color w:val="000000"/>
          <w:sz w:val="22"/>
          <w:szCs w:val="22"/>
        </w:rPr>
      </w:pPr>
      <w:bookmarkStart w:id="31" w:name="_Ref2699"/>
      <w:proofErr w:type="spellStart"/>
      <w:r>
        <w:rPr>
          <w:rFonts w:ascii="Times New Roman" w:eastAsia="SimSun" w:hAnsi="Times New Roman" w:cs="Times New Roman"/>
          <w:color w:val="000000"/>
          <w:sz w:val="22"/>
          <w:szCs w:val="22"/>
        </w:rPr>
        <w:t>Jingjing</w:t>
      </w:r>
      <w:proofErr w:type="spellEnd"/>
      <w:r>
        <w:rPr>
          <w:rFonts w:ascii="Times New Roman" w:eastAsia="SimSun" w:hAnsi="Times New Roman" w:cs="Times New Roman"/>
          <w:color w:val="000000"/>
          <w:sz w:val="22"/>
          <w:szCs w:val="22"/>
        </w:rPr>
        <w:t xml:space="preserve"> Ren &amp; Bo </w:t>
      </w:r>
      <w:proofErr w:type="gramStart"/>
      <w:r>
        <w:rPr>
          <w:rFonts w:ascii="Times New Roman" w:eastAsia="SimSun" w:hAnsi="Times New Roman" w:cs="Times New Roman"/>
          <w:color w:val="000000"/>
          <w:sz w:val="22"/>
          <w:szCs w:val="22"/>
        </w:rPr>
        <w:t>Wu.(</w:t>
      </w:r>
      <w:proofErr w:type="gramEnd"/>
      <w:r>
        <w:rPr>
          <w:rFonts w:ascii="Times New Roman" w:eastAsia="SimSun" w:hAnsi="Times New Roman" w:cs="Times New Roman"/>
          <w:color w:val="000000"/>
          <w:sz w:val="22"/>
          <w:szCs w:val="22"/>
        </w:rPr>
        <w:t>2025).Digital v</w:t>
      </w:r>
      <w:r>
        <w:rPr>
          <w:rFonts w:ascii="Times New Roman" w:eastAsia="SimSun" w:hAnsi="Times New Roman" w:cs="Times New Roman"/>
          <w:color w:val="000000"/>
          <w:sz w:val="22"/>
          <w:szCs w:val="22"/>
        </w:rPr>
        <w:t xml:space="preserve">illage, inclusive finance, and consumption upgrading in rural </w:t>
      </w:r>
      <w:proofErr w:type="spellStart"/>
      <w:r>
        <w:rPr>
          <w:rFonts w:ascii="Times New Roman" w:eastAsia="SimSun" w:hAnsi="Times New Roman" w:cs="Times New Roman"/>
          <w:color w:val="000000"/>
          <w:sz w:val="22"/>
          <w:szCs w:val="22"/>
        </w:rPr>
        <w:t>areas.Finance</w:t>
      </w:r>
      <w:proofErr w:type="spellEnd"/>
      <w:r>
        <w:rPr>
          <w:rFonts w:ascii="Times New Roman" w:eastAsia="SimSun" w:hAnsi="Times New Roman" w:cs="Times New Roman"/>
          <w:color w:val="000000"/>
          <w:sz w:val="22"/>
          <w:szCs w:val="22"/>
        </w:rPr>
        <w:t xml:space="preserve"> Research Letters,85(PD),108231-108231. https://doi.org/10.1016/J.FRL.2025.108231.</w:t>
      </w:r>
      <w:bookmarkEnd w:id="31"/>
    </w:p>
    <w:p w:rsidR="00191981" w:rsidRDefault="000D7C41">
      <w:pPr>
        <w:pStyle w:val="BodyText"/>
        <w:widowControl w:val="0"/>
        <w:numPr>
          <w:ilvl w:val="0"/>
          <w:numId w:val="2"/>
        </w:numPr>
        <w:wordWrap w:val="0"/>
        <w:spacing w:before="0" w:after="0" w:line="360" w:lineRule="auto"/>
        <w:jc w:val="both"/>
        <w:rPr>
          <w:rFonts w:ascii="Times New Roman" w:eastAsia="SimSun" w:hAnsi="Times New Roman" w:cs="Times New Roman"/>
          <w:color w:val="000000"/>
          <w:sz w:val="22"/>
          <w:szCs w:val="22"/>
        </w:rPr>
      </w:pPr>
      <w:bookmarkStart w:id="32" w:name="_Ref31316"/>
      <w:bookmarkEnd w:id="9"/>
      <w:r>
        <w:rPr>
          <w:rFonts w:ascii="Times New Roman" w:eastAsia="SimSun" w:hAnsi="Times New Roman" w:cs="Times New Roman" w:hint="eastAsia"/>
          <w:color w:val="000000"/>
          <w:sz w:val="22"/>
          <w:szCs w:val="22"/>
          <w:lang w:eastAsia="zh-CN"/>
        </w:rPr>
        <w:t xml:space="preserve"> </w:t>
      </w:r>
      <w:proofErr w:type="spellStart"/>
      <w:r>
        <w:rPr>
          <w:rFonts w:ascii="Times New Roman" w:eastAsia="SimSun" w:hAnsi="Times New Roman" w:cs="Times New Roman" w:hint="eastAsia"/>
          <w:color w:val="000000"/>
          <w:sz w:val="22"/>
          <w:szCs w:val="22"/>
        </w:rPr>
        <w:t>Xiankai</w:t>
      </w:r>
      <w:proofErr w:type="spellEnd"/>
      <w:r>
        <w:rPr>
          <w:rFonts w:ascii="Times New Roman" w:eastAsia="SimSun" w:hAnsi="Times New Roman" w:cs="Times New Roman" w:hint="eastAsia"/>
          <w:color w:val="000000"/>
          <w:sz w:val="22"/>
          <w:szCs w:val="22"/>
        </w:rPr>
        <w:t xml:space="preserve"> </w:t>
      </w:r>
      <w:proofErr w:type="spellStart"/>
      <w:proofErr w:type="gramStart"/>
      <w:r>
        <w:rPr>
          <w:rFonts w:ascii="Times New Roman" w:eastAsia="SimSun" w:hAnsi="Times New Roman" w:cs="Times New Roman" w:hint="eastAsia"/>
          <w:color w:val="000000"/>
          <w:sz w:val="22"/>
          <w:szCs w:val="22"/>
        </w:rPr>
        <w:t>Lei,Wenli</w:t>
      </w:r>
      <w:proofErr w:type="spellEnd"/>
      <w:proofErr w:type="gramEnd"/>
      <w:r>
        <w:rPr>
          <w:rFonts w:ascii="Times New Roman" w:eastAsia="SimSun" w:hAnsi="Times New Roman" w:cs="Times New Roman" w:hint="eastAsia"/>
          <w:color w:val="000000"/>
          <w:sz w:val="22"/>
          <w:szCs w:val="22"/>
        </w:rPr>
        <w:t xml:space="preserve"> Zhao &amp; Hui Du.(2025).Study on the impact of new quality productive forces on </w:t>
      </w:r>
      <w:r>
        <w:rPr>
          <w:rFonts w:ascii="Times New Roman" w:eastAsia="SimSun" w:hAnsi="Times New Roman" w:cs="Times New Roman" w:hint="eastAsia"/>
          <w:color w:val="000000"/>
          <w:sz w:val="22"/>
          <w:szCs w:val="22"/>
        </w:rPr>
        <w:t xml:space="preserve">agricultural green production </w:t>
      </w:r>
      <w:proofErr w:type="spellStart"/>
      <w:r>
        <w:rPr>
          <w:rFonts w:ascii="Times New Roman" w:eastAsia="SimSun" w:hAnsi="Times New Roman" w:cs="Times New Roman" w:hint="eastAsia"/>
          <w:color w:val="000000"/>
          <w:sz w:val="22"/>
          <w:szCs w:val="22"/>
        </w:rPr>
        <w:t>efficiency.Scientific</w:t>
      </w:r>
      <w:proofErr w:type="spellEnd"/>
      <w:r>
        <w:rPr>
          <w:rFonts w:ascii="Times New Roman" w:eastAsia="SimSun" w:hAnsi="Times New Roman" w:cs="Times New Roman" w:hint="eastAsia"/>
          <w:color w:val="000000"/>
          <w:sz w:val="22"/>
          <w:szCs w:val="22"/>
        </w:rPr>
        <w:t xml:space="preserve"> Reports,15(1),20652-20652. https://doi.org/10.1038/S41598-025-06980-0.</w:t>
      </w:r>
      <w:bookmarkEnd w:id="32"/>
    </w:p>
    <w:p w:rsidR="00191981" w:rsidRDefault="00191981">
      <w:pPr>
        <w:pStyle w:val="BodyText"/>
        <w:spacing w:before="0" w:after="0" w:line="360" w:lineRule="auto"/>
        <w:jc w:val="both"/>
        <w:rPr>
          <w:rFonts w:ascii="Times New Roman" w:eastAsia="SimSun" w:hAnsi="Times New Roman" w:cs="Times New Roman"/>
          <w:color w:val="000000"/>
          <w:sz w:val="22"/>
          <w:szCs w:val="22"/>
        </w:rPr>
      </w:pPr>
    </w:p>
    <w:sectPr w:rsidR="00191981">
      <w:headerReference w:type="even" r:id="rId29"/>
      <w:headerReference w:type="default" r:id="rId30"/>
      <w:footerReference w:type="even" r:id="rId31"/>
      <w:footerReference w:type="default" r:id="rId32"/>
      <w:headerReference w:type="first" r:id="rId33"/>
      <w:footerReference w:type="first" r:id="rId34"/>
      <w:pgSz w:w="11907" w:h="16839"/>
      <w:pgMar w:top="1440" w:right="1083" w:bottom="1440" w:left="108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41" w:rsidRDefault="000D7C41">
      <w:pPr>
        <w:spacing w:after="0"/>
      </w:pPr>
      <w:r>
        <w:separator/>
      </w:r>
    </w:p>
  </w:endnote>
  <w:endnote w:type="continuationSeparator" w:id="0">
    <w:p w:rsidR="000D7C41" w:rsidRDefault="000D7C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19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191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19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41" w:rsidRDefault="000D7C41">
      <w:pPr>
        <w:spacing w:after="0"/>
      </w:pPr>
      <w:r>
        <w:separator/>
      </w:r>
    </w:p>
  </w:footnote>
  <w:footnote w:type="continuationSeparator" w:id="0">
    <w:p w:rsidR="000D7C41" w:rsidRDefault="000D7C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0D7C41">
    <w:pPr>
      <w:pStyle w:val="Header"/>
    </w:pPr>
    <w:r>
      <w:pict w14:anchorId="05640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60" o:spid="_x0000_s2050" type="#_x0000_t136" style="position:absolute;left:0;text-align:left;margin-left:0;margin-top:0;width:609.2pt;height:77.45pt;rotation:315;z-index:-251656192;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0D7C41">
    <w:pPr>
      <w:pStyle w:val="Header"/>
    </w:pPr>
    <w:r>
      <w:pict w14:anchorId="400F4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61" o:spid="_x0000_s2051" type="#_x0000_t136" style="position:absolute;left:0;text-align:left;margin-left:0;margin-top:0;width:609.2pt;height:77.45pt;rotation:315;z-index:-251655168;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81" w:rsidRDefault="000D7C41">
    <w:pPr>
      <w:pStyle w:val="Header"/>
    </w:pPr>
    <w:r>
      <w:pict w14:anchorId="5DF5F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2359" o:spid="_x0000_s2049" type="#_x0000_t136" style="position:absolute;left:0;text-align:left;margin-left:0;margin-top:0;width:609.2pt;height:77.45pt;rotation:315;z-index:-251657216;mso-position-horizontal:center;mso-position-horizontal-relative:margin;mso-position-vertical:center;mso-position-vertical-relative:margin;mso-width-relative:page;mso-height-relative:page" o:allowincell="f" fillcolor="silver" stroked="f">
          <v:fill opacity=".5"/>
          <v:textpath style="font-family:&quot;Cambr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A3957A"/>
    <w:multiLevelType w:val="singleLevel"/>
    <w:tmpl w:val="93A3957A"/>
    <w:lvl w:ilvl="0">
      <w:start w:val="1"/>
      <w:numFmt w:val="none"/>
      <w:lvlText w:val="[23]"/>
      <w:lvlJc w:val="left"/>
      <w:pPr>
        <w:tabs>
          <w:tab w:val="left" w:pos="420"/>
        </w:tabs>
        <w:ind w:left="425" w:hanging="425"/>
      </w:pPr>
      <w:rPr>
        <w:rFonts w:hint="default"/>
      </w:rPr>
    </w:lvl>
  </w:abstractNum>
  <w:abstractNum w:abstractNumId="1" w15:restartNumberingAfterBreak="0">
    <w:nsid w:val="C993A7DE"/>
    <w:multiLevelType w:val="singleLevel"/>
    <w:tmpl w:val="C993A7DE"/>
    <w:lvl w:ilvl="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62D"/>
    <w:rsid w:val="000D7C41"/>
    <w:rsid w:val="00111660"/>
    <w:rsid w:val="00184C1F"/>
    <w:rsid w:val="00191570"/>
    <w:rsid w:val="00191981"/>
    <w:rsid w:val="00294EEF"/>
    <w:rsid w:val="003E32E4"/>
    <w:rsid w:val="004D2366"/>
    <w:rsid w:val="00674F91"/>
    <w:rsid w:val="006B1FB1"/>
    <w:rsid w:val="006B42F2"/>
    <w:rsid w:val="009D1868"/>
    <w:rsid w:val="00A34F03"/>
    <w:rsid w:val="00AA2491"/>
    <w:rsid w:val="00C57AB6"/>
    <w:rsid w:val="00C8062D"/>
    <w:rsid w:val="00D751E0"/>
    <w:rsid w:val="00EA29B9"/>
    <w:rsid w:val="00FA3856"/>
    <w:rsid w:val="151C63E2"/>
    <w:rsid w:val="246627C9"/>
    <w:rsid w:val="301C4719"/>
    <w:rsid w:val="42521512"/>
    <w:rsid w:val="52F67C97"/>
    <w:rsid w:val="598028D3"/>
    <w:rsid w:val="5A925DEE"/>
    <w:rsid w:val="5D6042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BA45F"/>
  <w15:docId w15:val="{4CCFF2BA-6F7C-4D3D-A00D-1E48F59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header" w:qFormat="1"/>
    <w:lsdException w:name="footnote reference" w:qFormat="1"/>
    <w:lsdException w:name="Title" w:qFormat="1"/>
    <w:lsdException w:name="Default Paragraph Font" w:semiHidden="1" w:uiPriority="1" w:unhideWhenUsed="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sz w:val="24"/>
      <w:szCs w:val="24"/>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styleId="Caption">
    <w:name w:val="caption"/>
    <w:basedOn w:val="Normal"/>
    <w:link w:val="CaptionChar"/>
    <w:pPr>
      <w:spacing w:after="120"/>
    </w:pPr>
    <w:rPr>
      <w:i/>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jc w:val="center"/>
    </w:pPr>
    <w:rPr>
      <w:sz w:val="24"/>
      <w:szCs w:val="24"/>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FootnoteText">
    <w:name w:val="footnote text"/>
    <w:basedOn w:val="Normal"/>
    <w:uiPriority w:val="9"/>
    <w:unhideWhenUsed/>
    <w:qFormat/>
  </w:style>
  <w:style w:type="character" w:styleId="Hyperlink">
    <w:name w:val="Hyperlink"/>
    <w:basedOn w:val="DefaultParagraphFont"/>
    <w:rPr>
      <w:color w:val="4F81BD" w:themeColor="accent1"/>
    </w:rPr>
  </w:style>
  <w:style w:type="character" w:styleId="FootnoteReference">
    <w:name w:val="footnote reference"/>
    <w:basedOn w:val="CaptionChar"/>
    <w:qFormat/>
    <w:rPr>
      <w:vertAlign w:val="superscript"/>
    </w:rPr>
  </w:style>
  <w:style w:type="character" w:customStyle="1" w:styleId="CaptionChar">
    <w:name w:val="Caption Char"/>
    <w:basedOn w:val="DefaultParagraphFont"/>
    <w:link w:val="Caption"/>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rPr>
  </w:style>
  <w:style w:type="paragraph" w:customStyle="1" w:styleId="Abstract">
    <w:name w:val="Abstract"/>
    <w:basedOn w:val="Normal"/>
    <w:next w:val="BodyText"/>
    <w:qFormat/>
    <w:pPr>
      <w:keepNext/>
      <w:keepLines/>
      <w:spacing w:before="300" w:after="300"/>
    </w:pPr>
    <w:rPr>
      <w:sz w:val="20"/>
      <w:szCs w:val="20"/>
    </w:rPr>
  </w:style>
  <w:style w:type="paragraph" w:customStyle="1" w:styleId="Bibliography1">
    <w:name w:val="Bibliography1"/>
    <w:basedOn w:val="Normal"/>
    <w:qFormat/>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style>
  <w:style w:type="paragraph" w:customStyle="1" w:styleId="CaptionedFigure">
    <w:name w:val="Captioned Figure"/>
    <w:basedOn w:val="Figure"/>
    <w:qFormat/>
    <w:pPr>
      <w:keepNext/>
    </w:pPr>
  </w:style>
  <w:style w:type="character" w:customStyle="1" w:styleId="VerbatimChar">
    <w:name w:val="Verbatim Char"/>
    <w:basedOn w:val="CaptionChar"/>
    <w:link w:val="SourceCode"/>
    <w:qFormat/>
    <w:rPr>
      <w:rFonts w:ascii="Consolas" w:hAnsi="Consolas"/>
      <w:sz w:val="22"/>
    </w:rPr>
  </w:style>
  <w:style w:type="paragraph" w:customStyle="1" w:styleId="SourceCode">
    <w:name w:val="Source Code"/>
    <w:link w:val="VerbatimChar"/>
    <w:qFormat/>
    <w:pPr>
      <w:wordWrap w:val="0"/>
      <w:spacing w:after="200"/>
    </w:pPr>
    <w:rPr>
      <w:sz w:val="24"/>
      <w:szCs w:val="24"/>
    </w:rPr>
  </w:style>
  <w:style w:type="character" w:customStyle="1" w:styleId="SectionNumber">
    <w:name w:val="Section Number"/>
    <w:basedOn w:val="CaptionChar"/>
  </w:style>
  <w:style w:type="paragraph" w:customStyle="1" w:styleId="TOCHeading1">
    <w:name w:val="TOC Heading1"/>
    <w:basedOn w:val="Heading1"/>
    <w:next w:val="BodyText"/>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rPr>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5814/J.ISSN.1674-764X.2025.05.021." TargetMode="External"/><Relationship Id="rId18" Type="http://schemas.openxmlformats.org/officeDocument/2006/relationships/hyperlink" Target="https://doi.org/10.3390/SU17219697." TargetMode="External"/><Relationship Id="rId26" Type="http://schemas.openxmlformats.org/officeDocument/2006/relationships/hyperlink" Target="https://doi.org/10.1007/S10668-025-06632-3." TargetMode="External"/><Relationship Id="rId3" Type="http://schemas.openxmlformats.org/officeDocument/2006/relationships/styles" Target="styles.xml"/><Relationship Id="rId21" Type="http://schemas.openxmlformats.org/officeDocument/2006/relationships/hyperlink" Target="https://doi.org/10.3390/AGRICULTURE1301015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MATH13223618." TargetMode="External"/><Relationship Id="rId17" Type="http://schemas.openxmlformats.org/officeDocument/2006/relationships/hyperlink" Target="https://doi.org/10.1016/J.IREF.2025.104797." TargetMode="External"/><Relationship Id="rId25" Type="http://schemas.openxmlformats.org/officeDocument/2006/relationships/hyperlink" Target="https://doi.org/10.1177/2158244025133611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SU172310676." TargetMode="External"/><Relationship Id="rId20" Type="http://schemas.openxmlformats.org/officeDocument/2006/relationships/hyperlink" Target="https://doi.org/10.3390/SU150103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2177/APEMR.V2I5.807." TargetMode="External"/><Relationship Id="rId24" Type="http://schemas.openxmlformats.org/officeDocument/2006/relationships/hyperlink" Target="https://doi.org/10.1016/J.EAP.2025.03.00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AGRICULTURE15232403." TargetMode="External"/><Relationship Id="rId23" Type="http://schemas.openxmlformats.org/officeDocument/2006/relationships/hyperlink" Target="https://doi.org/10.1016/J.JCLEPRO.2024.140867." TargetMode="External"/><Relationship Id="rId28" Type="http://schemas.openxmlformats.org/officeDocument/2006/relationships/hyperlink" Target="https://doi.org/10.3389/FSUFS.2025.1679478." TargetMode="External"/><Relationship Id="rId36" Type="http://schemas.openxmlformats.org/officeDocument/2006/relationships/theme" Target="theme/theme1.xml"/><Relationship Id="rId10" Type="http://schemas.openxmlformats.org/officeDocument/2006/relationships/hyperlink" Target="https://doi.org/10.3389/FSUFS.2025.1609899." TargetMode="External"/><Relationship Id="rId19" Type="http://schemas.openxmlformats.org/officeDocument/2006/relationships/hyperlink" Target="https://doi.org/10.1155/2022/992803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2629/MEMF.V6I5.4534." TargetMode="External"/><Relationship Id="rId14" Type="http://schemas.openxmlformats.org/officeDocument/2006/relationships/hyperlink" Target="https://doi.org/10.3390/SU17219630." TargetMode="External"/><Relationship Id="rId22" Type="http://schemas.openxmlformats.org/officeDocument/2006/relationships/hyperlink" Target="https://doi.org/10.3390/SU15108426." TargetMode="External"/><Relationship Id="rId27" Type="http://schemas.openxmlformats.org/officeDocument/2006/relationships/hyperlink" Target="https://doi.org/10.33423/IJBA.V13I2.659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62639/SSPJISS02.2025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8107</Words>
  <Characters>46210</Characters>
  <Application>Microsoft Office Word</Application>
  <DocSecurity>0</DocSecurity>
  <Lines>385</Lines>
  <Paragraphs>108</Paragraphs>
  <ScaleCrop>false</ScaleCrop>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三生花</dc:creator>
  <cp:lastModifiedBy>Editor-1183</cp:lastModifiedBy>
  <cp:revision>7</cp:revision>
  <dcterms:created xsi:type="dcterms:W3CDTF">2026-01-09T15:17:00Z</dcterms:created>
  <dcterms:modified xsi:type="dcterms:W3CDTF">2026-01-19T08:51:00Z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eyJoZGlkIjoiMjkyMmExODVjMmM4NmIzODc4MmZjYjBlZWQyODA4NDgiLCJ1c2VySWQiOiI4NjI4NDE0ODQifQ==</vt:lpwstr>
  </property>
  <property fmtid="{D5CDD505-2E9C-101B-9397-08002B2CF9AE}" pid="3" name="KSOProductBuildVer">
    <vt:lpwstr>2052-12.1.0.24034</vt:lpwstr>
  </property>
  <property fmtid="{D5CDD505-2E9C-101B-9397-08002B2CF9AE}" pid="4" name="ICV">
    <vt:lpwstr>027F72960109455788628A2E53983B42_13</vt:lpwstr>
  </property>
</Properties>
</file>