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04F9E28" w14:textId="77777777" w:rsidR="00521761" w:rsidRDefault="00521761" w:rsidP="00442E69">
      <w:pPr>
        <w:spacing w:before="100" w:beforeAutospacing="1" w:after="100" w:afterAutospacing="1" w:line="240" w:lineRule="auto"/>
        <w:jc w:val="center"/>
        <w:outlineLvl w:val="0"/>
        <w:rPr>
          <w:rFonts w:ascii="Arial" w:eastAsia="Times New Roman" w:hAnsi="Arial" w:cs="Arial"/>
          <w:b/>
          <w:bCs/>
          <w:kern w:val="36"/>
          <w:sz w:val="32"/>
          <w:szCs w:val="32"/>
          <w:lang w:eastAsia="en-IN"/>
        </w:rPr>
      </w:pPr>
    </w:p>
    <w:p w14:paraId="57A0F920" w14:textId="19FF37F3" w:rsidR="00906292" w:rsidRPr="001E7E4A" w:rsidRDefault="00906292" w:rsidP="00442E69">
      <w:pPr>
        <w:spacing w:before="100" w:beforeAutospacing="1" w:after="100" w:afterAutospacing="1" w:line="240" w:lineRule="auto"/>
        <w:jc w:val="center"/>
        <w:outlineLvl w:val="0"/>
        <w:rPr>
          <w:rFonts w:ascii="Arial" w:eastAsia="Times New Roman" w:hAnsi="Arial" w:cs="Arial"/>
          <w:b/>
          <w:bCs/>
          <w:kern w:val="36"/>
          <w:sz w:val="32"/>
          <w:szCs w:val="32"/>
          <w:lang w:eastAsia="en-IN"/>
        </w:rPr>
      </w:pPr>
      <w:r w:rsidRPr="001E7E4A">
        <w:rPr>
          <w:rFonts w:ascii="Arial" w:eastAsia="Times New Roman" w:hAnsi="Arial" w:cs="Arial"/>
          <w:b/>
          <w:bCs/>
          <w:kern w:val="36"/>
          <w:sz w:val="32"/>
          <w:szCs w:val="32"/>
          <w:lang w:eastAsia="en-IN"/>
        </w:rPr>
        <w:t>The Influence Mechanism of Global E-commerce on India’s Electronic Product Export Trade: Strategy, Policy</w:t>
      </w:r>
      <w:r w:rsidR="00114E6E">
        <w:rPr>
          <w:rFonts w:ascii="Arial" w:eastAsia="Times New Roman" w:hAnsi="Arial" w:cs="Arial"/>
          <w:b/>
          <w:bCs/>
          <w:kern w:val="36"/>
          <w:sz w:val="32"/>
          <w:szCs w:val="32"/>
          <w:lang w:eastAsia="en-IN"/>
        </w:rPr>
        <w:t xml:space="preserve"> </w:t>
      </w:r>
      <w:r w:rsidRPr="001E7E4A">
        <w:rPr>
          <w:rFonts w:ascii="Arial" w:eastAsia="Times New Roman" w:hAnsi="Arial" w:cs="Arial"/>
          <w:b/>
          <w:bCs/>
          <w:kern w:val="36"/>
          <w:sz w:val="32"/>
          <w:szCs w:val="32"/>
          <w:lang w:eastAsia="en-IN"/>
        </w:rPr>
        <w:t>and Competitive Advantage</w:t>
      </w:r>
    </w:p>
    <w:p w14:paraId="50C827ED" w14:textId="77777777" w:rsidR="007B4036" w:rsidRDefault="007B4036" w:rsidP="00F82183">
      <w:pPr>
        <w:spacing w:before="100" w:beforeAutospacing="1" w:after="100" w:afterAutospacing="1" w:line="240" w:lineRule="auto"/>
        <w:rPr>
          <w:rFonts w:ascii="Arial" w:eastAsia="Times New Roman" w:hAnsi="Arial" w:cs="Arial"/>
          <w:b/>
          <w:bCs/>
          <w:lang w:eastAsia="en-IN"/>
        </w:rPr>
      </w:pPr>
    </w:p>
    <w:p w14:paraId="1A3B25B6" w14:textId="5F335EC9" w:rsidR="00F82183" w:rsidRPr="00F82183" w:rsidRDefault="00F82183" w:rsidP="00F82183">
      <w:pPr>
        <w:spacing w:before="100" w:beforeAutospacing="1" w:after="100" w:afterAutospacing="1" w:line="240" w:lineRule="auto"/>
        <w:rPr>
          <w:rFonts w:ascii="Arial" w:eastAsia="Times New Roman" w:hAnsi="Arial" w:cs="Arial"/>
          <w:lang w:eastAsia="en-IN"/>
        </w:rPr>
      </w:pPr>
      <w:r w:rsidRPr="00F82183">
        <w:rPr>
          <w:rFonts w:ascii="Arial" w:eastAsia="Times New Roman" w:hAnsi="Arial" w:cs="Arial"/>
          <w:b/>
          <w:bCs/>
          <w:lang w:eastAsia="en-IN"/>
        </w:rPr>
        <w:t>ABSTRACT</w:t>
      </w:r>
    </w:p>
    <w:tbl>
      <w:tblPr>
        <w:tblW w:w="9180" w:type="dxa"/>
        <w:tblInd w:w="-1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180"/>
      </w:tblGrid>
      <w:tr w:rsidR="00F82183" w:rsidRPr="001E7E4A" w14:paraId="0ED59D60" w14:textId="77777777" w:rsidTr="00F82183">
        <w:trPr>
          <w:trHeight w:val="7995"/>
        </w:trPr>
        <w:tc>
          <w:tcPr>
            <w:tcW w:w="9180" w:type="dxa"/>
          </w:tcPr>
          <w:p w14:paraId="4A3707FD" w14:textId="172AFD38" w:rsidR="00F82183" w:rsidRPr="00F82183" w:rsidRDefault="00F82183" w:rsidP="00F82183">
            <w:pPr>
              <w:spacing w:before="100" w:beforeAutospacing="1" w:after="100" w:afterAutospacing="1" w:line="240" w:lineRule="auto"/>
              <w:ind w:left="105"/>
              <w:jc w:val="both"/>
              <w:rPr>
                <w:rFonts w:ascii="Arial" w:eastAsia="Times New Roman" w:hAnsi="Arial" w:cs="Arial"/>
                <w:sz w:val="20"/>
                <w:szCs w:val="20"/>
                <w:lang w:eastAsia="en-IN"/>
              </w:rPr>
            </w:pPr>
            <w:r w:rsidRPr="00F82183">
              <w:rPr>
                <w:rFonts w:ascii="Arial" w:eastAsia="Times New Roman" w:hAnsi="Arial" w:cs="Arial"/>
                <w:b/>
                <w:bCs/>
                <w:sz w:val="20"/>
                <w:szCs w:val="20"/>
                <w:lang w:eastAsia="en-IN"/>
              </w:rPr>
              <w:t>Aims:</w:t>
            </w:r>
            <w:r w:rsidRPr="00F82183">
              <w:rPr>
                <w:rFonts w:ascii="Arial" w:eastAsia="Times New Roman" w:hAnsi="Arial" w:cs="Arial"/>
                <w:sz w:val="20"/>
                <w:szCs w:val="20"/>
                <w:lang w:eastAsia="en-IN"/>
              </w:rPr>
              <w:t xml:space="preserve"> To evaluate the influence mechanism of Global E-commerce (GEC) on India’s electronic product export trade and identify strategic policy recommendations to achieve the national target of USD 1 trillion in merchandise exports by 2030.   </w:t>
            </w:r>
          </w:p>
          <w:p w14:paraId="26CEAC30" w14:textId="67410E9B" w:rsidR="00F82183" w:rsidRPr="00F82183" w:rsidRDefault="00F82183" w:rsidP="00F82183">
            <w:pPr>
              <w:spacing w:before="100" w:beforeAutospacing="1" w:after="100" w:afterAutospacing="1" w:line="240" w:lineRule="auto"/>
              <w:ind w:left="105"/>
              <w:jc w:val="both"/>
              <w:rPr>
                <w:rFonts w:ascii="Arial" w:eastAsia="Times New Roman" w:hAnsi="Arial" w:cs="Arial"/>
                <w:sz w:val="20"/>
                <w:szCs w:val="20"/>
                <w:lang w:eastAsia="en-IN"/>
              </w:rPr>
            </w:pPr>
            <w:r w:rsidRPr="00F82183">
              <w:rPr>
                <w:rFonts w:ascii="Arial" w:eastAsia="Times New Roman" w:hAnsi="Arial" w:cs="Arial"/>
                <w:b/>
                <w:bCs/>
                <w:sz w:val="20"/>
                <w:szCs w:val="20"/>
                <w:lang w:eastAsia="en-IN"/>
              </w:rPr>
              <w:t>Study Design:</w:t>
            </w:r>
            <w:r w:rsidRPr="00F82183">
              <w:rPr>
                <w:rFonts w:ascii="Arial" w:eastAsia="Times New Roman" w:hAnsi="Arial" w:cs="Arial"/>
                <w:sz w:val="20"/>
                <w:szCs w:val="20"/>
                <w:lang w:eastAsia="en-IN"/>
              </w:rPr>
              <w:t xml:space="preserve"> This study employs a qualitative policy analysis and a foundational review of national trade and manufacturing performance.   </w:t>
            </w:r>
          </w:p>
          <w:p w14:paraId="665507B5" w14:textId="0510DAE6" w:rsidR="00F82183" w:rsidRPr="00F82183" w:rsidRDefault="00F82183" w:rsidP="00F82183">
            <w:pPr>
              <w:spacing w:before="100" w:beforeAutospacing="1" w:after="100" w:afterAutospacing="1" w:line="240" w:lineRule="auto"/>
              <w:ind w:left="105"/>
              <w:jc w:val="both"/>
              <w:rPr>
                <w:rFonts w:ascii="Arial" w:eastAsia="Times New Roman" w:hAnsi="Arial" w:cs="Arial"/>
                <w:sz w:val="20"/>
                <w:szCs w:val="20"/>
                <w:lang w:eastAsia="en-IN"/>
              </w:rPr>
            </w:pPr>
            <w:r w:rsidRPr="00F82183">
              <w:rPr>
                <w:rFonts w:ascii="Arial" w:eastAsia="Times New Roman" w:hAnsi="Arial" w:cs="Arial"/>
                <w:b/>
                <w:bCs/>
                <w:sz w:val="20"/>
                <w:szCs w:val="20"/>
                <w:lang w:eastAsia="en-IN"/>
              </w:rPr>
              <w:t>Methodology:</w:t>
            </w:r>
            <w:r w:rsidRPr="00F82183">
              <w:rPr>
                <w:rFonts w:ascii="Arial" w:eastAsia="Times New Roman" w:hAnsi="Arial" w:cs="Arial"/>
                <w:sz w:val="20"/>
                <w:szCs w:val="20"/>
                <w:lang w:eastAsia="en-IN"/>
              </w:rPr>
              <w:t xml:space="preserve"> </w:t>
            </w:r>
            <w:r w:rsidR="0091399E">
              <w:t xml:space="preserve">Grounded in a digital trade policy </w:t>
            </w:r>
            <w:proofErr w:type="spellStart"/>
            <w:proofErr w:type="gramStart"/>
            <w:r w:rsidR="0091399E">
              <w:t>framework,t</w:t>
            </w:r>
            <w:r w:rsidRPr="00F82183">
              <w:rPr>
                <w:rFonts w:ascii="Arial" w:eastAsia="Times New Roman" w:hAnsi="Arial" w:cs="Arial"/>
                <w:sz w:val="20"/>
                <w:szCs w:val="20"/>
                <w:lang w:eastAsia="en-IN"/>
              </w:rPr>
              <w:t>he</w:t>
            </w:r>
            <w:proofErr w:type="spellEnd"/>
            <w:proofErr w:type="gramEnd"/>
            <w:r w:rsidRPr="00F82183">
              <w:rPr>
                <w:rFonts w:ascii="Arial" w:eastAsia="Times New Roman" w:hAnsi="Arial" w:cs="Arial"/>
                <w:sz w:val="20"/>
                <w:szCs w:val="20"/>
                <w:lang w:eastAsia="en-IN"/>
              </w:rPr>
              <w:t xml:space="preserve"> paper utilizes a foundational review of manufacturing metrics and export statistics from the Directorate General of Foreign Trade (DGFT). It </w:t>
            </w:r>
            <w:proofErr w:type="spellStart"/>
            <w:r w:rsidRPr="00F82183">
              <w:rPr>
                <w:rFonts w:ascii="Arial" w:eastAsia="Times New Roman" w:hAnsi="Arial" w:cs="Arial"/>
                <w:sz w:val="20"/>
                <w:szCs w:val="20"/>
                <w:lang w:eastAsia="en-IN"/>
              </w:rPr>
              <w:t>analyzes</w:t>
            </w:r>
            <w:proofErr w:type="spellEnd"/>
            <w:r w:rsidRPr="00F82183">
              <w:rPr>
                <w:rFonts w:ascii="Arial" w:eastAsia="Times New Roman" w:hAnsi="Arial" w:cs="Arial"/>
                <w:sz w:val="20"/>
                <w:szCs w:val="20"/>
                <w:lang w:eastAsia="en-IN"/>
              </w:rPr>
              <w:t xml:space="preserve"> the</w:t>
            </w:r>
            <w:r w:rsidR="0091399E">
              <w:t xml:space="preserve"> influence mechanism of </w:t>
            </w:r>
            <w:r w:rsidRPr="00F82183">
              <w:rPr>
                <w:rFonts w:ascii="Arial" w:eastAsia="Times New Roman" w:hAnsi="Arial" w:cs="Arial"/>
                <w:sz w:val="20"/>
                <w:szCs w:val="20"/>
                <w:lang w:eastAsia="en-IN"/>
              </w:rPr>
              <w:t xml:space="preserve">government initiatives like the Production Linked Incentive (PLI) and India Semiconductor Mission (ISM) while comparing the efficiency of traditional trade channels against GEC frameworks.   </w:t>
            </w:r>
          </w:p>
          <w:p w14:paraId="367B49A8" w14:textId="20649B75" w:rsidR="009A508E" w:rsidRDefault="00F82183" w:rsidP="00F82183">
            <w:pPr>
              <w:spacing w:before="100" w:beforeAutospacing="1" w:after="100" w:afterAutospacing="1" w:line="240" w:lineRule="auto"/>
              <w:jc w:val="both"/>
            </w:pPr>
            <w:r w:rsidRPr="00F82183">
              <w:rPr>
                <w:rFonts w:ascii="Arial" w:eastAsia="Times New Roman" w:hAnsi="Arial" w:cs="Arial"/>
                <w:b/>
                <w:bCs/>
                <w:sz w:val="20"/>
                <w:szCs w:val="20"/>
                <w:lang w:eastAsia="en-IN"/>
              </w:rPr>
              <w:t>Results:</w:t>
            </w:r>
            <w:r w:rsidRPr="00F82183">
              <w:rPr>
                <w:rFonts w:ascii="Arial" w:eastAsia="Times New Roman" w:hAnsi="Arial" w:cs="Arial"/>
                <w:sz w:val="20"/>
                <w:szCs w:val="20"/>
                <w:lang w:eastAsia="en-IN"/>
              </w:rPr>
              <w:t xml:space="preserve"> Total electronics production in India surged from ₹1.9 lakh crore in 2014–15 to ₹11.3 lakh crore in 2024–25</w:t>
            </w:r>
            <w:r w:rsidR="009A508E">
              <w:rPr>
                <w:rFonts w:ascii="Arial" w:eastAsia="Times New Roman" w:hAnsi="Arial" w:cs="Arial"/>
                <w:sz w:val="20"/>
                <w:szCs w:val="20"/>
                <w:lang w:eastAsia="en-IN"/>
              </w:rPr>
              <w:t xml:space="preserve">. </w:t>
            </w:r>
            <w:r w:rsidR="009A508E">
              <w:t>In the first quarter of FY 2025–26, India's export performance took a massive leap, growing by 47% to reach USD 12.41 billion. This surge was primarily driven by a 55% year-on-year explosion in smartphone shipments. On the domestic front, the transformation has been equally dramatic: we’ve moved from having just two mobile manufacturing units in 2014 to over 300 units by 2025.</w:t>
            </w:r>
          </w:p>
          <w:p w14:paraId="5FCA567B" w14:textId="1E9E3019" w:rsidR="00F82183" w:rsidRPr="00F82183" w:rsidRDefault="00F82183" w:rsidP="00F82183">
            <w:pPr>
              <w:spacing w:before="100" w:beforeAutospacing="1" w:after="100" w:afterAutospacing="1" w:line="240" w:lineRule="auto"/>
              <w:jc w:val="both"/>
              <w:rPr>
                <w:rFonts w:ascii="Arial" w:eastAsia="Times New Roman" w:hAnsi="Arial" w:cs="Arial"/>
                <w:sz w:val="20"/>
                <w:szCs w:val="20"/>
                <w:lang w:eastAsia="en-IN"/>
              </w:rPr>
            </w:pPr>
            <w:r w:rsidRPr="00F82183">
              <w:rPr>
                <w:rFonts w:ascii="Arial" w:eastAsia="Times New Roman" w:hAnsi="Arial" w:cs="Arial"/>
                <w:b/>
                <w:bCs/>
                <w:sz w:val="20"/>
                <w:szCs w:val="20"/>
                <w:lang w:eastAsia="en-IN"/>
              </w:rPr>
              <w:t>Conclusion</w:t>
            </w:r>
            <w:r w:rsidR="00510FBC">
              <w:rPr>
                <w:rFonts w:ascii="Arial" w:eastAsia="Times New Roman" w:hAnsi="Arial" w:cs="Arial"/>
                <w:b/>
                <w:bCs/>
                <w:sz w:val="20"/>
                <w:szCs w:val="20"/>
                <w:lang w:eastAsia="en-IN"/>
              </w:rPr>
              <w:t xml:space="preserve">: </w:t>
            </w:r>
            <w:r w:rsidR="005E16BD" w:rsidRPr="005E16BD">
              <w:t>Global E-commerce (GEC) acts as a powerful engine for India's export trade. Ultimately, this study contributes to digital trade theory and global value chain analysis by providing a scalable export policy model for emerging economies striving for high-tech industrial upgrading</w:t>
            </w:r>
            <w:r w:rsidR="005E16BD">
              <w:t xml:space="preserve">. </w:t>
            </w:r>
          </w:p>
          <w:p w14:paraId="7064A34B" w14:textId="77777777" w:rsidR="00F82183" w:rsidRPr="00F82183" w:rsidRDefault="00F82183" w:rsidP="00F82183">
            <w:pPr>
              <w:spacing w:before="100" w:beforeAutospacing="1" w:after="100" w:afterAutospacing="1" w:line="240" w:lineRule="auto"/>
              <w:jc w:val="both"/>
              <w:rPr>
                <w:rFonts w:ascii="Arial" w:eastAsia="Times New Roman" w:hAnsi="Arial" w:cs="Arial"/>
                <w:sz w:val="20"/>
                <w:szCs w:val="20"/>
                <w:lang w:eastAsia="en-IN"/>
              </w:rPr>
            </w:pPr>
            <w:r w:rsidRPr="00F82183">
              <w:rPr>
                <w:rFonts w:ascii="Arial" w:eastAsia="Times New Roman" w:hAnsi="Arial" w:cs="Arial"/>
                <w:b/>
                <w:bCs/>
                <w:sz w:val="20"/>
                <w:szCs w:val="20"/>
                <w:lang w:eastAsia="en-IN"/>
              </w:rPr>
              <w:t>Keywords:</w:t>
            </w:r>
            <w:r w:rsidRPr="00F82183">
              <w:rPr>
                <w:rFonts w:ascii="Arial" w:eastAsia="Times New Roman" w:hAnsi="Arial" w:cs="Arial"/>
                <w:sz w:val="20"/>
                <w:szCs w:val="20"/>
                <w:lang w:eastAsia="en-IN"/>
              </w:rPr>
              <w:t xml:space="preserve"> Global E-commerce (GEC), Electronics Export, Production Linked Incentive (PLI), Market Concentration, India Semiconductor Mission (ISM), Trade Policy.</w:t>
            </w:r>
          </w:p>
          <w:p w14:paraId="111C898D" w14:textId="1B600635" w:rsidR="00F82183" w:rsidRPr="001E7E4A" w:rsidRDefault="00F82183" w:rsidP="00F82183">
            <w:pPr>
              <w:spacing w:before="100" w:beforeAutospacing="1" w:after="100" w:afterAutospacing="1" w:line="240" w:lineRule="auto"/>
              <w:ind w:left="105"/>
              <w:rPr>
                <w:rFonts w:ascii="Arial" w:eastAsia="Times New Roman" w:hAnsi="Arial" w:cs="Arial"/>
                <w:b/>
                <w:bCs/>
                <w:sz w:val="24"/>
                <w:szCs w:val="24"/>
                <w:lang w:eastAsia="en-IN"/>
              </w:rPr>
            </w:pPr>
          </w:p>
        </w:tc>
      </w:tr>
    </w:tbl>
    <w:p w14:paraId="036E86EE" w14:textId="41352463" w:rsidR="00F82183" w:rsidRPr="00F82183" w:rsidRDefault="00F82183" w:rsidP="00F82183">
      <w:pPr>
        <w:spacing w:before="100" w:beforeAutospacing="1" w:after="100" w:afterAutospacing="1" w:line="240" w:lineRule="auto"/>
        <w:rPr>
          <w:rFonts w:ascii="Arial" w:eastAsia="Times New Roman" w:hAnsi="Arial" w:cs="Arial"/>
          <w:sz w:val="24"/>
          <w:szCs w:val="24"/>
          <w:lang w:eastAsia="en-IN"/>
        </w:rPr>
      </w:pPr>
    </w:p>
    <w:p w14:paraId="0C75C8FD" w14:textId="7C5ECB9D" w:rsidR="00025B1B" w:rsidRPr="00BA69EF" w:rsidRDefault="00BA69EF" w:rsidP="00F82183">
      <w:pPr>
        <w:spacing w:before="100" w:beforeAutospacing="1" w:after="100" w:afterAutospacing="1" w:line="240" w:lineRule="auto"/>
        <w:jc w:val="both"/>
        <w:outlineLvl w:val="0"/>
        <w:rPr>
          <w:rFonts w:ascii="Arial" w:eastAsia="Times New Roman" w:hAnsi="Arial" w:cs="Arial"/>
          <w:b/>
          <w:bCs/>
          <w:kern w:val="36"/>
          <w:sz w:val="32"/>
          <w:szCs w:val="32"/>
          <w:lang w:eastAsia="en-IN"/>
        </w:rPr>
      </w:pPr>
      <w:r>
        <w:rPr>
          <w:rFonts w:ascii="Arial" w:eastAsia="Times New Roman" w:hAnsi="Arial" w:cs="Arial"/>
          <w:b/>
          <w:bCs/>
          <w:kern w:val="36"/>
          <w:sz w:val="32"/>
          <w:szCs w:val="32"/>
          <w:lang w:eastAsia="en-IN"/>
        </w:rPr>
        <w:t xml:space="preserve">                                           </w:t>
      </w:r>
    </w:p>
    <w:p w14:paraId="53A28C68" w14:textId="77777777" w:rsidR="00F82183" w:rsidRPr="001E7E4A" w:rsidRDefault="00F82183" w:rsidP="00442E69">
      <w:pPr>
        <w:spacing w:before="100" w:beforeAutospacing="1" w:after="100" w:afterAutospacing="1" w:line="240" w:lineRule="auto"/>
        <w:jc w:val="center"/>
        <w:outlineLvl w:val="0"/>
        <w:rPr>
          <w:rFonts w:ascii="Arial" w:eastAsia="Times New Roman" w:hAnsi="Arial" w:cs="Arial"/>
          <w:b/>
          <w:bCs/>
          <w:caps/>
          <w:kern w:val="36"/>
          <w:sz w:val="24"/>
          <w:szCs w:val="24"/>
          <w:lang w:eastAsia="en-IN"/>
        </w:rPr>
      </w:pPr>
    </w:p>
    <w:p w14:paraId="55822434" w14:textId="77777777" w:rsidR="00906292" w:rsidRPr="001E7E4A" w:rsidRDefault="00906292" w:rsidP="00330E6A">
      <w:pPr>
        <w:pStyle w:val="ABCDE"/>
        <w:rPr>
          <w:caps/>
        </w:rPr>
      </w:pPr>
      <w:r w:rsidRPr="001E7E4A">
        <w:rPr>
          <w:caps/>
        </w:rPr>
        <w:t>I. Introduction: The Digital Transformation of India’s Export Economy</w:t>
      </w:r>
    </w:p>
    <w:p w14:paraId="7CB3C816" w14:textId="77777777" w:rsidR="00906292" w:rsidRPr="001E7E4A" w:rsidRDefault="00906292" w:rsidP="00921461">
      <w:pPr>
        <w:spacing w:before="100" w:beforeAutospacing="1" w:after="100" w:afterAutospacing="1" w:line="240" w:lineRule="auto"/>
        <w:jc w:val="both"/>
        <w:outlineLvl w:val="2"/>
        <w:rPr>
          <w:rFonts w:ascii="Arial" w:eastAsia="Times New Roman" w:hAnsi="Arial" w:cs="Arial"/>
          <w:b/>
          <w:bCs/>
          <w:lang w:eastAsia="en-IN"/>
        </w:rPr>
      </w:pPr>
      <w:r w:rsidRPr="001E7E4A">
        <w:rPr>
          <w:rFonts w:ascii="Arial" w:eastAsia="Times New Roman" w:hAnsi="Arial" w:cs="Arial"/>
          <w:b/>
          <w:bCs/>
          <w:lang w:eastAsia="en-IN"/>
        </w:rPr>
        <w:lastRenderedPageBreak/>
        <w:t>1.1. Contextualization: From Cross-border E-commerce (CBEC) to Global E-commerce (GEC)</w:t>
      </w:r>
    </w:p>
    <w:p w14:paraId="6AA5788E" w14:textId="00332219" w:rsidR="00906292" w:rsidRDefault="00906292" w:rsidP="000E5805">
      <w:pPr>
        <w:pStyle w:val="NormalWeb"/>
        <w:jc w:val="both"/>
        <w:rPr>
          <w:rStyle w:val="button-container"/>
          <w:rFonts w:ascii="Arial" w:hAnsi="Arial" w:cs="Arial"/>
          <w:sz w:val="20"/>
          <w:szCs w:val="20"/>
        </w:rPr>
      </w:pPr>
      <w:r w:rsidRPr="001E7E4A">
        <w:rPr>
          <w:rFonts w:ascii="Arial" w:hAnsi="Arial" w:cs="Arial"/>
          <w:sz w:val="20"/>
          <w:szCs w:val="20"/>
        </w:rPr>
        <w:t xml:space="preserve">The global trade landscape is currently undergoing a radical, structural makeover. We are seeing traditional commerce models being rapidly pushed aside by digital ecosystems that operate at an unprecedented speed. </w:t>
      </w:r>
      <w:r w:rsidR="000E5805" w:rsidRPr="000E5805">
        <w:rPr>
          <w:rFonts w:ascii="Arial" w:hAnsi="Arial" w:cs="Arial"/>
          <w:sz w:val="20"/>
          <w:szCs w:val="20"/>
        </w:rPr>
        <w:t>Global E-commerce (GEC) is the real power behind today's trade revolution. It’s far more than just a tool for "online shopping"; it’s a sophisticated digital infrastructure that manages everything from large-scale B2B procurement to direct-to-consumer sales.</w:t>
      </w:r>
      <w:r w:rsidR="000E5805">
        <w:rPr>
          <w:rFonts w:ascii="Arial" w:hAnsi="Arial" w:cs="Arial"/>
          <w:sz w:val="20"/>
          <w:szCs w:val="20"/>
        </w:rPr>
        <w:t xml:space="preserve"> </w:t>
      </w:r>
      <w:r w:rsidR="000E5805" w:rsidRPr="000E5805">
        <w:rPr>
          <w:rFonts w:ascii="Arial" w:hAnsi="Arial" w:cs="Arial"/>
          <w:sz w:val="20"/>
          <w:szCs w:val="20"/>
        </w:rPr>
        <w:t>These platforms have completely changed the game by blending different business styles—like the hybrid B2B2C model—into a single, high-speed system. For India, this isn't just a technical upgrade; it’s the essential mechanism needed to turn local manufacturing into global revenue.</w:t>
      </w:r>
      <w:r w:rsidRPr="001E7E4A">
        <w:rPr>
          <w:rStyle w:val="button-container"/>
          <w:rFonts w:ascii="Arial" w:hAnsi="Arial" w:cs="Arial"/>
          <w:sz w:val="20"/>
          <w:szCs w:val="20"/>
        </w:rPr>
        <w:t xml:space="preserve">   </w:t>
      </w:r>
    </w:p>
    <w:p w14:paraId="0B488628" w14:textId="77777777" w:rsidR="00D14D84" w:rsidRDefault="002B62CC" w:rsidP="002B62CC">
      <w:pPr>
        <w:pStyle w:val="NormalWeb"/>
        <w:jc w:val="both"/>
        <w:rPr>
          <w:rFonts w:ascii="Arial" w:hAnsi="Arial" w:cs="Arial"/>
          <w:sz w:val="20"/>
          <w:szCs w:val="20"/>
        </w:rPr>
      </w:pPr>
      <w:r w:rsidRPr="002B62CC">
        <w:rPr>
          <w:rFonts w:ascii="Arial" w:hAnsi="Arial" w:cs="Arial"/>
          <w:sz w:val="20"/>
          <w:szCs w:val="20"/>
        </w:rPr>
        <w:t>The World Trade Organization defines e-commerce broadly as the digital production, marketing, and delivery of goods. While we often think of this as buying things online at home, the real action today is in Cross-border E-commerce (CBEC). The OECD describes this as a high-tech ecosystem where international platforms handle everything from digital payments to complex logistics to move products across continents.   For the electronics industry, these platforms are more than just a place to sell; they are a vital digital backbone. By effectively shrinking the distance between local factories and global shoppers, they tear down the barriers that once kept smaller businesses out of the world market. This allows even modest Indian enterprises to plug directly into global value chains with far less friction than traditional trade allowed.</w:t>
      </w:r>
    </w:p>
    <w:p w14:paraId="690EC14A" w14:textId="2ED061E6" w:rsidR="00906292" w:rsidRPr="001E7E4A" w:rsidRDefault="00906292" w:rsidP="002B62CC">
      <w:pPr>
        <w:pStyle w:val="NormalWeb"/>
        <w:jc w:val="both"/>
        <w:rPr>
          <w:rFonts w:ascii="Arial" w:hAnsi="Arial" w:cs="Arial"/>
          <w:sz w:val="20"/>
          <w:szCs w:val="20"/>
        </w:rPr>
      </w:pPr>
      <w:r w:rsidRPr="001E7E4A">
        <w:rPr>
          <w:rFonts w:ascii="Arial" w:hAnsi="Arial" w:cs="Arial"/>
          <w:sz w:val="20"/>
          <w:szCs w:val="20"/>
        </w:rPr>
        <w:t>For a fast-moving economy like India, GEC is no longer just a trend; it has become a critical engine for high-quality foreign trade. This mirrors the path taken by other global manufacturing giants. The urgency of this digital shift is tied directly to India's big-picture economic goals.</w:t>
      </w:r>
      <w:r w:rsidRPr="001E7E4A">
        <w:rPr>
          <w:rStyle w:val="button-container"/>
          <w:rFonts w:ascii="Arial" w:hAnsi="Arial" w:cs="Arial"/>
          <w:sz w:val="20"/>
          <w:szCs w:val="20"/>
        </w:rPr>
        <w:t xml:space="preserve">   </w:t>
      </w:r>
    </w:p>
    <w:p w14:paraId="761A2EB0" w14:textId="5A38B142" w:rsidR="00906292" w:rsidRPr="001E7E4A" w:rsidRDefault="00906292" w:rsidP="00921461">
      <w:pPr>
        <w:pStyle w:val="NormalWeb"/>
        <w:jc w:val="both"/>
        <w:rPr>
          <w:rFonts w:ascii="Arial" w:hAnsi="Arial" w:cs="Arial"/>
          <w:sz w:val="20"/>
          <w:szCs w:val="20"/>
        </w:rPr>
      </w:pPr>
      <w:r w:rsidRPr="001E7E4A">
        <w:rPr>
          <w:rFonts w:ascii="Arial" w:hAnsi="Arial" w:cs="Arial"/>
          <w:sz w:val="20"/>
          <w:szCs w:val="20"/>
        </w:rPr>
        <w:t xml:space="preserve">Consider the targets: the </w:t>
      </w:r>
      <w:r w:rsidRPr="001E7E4A">
        <w:rPr>
          <w:rFonts w:ascii="Arial" w:hAnsi="Arial" w:cs="Arial"/>
          <w:b/>
          <w:bCs/>
          <w:sz w:val="20"/>
          <w:szCs w:val="20"/>
        </w:rPr>
        <w:t>Directorate General of Foreign Trade (DGFT)</w:t>
      </w:r>
      <w:r w:rsidRPr="001E7E4A">
        <w:rPr>
          <w:rFonts w:ascii="Arial" w:hAnsi="Arial" w:cs="Arial"/>
          <w:sz w:val="20"/>
          <w:szCs w:val="20"/>
        </w:rPr>
        <w:t xml:space="preserve"> wants to hit </w:t>
      </w:r>
      <w:r w:rsidRPr="001E7E4A">
        <w:rPr>
          <w:rFonts w:ascii="Arial" w:hAnsi="Arial" w:cs="Arial"/>
          <w:b/>
          <w:bCs/>
          <w:sz w:val="20"/>
          <w:szCs w:val="20"/>
        </w:rPr>
        <w:t>USD 1 Trillion</w:t>
      </w:r>
      <w:r w:rsidRPr="001E7E4A">
        <w:rPr>
          <w:rFonts w:ascii="Arial" w:hAnsi="Arial" w:cs="Arial"/>
          <w:sz w:val="20"/>
          <w:szCs w:val="20"/>
        </w:rPr>
        <w:t xml:space="preserve"> in merchandise exports by 2030. To get there, India needs exponential growth that traditional channels simply cannot provide. With the global cross-border e-commerce market expected to reach </w:t>
      </w:r>
      <w:r w:rsidRPr="001E7E4A">
        <w:rPr>
          <w:rFonts w:ascii="Arial" w:hAnsi="Arial" w:cs="Arial"/>
          <w:b/>
          <w:bCs/>
          <w:sz w:val="20"/>
          <w:szCs w:val="20"/>
        </w:rPr>
        <w:t>USD 2 Trillion</w:t>
      </w:r>
      <w:r w:rsidRPr="001E7E4A">
        <w:rPr>
          <w:rFonts w:ascii="Arial" w:hAnsi="Arial" w:cs="Arial"/>
          <w:sz w:val="20"/>
          <w:szCs w:val="20"/>
        </w:rPr>
        <w:t xml:space="preserve"> by 2030, diving into this digital pathway isn't just a choice—it’s a survival strategy for hitting national targets. Ultimately, GEC platforms act as a megaphone, giving India’s expanding manufacturing sector instant, large-scale access to customers far beyond its own borders</w:t>
      </w:r>
      <w:r w:rsidR="001E7E4A">
        <w:rPr>
          <w:rFonts w:ascii="Arial" w:hAnsi="Arial" w:cs="Arial"/>
          <w:sz w:val="20"/>
          <w:szCs w:val="20"/>
        </w:rPr>
        <w:t>.</w:t>
      </w:r>
    </w:p>
    <w:p w14:paraId="584208B0" w14:textId="77777777" w:rsidR="00906292" w:rsidRPr="001E7E4A" w:rsidRDefault="00906292" w:rsidP="00921461">
      <w:pPr>
        <w:spacing w:before="100" w:beforeAutospacing="1" w:after="100" w:afterAutospacing="1" w:line="240" w:lineRule="auto"/>
        <w:jc w:val="both"/>
        <w:outlineLvl w:val="2"/>
        <w:rPr>
          <w:rFonts w:ascii="Arial" w:eastAsia="Times New Roman" w:hAnsi="Arial" w:cs="Arial"/>
          <w:b/>
          <w:bCs/>
          <w:lang w:eastAsia="en-IN"/>
        </w:rPr>
      </w:pPr>
      <w:r w:rsidRPr="001E7E4A">
        <w:rPr>
          <w:rFonts w:ascii="Arial" w:eastAsia="Times New Roman" w:hAnsi="Arial" w:cs="Arial"/>
          <w:b/>
          <w:bCs/>
          <w:lang w:eastAsia="en-IN"/>
        </w:rPr>
        <w:t>1.2. The Ascendancy of India’s Electronics Sector in Global Value Chains</w:t>
      </w:r>
    </w:p>
    <w:p w14:paraId="7E2C4D03" w14:textId="06E80788" w:rsidR="00906292" w:rsidRDefault="00906292" w:rsidP="00921461">
      <w:pPr>
        <w:pStyle w:val="NormalWeb"/>
        <w:jc w:val="both"/>
        <w:rPr>
          <w:rFonts w:ascii="Arial" w:hAnsi="Arial" w:cs="Arial"/>
          <w:sz w:val="20"/>
          <w:szCs w:val="20"/>
        </w:rPr>
      </w:pPr>
      <w:r w:rsidRPr="001E7E4A">
        <w:rPr>
          <w:rFonts w:ascii="Arial" w:hAnsi="Arial" w:cs="Arial"/>
          <w:sz w:val="20"/>
          <w:szCs w:val="20"/>
        </w:rPr>
        <w:t>India’s electronics sector has undergone a profound transformation, shifting dramatically from a market historically reliant on imports to emerging as a "key hub for mobile phone manufacturing" on the global stage. This transformation is quantified by staggering growth metrics. The total production of electronics in India surged from ₹1.9 lakh crore in 2014–15 to ₹11.3 lakh crore in 2024–25. The mobile manufacturing segment has been particularly successful, with production soaring 28-fold during this period, reaching ₹5.45 lakh crore in 2024–25.</w:t>
      </w:r>
    </w:p>
    <w:p w14:paraId="0817096B" w14:textId="76D10936" w:rsidR="00D14D84" w:rsidRDefault="00D14D84" w:rsidP="00D14D84">
      <w:pPr>
        <w:pStyle w:val="NormalWeb"/>
        <w:jc w:val="both"/>
        <w:rPr>
          <w:rFonts w:ascii="Arial" w:hAnsi="Arial" w:cs="Arial"/>
          <w:sz w:val="20"/>
          <w:szCs w:val="20"/>
        </w:rPr>
      </w:pPr>
      <w:r w:rsidRPr="00D14D84">
        <w:rPr>
          <w:rFonts w:ascii="Arial" w:hAnsi="Arial" w:cs="Arial"/>
          <w:sz w:val="20"/>
          <w:szCs w:val="20"/>
        </w:rPr>
        <w:t>The electronics sector's strategic weight is clear from its massive role in global trade. Between 2012 and 2021, worldwide electronics exports climbed from US$ 2,164.3 billion to US$ 3,399.1 billion, maintaining a steady 4.8% growth rate and making up over 15% of all global merchandise trade.  This explosive market growth is why electronics are central to India’s big-picture export goals. To truly tap into this global demand, India must lean on Global E-commerce (GEC). Traditional trade routes simply lack the reach and speed needed to fully penetrate these dynamic international markets.</w:t>
      </w:r>
    </w:p>
    <w:p w14:paraId="18A82484" w14:textId="0413D675" w:rsidR="00906292" w:rsidRPr="001E7E4A" w:rsidRDefault="00906292" w:rsidP="00D14D84">
      <w:pPr>
        <w:pStyle w:val="NormalWeb"/>
        <w:jc w:val="both"/>
        <w:rPr>
          <w:rFonts w:ascii="Arial" w:hAnsi="Arial" w:cs="Arial"/>
          <w:sz w:val="20"/>
          <w:szCs w:val="20"/>
        </w:rPr>
      </w:pPr>
      <w:r w:rsidRPr="001E7E4A">
        <w:rPr>
          <w:rFonts w:ascii="Arial" w:hAnsi="Arial" w:cs="Arial"/>
          <w:sz w:val="20"/>
          <w:szCs w:val="20"/>
        </w:rPr>
        <w:t xml:space="preserve"> This massive surge in manufacturing isn't just about factory output; it is the cornerstone of India’s broader mission to drive the national GDP past the </w:t>
      </w:r>
      <w:r w:rsidRPr="001E7E4A">
        <w:rPr>
          <w:rFonts w:ascii="Arial" w:hAnsi="Arial" w:cs="Arial"/>
          <w:b/>
          <w:bCs/>
          <w:sz w:val="20"/>
          <w:szCs w:val="20"/>
        </w:rPr>
        <w:t>$7 trillion mark by 2030</w:t>
      </w:r>
      <w:r w:rsidRPr="001E7E4A">
        <w:rPr>
          <w:rFonts w:ascii="Arial" w:hAnsi="Arial" w:cs="Arial"/>
          <w:sz w:val="20"/>
          <w:szCs w:val="20"/>
        </w:rPr>
        <w:t xml:space="preserve">. Thanks to aggressive government backing—specifically the </w:t>
      </w:r>
      <w:r w:rsidRPr="001E7E4A">
        <w:rPr>
          <w:rFonts w:ascii="Arial" w:hAnsi="Arial" w:cs="Arial"/>
          <w:b/>
          <w:bCs/>
          <w:sz w:val="20"/>
          <w:szCs w:val="20"/>
        </w:rPr>
        <w:t>Make in India</w:t>
      </w:r>
      <w:r w:rsidRPr="001E7E4A">
        <w:rPr>
          <w:rFonts w:ascii="Arial" w:hAnsi="Arial" w:cs="Arial"/>
          <w:sz w:val="20"/>
          <w:szCs w:val="20"/>
        </w:rPr>
        <w:t xml:space="preserve"> initiative and the </w:t>
      </w:r>
      <w:r w:rsidRPr="001E7E4A">
        <w:rPr>
          <w:rFonts w:ascii="Arial" w:hAnsi="Arial" w:cs="Arial"/>
          <w:b/>
          <w:bCs/>
          <w:sz w:val="20"/>
          <w:szCs w:val="20"/>
        </w:rPr>
        <w:t>Production Linked Incentive (PLI) Scheme</w:t>
      </w:r>
      <w:r w:rsidRPr="001E7E4A">
        <w:rPr>
          <w:rFonts w:ascii="Arial" w:hAnsi="Arial" w:cs="Arial"/>
          <w:sz w:val="20"/>
          <w:szCs w:val="20"/>
        </w:rPr>
        <w:t>—our production capacity has exploded. However, this rapid growth creates a new challenge: we now need international distribution channels that are just as fast and sophisticated as the factories themselves.</w:t>
      </w:r>
      <w:r w:rsidRPr="001E7E4A">
        <w:rPr>
          <w:rStyle w:val="button-container"/>
          <w:rFonts w:ascii="Arial" w:hAnsi="Arial" w:cs="Arial"/>
          <w:sz w:val="20"/>
          <w:szCs w:val="20"/>
        </w:rPr>
        <w:t xml:space="preserve">   </w:t>
      </w:r>
    </w:p>
    <w:p w14:paraId="058DA204" w14:textId="49EFC914" w:rsidR="00906292" w:rsidRPr="001E7E4A" w:rsidRDefault="00906292" w:rsidP="00921461">
      <w:pPr>
        <w:pStyle w:val="NormalWeb"/>
        <w:jc w:val="both"/>
        <w:rPr>
          <w:rFonts w:ascii="Arial" w:hAnsi="Arial" w:cs="Arial"/>
          <w:sz w:val="20"/>
          <w:szCs w:val="20"/>
        </w:rPr>
      </w:pPr>
      <w:r w:rsidRPr="001E7E4A">
        <w:rPr>
          <w:rFonts w:ascii="Arial" w:hAnsi="Arial" w:cs="Arial"/>
          <w:sz w:val="20"/>
          <w:szCs w:val="20"/>
        </w:rPr>
        <w:t>The reality is that old-school trade routes and traditional logistics are often too slow and rigid to handle this kind of scale. They simply can’t absorb the sheer volume of goods we are producing today.</w:t>
      </w:r>
      <w:r w:rsidRPr="001E7E4A">
        <w:rPr>
          <w:rStyle w:val="button-container"/>
          <w:rFonts w:ascii="Arial" w:hAnsi="Arial" w:cs="Arial"/>
          <w:sz w:val="20"/>
          <w:szCs w:val="20"/>
        </w:rPr>
        <w:t xml:space="preserve">   </w:t>
      </w:r>
    </w:p>
    <w:p w14:paraId="258D2090" w14:textId="6B75D0AE" w:rsidR="00906292" w:rsidRDefault="00906292" w:rsidP="00921461">
      <w:pPr>
        <w:pStyle w:val="NormalWeb"/>
        <w:jc w:val="both"/>
        <w:rPr>
          <w:rStyle w:val="button-container"/>
          <w:rFonts w:ascii="Arial" w:hAnsi="Arial" w:cs="Arial"/>
          <w:sz w:val="20"/>
          <w:szCs w:val="20"/>
        </w:rPr>
      </w:pPr>
      <w:r w:rsidRPr="001E7E4A">
        <w:rPr>
          <w:rFonts w:ascii="Arial" w:hAnsi="Arial" w:cs="Arial"/>
          <w:sz w:val="20"/>
          <w:szCs w:val="20"/>
        </w:rPr>
        <w:lastRenderedPageBreak/>
        <w:t xml:space="preserve">This is why the ultimate success of India’s electronics push depends entirely on </w:t>
      </w:r>
      <w:r w:rsidRPr="001E7E4A">
        <w:rPr>
          <w:rFonts w:ascii="Arial" w:hAnsi="Arial" w:cs="Arial"/>
          <w:b/>
          <w:bCs/>
          <w:sz w:val="20"/>
          <w:szCs w:val="20"/>
        </w:rPr>
        <w:t>Global E-commerce (GEC) infrastructure</w:t>
      </w:r>
      <w:r w:rsidRPr="001E7E4A">
        <w:rPr>
          <w:rFonts w:ascii="Arial" w:hAnsi="Arial" w:cs="Arial"/>
          <w:sz w:val="20"/>
          <w:szCs w:val="20"/>
        </w:rPr>
        <w:t xml:space="preserve">. Whether it is through high-tech </w:t>
      </w:r>
      <w:r w:rsidRPr="001E7E4A">
        <w:rPr>
          <w:rFonts w:ascii="Arial" w:hAnsi="Arial" w:cs="Arial"/>
          <w:b/>
          <w:bCs/>
          <w:sz w:val="20"/>
          <w:szCs w:val="20"/>
        </w:rPr>
        <w:t>B2B logistics</w:t>
      </w:r>
      <w:r w:rsidRPr="001E7E4A">
        <w:rPr>
          <w:rFonts w:ascii="Arial" w:hAnsi="Arial" w:cs="Arial"/>
          <w:sz w:val="20"/>
          <w:szCs w:val="20"/>
        </w:rPr>
        <w:t xml:space="preserve"> or direct </w:t>
      </w:r>
      <w:r w:rsidRPr="001E7E4A">
        <w:rPr>
          <w:rFonts w:ascii="Arial" w:hAnsi="Arial" w:cs="Arial"/>
          <w:b/>
          <w:bCs/>
          <w:sz w:val="20"/>
          <w:szCs w:val="20"/>
        </w:rPr>
        <w:t>B2C sales</w:t>
      </w:r>
      <w:r w:rsidRPr="001E7E4A">
        <w:rPr>
          <w:rFonts w:ascii="Arial" w:hAnsi="Arial" w:cs="Arial"/>
          <w:sz w:val="20"/>
          <w:szCs w:val="20"/>
        </w:rPr>
        <w:t>, these digital platforms provide the essential "gears" needed to turn our massive production capacity into actual global export revenue.</w:t>
      </w:r>
      <w:r w:rsidRPr="001E7E4A">
        <w:rPr>
          <w:rStyle w:val="button-container"/>
          <w:rFonts w:ascii="Arial" w:hAnsi="Arial" w:cs="Arial"/>
          <w:sz w:val="20"/>
          <w:szCs w:val="20"/>
        </w:rPr>
        <w:t xml:space="preserve"> </w:t>
      </w:r>
    </w:p>
    <w:p w14:paraId="3D686295" w14:textId="68083FD8" w:rsidR="00D14D84" w:rsidRPr="00D14D84" w:rsidRDefault="00D14D84" w:rsidP="00D14D84">
      <w:pPr>
        <w:spacing w:before="100" w:beforeAutospacing="1" w:after="100" w:afterAutospacing="1" w:line="240" w:lineRule="auto"/>
        <w:rPr>
          <w:rFonts w:ascii="Arial" w:eastAsia="Times New Roman" w:hAnsi="Arial" w:cs="Arial"/>
          <w:sz w:val="20"/>
          <w:szCs w:val="20"/>
          <w:lang w:eastAsia="en-IN"/>
        </w:rPr>
      </w:pPr>
      <w:r w:rsidRPr="00D14D84">
        <w:rPr>
          <w:rFonts w:ascii="Arial" w:eastAsia="Times New Roman" w:hAnsi="Arial" w:cs="Arial"/>
          <w:sz w:val="20"/>
          <w:szCs w:val="20"/>
          <w:lang w:eastAsia="en-IN"/>
        </w:rPr>
        <w:t xml:space="preserve">CAGR represents the average annual growth of a metric or investment over several years, showing the steady rate at which, it would have increased. This clarity is vital for measuring the real success of long-term industrial policies rather than getting distracted by short-term </w:t>
      </w:r>
      <w:proofErr w:type="spellStart"/>
      <w:proofErr w:type="gramStart"/>
      <w:r w:rsidRPr="00D14D84">
        <w:rPr>
          <w:rFonts w:ascii="Arial" w:eastAsia="Times New Roman" w:hAnsi="Arial" w:cs="Arial"/>
          <w:sz w:val="20"/>
          <w:szCs w:val="20"/>
          <w:lang w:eastAsia="en-IN"/>
        </w:rPr>
        <w:t>spikes.By</w:t>
      </w:r>
      <w:proofErr w:type="spellEnd"/>
      <w:proofErr w:type="gramEnd"/>
      <w:r w:rsidRPr="00D14D84">
        <w:rPr>
          <w:rFonts w:ascii="Arial" w:eastAsia="Times New Roman" w:hAnsi="Arial" w:cs="Arial"/>
          <w:sz w:val="20"/>
          <w:szCs w:val="20"/>
          <w:lang w:eastAsia="en-IN"/>
        </w:rPr>
        <w:t xml:space="preserve"> cutting through the noise of annual volatility, it provides a more realistic picture of a sector's overall trajectory and health.</w:t>
      </w:r>
    </w:p>
    <w:p w14:paraId="21D38512" w14:textId="14E8BAC9" w:rsidR="00DE74D4" w:rsidRPr="00DE74D4" w:rsidRDefault="00DE74D4" w:rsidP="00921461">
      <w:pPr>
        <w:pStyle w:val="NormalWeb"/>
        <w:jc w:val="both"/>
      </w:pPr>
      <w:r>
        <w:rPr>
          <w:rFonts w:ascii="Arial" w:hAnsi="Arial" w:cs="Arial"/>
          <w:sz w:val="20"/>
          <w:szCs w:val="20"/>
        </w:rPr>
        <w:t>.</w:t>
      </w:r>
    </w:p>
    <w:p w14:paraId="72DDB98A" w14:textId="3226F520" w:rsidR="00906292" w:rsidRPr="001E7E4A" w:rsidRDefault="00906292" w:rsidP="00921461">
      <w:pPr>
        <w:spacing w:before="100" w:beforeAutospacing="1" w:after="100" w:afterAutospacing="1" w:line="240" w:lineRule="auto"/>
        <w:jc w:val="both"/>
        <w:rPr>
          <w:rFonts w:ascii="Arial" w:eastAsia="Times New Roman" w:hAnsi="Arial" w:cs="Arial"/>
          <w:b/>
          <w:bCs/>
          <w:lang w:eastAsia="en-IN"/>
        </w:rPr>
      </w:pPr>
      <w:r w:rsidRPr="001E7E4A">
        <w:rPr>
          <w:rFonts w:ascii="Arial" w:eastAsia="Times New Roman" w:hAnsi="Arial" w:cs="Arial"/>
          <w:b/>
          <w:bCs/>
          <w:lang w:eastAsia="en-IN"/>
        </w:rPr>
        <w:t>1.3. Global E-commerce as a Catalyst for Export Modernization and Trade Diversification</w:t>
      </w:r>
    </w:p>
    <w:p w14:paraId="02E03A40" w14:textId="778A87CE" w:rsidR="00906292" w:rsidRPr="001E7E4A" w:rsidRDefault="00906292" w:rsidP="00921461">
      <w:pPr>
        <w:pStyle w:val="NormalWeb"/>
        <w:jc w:val="both"/>
        <w:rPr>
          <w:rFonts w:ascii="Arial" w:hAnsi="Arial" w:cs="Arial"/>
          <w:sz w:val="20"/>
          <w:szCs w:val="20"/>
        </w:rPr>
      </w:pPr>
      <w:r w:rsidRPr="001E7E4A">
        <w:rPr>
          <w:rFonts w:ascii="Arial" w:hAnsi="Arial" w:cs="Arial"/>
          <w:sz w:val="20"/>
          <w:szCs w:val="20"/>
        </w:rPr>
        <w:t>At its core, Global E-commerce (GEC) is a modernizing force that tears down traditional barriers for exporters. It offers a vital safety net through risk diversification, allowing businesses to test the waters in secondary markets—like Europe, Southeast Asia, and the Middle East—without the massive upfront costs of building physical distribution networks.</w:t>
      </w:r>
      <w:r w:rsidRPr="001E7E4A">
        <w:rPr>
          <w:rStyle w:val="button-container"/>
          <w:rFonts w:ascii="Arial" w:hAnsi="Arial" w:cs="Arial"/>
          <w:sz w:val="20"/>
          <w:szCs w:val="20"/>
        </w:rPr>
        <w:t xml:space="preserve">   </w:t>
      </w:r>
    </w:p>
    <w:p w14:paraId="6F2763B1" w14:textId="54627797" w:rsidR="00906292" w:rsidRPr="001E7E4A" w:rsidRDefault="00906292" w:rsidP="00921461">
      <w:pPr>
        <w:pStyle w:val="NormalWeb"/>
        <w:jc w:val="both"/>
        <w:rPr>
          <w:rFonts w:ascii="Arial" w:hAnsi="Arial" w:cs="Arial"/>
          <w:sz w:val="20"/>
          <w:szCs w:val="20"/>
        </w:rPr>
      </w:pPr>
      <w:r w:rsidRPr="001E7E4A">
        <w:rPr>
          <w:rFonts w:ascii="Arial" w:hAnsi="Arial" w:cs="Arial"/>
          <w:sz w:val="20"/>
          <w:szCs w:val="20"/>
        </w:rPr>
        <w:t>While e-commerce was once just about high volume and low costs, India’s current landscape demands a shift toward quality. We face a serious "concentration risk," where more than 60% of our exports are tied solely to the US market.</w:t>
      </w:r>
      <w:r w:rsidRPr="001E7E4A">
        <w:rPr>
          <w:rStyle w:val="button-container"/>
          <w:rFonts w:ascii="Arial" w:hAnsi="Arial" w:cs="Arial"/>
          <w:sz w:val="20"/>
          <w:szCs w:val="20"/>
        </w:rPr>
        <w:t xml:space="preserve">   </w:t>
      </w:r>
    </w:p>
    <w:p w14:paraId="1DDCF664" w14:textId="724CB662" w:rsidR="00906292" w:rsidRDefault="00906292" w:rsidP="00921461">
      <w:pPr>
        <w:spacing w:before="100" w:beforeAutospacing="1" w:after="100" w:afterAutospacing="1" w:line="240" w:lineRule="auto"/>
        <w:jc w:val="both"/>
        <w:outlineLvl w:val="1"/>
        <w:rPr>
          <w:rFonts w:ascii="Arial" w:hAnsi="Arial" w:cs="Arial"/>
          <w:sz w:val="20"/>
          <w:szCs w:val="20"/>
        </w:rPr>
      </w:pPr>
      <w:r w:rsidRPr="001E7E4A">
        <w:rPr>
          <w:rFonts w:ascii="Arial" w:hAnsi="Arial" w:cs="Arial"/>
          <w:sz w:val="20"/>
          <w:szCs w:val="20"/>
        </w:rPr>
        <w:t>This vulnerability makes it essential to use GEC platforms not just for sales, but for building international brand recognition and proving our value. By using digital channels to demonstrate compliance with global standards, India can ensure its export growth remains resilient, even if a single market faces demand shifts or sudden tariff changes.</w:t>
      </w:r>
    </w:p>
    <w:p w14:paraId="03FDCD35" w14:textId="77777777" w:rsidR="00C175C6" w:rsidRPr="001E7E4A" w:rsidRDefault="00C175C6" w:rsidP="00921461">
      <w:pPr>
        <w:spacing w:before="100" w:beforeAutospacing="1" w:after="100" w:afterAutospacing="1" w:line="240" w:lineRule="auto"/>
        <w:jc w:val="both"/>
        <w:outlineLvl w:val="1"/>
        <w:rPr>
          <w:rFonts w:ascii="Arial" w:hAnsi="Arial" w:cs="Arial"/>
        </w:rPr>
      </w:pPr>
    </w:p>
    <w:p w14:paraId="68EFBA1B" w14:textId="0B8C3BC0" w:rsidR="00906292" w:rsidRPr="001E7E4A" w:rsidRDefault="00906292" w:rsidP="00921461">
      <w:pPr>
        <w:spacing w:before="100" w:beforeAutospacing="1" w:after="100" w:afterAutospacing="1" w:line="240" w:lineRule="auto"/>
        <w:jc w:val="both"/>
        <w:outlineLvl w:val="1"/>
        <w:rPr>
          <w:rFonts w:ascii="Arial" w:eastAsia="Times New Roman" w:hAnsi="Arial" w:cs="Arial"/>
          <w:b/>
          <w:bCs/>
          <w:caps/>
          <w:lang w:eastAsia="en-IN"/>
        </w:rPr>
      </w:pPr>
      <w:r w:rsidRPr="001E7E4A">
        <w:rPr>
          <w:rFonts w:ascii="Arial" w:eastAsia="Times New Roman" w:hAnsi="Arial" w:cs="Arial"/>
          <w:b/>
          <w:bCs/>
          <w:caps/>
          <w:lang w:eastAsia="en-IN"/>
        </w:rPr>
        <w:t>II. Foundational Review: Factors Governing India’s Electronic Exports</w:t>
      </w:r>
    </w:p>
    <w:p w14:paraId="4FC39060" w14:textId="77777777" w:rsidR="00906292" w:rsidRPr="001E7E4A" w:rsidRDefault="00906292" w:rsidP="00921461">
      <w:pPr>
        <w:spacing w:before="100" w:beforeAutospacing="1" w:after="100" w:afterAutospacing="1" w:line="240" w:lineRule="auto"/>
        <w:jc w:val="both"/>
        <w:outlineLvl w:val="2"/>
        <w:rPr>
          <w:rFonts w:ascii="Arial" w:eastAsia="Times New Roman" w:hAnsi="Arial" w:cs="Arial"/>
          <w:b/>
          <w:bCs/>
          <w:lang w:eastAsia="en-IN"/>
        </w:rPr>
      </w:pPr>
      <w:r w:rsidRPr="001E7E4A">
        <w:rPr>
          <w:rFonts w:ascii="Arial" w:eastAsia="Times New Roman" w:hAnsi="Arial" w:cs="Arial"/>
          <w:b/>
          <w:bCs/>
          <w:lang w:eastAsia="en-IN"/>
        </w:rPr>
        <w:t>2.1. Status of India’s Electronics Manufacturing and Export Performance</w:t>
      </w:r>
    </w:p>
    <w:p w14:paraId="1C86824D" w14:textId="211C017A" w:rsidR="00906292" w:rsidRPr="001E7E4A" w:rsidRDefault="00906292" w:rsidP="00921461">
      <w:pPr>
        <w:jc w:val="both"/>
        <w:rPr>
          <w:rFonts w:ascii="Arial" w:eastAsia="Times New Roman" w:hAnsi="Arial" w:cs="Arial"/>
          <w:sz w:val="20"/>
          <w:szCs w:val="20"/>
          <w:lang w:eastAsia="en-IN"/>
        </w:rPr>
      </w:pPr>
      <w:r w:rsidRPr="001E7E4A">
        <w:rPr>
          <w:rFonts w:ascii="Arial" w:eastAsia="Times New Roman" w:hAnsi="Arial" w:cs="Arial"/>
          <w:sz w:val="20"/>
          <w:szCs w:val="20"/>
          <w:lang w:eastAsia="en-IN"/>
        </w:rPr>
        <w:t>India’s electronics sector has demonstrated robust and accelerating export performance. During the first quarter of fiscal year (FY) 2025–26, the country's electronic exports increased by a significant 47%, reaching USD 12.41 billion. This trajectory is prominently led by the mobile and smartphone segment, with smartphone exports alone surpassing ₹1 lakh crore in just the first five months of FY 2025–26—a 55% year-on-year jump</w:t>
      </w:r>
      <w:r w:rsidR="00442E69" w:rsidRPr="001E7E4A">
        <w:rPr>
          <w:rFonts w:ascii="Arial" w:eastAsia="Times New Roman" w:hAnsi="Arial" w:cs="Arial"/>
          <w:sz w:val="20"/>
          <w:szCs w:val="20"/>
          <w:lang w:eastAsia="en-IN"/>
        </w:rPr>
        <w:t>.</w:t>
      </w:r>
      <w:r w:rsidRPr="001E7E4A">
        <w:rPr>
          <w:rFonts w:ascii="Arial" w:hAnsi="Arial" w:cs="Arial"/>
          <w:color w:val="000000"/>
          <w:sz w:val="20"/>
          <w:szCs w:val="20"/>
        </w:rPr>
        <w:t xml:space="preserve"> </w:t>
      </w:r>
      <w:r w:rsidRPr="001E7E4A">
        <w:rPr>
          <w:rFonts w:ascii="Arial" w:eastAsia="Times New Roman" w:hAnsi="Arial" w:cs="Arial"/>
          <w:color w:val="000000"/>
          <w:sz w:val="20"/>
          <w:szCs w:val="20"/>
          <w:lang w:eastAsia="en-IN"/>
        </w:rPr>
        <w:t xml:space="preserve">The success of this project has been helped by the growth of the domestic manufacturing ecosystem, which now includes more than 300 mobile manufacturing units. In 2014, there were only two. </w:t>
      </w:r>
    </w:p>
    <w:p w14:paraId="6F418C20" w14:textId="08812888" w:rsidR="00906292" w:rsidRPr="001E7E4A" w:rsidRDefault="00906292" w:rsidP="00921461">
      <w:pPr>
        <w:spacing w:after="0" w:line="240" w:lineRule="auto"/>
        <w:jc w:val="both"/>
        <w:rPr>
          <w:rFonts w:ascii="Arial" w:eastAsia="Times New Roman" w:hAnsi="Arial" w:cs="Arial"/>
          <w:sz w:val="20"/>
          <w:szCs w:val="20"/>
          <w:lang w:eastAsia="en-IN"/>
        </w:rPr>
      </w:pPr>
      <w:r w:rsidRPr="001E7E4A">
        <w:rPr>
          <w:rFonts w:ascii="Arial" w:eastAsia="Times New Roman" w:hAnsi="Arial" w:cs="Arial"/>
          <w:color w:val="000000"/>
          <w:sz w:val="20"/>
          <w:szCs w:val="20"/>
          <w:lang w:eastAsia="en-IN"/>
        </w:rPr>
        <w:t>Because of this growth, India is now the second-largest maker of mobile phones in the world.</w:t>
      </w:r>
      <w:r w:rsidR="00B03FA7" w:rsidRPr="00B03FA7">
        <w:t xml:space="preserve"> </w:t>
      </w:r>
      <w:r w:rsidR="00B03FA7" w:rsidRPr="00B03FA7">
        <w:rPr>
          <w:rFonts w:ascii="Arial" w:eastAsia="Times New Roman" w:hAnsi="Arial" w:cs="Arial"/>
          <w:color w:val="000000"/>
          <w:sz w:val="20"/>
          <w:szCs w:val="20"/>
          <w:lang w:eastAsia="en-IN"/>
        </w:rPr>
        <w:t>As per the NITI Aayog (2024) report on Global Value Chains, India has successfully transitioned from a net importer to a significant exporter, with 99% of smartphones sold in India now being domestically manufactured</w:t>
      </w:r>
      <w:r w:rsidR="00B03FA7">
        <w:rPr>
          <w:rFonts w:ascii="Arial" w:eastAsia="Times New Roman" w:hAnsi="Arial" w:cs="Arial"/>
          <w:color w:val="000000"/>
          <w:sz w:val="20"/>
          <w:szCs w:val="20"/>
          <w:lang w:eastAsia="en-IN"/>
        </w:rPr>
        <w:t>.</w:t>
      </w:r>
      <w:r w:rsidRPr="001E7E4A">
        <w:rPr>
          <w:rFonts w:ascii="Arial" w:eastAsia="Times New Roman" w:hAnsi="Arial" w:cs="Arial"/>
          <w:color w:val="000000"/>
          <w:sz w:val="20"/>
          <w:szCs w:val="20"/>
          <w:lang w:eastAsia="en-IN"/>
        </w:rPr>
        <w:t xml:space="preserve"> </w:t>
      </w:r>
    </w:p>
    <w:p w14:paraId="6A6B4D39" w14:textId="6B1D5675" w:rsidR="00442E69" w:rsidRDefault="00906292" w:rsidP="00921461">
      <w:pPr>
        <w:spacing w:after="0" w:line="240" w:lineRule="auto"/>
        <w:jc w:val="both"/>
        <w:rPr>
          <w:rFonts w:ascii="Arial" w:eastAsia="Times New Roman" w:hAnsi="Arial" w:cs="Arial"/>
          <w:color w:val="000000"/>
          <w:sz w:val="20"/>
          <w:szCs w:val="20"/>
          <w:lang w:eastAsia="en-IN"/>
        </w:rPr>
      </w:pPr>
      <w:r w:rsidRPr="001E7E4A">
        <w:rPr>
          <w:rFonts w:ascii="Arial" w:eastAsia="Times New Roman" w:hAnsi="Arial" w:cs="Arial"/>
          <w:color w:val="000000"/>
          <w:sz w:val="20"/>
          <w:szCs w:val="20"/>
          <w:lang w:eastAsia="en-IN"/>
        </w:rPr>
        <w:t xml:space="preserve">Even though exports have grown at an amazing rate, the way they are distributed shows a big structural weakness. The US is still the most important place to export goods, with a </w:t>
      </w:r>
      <w:r w:rsidR="007A0219" w:rsidRPr="001E7E4A">
        <w:rPr>
          <w:rFonts w:ascii="Arial" w:eastAsia="Times New Roman" w:hAnsi="Arial" w:cs="Arial"/>
          <w:color w:val="000000"/>
          <w:sz w:val="20"/>
          <w:szCs w:val="20"/>
          <w:lang w:eastAsia="en-IN"/>
        </w:rPr>
        <w:t>60.17%</w:t>
      </w:r>
      <w:r w:rsidRPr="001E7E4A">
        <w:rPr>
          <w:rFonts w:ascii="Arial" w:eastAsia="Times New Roman" w:hAnsi="Arial" w:cs="Arial"/>
          <w:color w:val="000000"/>
          <w:sz w:val="20"/>
          <w:szCs w:val="20"/>
          <w:lang w:eastAsia="en-IN"/>
        </w:rPr>
        <w:t xml:space="preserve"> share. The UAE (8</w:t>
      </w:r>
      <w:r w:rsidR="001936B2">
        <w:rPr>
          <w:rFonts w:ascii="Arial" w:eastAsia="Times New Roman" w:hAnsi="Arial" w:cs="Arial"/>
          <w:color w:val="000000"/>
          <w:sz w:val="20"/>
          <w:szCs w:val="20"/>
          <w:lang w:eastAsia="en-IN"/>
        </w:rPr>
        <w:t>.</w:t>
      </w:r>
      <w:r w:rsidRPr="001E7E4A">
        <w:rPr>
          <w:rFonts w:ascii="Arial" w:eastAsia="Times New Roman" w:hAnsi="Arial" w:cs="Arial"/>
          <w:color w:val="000000"/>
          <w:sz w:val="20"/>
          <w:szCs w:val="20"/>
          <w:lang w:eastAsia="en-IN"/>
        </w:rPr>
        <w:t>09%) and China (3</w:t>
      </w:r>
      <w:r w:rsidR="001936B2">
        <w:rPr>
          <w:rFonts w:ascii="Arial" w:eastAsia="Times New Roman" w:hAnsi="Arial" w:cs="Arial"/>
          <w:color w:val="000000"/>
          <w:sz w:val="20"/>
          <w:szCs w:val="20"/>
          <w:lang w:eastAsia="en-IN"/>
        </w:rPr>
        <w:t>.</w:t>
      </w:r>
      <w:r w:rsidRPr="001E7E4A">
        <w:rPr>
          <w:rFonts w:ascii="Arial" w:eastAsia="Times New Roman" w:hAnsi="Arial" w:cs="Arial"/>
          <w:color w:val="000000"/>
          <w:sz w:val="20"/>
          <w:szCs w:val="20"/>
          <w:lang w:eastAsia="en-IN"/>
        </w:rPr>
        <w:t xml:space="preserve">88%) are next. </w:t>
      </w:r>
    </w:p>
    <w:p w14:paraId="5F8AB03A" w14:textId="3497D3DC" w:rsidR="00D36074" w:rsidRPr="00D36074" w:rsidRDefault="00D36074" w:rsidP="00921461">
      <w:pPr>
        <w:spacing w:after="0" w:line="240" w:lineRule="auto"/>
        <w:jc w:val="both"/>
        <w:rPr>
          <w:rFonts w:ascii="Arial" w:hAnsi="Arial" w:cs="Arial"/>
          <w:sz w:val="20"/>
          <w:szCs w:val="20"/>
        </w:rPr>
      </w:pPr>
      <w:r w:rsidRPr="00D36074">
        <w:rPr>
          <w:rFonts w:ascii="Arial" w:hAnsi="Arial" w:cs="Arial"/>
          <w:sz w:val="20"/>
          <w:szCs w:val="20"/>
        </w:rPr>
        <w:t xml:space="preserve">A critical limitation in existing trade analysis is the narrow focus on 'importing-to-export' as the primary metric for </w:t>
      </w:r>
      <w:r w:rsidR="00DF55FD" w:rsidRPr="00DF55FD">
        <w:rPr>
          <w:rFonts w:ascii="Arial" w:hAnsi="Arial" w:cs="Arial"/>
          <w:sz w:val="20"/>
          <w:szCs w:val="20"/>
        </w:rPr>
        <w:t>Global Value Chain</w:t>
      </w:r>
      <w:r w:rsidR="00DF55FD">
        <w:rPr>
          <w:rFonts w:ascii="Arial" w:hAnsi="Arial" w:cs="Arial"/>
          <w:sz w:val="20"/>
          <w:szCs w:val="20"/>
        </w:rPr>
        <w:t xml:space="preserve"> (</w:t>
      </w:r>
      <w:r w:rsidRPr="00D36074">
        <w:rPr>
          <w:rFonts w:ascii="Arial" w:hAnsi="Arial" w:cs="Arial"/>
          <w:sz w:val="20"/>
          <w:szCs w:val="20"/>
        </w:rPr>
        <w:t>GVC</w:t>
      </w:r>
      <w:r w:rsidR="00DF55FD">
        <w:rPr>
          <w:rFonts w:ascii="Arial" w:hAnsi="Arial" w:cs="Arial"/>
          <w:sz w:val="20"/>
          <w:szCs w:val="20"/>
        </w:rPr>
        <w:t>)</w:t>
      </w:r>
      <w:r w:rsidRPr="00D36074">
        <w:rPr>
          <w:rFonts w:ascii="Arial" w:hAnsi="Arial" w:cs="Arial"/>
          <w:sz w:val="20"/>
          <w:szCs w:val="20"/>
        </w:rPr>
        <w:t xml:space="preserve"> participation.</w:t>
      </w:r>
      <w:r w:rsidR="003E1EFE" w:rsidRPr="003E1EFE">
        <w:t xml:space="preserve"> </w:t>
      </w:r>
      <w:r w:rsidR="003E1EFE" w:rsidRPr="003E1EFE">
        <w:rPr>
          <w:rFonts w:ascii="Arial" w:hAnsi="Arial" w:cs="Arial"/>
          <w:sz w:val="20"/>
          <w:szCs w:val="20"/>
        </w:rPr>
        <w:t>A Global Value Chain (GVC) describes the full range of activities—including design, production, marketing, distribution, and support services—that are required to bring a product from its conception to its end-use, with these activities fragmented across different countries (World Bank, 2020).</w:t>
      </w:r>
      <w:r w:rsidRPr="00D36074">
        <w:rPr>
          <w:rFonts w:ascii="Arial" w:hAnsi="Arial" w:cs="Arial"/>
          <w:sz w:val="20"/>
          <w:szCs w:val="20"/>
        </w:rPr>
        <w:t xml:space="preserve"> Francis and </w:t>
      </w:r>
      <w:proofErr w:type="spellStart"/>
      <w:r w:rsidRPr="00D36074">
        <w:rPr>
          <w:rFonts w:ascii="Arial" w:hAnsi="Arial" w:cs="Arial"/>
          <w:sz w:val="20"/>
          <w:szCs w:val="20"/>
        </w:rPr>
        <w:t>Kallummal</w:t>
      </w:r>
      <w:proofErr w:type="spellEnd"/>
      <w:r w:rsidRPr="00D36074">
        <w:rPr>
          <w:rFonts w:ascii="Arial" w:hAnsi="Arial" w:cs="Arial"/>
          <w:sz w:val="20"/>
          <w:szCs w:val="20"/>
        </w:rPr>
        <w:t xml:space="preserve"> (2021) argue that for an economy like India, </w:t>
      </w:r>
      <w:r w:rsidRPr="00D36074">
        <w:rPr>
          <w:rFonts w:ascii="Arial" w:hAnsi="Arial" w:cs="Arial"/>
          <w:b/>
          <w:bCs/>
          <w:sz w:val="20"/>
          <w:szCs w:val="20"/>
        </w:rPr>
        <w:t>'importing-for-domestic-sales'</w:t>
      </w:r>
      <w:r w:rsidRPr="00D36074">
        <w:rPr>
          <w:rFonts w:ascii="Arial" w:hAnsi="Arial" w:cs="Arial"/>
          <w:sz w:val="20"/>
          <w:szCs w:val="20"/>
        </w:rPr>
        <w:t xml:space="preserve"> must be recognized as a foundational mode of GVC engagement. Their case study of Samsung India reveals that even as a firm’s export share of revenue </w:t>
      </w:r>
      <w:r w:rsidRPr="00D36074">
        <w:rPr>
          <w:rFonts w:ascii="Arial" w:hAnsi="Arial" w:cs="Arial"/>
          <w:sz w:val="20"/>
          <w:szCs w:val="20"/>
        </w:rPr>
        <w:lastRenderedPageBreak/>
        <w:t xml:space="preserve">grows, its </w:t>
      </w:r>
      <w:r w:rsidRPr="00D36074">
        <w:rPr>
          <w:rFonts w:ascii="Arial" w:hAnsi="Arial" w:cs="Arial"/>
          <w:b/>
          <w:bCs/>
          <w:sz w:val="20"/>
          <w:szCs w:val="20"/>
        </w:rPr>
        <w:t>import intensity can remain as high as 85%</w:t>
      </w:r>
      <w:r w:rsidRPr="00D36074">
        <w:rPr>
          <w:rFonts w:ascii="Arial" w:hAnsi="Arial" w:cs="Arial"/>
          <w:sz w:val="20"/>
          <w:szCs w:val="20"/>
        </w:rPr>
        <w:t>. This suggests that high-volume exports do not automatically translate into deep domestic value addition; rather, they can coexist with a high dependency on foreign-sourced intermediate parts and components.</w:t>
      </w:r>
    </w:p>
    <w:p w14:paraId="13E4FE7B" w14:textId="77777777" w:rsidR="00D36074" w:rsidRPr="001E7E4A" w:rsidRDefault="00D36074" w:rsidP="00921461">
      <w:pPr>
        <w:spacing w:after="0" w:line="240" w:lineRule="auto"/>
        <w:jc w:val="both"/>
        <w:rPr>
          <w:rFonts w:ascii="Arial" w:eastAsia="Times New Roman" w:hAnsi="Arial" w:cs="Arial"/>
          <w:color w:val="000000"/>
          <w:sz w:val="20"/>
          <w:szCs w:val="20"/>
          <w:lang w:eastAsia="en-IN"/>
        </w:rPr>
      </w:pPr>
    </w:p>
    <w:p w14:paraId="47226724" w14:textId="317E68A3" w:rsidR="00906292" w:rsidRPr="001E7E4A" w:rsidRDefault="00906292" w:rsidP="00921461">
      <w:pPr>
        <w:spacing w:after="0" w:line="240" w:lineRule="auto"/>
        <w:jc w:val="both"/>
        <w:rPr>
          <w:rFonts w:ascii="Arial" w:eastAsia="Times New Roman" w:hAnsi="Arial" w:cs="Arial"/>
          <w:sz w:val="20"/>
          <w:szCs w:val="20"/>
          <w:lang w:eastAsia="en-IN"/>
        </w:rPr>
      </w:pPr>
      <w:r w:rsidRPr="001E7E4A">
        <w:rPr>
          <w:rFonts w:ascii="Arial" w:eastAsia="Times New Roman" w:hAnsi="Arial" w:cs="Arial"/>
          <w:color w:val="000000"/>
          <w:sz w:val="20"/>
          <w:szCs w:val="20"/>
          <w:lang w:eastAsia="en-IN"/>
        </w:rPr>
        <w:t xml:space="preserve">Policy analysts see this heavy reliance on one market as a major structural problem that is hidden by the overall high growth numbers. It puts the whole electronics export portfolio at risk from serious geopolitical and trade policy issues. The fact that mobile phones are seen as the crowning achievement makes the risk even more concentrated in one product category. This means that changes in the global mobile market could have a bigger impact on the country’s overall electronic export performance. </w:t>
      </w:r>
    </w:p>
    <w:p w14:paraId="0DDBA08E" w14:textId="4A716502" w:rsidR="00906292" w:rsidRPr="001E7E4A" w:rsidRDefault="00906292" w:rsidP="00921461">
      <w:pPr>
        <w:spacing w:after="0" w:line="240" w:lineRule="auto"/>
        <w:jc w:val="both"/>
        <w:rPr>
          <w:rFonts w:ascii="Arial" w:eastAsia="Times New Roman" w:hAnsi="Arial" w:cs="Arial"/>
          <w:sz w:val="20"/>
          <w:szCs w:val="20"/>
          <w:lang w:eastAsia="en-IN"/>
        </w:rPr>
      </w:pPr>
      <w:r w:rsidRPr="001E7E4A">
        <w:rPr>
          <w:rFonts w:ascii="Arial" w:eastAsia="Times New Roman" w:hAnsi="Arial" w:cs="Arial"/>
          <w:color w:val="000000"/>
          <w:sz w:val="20"/>
          <w:szCs w:val="20"/>
          <w:lang w:eastAsia="en-IN"/>
        </w:rPr>
        <w:t xml:space="preserve">The Make </w:t>
      </w:r>
      <w:proofErr w:type="gramStart"/>
      <w:r w:rsidRPr="001E7E4A">
        <w:rPr>
          <w:rFonts w:ascii="Arial" w:eastAsia="Times New Roman" w:hAnsi="Arial" w:cs="Arial"/>
          <w:color w:val="000000"/>
          <w:sz w:val="20"/>
          <w:szCs w:val="20"/>
          <w:lang w:eastAsia="en-IN"/>
        </w:rPr>
        <w:t>In</w:t>
      </w:r>
      <w:proofErr w:type="gramEnd"/>
      <w:r w:rsidRPr="001E7E4A">
        <w:rPr>
          <w:rFonts w:ascii="Arial" w:eastAsia="Times New Roman" w:hAnsi="Arial" w:cs="Arial"/>
          <w:color w:val="000000"/>
          <w:sz w:val="20"/>
          <w:szCs w:val="20"/>
          <w:lang w:eastAsia="en-IN"/>
        </w:rPr>
        <w:t xml:space="preserve"> India initiative and the Production Linked Incentive (PLI) Scheme are two of the main policy drivers that have increased production capacity and made India a credible alternative manufacturing hub in Asia.</w:t>
      </w:r>
    </w:p>
    <w:p w14:paraId="3DAB1E36" w14:textId="77777777" w:rsidR="00906292" w:rsidRPr="001E7E4A" w:rsidRDefault="00906292" w:rsidP="00921461">
      <w:pPr>
        <w:spacing w:before="100" w:beforeAutospacing="1" w:after="100" w:afterAutospacing="1" w:line="240" w:lineRule="auto"/>
        <w:jc w:val="both"/>
        <w:rPr>
          <w:rFonts w:ascii="Arial" w:eastAsia="Times New Roman" w:hAnsi="Arial" w:cs="Arial"/>
          <w:color w:val="000000"/>
          <w:sz w:val="20"/>
          <w:szCs w:val="20"/>
          <w:lang w:eastAsia="en-IN"/>
        </w:rPr>
      </w:pPr>
      <w:r w:rsidRPr="001E7E4A">
        <w:rPr>
          <w:rFonts w:ascii="Arial" w:eastAsia="Times New Roman" w:hAnsi="Arial" w:cs="Arial"/>
          <w:color w:val="000000"/>
          <w:sz w:val="20"/>
          <w:szCs w:val="20"/>
          <w:lang w:eastAsia="en-IN"/>
        </w:rPr>
        <w:t>The next step is to make sure that digital trade channels are used to even out the output across different areas.</w:t>
      </w:r>
    </w:p>
    <w:p w14:paraId="68B2C10D" w14:textId="472993CC" w:rsidR="00906292" w:rsidRPr="001E7E4A" w:rsidRDefault="008C39B4" w:rsidP="00442E69">
      <w:pPr>
        <w:spacing w:before="100" w:beforeAutospacing="1" w:after="100" w:afterAutospacing="1" w:line="240" w:lineRule="auto"/>
        <w:jc w:val="center"/>
        <w:rPr>
          <w:rFonts w:ascii="Arial" w:eastAsia="Times New Roman" w:hAnsi="Arial" w:cs="Arial"/>
          <w:b/>
          <w:bCs/>
          <w:lang w:eastAsia="en-IN"/>
        </w:rPr>
      </w:pPr>
      <w:r>
        <w:rPr>
          <w:rFonts w:ascii="Arial" w:eastAsia="Times New Roman" w:hAnsi="Arial" w:cs="Arial"/>
          <w:b/>
          <w:bCs/>
          <w:lang w:eastAsia="en-IN"/>
        </w:rPr>
        <w:t xml:space="preserve">Table 1. </w:t>
      </w:r>
      <w:r w:rsidR="00906292" w:rsidRPr="001E7E4A">
        <w:rPr>
          <w:rFonts w:ascii="Arial" w:eastAsia="Times New Roman" w:hAnsi="Arial" w:cs="Arial"/>
          <w:b/>
          <w:bCs/>
          <w:lang w:eastAsia="en-IN"/>
        </w:rPr>
        <w:t>India's Electronics Export Performance and Key Destinations (FY 2025-26 Q1 Snapshot)</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699"/>
        <w:gridCol w:w="2167"/>
        <w:gridCol w:w="4150"/>
      </w:tblGrid>
      <w:tr w:rsidR="00906292" w:rsidRPr="001E7E4A" w14:paraId="724ABCE3" w14:textId="77777777" w:rsidTr="00FE6E8E">
        <w:trPr>
          <w:tblHeader/>
          <w:tblCellSpacing w:w="15" w:type="dxa"/>
        </w:trPr>
        <w:tc>
          <w:tcPr>
            <w:tcW w:w="0" w:type="auto"/>
            <w:tcBorders>
              <w:top w:val="single" w:sz="4" w:space="0" w:color="auto"/>
              <w:left w:val="single" w:sz="4" w:space="0" w:color="auto"/>
              <w:right w:val="single" w:sz="4" w:space="0" w:color="auto"/>
            </w:tcBorders>
            <w:vAlign w:val="center"/>
            <w:hideMark/>
          </w:tcPr>
          <w:p w14:paraId="2CA4FBD8" w14:textId="77777777" w:rsidR="00906292" w:rsidRPr="001E7E4A" w:rsidRDefault="00906292" w:rsidP="00FE6E8E">
            <w:pPr>
              <w:spacing w:after="0" w:line="240" w:lineRule="auto"/>
              <w:jc w:val="center"/>
              <w:rPr>
                <w:rFonts w:ascii="Arial" w:eastAsia="Times New Roman" w:hAnsi="Arial" w:cs="Arial"/>
                <w:lang w:eastAsia="en-IN"/>
              </w:rPr>
            </w:pPr>
            <w:r w:rsidRPr="001E7E4A">
              <w:rPr>
                <w:rFonts w:ascii="Arial" w:eastAsia="Times New Roman" w:hAnsi="Arial" w:cs="Arial"/>
                <w:b/>
                <w:bCs/>
                <w:lang w:eastAsia="en-IN"/>
              </w:rPr>
              <w:t>Metric</w:t>
            </w:r>
          </w:p>
        </w:tc>
        <w:tc>
          <w:tcPr>
            <w:tcW w:w="0" w:type="auto"/>
            <w:tcBorders>
              <w:top w:val="single" w:sz="4" w:space="0" w:color="auto"/>
              <w:right w:val="single" w:sz="4" w:space="0" w:color="auto"/>
            </w:tcBorders>
            <w:vAlign w:val="center"/>
            <w:hideMark/>
          </w:tcPr>
          <w:p w14:paraId="505E6B6E" w14:textId="77777777" w:rsidR="00906292" w:rsidRPr="001E7E4A" w:rsidRDefault="00906292" w:rsidP="00FE6E8E">
            <w:pPr>
              <w:spacing w:after="0" w:line="240" w:lineRule="auto"/>
              <w:jc w:val="center"/>
              <w:rPr>
                <w:rFonts w:ascii="Arial" w:eastAsia="Times New Roman" w:hAnsi="Arial" w:cs="Arial"/>
                <w:lang w:eastAsia="en-IN"/>
              </w:rPr>
            </w:pPr>
            <w:r w:rsidRPr="001E7E4A">
              <w:rPr>
                <w:rFonts w:ascii="Arial" w:eastAsia="Times New Roman" w:hAnsi="Arial" w:cs="Arial"/>
                <w:b/>
                <w:bCs/>
                <w:lang w:eastAsia="en-IN"/>
              </w:rPr>
              <w:t>Value/Rate</w:t>
            </w:r>
          </w:p>
        </w:tc>
        <w:tc>
          <w:tcPr>
            <w:tcW w:w="0" w:type="auto"/>
            <w:tcBorders>
              <w:top w:val="single" w:sz="4" w:space="0" w:color="auto"/>
              <w:right w:val="single" w:sz="4" w:space="0" w:color="auto"/>
            </w:tcBorders>
            <w:vAlign w:val="center"/>
            <w:hideMark/>
          </w:tcPr>
          <w:p w14:paraId="514C2C42" w14:textId="77777777" w:rsidR="00906292" w:rsidRPr="001E7E4A" w:rsidRDefault="00906292" w:rsidP="00FE6E8E">
            <w:pPr>
              <w:spacing w:after="0" w:line="240" w:lineRule="auto"/>
              <w:jc w:val="center"/>
              <w:rPr>
                <w:rFonts w:ascii="Arial" w:eastAsia="Times New Roman" w:hAnsi="Arial" w:cs="Arial"/>
                <w:lang w:eastAsia="en-IN"/>
              </w:rPr>
            </w:pPr>
            <w:r w:rsidRPr="001E7E4A">
              <w:rPr>
                <w:rFonts w:ascii="Arial" w:eastAsia="Times New Roman" w:hAnsi="Arial" w:cs="Arial"/>
                <w:b/>
                <w:bCs/>
                <w:lang w:eastAsia="en-IN"/>
              </w:rPr>
              <w:t>Source/Context</w:t>
            </w:r>
          </w:p>
        </w:tc>
      </w:tr>
      <w:tr w:rsidR="00906292" w:rsidRPr="001E7E4A" w14:paraId="38C20159" w14:textId="77777777" w:rsidTr="00FE6E8E">
        <w:trPr>
          <w:trHeight w:val="810"/>
          <w:tblCellSpacing w:w="15" w:type="dxa"/>
        </w:trPr>
        <w:tc>
          <w:tcPr>
            <w:tcW w:w="0" w:type="auto"/>
            <w:tcBorders>
              <w:top w:val="single" w:sz="4" w:space="0" w:color="auto"/>
              <w:left w:val="single" w:sz="4" w:space="0" w:color="auto"/>
              <w:bottom w:val="single" w:sz="4" w:space="0" w:color="auto"/>
              <w:right w:val="single" w:sz="4" w:space="0" w:color="auto"/>
            </w:tcBorders>
            <w:vAlign w:val="center"/>
            <w:hideMark/>
          </w:tcPr>
          <w:p w14:paraId="383D334C" w14:textId="77777777" w:rsidR="00906292" w:rsidRPr="001E7E4A" w:rsidRDefault="00906292" w:rsidP="00FE6E8E">
            <w:pPr>
              <w:spacing w:after="0" w:line="240" w:lineRule="auto"/>
              <w:jc w:val="center"/>
              <w:rPr>
                <w:rFonts w:ascii="Arial" w:eastAsia="Times New Roman" w:hAnsi="Arial" w:cs="Arial"/>
                <w:sz w:val="20"/>
                <w:szCs w:val="20"/>
                <w:lang w:eastAsia="en-IN"/>
              </w:rPr>
            </w:pPr>
            <w:r w:rsidRPr="001E7E4A">
              <w:rPr>
                <w:rFonts w:ascii="Arial" w:eastAsia="Times New Roman" w:hAnsi="Arial" w:cs="Arial"/>
                <w:sz w:val="20"/>
                <w:szCs w:val="20"/>
                <w:lang w:eastAsia="en-IN"/>
              </w:rPr>
              <w:t>Q1 FY 2025-26 Export Value</w:t>
            </w:r>
          </w:p>
        </w:tc>
        <w:tc>
          <w:tcPr>
            <w:tcW w:w="0" w:type="auto"/>
            <w:tcBorders>
              <w:top w:val="single" w:sz="4" w:space="0" w:color="auto"/>
              <w:bottom w:val="single" w:sz="4" w:space="0" w:color="auto"/>
              <w:right w:val="single" w:sz="4" w:space="0" w:color="auto"/>
            </w:tcBorders>
            <w:vAlign w:val="center"/>
            <w:hideMark/>
          </w:tcPr>
          <w:p w14:paraId="1EE5B491" w14:textId="77777777" w:rsidR="00906292" w:rsidRPr="001E7E4A" w:rsidRDefault="00906292" w:rsidP="00FE6E8E">
            <w:pPr>
              <w:spacing w:after="0" w:line="240" w:lineRule="auto"/>
              <w:jc w:val="center"/>
              <w:rPr>
                <w:rFonts w:ascii="Arial" w:eastAsia="Times New Roman" w:hAnsi="Arial" w:cs="Arial"/>
                <w:sz w:val="20"/>
                <w:szCs w:val="20"/>
                <w:lang w:eastAsia="en-IN"/>
              </w:rPr>
            </w:pPr>
            <w:r w:rsidRPr="001E7E4A">
              <w:rPr>
                <w:rFonts w:ascii="Arial" w:eastAsia="Times New Roman" w:hAnsi="Arial" w:cs="Arial"/>
                <w:sz w:val="20"/>
                <w:szCs w:val="20"/>
                <w:lang w:eastAsia="en-IN"/>
              </w:rPr>
              <w:t>USD 12.41 Billion</w:t>
            </w:r>
          </w:p>
        </w:tc>
        <w:tc>
          <w:tcPr>
            <w:tcW w:w="0" w:type="auto"/>
            <w:tcBorders>
              <w:top w:val="single" w:sz="4" w:space="0" w:color="auto"/>
              <w:bottom w:val="single" w:sz="4" w:space="0" w:color="auto"/>
              <w:right w:val="single" w:sz="4" w:space="0" w:color="auto"/>
            </w:tcBorders>
            <w:vAlign w:val="center"/>
            <w:hideMark/>
          </w:tcPr>
          <w:p w14:paraId="6D4CDCDD" w14:textId="77777777" w:rsidR="00906292" w:rsidRPr="001E7E4A" w:rsidRDefault="00906292" w:rsidP="00FE6E8E">
            <w:pPr>
              <w:spacing w:before="100" w:beforeAutospacing="1" w:after="100" w:afterAutospacing="1" w:line="240" w:lineRule="auto"/>
              <w:jc w:val="center"/>
              <w:rPr>
                <w:rFonts w:ascii="Arial" w:eastAsia="Times New Roman" w:hAnsi="Arial" w:cs="Arial"/>
                <w:sz w:val="20"/>
                <w:szCs w:val="20"/>
                <w:lang w:eastAsia="en-IN"/>
              </w:rPr>
            </w:pPr>
            <w:r w:rsidRPr="001E7E4A">
              <w:rPr>
                <w:rFonts w:ascii="Arial" w:eastAsia="Times New Roman" w:hAnsi="Arial" w:cs="Arial"/>
                <w:sz w:val="20"/>
                <w:szCs w:val="20"/>
                <w:lang w:eastAsia="en-IN"/>
              </w:rPr>
              <w:t>47% increase over previous year, demonstrating strong upward trajectory</w:t>
            </w:r>
          </w:p>
        </w:tc>
      </w:tr>
      <w:tr w:rsidR="00906292" w:rsidRPr="001E7E4A" w14:paraId="29BCD6F0" w14:textId="77777777" w:rsidTr="00FE6E8E">
        <w:trPr>
          <w:trHeight w:val="791"/>
          <w:tblCellSpacing w:w="15" w:type="dxa"/>
        </w:trPr>
        <w:tc>
          <w:tcPr>
            <w:tcW w:w="0" w:type="auto"/>
            <w:tcBorders>
              <w:left w:val="single" w:sz="4" w:space="0" w:color="auto"/>
              <w:right w:val="single" w:sz="4" w:space="0" w:color="auto"/>
            </w:tcBorders>
            <w:vAlign w:val="center"/>
            <w:hideMark/>
          </w:tcPr>
          <w:p w14:paraId="05BA7EF0" w14:textId="77777777" w:rsidR="00906292" w:rsidRPr="001E7E4A" w:rsidRDefault="00906292" w:rsidP="00FE6E8E">
            <w:pPr>
              <w:spacing w:after="0" w:line="240" w:lineRule="auto"/>
              <w:jc w:val="center"/>
              <w:rPr>
                <w:rFonts w:ascii="Arial" w:eastAsia="Times New Roman" w:hAnsi="Arial" w:cs="Arial"/>
                <w:sz w:val="20"/>
                <w:szCs w:val="20"/>
                <w:lang w:eastAsia="en-IN"/>
              </w:rPr>
            </w:pPr>
            <w:r w:rsidRPr="001E7E4A">
              <w:rPr>
                <w:rFonts w:ascii="Arial" w:eastAsia="Times New Roman" w:hAnsi="Arial" w:cs="Arial"/>
                <w:sz w:val="20"/>
                <w:szCs w:val="20"/>
                <w:lang w:eastAsia="en-IN"/>
              </w:rPr>
              <w:t>Smartphone Exports (5 months FY 2025-26)</w:t>
            </w:r>
          </w:p>
        </w:tc>
        <w:tc>
          <w:tcPr>
            <w:tcW w:w="0" w:type="auto"/>
            <w:tcBorders>
              <w:right w:val="single" w:sz="4" w:space="0" w:color="auto"/>
            </w:tcBorders>
            <w:vAlign w:val="center"/>
            <w:hideMark/>
          </w:tcPr>
          <w:p w14:paraId="5EA47B3A" w14:textId="77777777" w:rsidR="00906292" w:rsidRPr="001E7E4A" w:rsidRDefault="00906292" w:rsidP="00FE6E8E">
            <w:pPr>
              <w:spacing w:after="0" w:line="240" w:lineRule="auto"/>
              <w:jc w:val="center"/>
              <w:rPr>
                <w:rFonts w:ascii="Arial" w:eastAsia="Times New Roman" w:hAnsi="Arial" w:cs="Arial"/>
                <w:sz w:val="20"/>
                <w:szCs w:val="20"/>
                <w:lang w:eastAsia="en-IN"/>
              </w:rPr>
            </w:pPr>
            <w:r w:rsidRPr="001E7E4A">
              <w:rPr>
                <w:rFonts w:ascii="Arial" w:eastAsia="Times New Roman" w:hAnsi="Arial" w:cs="Arial"/>
                <w:sz w:val="20"/>
                <w:szCs w:val="20"/>
                <w:lang w:eastAsia="en-IN"/>
              </w:rPr>
              <w:t>Over ₹1 lakh crore</w:t>
            </w:r>
          </w:p>
        </w:tc>
        <w:tc>
          <w:tcPr>
            <w:tcW w:w="0" w:type="auto"/>
            <w:tcBorders>
              <w:right w:val="single" w:sz="4" w:space="0" w:color="auto"/>
            </w:tcBorders>
            <w:vAlign w:val="center"/>
            <w:hideMark/>
          </w:tcPr>
          <w:p w14:paraId="67184931" w14:textId="77777777" w:rsidR="00906292" w:rsidRPr="001E7E4A" w:rsidRDefault="00906292" w:rsidP="00FE6E8E">
            <w:pPr>
              <w:spacing w:before="100" w:beforeAutospacing="1" w:after="100" w:afterAutospacing="1" w:line="240" w:lineRule="auto"/>
              <w:jc w:val="center"/>
              <w:rPr>
                <w:rFonts w:ascii="Arial" w:eastAsia="Times New Roman" w:hAnsi="Arial" w:cs="Arial"/>
                <w:sz w:val="20"/>
                <w:szCs w:val="20"/>
                <w:lang w:eastAsia="en-IN"/>
              </w:rPr>
            </w:pPr>
            <w:r w:rsidRPr="001E7E4A">
              <w:rPr>
                <w:rFonts w:ascii="Arial" w:eastAsia="Times New Roman" w:hAnsi="Arial" w:cs="Arial"/>
                <w:sz w:val="20"/>
                <w:szCs w:val="20"/>
                <w:lang w:eastAsia="en-IN"/>
              </w:rPr>
              <w:t>55% jump year-on-year, driven by PLI schemes</w:t>
            </w:r>
          </w:p>
        </w:tc>
      </w:tr>
      <w:tr w:rsidR="00906292" w:rsidRPr="001E7E4A" w14:paraId="502BFEA0" w14:textId="77777777" w:rsidTr="00FE6E8E">
        <w:trPr>
          <w:trHeight w:val="778"/>
          <w:tblCellSpacing w:w="15" w:type="dxa"/>
        </w:trPr>
        <w:tc>
          <w:tcPr>
            <w:tcW w:w="0" w:type="auto"/>
            <w:tcBorders>
              <w:top w:val="single" w:sz="4" w:space="0" w:color="auto"/>
              <w:left w:val="single" w:sz="4" w:space="0" w:color="auto"/>
              <w:right w:val="single" w:sz="4" w:space="0" w:color="auto"/>
            </w:tcBorders>
            <w:vAlign w:val="center"/>
            <w:hideMark/>
          </w:tcPr>
          <w:p w14:paraId="4C8E6B83" w14:textId="77777777" w:rsidR="00906292" w:rsidRPr="001E7E4A" w:rsidRDefault="00906292" w:rsidP="00FE6E8E">
            <w:pPr>
              <w:spacing w:after="0" w:line="240" w:lineRule="auto"/>
              <w:jc w:val="center"/>
              <w:rPr>
                <w:rFonts w:ascii="Arial" w:eastAsia="Times New Roman" w:hAnsi="Arial" w:cs="Arial"/>
                <w:sz w:val="20"/>
                <w:szCs w:val="20"/>
                <w:lang w:eastAsia="en-IN"/>
              </w:rPr>
            </w:pPr>
            <w:r w:rsidRPr="001E7E4A">
              <w:rPr>
                <w:rFonts w:ascii="Arial" w:eastAsia="Times New Roman" w:hAnsi="Arial" w:cs="Arial"/>
                <w:sz w:val="20"/>
                <w:szCs w:val="20"/>
                <w:lang w:eastAsia="en-IN"/>
              </w:rPr>
              <w:t>Top Export Destination Share</w:t>
            </w:r>
          </w:p>
        </w:tc>
        <w:tc>
          <w:tcPr>
            <w:tcW w:w="0" w:type="auto"/>
            <w:tcBorders>
              <w:top w:val="single" w:sz="4" w:space="0" w:color="auto"/>
              <w:right w:val="single" w:sz="4" w:space="0" w:color="auto"/>
            </w:tcBorders>
            <w:vAlign w:val="center"/>
            <w:hideMark/>
          </w:tcPr>
          <w:p w14:paraId="0EBF4E85" w14:textId="77777777" w:rsidR="00906292" w:rsidRPr="001E7E4A" w:rsidRDefault="00906292" w:rsidP="00FE6E8E">
            <w:pPr>
              <w:spacing w:after="0" w:line="240" w:lineRule="auto"/>
              <w:jc w:val="center"/>
              <w:rPr>
                <w:rFonts w:ascii="Arial" w:eastAsia="Times New Roman" w:hAnsi="Arial" w:cs="Arial"/>
                <w:sz w:val="20"/>
                <w:szCs w:val="20"/>
                <w:lang w:eastAsia="en-IN"/>
              </w:rPr>
            </w:pPr>
            <w:r w:rsidRPr="001E7E4A">
              <w:rPr>
                <w:rFonts w:ascii="Arial" w:eastAsia="Times New Roman" w:hAnsi="Arial" w:cs="Arial"/>
                <w:sz w:val="20"/>
                <w:szCs w:val="20"/>
                <w:lang w:eastAsia="en-IN"/>
              </w:rPr>
              <w:t>US (60.17%)</w:t>
            </w:r>
          </w:p>
        </w:tc>
        <w:tc>
          <w:tcPr>
            <w:tcW w:w="0" w:type="auto"/>
            <w:tcBorders>
              <w:top w:val="single" w:sz="4" w:space="0" w:color="auto"/>
              <w:right w:val="single" w:sz="4" w:space="0" w:color="auto"/>
            </w:tcBorders>
            <w:vAlign w:val="center"/>
            <w:hideMark/>
          </w:tcPr>
          <w:p w14:paraId="5C33F432" w14:textId="77777777" w:rsidR="00906292" w:rsidRPr="001E7E4A" w:rsidRDefault="00906292" w:rsidP="00FE6E8E">
            <w:pPr>
              <w:spacing w:before="100" w:beforeAutospacing="1" w:after="100" w:afterAutospacing="1" w:line="240" w:lineRule="auto"/>
              <w:jc w:val="center"/>
              <w:rPr>
                <w:rFonts w:ascii="Arial" w:eastAsia="Times New Roman" w:hAnsi="Arial" w:cs="Arial"/>
                <w:sz w:val="20"/>
                <w:szCs w:val="20"/>
                <w:lang w:eastAsia="en-IN"/>
              </w:rPr>
            </w:pPr>
            <w:r w:rsidRPr="001E7E4A">
              <w:rPr>
                <w:rFonts w:ascii="Arial" w:eastAsia="Times New Roman" w:hAnsi="Arial" w:cs="Arial"/>
                <w:sz w:val="20"/>
                <w:szCs w:val="20"/>
                <w:lang w:eastAsia="en-IN"/>
              </w:rPr>
              <w:t>Indicates severe market concentration risk</w:t>
            </w:r>
          </w:p>
        </w:tc>
      </w:tr>
      <w:tr w:rsidR="00906292" w:rsidRPr="001E7E4A" w14:paraId="473EE46E" w14:textId="77777777" w:rsidTr="00FE6E8E">
        <w:trPr>
          <w:trHeight w:val="905"/>
          <w:tblCellSpacing w:w="15" w:type="dxa"/>
        </w:trPr>
        <w:tc>
          <w:tcPr>
            <w:tcW w:w="0" w:type="auto"/>
            <w:tcBorders>
              <w:top w:val="single" w:sz="4" w:space="0" w:color="auto"/>
              <w:left w:val="single" w:sz="4" w:space="0" w:color="auto"/>
              <w:bottom w:val="single" w:sz="4" w:space="0" w:color="auto"/>
              <w:right w:val="single" w:sz="4" w:space="0" w:color="auto"/>
            </w:tcBorders>
            <w:vAlign w:val="center"/>
            <w:hideMark/>
          </w:tcPr>
          <w:p w14:paraId="42D41F82" w14:textId="77777777" w:rsidR="00906292" w:rsidRPr="001E7E4A" w:rsidRDefault="00906292" w:rsidP="00FE6E8E">
            <w:pPr>
              <w:spacing w:after="0" w:line="240" w:lineRule="auto"/>
              <w:jc w:val="center"/>
              <w:rPr>
                <w:rFonts w:ascii="Arial" w:eastAsia="Times New Roman" w:hAnsi="Arial" w:cs="Arial"/>
                <w:sz w:val="20"/>
                <w:szCs w:val="20"/>
                <w:lang w:eastAsia="en-IN"/>
              </w:rPr>
            </w:pPr>
            <w:r w:rsidRPr="001E7E4A">
              <w:rPr>
                <w:rFonts w:ascii="Arial" w:eastAsia="Times New Roman" w:hAnsi="Arial" w:cs="Arial"/>
                <w:sz w:val="20"/>
                <w:szCs w:val="20"/>
                <w:lang w:eastAsia="en-IN"/>
              </w:rPr>
              <w:t>Manufacturing Ecosystem Growth</w:t>
            </w:r>
          </w:p>
        </w:tc>
        <w:tc>
          <w:tcPr>
            <w:tcW w:w="0" w:type="auto"/>
            <w:tcBorders>
              <w:top w:val="single" w:sz="4" w:space="0" w:color="auto"/>
              <w:bottom w:val="single" w:sz="4" w:space="0" w:color="auto"/>
              <w:right w:val="single" w:sz="4" w:space="0" w:color="auto"/>
            </w:tcBorders>
            <w:vAlign w:val="center"/>
            <w:hideMark/>
          </w:tcPr>
          <w:p w14:paraId="5EC9A0D5" w14:textId="77777777" w:rsidR="00906292" w:rsidRPr="001E7E4A" w:rsidRDefault="00906292" w:rsidP="00FE6E8E">
            <w:pPr>
              <w:spacing w:after="0" w:line="240" w:lineRule="auto"/>
              <w:jc w:val="center"/>
              <w:rPr>
                <w:rFonts w:ascii="Arial" w:eastAsia="Times New Roman" w:hAnsi="Arial" w:cs="Arial"/>
                <w:sz w:val="20"/>
                <w:szCs w:val="20"/>
                <w:lang w:eastAsia="en-IN"/>
              </w:rPr>
            </w:pPr>
            <w:r w:rsidRPr="001E7E4A">
              <w:rPr>
                <w:rFonts w:ascii="Arial" w:eastAsia="Times New Roman" w:hAnsi="Arial" w:cs="Arial"/>
                <w:sz w:val="20"/>
                <w:szCs w:val="20"/>
                <w:lang w:eastAsia="en-IN"/>
              </w:rPr>
              <w:t>2 units (2014) to 300+ units (2025)</w:t>
            </w:r>
          </w:p>
        </w:tc>
        <w:tc>
          <w:tcPr>
            <w:tcW w:w="0" w:type="auto"/>
            <w:tcBorders>
              <w:top w:val="single" w:sz="4" w:space="0" w:color="auto"/>
              <w:bottom w:val="single" w:sz="4" w:space="0" w:color="auto"/>
              <w:right w:val="single" w:sz="4" w:space="0" w:color="auto"/>
            </w:tcBorders>
            <w:vAlign w:val="center"/>
            <w:hideMark/>
          </w:tcPr>
          <w:p w14:paraId="782BE6B7" w14:textId="77777777" w:rsidR="00906292" w:rsidRPr="001E7E4A" w:rsidRDefault="00906292" w:rsidP="00FE6E8E">
            <w:pPr>
              <w:spacing w:before="100" w:beforeAutospacing="1" w:after="100" w:afterAutospacing="1" w:line="240" w:lineRule="auto"/>
              <w:jc w:val="center"/>
              <w:rPr>
                <w:rFonts w:ascii="Arial" w:eastAsia="Times New Roman" w:hAnsi="Arial" w:cs="Arial"/>
                <w:sz w:val="20"/>
                <w:szCs w:val="20"/>
                <w:lang w:eastAsia="en-IN"/>
              </w:rPr>
            </w:pPr>
            <w:r w:rsidRPr="001E7E4A">
              <w:rPr>
                <w:rFonts w:ascii="Arial" w:eastAsia="Times New Roman" w:hAnsi="Arial" w:cs="Arial"/>
                <w:sz w:val="20"/>
                <w:szCs w:val="20"/>
                <w:lang w:eastAsia="en-IN"/>
              </w:rPr>
              <w:t>Reflects success of 'Make in India' and PLI in scaling capacity</w:t>
            </w:r>
          </w:p>
        </w:tc>
      </w:tr>
    </w:tbl>
    <w:p w14:paraId="52CE23CE" w14:textId="77777777" w:rsidR="00906292" w:rsidRPr="001E7E4A" w:rsidRDefault="00906292" w:rsidP="00921461">
      <w:pPr>
        <w:spacing w:before="100" w:beforeAutospacing="1" w:after="100" w:afterAutospacing="1" w:line="240" w:lineRule="auto"/>
        <w:jc w:val="both"/>
        <w:outlineLvl w:val="2"/>
        <w:rPr>
          <w:rFonts w:ascii="Arial" w:eastAsia="Times New Roman" w:hAnsi="Arial" w:cs="Arial"/>
          <w:b/>
          <w:bCs/>
          <w:lang w:eastAsia="en-IN"/>
        </w:rPr>
      </w:pPr>
      <w:r w:rsidRPr="001E7E4A">
        <w:rPr>
          <w:rFonts w:ascii="Arial" w:eastAsia="Times New Roman" w:hAnsi="Arial" w:cs="Arial"/>
          <w:b/>
          <w:bCs/>
          <w:lang w:eastAsia="en-IN"/>
        </w:rPr>
        <w:t>2.2. Determinants of Export Competitiveness: Technology, IP, and Human Capital</w:t>
      </w:r>
    </w:p>
    <w:p w14:paraId="4940797E" w14:textId="77777777" w:rsidR="00906292" w:rsidRPr="001E7E4A" w:rsidRDefault="00906292" w:rsidP="00921461">
      <w:pPr>
        <w:spacing w:before="100" w:beforeAutospacing="1" w:after="100" w:afterAutospacing="1" w:line="240" w:lineRule="auto"/>
        <w:jc w:val="both"/>
        <w:rPr>
          <w:rFonts w:ascii="Arial" w:eastAsia="Times New Roman" w:hAnsi="Arial" w:cs="Arial"/>
          <w:sz w:val="20"/>
          <w:szCs w:val="20"/>
          <w:lang w:eastAsia="en-IN"/>
        </w:rPr>
      </w:pPr>
      <w:r w:rsidRPr="001E7E4A">
        <w:rPr>
          <w:rFonts w:ascii="Arial" w:eastAsia="Times New Roman" w:hAnsi="Arial" w:cs="Arial"/>
          <w:sz w:val="20"/>
          <w:szCs w:val="20"/>
          <w:lang w:eastAsia="en-IN"/>
        </w:rPr>
        <w:t xml:space="preserve">Sustained export competitiveness in electronic products relies heavily on indigenous technological prowess, particularly independent research and development (R&amp;D). India is aggressively addressing this through the   </w:t>
      </w:r>
    </w:p>
    <w:p w14:paraId="0CFA2463" w14:textId="23EB3415" w:rsidR="00906292" w:rsidRPr="001E7E4A" w:rsidRDefault="00906292" w:rsidP="00921461">
      <w:pPr>
        <w:spacing w:before="100" w:beforeAutospacing="1" w:after="100" w:afterAutospacing="1" w:line="240" w:lineRule="auto"/>
        <w:jc w:val="both"/>
        <w:rPr>
          <w:rFonts w:ascii="Arial" w:eastAsia="Times New Roman" w:hAnsi="Arial" w:cs="Arial"/>
          <w:sz w:val="20"/>
          <w:szCs w:val="20"/>
          <w:lang w:eastAsia="en-IN"/>
        </w:rPr>
      </w:pPr>
      <w:r w:rsidRPr="001E7E4A">
        <w:rPr>
          <w:rFonts w:ascii="Arial" w:eastAsia="Times New Roman" w:hAnsi="Arial" w:cs="Arial"/>
          <w:b/>
          <w:bCs/>
          <w:sz w:val="20"/>
          <w:szCs w:val="20"/>
          <w:lang w:eastAsia="en-IN"/>
        </w:rPr>
        <w:t>India Semiconductor Mission (ISM)</w:t>
      </w:r>
      <w:r w:rsidRPr="001E7E4A">
        <w:rPr>
          <w:rFonts w:ascii="Arial" w:eastAsia="Times New Roman" w:hAnsi="Arial" w:cs="Arial"/>
          <w:sz w:val="20"/>
          <w:szCs w:val="20"/>
          <w:lang w:eastAsia="en-IN"/>
        </w:rPr>
        <w:t>, which provides a ₹76,000 crore ($9.1 billion) outlay aimed at fostering integrated manufacturing and advanced research clusters.</w:t>
      </w:r>
      <w:r w:rsidR="00BF3AC7" w:rsidRPr="00BF3AC7">
        <w:t xml:space="preserve"> </w:t>
      </w:r>
      <w:r w:rsidR="00BF3AC7" w:rsidRPr="00BF3AC7">
        <w:rPr>
          <w:rStyle w:val="citation-0"/>
          <w:rFonts w:ascii="Arial" w:hAnsi="Arial" w:cs="Arial"/>
          <w:sz w:val="20"/>
          <w:szCs w:val="20"/>
        </w:rPr>
        <w:t xml:space="preserve">The India Semiconductor Mission (ISM) is a specialized and independent business division within the Digital India Corporation, established to serve as the nodal agency for the </w:t>
      </w:r>
      <w:proofErr w:type="spellStart"/>
      <w:r w:rsidR="00BF3AC7" w:rsidRPr="00BF3AC7">
        <w:rPr>
          <w:rStyle w:val="citation-0"/>
          <w:rFonts w:ascii="Arial" w:hAnsi="Arial" w:cs="Arial"/>
          <w:sz w:val="20"/>
          <w:szCs w:val="20"/>
        </w:rPr>
        <w:t>Semicon</w:t>
      </w:r>
      <w:proofErr w:type="spellEnd"/>
      <w:r w:rsidR="00BF3AC7" w:rsidRPr="00BF3AC7">
        <w:rPr>
          <w:rStyle w:val="citation-0"/>
          <w:rFonts w:ascii="Arial" w:hAnsi="Arial" w:cs="Arial"/>
          <w:sz w:val="20"/>
          <w:szCs w:val="20"/>
        </w:rPr>
        <w:t xml:space="preserve"> India Programme.</w:t>
      </w:r>
      <w:r w:rsidR="00BF3AC7" w:rsidRPr="00BF3AC7">
        <w:rPr>
          <w:rFonts w:ascii="Arial" w:hAnsi="Arial" w:cs="Arial"/>
          <w:sz w:val="20"/>
          <w:szCs w:val="20"/>
        </w:rPr>
        <w:t xml:space="preserve"> </w:t>
      </w:r>
      <w:r w:rsidR="00BF3AC7" w:rsidRPr="00BF3AC7">
        <w:rPr>
          <w:rStyle w:val="citation-2"/>
          <w:rFonts w:ascii="Arial" w:hAnsi="Arial" w:cs="Arial"/>
          <w:sz w:val="20"/>
          <w:szCs w:val="20"/>
        </w:rPr>
        <w:t>The mission’s strategy is built on four critical pillars: providing up to 50% fiscal support for Semiconductor and Display Fabs, incentivizing Compound Semiconductor/ATMP facilities, and fostering innovation through the Design Linked Incentive (DLI) scheme.</w:t>
      </w:r>
      <w:r w:rsidRPr="00BF3AC7">
        <w:rPr>
          <w:rFonts w:ascii="Arial" w:eastAsia="Times New Roman" w:hAnsi="Arial" w:cs="Arial"/>
          <w:sz w:val="18"/>
          <w:szCs w:val="18"/>
          <w:lang w:eastAsia="en-IN"/>
        </w:rPr>
        <w:t xml:space="preserve"> </w:t>
      </w:r>
      <w:r w:rsidRPr="001E7E4A">
        <w:rPr>
          <w:rFonts w:ascii="Arial" w:eastAsia="Times New Roman" w:hAnsi="Arial" w:cs="Arial"/>
          <w:sz w:val="20"/>
          <w:szCs w:val="20"/>
          <w:lang w:eastAsia="en-IN"/>
        </w:rPr>
        <w:t xml:space="preserve">The   </w:t>
      </w:r>
      <w:r w:rsidRPr="001E7E4A">
        <w:rPr>
          <w:rFonts w:ascii="Arial" w:eastAsia="Times New Roman" w:hAnsi="Arial" w:cs="Arial"/>
          <w:b/>
          <w:bCs/>
          <w:sz w:val="20"/>
          <w:szCs w:val="20"/>
          <w:lang w:eastAsia="en-IN"/>
        </w:rPr>
        <w:t>Design Linked Incentive (DLI) Scheme</w:t>
      </w:r>
      <w:r w:rsidRPr="001E7E4A">
        <w:rPr>
          <w:rFonts w:ascii="Arial" w:eastAsia="Times New Roman" w:hAnsi="Arial" w:cs="Arial"/>
          <w:sz w:val="20"/>
          <w:szCs w:val="20"/>
          <w:lang w:eastAsia="en-IN"/>
        </w:rPr>
        <w:t xml:space="preserve"> complements the manufacturing push by specifically promoting chip design and intellectual property (IP) creation, supporting the development of products like indigenous Smart Energy Meter ICs for both domestic and global markets.   </w:t>
      </w:r>
    </w:p>
    <w:p w14:paraId="73529C8A" w14:textId="77777777" w:rsidR="00906292" w:rsidRPr="001E7E4A" w:rsidRDefault="00906292" w:rsidP="00921461">
      <w:pPr>
        <w:jc w:val="both"/>
        <w:rPr>
          <w:rFonts w:ascii="Arial" w:eastAsia="Times New Roman" w:hAnsi="Arial" w:cs="Arial"/>
          <w:sz w:val="20"/>
          <w:szCs w:val="20"/>
          <w:lang w:eastAsia="en-IN"/>
        </w:rPr>
      </w:pPr>
      <w:r w:rsidRPr="001E7E4A">
        <w:rPr>
          <w:rFonts w:ascii="Arial" w:eastAsia="Times New Roman" w:hAnsi="Arial" w:cs="Arial"/>
          <w:sz w:val="20"/>
          <w:szCs w:val="20"/>
          <w:lang w:eastAsia="en-IN"/>
        </w:rPr>
        <w:t xml:space="preserve">The industry’s evolution is characterized by a strategic shift from assembling finished goods (Phase 1) and sub-assemblies (Phase 2) to the crucial Phase 3: deep component manufacturing. </w:t>
      </w:r>
      <w:r w:rsidRPr="001E7E4A">
        <w:rPr>
          <w:rFonts w:ascii="Arial" w:eastAsia="Times New Roman" w:hAnsi="Arial" w:cs="Arial"/>
          <w:color w:val="000000"/>
          <w:sz w:val="20"/>
          <w:szCs w:val="20"/>
          <w:lang w:eastAsia="en-IN"/>
        </w:rPr>
        <w:t xml:space="preserve">This includes big steps into cutting-edge technology, like design </w:t>
      </w:r>
      <w:proofErr w:type="spellStart"/>
      <w:r w:rsidRPr="001E7E4A">
        <w:rPr>
          <w:rFonts w:ascii="Arial" w:eastAsia="Times New Roman" w:hAnsi="Arial" w:cs="Arial"/>
          <w:color w:val="000000"/>
          <w:sz w:val="20"/>
          <w:szCs w:val="20"/>
          <w:lang w:eastAsia="en-IN"/>
        </w:rPr>
        <w:t>centers</w:t>
      </w:r>
      <w:proofErr w:type="spellEnd"/>
      <w:r w:rsidRPr="001E7E4A">
        <w:rPr>
          <w:rFonts w:ascii="Arial" w:eastAsia="Times New Roman" w:hAnsi="Arial" w:cs="Arial"/>
          <w:color w:val="000000"/>
          <w:sz w:val="20"/>
          <w:szCs w:val="20"/>
          <w:lang w:eastAsia="en-IN"/>
        </w:rPr>
        <w:t xml:space="preserve"> that are moving beyond 5nm and 3nm designs and aiming for 2-nanometer (nm) chip technology. This jump to advanced manufacturing is </w:t>
      </w:r>
      <w:r w:rsidRPr="001E7E4A">
        <w:rPr>
          <w:rFonts w:ascii="Arial" w:eastAsia="Times New Roman" w:hAnsi="Arial" w:cs="Arial"/>
          <w:color w:val="000000"/>
          <w:sz w:val="20"/>
          <w:szCs w:val="20"/>
          <w:lang w:eastAsia="en-IN"/>
        </w:rPr>
        <w:lastRenderedPageBreak/>
        <w:t xml:space="preserve">necessary to add more value. </w:t>
      </w:r>
      <w:r w:rsidRPr="001E7E4A">
        <w:rPr>
          <w:rFonts w:ascii="Arial" w:eastAsia="Times New Roman" w:hAnsi="Arial" w:cs="Arial"/>
          <w:sz w:val="20"/>
          <w:szCs w:val="20"/>
          <w:lang w:eastAsia="en-IN"/>
        </w:rPr>
        <w:t xml:space="preserve">However, this level of ambition elevates the stakes in global trade negotiations. Moving to advanced nodes (like 2nm) means India’s electronic products compete directly with the world’s most sophisticated goods, making market acceptance—not just manufacturing capacity—the key metric of success. This underscores the need for high-quality human capital, requiring higher education institutions to timely adjust curriculum, focusing on professional skills and innovative thinking aligned with the high-tech sector’s demands.   </w:t>
      </w:r>
    </w:p>
    <w:p w14:paraId="434C4B46" w14:textId="77777777" w:rsidR="00906292" w:rsidRPr="001E7E4A" w:rsidRDefault="00906292" w:rsidP="00921461">
      <w:pPr>
        <w:spacing w:before="100" w:beforeAutospacing="1" w:after="100" w:afterAutospacing="1" w:line="240" w:lineRule="auto"/>
        <w:jc w:val="both"/>
        <w:outlineLvl w:val="2"/>
        <w:rPr>
          <w:rFonts w:ascii="Arial" w:eastAsia="Times New Roman" w:hAnsi="Arial" w:cs="Arial"/>
          <w:b/>
          <w:bCs/>
          <w:lang w:eastAsia="en-IN"/>
        </w:rPr>
      </w:pPr>
      <w:r w:rsidRPr="001E7E4A">
        <w:rPr>
          <w:rFonts w:ascii="Arial" w:eastAsia="Times New Roman" w:hAnsi="Arial" w:cs="Arial"/>
          <w:b/>
          <w:bCs/>
          <w:lang w:eastAsia="en-IN"/>
        </w:rPr>
        <w:t>2.3. The Challenge of Technical Barriers to Trade (TBT) and Regulatory Heterogeneity</w:t>
      </w:r>
    </w:p>
    <w:p w14:paraId="742AA365" w14:textId="37E627BF" w:rsidR="00906292" w:rsidRPr="001E7E4A" w:rsidRDefault="00906292" w:rsidP="00921461">
      <w:pPr>
        <w:spacing w:before="100" w:beforeAutospacing="1" w:after="100" w:afterAutospacing="1" w:line="240" w:lineRule="auto"/>
        <w:jc w:val="both"/>
        <w:rPr>
          <w:rFonts w:ascii="Arial" w:eastAsia="Times New Roman" w:hAnsi="Arial" w:cs="Arial"/>
          <w:sz w:val="20"/>
          <w:szCs w:val="20"/>
          <w:lang w:eastAsia="en-IN"/>
        </w:rPr>
      </w:pPr>
      <w:r w:rsidRPr="001E7E4A">
        <w:rPr>
          <w:rFonts w:ascii="Arial" w:eastAsia="Times New Roman" w:hAnsi="Arial" w:cs="Arial"/>
          <w:sz w:val="20"/>
          <w:szCs w:val="20"/>
          <w:lang w:eastAsia="en-IN"/>
        </w:rPr>
        <w:t xml:space="preserve">One of the biggest hurdles for Indian electronics today is the rise of technical trade barriers (TBTs), which can stifle export volumes. We are seeing real friction in negotiations with the European Union, specifically regarding technical rules and how products are verified.   </w:t>
      </w:r>
    </w:p>
    <w:p w14:paraId="1E320064" w14:textId="1E5413EA" w:rsidR="00906292" w:rsidRPr="001E7E4A" w:rsidRDefault="00906292" w:rsidP="00921461">
      <w:pPr>
        <w:spacing w:before="100" w:beforeAutospacing="1" w:after="100" w:afterAutospacing="1" w:line="240" w:lineRule="auto"/>
        <w:jc w:val="both"/>
        <w:rPr>
          <w:rFonts w:ascii="Arial" w:eastAsia="Times New Roman" w:hAnsi="Arial" w:cs="Arial"/>
          <w:sz w:val="20"/>
          <w:szCs w:val="20"/>
          <w:lang w:eastAsia="en-IN"/>
        </w:rPr>
      </w:pPr>
      <w:r w:rsidRPr="001E7E4A">
        <w:rPr>
          <w:rFonts w:ascii="Arial" w:eastAsia="Times New Roman" w:hAnsi="Arial" w:cs="Arial"/>
          <w:sz w:val="20"/>
          <w:szCs w:val="20"/>
          <w:lang w:eastAsia="en-IN"/>
        </w:rPr>
        <w:t xml:space="preserve">A major sticking point is the recognition of the </w:t>
      </w:r>
      <w:r w:rsidRPr="001E7E4A">
        <w:rPr>
          <w:rFonts w:ascii="Arial" w:eastAsia="Times New Roman" w:hAnsi="Arial" w:cs="Arial"/>
          <w:b/>
          <w:bCs/>
          <w:sz w:val="20"/>
          <w:szCs w:val="20"/>
          <w:lang w:eastAsia="en-IN"/>
        </w:rPr>
        <w:t>Supplier Declaration of Conformity (</w:t>
      </w:r>
      <w:proofErr w:type="spellStart"/>
      <w:r w:rsidRPr="001E7E4A">
        <w:rPr>
          <w:rFonts w:ascii="Arial" w:eastAsia="Times New Roman" w:hAnsi="Arial" w:cs="Arial"/>
          <w:b/>
          <w:bCs/>
          <w:sz w:val="20"/>
          <w:szCs w:val="20"/>
          <w:lang w:eastAsia="en-IN"/>
        </w:rPr>
        <w:t>SDoC</w:t>
      </w:r>
      <w:proofErr w:type="spellEnd"/>
      <w:r w:rsidRPr="001E7E4A">
        <w:rPr>
          <w:rFonts w:ascii="Arial" w:eastAsia="Times New Roman" w:hAnsi="Arial" w:cs="Arial"/>
          <w:b/>
          <w:bCs/>
          <w:sz w:val="20"/>
          <w:szCs w:val="20"/>
          <w:lang w:eastAsia="en-IN"/>
        </w:rPr>
        <w:t>).</w:t>
      </w:r>
      <w:r w:rsidRPr="001E7E4A">
        <w:rPr>
          <w:rFonts w:ascii="Arial" w:eastAsia="Times New Roman" w:hAnsi="Arial" w:cs="Arial"/>
          <w:sz w:val="20"/>
          <w:szCs w:val="20"/>
          <w:lang w:eastAsia="en-IN"/>
        </w:rPr>
        <w:t xml:space="preserve"> By pushing for "WTO+" standards that go beyond India’s existing commitments, the EU is effectively driving up compliance costs for Indian firms. This hits critical sectors like telecommunications and electrical equipment especially hard, making it much more expensive for local exporters to compete on the global stage’</w:t>
      </w:r>
    </w:p>
    <w:p w14:paraId="0FC20A4F" w14:textId="6D7E37DD" w:rsidR="00906292" w:rsidRPr="001E7E4A" w:rsidRDefault="00906292" w:rsidP="00921461">
      <w:pPr>
        <w:spacing w:before="100" w:beforeAutospacing="1" w:after="100" w:afterAutospacing="1" w:line="240" w:lineRule="auto"/>
        <w:jc w:val="both"/>
        <w:rPr>
          <w:rFonts w:ascii="Arial" w:eastAsia="Times New Roman" w:hAnsi="Arial" w:cs="Arial"/>
          <w:sz w:val="20"/>
          <w:szCs w:val="20"/>
          <w:lang w:eastAsia="en-IN"/>
        </w:rPr>
      </w:pPr>
      <w:r w:rsidRPr="001E7E4A">
        <w:rPr>
          <w:rFonts w:ascii="Arial" w:eastAsia="Times New Roman" w:hAnsi="Arial" w:cs="Arial"/>
          <w:sz w:val="20"/>
          <w:szCs w:val="20"/>
          <w:lang w:eastAsia="en-IN"/>
        </w:rPr>
        <w:t xml:space="preserve">This regulatory friction becomes a direct threat to the return on investment (ROI) for advanced R&amp;D investments made under the DLI/ISM schemes. If advanced products cannot easily clear customs or gain consumer acceptance due to compliance hurdles, the economic benefits of achieving manufacturing leaps like 2nm technology are severely constrained.   </w:t>
      </w:r>
    </w:p>
    <w:p w14:paraId="61283D28" w14:textId="193CCD59" w:rsidR="00906292" w:rsidRPr="001E7E4A" w:rsidRDefault="00906292" w:rsidP="00921461">
      <w:pPr>
        <w:pStyle w:val="NormalWeb"/>
        <w:jc w:val="both"/>
        <w:rPr>
          <w:rFonts w:ascii="Arial" w:hAnsi="Arial" w:cs="Arial"/>
          <w:sz w:val="20"/>
          <w:szCs w:val="20"/>
        </w:rPr>
      </w:pPr>
      <w:r w:rsidRPr="001E7E4A">
        <w:rPr>
          <w:rFonts w:ascii="Arial" w:hAnsi="Arial" w:cs="Arial"/>
          <w:sz w:val="20"/>
          <w:szCs w:val="20"/>
        </w:rPr>
        <w:t>Furthermore, while India has made strides in aligning its digital trade regime with global standards (e.g., the IT Act, the Customs SWIFT single window system), key regulatory gaps persist. India currently lacks a solid framework for e-time stamps or e-seals, and we have yet to see true cross-border compatibility for electronic devices. This regulatory gap directly breaks the core promise of Global E-commerce, which is supposed to be about faster processing and lower costs.</w:t>
      </w:r>
      <w:r w:rsidRPr="001E7E4A">
        <w:rPr>
          <w:rStyle w:val="button-container"/>
          <w:rFonts w:ascii="Arial" w:hAnsi="Arial" w:cs="Arial"/>
          <w:sz w:val="20"/>
          <w:szCs w:val="20"/>
        </w:rPr>
        <w:t xml:space="preserve">   </w:t>
      </w:r>
    </w:p>
    <w:p w14:paraId="22123026" w14:textId="429539B2" w:rsidR="00906292" w:rsidRPr="001E7E4A" w:rsidRDefault="00906292" w:rsidP="00921461">
      <w:pPr>
        <w:pStyle w:val="NormalWeb"/>
        <w:jc w:val="both"/>
        <w:rPr>
          <w:rFonts w:ascii="Arial" w:hAnsi="Arial" w:cs="Arial"/>
          <w:sz w:val="20"/>
          <w:szCs w:val="20"/>
        </w:rPr>
      </w:pPr>
      <w:r w:rsidRPr="001E7E4A">
        <w:rPr>
          <w:rFonts w:ascii="Arial" w:hAnsi="Arial" w:cs="Arial"/>
          <w:sz w:val="20"/>
          <w:szCs w:val="20"/>
        </w:rPr>
        <w:t>Instead of a smooth digital flow, exporters are forced to struggle with a messy mix of "hybrid" or non-standard procedures. This administrative friction effectively wipes out the potential savings GEC offers and creates a bottleneck for high-volume electronic components moving across borders.</w:t>
      </w:r>
    </w:p>
    <w:p w14:paraId="2ECDE52B" w14:textId="77777777" w:rsidR="00906292" w:rsidRPr="001E7E4A" w:rsidRDefault="00906292" w:rsidP="00921461">
      <w:pPr>
        <w:spacing w:before="100" w:beforeAutospacing="1" w:after="100" w:afterAutospacing="1" w:line="240" w:lineRule="auto"/>
        <w:jc w:val="both"/>
        <w:outlineLvl w:val="2"/>
        <w:rPr>
          <w:rFonts w:ascii="Arial" w:eastAsia="Times New Roman" w:hAnsi="Arial" w:cs="Arial"/>
          <w:b/>
          <w:bCs/>
          <w:lang w:eastAsia="en-IN"/>
        </w:rPr>
      </w:pPr>
      <w:r w:rsidRPr="001E7E4A">
        <w:rPr>
          <w:rFonts w:ascii="Arial" w:eastAsia="Times New Roman" w:hAnsi="Arial" w:cs="Arial"/>
          <w:b/>
          <w:bCs/>
          <w:lang w:eastAsia="en-IN"/>
        </w:rPr>
        <w:t>2.4. Typology of Global E-commerce Models and Their Relevance to Indian Exports</w:t>
      </w:r>
    </w:p>
    <w:p w14:paraId="1E2D5F76" w14:textId="4A468EB5" w:rsidR="00906292" w:rsidRDefault="00906292" w:rsidP="00921461">
      <w:pPr>
        <w:pStyle w:val="NormalWeb"/>
        <w:jc w:val="both"/>
        <w:rPr>
          <w:rStyle w:val="button-container"/>
          <w:rFonts w:ascii="Arial" w:hAnsi="Arial" w:cs="Arial"/>
          <w:sz w:val="20"/>
          <w:szCs w:val="20"/>
        </w:rPr>
      </w:pPr>
      <w:r w:rsidRPr="001E7E4A">
        <w:rPr>
          <w:rFonts w:ascii="Arial" w:hAnsi="Arial" w:cs="Arial"/>
          <w:sz w:val="20"/>
          <w:szCs w:val="20"/>
        </w:rPr>
        <w:t>Global E-commerce functions through various frameworks like B2B, B2C, and B2B2C. For electronics firms dealing with intricate supply chains, the B2B and B2B2C pathways are typically the top choices. While B2B still handles the bulk of high-volume components, India’s cross-border B2C sector is exploding. In fact, its global market share is expected to jump from 0.16% to over 14.1% by 2030.</w:t>
      </w:r>
      <w:r w:rsidRPr="001E7E4A">
        <w:rPr>
          <w:rStyle w:val="button-container"/>
          <w:rFonts w:ascii="Arial" w:hAnsi="Arial" w:cs="Arial"/>
          <w:sz w:val="20"/>
          <w:szCs w:val="20"/>
        </w:rPr>
        <w:t xml:space="preserve">   </w:t>
      </w:r>
    </w:p>
    <w:p w14:paraId="4DB3EE2F" w14:textId="532915FF" w:rsidR="00906292" w:rsidRDefault="00906292" w:rsidP="00921461">
      <w:pPr>
        <w:pStyle w:val="NormalWeb"/>
        <w:jc w:val="both"/>
        <w:rPr>
          <w:rStyle w:val="button-container"/>
          <w:rFonts w:ascii="Arial" w:hAnsi="Arial" w:cs="Arial"/>
        </w:rPr>
      </w:pPr>
      <w:r w:rsidRPr="001E7E4A">
        <w:rPr>
          <w:rFonts w:ascii="Arial" w:hAnsi="Arial" w:cs="Arial"/>
          <w:sz w:val="20"/>
          <w:szCs w:val="20"/>
        </w:rPr>
        <w:t xml:space="preserve">This surge is </w:t>
      </w:r>
      <w:proofErr w:type="spellStart"/>
      <w:r w:rsidRPr="001E7E4A">
        <w:rPr>
          <w:rFonts w:ascii="Arial" w:hAnsi="Arial" w:cs="Arial"/>
          <w:sz w:val="20"/>
          <w:szCs w:val="20"/>
        </w:rPr>
        <w:t>fueled</w:t>
      </w:r>
      <w:proofErr w:type="spellEnd"/>
      <w:r w:rsidRPr="001E7E4A">
        <w:rPr>
          <w:rFonts w:ascii="Arial" w:hAnsi="Arial" w:cs="Arial"/>
          <w:sz w:val="20"/>
          <w:szCs w:val="20"/>
        </w:rPr>
        <w:t xml:space="preserve"> by widespread smartphone use and better logistics. For Indian </w:t>
      </w:r>
      <w:proofErr w:type="spellStart"/>
      <w:r w:rsidRPr="001E7E4A">
        <w:rPr>
          <w:rFonts w:ascii="Arial" w:hAnsi="Arial" w:cs="Arial"/>
          <w:sz w:val="20"/>
          <w:szCs w:val="20"/>
        </w:rPr>
        <w:t>startups</w:t>
      </w:r>
      <w:proofErr w:type="spellEnd"/>
      <w:r w:rsidRPr="001E7E4A">
        <w:rPr>
          <w:rFonts w:ascii="Arial" w:hAnsi="Arial" w:cs="Arial"/>
          <w:sz w:val="20"/>
          <w:szCs w:val="20"/>
        </w:rPr>
        <w:t xml:space="preserve"> and SMEs, these digital platforms act as an all-in-one toolkit. By offering built-in help with market research, branding, and payments, they drastically cut the time and money needed to sell on the world stage</w:t>
      </w:r>
      <w:r w:rsidRPr="001E7E4A">
        <w:rPr>
          <w:rFonts w:ascii="Arial" w:hAnsi="Arial" w:cs="Arial"/>
        </w:rPr>
        <w:t>.</w:t>
      </w:r>
      <w:r w:rsidRPr="001E7E4A">
        <w:rPr>
          <w:rStyle w:val="button-container"/>
          <w:rFonts w:ascii="Arial" w:hAnsi="Arial" w:cs="Arial"/>
        </w:rPr>
        <w:t xml:space="preserve"> </w:t>
      </w:r>
    </w:p>
    <w:p w14:paraId="6A3DAC14" w14:textId="079675D3" w:rsidR="00294979" w:rsidRPr="00E74EA6" w:rsidRDefault="00E74EA6" w:rsidP="00921461">
      <w:pPr>
        <w:pStyle w:val="NormalWeb"/>
        <w:jc w:val="both"/>
        <w:rPr>
          <w:rStyle w:val="button-container"/>
          <w:rFonts w:ascii="Arial" w:hAnsi="Arial" w:cs="Arial"/>
          <w:sz w:val="20"/>
          <w:szCs w:val="20"/>
        </w:rPr>
      </w:pPr>
      <w:r w:rsidRPr="00E74EA6">
        <w:rPr>
          <w:rFonts w:ascii="Arial" w:hAnsi="Arial" w:cs="Arial"/>
          <w:sz w:val="20"/>
          <w:szCs w:val="20"/>
        </w:rPr>
        <w:t>In simple terms, B2B e-commerce is about businesses selling to other businesses, like a manufacturer supplying a wholesaler.B2C is more direct, with brands selling their products straight to everyday shoppers. Then there’s B2B2C, a clever hybrid where a manufacturer teams up with an online marketplace to reach the final customer together</w:t>
      </w:r>
      <w:r w:rsidR="009321C6" w:rsidRPr="00E74EA6">
        <w:rPr>
          <w:rFonts w:ascii="Arial" w:hAnsi="Arial" w:cs="Arial"/>
          <w:sz w:val="20"/>
          <w:szCs w:val="20"/>
        </w:rPr>
        <w:t>.</w:t>
      </w:r>
    </w:p>
    <w:p w14:paraId="798DCA5C" w14:textId="77777777" w:rsidR="00C175C6" w:rsidRPr="001E7E4A" w:rsidRDefault="00C175C6" w:rsidP="00921461">
      <w:pPr>
        <w:pStyle w:val="NormalWeb"/>
        <w:jc w:val="both"/>
        <w:rPr>
          <w:rFonts w:ascii="Arial" w:hAnsi="Arial" w:cs="Arial"/>
        </w:rPr>
      </w:pPr>
    </w:p>
    <w:p w14:paraId="745D10FD" w14:textId="77777777" w:rsidR="00906292" w:rsidRPr="001E7E4A" w:rsidRDefault="00906292" w:rsidP="00921461">
      <w:pPr>
        <w:spacing w:before="100" w:beforeAutospacing="1" w:after="100" w:afterAutospacing="1" w:line="240" w:lineRule="auto"/>
        <w:jc w:val="both"/>
        <w:outlineLvl w:val="1"/>
        <w:rPr>
          <w:rFonts w:ascii="Arial" w:eastAsia="Times New Roman" w:hAnsi="Arial" w:cs="Arial"/>
          <w:b/>
          <w:bCs/>
          <w:caps/>
          <w:lang w:eastAsia="en-IN"/>
        </w:rPr>
      </w:pPr>
      <w:r w:rsidRPr="001E7E4A">
        <w:rPr>
          <w:rFonts w:ascii="Arial" w:eastAsia="Times New Roman" w:hAnsi="Arial" w:cs="Arial"/>
          <w:b/>
          <w:bCs/>
          <w:caps/>
          <w:lang w:eastAsia="en-IN"/>
        </w:rPr>
        <w:t>III. GEC’s Multi-dimensional Impact on Export Efficiency and Cost Structure</w:t>
      </w:r>
    </w:p>
    <w:p w14:paraId="3161C0B5" w14:textId="77777777" w:rsidR="00906292" w:rsidRPr="001E7E4A" w:rsidRDefault="00906292" w:rsidP="00921461">
      <w:pPr>
        <w:spacing w:before="100" w:beforeAutospacing="1" w:after="100" w:afterAutospacing="1" w:line="240" w:lineRule="auto"/>
        <w:jc w:val="both"/>
        <w:outlineLvl w:val="2"/>
        <w:rPr>
          <w:rFonts w:ascii="Arial" w:eastAsia="Times New Roman" w:hAnsi="Arial" w:cs="Arial"/>
          <w:b/>
          <w:bCs/>
          <w:lang w:eastAsia="en-IN"/>
        </w:rPr>
      </w:pPr>
      <w:r w:rsidRPr="001E7E4A">
        <w:rPr>
          <w:rFonts w:ascii="Arial" w:eastAsia="Times New Roman" w:hAnsi="Arial" w:cs="Arial"/>
          <w:b/>
          <w:bCs/>
          <w:lang w:eastAsia="en-IN"/>
        </w:rPr>
        <w:t>3.1. Achieving Cost Superiority through Digital Channels</w:t>
      </w:r>
    </w:p>
    <w:p w14:paraId="341A43FE" w14:textId="77777777" w:rsidR="0092169C" w:rsidRPr="001E7E4A" w:rsidRDefault="0092169C" w:rsidP="00921461">
      <w:pPr>
        <w:pStyle w:val="NormalWeb"/>
        <w:jc w:val="both"/>
        <w:rPr>
          <w:rFonts w:ascii="Arial" w:hAnsi="Arial" w:cs="Arial"/>
          <w:sz w:val="20"/>
          <w:szCs w:val="20"/>
        </w:rPr>
      </w:pPr>
      <w:r w:rsidRPr="001E7E4A">
        <w:rPr>
          <w:rFonts w:ascii="Arial" w:hAnsi="Arial" w:cs="Arial"/>
          <w:sz w:val="20"/>
          <w:szCs w:val="20"/>
        </w:rPr>
        <w:lastRenderedPageBreak/>
        <w:t>Global E-commerce (GEC) is completely rewriting the rulebook on export costs, mainly by slashing transaction expenses across the board. Moving away from old-school trade means fewer manual hurdles and a lot less paperwork, directly cutting down those annoying processing fees and management overheads. It essentially lifts the "paperwork tax" that has long stifled Indian exporters.</w:t>
      </w:r>
    </w:p>
    <w:p w14:paraId="6EAF28E8" w14:textId="77777777" w:rsidR="0092169C" w:rsidRPr="001E7E4A" w:rsidRDefault="0092169C" w:rsidP="00921461">
      <w:pPr>
        <w:pStyle w:val="NormalWeb"/>
        <w:jc w:val="both"/>
        <w:rPr>
          <w:rFonts w:ascii="Arial" w:hAnsi="Arial" w:cs="Arial"/>
          <w:sz w:val="20"/>
          <w:szCs w:val="20"/>
        </w:rPr>
      </w:pPr>
      <w:r w:rsidRPr="001E7E4A">
        <w:rPr>
          <w:rFonts w:ascii="Arial" w:hAnsi="Arial" w:cs="Arial"/>
          <w:sz w:val="20"/>
          <w:szCs w:val="20"/>
        </w:rPr>
        <w:t>On the logistics front, GEC is a powerhouse for efficiency. The rise of digital platforms has forced India to build a smarter, faster infrastructure. Exporters can now use integrated data to pick the best shipping routes and providers, driving down the cost per unit. When you add AI into the mix, the entire supply chain becomes leaner.</w:t>
      </w:r>
    </w:p>
    <w:p w14:paraId="4818D78B" w14:textId="7C11D013" w:rsidR="0092169C" w:rsidRPr="001E7E4A" w:rsidRDefault="0092169C" w:rsidP="00921461">
      <w:pPr>
        <w:spacing w:before="100" w:beforeAutospacing="1" w:after="100" w:afterAutospacing="1" w:line="240" w:lineRule="auto"/>
        <w:jc w:val="both"/>
        <w:rPr>
          <w:rFonts w:ascii="Arial" w:hAnsi="Arial" w:cs="Arial"/>
          <w:sz w:val="20"/>
          <w:szCs w:val="20"/>
        </w:rPr>
      </w:pPr>
      <w:r w:rsidRPr="001E7E4A">
        <w:rPr>
          <w:rFonts w:ascii="Arial" w:hAnsi="Arial" w:cs="Arial"/>
          <w:sz w:val="20"/>
          <w:szCs w:val="20"/>
        </w:rPr>
        <w:t>Marketing has seen a similar revolution. Instead of burning through budgets on overseas trade shows, businesses can now reach global audiences through targeted social media and digital tools for a fraction of the price. By saving on marketing, logistics, and management, companies gain the freedom to price their products more aggressively. This edge allows them to boost global demand without sacrificing their bottom line.</w:t>
      </w:r>
    </w:p>
    <w:p w14:paraId="78E581E6" w14:textId="2AD76027" w:rsidR="00906292" w:rsidRPr="001E7E4A" w:rsidRDefault="008C39B4" w:rsidP="00442E69">
      <w:pPr>
        <w:spacing w:before="100" w:beforeAutospacing="1" w:after="100" w:afterAutospacing="1" w:line="240" w:lineRule="auto"/>
        <w:jc w:val="center"/>
        <w:rPr>
          <w:rFonts w:ascii="Arial" w:eastAsia="Times New Roman" w:hAnsi="Arial" w:cs="Arial"/>
          <w:b/>
          <w:bCs/>
          <w:lang w:eastAsia="en-IN"/>
        </w:rPr>
      </w:pPr>
      <w:r>
        <w:rPr>
          <w:rFonts w:ascii="Arial" w:eastAsia="Times New Roman" w:hAnsi="Arial" w:cs="Arial"/>
          <w:b/>
          <w:bCs/>
          <w:lang w:eastAsia="en-IN"/>
        </w:rPr>
        <w:t xml:space="preserve">Table 2. </w:t>
      </w:r>
      <w:r w:rsidR="00906292" w:rsidRPr="001E7E4A">
        <w:rPr>
          <w:rFonts w:ascii="Arial" w:eastAsia="Times New Roman" w:hAnsi="Arial" w:cs="Arial"/>
          <w:b/>
          <w:bCs/>
          <w:lang w:eastAsia="en-IN"/>
        </w:rPr>
        <w:t>Cost and Access Advantages: Traditional Trade vs. Global E-commerce for Indian Electronic Exporters</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715"/>
        <w:gridCol w:w="3294"/>
        <w:gridCol w:w="4007"/>
      </w:tblGrid>
      <w:tr w:rsidR="00906292" w:rsidRPr="001E7E4A" w14:paraId="0B5B962D" w14:textId="77777777" w:rsidTr="00FE6E8E">
        <w:trPr>
          <w:tblHeader/>
          <w:tblCellSpacing w:w="15" w:type="dxa"/>
        </w:trPr>
        <w:tc>
          <w:tcPr>
            <w:tcW w:w="0" w:type="auto"/>
            <w:tcBorders>
              <w:top w:val="single" w:sz="4" w:space="0" w:color="auto"/>
              <w:left w:val="single" w:sz="4" w:space="0" w:color="auto"/>
            </w:tcBorders>
            <w:vAlign w:val="center"/>
            <w:hideMark/>
          </w:tcPr>
          <w:p w14:paraId="17B5440D" w14:textId="77777777" w:rsidR="00906292" w:rsidRPr="001E7E4A" w:rsidRDefault="00906292" w:rsidP="00FE6E8E">
            <w:pPr>
              <w:spacing w:after="0" w:line="240" w:lineRule="auto"/>
              <w:jc w:val="center"/>
              <w:rPr>
                <w:rFonts w:ascii="Arial" w:eastAsia="Times New Roman" w:hAnsi="Arial" w:cs="Arial"/>
                <w:lang w:eastAsia="en-IN"/>
              </w:rPr>
            </w:pPr>
            <w:r w:rsidRPr="001E7E4A">
              <w:rPr>
                <w:rFonts w:ascii="Arial" w:eastAsia="Times New Roman" w:hAnsi="Arial" w:cs="Arial"/>
                <w:b/>
                <w:bCs/>
                <w:lang w:eastAsia="en-IN"/>
              </w:rPr>
              <w:t>Factor</w:t>
            </w:r>
          </w:p>
        </w:tc>
        <w:tc>
          <w:tcPr>
            <w:tcW w:w="0" w:type="auto"/>
            <w:tcBorders>
              <w:top w:val="single" w:sz="4" w:space="0" w:color="auto"/>
              <w:left w:val="single" w:sz="4" w:space="0" w:color="auto"/>
            </w:tcBorders>
            <w:vAlign w:val="center"/>
            <w:hideMark/>
          </w:tcPr>
          <w:p w14:paraId="200064FE" w14:textId="77777777" w:rsidR="00906292" w:rsidRPr="001E7E4A" w:rsidRDefault="00906292" w:rsidP="00FE6E8E">
            <w:pPr>
              <w:spacing w:after="0" w:line="240" w:lineRule="auto"/>
              <w:jc w:val="center"/>
              <w:rPr>
                <w:rFonts w:ascii="Arial" w:eastAsia="Times New Roman" w:hAnsi="Arial" w:cs="Arial"/>
                <w:lang w:eastAsia="en-IN"/>
              </w:rPr>
            </w:pPr>
            <w:r w:rsidRPr="001E7E4A">
              <w:rPr>
                <w:rFonts w:ascii="Arial" w:eastAsia="Times New Roman" w:hAnsi="Arial" w:cs="Arial"/>
                <w:b/>
                <w:bCs/>
                <w:lang w:eastAsia="en-IN"/>
              </w:rPr>
              <w:t>Traditional Trade Channel</w:t>
            </w:r>
          </w:p>
        </w:tc>
        <w:tc>
          <w:tcPr>
            <w:tcW w:w="0" w:type="auto"/>
            <w:tcBorders>
              <w:top w:val="single" w:sz="4" w:space="0" w:color="auto"/>
              <w:left w:val="single" w:sz="4" w:space="0" w:color="auto"/>
              <w:right w:val="single" w:sz="4" w:space="0" w:color="auto"/>
            </w:tcBorders>
            <w:vAlign w:val="center"/>
            <w:hideMark/>
          </w:tcPr>
          <w:p w14:paraId="4A2F1593" w14:textId="77777777" w:rsidR="00906292" w:rsidRPr="001E7E4A" w:rsidRDefault="00906292" w:rsidP="00FE6E8E">
            <w:pPr>
              <w:spacing w:after="0" w:line="240" w:lineRule="auto"/>
              <w:jc w:val="center"/>
              <w:rPr>
                <w:rFonts w:ascii="Arial" w:eastAsia="Times New Roman" w:hAnsi="Arial" w:cs="Arial"/>
                <w:lang w:eastAsia="en-IN"/>
              </w:rPr>
            </w:pPr>
            <w:r w:rsidRPr="001E7E4A">
              <w:rPr>
                <w:rFonts w:ascii="Arial" w:eastAsia="Times New Roman" w:hAnsi="Arial" w:cs="Arial"/>
                <w:b/>
                <w:bCs/>
                <w:lang w:eastAsia="en-IN"/>
              </w:rPr>
              <w:t>Global E-commerce Channel</w:t>
            </w:r>
          </w:p>
        </w:tc>
      </w:tr>
      <w:tr w:rsidR="00906292" w:rsidRPr="001E7E4A" w14:paraId="51505D78" w14:textId="77777777" w:rsidTr="00FE6E8E">
        <w:trPr>
          <w:tblCellSpacing w:w="15" w:type="dxa"/>
        </w:trPr>
        <w:tc>
          <w:tcPr>
            <w:tcW w:w="0" w:type="auto"/>
            <w:tcBorders>
              <w:top w:val="single" w:sz="4" w:space="0" w:color="auto"/>
              <w:left w:val="single" w:sz="4" w:space="0" w:color="auto"/>
            </w:tcBorders>
            <w:vAlign w:val="center"/>
            <w:hideMark/>
          </w:tcPr>
          <w:p w14:paraId="539CF3CB" w14:textId="77777777" w:rsidR="00906292" w:rsidRPr="001E7E4A" w:rsidRDefault="00906292" w:rsidP="00FE6E8E">
            <w:pPr>
              <w:spacing w:after="0" w:line="240" w:lineRule="auto"/>
              <w:jc w:val="center"/>
              <w:rPr>
                <w:rFonts w:ascii="Arial" w:eastAsia="Times New Roman" w:hAnsi="Arial" w:cs="Arial"/>
                <w:sz w:val="20"/>
                <w:szCs w:val="20"/>
                <w:lang w:eastAsia="en-IN"/>
              </w:rPr>
            </w:pPr>
            <w:r w:rsidRPr="001E7E4A">
              <w:rPr>
                <w:rFonts w:ascii="Arial" w:eastAsia="Times New Roman" w:hAnsi="Arial" w:cs="Arial"/>
                <w:b/>
                <w:bCs/>
                <w:sz w:val="20"/>
                <w:szCs w:val="20"/>
                <w:lang w:eastAsia="en-IN"/>
              </w:rPr>
              <w:t>Marketing Reach/Cost</w:t>
            </w:r>
          </w:p>
        </w:tc>
        <w:tc>
          <w:tcPr>
            <w:tcW w:w="0" w:type="auto"/>
            <w:tcBorders>
              <w:top w:val="single" w:sz="4" w:space="0" w:color="auto"/>
              <w:left w:val="single" w:sz="4" w:space="0" w:color="auto"/>
            </w:tcBorders>
            <w:vAlign w:val="center"/>
            <w:hideMark/>
          </w:tcPr>
          <w:p w14:paraId="47419C78" w14:textId="77777777" w:rsidR="00906292" w:rsidRPr="001E7E4A" w:rsidRDefault="00906292" w:rsidP="00FE6E8E">
            <w:pPr>
              <w:spacing w:after="0" w:line="240" w:lineRule="auto"/>
              <w:jc w:val="center"/>
              <w:rPr>
                <w:rFonts w:ascii="Arial" w:eastAsia="Times New Roman" w:hAnsi="Arial" w:cs="Arial"/>
                <w:sz w:val="20"/>
                <w:szCs w:val="20"/>
                <w:lang w:eastAsia="en-IN"/>
              </w:rPr>
            </w:pPr>
            <w:r w:rsidRPr="001E7E4A">
              <w:rPr>
                <w:rFonts w:ascii="Arial" w:eastAsia="Times New Roman" w:hAnsi="Arial" w:cs="Arial"/>
                <w:sz w:val="20"/>
                <w:szCs w:val="20"/>
                <w:lang w:eastAsia="en-IN"/>
              </w:rPr>
              <w:t>High fixed costs (exhibitions, overseas agencies); restricted by geographical distance.</w:t>
            </w:r>
          </w:p>
        </w:tc>
        <w:tc>
          <w:tcPr>
            <w:tcW w:w="0" w:type="auto"/>
            <w:tcBorders>
              <w:top w:val="single" w:sz="4" w:space="0" w:color="auto"/>
              <w:left w:val="single" w:sz="4" w:space="0" w:color="auto"/>
              <w:right w:val="single" w:sz="4" w:space="0" w:color="auto"/>
            </w:tcBorders>
            <w:vAlign w:val="center"/>
            <w:hideMark/>
          </w:tcPr>
          <w:p w14:paraId="3B1C8CBF" w14:textId="77777777" w:rsidR="00906292" w:rsidRPr="001E7E4A" w:rsidRDefault="00906292" w:rsidP="00FE6E8E">
            <w:pPr>
              <w:spacing w:before="100" w:beforeAutospacing="1" w:after="100" w:afterAutospacing="1" w:line="240" w:lineRule="auto"/>
              <w:jc w:val="center"/>
              <w:rPr>
                <w:rFonts w:ascii="Arial" w:eastAsia="Times New Roman" w:hAnsi="Arial" w:cs="Arial"/>
                <w:sz w:val="20"/>
                <w:szCs w:val="20"/>
                <w:lang w:eastAsia="en-IN"/>
              </w:rPr>
            </w:pPr>
            <w:r w:rsidRPr="001E7E4A">
              <w:rPr>
                <w:rFonts w:ascii="Arial" w:eastAsia="Times New Roman" w:hAnsi="Arial" w:cs="Arial"/>
                <w:sz w:val="20"/>
                <w:szCs w:val="20"/>
                <w:lang w:eastAsia="en-IN"/>
              </w:rPr>
              <w:t>Low variable cost (digital marketing, D2C); accurate global consumer targeting, overcoming distance friction</w:t>
            </w:r>
          </w:p>
        </w:tc>
      </w:tr>
      <w:tr w:rsidR="00906292" w:rsidRPr="001E7E4A" w14:paraId="6290C3A3" w14:textId="77777777" w:rsidTr="00FE6E8E">
        <w:trPr>
          <w:tblCellSpacing w:w="15" w:type="dxa"/>
        </w:trPr>
        <w:tc>
          <w:tcPr>
            <w:tcW w:w="0" w:type="auto"/>
            <w:tcBorders>
              <w:top w:val="single" w:sz="4" w:space="0" w:color="auto"/>
              <w:left w:val="single" w:sz="4" w:space="0" w:color="auto"/>
            </w:tcBorders>
            <w:vAlign w:val="center"/>
            <w:hideMark/>
          </w:tcPr>
          <w:p w14:paraId="131E9585" w14:textId="77777777" w:rsidR="00906292" w:rsidRPr="001E7E4A" w:rsidRDefault="00906292" w:rsidP="00FE6E8E">
            <w:pPr>
              <w:spacing w:after="0" w:line="240" w:lineRule="auto"/>
              <w:jc w:val="center"/>
              <w:rPr>
                <w:rFonts w:ascii="Arial" w:eastAsia="Times New Roman" w:hAnsi="Arial" w:cs="Arial"/>
                <w:sz w:val="20"/>
                <w:szCs w:val="20"/>
                <w:lang w:eastAsia="en-IN"/>
              </w:rPr>
            </w:pPr>
            <w:r w:rsidRPr="001E7E4A">
              <w:rPr>
                <w:rFonts w:ascii="Arial" w:eastAsia="Times New Roman" w:hAnsi="Arial" w:cs="Arial"/>
                <w:b/>
                <w:bCs/>
                <w:sz w:val="20"/>
                <w:szCs w:val="20"/>
                <w:lang w:eastAsia="en-IN"/>
              </w:rPr>
              <w:t>Market Intelligence</w:t>
            </w:r>
          </w:p>
        </w:tc>
        <w:tc>
          <w:tcPr>
            <w:tcW w:w="0" w:type="auto"/>
            <w:tcBorders>
              <w:top w:val="single" w:sz="4" w:space="0" w:color="auto"/>
              <w:left w:val="single" w:sz="4" w:space="0" w:color="auto"/>
            </w:tcBorders>
            <w:vAlign w:val="center"/>
            <w:hideMark/>
          </w:tcPr>
          <w:p w14:paraId="175AC963" w14:textId="77777777" w:rsidR="00906292" w:rsidRPr="001E7E4A" w:rsidRDefault="00906292" w:rsidP="00FE6E8E">
            <w:pPr>
              <w:spacing w:after="0" w:line="240" w:lineRule="auto"/>
              <w:jc w:val="center"/>
              <w:rPr>
                <w:rFonts w:ascii="Arial" w:eastAsia="Times New Roman" w:hAnsi="Arial" w:cs="Arial"/>
                <w:sz w:val="20"/>
                <w:szCs w:val="20"/>
                <w:lang w:eastAsia="en-IN"/>
              </w:rPr>
            </w:pPr>
            <w:r w:rsidRPr="001E7E4A">
              <w:rPr>
                <w:rFonts w:ascii="Arial" w:eastAsia="Times New Roman" w:hAnsi="Arial" w:cs="Arial"/>
                <w:sz w:val="20"/>
                <w:szCs w:val="20"/>
                <w:lang w:eastAsia="en-IN"/>
              </w:rPr>
              <w:t>Delayed, reliance on periodic market reports; static competitor data.</w:t>
            </w:r>
          </w:p>
        </w:tc>
        <w:tc>
          <w:tcPr>
            <w:tcW w:w="0" w:type="auto"/>
            <w:tcBorders>
              <w:top w:val="single" w:sz="4" w:space="0" w:color="auto"/>
              <w:left w:val="single" w:sz="4" w:space="0" w:color="auto"/>
              <w:right w:val="single" w:sz="4" w:space="0" w:color="auto"/>
            </w:tcBorders>
            <w:vAlign w:val="center"/>
            <w:hideMark/>
          </w:tcPr>
          <w:p w14:paraId="10ECAC0A" w14:textId="77777777" w:rsidR="00906292" w:rsidRPr="001E7E4A" w:rsidRDefault="00906292" w:rsidP="00FE6E8E">
            <w:pPr>
              <w:spacing w:before="100" w:beforeAutospacing="1" w:after="100" w:afterAutospacing="1" w:line="240" w:lineRule="auto"/>
              <w:jc w:val="center"/>
              <w:rPr>
                <w:rFonts w:ascii="Arial" w:eastAsia="Times New Roman" w:hAnsi="Arial" w:cs="Arial"/>
                <w:sz w:val="20"/>
                <w:szCs w:val="20"/>
                <w:lang w:eastAsia="en-IN"/>
              </w:rPr>
            </w:pPr>
            <w:r w:rsidRPr="001E7E4A">
              <w:rPr>
                <w:rFonts w:ascii="Arial" w:eastAsia="Times New Roman" w:hAnsi="Arial" w:cs="Arial"/>
                <w:sz w:val="20"/>
                <w:szCs w:val="20"/>
                <w:lang w:eastAsia="en-IN"/>
              </w:rPr>
              <w:t>Real-time consumer feedback (reviews); AI-driven analytics and competitor monitoring</w:t>
            </w:r>
          </w:p>
        </w:tc>
      </w:tr>
      <w:tr w:rsidR="00906292" w:rsidRPr="001E7E4A" w14:paraId="788E0BA9" w14:textId="77777777" w:rsidTr="00FE6E8E">
        <w:trPr>
          <w:tblCellSpacing w:w="15" w:type="dxa"/>
        </w:trPr>
        <w:tc>
          <w:tcPr>
            <w:tcW w:w="0" w:type="auto"/>
            <w:tcBorders>
              <w:top w:val="single" w:sz="4" w:space="0" w:color="auto"/>
              <w:left w:val="single" w:sz="4" w:space="0" w:color="auto"/>
              <w:bottom w:val="single" w:sz="4" w:space="0" w:color="auto"/>
            </w:tcBorders>
            <w:vAlign w:val="center"/>
            <w:hideMark/>
          </w:tcPr>
          <w:p w14:paraId="66AE3368" w14:textId="77777777" w:rsidR="00906292" w:rsidRPr="001E7E4A" w:rsidRDefault="00906292" w:rsidP="00FE6E8E">
            <w:pPr>
              <w:spacing w:after="0" w:line="240" w:lineRule="auto"/>
              <w:jc w:val="center"/>
              <w:rPr>
                <w:rFonts w:ascii="Arial" w:eastAsia="Times New Roman" w:hAnsi="Arial" w:cs="Arial"/>
                <w:sz w:val="20"/>
                <w:szCs w:val="20"/>
                <w:lang w:eastAsia="en-IN"/>
              </w:rPr>
            </w:pPr>
            <w:r w:rsidRPr="001E7E4A">
              <w:rPr>
                <w:rFonts w:ascii="Arial" w:eastAsia="Times New Roman" w:hAnsi="Arial" w:cs="Arial"/>
                <w:b/>
                <w:bCs/>
                <w:sz w:val="20"/>
                <w:szCs w:val="20"/>
                <w:lang w:eastAsia="en-IN"/>
              </w:rPr>
              <w:t>Logistics Management</w:t>
            </w:r>
          </w:p>
        </w:tc>
        <w:tc>
          <w:tcPr>
            <w:tcW w:w="0" w:type="auto"/>
            <w:tcBorders>
              <w:top w:val="single" w:sz="4" w:space="0" w:color="auto"/>
              <w:left w:val="single" w:sz="4" w:space="0" w:color="auto"/>
              <w:bottom w:val="single" w:sz="4" w:space="0" w:color="auto"/>
            </w:tcBorders>
            <w:vAlign w:val="center"/>
            <w:hideMark/>
          </w:tcPr>
          <w:p w14:paraId="43F70BE6" w14:textId="77777777" w:rsidR="00906292" w:rsidRPr="001E7E4A" w:rsidRDefault="00906292" w:rsidP="00FE6E8E">
            <w:pPr>
              <w:spacing w:after="0" w:line="240" w:lineRule="auto"/>
              <w:jc w:val="center"/>
              <w:rPr>
                <w:rFonts w:ascii="Arial" w:eastAsia="Times New Roman" w:hAnsi="Arial" w:cs="Arial"/>
                <w:sz w:val="20"/>
                <w:szCs w:val="20"/>
                <w:lang w:eastAsia="en-IN"/>
              </w:rPr>
            </w:pPr>
            <w:r w:rsidRPr="001E7E4A">
              <w:rPr>
                <w:rFonts w:ascii="Arial" w:eastAsia="Times New Roman" w:hAnsi="Arial" w:cs="Arial"/>
                <w:sz w:val="20"/>
                <w:szCs w:val="20"/>
                <w:lang w:eastAsia="en-IN"/>
              </w:rPr>
              <w:t>Complex paperwork, manual customs operations; high unit costs.</w:t>
            </w:r>
          </w:p>
        </w:tc>
        <w:tc>
          <w:tcPr>
            <w:tcW w:w="0" w:type="auto"/>
            <w:tcBorders>
              <w:top w:val="single" w:sz="4" w:space="0" w:color="auto"/>
              <w:left w:val="single" w:sz="4" w:space="0" w:color="auto"/>
              <w:bottom w:val="single" w:sz="4" w:space="0" w:color="auto"/>
              <w:right w:val="single" w:sz="4" w:space="0" w:color="auto"/>
            </w:tcBorders>
            <w:vAlign w:val="center"/>
            <w:hideMark/>
          </w:tcPr>
          <w:p w14:paraId="77905EB4" w14:textId="77777777" w:rsidR="00906292" w:rsidRPr="001E7E4A" w:rsidRDefault="00906292" w:rsidP="00FE6E8E">
            <w:pPr>
              <w:spacing w:before="100" w:beforeAutospacing="1" w:after="100" w:afterAutospacing="1" w:line="240" w:lineRule="auto"/>
              <w:jc w:val="center"/>
              <w:rPr>
                <w:rFonts w:ascii="Arial" w:eastAsia="Times New Roman" w:hAnsi="Arial" w:cs="Arial"/>
                <w:sz w:val="20"/>
                <w:szCs w:val="20"/>
                <w:lang w:eastAsia="en-IN"/>
              </w:rPr>
            </w:pPr>
            <w:r w:rsidRPr="001E7E4A">
              <w:rPr>
                <w:rFonts w:ascii="Arial" w:eastAsia="Times New Roman" w:hAnsi="Arial" w:cs="Arial"/>
                <w:sz w:val="20"/>
                <w:szCs w:val="20"/>
                <w:lang w:eastAsia="en-IN"/>
              </w:rPr>
              <w:t>Integrated logistics platforms (DGFT service suite); optimized routes; reduced administrative costs</w:t>
            </w:r>
          </w:p>
        </w:tc>
      </w:tr>
      <w:tr w:rsidR="00906292" w:rsidRPr="001E7E4A" w14:paraId="4888139A" w14:textId="77777777" w:rsidTr="00FE6E8E">
        <w:trPr>
          <w:tblCellSpacing w:w="15" w:type="dxa"/>
        </w:trPr>
        <w:tc>
          <w:tcPr>
            <w:tcW w:w="0" w:type="auto"/>
            <w:tcBorders>
              <w:left w:val="single" w:sz="4" w:space="0" w:color="auto"/>
              <w:bottom w:val="single" w:sz="4" w:space="0" w:color="auto"/>
            </w:tcBorders>
            <w:vAlign w:val="center"/>
            <w:hideMark/>
          </w:tcPr>
          <w:p w14:paraId="7C623E5D" w14:textId="77777777" w:rsidR="00906292" w:rsidRPr="001E7E4A" w:rsidRDefault="00906292" w:rsidP="00FE6E8E">
            <w:pPr>
              <w:spacing w:after="0" w:line="240" w:lineRule="auto"/>
              <w:jc w:val="center"/>
              <w:rPr>
                <w:rFonts w:ascii="Arial" w:eastAsia="Times New Roman" w:hAnsi="Arial" w:cs="Arial"/>
                <w:sz w:val="20"/>
                <w:szCs w:val="20"/>
                <w:lang w:eastAsia="en-IN"/>
              </w:rPr>
            </w:pPr>
            <w:r w:rsidRPr="001E7E4A">
              <w:rPr>
                <w:rFonts w:ascii="Arial" w:eastAsia="Times New Roman" w:hAnsi="Arial" w:cs="Arial"/>
                <w:b/>
                <w:bCs/>
                <w:sz w:val="20"/>
                <w:szCs w:val="20"/>
                <w:lang w:eastAsia="en-IN"/>
              </w:rPr>
              <w:t>Market Diversification</w:t>
            </w:r>
          </w:p>
        </w:tc>
        <w:tc>
          <w:tcPr>
            <w:tcW w:w="0" w:type="auto"/>
            <w:tcBorders>
              <w:left w:val="single" w:sz="4" w:space="0" w:color="auto"/>
              <w:bottom w:val="single" w:sz="4" w:space="0" w:color="auto"/>
            </w:tcBorders>
            <w:vAlign w:val="center"/>
            <w:hideMark/>
          </w:tcPr>
          <w:p w14:paraId="5FFF6C3F" w14:textId="77777777" w:rsidR="00906292" w:rsidRPr="001E7E4A" w:rsidRDefault="00906292" w:rsidP="00FE6E8E">
            <w:pPr>
              <w:spacing w:after="0" w:line="240" w:lineRule="auto"/>
              <w:jc w:val="center"/>
              <w:rPr>
                <w:rFonts w:ascii="Arial" w:eastAsia="Times New Roman" w:hAnsi="Arial" w:cs="Arial"/>
                <w:sz w:val="20"/>
                <w:szCs w:val="20"/>
                <w:lang w:eastAsia="en-IN"/>
              </w:rPr>
            </w:pPr>
            <w:r w:rsidRPr="001E7E4A">
              <w:rPr>
                <w:rFonts w:ascii="Arial" w:eastAsia="Times New Roman" w:hAnsi="Arial" w:cs="Arial"/>
                <w:sz w:val="20"/>
                <w:szCs w:val="20"/>
                <w:lang w:eastAsia="en-IN"/>
              </w:rPr>
              <w:t>High capital/time barrier for entering new geographical markets.</w:t>
            </w:r>
          </w:p>
        </w:tc>
        <w:tc>
          <w:tcPr>
            <w:tcW w:w="0" w:type="auto"/>
            <w:tcBorders>
              <w:left w:val="single" w:sz="4" w:space="0" w:color="auto"/>
              <w:bottom w:val="single" w:sz="4" w:space="0" w:color="auto"/>
              <w:right w:val="single" w:sz="4" w:space="0" w:color="auto"/>
            </w:tcBorders>
            <w:vAlign w:val="center"/>
            <w:hideMark/>
          </w:tcPr>
          <w:p w14:paraId="64E88D78" w14:textId="77777777" w:rsidR="00906292" w:rsidRPr="001E7E4A" w:rsidRDefault="00906292" w:rsidP="00FE6E8E">
            <w:pPr>
              <w:spacing w:before="100" w:beforeAutospacing="1" w:after="100" w:afterAutospacing="1" w:line="240" w:lineRule="auto"/>
              <w:jc w:val="center"/>
              <w:rPr>
                <w:rFonts w:ascii="Arial" w:eastAsia="Times New Roman" w:hAnsi="Arial" w:cs="Arial"/>
                <w:sz w:val="20"/>
                <w:szCs w:val="20"/>
                <w:lang w:eastAsia="en-IN"/>
              </w:rPr>
            </w:pPr>
            <w:r w:rsidRPr="001E7E4A">
              <w:rPr>
                <w:rFonts w:ascii="Arial" w:eastAsia="Times New Roman" w:hAnsi="Arial" w:cs="Arial"/>
                <w:sz w:val="20"/>
                <w:szCs w:val="20"/>
                <w:lang w:eastAsia="en-IN"/>
              </w:rPr>
              <w:t>Low barrier to entry; facilitates rapid product testing and geographical risk hedging</w:t>
            </w:r>
          </w:p>
        </w:tc>
      </w:tr>
    </w:tbl>
    <w:p w14:paraId="2764E113" w14:textId="77777777" w:rsidR="00906292" w:rsidRPr="001E7E4A" w:rsidRDefault="00906292" w:rsidP="00921461">
      <w:pPr>
        <w:spacing w:before="100" w:beforeAutospacing="1" w:after="100" w:afterAutospacing="1" w:line="240" w:lineRule="auto"/>
        <w:jc w:val="both"/>
        <w:outlineLvl w:val="2"/>
        <w:rPr>
          <w:rFonts w:ascii="Arial" w:eastAsia="Times New Roman" w:hAnsi="Arial" w:cs="Arial"/>
          <w:b/>
          <w:bCs/>
          <w:lang w:eastAsia="en-IN"/>
        </w:rPr>
      </w:pPr>
      <w:r w:rsidRPr="001E7E4A">
        <w:rPr>
          <w:rFonts w:ascii="Arial" w:eastAsia="Times New Roman" w:hAnsi="Arial" w:cs="Arial"/>
          <w:b/>
          <w:bCs/>
          <w:lang w:eastAsia="en-IN"/>
        </w:rPr>
        <w:t>3.2. Market Information Access and Strategic Adaptation</w:t>
      </w:r>
    </w:p>
    <w:p w14:paraId="641B5F7B" w14:textId="77777777" w:rsidR="00906292" w:rsidRPr="001E7E4A" w:rsidRDefault="00906292" w:rsidP="00921461">
      <w:pPr>
        <w:spacing w:before="100" w:beforeAutospacing="1" w:after="100" w:afterAutospacing="1" w:line="240" w:lineRule="auto"/>
        <w:jc w:val="both"/>
        <w:rPr>
          <w:rFonts w:ascii="Arial" w:eastAsia="Times New Roman" w:hAnsi="Arial" w:cs="Arial"/>
          <w:sz w:val="20"/>
          <w:szCs w:val="20"/>
          <w:lang w:eastAsia="en-IN"/>
        </w:rPr>
      </w:pPr>
      <w:r w:rsidRPr="001E7E4A">
        <w:rPr>
          <w:rFonts w:ascii="Arial" w:eastAsia="Times New Roman" w:hAnsi="Arial" w:cs="Arial"/>
          <w:sz w:val="20"/>
          <w:szCs w:val="20"/>
          <w:lang w:eastAsia="en-IN"/>
        </w:rPr>
        <w:t xml:space="preserve">Perhaps the most significant non-monetary advantage provided by GEC is the access to rich, real-time international market intelligence. Platforms create an immediate feedback loop by capturing data, such as comments and reviews left by consumers. This instantaneous insight enables enterprises to quickly gauge product advantages and disadvantages, facilitating necessary adjustments to product design and production processes, thereby optimizing product quality and performance.   </w:t>
      </w:r>
    </w:p>
    <w:p w14:paraId="092AD9C3" w14:textId="77777777" w:rsidR="00906292" w:rsidRPr="001E7E4A" w:rsidRDefault="00906292" w:rsidP="00921461">
      <w:pPr>
        <w:spacing w:before="100" w:beforeAutospacing="1" w:after="100" w:afterAutospacing="1" w:line="240" w:lineRule="auto"/>
        <w:jc w:val="both"/>
        <w:rPr>
          <w:rFonts w:ascii="Arial" w:eastAsia="Times New Roman" w:hAnsi="Arial" w:cs="Arial"/>
          <w:sz w:val="20"/>
          <w:szCs w:val="20"/>
          <w:lang w:eastAsia="en-IN"/>
        </w:rPr>
      </w:pPr>
      <w:r w:rsidRPr="001E7E4A">
        <w:rPr>
          <w:rFonts w:ascii="Arial" w:eastAsia="Times New Roman" w:hAnsi="Arial" w:cs="Arial"/>
          <w:sz w:val="20"/>
          <w:szCs w:val="20"/>
          <w:lang w:eastAsia="en-IN"/>
        </w:rPr>
        <w:t xml:space="preserve">This stream of real-time market data serves as the commercial validation mechanism for the high capital expenditure undertaken in R&amp;D and manufacturing scale-up under the PLI and ISM schemes. Without GEC’s feedback loop, there would be a substantial risk of developing expensive, high-quality electronic products that ultimately fail to meet rapidly shifting global consumer demands, such as specifications for AI-ready devices or evolving sustainability standards. GEC ensures that R&amp;D resources are allocated efficiently and provides "precise directions for enterprise product innovation".   </w:t>
      </w:r>
    </w:p>
    <w:p w14:paraId="4BF0CCC7" w14:textId="4F9918E4" w:rsidR="00906292" w:rsidRDefault="00906292" w:rsidP="00921461">
      <w:pPr>
        <w:spacing w:before="100" w:beforeAutospacing="1" w:after="100" w:afterAutospacing="1" w:line="240" w:lineRule="auto"/>
        <w:jc w:val="both"/>
        <w:rPr>
          <w:rFonts w:ascii="Arial" w:eastAsia="Times New Roman" w:hAnsi="Arial" w:cs="Arial"/>
          <w:sz w:val="20"/>
          <w:szCs w:val="20"/>
          <w:lang w:eastAsia="en-IN"/>
        </w:rPr>
      </w:pPr>
      <w:r w:rsidRPr="001E7E4A">
        <w:rPr>
          <w:rFonts w:ascii="Arial" w:eastAsia="Times New Roman" w:hAnsi="Arial" w:cs="Arial"/>
          <w:sz w:val="20"/>
          <w:szCs w:val="20"/>
          <w:lang w:eastAsia="en-IN"/>
        </w:rPr>
        <w:t xml:space="preserve">Furthermore, GEC platforms facilitate robust competitive monitoring, allowing Indian exporters to track rivals’ pricing, promotions, and new product launches, which is essential for developing rapid, competitive market strategies in fast-paced electronic sectors. The growing application of Artificial Intelligence (AI) and Big Data transforms this market analysis, offering unprecedented capabilities for navigating international markets and optimizing customer experiences. This combination of platform data and AI analysis helps enterprises grasp global technological innovation trends and allocate R&amp;D resources effectively toward products best suited for market demand. The lowered barrier to entry and availability of integrated services also democratizes the export ecosystem, empowering innovative </w:t>
      </w:r>
      <w:proofErr w:type="spellStart"/>
      <w:r w:rsidRPr="001E7E4A">
        <w:rPr>
          <w:rFonts w:ascii="Arial" w:eastAsia="Times New Roman" w:hAnsi="Arial" w:cs="Arial"/>
          <w:sz w:val="20"/>
          <w:szCs w:val="20"/>
          <w:lang w:eastAsia="en-IN"/>
        </w:rPr>
        <w:lastRenderedPageBreak/>
        <w:t>startups</w:t>
      </w:r>
      <w:proofErr w:type="spellEnd"/>
      <w:r w:rsidRPr="001E7E4A">
        <w:rPr>
          <w:rFonts w:ascii="Arial" w:eastAsia="Times New Roman" w:hAnsi="Arial" w:cs="Arial"/>
          <w:sz w:val="20"/>
          <w:szCs w:val="20"/>
          <w:lang w:eastAsia="en-IN"/>
        </w:rPr>
        <w:t xml:space="preserve"> and SMEs to test niche electronic products globally without requiring the support of large, established trading houses.   </w:t>
      </w:r>
    </w:p>
    <w:p w14:paraId="3F5CCB34" w14:textId="77777777" w:rsidR="00C175C6" w:rsidRPr="001E7E4A" w:rsidRDefault="00C175C6" w:rsidP="00921461">
      <w:pPr>
        <w:spacing w:before="100" w:beforeAutospacing="1" w:after="100" w:afterAutospacing="1" w:line="240" w:lineRule="auto"/>
        <w:jc w:val="both"/>
        <w:rPr>
          <w:rFonts w:ascii="Arial" w:eastAsia="Times New Roman" w:hAnsi="Arial" w:cs="Arial"/>
          <w:sz w:val="20"/>
          <w:szCs w:val="20"/>
          <w:lang w:eastAsia="en-IN"/>
        </w:rPr>
      </w:pPr>
    </w:p>
    <w:p w14:paraId="6FECDE4F" w14:textId="77777777" w:rsidR="00906292" w:rsidRPr="001E7E4A" w:rsidRDefault="00906292" w:rsidP="00921461">
      <w:pPr>
        <w:spacing w:before="100" w:beforeAutospacing="1" w:after="100" w:afterAutospacing="1" w:line="240" w:lineRule="auto"/>
        <w:jc w:val="both"/>
        <w:outlineLvl w:val="1"/>
        <w:rPr>
          <w:rFonts w:ascii="Arial" w:eastAsia="Times New Roman" w:hAnsi="Arial" w:cs="Arial"/>
          <w:b/>
          <w:bCs/>
          <w:caps/>
          <w:lang w:eastAsia="en-IN"/>
        </w:rPr>
      </w:pPr>
      <w:r w:rsidRPr="001E7E4A">
        <w:rPr>
          <w:rFonts w:ascii="Arial" w:eastAsia="Times New Roman" w:hAnsi="Arial" w:cs="Arial"/>
          <w:b/>
          <w:bCs/>
          <w:caps/>
          <w:lang w:eastAsia="en-IN"/>
        </w:rPr>
        <w:t>IV. Key Risks and Operational Impediments for Indian Electronic Exporters</w:t>
      </w:r>
    </w:p>
    <w:p w14:paraId="6D196BBE" w14:textId="77777777" w:rsidR="00906292" w:rsidRPr="001E7E4A" w:rsidRDefault="00906292" w:rsidP="00921461">
      <w:pPr>
        <w:spacing w:before="100" w:beforeAutospacing="1" w:after="100" w:afterAutospacing="1" w:line="240" w:lineRule="auto"/>
        <w:jc w:val="both"/>
        <w:outlineLvl w:val="2"/>
        <w:rPr>
          <w:rFonts w:ascii="Arial" w:eastAsia="Times New Roman" w:hAnsi="Arial" w:cs="Arial"/>
          <w:b/>
          <w:bCs/>
          <w:lang w:eastAsia="en-IN"/>
        </w:rPr>
      </w:pPr>
      <w:r w:rsidRPr="001E7E4A">
        <w:rPr>
          <w:rFonts w:ascii="Arial" w:eastAsia="Times New Roman" w:hAnsi="Arial" w:cs="Arial"/>
          <w:b/>
          <w:bCs/>
          <w:lang w:eastAsia="en-IN"/>
        </w:rPr>
        <w:t>4.1. Financial Vulnerability: Management of Exchange Rate Volatility and Its Impact on Profitability</w:t>
      </w:r>
    </w:p>
    <w:p w14:paraId="4D26FF1E" w14:textId="77777777" w:rsidR="0092169C" w:rsidRPr="001E7E4A" w:rsidRDefault="0092169C" w:rsidP="00921461">
      <w:pPr>
        <w:pStyle w:val="NormalWeb"/>
        <w:jc w:val="both"/>
        <w:rPr>
          <w:rFonts w:ascii="Arial" w:hAnsi="Arial" w:cs="Arial"/>
          <w:sz w:val="20"/>
          <w:szCs w:val="20"/>
        </w:rPr>
      </w:pPr>
      <w:r w:rsidRPr="001E7E4A">
        <w:rPr>
          <w:rFonts w:ascii="Arial" w:hAnsi="Arial" w:cs="Arial"/>
          <w:sz w:val="20"/>
          <w:szCs w:val="20"/>
        </w:rPr>
        <w:t>While Global E-commerce opens massive doors for growth, it also brings a wave of financial unpredictability, especially regarding exchange rate swings. This is a major headache for the electronics sector—think semiconductors and smart devices—where profit margins are tight. When the Rupee fluctuates against the Dollar, it doesn't just eat into profits; it messes up pricing strategies and can actually weaken India's global edge.</w:t>
      </w:r>
    </w:p>
    <w:p w14:paraId="6C160733" w14:textId="3CEEE3AD" w:rsidR="0092169C" w:rsidRDefault="0092169C" w:rsidP="00921461">
      <w:pPr>
        <w:pStyle w:val="NormalWeb"/>
        <w:jc w:val="both"/>
        <w:rPr>
          <w:rFonts w:ascii="Arial" w:hAnsi="Arial" w:cs="Arial"/>
          <w:sz w:val="20"/>
          <w:szCs w:val="20"/>
        </w:rPr>
      </w:pPr>
      <w:r w:rsidRPr="001E7E4A">
        <w:rPr>
          <w:rFonts w:ascii="Arial" w:hAnsi="Arial" w:cs="Arial"/>
          <w:sz w:val="20"/>
          <w:szCs w:val="20"/>
        </w:rPr>
        <w:t>The real pressure falls on Small and Medium Enterprises (SMEs), which handle nearly 45% of India’s exports. These smaller players are often "extremely exposed" to currency shifts. Without the right safety nets, rapid digital expansion can turn a growth story into a national vulnerability. There is a glaring gap here: while big corporations use tools like "hedging" or "futures" to protect themselves, many SMEs don't even know these options exist. Even with government support like ECGC insurance, this lack of financial savvy remains a massive hurdle to building true resilience.</w:t>
      </w:r>
    </w:p>
    <w:p w14:paraId="33A13140" w14:textId="7D2F9256" w:rsidR="0002428F" w:rsidRDefault="0002428F" w:rsidP="00921461">
      <w:pPr>
        <w:pStyle w:val="NormalWeb"/>
        <w:jc w:val="both"/>
        <w:rPr>
          <w:rFonts w:ascii="Arial" w:hAnsi="Arial" w:cs="Arial"/>
          <w:sz w:val="20"/>
          <w:szCs w:val="20"/>
        </w:rPr>
      </w:pPr>
      <w:r w:rsidRPr="0002428F">
        <w:rPr>
          <w:rFonts w:ascii="Arial" w:hAnsi="Arial" w:cs="Arial"/>
          <w:sz w:val="20"/>
          <w:szCs w:val="20"/>
        </w:rPr>
        <w:t xml:space="preserve">Beyond currency volatility, a significant strategic risk is the net foreign exchange outflow associated with FDI-led export growth. Data indicates that rapid export expansion in mature products is often matched by a sharper rise in imports and high royalty payments to parent firms (Francis &amp; </w:t>
      </w:r>
      <w:proofErr w:type="spellStart"/>
      <w:r w:rsidRPr="0002428F">
        <w:rPr>
          <w:rFonts w:ascii="Arial" w:hAnsi="Arial" w:cs="Arial"/>
          <w:sz w:val="20"/>
          <w:szCs w:val="20"/>
        </w:rPr>
        <w:t>Kallummal</w:t>
      </w:r>
      <w:proofErr w:type="spellEnd"/>
      <w:r w:rsidRPr="0002428F">
        <w:rPr>
          <w:rFonts w:ascii="Arial" w:hAnsi="Arial" w:cs="Arial"/>
          <w:sz w:val="20"/>
          <w:szCs w:val="20"/>
        </w:rPr>
        <w:t>, 2021). For instance, in 2018-19, despite rising production, the outflow of royalties and the sourcing of high-value services from foreign group associates limited the 'net gains' from GVC linking, depriving the domestic economy of resources needed for long-term R&amp;D and capital expenditure.</w:t>
      </w:r>
    </w:p>
    <w:p w14:paraId="250DD82B" w14:textId="1F72ACAF" w:rsidR="005F7354" w:rsidRPr="001E7E4A" w:rsidRDefault="005F7354" w:rsidP="00921461">
      <w:pPr>
        <w:pStyle w:val="NormalWeb"/>
        <w:jc w:val="both"/>
        <w:rPr>
          <w:rFonts w:ascii="Arial" w:hAnsi="Arial" w:cs="Arial"/>
          <w:sz w:val="20"/>
          <w:szCs w:val="20"/>
        </w:rPr>
      </w:pPr>
      <w:r w:rsidRPr="005F7354">
        <w:rPr>
          <w:rFonts w:ascii="Arial" w:hAnsi="Arial" w:cs="Arial"/>
          <w:sz w:val="20"/>
          <w:szCs w:val="20"/>
        </w:rPr>
        <w:t xml:space="preserve">Beyond currency concerns, the influence mechanism of Global E-commerce (GEC) provides a critical strategic shift in pricing dynamics for Indian exporters. Unlike traditional trade, digital platforms facilitate real-time price adjustments by allowing firms to monitor global competitor moves and consumer demand shifts </w:t>
      </w:r>
      <w:proofErr w:type="spellStart"/>
      <w:proofErr w:type="gramStart"/>
      <w:r w:rsidRPr="005F7354">
        <w:rPr>
          <w:rFonts w:ascii="Arial" w:hAnsi="Arial" w:cs="Arial"/>
          <w:sz w:val="20"/>
          <w:szCs w:val="20"/>
        </w:rPr>
        <w:t>instantaneously.This</w:t>
      </w:r>
      <w:proofErr w:type="spellEnd"/>
      <w:proofErr w:type="gramEnd"/>
      <w:r w:rsidRPr="005F7354">
        <w:rPr>
          <w:rFonts w:ascii="Arial" w:hAnsi="Arial" w:cs="Arial"/>
          <w:sz w:val="20"/>
          <w:szCs w:val="20"/>
        </w:rPr>
        <w:t xml:space="preserve"> 'pricing agility' is essential for maintaining a competitive edge in the fast-paced electronics market.</w:t>
      </w:r>
    </w:p>
    <w:p w14:paraId="10F21956" w14:textId="77777777" w:rsidR="00906292" w:rsidRPr="001E7E4A" w:rsidRDefault="00906292" w:rsidP="00921461">
      <w:pPr>
        <w:spacing w:before="100" w:beforeAutospacing="1" w:after="100" w:afterAutospacing="1" w:line="240" w:lineRule="auto"/>
        <w:jc w:val="both"/>
        <w:outlineLvl w:val="2"/>
        <w:rPr>
          <w:rFonts w:ascii="Arial" w:eastAsia="Times New Roman" w:hAnsi="Arial" w:cs="Arial"/>
          <w:b/>
          <w:bCs/>
          <w:lang w:eastAsia="en-IN"/>
        </w:rPr>
      </w:pPr>
      <w:r w:rsidRPr="001E7E4A">
        <w:rPr>
          <w:rFonts w:ascii="Arial" w:eastAsia="Times New Roman" w:hAnsi="Arial" w:cs="Arial"/>
          <w:b/>
          <w:bCs/>
          <w:lang w:eastAsia="en-IN"/>
        </w:rPr>
        <w:t>4.2. Navigating Global Trade Policy Uncertainty and Market Overconcentration Risks</w:t>
      </w:r>
    </w:p>
    <w:p w14:paraId="29170059" w14:textId="677EDD21" w:rsidR="0092169C" w:rsidRPr="001E7E4A" w:rsidRDefault="00906292" w:rsidP="00921461">
      <w:pPr>
        <w:pStyle w:val="NormalWeb"/>
        <w:jc w:val="both"/>
        <w:rPr>
          <w:rFonts w:ascii="Arial" w:hAnsi="Arial" w:cs="Arial"/>
          <w:sz w:val="20"/>
          <w:szCs w:val="20"/>
        </w:rPr>
      </w:pPr>
      <w:r w:rsidRPr="001E7E4A">
        <w:rPr>
          <w:rFonts w:ascii="Arial" w:hAnsi="Arial" w:cs="Arial"/>
          <w:sz w:val="20"/>
          <w:szCs w:val="20"/>
        </w:rPr>
        <w:t xml:space="preserve">The analysis of India’s export profile highlights that phenomenal growth is currently masking a significant structural risk: extreme geographic concentration. </w:t>
      </w:r>
      <w:r w:rsidR="0092169C" w:rsidRPr="001E7E4A">
        <w:rPr>
          <w:rFonts w:ascii="Arial" w:hAnsi="Arial" w:cs="Arial"/>
          <w:sz w:val="20"/>
          <w:szCs w:val="20"/>
        </w:rPr>
        <w:t xml:space="preserve">Indian exporters are incredibly vulnerable to US policy shifts, such as new tariffs, because they currently depend on the American market for over </w:t>
      </w:r>
      <w:r w:rsidR="007A0219" w:rsidRPr="001E7E4A">
        <w:rPr>
          <w:rFonts w:ascii="Arial" w:hAnsi="Arial" w:cs="Arial"/>
          <w:sz w:val="20"/>
          <w:szCs w:val="20"/>
        </w:rPr>
        <w:t>60.17%</w:t>
      </w:r>
      <w:r w:rsidR="0092169C" w:rsidRPr="001E7E4A">
        <w:rPr>
          <w:rFonts w:ascii="Arial" w:hAnsi="Arial" w:cs="Arial"/>
          <w:sz w:val="20"/>
          <w:szCs w:val="20"/>
        </w:rPr>
        <w:t xml:space="preserve"> of their revenue. This instability makes it difficult for companies to commit to the long-term investments required for high-tech electronics manufacturing.</w:t>
      </w:r>
    </w:p>
    <w:p w14:paraId="72751BF0" w14:textId="2A04BDA3" w:rsidR="0092169C" w:rsidRPr="001E7E4A" w:rsidRDefault="0092169C" w:rsidP="00921461">
      <w:pPr>
        <w:pStyle w:val="NormalWeb"/>
        <w:jc w:val="both"/>
        <w:rPr>
          <w:rFonts w:ascii="Arial" w:hAnsi="Arial" w:cs="Arial"/>
          <w:sz w:val="20"/>
          <w:szCs w:val="20"/>
        </w:rPr>
      </w:pPr>
      <w:r w:rsidRPr="001E7E4A">
        <w:rPr>
          <w:rFonts w:ascii="Arial" w:hAnsi="Arial" w:cs="Arial"/>
          <w:sz w:val="20"/>
          <w:szCs w:val="20"/>
        </w:rPr>
        <w:t>Consequently, Global E-commerce (GEC) platforms serve a dual purpose: they drive sale</w:t>
      </w:r>
      <w:r w:rsidR="007A0219" w:rsidRPr="001E7E4A">
        <w:rPr>
          <w:rFonts w:ascii="Arial" w:hAnsi="Arial" w:cs="Arial"/>
          <w:sz w:val="20"/>
          <w:szCs w:val="20"/>
        </w:rPr>
        <w:t>s</w:t>
      </w:r>
      <w:r w:rsidRPr="001E7E4A">
        <w:rPr>
          <w:rFonts w:ascii="Arial" w:hAnsi="Arial" w:cs="Arial"/>
          <w:sz w:val="20"/>
          <w:szCs w:val="20"/>
        </w:rPr>
        <w:t xml:space="preserve"> while acting as a tool for strategic diversification. By making it easier to enter new territories, GEC allows businesses to hedge their bets, testing products in Europe, the Middle East, and Southeast Asia without massive risk. The consensus among industry leaders is that while the US remains a cornerstone, India must diversify its footprint to ensure a single policy shock doesn't derail the nation's entire export growth.</w:t>
      </w:r>
    </w:p>
    <w:p w14:paraId="2B20F795" w14:textId="11BDBC94" w:rsidR="00906292" w:rsidRPr="001E7E4A" w:rsidRDefault="00906292" w:rsidP="00921461">
      <w:pPr>
        <w:jc w:val="both"/>
        <w:rPr>
          <w:rFonts w:ascii="Arial" w:eastAsia="Times New Roman" w:hAnsi="Arial" w:cs="Arial"/>
          <w:b/>
          <w:bCs/>
          <w:lang w:eastAsia="en-IN"/>
        </w:rPr>
      </w:pPr>
      <w:r w:rsidRPr="001E7E4A">
        <w:rPr>
          <w:rFonts w:ascii="Arial" w:eastAsia="Times New Roman" w:hAnsi="Arial" w:cs="Arial"/>
          <w:b/>
          <w:bCs/>
          <w:lang w:eastAsia="en-IN"/>
        </w:rPr>
        <w:t>4.3. Overcoming Operational Bottlenecks in the Digital Supply Chain</w:t>
      </w:r>
    </w:p>
    <w:p w14:paraId="5761D2D7" w14:textId="77777777" w:rsidR="0092169C" w:rsidRPr="001E7E4A" w:rsidRDefault="0092169C" w:rsidP="00921461">
      <w:pPr>
        <w:pStyle w:val="NormalWeb"/>
        <w:jc w:val="both"/>
        <w:rPr>
          <w:rFonts w:ascii="Arial" w:hAnsi="Arial" w:cs="Arial"/>
          <w:sz w:val="20"/>
          <w:szCs w:val="20"/>
        </w:rPr>
      </w:pPr>
      <w:r w:rsidRPr="001E7E4A">
        <w:rPr>
          <w:rFonts w:ascii="Arial" w:hAnsi="Arial" w:cs="Arial"/>
          <w:sz w:val="20"/>
          <w:szCs w:val="20"/>
        </w:rPr>
        <w:t>Even with the efficiency boost from digital integration, the GEC ecosystem for electronics still faces major hurdles. To stay competitive globally, there’s relentless pressure to slash shipping costs and speed up delivery times. This demand for transparency and rapid turnaround puts a heavy strain on both local and international logistics.</w:t>
      </w:r>
    </w:p>
    <w:p w14:paraId="5EE253DA" w14:textId="77777777" w:rsidR="0092169C" w:rsidRPr="001E7E4A" w:rsidRDefault="0092169C" w:rsidP="00921461">
      <w:pPr>
        <w:pStyle w:val="NormalWeb"/>
        <w:jc w:val="both"/>
        <w:rPr>
          <w:rFonts w:ascii="Arial" w:hAnsi="Arial" w:cs="Arial"/>
          <w:sz w:val="20"/>
          <w:szCs w:val="20"/>
        </w:rPr>
      </w:pPr>
      <w:r w:rsidRPr="001E7E4A">
        <w:rPr>
          <w:rFonts w:ascii="Arial" w:hAnsi="Arial" w:cs="Arial"/>
          <w:sz w:val="20"/>
          <w:szCs w:val="20"/>
        </w:rPr>
        <w:lastRenderedPageBreak/>
        <w:t>A specifically tough nut to crack is "reverse logistics"—the nightmare of handling returns, lost packages, or damaged gear. Because electronics are fragile and expensive, managing this backward flow is incredibly costly and hits customer satisfaction hard. This mess gets worse when compliance issues crop up. If a product misses a technical mark, like failing EU certification, it gets rejected at the border. Suddenly, the exporter is stuck with the bill for return shipping or destruction, wiping out any savings they made on the way out. This proves that fixing trade barriers isn't just about diplomacy; it's about saving the supply chain from massive, unnecessary costs.</w:t>
      </w:r>
    </w:p>
    <w:p w14:paraId="076FBAC1" w14:textId="77777777" w:rsidR="00906292" w:rsidRPr="001E7E4A" w:rsidRDefault="00906292" w:rsidP="00921461">
      <w:pPr>
        <w:spacing w:before="100" w:beforeAutospacing="1" w:after="100" w:afterAutospacing="1" w:line="240" w:lineRule="auto"/>
        <w:jc w:val="both"/>
        <w:outlineLvl w:val="1"/>
        <w:rPr>
          <w:rFonts w:ascii="Arial" w:eastAsia="Times New Roman" w:hAnsi="Arial" w:cs="Arial"/>
          <w:b/>
          <w:bCs/>
          <w:caps/>
          <w:lang w:eastAsia="en-IN"/>
        </w:rPr>
      </w:pPr>
      <w:r w:rsidRPr="001E7E4A">
        <w:rPr>
          <w:rFonts w:ascii="Arial" w:eastAsia="Times New Roman" w:hAnsi="Arial" w:cs="Arial"/>
          <w:b/>
          <w:bCs/>
          <w:caps/>
          <w:lang w:eastAsia="en-IN"/>
        </w:rPr>
        <w:t>V. Strategic Policy Recommendations for Maximizing GEC Benefits</w:t>
      </w:r>
    </w:p>
    <w:p w14:paraId="645C24B3" w14:textId="77777777" w:rsidR="00906292" w:rsidRPr="001E7E4A" w:rsidRDefault="00906292" w:rsidP="00921461">
      <w:pPr>
        <w:spacing w:before="100" w:beforeAutospacing="1" w:after="100" w:afterAutospacing="1" w:line="240" w:lineRule="auto"/>
        <w:jc w:val="both"/>
        <w:outlineLvl w:val="2"/>
        <w:rPr>
          <w:rFonts w:ascii="Arial" w:eastAsia="Times New Roman" w:hAnsi="Arial" w:cs="Arial"/>
          <w:b/>
          <w:bCs/>
          <w:lang w:eastAsia="en-IN"/>
        </w:rPr>
      </w:pPr>
      <w:r w:rsidRPr="001E7E4A">
        <w:rPr>
          <w:rFonts w:ascii="Arial" w:eastAsia="Times New Roman" w:hAnsi="Arial" w:cs="Arial"/>
          <w:b/>
          <w:bCs/>
          <w:lang w:eastAsia="en-IN"/>
        </w:rPr>
        <w:t>5.1. Enhancing Government Support for the Digital Export Ecosystem</w:t>
      </w:r>
    </w:p>
    <w:p w14:paraId="3DF8D5C6" w14:textId="77777777" w:rsidR="00906292" w:rsidRPr="001E7E4A" w:rsidRDefault="00906292" w:rsidP="00921461">
      <w:pPr>
        <w:spacing w:after="0" w:line="240" w:lineRule="auto"/>
        <w:jc w:val="both"/>
        <w:rPr>
          <w:rFonts w:ascii="Arial" w:eastAsia="Times New Roman" w:hAnsi="Arial" w:cs="Arial"/>
          <w:sz w:val="20"/>
          <w:szCs w:val="20"/>
          <w:lang w:eastAsia="en-IN"/>
        </w:rPr>
      </w:pPr>
      <w:r w:rsidRPr="001E7E4A">
        <w:rPr>
          <w:rFonts w:ascii="Arial" w:eastAsia="Times New Roman" w:hAnsi="Arial" w:cs="Arial"/>
          <w:color w:val="000000"/>
          <w:sz w:val="20"/>
          <w:szCs w:val="20"/>
          <w:lang w:eastAsia="en-IN"/>
        </w:rPr>
        <w:t xml:space="preserve">The government needs to keep and improve support systems for electronic exporters in order to get the most out of the GEC model. </w:t>
      </w:r>
    </w:p>
    <w:p w14:paraId="0584E16C" w14:textId="77777777" w:rsidR="0092169C" w:rsidRPr="001E7E4A" w:rsidRDefault="0092169C" w:rsidP="00921461">
      <w:pPr>
        <w:pStyle w:val="NormalWeb"/>
        <w:jc w:val="both"/>
        <w:rPr>
          <w:rFonts w:ascii="Arial" w:hAnsi="Arial" w:cs="Arial"/>
          <w:sz w:val="20"/>
          <w:szCs w:val="20"/>
        </w:rPr>
      </w:pPr>
      <w:r w:rsidRPr="001E7E4A">
        <w:rPr>
          <w:rFonts w:ascii="Arial" w:hAnsi="Arial" w:cs="Arial"/>
          <w:sz w:val="20"/>
          <w:szCs w:val="20"/>
        </w:rPr>
        <w:t>Industrial policy needs to keep steering investment, tech, and talent toward high-end manufacturing. We must strengthen the PLI framework, specifically targeting Phase 3 to move beyond basic assembly and master complex component and semiconductor production. This shift ensures our export growth is driven by genuine technological value.</w:t>
      </w:r>
    </w:p>
    <w:p w14:paraId="27402C1A" w14:textId="77777777" w:rsidR="0092169C" w:rsidRPr="001E7E4A" w:rsidRDefault="0092169C" w:rsidP="00921461">
      <w:pPr>
        <w:pStyle w:val="NormalWeb"/>
        <w:jc w:val="both"/>
        <w:rPr>
          <w:rFonts w:ascii="Arial" w:hAnsi="Arial" w:cs="Arial"/>
          <w:sz w:val="20"/>
          <w:szCs w:val="20"/>
        </w:rPr>
      </w:pPr>
      <w:r w:rsidRPr="001E7E4A">
        <w:rPr>
          <w:rFonts w:ascii="Arial" w:hAnsi="Arial" w:cs="Arial"/>
          <w:sz w:val="20"/>
          <w:szCs w:val="20"/>
        </w:rPr>
        <w:t>On the digital front, policy must make trade easier. We need to cut through customs red tape by expanding pilot zones and upgrading the SWIFT system for real-time efficiency. A major game-changer being discussed is easing FDI rules. This would allow global e-commerce giants to buy directly from Indian sellers for export, shifting the heavy lifting of logistics and global compliance onto the platforms. This gives local sellers instant scale without the massive overhead. Finally, the government must prioritize diplomatic wins, like securing Mutual Recognition Agreements (MRAs), to ensure our standards are accepted abroad without costly legal friction.</w:t>
      </w:r>
    </w:p>
    <w:p w14:paraId="59DBD882" w14:textId="089A7CA2" w:rsidR="00906292" w:rsidRPr="001E7E4A" w:rsidRDefault="00906292" w:rsidP="00921461">
      <w:pPr>
        <w:pStyle w:val="NormalWeb"/>
        <w:jc w:val="both"/>
        <w:rPr>
          <w:rFonts w:ascii="Arial" w:hAnsi="Arial" w:cs="Arial"/>
        </w:rPr>
      </w:pPr>
      <w:r w:rsidRPr="001E7E4A">
        <w:rPr>
          <w:rFonts w:ascii="Arial" w:hAnsi="Arial" w:cs="Arial"/>
          <w:sz w:val="20"/>
          <w:szCs w:val="20"/>
        </w:rPr>
        <w:t>Dismantling these technical trade barriers is necessary to realize the ROI of indigenous R&amp;D investment and</w:t>
      </w:r>
      <w:r w:rsidR="00E74EA6">
        <w:rPr>
          <w:rFonts w:ascii="Arial" w:hAnsi="Arial" w:cs="Arial"/>
          <w:sz w:val="20"/>
          <w:szCs w:val="20"/>
        </w:rPr>
        <w:t xml:space="preserve"> to</w:t>
      </w:r>
      <w:r w:rsidRPr="001E7E4A">
        <w:rPr>
          <w:rFonts w:ascii="Arial" w:hAnsi="Arial" w:cs="Arial"/>
          <w:sz w:val="20"/>
          <w:szCs w:val="20"/>
        </w:rPr>
        <w:t xml:space="preserve"> ensure</w:t>
      </w:r>
      <w:r w:rsidR="00E74EA6">
        <w:rPr>
          <w:rFonts w:ascii="Arial" w:hAnsi="Arial" w:cs="Arial"/>
          <w:sz w:val="20"/>
          <w:szCs w:val="20"/>
        </w:rPr>
        <w:t xml:space="preserve"> the</w:t>
      </w:r>
      <w:r w:rsidRPr="001E7E4A">
        <w:rPr>
          <w:rFonts w:ascii="Arial" w:hAnsi="Arial" w:cs="Arial"/>
          <w:sz w:val="20"/>
          <w:szCs w:val="20"/>
        </w:rPr>
        <w:t xml:space="preserve"> smooth market access for India’s high-value electronic exports</w:t>
      </w:r>
      <w:r w:rsidRPr="001E7E4A">
        <w:rPr>
          <w:rFonts w:ascii="Arial" w:hAnsi="Arial" w:cs="Arial"/>
        </w:rPr>
        <w:t xml:space="preserve">.   </w:t>
      </w:r>
    </w:p>
    <w:p w14:paraId="620DCDE3" w14:textId="77777777" w:rsidR="00906292" w:rsidRPr="001E7E4A" w:rsidRDefault="00906292" w:rsidP="00921461">
      <w:pPr>
        <w:spacing w:before="100" w:beforeAutospacing="1" w:after="100" w:afterAutospacing="1" w:line="240" w:lineRule="auto"/>
        <w:jc w:val="both"/>
        <w:outlineLvl w:val="2"/>
        <w:rPr>
          <w:rFonts w:ascii="Arial" w:eastAsia="Times New Roman" w:hAnsi="Arial" w:cs="Arial"/>
          <w:b/>
          <w:bCs/>
          <w:lang w:eastAsia="en-IN"/>
        </w:rPr>
      </w:pPr>
      <w:r w:rsidRPr="001E7E4A">
        <w:rPr>
          <w:rFonts w:ascii="Arial" w:eastAsia="Times New Roman" w:hAnsi="Arial" w:cs="Arial"/>
          <w:b/>
          <w:bCs/>
          <w:lang w:eastAsia="en-IN"/>
        </w:rPr>
        <w:t>5.2. Enterprise Strategies for Resilience and Competitive Growth</w:t>
      </w:r>
    </w:p>
    <w:p w14:paraId="46A0756D" w14:textId="0473CED1" w:rsidR="00906292" w:rsidRPr="001E7E4A" w:rsidRDefault="00906292" w:rsidP="00921461">
      <w:pPr>
        <w:spacing w:before="100" w:beforeAutospacing="1" w:after="100" w:afterAutospacing="1" w:line="240" w:lineRule="auto"/>
        <w:jc w:val="both"/>
        <w:rPr>
          <w:rFonts w:ascii="Arial" w:eastAsia="Times New Roman" w:hAnsi="Arial" w:cs="Arial"/>
          <w:sz w:val="20"/>
          <w:szCs w:val="20"/>
          <w:lang w:eastAsia="en-IN"/>
        </w:rPr>
      </w:pPr>
      <w:r w:rsidRPr="001E7E4A">
        <w:rPr>
          <w:rFonts w:ascii="Arial" w:eastAsia="Times New Roman" w:hAnsi="Arial" w:cs="Arial"/>
          <w:sz w:val="20"/>
          <w:szCs w:val="20"/>
          <w:lang w:eastAsia="en-IN"/>
        </w:rPr>
        <w:t xml:space="preserve">Indian electronic exporters must adopt </w:t>
      </w:r>
      <w:r w:rsidR="00E74EA6">
        <w:rPr>
          <w:rFonts w:ascii="Arial" w:eastAsia="Times New Roman" w:hAnsi="Arial" w:cs="Arial"/>
          <w:sz w:val="20"/>
          <w:szCs w:val="20"/>
          <w:lang w:eastAsia="en-IN"/>
        </w:rPr>
        <w:t xml:space="preserve">to the </w:t>
      </w:r>
      <w:r w:rsidRPr="001E7E4A">
        <w:rPr>
          <w:rFonts w:ascii="Arial" w:eastAsia="Times New Roman" w:hAnsi="Arial" w:cs="Arial"/>
          <w:sz w:val="20"/>
          <w:szCs w:val="20"/>
          <w:lang w:eastAsia="en-IN"/>
        </w:rPr>
        <w:t>strategies that shift competition away from pure price dynamics toward quality and brand recognition</w:t>
      </w:r>
      <w:r w:rsidR="00E74EA6">
        <w:rPr>
          <w:rFonts w:ascii="Arial" w:eastAsia="Times New Roman" w:hAnsi="Arial" w:cs="Arial"/>
          <w:sz w:val="20"/>
          <w:szCs w:val="20"/>
          <w:lang w:eastAsia="en-IN"/>
        </w:rPr>
        <w:t>s</w:t>
      </w:r>
      <w:r w:rsidRPr="001E7E4A">
        <w:rPr>
          <w:rFonts w:ascii="Arial" w:eastAsia="Times New Roman" w:hAnsi="Arial" w:cs="Arial"/>
          <w:sz w:val="20"/>
          <w:szCs w:val="20"/>
          <w:lang w:eastAsia="en-IN"/>
        </w:rPr>
        <w:t xml:space="preserve">. Strategic market diversification is </w:t>
      </w:r>
      <w:r w:rsidR="00E74EA6">
        <w:rPr>
          <w:rFonts w:ascii="Arial" w:eastAsia="Times New Roman" w:hAnsi="Arial" w:cs="Arial"/>
          <w:sz w:val="20"/>
          <w:szCs w:val="20"/>
          <w:lang w:eastAsia="en-IN"/>
        </w:rPr>
        <w:t xml:space="preserve">a </w:t>
      </w:r>
      <w:r w:rsidRPr="001E7E4A">
        <w:rPr>
          <w:rFonts w:ascii="Arial" w:eastAsia="Times New Roman" w:hAnsi="Arial" w:cs="Arial"/>
          <w:sz w:val="20"/>
          <w:szCs w:val="20"/>
          <w:lang w:eastAsia="en-IN"/>
        </w:rPr>
        <w:t xml:space="preserve">non-negotiable; enterprises must actively explore multiple international markets to reduce adverse impact of "excessive dependence on a single market". GEC platforms provide the optimal low-cost mechanism to achieve this necessary geographical hedging.   </w:t>
      </w:r>
    </w:p>
    <w:p w14:paraId="14C5A906" w14:textId="28C1DE7D" w:rsidR="00906292" w:rsidRPr="001E7E4A" w:rsidRDefault="00906292" w:rsidP="00921461">
      <w:pPr>
        <w:spacing w:before="100" w:beforeAutospacing="1" w:after="100" w:afterAutospacing="1" w:line="240" w:lineRule="auto"/>
        <w:jc w:val="both"/>
        <w:rPr>
          <w:rFonts w:ascii="Arial" w:eastAsia="Times New Roman" w:hAnsi="Arial" w:cs="Arial"/>
          <w:sz w:val="20"/>
          <w:szCs w:val="20"/>
          <w:lang w:eastAsia="en-IN"/>
        </w:rPr>
      </w:pPr>
      <w:r w:rsidRPr="001E7E4A">
        <w:rPr>
          <w:rFonts w:ascii="Arial" w:eastAsia="Times New Roman" w:hAnsi="Arial" w:cs="Arial"/>
          <w:sz w:val="20"/>
          <w:szCs w:val="20"/>
          <w:lang w:eastAsia="en-IN"/>
        </w:rPr>
        <w:t xml:space="preserve">Given the extreme financial exposure of </w:t>
      </w:r>
      <w:r w:rsidR="00E74EA6">
        <w:rPr>
          <w:rFonts w:ascii="Arial" w:eastAsia="Times New Roman" w:hAnsi="Arial" w:cs="Arial"/>
          <w:sz w:val="20"/>
          <w:szCs w:val="20"/>
          <w:lang w:eastAsia="en-IN"/>
        </w:rPr>
        <w:t xml:space="preserve">the </w:t>
      </w:r>
      <w:r w:rsidRPr="001E7E4A">
        <w:rPr>
          <w:rFonts w:ascii="Arial" w:eastAsia="Times New Roman" w:hAnsi="Arial" w:cs="Arial"/>
          <w:sz w:val="20"/>
          <w:szCs w:val="20"/>
          <w:lang w:eastAsia="en-IN"/>
        </w:rPr>
        <w:t>SMEs, there is a systemic need to institutionalize financial risk mitigation. The government, alongside</w:t>
      </w:r>
      <w:r w:rsidR="00E74EA6">
        <w:rPr>
          <w:rFonts w:ascii="Arial" w:eastAsia="Times New Roman" w:hAnsi="Arial" w:cs="Arial"/>
          <w:sz w:val="20"/>
          <w:szCs w:val="20"/>
          <w:lang w:eastAsia="en-IN"/>
        </w:rPr>
        <w:t xml:space="preserve"> various</w:t>
      </w:r>
      <w:r w:rsidRPr="001E7E4A">
        <w:rPr>
          <w:rFonts w:ascii="Arial" w:eastAsia="Times New Roman" w:hAnsi="Arial" w:cs="Arial"/>
          <w:sz w:val="20"/>
          <w:szCs w:val="20"/>
          <w:lang w:eastAsia="en-IN"/>
        </w:rPr>
        <w:t xml:space="preserve"> financial institutions, should ensure that subsidies or training programs are accessible, teaching SMEs how to utilize hedging instruments like forward contracts and options to fix rates for future transactions. This strategy minimizes the instability caused by currency fluctuations, allowing</w:t>
      </w:r>
      <w:r w:rsidR="00E74EA6">
        <w:rPr>
          <w:rFonts w:ascii="Arial" w:eastAsia="Times New Roman" w:hAnsi="Arial" w:cs="Arial"/>
          <w:sz w:val="20"/>
          <w:szCs w:val="20"/>
          <w:lang w:eastAsia="en-IN"/>
        </w:rPr>
        <w:t xml:space="preserve"> the</w:t>
      </w:r>
      <w:r w:rsidRPr="001E7E4A">
        <w:rPr>
          <w:rFonts w:ascii="Arial" w:eastAsia="Times New Roman" w:hAnsi="Arial" w:cs="Arial"/>
          <w:sz w:val="20"/>
          <w:szCs w:val="20"/>
          <w:lang w:eastAsia="en-IN"/>
        </w:rPr>
        <w:t xml:space="preserve"> firms to leverage GEC growth without being undermined by unpredictable profitability.   </w:t>
      </w:r>
    </w:p>
    <w:p w14:paraId="7DF1F729" w14:textId="77777777" w:rsidR="00906292" w:rsidRPr="001E7E4A" w:rsidRDefault="00906292" w:rsidP="00921461">
      <w:pPr>
        <w:spacing w:before="100" w:beforeAutospacing="1" w:after="100" w:afterAutospacing="1" w:line="240" w:lineRule="auto"/>
        <w:jc w:val="both"/>
        <w:outlineLvl w:val="2"/>
        <w:rPr>
          <w:rFonts w:ascii="Arial" w:eastAsia="Times New Roman" w:hAnsi="Arial" w:cs="Arial"/>
          <w:b/>
          <w:bCs/>
          <w:lang w:eastAsia="en-IN"/>
        </w:rPr>
      </w:pPr>
      <w:r w:rsidRPr="001E7E4A">
        <w:rPr>
          <w:rFonts w:ascii="Arial" w:eastAsia="Times New Roman" w:hAnsi="Arial" w:cs="Arial"/>
          <w:b/>
          <w:bCs/>
          <w:lang w:eastAsia="en-IN"/>
        </w:rPr>
        <w:t>5.3. Developing Future-Ready Human Capital for the Digital Trade Era</w:t>
      </w:r>
    </w:p>
    <w:p w14:paraId="46A3D1A3" w14:textId="77777777" w:rsidR="00906292" w:rsidRPr="001E7E4A" w:rsidRDefault="00906292" w:rsidP="00921461">
      <w:pPr>
        <w:spacing w:before="100" w:beforeAutospacing="1" w:after="100" w:afterAutospacing="1" w:line="240" w:lineRule="auto"/>
        <w:jc w:val="both"/>
        <w:rPr>
          <w:rFonts w:ascii="Arial" w:eastAsia="Times New Roman" w:hAnsi="Arial" w:cs="Arial"/>
          <w:sz w:val="20"/>
          <w:szCs w:val="20"/>
          <w:lang w:eastAsia="en-IN"/>
        </w:rPr>
      </w:pPr>
      <w:r w:rsidRPr="001E7E4A">
        <w:rPr>
          <w:rFonts w:ascii="Arial" w:eastAsia="Times New Roman" w:hAnsi="Arial" w:cs="Arial"/>
          <w:sz w:val="20"/>
          <w:szCs w:val="20"/>
          <w:lang w:eastAsia="en-IN"/>
        </w:rPr>
        <w:t xml:space="preserve">The future of India’s electronic exports is inextricably linked to the deep application of digital technologies like AI and blockchain. Sustained competitiveness requires investment in comprehensive human capital development, with a focus on specialized skills for digital trade. This includes proficiency in AI and data analytics for precision marketing and advanced market intelligence, as well as complex international customs and regulatory compliance technologies.   </w:t>
      </w:r>
    </w:p>
    <w:p w14:paraId="15AE29DE" w14:textId="77777777" w:rsidR="00906292" w:rsidRPr="001E7E4A" w:rsidRDefault="00906292" w:rsidP="00921461">
      <w:pPr>
        <w:spacing w:before="100" w:beforeAutospacing="1" w:after="100" w:afterAutospacing="1" w:line="240" w:lineRule="auto"/>
        <w:jc w:val="both"/>
        <w:rPr>
          <w:rFonts w:ascii="Arial" w:eastAsia="Times New Roman" w:hAnsi="Arial" w:cs="Arial"/>
          <w:sz w:val="20"/>
          <w:szCs w:val="20"/>
          <w:lang w:eastAsia="en-IN"/>
        </w:rPr>
      </w:pPr>
      <w:r w:rsidRPr="001E7E4A">
        <w:rPr>
          <w:rFonts w:ascii="Arial" w:eastAsia="Times New Roman" w:hAnsi="Arial" w:cs="Arial"/>
          <w:sz w:val="20"/>
          <w:szCs w:val="20"/>
          <w:lang w:eastAsia="en-IN"/>
        </w:rPr>
        <w:t xml:space="preserve">Furthermore, strengthening collaboration between universities, research institutions, and industry is paramount to accelerating the transformation of basic research results into commercial applications. This ensures that the talent pool is continuously aligned with the high-end goals of the ISM and DLI </w:t>
      </w:r>
      <w:r w:rsidRPr="001E7E4A">
        <w:rPr>
          <w:rFonts w:ascii="Arial" w:eastAsia="Times New Roman" w:hAnsi="Arial" w:cs="Arial"/>
          <w:sz w:val="20"/>
          <w:szCs w:val="20"/>
          <w:lang w:eastAsia="en-IN"/>
        </w:rPr>
        <w:lastRenderedPageBreak/>
        <w:t xml:space="preserve">schemes, particularly in fields such as semiconductor design and low-power computing. The success of the manufacturing sector fundamentally depends on promoting synergy between India’s strong service industry (IT, AI) and its electronics manufacturing base, integrating high-value IT services directly into the physical supply chain for enhanced efficiency and compliance management.   </w:t>
      </w:r>
    </w:p>
    <w:p w14:paraId="5588E058" w14:textId="658744EB" w:rsidR="00906292" w:rsidRPr="001E7E4A" w:rsidRDefault="008C39B4" w:rsidP="00442E69">
      <w:pPr>
        <w:spacing w:before="100" w:beforeAutospacing="1" w:after="100" w:afterAutospacing="1" w:line="240" w:lineRule="auto"/>
        <w:jc w:val="center"/>
        <w:rPr>
          <w:rFonts w:ascii="Arial" w:eastAsia="Times New Roman" w:hAnsi="Arial" w:cs="Arial"/>
          <w:b/>
          <w:bCs/>
          <w:lang w:eastAsia="en-IN"/>
        </w:rPr>
      </w:pPr>
      <w:r>
        <w:rPr>
          <w:rFonts w:ascii="Arial" w:eastAsia="Times New Roman" w:hAnsi="Arial" w:cs="Arial"/>
          <w:b/>
          <w:bCs/>
          <w:lang w:eastAsia="en-IN"/>
        </w:rPr>
        <w:t xml:space="preserve">Table 3. </w:t>
      </w:r>
      <w:r w:rsidR="00906292" w:rsidRPr="001E7E4A">
        <w:rPr>
          <w:rFonts w:ascii="Arial" w:eastAsia="Times New Roman" w:hAnsi="Arial" w:cs="Arial"/>
          <w:b/>
          <w:bCs/>
          <w:lang w:eastAsia="en-IN"/>
        </w:rPr>
        <w:t>Policy Support and Risk Mitigation Strategies for Indian Electronics Exporters</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192"/>
        <w:gridCol w:w="1873"/>
        <w:gridCol w:w="2008"/>
        <w:gridCol w:w="2943"/>
      </w:tblGrid>
      <w:tr w:rsidR="00906292" w:rsidRPr="001E7E4A" w14:paraId="2461689C" w14:textId="77777777" w:rsidTr="00FE6E8E">
        <w:trPr>
          <w:tblHeader/>
          <w:tblCellSpacing w:w="15" w:type="dxa"/>
        </w:trPr>
        <w:tc>
          <w:tcPr>
            <w:tcW w:w="0" w:type="auto"/>
            <w:tcBorders>
              <w:top w:val="single" w:sz="4" w:space="0" w:color="auto"/>
              <w:left w:val="single" w:sz="4" w:space="0" w:color="auto"/>
              <w:bottom w:val="single" w:sz="4" w:space="0" w:color="auto"/>
            </w:tcBorders>
            <w:vAlign w:val="center"/>
            <w:hideMark/>
          </w:tcPr>
          <w:p w14:paraId="7F1380BB" w14:textId="77777777" w:rsidR="00906292" w:rsidRPr="001E7E4A" w:rsidRDefault="00906292" w:rsidP="00FE6E8E">
            <w:pPr>
              <w:spacing w:after="0" w:line="240" w:lineRule="auto"/>
              <w:rPr>
                <w:rFonts w:ascii="Arial" w:eastAsia="Times New Roman" w:hAnsi="Arial" w:cs="Arial"/>
                <w:lang w:eastAsia="en-IN"/>
              </w:rPr>
            </w:pPr>
            <w:r w:rsidRPr="001E7E4A">
              <w:rPr>
                <w:rFonts w:ascii="Arial" w:eastAsia="Times New Roman" w:hAnsi="Arial" w:cs="Arial"/>
                <w:b/>
                <w:bCs/>
                <w:lang w:eastAsia="en-IN"/>
              </w:rPr>
              <w:t>Challenge/Risk</w:t>
            </w:r>
          </w:p>
        </w:tc>
        <w:tc>
          <w:tcPr>
            <w:tcW w:w="0" w:type="auto"/>
            <w:tcBorders>
              <w:top w:val="single" w:sz="4" w:space="0" w:color="auto"/>
              <w:left w:val="single" w:sz="4" w:space="0" w:color="auto"/>
              <w:bottom w:val="single" w:sz="4" w:space="0" w:color="auto"/>
            </w:tcBorders>
            <w:vAlign w:val="center"/>
            <w:hideMark/>
          </w:tcPr>
          <w:p w14:paraId="2A3E944D" w14:textId="77777777" w:rsidR="00906292" w:rsidRPr="001E7E4A" w:rsidRDefault="00906292" w:rsidP="00FE6E8E">
            <w:pPr>
              <w:spacing w:after="0" w:line="240" w:lineRule="auto"/>
              <w:rPr>
                <w:rFonts w:ascii="Arial" w:eastAsia="Times New Roman" w:hAnsi="Arial" w:cs="Arial"/>
                <w:lang w:eastAsia="en-IN"/>
              </w:rPr>
            </w:pPr>
            <w:r w:rsidRPr="001E7E4A">
              <w:rPr>
                <w:rFonts w:ascii="Arial" w:eastAsia="Times New Roman" w:hAnsi="Arial" w:cs="Arial"/>
                <w:b/>
                <w:bCs/>
                <w:lang w:eastAsia="en-IN"/>
              </w:rPr>
              <w:t>Underlying Context</w:t>
            </w:r>
          </w:p>
        </w:tc>
        <w:tc>
          <w:tcPr>
            <w:tcW w:w="0" w:type="auto"/>
            <w:tcBorders>
              <w:top w:val="single" w:sz="4" w:space="0" w:color="auto"/>
              <w:left w:val="single" w:sz="4" w:space="0" w:color="auto"/>
              <w:bottom w:val="single" w:sz="4" w:space="0" w:color="auto"/>
            </w:tcBorders>
            <w:vAlign w:val="center"/>
            <w:hideMark/>
          </w:tcPr>
          <w:p w14:paraId="3DCC05F2" w14:textId="77777777" w:rsidR="00906292" w:rsidRPr="001E7E4A" w:rsidRDefault="00906292" w:rsidP="00FE6E8E">
            <w:pPr>
              <w:spacing w:after="0" w:line="240" w:lineRule="auto"/>
              <w:rPr>
                <w:rFonts w:ascii="Arial" w:eastAsia="Times New Roman" w:hAnsi="Arial" w:cs="Arial"/>
                <w:lang w:eastAsia="en-IN"/>
              </w:rPr>
            </w:pPr>
            <w:r w:rsidRPr="001E7E4A">
              <w:rPr>
                <w:rFonts w:ascii="Arial" w:eastAsia="Times New Roman" w:hAnsi="Arial" w:cs="Arial"/>
                <w:b/>
                <w:bCs/>
                <w:lang w:eastAsia="en-IN"/>
              </w:rPr>
              <w:t>Current Policy Support (India)</w:t>
            </w:r>
          </w:p>
        </w:tc>
        <w:tc>
          <w:tcPr>
            <w:tcW w:w="0" w:type="auto"/>
            <w:tcBorders>
              <w:top w:val="single" w:sz="4" w:space="0" w:color="auto"/>
              <w:left w:val="single" w:sz="4" w:space="0" w:color="auto"/>
              <w:bottom w:val="single" w:sz="4" w:space="0" w:color="auto"/>
              <w:right w:val="single" w:sz="4" w:space="0" w:color="auto"/>
            </w:tcBorders>
            <w:vAlign w:val="center"/>
            <w:hideMark/>
          </w:tcPr>
          <w:p w14:paraId="570CE2B0" w14:textId="77777777" w:rsidR="00906292" w:rsidRPr="001E7E4A" w:rsidRDefault="00906292" w:rsidP="00FE6E8E">
            <w:pPr>
              <w:spacing w:after="0" w:line="240" w:lineRule="auto"/>
              <w:rPr>
                <w:rFonts w:ascii="Arial" w:eastAsia="Times New Roman" w:hAnsi="Arial" w:cs="Arial"/>
                <w:lang w:eastAsia="en-IN"/>
              </w:rPr>
            </w:pPr>
            <w:r w:rsidRPr="001E7E4A">
              <w:rPr>
                <w:rFonts w:ascii="Arial" w:eastAsia="Times New Roman" w:hAnsi="Arial" w:cs="Arial"/>
                <w:b/>
                <w:bCs/>
                <w:lang w:eastAsia="en-IN"/>
              </w:rPr>
              <w:t>Recommended Strategic Action</w:t>
            </w:r>
          </w:p>
        </w:tc>
      </w:tr>
      <w:tr w:rsidR="00906292" w:rsidRPr="001E7E4A" w14:paraId="1C4B503A" w14:textId="77777777" w:rsidTr="00FE6E8E">
        <w:trPr>
          <w:tblCellSpacing w:w="15" w:type="dxa"/>
        </w:trPr>
        <w:tc>
          <w:tcPr>
            <w:tcW w:w="0" w:type="auto"/>
            <w:tcBorders>
              <w:left w:val="single" w:sz="4" w:space="0" w:color="auto"/>
              <w:bottom w:val="single" w:sz="4" w:space="0" w:color="auto"/>
            </w:tcBorders>
            <w:vAlign w:val="center"/>
            <w:hideMark/>
          </w:tcPr>
          <w:p w14:paraId="47F6E703" w14:textId="77777777" w:rsidR="00906292" w:rsidRPr="001E7E4A" w:rsidRDefault="00906292" w:rsidP="00FE6E8E">
            <w:pPr>
              <w:spacing w:after="0" w:line="240" w:lineRule="auto"/>
              <w:rPr>
                <w:rFonts w:ascii="Arial" w:eastAsia="Times New Roman" w:hAnsi="Arial" w:cs="Arial"/>
                <w:sz w:val="20"/>
                <w:szCs w:val="20"/>
                <w:lang w:eastAsia="en-IN"/>
              </w:rPr>
            </w:pPr>
            <w:r w:rsidRPr="001E7E4A">
              <w:rPr>
                <w:rFonts w:ascii="Arial" w:eastAsia="Times New Roman" w:hAnsi="Arial" w:cs="Arial"/>
                <w:b/>
                <w:bCs/>
                <w:sz w:val="20"/>
                <w:szCs w:val="20"/>
                <w:lang w:eastAsia="en-IN"/>
              </w:rPr>
              <w:t>Technological Gap/R&amp;D</w:t>
            </w:r>
          </w:p>
        </w:tc>
        <w:tc>
          <w:tcPr>
            <w:tcW w:w="0" w:type="auto"/>
            <w:tcBorders>
              <w:left w:val="single" w:sz="4" w:space="0" w:color="auto"/>
              <w:bottom w:val="single" w:sz="4" w:space="0" w:color="auto"/>
            </w:tcBorders>
            <w:vAlign w:val="center"/>
            <w:hideMark/>
          </w:tcPr>
          <w:p w14:paraId="66093CB9" w14:textId="77777777" w:rsidR="00906292" w:rsidRPr="001E7E4A" w:rsidRDefault="00906292" w:rsidP="00FE6E8E">
            <w:pPr>
              <w:spacing w:after="0" w:line="240" w:lineRule="auto"/>
              <w:rPr>
                <w:rFonts w:ascii="Arial" w:eastAsia="Times New Roman" w:hAnsi="Arial" w:cs="Arial"/>
                <w:sz w:val="20"/>
                <w:szCs w:val="20"/>
                <w:lang w:eastAsia="en-IN"/>
              </w:rPr>
            </w:pPr>
            <w:r w:rsidRPr="001E7E4A">
              <w:rPr>
                <w:rFonts w:ascii="Arial" w:eastAsia="Times New Roman" w:hAnsi="Arial" w:cs="Arial"/>
                <w:sz w:val="20"/>
                <w:szCs w:val="20"/>
                <w:lang w:eastAsia="en-IN"/>
              </w:rPr>
              <w:t>Requirement for advanced manufacturing (2nm, deep components).</w:t>
            </w:r>
          </w:p>
        </w:tc>
        <w:tc>
          <w:tcPr>
            <w:tcW w:w="0" w:type="auto"/>
            <w:tcBorders>
              <w:left w:val="single" w:sz="4" w:space="0" w:color="auto"/>
              <w:bottom w:val="single" w:sz="4" w:space="0" w:color="auto"/>
            </w:tcBorders>
            <w:vAlign w:val="center"/>
            <w:hideMark/>
          </w:tcPr>
          <w:p w14:paraId="0B6B6EDC" w14:textId="77777777" w:rsidR="00906292" w:rsidRPr="001E7E4A" w:rsidRDefault="00906292" w:rsidP="00FE6E8E">
            <w:pPr>
              <w:spacing w:before="100" w:beforeAutospacing="1" w:after="100" w:afterAutospacing="1" w:line="240" w:lineRule="auto"/>
              <w:rPr>
                <w:rFonts w:ascii="Arial" w:eastAsia="Times New Roman" w:hAnsi="Arial" w:cs="Arial"/>
                <w:sz w:val="20"/>
                <w:szCs w:val="20"/>
                <w:lang w:eastAsia="en-IN"/>
              </w:rPr>
            </w:pPr>
            <w:r w:rsidRPr="001E7E4A">
              <w:rPr>
                <w:rFonts w:ascii="Arial" w:eastAsia="Times New Roman" w:hAnsi="Arial" w:cs="Arial"/>
                <w:sz w:val="20"/>
                <w:szCs w:val="20"/>
                <w:lang w:eastAsia="en-IN"/>
              </w:rPr>
              <w:t xml:space="preserve">India Semiconductor Mission (ISM) &amp; Design Linked Incentive (DLI) Scheme.   </w:t>
            </w:r>
          </w:p>
        </w:tc>
        <w:tc>
          <w:tcPr>
            <w:tcW w:w="0" w:type="auto"/>
            <w:tcBorders>
              <w:left w:val="single" w:sz="4" w:space="0" w:color="auto"/>
              <w:bottom w:val="single" w:sz="4" w:space="0" w:color="auto"/>
              <w:right w:val="single" w:sz="4" w:space="0" w:color="auto"/>
            </w:tcBorders>
            <w:vAlign w:val="center"/>
            <w:hideMark/>
          </w:tcPr>
          <w:p w14:paraId="3388A5BF" w14:textId="77777777" w:rsidR="00906292" w:rsidRPr="001E7E4A" w:rsidRDefault="00906292" w:rsidP="00FE6E8E">
            <w:pPr>
              <w:spacing w:before="100" w:beforeAutospacing="1" w:after="100" w:afterAutospacing="1" w:line="240" w:lineRule="auto"/>
              <w:rPr>
                <w:rFonts w:ascii="Arial" w:eastAsia="Times New Roman" w:hAnsi="Arial" w:cs="Arial"/>
                <w:sz w:val="20"/>
                <w:szCs w:val="20"/>
                <w:lang w:eastAsia="en-IN"/>
              </w:rPr>
            </w:pPr>
            <w:r w:rsidRPr="001E7E4A">
              <w:rPr>
                <w:rFonts w:ascii="Arial" w:eastAsia="Times New Roman" w:hAnsi="Arial" w:cs="Arial"/>
                <w:sz w:val="20"/>
                <w:szCs w:val="20"/>
                <w:lang w:eastAsia="en-IN"/>
              </w:rPr>
              <w:t xml:space="preserve">Increase university-industry R&amp;D partnerships and leverage GEC data for market-aligned innovation.   </w:t>
            </w:r>
          </w:p>
        </w:tc>
      </w:tr>
      <w:tr w:rsidR="00906292" w:rsidRPr="001E7E4A" w14:paraId="3BFF342A" w14:textId="77777777" w:rsidTr="00FE6E8E">
        <w:trPr>
          <w:tblCellSpacing w:w="15" w:type="dxa"/>
        </w:trPr>
        <w:tc>
          <w:tcPr>
            <w:tcW w:w="0" w:type="auto"/>
            <w:tcBorders>
              <w:left w:val="single" w:sz="4" w:space="0" w:color="auto"/>
              <w:right w:val="single" w:sz="4" w:space="0" w:color="auto"/>
            </w:tcBorders>
            <w:vAlign w:val="center"/>
            <w:hideMark/>
          </w:tcPr>
          <w:p w14:paraId="1051919F" w14:textId="77777777" w:rsidR="00906292" w:rsidRPr="001E7E4A" w:rsidRDefault="00906292" w:rsidP="00FE6E8E">
            <w:pPr>
              <w:spacing w:after="0" w:line="240" w:lineRule="auto"/>
              <w:rPr>
                <w:rFonts w:ascii="Arial" w:eastAsia="Times New Roman" w:hAnsi="Arial" w:cs="Arial"/>
                <w:sz w:val="20"/>
                <w:szCs w:val="20"/>
                <w:lang w:eastAsia="en-IN"/>
              </w:rPr>
            </w:pPr>
            <w:r w:rsidRPr="001E7E4A">
              <w:rPr>
                <w:rFonts w:ascii="Arial" w:eastAsia="Times New Roman" w:hAnsi="Arial" w:cs="Arial"/>
                <w:b/>
                <w:bCs/>
                <w:sz w:val="20"/>
                <w:szCs w:val="20"/>
                <w:lang w:eastAsia="en-IN"/>
              </w:rPr>
              <w:t>Market Concentration/Tariffs</w:t>
            </w:r>
          </w:p>
        </w:tc>
        <w:tc>
          <w:tcPr>
            <w:tcW w:w="0" w:type="auto"/>
            <w:tcBorders>
              <w:right w:val="single" w:sz="4" w:space="0" w:color="auto"/>
            </w:tcBorders>
            <w:vAlign w:val="center"/>
            <w:hideMark/>
          </w:tcPr>
          <w:p w14:paraId="244C3E5B" w14:textId="77777777" w:rsidR="00906292" w:rsidRPr="001E7E4A" w:rsidRDefault="00906292" w:rsidP="00FE6E8E">
            <w:pPr>
              <w:spacing w:before="100" w:beforeAutospacing="1" w:after="100" w:afterAutospacing="1" w:line="240" w:lineRule="auto"/>
              <w:rPr>
                <w:rFonts w:ascii="Arial" w:eastAsia="Times New Roman" w:hAnsi="Arial" w:cs="Arial"/>
                <w:sz w:val="20"/>
                <w:szCs w:val="20"/>
                <w:lang w:eastAsia="en-IN"/>
              </w:rPr>
            </w:pPr>
            <w:r w:rsidRPr="001E7E4A">
              <w:rPr>
                <w:rFonts w:ascii="Arial" w:eastAsia="Times New Roman" w:hAnsi="Arial" w:cs="Arial"/>
                <w:sz w:val="20"/>
                <w:szCs w:val="20"/>
                <w:lang w:eastAsia="en-IN"/>
              </w:rPr>
              <w:t xml:space="preserve">60% export dependence on the US market.   </w:t>
            </w:r>
          </w:p>
        </w:tc>
        <w:tc>
          <w:tcPr>
            <w:tcW w:w="0" w:type="auto"/>
            <w:tcBorders>
              <w:right w:val="single" w:sz="4" w:space="0" w:color="auto"/>
            </w:tcBorders>
            <w:vAlign w:val="center"/>
            <w:hideMark/>
          </w:tcPr>
          <w:p w14:paraId="1C00E860" w14:textId="77777777" w:rsidR="00906292" w:rsidRPr="001E7E4A" w:rsidRDefault="00906292" w:rsidP="00FE6E8E">
            <w:pPr>
              <w:spacing w:before="100" w:beforeAutospacing="1" w:after="100" w:afterAutospacing="1" w:line="240" w:lineRule="auto"/>
              <w:rPr>
                <w:rFonts w:ascii="Arial" w:eastAsia="Times New Roman" w:hAnsi="Arial" w:cs="Arial"/>
                <w:sz w:val="20"/>
                <w:szCs w:val="20"/>
                <w:lang w:eastAsia="en-IN"/>
              </w:rPr>
            </w:pPr>
            <w:r w:rsidRPr="001E7E4A">
              <w:rPr>
                <w:rFonts w:ascii="Arial" w:eastAsia="Times New Roman" w:hAnsi="Arial" w:cs="Arial"/>
                <w:sz w:val="20"/>
                <w:szCs w:val="20"/>
                <w:lang w:eastAsia="en-IN"/>
              </w:rPr>
              <w:t xml:space="preserve">DGFT guidance for diversified markets and export promotion schemes.   </w:t>
            </w:r>
          </w:p>
        </w:tc>
        <w:tc>
          <w:tcPr>
            <w:tcW w:w="0" w:type="auto"/>
            <w:tcBorders>
              <w:right w:val="single" w:sz="4" w:space="0" w:color="auto"/>
            </w:tcBorders>
            <w:vAlign w:val="center"/>
            <w:hideMark/>
          </w:tcPr>
          <w:p w14:paraId="69DF7101" w14:textId="77777777" w:rsidR="00906292" w:rsidRPr="001E7E4A" w:rsidRDefault="00906292" w:rsidP="00FE6E8E">
            <w:pPr>
              <w:spacing w:before="100" w:beforeAutospacing="1" w:after="100" w:afterAutospacing="1" w:line="240" w:lineRule="auto"/>
              <w:rPr>
                <w:rFonts w:ascii="Arial" w:eastAsia="Times New Roman" w:hAnsi="Arial" w:cs="Arial"/>
                <w:sz w:val="20"/>
                <w:szCs w:val="20"/>
                <w:lang w:eastAsia="en-IN"/>
              </w:rPr>
            </w:pPr>
            <w:r w:rsidRPr="001E7E4A">
              <w:rPr>
                <w:rFonts w:ascii="Arial" w:eastAsia="Times New Roman" w:hAnsi="Arial" w:cs="Arial"/>
                <w:sz w:val="20"/>
                <w:szCs w:val="20"/>
                <w:lang w:eastAsia="en-IN"/>
              </w:rPr>
              <w:t xml:space="preserve">Aggressive brand building via digital channels and rapid testing/scaling in secondary markets (EU, SEA).   </w:t>
            </w:r>
          </w:p>
        </w:tc>
      </w:tr>
      <w:tr w:rsidR="00906292" w:rsidRPr="001E7E4A" w14:paraId="733D457E" w14:textId="77777777" w:rsidTr="00FE6E8E">
        <w:trPr>
          <w:tblCellSpacing w:w="15" w:type="dxa"/>
        </w:trPr>
        <w:tc>
          <w:tcPr>
            <w:tcW w:w="0" w:type="auto"/>
            <w:tcBorders>
              <w:top w:val="single" w:sz="4" w:space="0" w:color="auto"/>
              <w:left w:val="single" w:sz="4" w:space="0" w:color="auto"/>
              <w:bottom w:val="single" w:sz="4" w:space="0" w:color="auto"/>
              <w:right w:val="single" w:sz="4" w:space="0" w:color="auto"/>
            </w:tcBorders>
            <w:vAlign w:val="center"/>
            <w:hideMark/>
          </w:tcPr>
          <w:p w14:paraId="48811250" w14:textId="77777777" w:rsidR="00906292" w:rsidRPr="001E7E4A" w:rsidRDefault="00906292" w:rsidP="00FE6E8E">
            <w:pPr>
              <w:spacing w:after="0" w:line="240" w:lineRule="auto"/>
              <w:rPr>
                <w:rFonts w:ascii="Arial" w:eastAsia="Times New Roman" w:hAnsi="Arial" w:cs="Arial"/>
                <w:sz w:val="20"/>
                <w:szCs w:val="20"/>
                <w:lang w:eastAsia="en-IN"/>
              </w:rPr>
            </w:pPr>
            <w:r w:rsidRPr="001E7E4A">
              <w:rPr>
                <w:rFonts w:ascii="Arial" w:eastAsia="Times New Roman" w:hAnsi="Arial" w:cs="Arial"/>
                <w:b/>
                <w:bCs/>
                <w:sz w:val="20"/>
                <w:szCs w:val="20"/>
                <w:lang w:eastAsia="en-IN"/>
              </w:rPr>
              <w:t>Exchange Rate Volatility</w:t>
            </w:r>
          </w:p>
        </w:tc>
        <w:tc>
          <w:tcPr>
            <w:tcW w:w="0" w:type="auto"/>
            <w:tcBorders>
              <w:top w:val="single" w:sz="4" w:space="0" w:color="auto"/>
              <w:bottom w:val="single" w:sz="4" w:space="0" w:color="auto"/>
              <w:right w:val="single" w:sz="4" w:space="0" w:color="auto"/>
            </w:tcBorders>
            <w:vAlign w:val="center"/>
            <w:hideMark/>
          </w:tcPr>
          <w:p w14:paraId="1AA865D9" w14:textId="77777777" w:rsidR="00906292" w:rsidRPr="001E7E4A" w:rsidRDefault="00906292" w:rsidP="00FE6E8E">
            <w:pPr>
              <w:spacing w:before="100" w:beforeAutospacing="1" w:after="100" w:afterAutospacing="1" w:line="240" w:lineRule="auto"/>
              <w:rPr>
                <w:rFonts w:ascii="Arial" w:eastAsia="Times New Roman" w:hAnsi="Arial" w:cs="Arial"/>
                <w:sz w:val="20"/>
                <w:szCs w:val="20"/>
                <w:lang w:eastAsia="en-IN"/>
              </w:rPr>
            </w:pPr>
            <w:r w:rsidRPr="001E7E4A">
              <w:rPr>
                <w:rFonts w:ascii="Arial" w:eastAsia="Times New Roman" w:hAnsi="Arial" w:cs="Arial"/>
                <w:sz w:val="20"/>
                <w:szCs w:val="20"/>
                <w:lang w:eastAsia="en-IN"/>
              </w:rPr>
              <w:t xml:space="preserve">High exposure of profit-sensitive SMEs; low hedging capacity.   </w:t>
            </w:r>
          </w:p>
        </w:tc>
        <w:tc>
          <w:tcPr>
            <w:tcW w:w="0" w:type="auto"/>
            <w:tcBorders>
              <w:top w:val="single" w:sz="4" w:space="0" w:color="auto"/>
              <w:bottom w:val="single" w:sz="4" w:space="0" w:color="auto"/>
              <w:right w:val="single" w:sz="4" w:space="0" w:color="auto"/>
            </w:tcBorders>
            <w:vAlign w:val="center"/>
            <w:hideMark/>
          </w:tcPr>
          <w:p w14:paraId="4958070E" w14:textId="77777777" w:rsidR="00906292" w:rsidRPr="001E7E4A" w:rsidRDefault="00906292" w:rsidP="00FE6E8E">
            <w:pPr>
              <w:spacing w:before="100" w:beforeAutospacing="1" w:after="100" w:afterAutospacing="1" w:line="240" w:lineRule="auto"/>
              <w:rPr>
                <w:rFonts w:ascii="Arial" w:eastAsia="Times New Roman" w:hAnsi="Arial" w:cs="Arial"/>
                <w:sz w:val="20"/>
                <w:szCs w:val="20"/>
                <w:lang w:eastAsia="en-IN"/>
              </w:rPr>
            </w:pPr>
            <w:r w:rsidRPr="001E7E4A">
              <w:rPr>
                <w:rFonts w:ascii="Arial" w:eastAsia="Times New Roman" w:hAnsi="Arial" w:cs="Arial"/>
                <w:sz w:val="20"/>
                <w:szCs w:val="20"/>
                <w:lang w:eastAsia="en-IN"/>
              </w:rPr>
              <w:t xml:space="preserve">Export Credit Guarantee Corporation (ECGC) insurance; export credit finance.   </w:t>
            </w:r>
          </w:p>
        </w:tc>
        <w:tc>
          <w:tcPr>
            <w:tcW w:w="0" w:type="auto"/>
            <w:tcBorders>
              <w:top w:val="single" w:sz="4" w:space="0" w:color="auto"/>
              <w:bottom w:val="single" w:sz="4" w:space="0" w:color="auto"/>
              <w:right w:val="single" w:sz="4" w:space="0" w:color="auto"/>
            </w:tcBorders>
            <w:vAlign w:val="center"/>
            <w:hideMark/>
          </w:tcPr>
          <w:p w14:paraId="51137A07" w14:textId="77777777" w:rsidR="00906292" w:rsidRPr="001E7E4A" w:rsidRDefault="00906292" w:rsidP="00FE6E8E">
            <w:pPr>
              <w:spacing w:before="100" w:beforeAutospacing="1" w:after="100" w:afterAutospacing="1" w:line="240" w:lineRule="auto"/>
              <w:rPr>
                <w:rFonts w:ascii="Arial" w:eastAsia="Times New Roman" w:hAnsi="Arial" w:cs="Arial"/>
                <w:sz w:val="20"/>
                <w:szCs w:val="20"/>
                <w:lang w:eastAsia="en-IN"/>
              </w:rPr>
            </w:pPr>
            <w:r w:rsidRPr="001E7E4A">
              <w:rPr>
                <w:rFonts w:ascii="Arial" w:eastAsia="Times New Roman" w:hAnsi="Arial" w:cs="Arial"/>
                <w:sz w:val="20"/>
                <w:szCs w:val="20"/>
                <w:lang w:eastAsia="en-IN"/>
              </w:rPr>
              <w:t xml:space="preserve">Mandate financial literacy programs for SMEs and subsidize access to hedging derivatives (forwards).   </w:t>
            </w:r>
          </w:p>
        </w:tc>
      </w:tr>
      <w:tr w:rsidR="00906292" w:rsidRPr="001E7E4A" w14:paraId="38412C90" w14:textId="77777777" w:rsidTr="00FE6E8E">
        <w:trPr>
          <w:tblCellSpacing w:w="15" w:type="dxa"/>
        </w:trPr>
        <w:tc>
          <w:tcPr>
            <w:tcW w:w="0" w:type="auto"/>
            <w:tcBorders>
              <w:left w:val="single" w:sz="4" w:space="0" w:color="auto"/>
              <w:bottom w:val="single" w:sz="4" w:space="0" w:color="auto"/>
              <w:right w:val="single" w:sz="4" w:space="0" w:color="auto"/>
            </w:tcBorders>
            <w:vAlign w:val="center"/>
            <w:hideMark/>
          </w:tcPr>
          <w:p w14:paraId="109FE2A5" w14:textId="77777777" w:rsidR="00906292" w:rsidRPr="001E7E4A" w:rsidRDefault="00906292" w:rsidP="00FE6E8E">
            <w:pPr>
              <w:spacing w:after="0" w:line="240" w:lineRule="auto"/>
              <w:rPr>
                <w:rFonts w:ascii="Arial" w:eastAsia="Times New Roman" w:hAnsi="Arial" w:cs="Arial"/>
                <w:sz w:val="20"/>
                <w:szCs w:val="20"/>
                <w:lang w:eastAsia="en-IN"/>
              </w:rPr>
            </w:pPr>
            <w:r w:rsidRPr="001E7E4A">
              <w:rPr>
                <w:rFonts w:ascii="Arial" w:eastAsia="Times New Roman" w:hAnsi="Arial" w:cs="Arial"/>
                <w:b/>
                <w:bCs/>
                <w:sz w:val="20"/>
                <w:szCs w:val="20"/>
                <w:lang w:eastAsia="en-IN"/>
              </w:rPr>
              <w:t>TBT/Market Access Barriers</w:t>
            </w:r>
          </w:p>
        </w:tc>
        <w:tc>
          <w:tcPr>
            <w:tcW w:w="0" w:type="auto"/>
            <w:tcBorders>
              <w:bottom w:val="single" w:sz="4" w:space="0" w:color="auto"/>
              <w:right w:val="single" w:sz="4" w:space="0" w:color="auto"/>
            </w:tcBorders>
            <w:vAlign w:val="center"/>
            <w:hideMark/>
          </w:tcPr>
          <w:p w14:paraId="60C68EC2" w14:textId="77777777" w:rsidR="00906292" w:rsidRPr="001E7E4A" w:rsidRDefault="00906292" w:rsidP="00FE6E8E">
            <w:pPr>
              <w:spacing w:before="100" w:beforeAutospacing="1" w:after="100" w:afterAutospacing="1" w:line="240" w:lineRule="auto"/>
              <w:rPr>
                <w:rFonts w:ascii="Arial" w:eastAsia="Times New Roman" w:hAnsi="Arial" w:cs="Arial"/>
                <w:sz w:val="20"/>
                <w:szCs w:val="20"/>
                <w:lang w:eastAsia="en-IN"/>
              </w:rPr>
            </w:pPr>
            <w:r w:rsidRPr="001E7E4A">
              <w:rPr>
                <w:rFonts w:ascii="Arial" w:eastAsia="Times New Roman" w:hAnsi="Arial" w:cs="Arial"/>
                <w:sz w:val="20"/>
                <w:szCs w:val="20"/>
                <w:lang w:eastAsia="en-IN"/>
              </w:rPr>
              <w:t xml:space="preserve">Non-recognition of standards (e.g., EU </w:t>
            </w:r>
            <w:proofErr w:type="spellStart"/>
            <w:r w:rsidRPr="001E7E4A">
              <w:rPr>
                <w:rFonts w:ascii="Arial" w:eastAsia="Times New Roman" w:hAnsi="Arial" w:cs="Arial"/>
                <w:sz w:val="20"/>
                <w:szCs w:val="20"/>
                <w:lang w:eastAsia="en-IN"/>
              </w:rPr>
              <w:t>SDoC</w:t>
            </w:r>
            <w:proofErr w:type="spellEnd"/>
            <w:r w:rsidRPr="001E7E4A">
              <w:rPr>
                <w:rFonts w:ascii="Arial" w:eastAsia="Times New Roman" w:hAnsi="Arial" w:cs="Arial"/>
                <w:sz w:val="20"/>
                <w:szCs w:val="20"/>
                <w:lang w:eastAsia="en-IN"/>
              </w:rPr>
              <w:t xml:space="preserve">); high compliance costs.   </w:t>
            </w:r>
          </w:p>
        </w:tc>
        <w:tc>
          <w:tcPr>
            <w:tcW w:w="0" w:type="auto"/>
            <w:tcBorders>
              <w:bottom w:val="single" w:sz="4" w:space="0" w:color="auto"/>
              <w:right w:val="single" w:sz="4" w:space="0" w:color="auto"/>
            </w:tcBorders>
            <w:vAlign w:val="center"/>
            <w:hideMark/>
          </w:tcPr>
          <w:p w14:paraId="3C5F98DF" w14:textId="77777777" w:rsidR="00906292" w:rsidRPr="001E7E4A" w:rsidRDefault="00906292" w:rsidP="00FE6E8E">
            <w:pPr>
              <w:spacing w:before="100" w:beforeAutospacing="1" w:after="100" w:afterAutospacing="1" w:line="240" w:lineRule="auto"/>
              <w:rPr>
                <w:rFonts w:ascii="Arial" w:eastAsia="Times New Roman" w:hAnsi="Arial" w:cs="Arial"/>
                <w:sz w:val="20"/>
                <w:szCs w:val="20"/>
                <w:lang w:eastAsia="en-IN"/>
              </w:rPr>
            </w:pPr>
            <w:r w:rsidRPr="001E7E4A">
              <w:rPr>
                <w:rFonts w:ascii="Arial" w:eastAsia="Times New Roman" w:hAnsi="Arial" w:cs="Arial"/>
                <w:sz w:val="20"/>
                <w:szCs w:val="20"/>
                <w:lang w:eastAsia="en-IN"/>
              </w:rPr>
              <w:t xml:space="preserve">Single Window Interface for Facilitating Trade (SWIFT).   </w:t>
            </w:r>
          </w:p>
        </w:tc>
        <w:tc>
          <w:tcPr>
            <w:tcW w:w="0" w:type="auto"/>
            <w:tcBorders>
              <w:bottom w:val="single" w:sz="4" w:space="0" w:color="auto"/>
              <w:right w:val="single" w:sz="4" w:space="0" w:color="auto"/>
            </w:tcBorders>
            <w:vAlign w:val="center"/>
            <w:hideMark/>
          </w:tcPr>
          <w:p w14:paraId="3A78682C" w14:textId="77777777" w:rsidR="00906292" w:rsidRPr="001E7E4A" w:rsidRDefault="00906292" w:rsidP="00FE6E8E">
            <w:pPr>
              <w:spacing w:before="100" w:beforeAutospacing="1" w:after="100" w:afterAutospacing="1" w:line="240" w:lineRule="auto"/>
              <w:rPr>
                <w:rFonts w:ascii="Arial" w:eastAsia="Times New Roman" w:hAnsi="Arial" w:cs="Arial"/>
                <w:sz w:val="20"/>
                <w:szCs w:val="20"/>
                <w:lang w:eastAsia="en-IN"/>
              </w:rPr>
            </w:pPr>
            <w:r w:rsidRPr="001E7E4A">
              <w:rPr>
                <w:rFonts w:ascii="Arial" w:eastAsia="Times New Roman" w:hAnsi="Arial" w:cs="Arial"/>
                <w:sz w:val="20"/>
                <w:szCs w:val="20"/>
                <w:lang w:eastAsia="en-IN"/>
              </w:rPr>
              <w:t xml:space="preserve">Negotiate MRAs on digital trade and TBTs in FTAs; invest in automated compliance/certification services.   </w:t>
            </w:r>
          </w:p>
        </w:tc>
      </w:tr>
    </w:tbl>
    <w:p w14:paraId="257CE72A" w14:textId="77777777" w:rsidR="00C175C6" w:rsidRDefault="00C175C6" w:rsidP="00921461">
      <w:pPr>
        <w:spacing w:before="100" w:beforeAutospacing="1" w:after="100" w:afterAutospacing="1" w:line="240" w:lineRule="auto"/>
        <w:jc w:val="both"/>
        <w:outlineLvl w:val="1"/>
        <w:rPr>
          <w:rFonts w:ascii="Arial" w:eastAsia="Times New Roman" w:hAnsi="Arial" w:cs="Arial"/>
          <w:b/>
          <w:bCs/>
          <w:caps/>
          <w:lang w:eastAsia="en-IN"/>
        </w:rPr>
      </w:pPr>
    </w:p>
    <w:p w14:paraId="38E02CED" w14:textId="23B658E4" w:rsidR="00C175C6" w:rsidRPr="001E7E4A" w:rsidRDefault="00906292" w:rsidP="00921461">
      <w:pPr>
        <w:spacing w:before="100" w:beforeAutospacing="1" w:after="100" w:afterAutospacing="1" w:line="240" w:lineRule="auto"/>
        <w:jc w:val="both"/>
        <w:outlineLvl w:val="1"/>
        <w:rPr>
          <w:rFonts w:ascii="Arial" w:eastAsia="Times New Roman" w:hAnsi="Arial" w:cs="Arial"/>
          <w:b/>
          <w:bCs/>
          <w:caps/>
          <w:lang w:eastAsia="en-IN"/>
        </w:rPr>
      </w:pPr>
      <w:r w:rsidRPr="001E7E4A">
        <w:rPr>
          <w:rFonts w:ascii="Arial" w:eastAsia="Times New Roman" w:hAnsi="Arial" w:cs="Arial"/>
          <w:b/>
          <w:bCs/>
          <w:caps/>
          <w:lang w:eastAsia="en-IN"/>
        </w:rPr>
        <w:t>VI. Conclusion: Sustaining India’s Position in Global Digital Trade</w:t>
      </w:r>
    </w:p>
    <w:p w14:paraId="4488762B" w14:textId="77777777" w:rsidR="0092169C" w:rsidRPr="00FB11A2" w:rsidRDefault="0092169C" w:rsidP="00921461">
      <w:pPr>
        <w:pStyle w:val="NormalWeb"/>
        <w:jc w:val="both"/>
        <w:rPr>
          <w:rFonts w:ascii="Arial" w:hAnsi="Arial" w:cs="Arial"/>
          <w:sz w:val="20"/>
          <w:szCs w:val="20"/>
        </w:rPr>
      </w:pPr>
      <w:r w:rsidRPr="00FB11A2">
        <w:rPr>
          <w:rFonts w:ascii="Arial" w:hAnsi="Arial" w:cs="Arial"/>
          <w:sz w:val="20"/>
          <w:szCs w:val="20"/>
        </w:rPr>
        <w:t>Global E-commerce (GEC) is the ultimate catalyst for India’s electronics boom. It is shifting the nation from a mere high-capacity factory floor into a high-value, integrated powerhouse within global supply chains. By slashing entry costs and streamlining logistics, GEC ensures that the innovation sparked by the PLI and ISM schemes actually hits the mark with international shoppers.</w:t>
      </w:r>
    </w:p>
    <w:p w14:paraId="4F83D226" w14:textId="77777777" w:rsidR="0092169C" w:rsidRPr="00FB11A2" w:rsidRDefault="0092169C" w:rsidP="00921461">
      <w:pPr>
        <w:pStyle w:val="NormalWeb"/>
        <w:jc w:val="both"/>
        <w:rPr>
          <w:rFonts w:ascii="Arial" w:hAnsi="Arial" w:cs="Arial"/>
          <w:sz w:val="20"/>
          <w:szCs w:val="20"/>
        </w:rPr>
      </w:pPr>
      <w:r w:rsidRPr="00FB11A2">
        <w:rPr>
          <w:rFonts w:ascii="Arial" w:hAnsi="Arial" w:cs="Arial"/>
          <w:sz w:val="20"/>
          <w:szCs w:val="20"/>
        </w:rPr>
        <w:t>Moving forward, the success of India's exports will depend on how deeply we embrace digital tech. Tools like AI and big data are set to sharpen our marketing and supply chain efficiency, driving even more innovation. However, this rapid digital leap isn't without its pitfalls. It brings along serious financial and regulatory risks that could especially blindside smaller businesses if they aren't prepared.</w:t>
      </w:r>
    </w:p>
    <w:p w14:paraId="29C5C0D5" w14:textId="02D9553E" w:rsidR="00906292" w:rsidRPr="00FB11A2" w:rsidRDefault="00906292" w:rsidP="00921461">
      <w:pPr>
        <w:pStyle w:val="NormalWeb"/>
        <w:jc w:val="both"/>
        <w:rPr>
          <w:rFonts w:ascii="Arial" w:hAnsi="Arial" w:cs="Arial"/>
          <w:color w:val="000000"/>
          <w:sz w:val="20"/>
          <w:szCs w:val="20"/>
        </w:rPr>
      </w:pPr>
      <w:r w:rsidRPr="00FB11A2">
        <w:rPr>
          <w:rFonts w:ascii="Arial" w:hAnsi="Arial" w:cs="Arial"/>
          <w:sz w:val="20"/>
          <w:szCs w:val="20"/>
        </w:rPr>
        <w:t xml:space="preserve"> </w:t>
      </w:r>
      <w:r w:rsidRPr="00FB11A2">
        <w:rPr>
          <w:rFonts w:ascii="Arial" w:hAnsi="Arial" w:cs="Arial"/>
          <w:color w:val="000000"/>
          <w:sz w:val="20"/>
          <w:szCs w:val="20"/>
        </w:rPr>
        <w:t>So, policy changes should focus on making the GEC infrastructure stronger by taking proactive steps like making it easier for foreign direct investment (FDI) to buy goods for export to encourage competition and make logistics more efficient, getting important mutual recognition agreements to get rid of expensive TBTs, and making financial risk management a regular part of the business for small and medium-sized businesses (SMEs).The only way to keep India</w:t>
      </w:r>
      <w:r w:rsidR="000123C4" w:rsidRPr="00FB11A2">
        <w:rPr>
          <w:rFonts w:ascii="Arial" w:hAnsi="Arial" w:cs="Arial"/>
          <w:color w:val="000000"/>
          <w:sz w:val="20"/>
          <w:szCs w:val="20"/>
        </w:rPr>
        <w:t>’</w:t>
      </w:r>
      <w:r w:rsidRPr="00FB11A2">
        <w:rPr>
          <w:rFonts w:ascii="Arial" w:hAnsi="Arial" w:cs="Arial"/>
          <w:color w:val="000000"/>
          <w:sz w:val="20"/>
          <w:szCs w:val="20"/>
        </w:rPr>
        <w:t>s momentum going and reach its goal of $1 trillion in exports is to combine targeted government policy (PLI/ISM) with advanced digital channels (GEC).</w:t>
      </w:r>
    </w:p>
    <w:p w14:paraId="66A7D029" w14:textId="0A35BAC8" w:rsidR="00025B1B" w:rsidRDefault="00025B1B" w:rsidP="00921461">
      <w:pPr>
        <w:pStyle w:val="NormalWeb"/>
        <w:jc w:val="both"/>
        <w:rPr>
          <w:rFonts w:ascii="Arial" w:hAnsi="Arial" w:cs="Arial"/>
        </w:rPr>
      </w:pPr>
    </w:p>
    <w:p w14:paraId="4A4B424A" w14:textId="443AF8D9" w:rsidR="00CF38DA" w:rsidRDefault="00CF38DA" w:rsidP="00921461">
      <w:pPr>
        <w:pStyle w:val="NormalWeb"/>
        <w:jc w:val="both"/>
        <w:rPr>
          <w:rFonts w:ascii="Arial" w:hAnsi="Arial" w:cs="Arial"/>
        </w:rPr>
      </w:pPr>
    </w:p>
    <w:p w14:paraId="25696477" w14:textId="573FF595" w:rsidR="00CF38DA" w:rsidRDefault="00CF38DA" w:rsidP="00921461">
      <w:pPr>
        <w:pStyle w:val="NormalWeb"/>
        <w:jc w:val="both"/>
        <w:rPr>
          <w:rFonts w:ascii="Arial" w:hAnsi="Arial" w:cs="Arial"/>
        </w:rPr>
      </w:pPr>
    </w:p>
    <w:p w14:paraId="4BBD327D" w14:textId="3446CBB0" w:rsidR="00CF38DA" w:rsidRDefault="00CF38DA" w:rsidP="00921461">
      <w:pPr>
        <w:pStyle w:val="NormalWeb"/>
        <w:jc w:val="both"/>
        <w:rPr>
          <w:rFonts w:ascii="Arial" w:hAnsi="Arial" w:cs="Arial"/>
        </w:rPr>
      </w:pPr>
    </w:p>
    <w:p w14:paraId="0EFB9FFA" w14:textId="77777777" w:rsidR="00CF38DA" w:rsidRPr="00114E6E" w:rsidRDefault="00CF38DA" w:rsidP="00CF38DA">
      <w:pPr>
        <w:rPr>
          <w:b/>
          <w:highlight w:val="yellow"/>
        </w:rPr>
      </w:pPr>
      <w:bookmarkStart w:id="0" w:name="_Hlk190852809"/>
      <w:r w:rsidRPr="00114E6E">
        <w:rPr>
          <w:b/>
          <w:highlight w:val="yellow"/>
        </w:rPr>
        <w:t>Disclaimer (Artificial intelligence)</w:t>
      </w:r>
    </w:p>
    <w:p w14:paraId="6DD44F22" w14:textId="5DC067CD" w:rsidR="00CF38DA" w:rsidRPr="000A6323" w:rsidRDefault="00CF38DA" w:rsidP="00702084">
      <w:pPr>
        <w:jc w:val="both"/>
        <w:rPr>
          <w:highlight w:val="yellow"/>
        </w:rPr>
      </w:pPr>
      <w:r w:rsidRPr="000A6323">
        <w:rPr>
          <w:highlight w:val="yellow"/>
        </w:rPr>
        <w:t xml:space="preserve">Author(s) hereby declare that generative AI technologies such as Large Language Models, etc. have been used during the writing or editing of manuscripts. </w:t>
      </w:r>
    </w:p>
    <w:p w14:paraId="04ECBEE5" w14:textId="77777777" w:rsidR="00CF38DA" w:rsidRPr="000A6323" w:rsidRDefault="00CF38DA" w:rsidP="00702084">
      <w:pPr>
        <w:jc w:val="both"/>
        <w:rPr>
          <w:highlight w:val="yellow"/>
        </w:rPr>
      </w:pPr>
      <w:r w:rsidRPr="000A6323">
        <w:rPr>
          <w:highlight w:val="yellow"/>
        </w:rPr>
        <w:t>Details of the AI usage are given below:</w:t>
      </w:r>
    </w:p>
    <w:p w14:paraId="09640E44" w14:textId="69A34C18" w:rsidR="00CF38DA" w:rsidRPr="000A6323" w:rsidRDefault="00CF38DA" w:rsidP="00702084">
      <w:pPr>
        <w:jc w:val="both"/>
        <w:rPr>
          <w:highlight w:val="yellow"/>
        </w:rPr>
      </w:pPr>
      <w:r w:rsidRPr="000A6323">
        <w:rPr>
          <w:highlight w:val="yellow"/>
        </w:rPr>
        <w:t>1.</w:t>
      </w:r>
      <w:r w:rsidR="004420CF">
        <w:rPr>
          <w:highlight w:val="yellow"/>
        </w:rPr>
        <w:t xml:space="preserve"> AI Tool - </w:t>
      </w:r>
      <w:r w:rsidR="00ED0DD0">
        <w:rPr>
          <w:highlight w:val="yellow"/>
        </w:rPr>
        <w:t xml:space="preserve">Gemini </w:t>
      </w:r>
      <w:r w:rsidR="004420CF">
        <w:rPr>
          <w:highlight w:val="yellow"/>
        </w:rPr>
        <w:t>developed by Google.</w:t>
      </w:r>
    </w:p>
    <w:p w14:paraId="66147631" w14:textId="643C4FEE" w:rsidR="00702084" w:rsidRPr="000A6323" w:rsidRDefault="00CF38DA" w:rsidP="00702084">
      <w:pPr>
        <w:jc w:val="both"/>
        <w:rPr>
          <w:highlight w:val="yellow"/>
        </w:rPr>
      </w:pPr>
      <w:r w:rsidRPr="000A6323">
        <w:rPr>
          <w:highlight w:val="yellow"/>
        </w:rPr>
        <w:t>2.</w:t>
      </w:r>
      <w:r w:rsidR="004420CF">
        <w:rPr>
          <w:highlight w:val="yellow"/>
        </w:rPr>
        <w:t>Prompt – Regenerate the given content or information as to make it in simple and understandable tone to be easily understood to other while keeping its original sense.</w:t>
      </w:r>
      <w:r w:rsidR="00702084">
        <w:rPr>
          <w:rStyle w:val="button-container"/>
        </w:rPr>
        <w:t xml:space="preserve"> </w:t>
      </w:r>
    </w:p>
    <w:p w14:paraId="0B0A06E4" w14:textId="2BE3FBB6" w:rsidR="00CF38DA" w:rsidRPr="00D047BB" w:rsidRDefault="00CF38DA" w:rsidP="00702084">
      <w:pPr>
        <w:jc w:val="both"/>
      </w:pPr>
      <w:r w:rsidRPr="000A6323">
        <w:rPr>
          <w:highlight w:val="yellow"/>
        </w:rPr>
        <w:t>3.</w:t>
      </w:r>
      <w:r w:rsidR="004420CF" w:rsidRPr="004420CF">
        <w:t xml:space="preserve"> </w:t>
      </w:r>
      <w:r w:rsidR="004420CF" w:rsidRPr="00702084">
        <w:rPr>
          <w:rFonts w:cstheme="minorHAnsi"/>
          <w:color w:val="000000" w:themeColor="text1"/>
          <w:highlight w:val="yellow"/>
        </w:rPr>
        <w:t>Purpose of Usage-</w:t>
      </w:r>
      <w:r w:rsidR="00702084" w:rsidRPr="00702084">
        <w:rPr>
          <w:rFonts w:cstheme="minorHAnsi"/>
          <w:color w:val="000000" w:themeColor="text1"/>
          <w:highlight w:val="yellow"/>
        </w:rPr>
        <w:t>Ai was used to make the content easy to understand. The primary goal was to make complex technical terminology and policy analysis into a more accessible and understandable tone to readers, while strictly maintaining the original academic sense and data integrity of the author's work. While AI is used some areas,</w:t>
      </w:r>
      <w:r w:rsidR="00702084" w:rsidRPr="00702084">
        <w:rPr>
          <w:rFonts w:cstheme="minorHAnsi"/>
          <w:color w:val="000000" w:themeColor="text1"/>
          <w:highlight w:val="yellow"/>
          <w:shd w:val="clear" w:color="auto" w:fill="E9EEF6"/>
        </w:rPr>
        <w:t xml:space="preserve"> the final responsibility for the arguments, data validation, and conclusions remains with the author.</w:t>
      </w:r>
    </w:p>
    <w:bookmarkEnd w:id="0"/>
    <w:p w14:paraId="1AB712AD" w14:textId="77777777" w:rsidR="00CF38DA" w:rsidRPr="00D047BB" w:rsidRDefault="00CF38DA" w:rsidP="00CF38DA"/>
    <w:p w14:paraId="1B00F675" w14:textId="77777777" w:rsidR="00CF38DA" w:rsidRDefault="00CF38DA" w:rsidP="00921461">
      <w:pPr>
        <w:pStyle w:val="NormalWeb"/>
        <w:jc w:val="both"/>
        <w:rPr>
          <w:rFonts w:ascii="Arial" w:hAnsi="Arial" w:cs="Arial"/>
        </w:rPr>
      </w:pPr>
    </w:p>
    <w:p w14:paraId="73294060" w14:textId="10979E6F" w:rsidR="007B4036" w:rsidRDefault="007B4036" w:rsidP="00921461">
      <w:pPr>
        <w:pStyle w:val="NormalWeb"/>
        <w:jc w:val="both"/>
        <w:rPr>
          <w:rFonts w:ascii="Arial" w:hAnsi="Arial" w:cs="Arial"/>
        </w:rPr>
      </w:pPr>
    </w:p>
    <w:p w14:paraId="23A5D008" w14:textId="77777777" w:rsidR="007B4036" w:rsidRPr="001E7E4A" w:rsidRDefault="007B4036" w:rsidP="00921461">
      <w:pPr>
        <w:pStyle w:val="NormalWeb"/>
        <w:jc w:val="both"/>
        <w:rPr>
          <w:rFonts w:ascii="Arial" w:hAnsi="Arial" w:cs="Arial"/>
        </w:rPr>
      </w:pPr>
    </w:p>
    <w:p w14:paraId="228380A6" w14:textId="77777777" w:rsidR="00906292" w:rsidRPr="001E7E4A" w:rsidRDefault="00906292" w:rsidP="00906292">
      <w:pPr>
        <w:rPr>
          <w:rFonts w:ascii="Arial" w:eastAsia="Times New Roman" w:hAnsi="Arial" w:cs="Arial"/>
          <w:sz w:val="24"/>
          <w:szCs w:val="24"/>
          <w:lang w:eastAsia="en-IN"/>
        </w:rPr>
      </w:pPr>
      <w:r w:rsidRPr="001E7E4A">
        <w:rPr>
          <w:rFonts w:ascii="Arial" w:eastAsia="Times New Roman" w:hAnsi="Arial" w:cs="Arial"/>
          <w:b/>
          <w:bCs/>
          <w:sz w:val="24"/>
          <w:szCs w:val="24"/>
          <w:lang w:eastAsia="en-IN"/>
        </w:rPr>
        <w:t xml:space="preserve"> </w:t>
      </w:r>
    </w:p>
    <w:p w14:paraId="08605865" w14:textId="77777777" w:rsidR="00777070" w:rsidRPr="001E7E4A" w:rsidRDefault="00777070" w:rsidP="00777070">
      <w:pPr>
        <w:rPr>
          <w:rFonts w:ascii="Arial" w:hAnsi="Arial" w:cs="Arial"/>
        </w:rPr>
      </w:pPr>
      <w:r w:rsidRPr="001E7E4A">
        <w:rPr>
          <w:rFonts w:ascii="Arial" w:eastAsia="Times New Roman" w:hAnsi="Arial" w:cs="Arial"/>
          <w:b/>
          <w:bCs/>
          <w:sz w:val="24"/>
          <w:szCs w:val="24"/>
          <w:lang w:eastAsia="en-IN"/>
        </w:rPr>
        <w:t>REFERENCES</w:t>
      </w:r>
    </w:p>
    <w:p w14:paraId="1EDC6B8E" w14:textId="3037B5E0" w:rsidR="006C2F68" w:rsidRPr="006C2F68" w:rsidRDefault="006C2F68" w:rsidP="006C2F68">
      <w:pPr>
        <w:pStyle w:val="ListParagraph"/>
        <w:numPr>
          <w:ilvl w:val="0"/>
          <w:numId w:val="4"/>
        </w:numPr>
        <w:spacing w:after="0" w:line="480" w:lineRule="auto"/>
        <w:jc w:val="both"/>
        <w:rPr>
          <w:rStyle w:val="Hyperlink"/>
          <w:rFonts w:ascii="Times New Roman" w:eastAsia="Times New Roman" w:hAnsi="Times New Roman" w:cs="Times New Roman"/>
          <w:color w:val="auto"/>
          <w:sz w:val="24"/>
          <w:szCs w:val="24"/>
          <w:u w:val="none"/>
          <w:lang w:eastAsia="en-IN"/>
        </w:rPr>
      </w:pPr>
      <w:r w:rsidRPr="006C2F68">
        <w:rPr>
          <w:rFonts w:ascii="Arial" w:hAnsi="Arial" w:cs="Arial"/>
          <w:b/>
          <w:bCs/>
        </w:rPr>
        <w:t>Adobe Experience Cloud Team</w:t>
      </w:r>
      <w:r w:rsidRPr="006C2F68">
        <w:rPr>
          <w:rFonts w:ascii="Arial" w:hAnsi="Arial" w:cs="Arial"/>
        </w:rPr>
        <w:t>. (2025, January 24). What is B2B2C, how does it work, and is it right for you? Adobe Business Blog.</w:t>
      </w:r>
      <w:r>
        <w:t xml:space="preserve"> </w:t>
      </w:r>
      <w:hyperlink r:id="rId7" w:tgtFrame="_blank" w:history="1">
        <w:r>
          <w:rPr>
            <w:rStyle w:val="Hyperlink"/>
          </w:rPr>
          <w:t>https://business.adobe.com/blog/basics/what-is-b2b2c-ecommerce</w:t>
        </w:r>
      </w:hyperlink>
    </w:p>
    <w:p w14:paraId="732BC5B3" w14:textId="20F78C32" w:rsidR="00777070" w:rsidRPr="006C2F68" w:rsidRDefault="00777070" w:rsidP="006C2F68">
      <w:pPr>
        <w:pStyle w:val="ListParagraph"/>
        <w:numPr>
          <w:ilvl w:val="0"/>
          <w:numId w:val="4"/>
        </w:numPr>
        <w:spacing w:before="100" w:beforeAutospacing="1" w:after="100" w:afterAutospacing="1" w:line="240" w:lineRule="auto"/>
        <w:jc w:val="both"/>
        <w:rPr>
          <w:rFonts w:ascii="Arial" w:eastAsia="Times New Roman" w:hAnsi="Arial" w:cs="Arial"/>
          <w:color w:val="0000FF"/>
          <w:sz w:val="20"/>
          <w:szCs w:val="20"/>
          <w:u w:val="single"/>
          <w:lang w:eastAsia="en-IN"/>
        </w:rPr>
      </w:pPr>
      <w:r w:rsidRPr="006C2F68">
        <w:rPr>
          <w:rFonts w:ascii="Arial" w:eastAsia="Times New Roman" w:hAnsi="Arial" w:cs="Arial"/>
          <w:b/>
          <w:bCs/>
          <w:lang w:eastAsia="en-IN"/>
        </w:rPr>
        <w:t>Austrade.</w:t>
      </w:r>
      <w:r w:rsidR="00E0443F" w:rsidRPr="006C2F68">
        <w:rPr>
          <w:rFonts w:ascii="Arial" w:eastAsia="Times New Roman" w:hAnsi="Arial" w:cs="Arial"/>
          <w:b/>
          <w:bCs/>
          <w:lang w:eastAsia="en-IN"/>
        </w:rPr>
        <w:t xml:space="preserve"> </w:t>
      </w:r>
      <w:r w:rsidR="00E0443F" w:rsidRPr="006C2F68">
        <w:rPr>
          <w:rFonts w:ascii="Arial" w:eastAsia="Times New Roman" w:hAnsi="Arial" w:cs="Arial"/>
          <w:lang w:eastAsia="en-IN"/>
        </w:rPr>
        <w:t>(2021, April)</w:t>
      </w:r>
      <w:r w:rsidRPr="006C2F68">
        <w:rPr>
          <w:rFonts w:ascii="Arial" w:eastAsia="Times New Roman" w:hAnsi="Arial" w:cs="Arial"/>
          <w:lang w:eastAsia="en-IN"/>
        </w:rPr>
        <w:t xml:space="preserve"> Entering India's online retail market. Austrade.</w:t>
      </w:r>
      <w:r w:rsidRPr="006C2F68">
        <w:rPr>
          <w:rFonts w:ascii="Arial" w:hAnsi="Arial" w:cs="Arial"/>
        </w:rPr>
        <w:t xml:space="preserve"> Retrieved from </w:t>
      </w:r>
      <w:r w:rsidRPr="006C2F68">
        <w:rPr>
          <w:rFonts w:ascii="Arial" w:eastAsia="Times New Roman" w:hAnsi="Arial" w:cs="Arial"/>
          <w:lang w:eastAsia="en-IN"/>
        </w:rPr>
        <w:t xml:space="preserve"> </w:t>
      </w:r>
      <w:hyperlink r:id="rId8" w:history="1">
        <w:r w:rsidR="004F4CA8" w:rsidRPr="006C2F68">
          <w:rPr>
            <w:rStyle w:val="Hyperlink"/>
            <w:rFonts w:ascii="Arial" w:eastAsia="Times New Roman" w:hAnsi="Arial" w:cs="Arial"/>
          </w:rPr>
          <w:t>https://www.austrade.gov.au/news-and-analysis/publications-and-reports/entering-indias-online-retail-market</w:t>
        </w:r>
      </w:hyperlink>
      <w:r w:rsidR="004F4CA8" w:rsidRPr="006C2F68">
        <w:rPr>
          <w:rFonts w:ascii="Arial" w:eastAsia="Times New Roman" w:hAnsi="Arial" w:cs="Arial"/>
          <w:sz w:val="20"/>
          <w:szCs w:val="20"/>
        </w:rPr>
        <w:tab/>
      </w:r>
    </w:p>
    <w:p w14:paraId="49D00922" w14:textId="4CFB2B6D" w:rsidR="006C2F68" w:rsidRPr="006C2F68" w:rsidRDefault="006C2F68" w:rsidP="00974A48">
      <w:pPr>
        <w:pStyle w:val="ListParagraph"/>
        <w:numPr>
          <w:ilvl w:val="0"/>
          <w:numId w:val="4"/>
        </w:numPr>
        <w:spacing w:before="100" w:beforeAutospacing="1" w:after="100" w:afterAutospacing="1" w:line="240" w:lineRule="auto"/>
        <w:jc w:val="both"/>
        <w:rPr>
          <w:rFonts w:ascii="Arial" w:eastAsia="Times New Roman" w:hAnsi="Arial" w:cs="Arial"/>
          <w:lang w:eastAsia="en-IN"/>
        </w:rPr>
      </w:pPr>
      <w:r w:rsidRPr="006C2F68">
        <w:rPr>
          <w:rFonts w:ascii="Arial" w:eastAsia="Times New Roman" w:hAnsi="Arial" w:cs="Arial"/>
          <w:b/>
          <w:bCs/>
          <w:lang w:eastAsia="en-IN"/>
        </w:rPr>
        <w:t>AWL India.</w:t>
      </w:r>
      <w:r w:rsidRPr="006C2F68">
        <w:rPr>
          <w:rFonts w:ascii="Arial" w:eastAsia="Times New Roman" w:hAnsi="Arial" w:cs="Arial"/>
          <w:lang w:eastAsia="en-IN"/>
        </w:rPr>
        <w:t xml:space="preserve"> (2024, March 08) Navigating biggest E-commerce logistics challenges in India. </w:t>
      </w:r>
      <w:r w:rsidRPr="006C2F68">
        <w:rPr>
          <w:rFonts w:ascii="Arial" w:hAnsi="Arial" w:cs="Arial"/>
        </w:rPr>
        <w:t xml:space="preserve">Retrieved from </w:t>
      </w:r>
      <w:hyperlink r:id="rId9" w:history="1">
        <w:r w:rsidRPr="006C2F68">
          <w:rPr>
            <w:rStyle w:val="Hyperlink"/>
            <w:rFonts w:ascii="Arial" w:eastAsia="Times New Roman" w:hAnsi="Arial" w:cs="Arial"/>
          </w:rPr>
          <w:t>https://www.awlindia.com/blog-navigating-biggest-e-commerce-logistics-challenges-in-india</w:t>
        </w:r>
      </w:hyperlink>
    </w:p>
    <w:p w14:paraId="0962E9B3" w14:textId="77777777" w:rsidR="001941C8" w:rsidRPr="001941C8" w:rsidRDefault="001941C8" w:rsidP="001941C8">
      <w:pPr>
        <w:pStyle w:val="ListParagraph"/>
        <w:numPr>
          <w:ilvl w:val="0"/>
          <w:numId w:val="4"/>
        </w:numPr>
        <w:spacing w:before="100" w:beforeAutospacing="1" w:after="100" w:afterAutospacing="1" w:line="240" w:lineRule="auto"/>
        <w:jc w:val="both"/>
        <w:rPr>
          <w:rFonts w:ascii="Arial" w:eastAsia="Times New Roman" w:hAnsi="Arial" w:cs="Arial"/>
          <w:lang w:eastAsia="en-IN"/>
        </w:rPr>
      </w:pPr>
      <w:r w:rsidRPr="001941C8">
        <w:rPr>
          <w:rFonts w:ascii="Arial" w:eastAsia="Times New Roman" w:hAnsi="Arial" w:cs="Arial"/>
          <w:b/>
          <w:bCs/>
        </w:rPr>
        <w:t>Banerjee, P., Mukherjee, A., &amp; Srishti, A. (2024).</w:t>
      </w:r>
      <w:r w:rsidRPr="001941C8">
        <w:rPr>
          <w:rFonts w:ascii="Arial" w:eastAsia="Times New Roman" w:hAnsi="Arial" w:cs="Arial"/>
        </w:rPr>
        <w:t xml:space="preserve"> E-COMMERCE in trade agreements: India's strategies and options executive summary. Indian Council for Research on International Economic Relations (ICRIER).</w:t>
      </w:r>
      <w:r w:rsidRPr="001941C8">
        <w:rPr>
          <w:rFonts w:ascii="Arial" w:hAnsi="Arial" w:cs="Arial"/>
        </w:rPr>
        <w:t xml:space="preserve"> </w:t>
      </w:r>
      <w:hyperlink r:id="rId10" w:history="1">
        <w:r w:rsidRPr="001941C8">
          <w:rPr>
            <w:rStyle w:val="Hyperlink"/>
            <w:rFonts w:ascii="Arial" w:eastAsia="Times New Roman" w:hAnsi="Arial" w:cs="Arial"/>
          </w:rPr>
          <w:t>https://icrier.org/pdf/ES/Es_426-e-commerce-and-India.pdf</w:t>
        </w:r>
      </w:hyperlink>
    </w:p>
    <w:p w14:paraId="090BC5F2" w14:textId="77777777" w:rsidR="001941C8" w:rsidRPr="001941C8" w:rsidRDefault="001941C8" w:rsidP="001941C8">
      <w:pPr>
        <w:pStyle w:val="ListParagraph"/>
        <w:numPr>
          <w:ilvl w:val="0"/>
          <w:numId w:val="4"/>
        </w:numPr>
        <w:spacing w:before="100" w:beforeAutospacing="1" w:after="100" w:afterAutospacing="1" w:line="240" w:lineRule="auto"/>
        <w:jc w:val="both"/>
        <w:rPr>
          <w:rFonts w:ascii="Arial" w:hAnsi="Arial" w:cs="Arial"/>
        </w:rPr>
      </w:pPr>
      <w:r w:rsidRPr="001941C8">
        <w:rPr>
          <w:rFonts w:ascii="Arial" w:hAnsi="Arial" w:cs="Arial"/>
          <w:b/>
          <w:bCs/>
        </w:rPr>
        <w:t>Confederation of Indian Industry (CII).</w:t>
      </w:r>
      <w:r w:rsidRPr="001941C8">
        <w:rPr>
          <w:rFonts w:ascii="Arial" w:hAnsi="Arial" w:cs="Arial"/>
        </w:rPr>
        <w:t xml:space="preserve"> (2023, September). </w:t>
      </w:r>
      <w:r w:rsidRPr="001941C8">
        <w:rPr>
          <w:rFonts w:ascii="Arial" w:hAnsi="Arial" w:cs="Arial"/>
          <w:i/>
          <w:iCs/>
        </w:rPr>
        <w:t>Enhancing competitiveness of India’s electronic exports</w:t>
      </w:r>
      <w:r w:rsidRPr="001941C8">
        <w:rPr>
          <w:rFonts w:ascii="Arial" w:hAnsi="Arial" w:cs="Arial"/>
        </w:rPr>
        <w:t xml:space="preserve">. CII Research Report. </w:t>
      </w:r>
      <w:hyperlink r:id="rId11" w:tgtFrame="_blank" w:history="1">
        <w:r w:rsidRPr="001941C8">
          <w:rPr>
            <w:rStyle w:val="Hyperlink"/>
            <w:rFonts w:ascii="Arial" w:hAnsi="Arial" w:cs="Arial"/>
            <w:color w:val="4472C4" w:themeColor="accent1"/>
          </w:rPr>
          <w:t>https://cii.in/International_ResearchPDF/Enhancing%20Competitiveness%20of%20Indias%20Electronic%20Exports%20Sep%</w:t>
        </w:r>
        <w:r w:rsidRPr="001941C8">
          <w:rPr>
            <w:rStyle w:val="Hyperlink"/>
            <w:rFonts w:ascii="Arial" w:hAnsi="Arial" w:cs="Arial"/>
            <w:color w:val="44546A" w:themeColor="text2"/>
          </w:rPr>
          <w:t>202023.pdf</w:t>
        </w:r>
      </w:hyperlink>
    </w:p>
    <w:p w14:paraId="00990509" w14:textId="77777777" w:rsidR="001941C8" w:rsidRPr="001941C8" w:rsidRDefault="001941C8" w:rsidP="001941C8">
      <w:pPr>
        <w:pStyle w:val="ListParagraph"/>
        <w:spacing w:before="100" w:beforeAutospacing="1" w:after="100" w:afterAutospacing="1" w:line="240" w:lineRule="auto"/>
        <w:jc w:val="both"/>
        <w:rPr>
          <w:rFonts w:ascii="Arial" w:eastAsia="Times New Roman" w:hAnsi="Arial" w:cs="Arial"/>
          <w:sz w:val="24"/>
          <w:szCs w:val="24"/>
          <w:lang w:eastAsia="en-IN"/>
        </w:rPr>
      </w:pPr>
    </w:p>
    <w:p w14:paraId="0A85B3BE" w14:textId="0436560E" w:rsidR="001941C8" w:rsidRPr="002F367C" w:rsidRDefault="00777070" w:rsidP="001941C8">
      <w:pPr>
        <w:pStyle w:val="ListParagraph"/>
        <w:numPr>
          <w:ilvl w:val="0"/>
          <w:numId w:val="4"/>
        </w:numPr>
        <w:spacing w:before="100" w:beforeAutospacing="1" w:after="100" w:afterAutospacing="1" w:line="240" w:lineRule="auto"/>
        <w:jc w:val="both"/>
        <w:rPr>
          <w:rFonts w:ascii="Arial" w:eastAsia="Times New Roman" w:hAnsi="Arial" w:cs="Arial"/>
          <w:lang w:eastAsia="en-IN"/>
        </w:rPr>
      </w:pPr>
      <w:r w:rsidRPr="002F367C">
        <w:rPr>
          <w:rFonts w:ascii="Arial" w:eastAsia="Times New Roman" w:hAnsi="Arial" w:cs="Arial"/>
          <w:b/>
          <w:bCs/>
          <w:lang w:eastAsia="en-IN"/>
        </w:rPr>
        <w:t>Directorate General of Foreign Trade, India.</w:t>
      </w:r>
      <w:r w:rsidRPr="002F367C">
        <w:rPr>
          <w:rFonts w:ascii="Arial" w:eastAsia="Times New Roman" w:hAnsi="Arial" w:cs="Arial"/>
          <w:lang w:eastAsia="en-IN"/>
        </w:rPr>
        <w:t xml:space="preserve"> </w:t>
      </w:r>
      <w:r w:rsidR="00E0443F" w:rsidRPr="002F367C">
        <w:rPr>
          <w:rFonts w:ascii="Arial" w:eastAsia="Times New Roman" w:hAnsi="Arial" w:cs="Arial"/>
          <w:lang w:eastAsia="en-IN"/>
        </w:rPr>
        <w:t xml:space="preserve">(2023, January 03) </w:t>
      </w:r>
      <w:r w:rsidRPr="002F367C">
        <w:rPr>
          <w:rFonts w:ascii="Arial" w:eastAsia="Times New Roman" w:hAnsi="Arial" w:cs="Arial"/>
          <w:lang w:eastAsia="en-IN"/>
        </w:rPr>
        <w:t>E-commerce exports handbook for MSMEs. DGFT.</w:t>
      </w:r>
      <w:r w:rsidRPr="002F367C">
        <w:rPr>
          <w:rFonts w:ascii="Arial" w:hAnsi="Arial" w:cs="Arial"/>
        </w:rPr>
        <w:t xml:space="preserve"> Retrieved from</w:t>
      </w:r>
      <w:r w:rsidRPr="002F367C">
        <w:rPr>
          <w:rFonts w:ascii="Arial" w:eastAsia="Times New Roman" w:hAnsi="Arial" w:cs="Arial"/>
          <w:lang w:eastAsia="en-IN"/>
        </w:rPr>
        <w:t xml:space="preserve"> </w:t>
      </w:r>
      <w:hyperlink r:id="rId12" w:history="1">
        <w:r w:rsidR="004F4CA8" w:rsidRPr="002F367C">
          <w:rPr>
            <w:rStyle w:val="Hyperlink"/>
            <w:rFonts w:ascii="Arial" w:eastAsia="Times New Roman" w:hAnsi="Arial" w:cs="Arial"/>
          </w:rPr>
          <w:t>https://dgft.gov.in/CP/?opt=e-commerce-exports-handbook-for-msmes</w:t>
        </w:r>
      </w:hyperlink>
      <w:r w:rsidR="004F4CA8" w:rsidRPr="002F367C">
        <w:rPr>
          <w:rFonts w:ascii="Arial" w:eastAsia="Times New Roman" w:hAnsi="Arial" w:cs="Arial"/>
        </w:rPr>
        <w:tab/>
      </w:r>
    </w:p>
    <w:p w14:paraId="5003EA93" w14:textId="77777777" w:rsidR="001941C8" w:rsidRPr="002F367C" w:rsidRDefault="001941C8" w:rsidP="001941C8">
      <w:pPr>
        <w:pStyle w:val="ListParagraph"/>
        <w:numPr>
          <w:ilvl w:val="0"/>
          <w:numId w:val="4"/>
        </w:numPr>
        <w:spacing w:before="100" w:beforeAutospacing="1" w:after="100" w:afterAutospacing="1" w:line="240" w:lineRule="auto"/>
        <w:jc w:val="both"/>
        <w:rPr>
          <w:rFonts w:ascii="Arial" w:eastAsia="Times New Roman" w:hAnsi="Arial" w:cs="Arial"/>
          <w:lang w:eastAsia="en-IN"/>
        </w:rPr>
      </w:pPr>
      <w:r w:rsidRPr="002F367C">
        <w:rPr>
          <w:rFonts w:ascii="Arial" w:eastAsia="Times New Roman" w:hAnsi="Arial" w:cs="Arial"/>
          <w:b/>
          <w:bCs/>
          <w:lang w:eastAsia="en-IN"/>
        </w:rPr>
        <w:t>Equity Logistic.</w:t>
      </w:r>
      <w:r w:rsidRPr="002F367C">
        <w:rPr>
          <w:rFonts w:ascii="Arial" w:eastAsia="Times New Roman" w:hAnsi="Arial" w:cs="Arial"/>
          <w:lang w:eastAsia="en-IN"/>
        </w:rPr>
        <w:t xml:space="preserve"> The impact of e-commerce on logistics in India.</w:t>
      </w:r>
      <w:r w:rsidRPr="002F367C">
        <w:rPr>
          <w:rFonts w:ascii="Arial" w:hAnsi="Arial" w:cs="Arial"/>
        </w:rPr>
        <w:t xml:space="preserve"> Retrieved from</w:t>
      </w:r>
      <w:r w:rsidRPr="002F367C">
        <w:rPr>
          <w:rFonts w:ascii="Arial" w:eastAsia="Times New Roman" w:hAnsi="Arial" w:cs="Arial"/>
          <w:lang w:eastAsia="en-IN"/>
        </w:rPr>
        <w:t xml:space="preserve"> </w:t>
      </w:r>
      <w:hyperlink r:id="rId13" w:history="1">
        <w:r w:rsidRPr="002F367C">
          <w:rPr>
            <w:rStyle w:val="Hyperlink"/>
            <w:rFonts w:ascii="Arial" w:eastAsia="Times New Roman" w:hAnsi="Arial" w:cs="Arial"/>
          </w:rPr>
          <w:t>https://equitylogistic.com</w:t>
        </w:r>
      </w:hyperlink>
      <w:r w:rsidRPr="002F367C">
        <w:rPr>
          <w:rFonts w:ascii="Arial" w:eastAsia="Times New Roman" w:hAnsi="Arial" w:cs="Arial"/>
        </w:rPr>
        <w:tab/>
      </w:r>
    </w:p>
    <w:p w14:paraId="19222439" w14:textId="77777777" w:rsidR="001941C8" w:rsidRPr="002F367C" w:rsidRDefault="001941C8" w:rsidP="002F367C">
      <w:pPr>
        <w:pStyle w:val="NormalWeb"/>
        <w:numPr>
          <w:ilvl w:val="0"/>
          <w:numId w:val="4"/>
        </w:numPr>
        <w:spacing w:before="0" w:beforeAutospacing="0" w:after="0" w:afterAutospacing="0" w:line="480" w:lineRule="auto"/>
        <w:jc w:val="both"/>
        <w:rPr>
          <w:rFonts w:ascii="Arial" w:hAnsi="Arial" w:cs="Arial"/>
          <w:sz w:val="22"/>
          <w:szCs w:val="22"/>
        </w:rPr>
      </w:pPr>
      <w:r w:rsidRPr="002F367C">
        <w:rPr>
          <w:rFonts w:ascii="Arial" w:hAnsi="Arial" w:cs="Arial"/>
          <w:b/>
          <w:bCs/>
          <w:sz w:val="22"/>
          <w:szCs w:val="22"/>
        </w:rPr>
        <w:t>Fernando, J.</w:t>
      </w:r>
      <w:r w:rsidRPr="002F367C">
        <w:rPr>
          <w:rFonts w:ascii="Arial" w:hAnsi="Arial" w:cs="Arial"/>
          <w:sz w:val="22"/>
          <w:szCs w:val="22"/>
        </w:rPr>
        <w:t xml:space="preserve"> (2025, September 29). </w:t>
      </w:r>
      <w:r w:rsidRPr="002F367C">
        <w:rPr>
          <w:rFonts w:ascii="Arial" w:hAnsi="Arial" w:cs="Arial"/>
          <w:i/>
          <w:iCs/>
          <w:sz w:val="22"/>
          <w:szCs w:val="22"/>
        </w:rPr>
        <w:t>Compound Annual Growth Rate (CAGR) formula and calculation</w:t>
      </w:r>
      <w:r w:rsidRPr="002F367C">
        <w:rPr>
          <w:rFonts w:ascii="Arial" w:hAnsi="Arial" w:cs="Arial"/>
          <w:sz w:val="22"/>
          <w:szCs w:val="22"/>
        </w:rPr>
        <w:t xml:space="preserve">. Investopedia. </w:t>
      </w:r>
      <w:hyperlink r:id="rId14" w:history="1">
        <w:r w:rsidRPr="002F367C">
          <w:rPr>
            <w:rStyle w:val="Hyperlink"/>
            <w:rFonts w:ascii="Arial" w:hAnsi="Arial" w:cs="Arial"/>
            <w:sz w:val="22"/>
            <w:szCs w:val="22"/>
          </w:rPr>
          <w:t>https://www.investopedia.com/terms/c/cagr.asp</w:t>
        </w:r>
      </w:hyperlink>
    </w:p>
    <w:p w14:paraId="6FB77631" w14:textId="13F013A3" w:rsidR="001941C8" w:rsidRPr="002F367C" w:rsidRDefault="001941C8" w:rsidP="001941C8">
      <w:pPr>
        <w:pStyle w:val="ListParagraph"/>
        <w:numPr>
          <w:ilvl w:val="0"/>
          <w:numId w:val="4"/>
        </w:numPr>
        <w:spacing w:before="100" w:beforeAutospacing="1" w:after="100" w:afterAutospacing="1" w:line="240" w:lineRule="auto"/>
        <w:jc w:val="both"/>
        <w:rPr>
          <w:rFonts w:ascii="Arial" w:hAnsi="Arial" w:cs="Arial"/>
          <w:color w:val="0563C1" w:themeColor="hyperlink"/>
          <w:u w:val="single"/>
        </w:rPr>
      </w:pPr>
      <w:r w:rsidRPr="002F367C">
        <w:rPr>
          <w:rFonts w:ascii="Arial" w:eastAsia="Times New Roman" w:hAnsi="Arial" w:cs="Arial"/>
          <w:b/>
          <w:bCs/>
          <w:lang w:eastAsia="en-IN"/>
        </w:rPr>
        <w:t>Financial Express.</w:t>
      </w:r>
      <w:r w:rsidRPr="002F367C">
        <w:rPr>
          <w:rFonts w:ascii="Arial" w:eastAsia="Times New Roman" w:hAnsi="Arial" w:cs="Arial"/>
          <w:lang w:eastAsia="en-IN"/>
        </w:rPr>
        <w:t xml:space="preserve"> (2025, September 21) India's billion-dollar chip dream: 3 stocks betting it all on 'Make in India'.</w:t>
      </w:r>
      <w:r w:rsidRPr="002F367C">
        <w:rPr>
          <w:rFonts w:ascii="Arial" w:hAnsi="Arial" w:cs="Arial"/>
        </w:rPr>
        <w:t xml:space="preserve"> Retrieved from</w:t>
      </w:r>
      <w:r w:rsidRPr="002F367C">
        <w:rPr>
          <w:rFonts w:ascii="Arial" w:eastAsia="Times New Roman" w:hAnsi="Arial" w:cs="Arial"/>
          <w:lang w:eastAsia="en-IN"/>
        </w:rPr>
        <w:t xml:space="preserve"> </w:t>
      </w:r>
      <w:hyperlink r:id="rId15" w:history="1">
        <w:r w:rsidRPr="002F367C">
          <w:rPr>
            <w:rStyle w:val="Hyperlink"/>
            <w:rFonts w:ascii="Arial" w:hAnsi="Arial" w:cs="Arial"/>
          </w:rPr>
          <w:t>https://www.financialexpress.com/market/stock-insights/indias-billion-dollar-chip-dream-3-stocks-betting-it-all-on-make-in-india/3984190/</w:t>
        </w:r>
      </w:hyperlink>
    </w:p>
    <w:p w14:paraId="788CE396" w14:textId="4C04CF58" w:rsidR="001941C8" w:rsidRPr="002F367C" w:rsidRDefault="001941C8" w:rsidP="002A3D90">
      <w:pPr>
        <w:pStyle w:val="ListParagraph"/>
        <w:numPr>
          <w:ilvl w:val="0"/>
          <w:numId w:val="4"/>
        </w:numPr>
        <w:spacing w:after="0" w:line="480" w:lineRule="auto"/>
        <w:jc w:val="both"/>
        <w:rPr>
          <w:rFonts w:ascii="Arial" w:eastAsia="Times New Roman" w:hAnsi="Arial" w:cs="Arial"/>
          <w:lang w:eastAsia="en-IN"/>
        </w:rPr>
      </w:pPr>
      <w:r w:rsidRPr="002A3D90">
        <w:rPr>
          <w:rFonts w:ascii="Arial" w:eastAsia="Times New Roman" w:hAnsi="Arial" w:cs="Arial"/>
          <w:b/>
          <w:bCs/>
          <w:lang w:eastAsia="en-IN"/>
        </w:rPr>
        <w:t xml:space="preserve">Francis, S., </w:t>
      </w:r>
      <w:proofErr w:type="spellStart"/>
      <w:r w:rsidRPr="002A3D90">
        <w:rPr>
          <w:rFonts w:ascii="Arial" w:eastAsia="Times New Roman" w:hAnsi="Arial" w:cs="Arial"/>
          <w:b/>
          <w:bCs/>
          <w:lang w:eastAsia="en-IN"/>
        </w:rPr>
        <w:t>Kallummal</w:t>
      </w:r>
      <w:proofErr w:type="spellEnd"/>
      <w:r w:rsidRPr="002A3D90">
        <w:rPr>
          <w:rFonts w:ascii="Arial" w:eastAsia="Times New Roman" w:hAnsi="Arial" w:cs="Arial"/>
          <w:b/>
          <w:bCs/>
          <w:lang w:eastAsia="en-IN"/>
        </w:rPr>
        <w:t>, M.,</w:t>
      </w:r>
      <w:r w:rsidRPr="002F367C">
        <w:rPr>
          <w:rFonts w:ascii="Arial" w:eastAsia="Times New Roman" w:hAnsi="Arial" w:cs="Arial"/>
          <w:lang w:eastAsia="en-IN"/>
        </w:rPr>
        <w:t xml:space="preserve"> &amp; Institute for Studies in Industrial Development. (2020). India’s Participation in Electronics Industry Value Chains: A new analytical framework and a case study analysis. In </w:t>
      </w:r>
      <w:r w:rsidRPr="002F367C">
        <w:rPr>
          <w:rFonts w:ascii="Arial" w:eastAsia="Times New Roman" w:hAnsi="Arial" w:cs="Arial"/>
          <w:i/>
          <w:iCs/>
          <w:lang w:eastAsia="en-IN"/>
        </w:rPr>
        <w:t>ISID Working Paper</w:t>
      </w:r>
      <w:r w:rsidRPr="002F367C">
        <w:rPr>
          <w:rFonts w:ascii="Arial" w:eastAsia="Times New Roman" w:hAnsi="Arial" w:cs="Arial"/>
          <w:lang w:eastAsia="en-IN"/>
        </w:rPr>
        <w:t xml:space="preserve">. </w:t>
      </w:r>
      <w:hyperlink r:id="rId16" w:history="1">
        <w:r w:rsidRPr="002F367C">
          <w:rPr>
            <w:rStyle w:val="Hyperlink"/>
            <w:rFonts w:ascii="Arial" w:eastAsia="Times New Roman" w:hAnsi="Arial" w:cs="Arial"/>
            <w:lang w:eastAsia="en-IN"/>
          </w:rPr>
          <w:t>https://isid.org.in/wp-content/uploads/2022/07/WP233.pdf</w:t>
        </w:r>
      </w:hyperlink>
    </w:p>
    <w:p w14:paraId="76AC087B" w14:textId="7B2D867E" w:rsidR="001941C8" w:rsidRPr="002F367C" w:rsidRDefault="00FB7DC4" w:rsidP="001941C8">
      <w:pPr>
        <w:pStyle w:val="NormalWeb"/>
        <w:numPr>
          <w:ilvl w:val="0"/>
          <w:numId w:val="4"/>
        </w:numPr>
        <w:spacing w:before="0" w:beforeAutospacing="0" w:after="0" w:afterAutospacing="0" w:line="480" w:lineRule="auto"/>
        <w:jc w:val="both"/>
        <w:rPr>
          <w:rFonts w:ascii="Arial" w:hAnsi="Arial" w:cs="Arial"/>
          <w:sz w:val="22"/>
          <w:szCs w:val="22"/>
        </w:rPr>
      </w:pPr>
      <w:r w:rsidRPr="002A3D90">
        <w:rPr>
          <w:rFonts w:ascii="Arial" w:hAnsi="Arial" w:cs="Arial"/>
          <w:b/>
          <w:bCs/>
          <w:sz w:val="22"/>
          <w:szCs w:val="22"/>
        </w:rPr>
        <w:t>Gopalakrishnan, B. N.</w:t>
      </w:r>
      <w:r w:rsidRPr="002F367C">
        <w:rPr>
          <w:rFonts w:ascii="Arial" w:hAnsi="Arial" w:cs="Arial"/>
          <w:sz w:val="22"/>
          <w:szCs w:val="22"/>
        </w:rPr>
        <w:t xml:space="preserve"> (2025, September 17). Growth beyond US tariffs: The e-commerce</w:t>
      </w:r>
      <w:r w:rsidR="00DF55FD" w:rsidRPr="002F367C">
        <w:rPr>
          <w:rFonts w:ascii="Arial" w:hAnsi="Arial" w:cs="Arial"/>
          <w:sz w:val="22"/>
          <w:szCs w:val="22"/>
        </w:rPr>
        <w:t xml:space="preserve"> </w:t>
      </w:r>
      <w:r w:rsidRPr="002F367C">
        <w:rPr>
          <w:rFonts w:ascii="Arial" w:hAnsi="Arial" w:cs="Arial"/>
          <w:sz w:val="22"/>
          <w:szCs w:val="22"/>
        </w:rPr>
        <w:t xml:space="preserve">opportunity for Indian exporters. </w:t>
      </w:r>
      <w:r w:rsidRPr="002F367C">
        <w:rPr>
          <w:rFonts w:ascii="Arial" w:hAnsi="Arial" w:cs="Arial"/>
          <w:i/>
          <w:iCs/>
          <w:sz w:val="22"/>
          <w:szCs w:val="22"/>
        </w:rPr>
        <w:t>ETGovernment.com</w:t>
      </w:r>
      <w:r w:rsidRPr="002F367C">
        <w:rPr>
          <w:rFonts w:ascii="Arial" w:hAnsi="Arial" w:cs="Arial"/>
          <w:sz w:val="22"/>
          <w:szCs w:val="22"/>
        </w:rPr>
        <w:t xml:space="preserve">. </w:t>
      </w:r>
      <w:hyperlink r:id="rId17" w:history="1">
        <w:r w:rsidR="004F4CA8" w:rsidRPr="002F367C">
          <w:rPr>
            <w:rStyle w:val="Hyperlink"/>
            <w:rFonts w:ascii="Arial" w:hAnsi="Arial" w:cs="Arial"/>
            <w:sz w:val="22"/>
            <w:szCs w:val="22"/>
          </w:rPr>
          <w:t>https://government.economictimes.indiatimes.com/blog/e-commerce-the-lifeline-for-indian-exporters-amid-us-tariff-challenges/123925397</w:t>
        </w:r>
      </w:hyperlink>
      <w:r w:rsidR="001941C8" w:rsidRPr="002F367C">
        <w:rPr>
          <w:rFonts w:ascii="Arial" w:hAnsi="Arial" w:cs="Arial"/>
          <w:sz w:val="22"/>
          <w:szCs w:val="22"/>
        </w:rPr>
        <w:tab/>
      </w:r>
    </w:p>
    <w:p w14:paraId="40CE401C" w14:textId="77777777" w:rsidR="001941C8" w:rsidRPr="002F367C" w:rsidRDefault="001941C8" w:rsidP="001941C8">
      <w:pPr>
        <w:pStyle w:val="ListParagraph"/>
        <w:numPr>
          <w:ilvl w:val="0"/>
          <w:numId w:val="4"/>
        </w:numPr>
        <w:spacing w:before="100" w:beforeAutospacing="1" w:after="100" w:afterAutospacing="1" w:line="240" w:lineRule="auto"/>
        <w:jc w:val="both"/>
        <w:rPr>
          <w:rFonts w:ascii="Arial" w:eastAsia="Times New Roman" w:hAnsi="Arial" w:cs="Arial"/>
          <w:lang w:eastAsia="en-IN"/>
        </w:rPr>
      </w:pPr>
      <w:r w:rsidRPr="002F367C">
        <w:rPr>
          <w:rFonts w:ascii="Arial" w:eastAsia="Times New Roman" w:hAnsi="Arial" w:cs="Arial"/>
          <w:b/>
          <w:bCs/>
          <w:lang w:eastAsia="en-IN"/>
        </w:rPr>
        <w:t>Live Mint.</w:t>
      </w:r>
      <w:r w:rsidRPr="002F367C">
        <w:rPr>
          <w:rFonts w:ascii="Arial" w:eastAsia="Times New Roman" w:hAnsi="Arial" w:cs="Arial"/>
          <w:lang w:eastAsia="en-IN"/>
        </w:rPr>
        <w:t xml:space="preserve"> (2023, February 28) India, EU differ on tech barriers to trade.</w:t>
      </w:r>
      <w:r w:rsidRPr="002F367C">
        <w:rPr>
          <w:rFonts w:ascii="Arial" w:hAnsi="Arial" w:cs="Arial"/>
        </w:rPr>
        <w:t xml:space="preserve"> Retrieved from</w:t>
      </w:r>
      <w:r w:rsidRPr="002F367C">
        <w:rPr>
          <w:rFonts w:ascii="Arial" w:eastAsia="Times New Roman" w:hAnsi="Arial" w:cs="Arial"/>
          <w:lang w:eastAsia="en-IN"/>
        </w:rPr>
        <w:t xml:space="preserve"> </w:t>
      </w:r>
      <w:hyperlink r:id="rId18" w:tgtFrame="_blank" w:history="1">
        <w:r w:rsidRPr="002F367C">
          <w:rPr>
            <w:rFonts w:ascii="Arial" w:eastAsia="Times New Roman" w:hAnsi="Arial" w:cs="Arial"/>
            <w:color w:val="0000FF"/>
            <w:u w:val="single"/>
            <w:lang w:eastAsia="en-IN"/>
          </w:rPr>
          <w:t>https://livemint.com</w:t>
        </w:r>
      </w:hyperlink>
    </w:p>
    <w:p w14:paraId="7F79AC79" w14:textId="77777777" w:rsidR="001941C8" w:rsidRPr="002F367C" w:rsidRDefault="001941C8" w:rsidP="002A3D90">
      <w:pPr>
        <w:pStyle w:val="ListParagraph"/>
        <w:numPr>
          <w:ilvl w:val="0"/>
          <w:numId w:val="4"/>
        </w:numPr>
        <w:spacing w:after="0" w:line="480" w:lineRule="auto"/>
        <w:jc w:val="both"/>
        <w:rPr>
          <w:rFonts w:ascii="Arial" w:eastAsia="Times New Roman" w:hAnsi="Arial" w:cs="Arial"/>
          <w:lang w:eastAsia="en-IN"/>
        </w:rPr>
      </w:pPr>
      <w:r w:rsidRPr="002F367C">
        <w:rPr>
          <w:rFonts w:ascii="Arial" w:hAnsi="Arial" w:cs="Arial"/>
          <w:b/>
          <w:bCs/>
        </w:rPr>
        <w:t>Ministry of Electronics and Information Technology (</w:t>
      </w:r>
      <w:proofErr w:type="spellStart"/>
      <w:r w:rsidRPr="002F367C">
        <w:rPr>
          <w:rFonts w:ascii="Arial" w:hAnsi="Arial" w:cs="Arial"/>
          <w:b/>
          <w:bCs/>
        </w:rPr>
        <w:t>MeitY</w:t>
      </w:r>
      <w:proofErr w:type="spellEnd"/>
      <w:r w:rsidRPr="002F367C">
        <w:rPr>
          <w:rFonts w:ascii="Arial" w:hAnsi="Arial" w:cs="Arial"/>
          <w:b/>
          <w:bCs/>
        </w:rPr>
        <w:t>).</w:t>
      </w:r>
      <w:r w:rsidRPr="002F367C">
        <w:rPr>
          <w:rFonts w:ascii="Arial" w:hAnsi="Arial" w:cs="Arial"/>
        </w:rPr>
        <w:t xml:space="preserve"> (2024). </w:t>
      </w:r>
      <w:r w:rsidRPr="002F367C">
        <w:rPr>
          <w:rFonts w:ascii="Arial" w:hAnsi="Arial" w:cs="Arial"/>
          <w:i/>
          <w:iCs/>
        </w:rPr>
        <w:t>India Semiconductor Mission (ISM): Building a vibrant semiconductor ecosystem</w:t>
      </w:r>
      <w:r w:rsidRPr="002F367C">
        <w:rPr>
          <w:rFonts w:ascii="Arial" w:hAnsi="Arial" w:cs="Arial"/>
        </w:rPr>
        <w:t xml:space="preserve">. Government of India. </w:t>
      </w:r>
      <w:hyperlink r:id="rId19" w:tgtFrame="_blank" w:history="1">
        <w:r w:rsidRPr="002F367C">
          <w:rPr>
            <w:rStyle w:val="Hyperlink"/>
            <w:rFonts w:ascii="Arial" w:hAnsi="Arial" w:cs="Arial"/>
          </w:rPr>
          <w:t>https://www.ism.gov.in/</w:t>
        </w:r>
      </w:hyperlink>
    </w:p>
    <w:p w14:paraId="7426AD21" w14:textId="77777777" w:rsidR="001941C8" w:rsidRPr="002F367C" w:rsidRDefault="001941C8" w:rsidP="002A3D90">
      <w:pPr>
        <w:pStyle w:val="ListParagraph"/>
        <w:numPr>
          <w:ilvl w:val="0"/>
          <w:numId w:val="4"/>
        </w:numPr>
        <w:spacing w:after="0" w:line="480" w:lineRule="auto"/>
        <w:jc w:val="both"/>
        <w:rPr>
          <w:rFonts w:ascii="Arial" w:eastAsia="Times New Roman" w:hAnsi="Arial" w:cs="Arial"/>
          <w:lang w:eastAsia="en-IN"/>
        </w:rPr>
      </w:pPr>
      <w:r w:rsidRPr="002F367C">
        <w:rPr>
          <w:rFonts w:ascii="Arial" w:hAnsi="Arial" w:cs="Arial"/>
        </w:rPr>
        <w:t xml:space="preserve"> </w:t>
      </w:r>
      <w:r w:rsidRPr="002A3D90">
        <w:rPr>
          <w:rFonts w:ascii="Arial" w:hAnsi="Arial" w:cs="Arial"/>
          <w:b/>
          <w:bCs/>
        </w:rPr>
        <w:t>NITI Aayog.</w:t>
      </w:r>
      <w:r w:rsidRPr="002F367C">
        <w:rPr>
          <w:rFonts w:ascii="Arial" w:hAnsi="Arial" w:cs="Arial"/>
        </w:rPr>
        <w:t xml:space="preserve"> (2024). </w:t>
      </w:r>
      <w:r w:rsidRPr="002F367C">
        <w:rPr>
          <w:rFonts w:ascii="Arial" w:hAnsi="Arial" w:cs="Arial"/>
          <w:i/>
          <w:iCs/>
        </w:rPr>
        <w:t>Electronics: Powering India's Participation in Global Value Chains.</w:t>
      </w:r>
      <w:r w:rsidRPr="002F367C">
        <w:rPr>
          <w:rFonts w:ascii="Arial" w:hAnsi="Arial" w:cs="Arial"/>
        </w:rPr>
        <w:t xml:space="preserve"> Government of India </w:t>
      </w:r>
      <w:hyperlink r:id="rId20" w:history="1">
        <w:r w:rsidRPr="002F367C">
          <w:rPr>
            <w:rStyle w:val="Hyperlink"/>
            <w:rFonts w:ascii="Arial" w:hAnsi="Arial" w:cs="Arial"/>
          </w:rPr>
          <w:t>https://www.niti.gov.in/sites/default/files/2024-07/GVC%20Report_Updated_Final_11zon_0.pdf</w:t>
        </w:r>
      </w:hyperlink>
    </w:p>
    <w:p w14:paraId="3E98ED98" w14:textId="05AB4280" w:rsidR="00FB7DC4" w:rsidRPr="002F367C" w:rsidRDefault="001941C8" w:rsidP="002A3D90">
      <w:pPr>
        <w:pStyle w:val="NormalWeb"/>
        <w:numPr>
          <w:ilvl w:val="0"/>
          <w:numId w:val="4"/>
        </w:numPr>
        <w:jc w:val="both"/>
        <w:rPr>
          <w:rFonts w:ascii="Arial" w:hAnsi="Arial" w:cs="Arial"/>
          <w:sz w:val="22"/>
          <w:szCs w:val="22"/>
        </w:rPr>
      </w:pPr>
      <w:r w:rsidRPr="002F367C">
        <w:rPr>
          <w:rFonts w:ascii="Arial" w:hAnsi="Arial" w:cs="Arial"/>
          <w:b/>
          <w:bCs/>
          <w:sz w:val="22"/>
          <w:szCs w:val="22"/>
        </w:rPr>
        <w:t>OECD.</w:t>
      </w:r>
      <w:r w:rsidRPr="002F367C">
        <w:rPr>
          <w:rFonts w:ascii="Arial" w:hAnsi="Arial" w:cs="Arial"/>
          <w:sz w:val="22"/>
          <w:szCs w:val="22"/>
        </w:rPr>
        <w:t xml:space="preserve"> (2019). </w:t>
      </w:r>
      <w:r w:rsidRPr="002F367C">
        <w:rPr>
          <w:rFonts w:ascii="Arial" w:hAnsi="Arial" w:cs="Arial"/>
          <w:i/>
          <w:iCs/>
          <w:sz w:val="22"/>
          <w:szCs w:val="22"/>
        </w:rPr>
        <w:t>Unpacking e-commerce: Business models, trends and policies</w:t>
      </w:r>
      <w:r w:rsidRPr="002F367C">
        <w:rPr>
          <w:rFonts w:ascii="Arial" w:hAnsi="Arial" w:cs="Arial"/>
          <w:sz w:val="22"/>
          <w:szCs w:val="22"/>
        </w:rPr>
        <w:t xml:space="preserve">. OECD Publishing. </w:t>
      </w:r>
      <w:hyperlink r:id="rId21" w:tgtFrame="_blank" w:history="1">
        <w:r w:rsidRPr="002F367C">
          <w:rPr>
            <w:rStyle w:val="Hyperlink"/>
            <w:rFonts w:ascii="Arial" w:hAnsi="Arial" w:cs="Arial"/>
            <w:sz w:val="22"/>
            <w:szCs w:val="22"/>
          </w:rPr>
          <w:t>https://doi.org/10.1787/23561431-en</w:t>
        </w:r>
      </w:hyperlink>
      <w:r w:rsidR="004F4CA8" w:rsidRPr="002F367C">
        <w:rPr>
          <w:rFonts w:ascii="Arial" w:hAnsi="Arial" w:cs="Arial"/>
          <w:sz w:val="22"/>
          <w:szCs w:val="22"/>
        </w:rPr>
        <w:tab/>
      </w:r>
    </w:p>
    <w:p w14:paraId="4DA10DDE" w14:textId="77777777" w:rsidR="001941C8" w:rsidRPr="002F367C" w:rsidRDefault="00777070" w:rsidP="00974A48">
      <w:pPr>
        <w:pStyle w:val="ListParagraph"/>
        <w:numPr>
          <w:ilvl w:val="0"/>
          <w:numId w:val="4"/>
        </w:numPr>
        <w:spacing w:before="100" w:beforeAutospacing="1" w:after="100" w:afterAutospacing="1" w:line="240" w:lineRule="auto"/>
        <w:jc w:val="both"/>
        <w:rPr>
          <w:rStyle w:val="Hyperlink"/>
          <w:rFonts w:ascii="Arial" w:eastAsia="Times New Roman" w:hAnsi="Arial" w:cs="Arial"/>
          <w:color w:val="auto"/>
          <w:u w:val="none"/>
          <w:lang w:eastAsia="en-IN"/>
        </w:rPr>
      </w:pPr>
      <w:r w:rsidRPr="002F367C">
        <w:rPr>
          <w:rFonts w:ascii="Arial" w:eastAsia="Times New Roman" w:hAnsi="Arial" w:cs="Arial"/>
          <w:b/>
          <w:bCs/>
          <w:lang w:eastAsia="en-IN"/>
        </w:rPr>
        <w:t>Press Information Bureau, Government of India.</w:t>
      </w:r>
      <w:r w:rsidRPr="002F367C">
        <w:rPr>
          <w:rFonts w:ascii="Arial" w:eastAsia="Times New Roman" w:hAnsi="Arial" w:cs="Arial"/>
          <w:lang w:eastAsia="en-IN"/>
        </w:rPr>
        <w:t xml:space="preserve"> </w:t>
      </w:r>
      <w:r w:rsidR="00E0443F" w:rsidRPr="002F367C">
        <w:rPr>
          <w:rFonts w:ascii="Arial" w:eastAsia="Times New Roman" w:hAnsi="Arial" w:cs="Arial"/>
          <w:lang w:eastAsia="en-IN"/>
        </w:rPr>
        <w:t xml:space="preserve">(2025, September 18) </w:t>
      </w:r>
      <w:r w:rsidRPr="002F367C">
        <w:rPr>
          <w:rFonts w:ascii="Arial" w:eastAsia="Times New Roman" w:hAnsi="Arial" w:cs="Arial"/>
          <w:lang w:eastAsia="en-IN"/>
        </w:rPr>
        <w:t>Mobiles- Catalysts of India's Digital Rise.  PIB.</w:t>
      </w:r>
      <w:r w:rsidRPr="002F367C">
        <w:rPr>
          <w:rFonts w:ascii="Arial" w:hAnsi="Arial" w:cs="Arial"/>
        </w:rPr>
        <w:t xml:space="preserve"> Retrieved from</w:t>
      </w:r>
      <w:r w:rsidRPr="002F367C">
        <w:rPr>
          <w:rFonts w:ascii="Arial" w:eastAsia="Times New Roman" w:hAnsi="Arial" w:cs="Arial"/>
          <w:lang w:eastAsia="en-IN"/>
        </w:rPr>
        <w:t xml:space="preserve"> </w:t>
      </w:r>
      <w:hyperlink r:id="rId22" w:history="1">
        <w:r w:rsidR="004F4CA8" w:rsidRPr="002F367C">
          <w:rPr>
            <w:rStyle w:val="Hyperlink"/>
            <w:rFonts w:ascii="Arial" w:eastAsia="Times New Roman" w:hAnsi="Arial" w:cs="Arial"/>
          </w:rPr>
          <w:t>https://pib.gov.in</w:t>
        </w:r>
      </w:hyperlink>
    </w:p>
    <w:p w14:paraId="369DDB9C" w14:textId="77777777" w:rsidR="001941C8" w:rsidRPr="002F367C" w:rsidRDefault="001941C8" w:rsidP="002A3D90">
      <w:pPr>
        <w:pStyle w:val="NormalWeb"/>
        <w:numPr>
          <w:ilvl w:val="0"/>
          <w:numId w:val="4"/>
        </w:numPr>
        <w:spacing w:before="0" w:beforeAutospacing="0" w:after="0" w:afterAutospacing="0" w:line="480" w:lineRule="auto"/>
        <w:jc w:val="both"/>
        <w:rPr>
          <w:rFonts w:ascii="Arial" w:hAnsi="Arial" w:cs="Arial"/>
          <w:sz w:val="22"/>
          <w:szCs w:val="22"/>
        </w:rPr>
      </w:pPr>
      <w:proofErr w:type="spellStart"/>
      <w:r w:rsidRPr="002A3D90">
        <w:rPr>
          <w:rFonts w:ascii="Arial" w:hAnsi="Arial" w:cs="Arial"/>
          <w:b/>
          <w:bCs/>
          <w:sz w:val="22"/>
          <w:szCs w:val="22"/>
        </w:rPr>
        <w:t>Radakovic</w:t>
      </w:r>
      <w:proofErr w:type="spellEnd"/>
      <w:r w:rsidRPr="002A3D90">
        <w:rPr>
          <w:rFonts w:ascii="Arial" w:hAnsi="Arial" w:cs="Arial"/>
          <w:b/>
          <w:bCs/>
          <w:sz w:val="22"/>
          <w:szCs w:val="22"/>
        </w:rPr>
        <w:t>, N.</w:t>
      </w:r>
      <w:r w:rsidRPr="002F367C">
        <w:rPr>
          <w:rFonts w:ascii="Arial" w:hAnsi="Arial" w:cs="Arial"/>
          <w:sz w:val="22"/>
          <w:szCs w:val="22"/>
        </w:rPr>
        <w:t xml:space="preserve"> (2025, February 14). The Ultimate guide to eCommerce business models (B2B, B2C, DTC &amp; more). </w:t>
      </w:r>
      <w:r w:rsidRPr="002F367C">
        <w:rPr>
          <w:rFonts w:ascii="Arial" w:hAnsi="Arial" w:cs="Arial"/>
          <w:i/>
          <w:iCs/>
          <w:sz w:val="22"/>
          <w:szCs w:val="22"/>
        </w:rPr>
        <w:t>Crystallize</w:t>
      </w:r>
      <w:r w:rsidRPr="002F367C">
        <w:rPr>
          <w:rFonts w:ascii="Arial" w:hAnsi="Arial" w:cs="Arial"/>
          <w:sz w:val="22"/>
          <w:szCs w:val="22"/>
        </w:rPr>
        <w:t xml:space="preserve">. </w:t>
      </w:r>
      <w:hyperlink r:id="rId23" w:history="1">
        <w:r w:rsidRPr="002F367C">
          <w:rPr>
            <w:rStyle w:val="Hyperlink"/>
            <w:rFonts w:ascii="Arial" w:hAnsi="Arial" w:cs="Arial"/>
            <w:sz w:val="22"/>
            <w:szCs w:val="22"/>
          </w:rPr>
          <w:t>https://crystallize.com/blog/ecommerce-business-model</w:t>
        </w:r>
      </w:hyperlink>
    </w:p>
    <w:p w14:paraId="4BDE5379" w14:textId="617B05A8" w:rsidR="00777070" w:rsidRPr="002F367C" w:rsidRDefault="001941C8" w:rsidP="001941C8">
      <w:pPr>
        <w:pStyle w:val="ListParagraph"/>
        <w:numPr>
          <w:ilvl w:val="0"/>
          <w:numId w:val="4"/>
        </w:numPr>
        <w:spacing w:before="100" w:beforeAutospacing="1" w:after="100" w:afterAutospacing="1" w:line="240" w:lineRule="auto"/>
        <w:jc w:val="both"/>
        <w:rPr>
          <w:rFonts w:ascii="Arial" w:eastAsia="Times New Roman" w:hAnsi="Arial" w:cs="Arial"/>
          <w:lang w:eastAsia="en-IN"/>
        </w:rPr>
      </w:pPr>
      <w:proofErr w:type="spellStart"/>
      <w:r w:rsidRPr="002F367C">
        <w:rPr>
          <w:rFonts w:ascii="Arial" w:eastAsia="Times New Roman" w:hAnsi="Arial" w:cs="Arial"/>
          <w:b/>
          <w:bCs/>
          <w:lang w:eastAsia="en-IN"/>
        </w:rPr>
        <w:lastRenderedPageBreak/>
        <w:t>ReelMind</w:t>
      </w:r>
      <w:proofErr w:type="spellEnd"/>
      <w:r w:rsidRPr="002F367C">
        <w:rPr>
          <w:rFonts w:ascii="Arial" w:eastAsia="Times New Roman" w:hAnsi="Arial" w:cs="Arial"/>
          <w:b/>
          <w:bCs/>
          <w:lang w:eastAsia="en-IN"/>
        </w:rPr>
        <w:t>.</w:t>
      </w:r>
      <w:r w:rsidRPr="002F367C">
        <w:rPr>
          <w:rFonts w:ascii="Arial" w:eastAsia="Times New Roman" w:hAnsi="Arial" w:cs="Arial"/>
          <w:lang w:eastAsia="en-IN"/>
        </w:rPr>
        <w:t xml:space="preserve"> E-Commerce exports India: AI-Driven global trade insights.</w:t>
      </w:r>
      <w:r w:rsidRPr="002F367C">
        <w:rPr>
          <w:rFonts w:ascii="Arial" w:hAnsi="Arial" w:cs="Arial"/>
        </w:rPr>
        <w:t xml:space="preserve"> Retrieved from</w:t>
      </w:r>
      <w:r w:rsidRPr="002F367C">
        <w:rPr>
          <w:rFonts w:ascii="Arial" w:eastAsia="Times New Roman" w:hAnsi="Arial" w:cs="Arial"/>
          <w:lang w:eastAsia="en-IN"/>
        </w:rPr>
        <w:t xml:space="preserve"> </w:t>
      </w:r>
      <w:hyperlink r:id="rId24" w:history="1">
        <w:r w:rsidRPr="002F367C">
          <w:rPr>
            <w:rStyle w:val="Hyperlink"/>
            <w:rFonts w:ascii="Arial" w:hAnsi="Arial" w:cs="Arial"/>
          </w:rPr>
          <w:t>https://reelmind.ai/blog/e-commerce-exports-india-ai-driven-global-trade-insights</w:t>
        </w:r>
      </w:hyperlink>
      <w:r w:rsidR="004F4CA8" w:rsidRPr="002F367C">
        <w:rPr>
          <w:rFonts w:ascii="Arial" w:eastAsia="Times New Roman" w:hAnsi="Arial" w:cs="Arial"/>
        </w:rPr>
        <w:tab/>
      </w:r>
    </w:p>
    <w:p w14:paraId="2B3525DF" w14:textId="67935655" w:rsidR="00777070" w:rsidRPr="002F367C" w:rsidRDefault="00777070" w:rsidP="001941C8">
      <w:pPr>
        <w:pStyle w:val="ListParagraph"/>
        <w:spacing w:before="100" w:beforeAutospacing="1" w:after="100" w:afterAutospacing="1" w:line="240" w:lineRule="auto"/>
        <w:jc w:val="both"/>
        <w:rPr>
          <w:rFonts w:ascii="Arial" w:eastAsia="Times New Roman" w:hAnsi="Arial" w:cs="Arial"/>
          <w:lang w:eastAsia="en-IN"/>
        </w:rPr>
      </w:pPr>
    </w:p>
    <w:p w14:paraId="370476D6" w14:textId="77777777" w:rsidR="001941C8" w:rsidRPr="002F367C" w:rsidRDefault="001D4628" w:rsidP="00974A48">
      <w:pPr>
        <w:pStyle w:val="ListParagraph"/>
        <w:numPr>
          <w:ilvl w:val="0"/>
          <w:numId w:val="4"/>
        </w:numPr>
        <w:spacing w:before="100" w:beforeAutospacing="1" w:after="100" w:afterAutospacing="1" w:line="240" w:lineRule="auto"/>
        <w:jc w:val="both"/>
        <w:rPr>
          <w:rStyle w:val="Hyperlink"/>
          <w:rFonts w:ascii="Arial" w:eastAsia="Times New Roman" w:hAnsi="Arial" w:cs="Arial"/>
          <w:color w:val="auto"/>
          <w:u w:val="none"/>
          <w:lang w:eastAsia="en-IN"/>
        </w:rPr>
      </w:pPr>
      <w:proofErr w:type="spellStart"/>
      <w:r w:rsidRPr="002F367C">
        <w:rPr>
          <w:rFonts w:ascii="Arial" w:eastAsia="Times New Roman" w:hAnsi="Arial" w:cs="Arial"/>
          <w:b/>
          <w:bCs/>
        </w:rPr>
        <w:t>Shivakumar</w:t>
      </w:r>
      <w:proofErr w:type="spellEnd"/>
      <w:r w:rsidRPr="002F367C">
        <w:rPr>
          <w:rFonts w:ascii="Arial" w:eastAsia="Times New Roman" w:hAnsi="Arial" w:cs="Arial"/>
          <w:b/>
          <w:bCs/>
        </w:rPr>
        <w:t>, S., &amp; Sharma, S. (2025, September 23).</w:t>
      </w:r>
      <w:r w:rsidRPr="002F367C">
        <w:rPr>
          <w:rFonts w:ascii="Arial" w:eastAsia="Times New Roman" w:hAnsi="Arial" w:cs="Arial"/>
        </w:rPr>
        <w:t xml:space="preserve"> Semiconductor clusters in the making: India's push for global competitiveness. Centre for Strategic and International Studies. </w:t>
      </w:r>
      <w:hyperlink r:id="rId25" w:history="1">
        <w:r w:rsidR="004F4CA8" w:rsidRPr="002F367C">
          <w:rPr>
            <w:rStyle w:val="Hyperlink"/>
            <w:rFonts w:ascii="Arial" w:eastAsia="Times New Roman" w:hAnsi="Arial" w:cs="Arial"/>
          </w:rPr>
          <w:t>https://www.csis.org/analysis/semiconductor-clusters-making-indias-push-global-competitiveness</w:t>
        </w:r>
      </w:hyperlink>
    </w:p>
    <w:p w14:paraId="414FBE31" w14:textId="77777777" w:rsidR="001941C8" w:rsidRPr="002F367C" w:rsidRDefault="001941C8" w:rsidP="001941C8">
      <w:pPr>
        <w:pStyle w:val="ListParagraph"/>
        <w:rPr>
          <w:rFonts w:ascii="Arial" w:eastAsia="Times New Roman" w:hAnsi="Arial" w:cs="Arial"/>
        </w:rPr>
      </w:pPr>
    </w:p>
    <w:p w14:paraId="5A8A237F" w14:textId="77777777" w:rsidR="001941C8" w:rsidRPr="002F367C" w:rsidRDefault="001941C8" w:rsidP="002A3D90">
      <w:pPr>
        <w:pStyle w:val="NormalWeb"/>
        <w:numPr>
          <w:ilvl w:val="0"/>
          <w:numId w:val="4"/>
        </w:numPr>
        <w:spacing w:before="0" w:beforeAutospacing="0" w:after="0" w:afterAutospacing="0" w:line="480" w:lineRule="auto"/>
        <w:jc w:val="both"/>
        <w:rPr>
          <w:rFonts w:ascii="Arial" w:hAnsi="Arial" w:cs="Arial"/>
          <w:sz w:val="22"/>
          <w:szCs w:val="22"/>
        </w:rPr>
      </w:pPr>
      <w:r w:rsidRPr="002F367C">
        <w:rPr>
          <w:rFonts w:ascii="Arial" w:hAnsi="Arial" w:cs="Arial"/>
          <w:b/>
          <w:bCs/>
          <w:sz w:val="22"/>
          <w:szCs w:val="22"/>
        </w:rPr>
        <w:t>St, S. W. (2025, September 25</w:t>
      </w:r>
      <w:r w:rsidRPr="002F367C">
        <w:rPr>
          <w:rFonts w:ascii="Arial" w:hAnsi="Arial" w:cs="Arial"/>
          <w:sz w:val="22"/>
          <w:szCs w:val="22"/>
        </w:rPr>
        <w:t xml:space="preserve">). This week in E-Commerce - India’s B2C E-Commerce exports set for significant growth. </w:t>
      </w:r>
      <w:r w:rsidRPr="002F367C">
        <w:rPr>
          <w:rFonts w:ascii="Arial" w:hAnsi="Arial" w:cs="Arial"/>
          <w:i/>
          <w:iCs/>
          <w:sz w:val="22"/>
          <w:szCs w:val="22"/>
        </w:rPr>
        <w:t>Simply Wall St News</w:t>
      </w:r>
      <w:r w:rsidRPr="002F367C">
        <w:rPr>
          <w:rFonts w:ascii="Arial" w:hAnsi="Arial" w:cs="Arial"/>
          <w:sz w:val="22"/>
          <w:szCs w:val="22"/>
        </w:rPr>
        <w:t xml:space="preserve">. </w:t>
      </w:r>
      <w:hyperlink r:id="rId26" w:history="1">
        <w:r w:rsidRPr="002F367C">
          <w:rPr>
            <w:rStyle w:val="Hyperlink"/>
            <w:rFonts w:ascii="Arial" w:hAnsi="Arial" w:cs="Arial"/>
            <w:sz w:val="22"/>
            <w:szCs w:val="22"/>
          </w:rPr>
          <w:t>https://simplywall.st/stocks/us/software/nasdaq-adbe/adobe/news/this-week-in-e-commerce-indias-b2c-e-commerce-exports-set-fo</w:t>
        </w:r>
      </w:hyperlink>
    </w:p>
    <w:p w14:paraId="3F02AA4B" w14:textId="77777777" w:rsidR="001941C8" w:rsidRPr="002F367C" w:rsidRDefault="001941C8" w:rsidP="001941C8">
      <w:pPr>
        <w:pStyle w:val="ListParagraph"/>
        <w:numPr>
          <w:ilvl w:val="0"/>
          <w:numId w:val="4"/>
        </w:numPr>
        <w:spacing w:before="100" w:beforeAutospacing="1" w:after="100" w:afterAutospacing="1" w:line="240" w:lineRule="auto"/>
        <w:jc w:val="both"/>
        <w:rPr>
          <w:rFonts w:ascii="Arial" w:eastAsia="Times New Roman" w:hAnsi="Arial" w:cs="Arial"/>
          <w:lang w:eastAsia="en-IN"/>
        </w:rPr>
      </w:pPr>
      <w:proofErr w:type="spellStart"/>
      <w:r w:rsidRPr="002F367C">
        <w:rPr>
          <w:rFonts w:ascii="Arial" w:eastAsia="Times New Roman" w:hAnsi="Arial" w:cs="Arial"/>
          <w:b/>
          <w:bCs/>
          <w:lang w:eastAsia="en-IN"/>
        </w:rPr>
        <w:t>TaxTMI</w:t>
      </w:r>
      <w:proofErr w:type="spellEnd"/>
      <w:r w:rsidRPr="002F367C">
        <w:rPr>
          <w:rFonts w:ascii="Arial" w:eastAsia="Times New Roman" w:hAnsi="Arial" w:cs="Arial"/>
          <w:b/>
          <w:bCs/>
          <w:lang w:eastAsia="en-IN"/>
        </w:rPr>
        <w:t>.</w:t>
      </w:r>
      <w:r w:rsidRPr="002F367C">
        <w:rPr>
          <w:rFonts w:ascii="Arial" w:eastAsia="Times New Roman" w:hAnsi="Arial" w:cs="Arial"/>
          <w:lang w:eastAsia="en-IN"/>
        </w:rPr>
        <w:t xml:space="preserve"> (2025, February 04) Tool available for Foreign Exchange Management (for Indian Exporter &amp; Importers).</w:t>
      </w:r>
      <w:r w:rsidRPr="002F367C">
        <w:rPr>
          <w:rFonts w:ascii="Arial" w:hAnsi="Arial" w:cs="Arial"/>
        </w:rPr>
        <w:t xml:space="preserve"> Retrieved from</w:t>
      </w:r>
      <w:r w:rsidRPr="002F367C">
        <w:rPr>
          <w:rFonts w:ascii="Arial" w:eastAsia="Times New Roman" w:hAnsi="Arial" w:cs="Arial"/>
          <w:lang w:eastAsia="en-IN"/>
        </w:rPr>
        <w:t xml:space="preserve"> </w:t>
      </w:r>
      <w:hyperlink r:id="rId27" w:tgtFrame="_blank" w:history="1">
        <w:r w:rsidRPr="002F367C">
          <w:rPr>
            <w:rFonts w:ascii="Arial" w:eastAsia="Times New Roman" w:hAnsi="Arial" w:cs="Arial"/>
            <w:color w:val="0000FF"/>
            <w:u w:val="single"/>
            <w:lang w:eastAsia="en-IN"/>
          </w:rPr>
          <w:t>https://taxtmi.com</w:t>
        </w:r>
      </w:hyperlink>
    </w:p>
    <w:p w14:paraId="447964D4" w14:textId="77777777" w:rsidR="001941C8" w:rsidRPr="002F367C" w:rsidRDefault="001941C8" w:rsidP="001941C8">
      <w:pPr>
        <w:pStyle w:val="ListParagraph"/>
        <w:numPr>
          <w:ilvl w:val="0"/>
          <w:numId w:val="4"/>
        </w:numPr>
        <w:spacing w:before="100" w:beforeAutospacing="1" w:after="100" w:afterAutospacing="1" w:line="240" w:lineRule="auto"/>
        <w:jc w:val="both"/>
        <w:rPr>
          <w:rFonts w:ascii="Arial" w:eastAsia="Times New Roman" w:hAnsi="Arial" w:cs="Arial"/>
          <w:lang w:eastAsia="en-IN"/>
        </w:rPr>
      </w:pPr>
      <w:r w:rsidRPr="002F367C">
        <w:rPr>
          <w:rFonts w:ascii="Arial" w:eastAsia="Times New Roman" w:hAnsi="Arial" w:cs="Arial"/>
          <w:b/>
          <w:bCs/>
          <w:lang w:eastAsia="en-IN"/>
        </w:rPr>
        <w:t>The Economic Times.</w:t>
      </w:r>
      <w:r w:rsidRPr="002F367C">
        <w:rPr>
          <w:rFonts w:ascii="Arial" w:eastAsia="Times New Roman" w:hAnsi="Arial" w:cs="Arial"/>
          <w:lang w:eastAsia="en-IN"/>
        </w:rPr>
        <w:t xml:space="preserve"> (2025, July 20) India's electronics exports jump 47% in Q1; US, UAE, China top destinations.</w:t>
      </w:r>
      <w:r w:rsidRPr="002F367C">
        <w:rPr>
          <w:rFonts w:ascii="Arial" w:hAnsi="Arial" w:cs="Arial"/>
        </w:rPr>
        <w:t xml:space="preserve"> Retrieved from</w:t>
      </w:r>
      <w:r w:rsidRPr="002F367C">
        <w:rPr>
          <w:rFonts w:ascii="Arial" w:eastAsia="Times New Roman" w:hAnsi="Arial" w:cs="Arial"/>
          <w:lang w:eastAsia="en-IN"/>
        </w:rPr>
        <w:t xml:space="preserve"> </w:t>
      </w:r>
      <w:hyperlink r:id="rId28" w:history="1">
        <w:r w:rsidRPr="002F367C">
          <w:rPr>
            <w:rStyle w:val="Hyperlink"/>
            <w:rFonts w:ascii="Arial" w:eastAsia="Times New Roman" w:hAnsi="Arial" w:cs="Arial"/>
          </w:rPr>
          <w:t>https://m.economictimes.com</w:t>
        </w:r>
      </w:hyperlink>
      <w:r w:rsidRPr="002F367C">
        <w:rPr>
          <w:rFonts w:ascii="Arial" w:eastAsia="Times New Roman" w:hAnsi="Arial" w:cs="Arial"/>
          <w:lang w:eastAsia="en-IN"/>
        </w:rPr>
        <w:t xml:space="preserve"> </w:t>
      </w:r>
    </w:p>
    <w:p w14:paraId="07CE25F4" w14:textId="77777777" w:rsidR="001941C8" w:rsidRPr="002F367C" w:rsidRDefault="001941C8" w:rsidP="002A3D90">
      <w:pPr>
        <w:pStyle w:val="ListParagraph"/>
        <w:numPr>
          <w:ilvl w:val="0"/>
          <w:numId w:val="4"/>
        </w:numPr>
        <w:spacing w:before="100" w:beforeAutospacing="1" w:after="100" w:afterAutospacing="1" w:line="240" w:lineRule="auto"/>
        <w:rPr>
          <w:rFonts w:ascii="Arial" w:eastAsia="Times New Roman" w:hAnsi="Arial" w:cs="Arial"/>
          <w:lang w:eastAsia="en-IN"/>
        </w:rPr>
      </w:pPr>
      <w:r w:rsidRPr="002F367C">
        <w:rPr>
          <w:rFonts w:ascii="Arial" w:eastAsia="Times New Roman" w:hAnsi="Arial" w:cs="Arial"/>
          <w:b/>
          <w:bCs/>
          <w:lang w:eastAsia="en-IN"/>
        </w:rPr>
        <w:t>The Economic Times.</w:t>
      </w:r>
      <w:r w:rsidRPr="002F367C">
        <w:rPr>
          <w:rFonts w:ascii="Arial" w:eastAsia="Times New Roman" w:hAnsi="Arial" w:cs="Arial"/>
          <w:lang w:eastAsia="en-IN"/>
        </w:rPr>
        <w:t xml:space="preserve"> (2025, September 20) Why 2 nm chips matter in India's chip revolution. </w:t>
      </w:r>
      <w:r w:rsidRPr="002F367C">
        <w:rPr>
          <w:rFonts w:ascii="Arial" w:hAnsi="Arial" w:cs="Arial"/>
        </w:rPr>
        <w:t>Retrieved from</w:t>
      </w:r>
    </w:p>
    <w:p w14:paraId="0A92B20C" w14:textId="77777777" w:rsidR="001941C8" w:rsidRPr="002F367C" w:rsidRDefault="001941C8" w:rsidP="002A3D90">
      <w:pPr>
        <w:pStyle w:val="ListParagraph"/>
        <w:spacing w:before="100" w:beforeAutospacing="1" w:after="100" w:afterAutospacing="1" w:line="240" w:lineRule="auto"/>
        <w:rPr>
          <w:rFonts w:ascii="Arial" w:eastAsia="Times New Roman" w:hAnsi="Arial" w:cs="Arial"/>
          <w:lang w:eastAsia="en-IN"/>
        </w:rPr>
      </w:pPr>
      <w:r w:rsidRPr="002F367C">
        <w:rPr>
          <w:rFonts w:ascii="Arial" w:eastAsia="Times New Roman" w:hAnsi="Arial" w:cs="Arial"/>
          <w:b/>
          <w:bCs/>
          <w:lang w:eastAsia="en-IN"/>
        </w:rPr>
        <w:t xml:space="preserve"> </w:t>
      </w:r>
      <w:r w:rsidRPr="002F367C">
        <w:rPr>
          <w:rFonts w:ascii="Arial" w:hAnsi="Arial" w:cs="Arial"/>
        </w:rPr>
        <w:t xml:space="preserve"> </w:t>
      </w:r>
      <w:hyperlink r:id="rId29" w:history="1">
        <w:r w:rsidRPr="002F367C">
          <w:rPr>
            <w:rStyle w:val="Hyperlink"/>
            <w:rFonts w:ascii="Arial" w:hAnsi="Arial" w:cs="Arial"/>
          </w:rPr>
          <w:t>https://economictimes.indiatimes.com/industry/cons-products/electronics/why-2-nm-chips-matter-in-indias-chip-revolution/articleshow/124012055.cms?from=mdr</w:t>
        </w:r>
      </w:hyperlink>
      <w:r w:rsidRPr="002F367C">
        <w:rPr>
          <w:rFonts w:ascii="Arial" w:eastAsia="Times New Roman" w:hAnsi="Arial" w:cs="Arial"/>
          <w:lang w:eastAsia="en-IN"/>
        </w:rPr>
        <w:t xml:space="preserve"> </w:t>
      </w:r>
    </w:p>
    <w:p w14:paraId="30FA987B" w14:textId="4794EAE7" w:rsidR="00777070" w:rsidRPr="002F367C" w:rsidRDefault="004F4CA8" w:rsidP="001941C8">
      <w:pPr>
        <w:pStyle w:val="ListParagraph"/>
        <w:spacing w:before="100" w:beforeAutospacing="1" w:after="100" w:afterAutospacing="1" w:line="240" w:lineRule="auto"/>
        <w:jc w:val="both"/>
        <w:rPr>
          <w:rFonts w:ascii="Arial" w:eastAsia="Times New Roman" w:hAnsi="Arial" w:cs="Arial"/>
          <w:lang w:eastAsia="en-IN"/>
        </w:rPr>
      </w:pPr>
      <w:r w:rsidRPr="002F367C">
        <w:rPr>
          <w:rFonts w:ascii="Arial" w:eastAsia="Times New Roman" w:hAnsi="Arial" w:cs="Arial"/>
        </w:rPr>
        <w:tab/>
      </w:r>
    </w:p>
    <w:p w14:paraId="18B87091" w14:textId="45D7F975" w:rsidR="00777070" w:rsidRPr="002F367C" w:rsidRDefault="00777070" w:rsidP="00974A48">
      <w:pPr>
        <w:pStyle w:val="ListParagraph"/>
        <w:numPr>
          <w:ilvl w:val="0"/>
          <w:numId w:val="4"/>
        </w:numPr>
        <w:spacing w:before="100" w:beforeAutospacing="1" w:after="100" w:afterAutospacing="1" w:line="240" w:lineRule="auto"/>
        <w:jc w:val="both"/>
        <w:rPr>
          <w:rFonts w:ascii="Arial" w:eastAsia="Times New Roman" w:hAnsi="Arial" w:cs="Arial"/>
          <w:lang w:eastAsia="en-IN"/>
        </w:rPr>
      </w:pPr>
      <w:r w:rsidRPr="002F367C">
        <w:rPr>
          <w:rFonts w:ascii="Arial" w:eastAsia="Times New Roman" w:hAnsi="Arial" w:cs="Arial"/>
          <w:b/>
          <w:bCs/>
          <w:lang w:eastAsia="en-IN"/>
        </w:rPr>
        <w:t>The Economic Times.</w:t>
      </w:r>
      <w:r w:rsidRPr="002F367C">
        <w:rPr>
          <w:rFonts w:ascii="Arial" w:eastAsia="Times New Roman" w:hAnsi="Arial" w:cs="Arial"/>
          <w:lang w:eastAsia="en-IN"/>
        </w:rPr>
        <w:t xml:space="preserve"> (</w:t>
      </w:r>
      <w:r w:rsidR="0022182E" w:rsidRPr="002F367C">
        <w:rPr>
          <w:rFonts w:ascii="Arial" w:eastAsia="Times New Roman" w:hAnsi="Arial" w:cs="Arial"/>
          <w:lang w:eastAsia="en-IN"/>
        </w:rPr>
        <w:t>2025, September 25)</w:t>
      </w:r>
      <w:r w:rsidR="00B81065" w:rsidRPr="002F367C">
        <w:rPr>
          <w:rFonts w:ascii="Arial" w:eastAsia="Times New Roman" w:hAnsi="Arial" w:cs="Arial"/>
          <w:lang w:eastAsia="en-IN"/>
        </w:rPr>
        <w:t xml:space="preserve"> </w:t>
      </w:r>
      <w:r w:rsidRPr="002F367C">
        <w:rPr>
          <w:rFonts w:ascii="Arial" w:eastAsia="Times New Roman" w:hAnsi="Arial" w:cs="Arial"/>
          <w:lang w:eastAsia="en-IN"/>
        </w:rPr>
        <w:t>Govt proposes tweaks to foreign investment rules for exports in possible win for Amazon.</w:t>
      </w:r>
      <w:r w:rsidRPr="002F367C">
        <w:rPr>
          <w:rFonts w:ascii="Arial" w:hAnsi="Arial" w:cs="Arial"/>
        </w:rPr>
        <w:t xml:space="preserve"> Retrieved from</w:t>
      </w:r>
      <w:r w:rsidRPr="002F367C">
        <w:rPr>
          <w:rFonts w:ascii="Arial" w:eastAsia="Times New Roman" w:hAnsi="Arial" w:cs="Arial"/>
          <w:lang w:eastAsia="en-IN"/>
        </w:rPr>
        <w:t xml:space="preserve"> </w:t>
      </w:r>
      <w:hyperlink r:id="rId30" w:history="1">
        <w:r w:rsidR="004F4CA8" w:rsidRPr="002F367C">
          <w:rPr>
            <w:rStyle w:val="Hyperlink"/>
            <w:rFonts w:ascii="Arial" w:eastAsia="Times New Roman" w:hAnsi="Arial" w:cs="Arial"/>
          </w:rPr>
          <w:t>https://economictimes.indiatimes.com/industry/services/retail/govt-proposes-tweaks-to-foreign-investment-rules-for-exports-in-possible-win-for-amazon/articleshow/124127242.cms?from=mdr</w:t>
        </w:r>
      </w:hyperlink>
      <w:r w:rsidR="004F4CA8" w:rsidRPr="002F367C">
        <w:rPr>
          <w:rFonts w:ascii="Arial" w:eastAsia="Times New Roman" w:hAnsi="Arial" w:cs="Arial"/>
        </w:rPr>
        <w:tab/>
      </w:r>
    </w:p>
    <w:p w14:paraId="7D401A49" w14:textId="512C9228" w:rsidR="00777070" w:rsidRPr="002F367C" w:rsidRDefault="00777070" w:rsidP="00974A48">
      <w:pPr>
        <w:pStyle w:val="ListParagraph"/>
        <w:numPr>
          <w:ilvl w:val="0"/>
          <w:numId w:val="4"/>
        </w:numPr>
        <w:spacing w:before="100" w:beforeAutospacing="1" w:after="100" w:afterAutospacing="1" w:line="240" w:lineRule="auto"/>
        <w:jc w:val="both"/>
        <w:rPr>
          <w:rFonts w:ascii="Arial" w:eastAsia="Times New Roman" w:hAnsi="Arial" w:cs="Arial"/>
          <w:color w:val="0000FF"/>
          <w:u w:val="single"/>
          <w:lang w:eastAsia="en-IN"/>
        </w:rPr>
      </w:pPr>
      <w:r w:rsidRPr="002F367C">
        <w:rPr>
          <w:rFonts w:ascii="Arial" w:eastAsia="Times New Roman" w:hAnsi="Arial" w:cs="Arial"/>
          <w:b/>
          <w:bCs/>
          <w:lang w:eastAsia="en-IN"/>
        </w:rPr>
        <w:t>United Nations Industrial Development Organization (UNIDO).</w:t>
      </w:r>
      <w:r w:rsidRPr="002F367C">
        <w:rPr>
          <w:rFonts w:ascii="Arial" w:eastAsia="Times New Roman" w:hAnsi="Arial" w:cs="Arial"/>
          <w:lang w:eastAsia="en-IN"/>
        </w:rPr>
        <w:t xml:space="preserve"> </w:t>
      </w:r>
      <w:r w:rsidR="00C70931" w:rsidRPr="002F367C">
        <w:rPr>
          <w:rFonts w:ascii="Arial" w:eastAsia="Times New Roman" w:hAnsi="Arial" w:cs="Arial"/>
          <w:lang w:eastAsia="en-IN"/>
        </w:rPr>
        <w:t>(2017)</w:t>
      </w:r>
      <w:r w:rsidR="0022182E" w:rsidRPr="002F367C">
        <w:rPr>
          <w:rFonts w:ascii="Arial" w:eastAsia="Times New Roman" w:hAnsi="Arial" w:cs="Arial"/>
          <w:lang w:eastAsia="en-IN"/>
        </w:rPr>
        <w:t xml:space="preserve"> </w:t>
      </w:r>
      <w:r w:rsidRPr="002F367C">
        <w:rPr>
          <w:rFonts w:ascii="Arial" w:eastAsia="Times New Roman" w:hAnsi="Arial" w:cs="Arial"/>
          <w:lang w:eastAsia="en-IN"/>
        </w:rPr>
        <w:t>NATIONAL REPORT ON E-COMMERCE DEVELOPMENT IN INDIA.</w:t>
      </w:r>
      <w:r w:rsidRPr="002F367C">
        <w:rPr>
          <w:rFonts w:ascii="Arial" w:hAnsi="Arial" w:cs="Arial"/>
        </w:rPr>
        <w:t xml:space="preserve"> Retrieved from</w:t>
      </w:r>
      <w:r w:rsidRPr="002F367C">
        <w:rPr>
          <w:rFonts w:ascii="Arial" w:eastAsia="Times New Roman" w:hAnsi="Arial" w:cs="Arial"/>
          <w:lang w:eastAsia="en-IN"/>
        </w:rPr>
        <w:t xml:space="preserve"> </w:t>
      </w:r>
      <w:hyperlink r:id="rId31" w:tgtFrame="_blank" w:history="1">
        <w:r w:rsidRPr="002F367C">
          <w:rPr>
            <w:rFonts w:ascii="Arial" w:eastAsia="Times New Roman" w:hAnsi="Arial" w:cs="Arial"/>
            <w:color w:val="0000FF"/>
            <w:u w:val="single"/>
            <w:lang w:eastAsia="en-IN"/>
          </w:rPr>
          <w:t>https://unido.org</w:t>
        </w:r>
      </w:hyperlink>
    </w:p>
    <w:p w14:paraId="32C604EF" w14:textId="06658A10" w:rsidR="00BE1D8D" w:rsidRPr="002F367C" w:rsidRDefault="00BE1D8D" w:rsidP="002A3D90">
      <w:pPr>
        <w:pStyle w:val="NormalWeb"/>
        <w:numPr>
          <w:ilvl w:val="0"/>
          <w:numId w:val="4"/>
        </w:numPr>
        <w:jc w:val="both"/>
        <w:rPr>
          <w:rFonts w:ascii="Arial" w:hAnsi="Arial" w:cs="Arial"/>
          <w:sz w:val="22"/>
          <w:szCs w:val="22"/>
        </w:rPr>
      </w:pPr>
      <w:r w:rsidRPr="002F367C">
        <w:rPr>
          <w:rFonts w:ascii="Arial" w:hAnsi="Arial" w:cs="Arial"/>
          <w:b/>
          <w:bCs/>
          <w:sz w:val="22"/>
          <w:szCs w:val="22"/>
        </w:rPr>
        <w:t>World Trade Organization (WTO).</w:t>
      </w:r>
      <w:r w:rsidRPr="002F367C">
        <w:rPr>
          <w:rFonts w:ascii="Arial" w:hAnsi="Arial" w:cs="Arial"/>
          <w:sz w:val="22"/>
          <w:szCs w:val="22"/>
        </w:rPr>
        <w:t xml:space="preserve"> (2013). </w:t>
      </w:r>
      <w:r w:rsidRPr="002F367C">
        <w:rPr>
          <w:rFonts w:ascii="Arial" w:hAnsi="Arial" w:cs="Arial"/>
          <w:i/>
          <w:iCs/>
          <w:sz w:val="22"/>
          <w:szCs w:val="22"/>
        </w:rPr>
        <w:t>E-commerce in developing countries: Opportunities and challenges for small and medium-sized enterprises</w:t>
      </w:r>
      <w:r w:rsidRPr="002F367C">
        <w:rPr>
          <w:rFonts w:ascii="Arial" w:hAnsi="Arial" w:cs="Arial"/>
          <w:sz w:val="22"/>
          <w:szCs w:val="22"/>
        </w:rPr>
        <w:t xml:space="preserve">. </w:t>
      </w:r>
      <w:hyperlink r:id="rId32" w:history="1">
        <w:r w:rsidR="004F4CA8" w:rsidRPr="002F367C">
          <w:rPr>
            <w:rStyle w:val="Hyperlink"/>
            <w:rFonts w:ascii="Arial" w:hAnsi="Arial" w:cs="Arial"/>
            <w:sz w:val="22"/>
            <w:szCs w:val="22"/>
          </w:rPr>
          <w:t>https://www.wto.org/english/res_e/publications_e/ecom_devel_countries_e.htm</w:t>
        </w:r>
      </w:hyperlink>
      <w:r w:rsidR="004F4CA8" w:rsidRPr="002F367C">
        <w:rPr>
          <w:rFonts w:ascii="Arial" w:hAnsi="Arial" w:cs="Arial"/>
          <w:sz w:val="22"/>
          <w:szCs w:val="22"/>
        </w:rPr>
        <w:tab/>
      </w:r>
    </w:p>
    <w:p w14:paraId="5F761BBF" w14:textId="54FC32F0" w:rsidR="00BE1D8D" w:rsidRPr="002F367C" w:rsidRDefault="003E1EFE" w:rsidP="002A3D90">
      <w:pPr>
        <w:pStyle w:val="ListParagraph"/>
        <w:numPr>
          <w:ilvl w:val="0"/>
          <w:numId w:val="4"/>
        </w:numPr>
        <w:spacing w:after="0" w:line="480" w:lineRule="auto"/>
        <w:jc w:val="both"/>
        <w:rPr>
          <w:rFonts w:ascii="Arial" w:eastAsia="Times New Roman" w:hAnsi="Arial" w:cs="Arial"/>
          <w:lang w:eastAsia="en-IN"/>
        </w:rPr>
      </w:pPr>
      <w:r w:rsidRPr="002F367C">
        <w:rPr>
          <w:rFonts w:ascii="Arial" w:hAnsi="Arial" w:cs="Arial"/>
          <w:b/>
          <w:bCs/>
        </w:rPr>
        <w:t xml:space="preserve">World Bank. </w:t>
      </w:r>
      <w:r w:rsidRPr="002F367C">
        <w:rPr>
          <w:rStyle w:val="citation-2"/>
          <w:rFonts w:ascii="Arial" w:hAnsi="Arial" w:cs="Arial"/>
          <w:b/>
          <w:bCs/>
        </w:rPr>
        <w:t>(2020).</w:t>
      </w:r>
      <w:r w:rsidRPr="002F367C">
        <w:rPr>
          <w:rStyle w:val="citation-2"/>
          <w:rFonts w:ascii="Arial" w:hAnsi="Arial" w:cs="Arial"/>
        </w:rPr>
        <w:t xml:space="preserve"> </w:t>
      </w:r>
      <w:r w:rsidRPr="002F367C">
        <w:rPr>
          <w:rStyle w:val="citation-2"/>
          <w:rFonts w:ascii="Arial" w:hAnsi="Arial" w:cs="Arial"/>
          <w:i/>
          <w:iCs/>
        </w:rPr>
        <w:t>World Development Report 2020: Trading for development in the age of global value chains</w:t>
      </w:r>
      <w:r w:rsidRPr="002F367C">
        <w:rPr>
          <w:rStyle w:val="citation-2"/>
          <w:rFonts w:ascii="Arial" w:hAnsi="Arial" w:cs="Arial"/>
        </w:rPr>
        <w:t>.</w:t>
      </w:r>
      <w:r w:rsidRPr="002F367C">
        <w:rPr>
          <w:rFonts w:ascii="Arial" w:hAnsi="Arial" w:cs="Arial"/>
        </w:rPr>
        <w:t xml:space="preserve"> World Bank Group. </w:t>
      </w:r>
      <w:hyperlink r:id="rId33" w:tgtFrame="_blank" w:history="1">
        <w:r w:rsidRPr="002F367C">
          <w:rPr>
            <w:rStyle w:val="Hyperlink"/>
            <w:rFonts w:ascii="Arial" w:hAnsi="Arial" w:cs="Arial"/>
          </w:rPr>
          <w:t>https://doi.org/10.1596/978-1-4648-1457-0</w:t>
        </w:r>
      </w:hyperlink>
    </w:p>
    <w:p w14:paraId="098DF28D" w14:textId="77777777" w:rsidR="00DF55FD" w:rsidRPr="00E26BBC" w:rsidRDefault="00DF55FD" w:rsidP="00197F2D">
      <w:pPr>
        <w:spacing w:before="100" w:beforeAutospacing="1" w:after="100" w:afterAutospacing="1" w:line="240" w:lineRule="auto"/>
        <w:jc w:val="both"/>
        <w:rPr>
          <w:rFonts w:ascii="Arial" w:eastAsia="Times New Roman" w:hAnsi="Arial" w:cs="Arial"/>
          <w:sz w:val="24"/>
          <w:szCs w:val="24"/>
          <w:lang w:eastAsia="en-IN"/>
        </w:rPr>
      </w:pPr>
    </w:p>
    <w:p w14:paraId="1F3D4E92" w14:textId="77777777" w:rsidR="00777070" w:rsidRPr="001E7E4A" w:rsidRDefault="00777070" w:rsidP="00777070">
      <w:pPr>
        <w:spacing w:before="100" w:beforeAutospacing="1" w:after="100" w:afterAutospacing="1" w:line="240" w:lineRule="auto"/>
        <w:rPr>
          <w:rFonts w:ascii="Arial" w:eastAsia="Times New Roman" w:hAnsi="Arial" w:cs="Arial"/>
          <w:sz w:val="24"/>
          <w:szCs w:val="24"/>
          <w:lang w:eastAsia="en-IN"/>
        </w:rPr>
      </w:pPr>
    </w:p>
    <w:p w14:paraId="29EB2EE8" w14:textId="77777777" w:rsidR="00906292" w:rsidRPr="001E7E4A" w:rsidRDefault="00906292" w:rsidP="00906292">
      <w:pPr>
        <w:rPr>
          <w:rFonts w:ascii="Arial" w:hAnsi="Arial" w:cs="Arial"/>
          <w:sz w:val="24"/>
          <w:szCs w:val="24"/>
        </w:rPr>
      </w:pPr>
    </w:p>
    <w:p w14:paraId="3599FA49" w14:textId="77777777" w:rsidR="007D3389" w:rsidRPr="001E7E4A" w:rsidRDefault="007D3389">
      <w:pPr>
        <w:rPr>
          <w:rFonts w:ascii="Arial" w:hAnsi="Arial" w:cs="Arial"/>
          <w:sz w:val="24"/>
          <w:szCs w:val="24"/>
        </w:rPr>
      </w:pPr>
      <w:bookmarkStart w:id="1" w:name="_GoBack"/>
      <w:bookmarkEnd w:id="1"/>
    </w:p>
    <w:sectPr w:rsidR="007D3389" w:rsidRPr="001E7E4A">
      <w:headerReference w:type="even" r:id="rId34"/>
      <w:headerReference w:type="default" r:id="rId35"/>
      <w:footerReference w:type="even" r:id="rId36"/>
      <w:footerReference w:type="default" r:id="rId37"/>
      <w:headerReference w:type="first" r:id="rId38"/>
      <w:footerReference w:type="first" r:id="rId3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CAEA14A" w14:textId="77777777" w:rsidR="00E52206" w:rsidRDefault="00E52206" w:rsidP="007B4036">
      <w:pPr>
        <w:spacing w:after="0" w:line="240" w:lineRule="auto"/>
      </w:pPr>
      <w:r>
        <w:separator/>
      </w:r>
    </w:p>
  </w:endnote>
  <w:endnote w:type="continuationSeparator" w:id="0">
    <w:p w14:paraId="7A1F1853" w14:textId="77777777" w:rsidR="00E52206" w:rsidRDefault="00E52206" w:rsidP="007B403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03FBD5" w14:textId="77777777" w:rsidR="007B4036" w:rsidRDefault="007B403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4367DF" w14:textId="77777777" w:rsidR="007B4036" w:rsidRDefault="007B403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8DD72C" w14:textId="77777777" w:rsidR="007B4036" w:rsidRDefault="007B403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5438DB1" w14:textId="77777777" w:rsidR="00E52206" w:rsidRDefault="00E52206" w:rsidP="007B4036">
      <w:pPr>
        <w:spacing w:after="0" w:line="240" w:lineRule="auto"/>
      </w:pPr>
      <w:r>
        <w:separator/>
      </w:r>
    </w:p>
  </w:footnote>
  <w:footnote w:type="continuationSeparator" w:id="0">
    <w:p w14:paraId="7F002E17" w14:textId="77777777" w:rsidR="00E52206" w:rsidRDefault="00E52206" w:rsidP="007B403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7AB1E1" w14:textId="021CD729" w:rsidR="007B4036" w:rsidRDefault="00E52206">
    <w:pPr>
      <w:pStyle w:val="Header"/>
    </w:pPr>
    <w:r>
      <w:rPr>
        <w:noProof/>
      </w:rPr>
      <w:pict w14:anchorId="355E6A3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97059079" o:spid="_x0000_s2050" type="#_x0000_t136" style="position:absolute;margin-left:0;margin-top:0;width:535.3pt;height:100.9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C34C5A" w14:textId="385796C1" w:rsidR="007B4036" w:rsidRDefault="00E52206">
    <w:pPr>
      <w:pStyle w:val="Header"/>
    </w:pPr>
    <w:r>
      <w:rPr>
        <w:noProof/>
      </w:rPr>
      <w:pict w14:anchorId="65A2F9D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97059080" o:spid="_x0000_s2051" type="#_x0000_t136" style="position:absolute;margin-left:0;margin-top:0;width:535.3pt;height:100.9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1126A1" w14:textId="5727E405" w:rsidR="007B4036" w:rsidRDefault="00E52206">
    <w:pPr>
      <w:pStyle w:val="Header"/>
    </w:pPr>
    <w:r>
      <w:rPr>
        <w:noProof/>
      </w:rPr>
      <w:pict w14:anchorId="410E282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97059078" o:spid="_x0000_s2049" type="#_x0000_t136" style="position:absolute;margin-left:0;margin-top:0;width:535.3pt;height:100.9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61E1269"/>
    <w:multiLevelType w:val="hybridMultilevel"/>
    <w:tmpl w:val="40509148"/>
    <w:lvl w:ilvl="0" w:tplc="E3F007B2">
      <w:start w:val="1"/>
      <w:numFmt w:val="decimal"/>
      <w:lvlText w:val="%1)"/>
      <w:lvlJc w:val="left"/>
      <w:pPr>
        <w:ind w:left="720" w:hanging="360"/>
      </w:pPr>
      <w:rPr>
        <w:color w:val="000000" w:themeColor="text1"/>
        <w:sz w:val="24"/>
        <w:szCs w:val="24"/>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15:restartNumberingAfterBreak="0">
    <w:nsid w:val="3DE24000"/>
    <w:multiLevelType w:val="hybridMultilevel"/>
    <w:tmpl w:val="174862AA"/>
    <w:lvl w:ilvl="0" w:tplc="40090013">
      <w:start w:val="1"/>
      <w:numFmt w:val="upperRoman"/>
      <w:lvlText w:val="%1."/>
      <w:lvlJc w:val="righ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15:restartNumberingAfterBreak="0">
    <w:nsid w:val="49975B7A"/>
    <w:multiLevelType w:val="hybridMultilevel"/>
    <w:tmpl w:val="77B2526E"/>
    <w:lvl w:ilvl="0" w:tplc="40090005">
      <w:start w:val="1"/>
      <w:numFmt w:val="bullet"/>
      <w:lvlText w:val=""/>
      <w:lvlJc w:val="left"/>
      <w:pPr>
        <w:ind w:left="360" w:hanging="360"/>
      </w:pPr>
      <w:rPr>
        <w:rFonts w:ascii="Wingdings" w:hAnsi="Wingdings" w:hint="default"/>
      </w:rPr>
    </w:lvl>
    <w:lvl w:ilvl="1" w:tplc="40090003" w:tentative="1">
      <w:start w:val="1"/>
      <w:numFmt w:val="bullet"/>
      <w:lvlText w:val="o"/>
      <w:lvlJc w:val="left"/>
      <w:pPr>
        <w:ind w:left="1080" w:hanging="360"/>
      </w:pPr>
      <w:rPr>
        <w:rFonts w:ascii="Courier New" w:hAnsi="Courier New" w:cs="Courier New" w:hint="default"/>
      </w:rPr>
    </w:lvl>
    <w:lvl w:ilvl="2" w:tplc="40090005" w:tentative="1">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abstractNum w:abstractNumId="3" w15:restartNumberingAfterBreak="0">
    <w:nsid w:val="53203CF7"/>
    <w:multiLevelType w:val="hybridMultilevel"/>
    <w:tmpl w:val="7DBC2602"/>
    <w:lvl w:ilvl="0" w:tplc="9E7C735E">
      <w:numFmt w:val="bullet"/>
      <w:lvlText w:val=""/>
      <w:lvlJc w:val="left"/>
      <w:pPr>
        <w:ind w:left="720" w:hanging="360"/>
      </w:pPr>
      <w:rPr>
        <w:rFonts w:ascii="Arial" w:eastAsia="Times New Roman" w:hAnsi="Arial" w:cs="Arial" w:hint="default"/>
        <w:color w:val="auto"/>
        <w:u w:val="none"/>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4" w15:restartNumberingAfterBreak="0">
    <w:nsid w:val="5E10565B"/>
    <w:multiLevelType w:val="multilevel"/>
    <w:tmpl w:val="483EDB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1"/>
  </w:num>
  <w:num w:numId="3">
    <w:abstractNumId w:val="3"/>
  </w:num>
  <w:num w:numId="4">
    <w:abstractNumId w:val="0"/>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6292"/>
    <w:rsid w:val="00002FAE"/>
    <w:rsid w:val="000123C4"/>
    <w:rsid w:val="0002428F"/>
    <w:rsid w:val="00025B1B"/>
    <w:rsid w:val="00073C4B"/>
    <w:rsid w:val="000838F9"/>
    <w:rsid w:val="000900CD"/>
    <w:rsid w:val="000A7803"/>
    <w:rsid w:val="000B672C"/>
    <w:rsid w:val="000E5805"/>
    <w:rsid w:val="000F3328"/>
    <w:rsid w:val="00103B6C"/>
    <w:rsid w:val="0010582E"/>
    <w:rsid w:val="00114E6E"/>
    <w:rsid w:val="00180465"/>
    <w:rsid w:val="001936B2"/>
    <w:rsid w:val="001941C8"/>
    <w:rsid w:val="00197F2D"/>
    <w:rsid w:val="001B2C80"/>
    <w:rsid w:val="001D4628"/>
    <w:rsid w:val="001E242A"/>
    <w:rsid w:val="001E7E4A"/>
    <w:rsid w:val="0022182E"/>
    <w:rsid w:val="00294979"/>
    <w:rsid w:val="002A3D90"/>
    <w:rsid w:val="002B62CC"/>
    <w:rsid w:val="002C4615"/>
    <w:rsid w:val="002F367C"/>
    <w:rsid w:val="003265F3"/>
    <w:rsid w:val="00330E6A"/>
    <w:rsid w:val="003A503E"/>
    <w:rsid w:val="003E1EFE"/>
    <w:rsid w:val="0042684B"/>
    <w:rsid w:val="004420CF"/>
    <w:rsid w:val="00442E69"/>
    <w:rsid w:val="00451E1E"/>
    <w:rsid w:val="004A466A"/>
    <w:rsid w:val="004F4CA8"/>
    <w:rsid w:val="005010DB"/>
    <w:rsid w:val="00510FBC"/>
    <w:rsid w:val="00521761"/>
    <w:rsid w:val="00551A86"/>
    <w:rsid w:val="00574161"/>
    <w:rsid w:val="005E16BD"/>
    <w:rsid w:val="005E7975"/>
    <w:rsid w:val="005F7354"/>
    <w:rsid w:val="006072B4"/>
    <w:rsid w:val="00646056"/>
    <w:rsid w:val="00660995"/>
    <w:rsid w:val="006A2B15"/>
    <w:rsid w:val="006C2F68"/>
    <w:rsid w:val="00702084"/>
    <w:rsid w:val="00713184"/>
    <w:rsid w:val="0074667C"/>
    <w:rsid w:val="00777070"/>
    <w:rsid w:val="0079392E"/>
    <w:rsid w:val="007A0219"/>
    <w:rsid w:val="007B4036"/>
    <w:rsid w:val="007C3449"/>
    <w:rsid w:val="007D3389"/>
    <w:rsid w:val="00815355"/>
    <w:rsid w:val="0082588F"/>
    <w:rsid w:val="00837323"/>
    <w:rsid w:val="008C39B4"/>
    <w:rsid w:val="009027CF"/>
    <w:rsid w:val="00906292"/>
    <w:rsid w:val="0091399E"/>
    <w:rsid w:val="00921461"/>
    <w:rsid w:val="0092169C"/>
    <w:rsid w:val="009321C6"/>
    <w:rsid w:val="00966FA2"/>
    <w:rsid w:val="00967963"/>
    <w:rsid w:val="00974A48"/>
    <w:rsid w:val="009A508E"/>
    <w:rsid w:val="00A219EE"/>
    <w:rsid w:val="00A372A0"/>
    <w:rsid w:val="00A47461"/>
    <w:rsid w:val="00B00D19"/>
    <w:rsid w:val="00B03FA7"/>
    <w:rsid w:val="00B06A7F"/>
    <w:rsid w:val="00B471C6"/>
    <w:rsid w:val="00B81065"/>
    <w:rsid w:val="00BA69EF"/>
    <w:rsid w:val="00BD2BB1"/>
    <w:rsid w:val="00BE1D8D"/>
    <w:rsid w:val="00BF3AC7"/>
    <w:rsid w:val="00C132FA"/>
    <w:rsid w:val="00C175C6"/>
    <w:rsid w:val="00C70931"/>
    <w:rsid w:val="00CF38DA"/>
    <w:rsid w:val="00D14D84"/>
    <w:rsid w:val="00D36074"/>
    <w:rsid w:val="00D617A0"/>
    <w:rsid w:val="00D70C78"/>
    <w:rsid w:val="00D81EA0"/>
    <w:rsid w:val="00DE74D4"/>
    <w:rsid w:val="00DF55FD"/>
    <w:rsid w:val="00E0443F"/>
    <w:rsid w:val="00E26BBC"/>
    <w:rsid w:val="00E43EBE"/>
    <w:rsid w:val="00E52206"/>
    <w:rsid w:val="00E74EA6"/>
    <w:rsid w:val="00EC3CDC"/>
    <w:rsid w:val="00ED0DD0"/>
    <w:rsid w:val="00EF010C"/>
    <w:rsid w:val="00F12DF2"/>
    <w:rsid w:val="00F25B45"/>
    <w:rsid w:val="00F82183"/>
    <w:rsid w:val="00FA32E2"/>
    <w:rsid w:val="00FB08D0"/>
    <w:rsid w:val="00FB11A2"/>
    <w:rsid w:val="00FB540F"/>
    <w:rsid w:val="00FB7DC4"/>
    <w:rsid w:val="00FB7EF1"/>
    <w:rsid w:val="00FC2058"/>
    <w:rsid w:val="00FF5A97"/>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41C28328"/>
  <w15:chartTrackingRefBased/>
  <w15:docId w15:val="{875A2C07-4F9E-4D98-9E94-CAA4FE5395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0629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906292"/>
    <w:pPr>
      <w:spacing w:before="100" w:beforeAutospacing="1" w:after="100" w:afterAutospacing="1" w:line="240" w:lineRule="auto"/>
    </w:pPr>
    <w:rPr>
      <w:rFonts w:ascii="Times New Roman" w:eastAsia="Times New Roman" w:hAnsi="Times New Roman" w:cs="Times New Roman"/>
      <w:sz w:val="24"/>
      <w:szCs w:val="24"/>
      <w:lang w:eastAsia="en-IN"/>
    </w:rPr>
  </w:style>
  <w:style w:type="character" w:customStyle="1" w:styleId="button-container">
    <w:name w:val="button-container"/>
    <w:basedOn w:val="DefaultParagraphFont"/>
    <w:rsid w:val="00906292"/>
  </w:style>
  <w:style w:type="character" w:styleId="Hyperlink">
    <w:name w:val="Hyperlink"/>
    <w:basedOn w:val="DefaultParagraphFont"/>
    <w:uiPriority w:val="99"/>
    <w:unhideWhenUsed/>
    <w:rsid w:val="00777070"/>
    <w:rPr>
      <w:color w:val="0563C1" w:themeColor="hyperlink"/>
      <w:u w:val="single"/>
    </w:rPr>
  </w:style>
  <w:style w:type="paragraph" w:customStyle="1" w:styleId="ABCDE">
    <w:name w:val="ABCDE"/>
    <w:basedOn w:val="Normal"/>
    <w:link w:val="ABCDEChar"/>
    <w:qFormat/>
    <w:rsid w:val="00330E6A"/>
    <w:pPr>
      <w:spacing w:before="100" w:beforeAutospacing="1" w:after="100" w:afterAutospacing="1" w:line="240" w:lineRule="auto"/>
      <w:jc w:val="both"/>
      <w:outlineLvl w:val="1"/>
    </w:pPr>
    <w:rPr>
      <w:rFonts w:ascii="Arial" w:eastAsia="Times New Roman" w:hAnsi="Arial" w:cs="Arial"/>
      <w:b/>
      <w:bCs/>
      <w:lang w:eastAsia="en-IN"/>
    </w:rPr>
  </w:style>
  <w:style w:type="paragraph" w:styleId="ListParagraph">
    <w:name w:val="List Paragraph"/>
    <w:basedOn w:val="Normal"/>
    <w:uiPriority w:val="34"/>
    <w:qFormat/>
    <w:rsid w:val="00E26BBC"/>
    <w:pPr>
      <w:ind w:left="720"/>
      <w:contextualSpacing/>
    </w:pPr>
  </w:style>
  <w:style w:type="character" w:customStyle="1" w:styleId="ABCDEChar">
    <w:name w:val="ABCDE Char"/>
    <w:basedOn w:val="DefaultParagraphFont"/>
    <w:link w:val="ABCDE"/>
    <w:rsid w:val="00330E6A"/>
    <w:rPr>
      <w:rFonts w:ascii="Arial" w:eastAsia="Times New Roman" w:hAnsi="Arial" w:cs="Arial"/>
      <w:b/>
      <w:bCs/>
      <w:lang w:eastAsia="en-IN"/>
    </w:rPr>
  </w:style>
  <w:style w:type="character" w:styleId="FollowedHyperlink">
    <w:name w:val="FollowedHyperlink"/>
    <w:basedOn w:val="DefaultParagraphFont"/>
    <w:uiPriority w:val="99"/>
    <w:semiHidden/>
    <w:unhideWhenUsed/>
    <w:rsid w:val="00180465"/>
    <w:rPr>
      <w:color w:val="954F72" w:themeColor="followedHyperlink"/>
      <w:u w:val="single"/>
    </w:rPr>
  </w:style>
  <w:style w:type="character" w:customStyle="1" w:styleId="url">
    <w:name w:val="url"/>
    <w:basedOn w:val="DefaultParagraphFont"/>
    <w:rsid w:val="00FB7DC4"/>
  </w:style>
  <w:style w:type="character" w:styleId="UnresolvedMention">
    <w:name w:val="Unresolved Mention"/>
    <w:basedOn w:val="DefaultParagraphFont"/>
    <w:uiPriority w:val="99"/>
    <w:semiHidden/>
    <w:unhideWhenUsed/>
    <w:rsid w:val="00FB7DC4"/>
    <w:rPr>
      <w:color w:val="605E5C"/>
      <w:shd w:val="clear" w:color="auto" w:fill="E1DFDD"/>
    </w:rPr>
  </w:style>
  <w:style w:type="character" w:customStyle="1" w:styleId="citation-2">
    <w:name w:val="citation-2"/>
    <w:basedOn w:val="DefaultParagraphFont"/>
    <w:rsid w:val="003E1EFE"/>
  </w:style>
  <w:style w:type="character" w:customStyle="1" w:styleId="citation-0">
    <w:name w:val="citation-0"/>
    <w:basedOn w:val="DefaultParagraphFont"/>
    <w:rsid w:val="00BF3AC7"/>
  </w:style>
  <w:style w:type="paragraph" w:styleId="Header">
    <w:name w:val="header"/>
    <w:basedOn w:val="Normal"/>
    <w:link w:val="HeaderChar"/>
    <w:uiPriority w:val="99"/>
    <w:unhideWhenUsed/>
    <w:rsid w:val="007B4036"/>
    <w:pPr>
      <w:tabs>
        <w:tab w:val="center" w:pos="4680"/>
        <w:tab w:val="right" w:pos="9360"/>
      </w:tabs>
      <w:spacing w:after="0" w:line="240" w:lineRule="auto"/>
    </w:pPr>
  </w:style>
  <w:style w:type="character" w:customStyle="1" w:styleId="HeaderChar">
    <w:name w:val="Header Char"/>
    <w:basedOn w:val="DefaultParagraphFont"/>
    <w:link w:val="Header"/>
    <w:uiPriority w:val="99"/>
    <w:rsid w:val="007B4036"/>
  </w:style>
  <w:style w:type="paragraph" w:styleId="Footer">
    <w:name w:val="footer"/>
    <w:basedOn w:val="Normal"/>
    <w:link w:val="FooterChar"/>
    <w:uiPriority w:val="99"/>
    <w:unhideWhenUsed/>
    <w:rsid w:val="007B4036"/>
    <w:pPr>
      <w:tabs>
        <w:tab w:val="center" w:pos="4680"/>
        <w:tab w:val="right" w:pos="9360"/>
      </w:tabs>
      <w:spacing w:after="0" w:line="240" w:lineRule="auto"/>
    </w:pPr>
  </w:style>
  <w:style w:type="character" w:customStyle="1" w:styleId="FooterChar">
    <w:name w:val="Footer Char"/>
    <w:basedOn w:val="DefaultParagraphFont"/>
    <w:link w:val="Footer"/>
    <w:uiPriority w:val="99"/>
    <w:rsid w:val="007B403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11638197">
      <w:bodyDiv w:val="1"/>
      <w:marLeft w:val="0"/>
      <w:marRight w:val="0"/>
      <w:marTop w:val="0"/>
      <w:marBottom w:val="0"/>
      <w:divBdr>
        <w:top w:val="none" w:sz="0" w:space="0" w:color="auto"/>
        <w:left w:val="none" w:sz="0" w:space="0" w:color="auto"/>
        <w:bottom w:val="none" w:sz="0" w:space="0" w:color="auto"/>
        <w:right w:val="none" w:sz="0" w:space="0" w:color="auto"/>
      </w:divBdr>
    </w:div>
    <w:div w:id="449781702">
      <w:bodyDiv w:val="1"/>
      <w:marLeft w:val="0"/>
      <w:marRight w:val="0"/>
      <w:marTop w:val="0"/>
      <w:marBottom w:val="0"/>
      <w:divBdr>
        <w:top w:val="none" w:sz="0" w:space="0" w:color="auto"/>
        <w:left w:val="none" w:sz="0" w:space="0" w:color="auto"/>
        <w:bottom w:val="none" w:sz="0" w:space="0" w:color="auto"/>
        <w:right w:val="none" w:sz="0" w:space="0" w:color="auto"/>
      </w:divBdr>
    </w:div>
    <w:div w:id="570770235">
      <w:bodyDiv w:val="1"/>
      <w:marLeft w:val="0"/>
      <w:marRight w:val="0"/>
      <w:marTop w:val="0"/>
      <w:marBottom w:val="0"/>
      <w:divBdr>
        <w:top w:val="none" w:sz="0" w:space="0" w:color="auto"/>
        <w:left w:val="none" w:sz="0" w:space="0" w:color="auto"/>
        <w:bottom w:val="none" w:sz="0" w:space="0" w:color="auto"/>
        <w:right w:val="none" w:sz="0" w:space="0" w:color="auto"/>
      </w:divBdr>
    </w:div>
    <w:div w:id="635525141">
      <w:bodyDiv w:val="1"/>
      <w:marLeft w:val="0"/>
      <w:marRight w:val="0"/>
      <w:marTop w:val="0"/>
      <w:marBottom w:val="0"/>
      <w:divBdr>
        <w:top w:val="none" w:sz="0" w:space="0" w:color="auto"/>
        <w:left w:val="none" w:sz="0" w:space="0" w:color="auto"/>
        <w:bottom w:val="none" w:sz="0" w:space="0" w:color="auto"/>
        <w:right w:val="none" w:sz="0" w:space="0" w:color="auto"/>
      </w:divBdr>
    </w:div>
    <w:div w:id="686296998">
      <w:bodyDiv w:val="1"/>
      <w:marLeft w:val="0"/>
      <w:marRight w:val="0"/>
      <w:marTop w:val="0"/>
      <w:marBottom w:val="0"/>
      <w:divBdr>
        <w:top w:val="none" w:sz="0" w:space="0" w:color="auto"/>
        <w:left w:val="none" w:sz="0" w:space="0" w:color="auto"/>
        <w:bottom w:val="none" w:sz="0" w:space="0" w:color="auto"/>
        <w:right w:val="none" w:sz="0" w:space="0" w:color="auto"/>
      </w:divBdr>
      <w:divsChild>
        <w:div w:id="2067414365">
          <w:marLeft w:val="-720"/>
          <w:marRight w:val="0"/>
          <w:marTop w:val="0"/>
          <w:marBottom w:val="0"/>
          <w:divBdr>
            <w:top w:val="none" w:sz="0" w:space="0" w:color="auto"/>
            <w:left w:val="none" w:sz="0" w:space="0" w:color="auto"/>
            <w:bottom w:val="none" w:sz="0" w:space="0" w:color="auto"/>
            <w:right w:val="none" w:sz="0" w:space="0" w:color="auto"/>
          </w:divBdr>
        </w:div>
      </w:divsChild>
    </w:div>
    <w:div w:id="886724471">
      <w:bodyDiv w:val="1"/>
      <w:marLeft w:val="0"/>
      <w:marRight w:val="0"/>
      <w:marTop w:val="0"/>
      <w:marBottom w:val="0"/>
      <w:divBdr>
        <w:top w:val="none" w:sz="0" w:space="0" w:color="auto"/>
        <w:left w:val="none" w:sz="0" w:space="0" w:color="auto"/>
        <w:bottom w:val="none" w:sz="0" w:space="0" w:color="auto"/>
        <w:right w:val="none" w:sz="0" w:space="0" w:color="auto"/>
      </w:divBdr>
    </w:div>
    <w:div w:id="1124420608">
      <w:bodyDiv w:val="1"/>
      <w:marLeft w:val="0"/>
      <w:marRight w:val="0"/>
      <w:marTop w:val="0"/>
      <w:marBottom w:val="0"/>
      <w:divBdr>
        <w:top w:val="none" w:sz="0" w:space="0" w:color="auto"/>
        <w:left w:val="none" w:sz="0" w:space="0" w:color="auto"/>
        <w:bottom w:val="none" w:sz="0" w:space="0" w:color="auto"/>
        <w:right w:val="none" w:sz="0" w:space="0" w:color="auto"/>
      </w:divBdr>
    </w:div>
    <w:div w:id="1278563526">
      <w:bodyDiv w:val="1"/>
      <w:marLeft w:val="0"/>
      <w:marRight w:val="0"/>
      <w:marTop w:val="0"/>
      <w:marBottom w:val="0"/>
      <w:divBdr>
        <w:top w:val="none" w:sz="0" w:space="0" w:color="auto"/>
        <w:left w:val="none" w:sz="0" w:space="0" w:color="auto"/>
        <w:bottom w:val="none" w:sz="0" w:space="0" w:color="auto"/>
        <w:right w:val="none" w:sz="0" w:space="0" w:color="auto"/>
      </w:divBdr>
      <w:divsChild>
        <w:div w:id="1244609625">
          <w:marLeft w:val="-720"/>
          <w:marRight w:val="0"/>
          <w:marTop w:val="0"/>
          <w:marBottom w:val="0"/>
          <w:divBdr>
            <w:top w:val="none" w:sz="0" w:space="0" w:color="auto"/>
            <w:left w:val="none" w:sz="0" w:space="0" w:color="auto"/>
            <w:bottom w:val="none" w:sz="0" w:space="0" w:color="auto"/>
            <w:right w:val="none" w:sz="0" w:space="0" w:color="auto"/>
          </w:divBdr>
        </w:div>
      </w:divsChild>
    </w:div>
    <w:div w:id="1466267589">
      <w:bodyDiv w:val="1"/>
      <w:marLeft w:val="0"/>
      <w:marRight w:val="0"/>
      <w:marTop w:val="0"/>
      <w:marBottom w:val="0"/>
      <w:divBdr>
        <w:top w:val="none" w:sz="0" w:space="0" w:color="auto"/>
        <w:left w:val="none" w:sz="0" w:space="0" w:color="auto"/>
        <w:bottom w:val="none" w:sz="0" w:space="0" w:color="auto"/>
        <w:right w:val="none" w:sz="0" w:space="0" w:color="auto"/>
      </w:divBdr>
      <w:divsChild>
        <w:div w:id="350498915">
          <w:marLeft w:val="-720"/>
          <w:marRight w:val="0"/>
          <w:marTop w:val="0"/>
          <w:marBottom w:val="0"/>
          <w:divBdr>
            <w:top w:val="none" w:sz="0" w:space="0" w:color="auto"/>
            <w:left w:val="none" w:sz="0" w:space="0" w:color="auto"/>
            <w:bottom w:val="none" w:sz="0" w:space="0" w:color="auto"/>
            <w:right w:val="none" w:sz="0" w:space="0" w:color="auto"/>
          </w:divBdr>
        </w:div>
      </w:divsChild>
    </w:div>
    <w:div w:id="1783182789">
      <w:bodyDiv w:val="1"/>
      <w:marLeft w:val="0"/>
      <w:marRight w:val="0"/>
      <w:marTop w:val="0"/>
      <w:marBottom w:val="0"/>
      <w:divBdr>
        <w:top w:val="none" w:sz="0" w:space="0" w:color="auto"/>
        <w:left w:val="none" w:sz="0" w:space="0" w:color="auto"/>
        <w:bottom w:val="none" w:sz="0" w:space="0" w:color="auto"/>
        <w:right w:val="none" w:sz="0" w:space="0" w:color="auto"/>
      </w:divBdr>
    </w:div>
    <w:div w:id="1987780336">
      <w:bodyDiv w:val="1"/>
      <w:marLeft w:val="0"/>
      <w:marRight w:val="0"/>
      <w:marTop w:val="0"/>
      <w:marBottom w:val="0"/>
      <w:divBdr>
        <w:top w:val="none" w:sz="0" w:space="0" w:color="auto"/>
        <w:left w:val="none" w:sz="0" w:space="0" w:color="auto"/>
        <w:bottom w:val="none" w:sz="0" w:space="0" w:color="auto"/>
        <w:right w:val="none" w:sz="0" w:space="0" w:color="auto"/>
      </w:divBdr>
      <w:divsChild>
        <w:div w:id="1375888277">
          <w:marLeft w:val="-720"/>
          <w:marRight w:val="0"/>
          <w:marTop w:val="0"/>
          <w:marBottom w:val="0"/>
          <w:divBdr>
            <w:top w:val="none" w:sz="0" w:space="0" w:color="auto"/>
            <w:left w:val="none" w:sz="0" w:space="0" w:color="auto"/>
            <w:bottom w:val="none" w:sz="0" w:space="0" w:color="auto"/>
            <w:right w:val="none" w:sz="0" w:space="0" w:color="auto"/>
          </w:divBdr>
        </w:div>
      </w:divsChild>
    </w:div>
    <w:div w:id="2084403232">
      <w:bodyDiv w:val="1"/>
      <w:marLeft w:val="0"/>
      <w:marRight w:val="0"/>
      <w:marTop w:val="0"/>
      <w:marBottom w:val="0"/>
      <w:divBdr>
        <w:top w:val="none" w:sz="0" w:space="0" w:color="auto"/>
        <w:left w:val="none" w:sz="0" w:space="0" w:color="auto"/>
        <w:bottom w:val="none" w:sz="0" w:space="0" w:color="auto"/>
        <w:right w:val="none" w:sz="0" w:space="0" w:color="auto"/>
      </w:divBdr>
      <w:divsChild>
        <w:div w:id="1959797288">
          <w:marLeft w:val="-72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equitylogistic.com" TargetMode="External"/><Relationship Id="rId18" Type="http://schemas.openxmlformats.org/officeDocument/2006/relationships/hyperlink" Target="https://livemint.com" TargetMode="External"/><Relationship Id="rId26" Type="http://schemas.openxmlformats.org/officeDocument/2006/relationships/hyperlink" Target="https://simplywall.st/stocks/us/software/nasdaq-adbe/adobe/news/this-week-in-e-commerce-indias-b2c-e-commerce-exports-set-fo" TargetMode="External"/><Relationship Id="rId39" Type="http://schemas.openxmlformats.org/officeDocument/2006/relationships/footer" Target="footer3.xml"/><Relationship Id="rId21" Type="http://schemas.openxmlformats.org/officeDocument/2006/relationships/hyperlink" Target="https://doi.org/10.1787/23561431-en" TargetMode="External"/><Relationship Id="rId34" Type="http://schemas.openxmlformats.org/officeDocument/2006/relationships/header" Target="header1.xml"/><Relationship Id="rId7" Type="http://schemas.openxmlformats.org/officeDocument/2006/relationships/hyperlink" Target="https://business.adobe.com/blog/basics/what-is-b2b2c-ecommerce" TargetMode="External"/><Relationship Id="rId2" Type="http://schemas.openxmlformats.org/officeDocument/2006/relationships/styles" Target="styles.xml"/><Relationship Id="rId16" Type="http://schemas.openxmlformats.org/officeDocument/2006/relationships/hyperlink" Target="https://isid.org.in/wp-content/uploads/2022/07/WP233.pdf" TargetMode="External"/><Relationship Id="rId20" Type="http://schemas.openxmlformats.org/officeDocument/2006/relationships/hyperlink" Target="https://www.niti.gov.in/sites/default/files/2024-07/GVC%20Report_Updated_Final_11zon_0.pdf" TargetMode="External"/><Relationship Id="rId29" Type="http://schemas.openxmlformats.org/officeDocument/2006/relationships/hyperlink" Target="https://economictimes.indiatimes.com/industry/cons-products/electronics/why-2-nm-chips-matter-in-indias-chip-revolution/articleshow/124012055.cms?from=mdr%20" TargetMode="External"/><Relationship Id="rId41"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cii.in/International_ResearchPDF/Enhancing%20Competitiveness%20of%20Indias%20Electronic%20Exports%20Sep%202023.pdf" TargetMode="External"/><Relationship Id="rId24" Type="http://schemas.openxmlformats.org/officeDocument/2006/relationships/hyperlink" Target="https://reelmind.ai/blog/e-commerce-exports-india-ai-driven-global-trade-insights" TargetMode="External"/><Relationship Id="rId32" Type="http://schemas.openxmlformats.org/officeDocument/2006/relationships/hyperlink" Target="https://www.wto.org/english/res_e/publications_e/ecom_devel_countries_e.htm" TargetMode="External"/><Relationship Id="rId37" Type="http://schemas.openxmlformats.org/officeDocument/2006/relationships/footer" Target="footer2.xml"/><Relationship Id="rId40"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s://www.financialexpress.com/market/stock-insights/indias-billion-dollar-chip-dream-3-stocks-betting-it-all-on-make-in-india/3984190/" TargetMode="External"/><Relationship Id="rId23" Type="http://schemas.openxmlformats.org/officeDocument/2006/relationships/hyperlink" Target="https://crystallize.com/blog/ecommerce-business-model" TargetMode="External"/><Relationship Id="rId28" Type="http://schemas.openxmlformats.org/officeDocument/2006/relationships/hyperlink" Target="https://m.economictimes.com" TargetMode="External"/><Relationship Id="rId36" Type="http://schemas.openxmlformats.org/officeDocument/2006/relationships/footer" Target="footer1.xml"/><Relationship Id="rId10" Type="http://schemas.openxmlformats.org/officeDocument/2006/relationships/hyperlink" Target="https://icrier.org/pdf/ES/Es_426-e-commerce-and-India.pdf" TargetMode="External"/><Relationship Id="rId19" Type="http://schemas.openxmlformats.org/officeDocument/2006/relationships/hyperlink" Target="https://www.ism.gov.in/" TargetMode="External"/><Relationship Id="rId31" Type="http://schemas.openxmlformats.org/officeDocument/2006/relationships/hyperlink" Target="https://unido.org" TargetMode="External"/><Relationship Id="rId4" Type="http://schemas.openxmlformats.org/officeDocument/2006/relationships/webSettings" Target="webSettings.xml"/><Relationship Id="rId9" Type="http://schemas.openxmlformats.org/officeDocument/2006/relationships/hyperlink" Target="https://www.awlindia.com/blog-navigating-biggest-e-commerce-logistics-challenges-in-india" TargetMode="External"/><Relationship Id="rId14" Type="http://schemas.openxmlformats.org/officeDocument/2006/relationships/hyperlink" Target="https://www.investopedia.com/terms/c/cagr.asp" TargetMode="External"/><Relationship Id="rId22" Type="http://schemas.openxmlformats.org/officeDocument/2006/relationships/hyperlink" Target="https://pib.gov.in" TargetMode="External"/><Relationship Id="rId27" Type="http://schemas.openxmlformats.org/officeDocument/2006/relationships/hyperlink" Target="https://www.google.com/search?q=https://taxtmi.com" TargetMode="External"/><Relationship Id="rId30" Type="http://schemas.openxmlformats.org/officeDocument/2006/relationships/hyperlink" Target="https://economictimes.indiatimes.com/industry/services/retail/govt-proposes-tweaks-to-foreign-investment-rules-for-exports-in-possible-win-for-amazon/articleshow/124127242.cms?from=mdr" TargetMode="External"/><Relationship Id="rId35" Type="http://schemas.openxmlformats.org/officeDocument/2006/relationships/header" Target="header2.xml"/><Relationship Id="rId8" Type="http://schemas.openxmlformats.org/officeDocument/2006/relationships/hyperlink" Target="https://www.austrade.gov.au/news-and-analysis/publications-and-reports/entering-indias-online-retail-market" TargetMode="External"/><Relationship Id="rId3" Type="http://schemas.openxmlformats.org/officeDocument/2006/relationships/settings" Target="settings.xml"/><Relationship Id="rId12" Type="http://schemas.openxmlformats.org/officeDocument/2006/relationships/hyperlink" Target="https://dgft.gov.in/CP/?opt=e-commerce-exports-handbook-for-msmes" TargetMode="External"/><Relationship Id="rId17" Type="http://schemas.openxmlformats.org/officeDocument/2006/relationships/hyperlink" Target="https://government.economictimes.indiatimes.com/blog/e-commerce-the-lifeline-for-indian-exporters-amid-us-tariff-challenges/123925397" TargetMode="External"/><Relationship Id="rId25" Type="http://schemas.openxmlformats.org/officeDocument/2006/relationships/hyperlink" Target="https://www.csis.org/analysis/semiconductor-clusters-making-indias-push-global-competitiveness" TargetMode="External"/><Relationship Id="rId33" Type="http://schemas.openxmlformats.org/officeDocument/2006/relationships/hyperlink" Target="https://www.google.com/search?q=https://doi.org/10.1596/978-1-4648-1457-0" TargetMode="External"/><Relationship Id="rId38"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686</TotalTime>
  <Pages>12</Pages>
  <Words>6156</Words>
  <Characters>35093</Characters>
  <Application>Microsoft Office Word</Application>
  <DocSecurity>0</DocSecurity>
  <Lines>292</Lines>
  <Paragraphs>82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41167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Editor-1183</cp:lastModifiedBy>
  <cp:revision>84</cp:revision>
  <dcterms:created xsi:type="dcterms:W3CDTF">2025-12-20T08:38:00Z</dcterms:created>
  <dcterms:modified xsi:type="dcterms:W3CDTF">2026-01-07T11:07:00Z</dcterms:modified>
</cp:coreProperties>
</file>