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887DD" w14:textId="223B3DA0" w:rsidR="00613ECF" w:rsidRPr="00613ECF" w:rsidRDefault="00613ECF" w:rsidP="00613ECF">
      <w:pPr>
        <w:spacing w:after="0" w:line="240" w:lineRule="auto"/>
        <w:rPr>
          <w:rFonts w:ascii="Times New Roman" w:eastAsia="Times New Roman" w:hAnsi="Times New Roman" w:cs="Times New Roman"/>
          <w:kern w:val="0"/>
          <w:sz w:val="24"/>
          <w:szCs w:val="24"/>
          <w14:ligatures w14:val="none"/>
        </w:rPr>
      </w:pPr>
    </w:p>
    <w:p w14:paraId="1088532A" w14:textId="39E4A7B7" w:rsidR="005739B0" w:rsidRPr="00763F30" w:rsidRDefault="005739B0" w:rsidP="005739B0">
      <w:pPr>
        <w:spacing w:before="100" w:beforeAutospacing="1" w:after="100" w:afterAutospacing="1" w:line="240" w:lineRule="auto"/>
        <w:jc w:val="center"/>
        <w:outlineLvl w:val="1"/>
        <w:rPr>
          <w:rFonts w:ascii="Times New Roman" w:eastAsia="Times New Roman" w:hAnsi="Times New Roman" w:cs="Times New Roman"/>
          <w:kern w:val="0"/>
          <w:sz w:val="28"/>
          <w:szCs w:val="28"/>
          <w14:ligatures w14:val="none"/>
        </w:rPr>
      </w:pPr>
      <w:bookmarkStart w:id="0" w:name="_Hlk210943306"/>
      <w:r w:rsidRPr="00763F30">
        <w:rPr>
          <w:rFonts w:ascii="Times New Roman" w:eastAsia="Times New Roman" w:hAnsi="Times New Roman" w:cs="Times New Roman"/>
          <w:b/>
          <w:bCs/>
          <w:kern w:val="0"/>
          <w:sz w:val="28"/>
          <w:szCs w:val="28"/>
          <w14:ligatures w14:val="none"/>
        </w:rPr>
        <w:t>Assessing the Impact of Oil Industry Deregulation on Rural Development</w:t>
      </w:r>
      <w:r>
        <w:rPr>
          <w:rFonts w:ascii="Times New Roman" w:eastAsia="Times New Roman" w:hAnsi="Times New Roman" w:cs="Times New Roman"/>
          <w:b/>
          <w:bCs/>
          <w:kern w:val="0"/>
          <w:sz w:val="28"/>
          <w:szCs w:val="28"/>
          <w14:ligatures w14:val="none"/>
        </w:rPr>
        <w:t>:</w:t>
      </w:r>
      <w:r w:rsidRPr="00ED60B5">
        <w:rPr>
          <w:rFonts w:ascii="Times New Roman" w:eastAsia="Times New Roman" w:hAnsi="Times New Roman" w:cs="Times New Roman"/>
          <w:b/>
          <w:bCs/>
          <w:kern w:val="0"/>
          <w:sz w:val="28"/>
          <w:szCs w:val="28"/>
          <w14:ligatures w14:val="none"/>
        </w:rPr>
        <w:t xml:space="preserve"> </w:t>
      </w:r>
      <w:r w:rsidRPr="00763F30">
        <w:rPr>
          <w:rFonts w:ascii="Times New Roman" w:eastAsia="Times New Roman" w:hAnsi="Times New Roman" w:cs="Times New Roman"/>
          <w:b/>
          <w:bCs/>
          <w:kern w:val="0"/>
          <w:sz w:val="28"/>
          <w:szCs w:val="28"/>
          <w14:ligatures w14:val="none"/>
        </w:rPr>
        <w:t>Evidence from Mudzi</w:t>
      </w:r>
      <w:r>
        <w:rPr>
          <w:rFonts w:ascii="Times New Roman" w:eastAsia="Times New Roman" w:hAnsi="Times New Roman" w:cs="Times New Roman"/>
          <w:b/>
          <w:bCs/>
          <w:kern w:val="0"/>
          <w:sz w:val="28"/>
          <w:szCs w:val="28"/>
          <w14:ligatures w14:val="none"/>
        </w:rPr>
        <w:t xml:space="preserve"> Rural</w:t>
      </w:r>
      <w:r w:rsidRPr="00763F30">
        <w:rPr>
          <w:rFonts w:ascii="Times New Roman" w:eastAsia="Times New Roman" w:hAnsi="Times New Roman" w:cs="Times New Roman"/>
          <w:b/>
          <w:bCs/>
          <w:kern w:val="0"/>
          <w:sz w:val="28"/>
          <w:szCs w:val="28"/>
          <w14:ligatures w14:val="none"/>
        </w:rPr>
        <w:t xml:space="preserve"> District, </w:t>
      </w:r>
      <w:r>
        <w:rPr>
          <w:rFonts w:ascii="Times New Roman" w:eastAsia="Times New Roman" w:hAnsi="Times New Roman" w:cs="Times New Roman"/>
          <w:b/>
          <w:bCs/>
          <w:kern w:val="0"/>
          <w:sz w:val="28"/>
          <w:szCs w:val="28"/>
          <w14:ligatures w14:val="none"/>
        </w:rPr>
        <w:t>Mashonaland East</w:t>
      </w:r>
      <w:r w:rsidR="008972E7">
        <w:rPr>
          <w:rFonts w:ascii="Times New Roman" w:eastAsia="Times New Roman" w:hAnsi="Times New Roman" w:cs="Times New Roman"/>
          <w:b/>
          <w:bCs/>
          <w:kern w:val="0"/>
          <w:sz w:val="28"/>
          <w:szCs w:val="28"/>
          <w14:ligatures w14:val="none"/>
        </w:rPr>
        <w:t xml:space="preserve">, </w:t>
      </w:r>
      <w:r w:rsidRPr="00763F30">
        <w:rPr>
          <w:rFonts w:ascii="Times New Roman" w:eastAsia="Times New Roman" w:hAnsi="Times New Roman" w:cs="Times New Roman"/>
          <w:b/>
          <w:bCs/>
          <w:kern w:val="0"/>
          <w:sz w:val="28"/>
          <w:szCs w:val="28"/>
          <w14:ligatures w14:val="none"/>
        </w:rPr>
        <w:t>Zimbabwe</w:t>
      </w:r>
    </w:p>
    <w:p w14:paraId="376F70B7" w14:textId="77777777" w:rsidR="00B0042A" w:rsidRPr="007462B6" w:rsidRDefault="00B0042A" w:rsidP="00013626">
      <w:pPr>
        <w:spacing w:after="0" w:line="240" w:lineRule="auto"/>
        <w:jc w:val="right"/>
        <w:rPr>
          <w:rFonts w:ascii="Arial" w:eastAsia="Times New Roman" w:hAnsi="Arial" w:cs="Arial"/>
          <w:b/>
          <w:bCs/>
          <w:color w:val="000000" w:themeColor="text1"/>
          <w:sz w:val="32"/>
          <w:szCs w:val="32"/>
        </w:rPr>
      </w:pPr>
      <w:bookmarkStart w:id="1" w:name="_Hlk211422441"/>
    </w:p>
    <w:bookmarkEnd w:id="0"/>
    <w:bookmarkEnd w:id="1"/>
    <w:p w14:paraId="0753D0BC" w14:textId="1048D9BC" w:rsidR="00613ECF" w:rsidRPr="00613ECF" w:rsidRDefault="00613ECF" w:rsidP="00613ECF">
      <w:pPr>
        <w:spacing w:after="0" w:line="240" w:lineRule="auto"/>
        <w:rPr>
          <w:rFonts w:ascii="Times New Roman" w:eastAsia="Times New Roman" w:hAnsi="Times New Roman" w:cs="Times New Roman"/>
          <w:kern w:val="0"/>
          <w:sz w:val="24"/>
          <w:szCs w:val="24"/>
          <w14:ligatures w14:val="none"/>
        </w:rPr>
      </w:pPr>
    </w:p>
    <w:p w14:paraId="357B692E" w14:textId="77777777" w:rsidR="00613ECF" w:rsidRPr="00206C1E" w:rsidRDefault="00613ECF" w:rsidP="00613EC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206C1E">
        <w:rPr>
          <w:rFonts w:ascii="Times New Roman" w:eastAsia="Times New Roman" w:hAnsi="Times New Roman" w:cs="Times New Roman"/>
          <w:b/>
          <w:bCs/>
          <w:kern w:val="0"/>
          <w:sz w:val="28"/>
          <w:szCs w:val="28"/>
          <w14:ligatures w14:val="none"/>
        </w:rPr>
        <w:t>Abstract</w:t>
      </w:r>
    </w:p>
    <w:p w14:paraId="79A78B2D" w14:textId="309E0B86" w:rsidR="00AF509D" w:rsidRDefault="00AF509D" w:rsidP="00AF509D">
      <w:pPr>
        <w:pStyle w:val="NormalWeb"/>
        <w:jc w:val="both"/>
      </w:pPr>
      <w:r>
        <w:t xml:space="preserve">This study evaluates the impact of major policy reforms that deregulated Zimbabwe’s oil industry, with particular emphasis on their implications for rural development in Mudzi Rural District, Mashonaland East Province. The research examines how liberalising the importation, distribution, and retailing of oil products has reshaped market structure, pricing dynamics, competitive behaviour, investment trends, fuel accessibility, and foreign exchange utilisation. Findings indicate that deregulation has the potential to greatly improve fuel access and service provision in underserved rural areas by enhancing market efficiency, increasing competition, and diversifying fuel import sources. Consequently, the reforms have also created new investment opportunities for Zimbabweans, especially in rural markets, including roles in infrastructure development, import substitution, storage, and procurement. Emerging models such as containerised fuel stations demonstrate how deregulation can expand rural fuel availability and stimulate local enterprise development. However, the study highlights ongoing challenges—among them regulatory gaps, illicit fuel trading, and inadequate infrastructure—which undermine the full benefits of deregulation. Therefore, to address these issues, the research recommends that there be targeted support for small-scale fuel operators, strengthened regulatory oversight, enhanced community engagement, and local capacity-building initiatives. </w:t>
      </w:r>
      <w:bookmarkStart w:id="2" w:name="_Hlk215080965"/>
      <w:r>
        <w:t>Overall, the study concludes that with strategic policy refinement, deregulation can play a pivotal role in advancing Zimbabwe’s broader objectives of energy security, inclusive rural development, and sustainable economic growth.</w:t>
      </w:r>
      <w:bookmarkEnd w:id="2"/>
    </w:p>
    <w:p w14:paraId="188930E1" w14:textId="56B44503" w:rsidR="00613ECF" w:rsidRDefault="00613ECF" w:rsidP="000C3A87">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206C1E">
        <w:rPr>
          <w:rFonts w:ascii="Times New Roman" w:eastAsia="Times New Roman" w:hAnsi="Times New Roman" w:cs="Times New Roman"/>
          <w:b/>
          <w:bCs/>
          <w:kern w:val="0"/>
          <w:sz w:val="28"/>
          <w:szCs w:val="28"/>
          <w14:ligatures w14:val="none"/>
        </w:rPr>
        <w:t>Keywords</w:t>
      </w:r>
      <w:r w:rsidR="000C3A87" w:rsidRPr="00206C1E">
        <w:rPr>
          <w:rFonts w:ascii="Times New Roman" w:eastAsia="Times New Roman" w:hAnsi="Times New Roman" w:cs="Times New Roman"/>
          <w:b/>
          <w:bCs/>
          <w:kern w:val="0"/>
          <w:sz w:val="28"/>
          <w:szCs w:val="28"/>
          <w14:ligatures w14:val="none"/>
        </w:rPr>
        <w:t>:</w:t>
      </w:r>
      <w:r w:rsidR="000C3A87">
        <w:rPr>
          <w:rFonts w:ascii="Times New Roman" w:eastAsia="Times New Roman" w:hAnsi="Times New Roman" w:cs="Times New Roman"/>
          <w:b/>
          <w:bCs/>
          <w:kern w:val="0"/>
          <w:sz w:val="36"/>
          <w:szCs w:val="36"/>
          <w14:ligatures w14:val="none"/>
        </w:rPr>
        <w:t xml:space="preserve"> </w:t>
      </w:r>
      <w:r w:rsidRPr="00613ECF">
        <w:rPr>
          <w:rFonts w:ascii="Times New Roman" w:eastAsia="Times New Roman" w:hAnsi="Times New Roman" w:cs="Times New Roman"/>
          <w:kern w:val="0"/>
          <w:sz w:val="24"/>
          <w:szCs w:val="24"/>
          <w14:ligatures w14:val="none"/>
        </w:rPr>
        <w:t xml:space="preserve">Oil </w:t>
      </w:r>
      <w:r w:rsidR="00214C59">
        <w:rPr>
          <w:rFonts w:ascii="Times New Roman" w:eastAsia="Times New Roman" w:hAnsi="Times New Roman" w:cs="Times New Roman"/>
          <w:kern w:val="0"/>
          <w:sz w:val="24"/>
          <w:szCs w:val="24"/>
          <w14:ligatures w14:val="none"/>
        </w:rPr>
        <w:t>industry</w:t>
      </w:r>
      <w:r w:rsidRPr="00613ECF">
        <w:rPr>
          <w:rFonts w:ascii="Times New Roman" w:eastAsia="Times New Roman" w:hAnsi="Times New Roman" w:cs="Times New Roman"/>
          <w:kern w:val="0"/>
          <w:sz w:val="24"/>
          <w:szCs w:val="24"/>
          <w14:ligatures w14:val="none"/>
        </w:rPr>
        <w:t>; Deregulation; Liberalisation; Fuel market; Energy policy; Rural a</w:t>
      </w:r>
      <w:r w:rsidR="00214C59">
        <w:rPr>
          <w:rFonts w:ascii="Times New Roman" w:eastAsia="Times New Roman" w:hAnsi="Times New Roman" w:cs="Times New Roman"/>
          <w:kern w:val="0"/>
          <w:sz w:val="24"/>
          <w:szCs w:val="24"/>
          <w14:ligatures w14:val="none"/>
        </w:rPr>
        <w:t>reas</w:t>
      </w:r>
      <w:r w:rsidRPr="00613ECF">
        <w:rPr>
          <w:rFonts w:ascii="Times New Roman" w:eastAsia="Times New Roman" w:hAnsi="Times New Roman" w:cs="Times New Roman"/>
          <w:kern w:val="0"/>
          <w:sz w:val="24"/>
          <w:szCs w:val="24"/>
          <w14:ligatures w14:val="none"/>
        </w:rPr>
        <w:t>; Competition; Pricing; Policy risk</w:t>
      </w:r>
    </w:p>
    <w:p w14:paraId="6224D78A" w14:textId="288705F6" w:rsidR="00613ECF" w:rsidRDefault="00613ECF" w:rsidP="00613ECF">
      <w:pPr>
        <w:spacing w:after="0" w:line="240" w:lineRule="auto"/>
        <w:rPr>
          <w:rFonts w:ascii="Times New Roman" w:eastAsia="Times New Roman" w:hAnsi="Times New Roman" w:cs="Times New Roman"/>
          <w:kern w:val="0"/>
          <w:sz w:val="24"/>
          <w:szCs w:val="24"/>
          <w14:ligatures w14:val="none"/>
        </w:rPr>
      </w:pPr>
    </w:p>
    <w:p w14:paraId="0B5D87A9" w14:textId="77777777" w:rsidR="00B86978" w:rsidRPr="00613ECF" w:rsidRDefault="00B86978" w:rsidP="00613ECF">
      <w:pPr>
        <w:spacing w:after="0" w:line="240" w:lineRule="auto"/>
        <w:rPr>
          <w:rFonts w:ascii="Times New Roman" w:eastAsia="Times New Roman" w:hAnsi="Times New Roman" w:cs="Times New Roman"/>
          <w:kern w:val="0"/>
          <w:sz w:val="24"/>
          <w:szCs w:val="24"/>
          <w14:ligatures w14:val="none"/>
        </w:rPr>
      </w:pPr>
    </w:p>
    <w:p w14:paraId="32EB437C" w14:textId="75CF5253" w:rsidR="003F7735" w:rsidRPr="00206C1E" w:rsidRDefault="00613ECF" w:rsidP="003F773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206C1E">
        <w:rPr>
          <w:rFonts w:ascii="Times New Roman" w:eastAsia="Times New Roman" w:hAnsi="Times New Roman" w:cs="Times New Roman"/>
          <w:b/>
          <w:bCs/>
          <w:kern w:val="0"/>
          <w:sz w:val="28"/>
          <w:szCs w:val="28"/>
          <w14:ligatures w14:val="none"/>
        </w:rPr>
        <w:t>1.</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Introduction</w:t>
      </w:r>
    </w:p>
    <w:p w14:paraId="59A086E2" w14:textId="03698302" w:rsidR="003D137F" w:rsidRDefault="003D137F" w:rsidP="003D137F">
      <w:pPr>
        <w:pStyle w:val="NormalWeb"/>
        <w:spacing w:line="360" w:lineRule="auto"/>
        <w:jc w:val="both"/>
      </w:pPr>
      <w:r>
        <w:t xml:space="preserve">Oil products play a critical role in Zimbabwe’s economy, supporting not only the transportation of goods and people, but also agriculture, industry, power generation, and heating. Historically, Zimbabwe’s petroleum sector has been tightly controlled by the government, resulting in state dominance over the importation and distribution of petroleum products. Consequently, fuel pricing has been centrally determined, and private sector participation has long been limited. In recent years, however, persistent fuel shortages, high fiscal pressures, rising inflation, and operational inefficiencies have increasingly compelled policymakers to consider deregulation </w:t>
      </w:r>
      <w:r>
        <w:lastRenderedPageBreak/>
        <w:t>or liberalisation of key components of the petroleum market. Against this backdrop, the purpose of this study is to assess the benefits of deregulating Zimbabwe’s petroleum sector, to identify both historical and contemporary evidence arising from past deregulation efforts, and to examine the challenges the country has encountered during these processes. The study further seeks to derive policy implications that can inform future reform. For clarity, deregulation in this context refers to expanding private sector participation in the importation, distribution, and retailing of petroleum products, while reducing direct government price controls, liberalising licensing and market entry requirements, and promoting competitive market structures. Overall, the study aims to evaluate how strategic policy refinement centred on carefully managed deregulation and how it can support Zimbabwe’s broader national objectives, including enhancing energy security, promoting inclusive rural development, and fostering sustainable economic growth.</w:t>
      </w:r>
    </w:p>
    <w:p w14:paraId="4E3FEE57" w14:textId="76944D8C" w:rsidR="003F7735" w:rsidRPr="003F7735" w:rsidRDefault="003F7735" w:rsidP="003F7735">
      <w:pPr>
        <w:spacing w:after="0" w:line="240" w:lineRule="auto"/>
        <w:rPr>
          <w:rFonts w:ascii="Times New Roman" w:eastAsia="Times New Roman" w:hAnsi="Times New Roman" w:cs="Times New Roman"/>
          <w:kern w:val="0"/>
          <w:sz w:val="24"/>
          <w:szCs w:val="24"/>
          <w14:ligatures w14:val="none"/>
        </w:rPr>
      </w:pPr>
    </w:p>
    <w:p w14:paraId="3C5B19B4" w14:textId="2D962514" w:rsidR="00F36A1B" w:rsidRPr="00206C1E" w:rsidRDefault="00F36A1B" w:rsidP="00F36A1B">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206C1E">
        <w:rPr>
          <w:rFonts w:ascii="Times New Roman" w:eastAsia="Times New Roman" w:hAnsi="Times New Roman" w:cs="Times New Roman"/>
          <w:b/>
          <w:bCs/>
          <w:kern w:val="0"/>
          <w:sz w:val="28"/>
          <w:szCs w:val="28"/>
          <w14:ligatures w14:val="none"/>
        </w:rPr>
        <w:t>2.</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w:t>
      </w:r>
      <w:r w:rsidR="003F7735" w:rsidRPr="00206C1E">
        <w:rPr>
          <w:rFonts w:ascii="Times New Roman" w:eastAsia="Times New Roman" w:hAnsi="Times New Roman" w:cs="Times New Roman"/>
          <w:b/>
          <w:bCs/>
          <w:kern w:val="0"/>
          <w:sz w:val="28"/>
          <w:szCs w:val="28"/>
          <w14:ligatures w14:val="none"/>
        </w:rPr>
        <w:t>Background</w:t>
      </w:r>
    </w:p>
    <w:p w14:paraId="10B07565" w14:textId="2163AA51" w:rsidR="00E5608B" w:rsidRDefault="00B62F6A" w:rsidP="00813181">
      <w:pPr>
        <w:pStyle w:val="NormalWeb"/>
        <w:spacing w:line="360" w:lineRule="auto"/>
        <w:jc w:val="both"/>
      </w:pPr>
      <w:r>
        <w:t xml:space="preserve">Historically, Zimbabwe’s oil sector has been subject to heavy state regulation, characterized by a monopoly on importation through the </w:t>
      </w:r>
      <w:r w:rsidRPr="00B62F6A">
        <w:rPr>
          <w:rStyle w:val="Strong"/>
          <w:rFonts w:eastAsiaTheme="majorEastAsia"/>
          <w:b w:val="0"/>
          <w:bCs w:val="0"/>
        </w:rPr>
        <w:t>National Oil Company of Zimbabwe (NOCZIM)</w:t>
      </w:r>
      <w:r w:rsidRPr="00B62F6A">
        <w:rPr>
          <w:b/>
          <w:bCs/>
        </w:rPr>
        <w:t>,</w:t>
      </w:r>
      <w:r>
        <w:t xml:space="preserve"> tightly controlled pricing that is including fixed wholesale and pump-prices, as well as minimal effective private-sector participation (UNCTAD, 1995</w:t>
      </w:r>
      <w:r w:rsidR="003A07F5">
        <w:t xml:space="preserve">; </w:t>
      </w:r>
      <w:bookmarkStart w:id="3" w:name="_Hlk214838776"/>
      <w:r w:rsidR="003A07F5">
        <w:t>Munyoro et al, 2025</w:t>
      </w:r>
      <w:bookmarkEnd w:id="3"/>
      <w:r>
        <w:t>). Consequently, for many years, the National Oil Company of Zimbabwe (NOCZIM) maintained exclusive control over fuel imports, pricing, and distribution</w:t>
      </w:r>
      <w:r w:rsidR="003A07F5" w:rsidRPr="003A07F5">
        <w:t xml:space="preserve"> </w:t>
      </w:r>
      <w:r w:rsidR="003A07F5">
        <w:t>(Munyoro et al, 2025)</w:t>
      </w:r>
      <w:r>
        <w:t>. While this centralized model was ostensibly designed to shield the country from global price shocks and guarantee equitable access, in practice it generated substantial inefficiencies, corruption, and unsustainable fiscal liabilities (</w:t>
      </w:r>
      <w:bookmarkStart w:id="4" w:name="_Hlk214826183"/>
      <w:r>
        <w:t>ISS Africa, 2001</w:t>
      </w:r>
      <w:bookmarkEnd w:id="4"/>
      <w:r w:rsidR="003A07F5">
        <w:t>;</w:t>
      </w:r>
      <w:r w:rsidR="003A07F5" w:rsidRPr="003A07F5">
        <w:t xml:space="preserve"> </w:t>
      </w:r>
      <w:r w:rsidR="003A07F5">
        <w:t>Munyoro et al, 2025</w:t>
      </w:r>
      <w:r>
        <w:t>). In the early 2000s, reform began with a gradual liberalisation of the downstream sector</w:t>
      </w:r>
      <w:r w:rsidR="003A07F5">
        <w:t xml:space="preserve"> and c</w:t>
      </w:r>
      <w:r>
        <w:t>onfronted with chronic fuel shortages, largely driven by foreign currency scarcity and mismanagement within NOCZIM, the government started to permit private firms to import and distribute petroleum (</w:t>
      </w:r>
      <w:r w:rsidR="00E5608B">
        <w:t>Altana &amp; Kojo</w:t>
      </w:r>
      <w:r>
        <w:t xml:space="preserve">, </w:t>
      </w:r>
      <w:r w:rsidR="00E5608B">
        <w:t>2008</w:t>
      </w:r>
      <w:r w:rsidR="003A07F5">
        <w:t>;</w:t>
      </w:r>
      <w:r w:rsidR="003A07F5" w:rsidRPr="003A07F5">
        <w:t xml:space="preserve"> </w:t>
      </w:r>
      <w:r w:rsidR="003A07F5">
        <w:t>Munyoro et al, 2025</w:t>
      </w:r>
      <w:r>
        <w:t xml:space="preserve">). </w:t>
      </w:r>
    </w:p>
    <w:p w14:paraId="40D8E3FE" w14:textId="00B4DF97" w:rsidR="00B62F6A" w:rsidRDefault="00310AA9" w:rsidP="00813181">
      <w:pPr>
        <w:pStyle w:val="NormalWeb"/>
        <w:spacing w:line="360" w:lineRule="auto"/>
        <w:jc w:val="both"/>
      </w:pPr>
      <w:bookmarkStart w:id="5" w:name="_Hlk214839118"/>
      <w:r>
        <w:t>Thus, k</w:t>
      </w:r>
      <w:r w:rsidR="00B62F6A">
        <w:t>ey reform occurred in 2003</w:t>
      </w:r>
      <w:bookmarkEnd w:id="5"/>
      <w:r w:rsidR="00B62F6A">
        <w:t>, when the government deregulated parts of the downstream petroleum industry</w:t>
      </w:r>
      <w:r w:rsidR="0081122D" w:rsidRPr="0081122D">
        <w:t xml:space="preserve"> </w:t>
      </w:r>
      <w:r w:rsidR="0081122D">
        <w:t>(Munyoro et al, 2025)</w:t>
      </w:r>
      <w:r w:rsidR="00B62F6A">
        <w:t xml:space="preserve">. </w:t>
      </w:r>
      <w:r>
        <w:t>Consequently, th</w:t>
      </w:r>
      <w:r w:rsidR="00B62F6A">
        <w:t>is shift marked the transition from direct state operation to regulatory oversight</w:t>
      </w:r>
      <w:r>
        <w:t xml:space="preserve"> and this case </w:t>
      </w:r>
      <w:r w:rsidR="00B62F6A">
        <w:t>NOCZIM was unbundled into two entities</w:t>
      </w:r>
      <w:r>
        <w:t>, naely P</w:t>
      </w:r>
      <w:r w:rsidR="00B62F6A">
        <w:t>etrotrade</w:t>
      </w:r>
      <w:r>
        <w:t xml:space="preserve">, which was now </w:t>
      </w:r>
      <w:r w:rsidR="00B62F6A">
        <w:t>responsible for trading</w:t>
      </w:r>
      <w:r>
        <w:t xml:space="preserve"> whilst,</w:t>
      </w:r>
      <w:r w:rsidR="00B62F6A">
        <w:t xml:space="preserve"> the National Oil </w:t>
      </w:r>
      <w:r w:rsidR="00B62F6A">
        <w:lastRenderedPageBreak/>
        <w:t>Infrastructure Company (NOIC), assumed control of storage and transport infrastructure</w:t>
      </w:r>
      <w:r w:rsidR="000E2C91">
        <w:t xml:space="preserve"> </w:t>
      </w:r>
      <w:bookmarkStart w:id="6" w:name="_Hlk214839199"/>
      <w:r w:rsidR="000E2C91">
        <w:t>(African Development Bank, 2019</w:t>
      </w:r>
      <w:r w:rsidR="0081122D">
        <w:t>;</w:t>
      </w:r>
      <w:r w:rsidR="0081122D" w:rsidRPr="0081122D">
        <w:t xml:space="preserve"> </w:t>
      </w:r>
      <w:r w:rsidR="0081122D">
        <w:t>Munyoro et al, 2025</w:t>
      </w:r>
      <w:r w:rsidR="000E2C91">
        <w:t>)</w:t>
      </w:r>
      <w:r w:rsidR="00B62F6A">
        <w:t>.</w:t>
      </w:r>
      <w:bookmarkEnd w:id="6"/>
      <w:r w:rsidR="00B62F6A">
        <w:t xml:space="preserve"> These reforms opened the door to more private-sector participation and greater competition</w:t>
      </w:r>
      <w:r w:rsidR="000E2C91">
        <w:t xml:space="preserve"> and o</w:t>
      </w:r>
      <w:r w:rsidR="00B62F6A">
        <w:t>ver time, the government eased price controls, but significant regulatory challenges remained</w:t>
      </w:r>
      <w:r w:rsidR="000E2C91">
        <w:t xml:space="preserve">, </w:t>
      </w:r>
      <w:r w:rsidR="00B62F6A">
        <w:t>especially with respect to licensing, foreign-exchange access, and infrastructure financing</w:t>
      </w:r>
      <w:r w:rsidR="000E2C91">
        <w:t xml:space="preserve"> (</w:t>
      </w:r>
      <w:r w:rsidR="0081122D">
        <w:t>Munyoro et al, 2025</w:t>
      </w:r>
      <w:r w:rsidR="000E2C91">
        <w:t>)</w:t>
      </w:r>
      <w:r w:rsidR="00B62F6A">
        <w:t xml:space="preserve">. </w:t>
      </w:r>
      <w:r>
        <w:t>Accordingly, th</w:t>
      </w:r>
      <w:r w:rsidR="00B62F6A">
        <w:t xml:space="preserve">e sector continued to suffer from macroeconomic volatility, exchange rate fluctuations, and regulatory uncertainty (AFDB, Infrastructure Report 2019). </w:t>
      </w:r>
    </w:p>
    <w:p w14:paraId="40F03D22" w14:textId="67EBD0C7" w:rsidR="00B62F6A" w:rsidRDefault="00670ADA" w:rsidP="00813181">
      <w:pPr>
        <w:pStyle w:val="NormalWeb"/>
        <w:spacing w:line="360" w:lineRule="auto"/>
        <w:jc w:val="both"/>
      </w:pPr>
      <w:r>
        <w:t>Notwithstanding</w:t>
      </w:r>
      <w:r w:rsidR="0081122D" w:rsidRPr="0081122D">
        <w:t xml:space="preserve"> </w:t>
      </w:r>
      <w:r w:rsidR="0081122D">
        <w:t>key reform which occurred in 2003, f</w:t>
      </w:r>
      <w:r w:rsidR="00B62F6A">
        <w:t xml:space="preserve">uel prices in Zimbabwe have remained high relative to regional peers, </w:t>
      </w:r>
      <w:r w:rsidR="0081122D">
        <w:t xml:space="preserve">and this is </w:t>
      </w:r>
      <w:r w:rsidR="00B62F6A">
        <w:t>driven by heavy taxation and limited competition</w:t>
      </w:r>
      <w:r w:rsidR="0081122D">
        <w:t xml:space="preserve"> (African Development Bank, 2019;</w:t>
      </w:r>
      <w:r w:rsidR="0081122D" w:rsidRPr="0081122D">
        <w:t xml:space="preserve"> </w:t>
      </w:r>
      <w:r w:rsidR="0081122D">
        <w:t xml:space="preserve">Munyoro et al, 2025). </w:t>
      </w:r>
      <w:r w:rsidR="00310AA9">
        <w:t>Therefore</w:t>
      </w:r>
      <w:r w:rsidR="0081122D">
        <w:t>, th</w:t>
      </w:r>
      <w:r w:rsidR="00B62F6A">
        <w:t xml:space="preserve">e ongoing fiscal burden of subsidies and the costs of maintaining strategic fuel reserves underscore the need for deeper structural reform </w:t>
      </w:r>
      <w:r w:rsidR="0081122D">
        <w:t xml:space="preserve">as argued by </w:t>
      </w:r>
      <w:r w:rsidR="00B62F6A">
        <w:t>AfDB</w:t>
      </w:r>
      <w:r w:rsidR="0081122D">
        <w:t xml:space="preserve"> (</w:t>
      </w:r>
      <w:r w:rsidR="00B62F6A">
        <w:t>2019). More recently, in 2025, the government introduced significant regulatory changes</w:t>
      </w:r>
      <w:r w:rsidR="0081122D">
        <w:t>, t</w:t>
      </w:r>
      <w:r w:rsidR="00B62F6A">
        <w:t xml:space="preserve">hrough </w:t>
      </w:r>
      <w:r w:rsidR="0081122D">
        <w:t xml:space="preserve">the </w:t>
      </w:r>
      <w:r w:rsidR="00B62F6A" w:rsidRPr="000E2C91">
        <w:rPr>
          <w:rStyle w:val="Strong"/>
          <w:b w:val="0"/>
          <w:bCs w:val="0"/>
        </w:rPr>
        <w:t>General Notice 1425 of 2025</w:t>
      </w:r>
      <w:r w:rsidR="00B62F6A">
        <w:t xml:space="preserve">, under the Petroleum Act (Chapter 13:22), </w:t>
      </w:r>
      <w:r w:rsidR="0081122D">
        <w:t xml:space="preserve">and </w:t>
      </w:r>
      <w:r w:rsidR="00B62F6A">
        <w:t xml:space="preserve">the Minister of Energy and Power Development, in consultation with the Zimbabwe Energy Regulatory Authority (ZERA), adopted </w:t>
      </w:r>
      <w:r w:rsidR="00B62F6A" w:rsidRPr="000E2C91">
        <w:rPr>
          <w:rStyle w:val="Strong"/>
          <w:b w:val="0"/>
          <w:bCs w:val="0"/>
        </w:rPr>
        <w:t>Zimbabwe Standard No. 1119:2024</w:t>
      </w:r>
      <w:r w:rsidR="00B62F6A">
        <w:t>, which provides the regulatory framework for containerised (portable) fuel retail stations in rural and remote areas</w:t>
      </w:r>
      <w:r w:rsidR="000E2C91">
        <w:t xml:space="preserve"> (</w:t>
      </w:r>
      <w:hyperlink r:id="rId7" w:history="1">
        <w:r w:rsidR="0081122D" w:rsidRPr="0081122D">
          <w:rPr>
            <w:rStyle w:val="Hyperlink"/>
            <w:color w:val="auto"/>
            <w:u w:val="none"/>
          </w:rPr>
          <w:t>www.veritaszim.net</w:t>
        </w:r>
      </w:hyperlink>
      <w:r w:rsidR="0081122D">
        <w:t>; African Development Bank, 2019;</w:t>
      </w:r>
      <w:r w:rsidR="0081122D" w:rsidRPr="0081122D">
        <w:t xml:space="preserve"> </w:t>
      </w:r>
      <w:r w:rsidR="0081122D">
        <w:t xml:space="preserve">Munyoro et al, 2025). In this case, </w:t>
      </w:r>
      <w:r w:rsidR="00B62F6A">
        <w:t xml:space="preserve">ZERA clarified that these containerised units must comply with safety standards </w:t>
      </w:r>
      <w:r w:rsidR="0081122D">
        <w:t>such as separation</w:t>
      </w:r>
      <w:r w:rsidR="00B62F6A">
        <w:t xml:space="preserve"> distances from highways and populated areas and must be approved by local authorities</w:t>
      </w:r>
      <w:r w:rsidR="000E2C91">
        <w:t xml:space="preserve"> (</w:t>
      </w:r>
      <w:bookmarkStart w:id="7" w:name="_Hlk214827070"/>
      <w:r w:rsidR="000E2C91">
        <w:t>thewasupost.co.zw</w:t>
      </w:r>
      <w:bookmarkEnd w:id="7"/>
      <w:r w:rsidR="000E2C91">
        <w:t>)</w:t>
      </w:r>
      <w:r w:rsidR="00B62F6A">
        <w:t>. Th</w:t>
      </w:r>
      <w:r w:rsidR="0081122D">
        <w:t>us, th</w:t>
      </w:r>
      <w:r w:rsidR="00B62F6A">
        <w:t xml:space="preserve">e adoption of this standard aligns with Zimbabwe’s </w:t>
      </w:r>
      <w:r w:rsidR="00B62F6A" w:rsidRPr="00614189">
        <w:rPr>
          <w:rStyle w:val="Strong"/>
          <w:b w:val="0"/>
          <w:bCs w:val="0"/>
        </w:rPr>
        <w:t>National Development Strategy 1 (NDS1)</w:t>
      </w:r>
      <w:r w:rsidR="00B62F6A" w:rsidRPr="00614189">
        <w:rPr>
          <w:b/>
          <w:bCs/>
        </w:rPr>
        <w:t>,</w:t>
      </w:r>
      <w:r w:rsidR="00B62F6A">
        <w:t xml:space="preserve"> particularly its “Fuel Distribution Nodal System,” which seeks to expand equitable access to energy services in underserved communities</w:t>
      </w:r>
      <w:r w:rsidR="00310AA9">
        <w:t xml:space="preserve"> such as Mudzi Rural District</w:t>
      </w:r>
      <w:r w:rsidR="00614189">
        <w:t xml:space="preserve"> (</w:t>
      </w:r>
      <w:bookmarkStart w:id="8" w:name="_Hlk214827711"/>
      <w:r w:rsidR="00614189" w:rsidRPr="00813181">
        <w:t xml:space="preserve">businessdaily.co.zw; </w:t>
      </w:r>
      <w:hyperlink r:id="rId8" w:history="1">
        <w:r w:rsidR="00614189" w:rsidRPr="00813181">
          <w:rPr>
            <w:rStyle w:val="Hyperlink"/>
            <w:color w:val="auto"/>
            <w:u w:val="none"/>
          </w:rPr>
          <w:t>bulawayo24.com</w:t>
        </w:r>
      </w:hyperlink>
      <w:r w:rsidR="00614189" w:rsidRPr="00813181">
        <w:t xml:space="preserve">; </w:t>
      </w:r>
      <w:hyperlink r:id="rId9" w:history="1">
        <w:r w:rsidR="00813181" w:rsidRPr="00813181">
          <w:rPr>
            <w:rStyle w:val="Hyperlink"/>
            <w:color w:val="auto"/>
            <w:u w:val="none"/>
          </w:rPr>
          <w:t>sdgs.un.org</w:t>
        </w:r>
      </w:hyperlink>
      <w:r w:rsidR="00813181" w:rsidRPr="00813181">
        <w:t xml:space="preserve">; </w:t>
      </w:r>
      <w:hyperlink r:id="rId10" w:history="1">
        <w:r w:rsidRPr="00670ADA">
          <w:rPr>
            <w:rStyle w:val="Hyperlink"/>
            <w:color w:val="auto"/>
            <w:u w:val="none"/>
          </w:rPr>
          <w:t>zimbabwe.un.org</w:t>
        </w:r>
      </w:hyperlink>
      <w:bookmarkEnd w:id="8"/>
      <w:r w:rsidR="00D61095">
        <w:t>; Republic of Zimbabwe, 2020</w:t>
      </w:r>
      <w:r w:rsidR="00813181">
        <w:t>).</w:t>
      </w:r>
      <w:r>
        <w:t xml:space="preserve"> In summary</w:t>
      </w:r>
      <w:r w:rsidR="00B62F6A">
        <w:t>, while</w:t>
      </w:r>
      <w:r>
        <w:t xml:space="preserve"> the</w:t>
      </w:r>
      <w:r w:rsidR="00B62F6A">
        <w:t xml:space="preserve"> past reforms have enhanced competition and reduced some inefficiencies, the petroleum sector continues to face structural and macroeconomic constraints. The</w:t>
      </w:r>
      <w:r>
        <w:t>refore, the</w:t>
      </w:r>
      <w:r w:rsidR="00B62F6A">
        <w:t xml:space="preserve"> 2025 reforms represent an important step toward more inclusive energy access, but implementing them effectively</w:t>
      </w:r>
      <w:r w:rsidR="003A07F5">
        <w:t xml:space="preserve"> </w:t>
      </w:r>
      <w:r w:rsidR="00B62F6A">
        <w:t>and sustainably</w:t>
      </w:r>
      <w:r w:rsidR="003A07F5">
        <w:t xml:space="preserve"> </w:t>
      </w:r>
      <w:r w:rsidR="00B62F6A">
        <w:t>will be critical for long-term sector resilience.</w:t>
      </w:r>
    </w:p>
    <w:p w14:paraId="5D2B4FF4" w14:textId="77777777" w:rsidR="000C71D1" w:rsidRDefault="000C71D1" w:rsidP="003F7735">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8BDEE9C" w14:textId="5695E3E2" w:rsidR="004C7082" w:rsidRPr="00763F30" w:rsidRDefault="00F36A1B" w:rsidP="004C70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6C1E">
        <w:rPr>
          <w:rFonts w:ascii="Times New Roman" w:eastAsia="Times New Roman" w:hAnsi="Times New Roman" w:cs="Times New Roman"/>
          <w:b/>
          <w:bCs/>
          <w:kern w:val="0"/>
          <w:sz w:val="28"/>
          <w:szCs w:val="28"/>
          <w14:ligatures w14:val="none"/>
        </w:rPr>
        <w:t>3.</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w:t>
      </w:r>
      <w:r w:rsidR="004C7082" w:rsidRPr="00763F30">
        <w:rPr>
          <w:rFonts w:ascii="Times New Roman" w:eastAsia="Times New Roman" w:hAnsi="Times New Roman" w:cs="Times New Roman"/>
          <w:b/>
          <w:bCs/>
          <w:kern w:val="0"/>
          <w:sz w:val="28"/>
          <w:szCs w:val="28"/>
          <w14:ligatures w14:val="none"/>
        </w:rPr>
        <w:t xml:space="preserve">Mudzi </w:t>
      </w:r>
      <w:r w:rsidR="004C7082">
        <w:rPr>
          <w:rFonts w:ascii="Times New Roman" w:eastAsia="Times New Roman" w:hAnsi="Times New Roman" w:cs="Times New Roman"/>
          <w:b/>
          <w:bCs/>
          <w:kern w:val="0"/>
          <w:sz w:val="28"/>
          <w:szCs w:val="28"/>
          <w14:ligatures w14:val="none"/>
        </w:rPr>
        <w:t xml:space="preserve">Rural </w:t>
      </w:r>
      <w:r w:rsidR="004C7082" w:rsidRPr="00763F30">
        <w:rPr>
          <w:rFonts w:ascii="Times New Roman" w:eastAsia="Times New Roman" w:hAnsi="Times New Roman" w:cs="Times New Roman"/>
          <w:b/>
          <w:bCs/>
          <w:kern w:val="0"/>
          <w:sz w:val="28"/>
          <w:szCs w:val="28"/>
          <w14:ligatures w14:val="none"/>
        </w:rPr>
        <w:t>District</w:t>
      </w:r>
    </w:p>
    <w:p w14:paraId="2781A767" w14:textId="5E846C72" w:rsidR="004A2249" w:rsidRDefault="004A2249" w:rsidP="00E31955">
      <w:pPr>
        <w:pStyle w:val="NormalWeb"/>
        <w:spacing w:line="360" w:lineRule="auto"/>
        <w:jc w:val="both"/>
      </w:pPr>
      <w:r>
        <w:lastRenderedPageBreak/>
        <w:t>Mudzi Rural District, situated in the eastern part of Zimbabwe’s Mashonaland East Province, is a predominantly rural region that shares an international boundary with Mozambique</w:t>
      </w:r>
      <w:r w:rsidR="00E32EC5">
        <w:t xml:space="preserve"> (mudzirdc.org.zw; </w:t>
      </w:r>
      <w:hyperlink r:id="rId11" w:history="1">
        <w:r w:rsidR="00E32EC5" w:rsidRPr="008E0800">
          <w:rPr>
            <w:rStyle w:val="Hyperlink"/>
            <w:color w:val="auto"/>
            <w:u w:val="none"/>
          </w:rPr>
          <w:t>www.citypopulation.de</w:t>
        </w:r>
      </w:hyperlink>
      <w:r w:rsidR="00E32EC5" w:rsidRPr="009E7D03">
        <w:t xml:space="preserve">; </w:t>
      </w:r>
      <w:proofErr w:type="spellStart"/>
      <w:r w:rsidR="00E32EC5">
        <w:t>Manhokwe</w:t>
      </w:r>
      <w:proofErr w:type="spellEnd"/>
      <w:r w:rsidR="00E32EC5">
        <w:t xml:space="preserve">, 2010). </w:t>
      </w:r>
      <w:r>
        <w:t>Encompassing approximately 4,075 square kilometers of communal land, the district has experienced slow population growth over the past two decades</w:t>
      </w:r>
      <w:r w:rsidR="00E32EC5">
        <w:t xml:space="preserve"> and thus, i</w:t>
      </w:r>
      <w:r>
        <w:t>ts population increased modestly from about 135,000 in 2002 to roughly 158,000 by the 2022 national census, a trend that reflects ongoing emigration driven by persistent poverty and limited economic opportunities</w:t>
      </w:r>
      <w:r w:rsidR="00E32EC5">
        <w:t xml:space="preserve"> (mudzirdc.org.zw; </w:t>
      </w:r>
      <w:hyperlink r:id="rId12" w:history="1">
        <w:r w:rsidR="00E32EC5" w:rsidRPr="008E0800">
          <w:rPr>
            <w:rStyle w:val="Hyperlink"/>
            <w:color w:val="auto"/>
            <w:u w:val="none"/>
          </w:rPr>
          <w:t>www.citypopulation.de</w:t>
        </w:r>
      </w:hyperlink>
      <w:r w:rsidR="00E32EC5" w:rsidRPr="009E7D03">
        <w:t xml:space="preserve">; </w:t>
      </w:r>
      <w:r w:rsidR="00E32EC5">
        <w:t>Manhokwe, 2010)</w:t>
      </w:r>
      <w:r>
        <w:t>.</w:t>
      </w:r>
      <w:r w:rsidR="00E32EC5">
        <w:t xml:space="preserve"> Having said, t</w:t>
      </w:r>
      <w:r>
        <w:t>he district’s primary transportation artery is the A2 road</w:t>
      </w:r>
      <w:r w:rsidR="00E32EC5">
        <w:t xml:space="preserve"> also </w:t>
      </w:r>
      <w:r>
        <w:t>commonly known as the Harare–Nyamapanda road</w:t>
      </w:r>
      <w:r w:rsidR="00E32EC5">
        <w:t xml:space="preserve">, </w:t>
      </w:r>
      <w:r>
        <w:t xml:space="preserve">which links Harare with Mozambique and passes through several local villages </w:t>
      </w:r>
      <w:r w:rsidR="00E32EC5">
        <w:t xml:space="preserve">namely Chifamba, Mudzi, Chingwena, Masarakufa, Nyamuwanga, the Kotwa Growth Centre and the village of Muzezuru to Nyamapanda Growth Centre before entering Mozambique to the Northeast (mudzirdc.org.zw; </w:t>
      </w:r>
      <w:hyperlink r:id="rId13" w:history="1">
        <w:r w:rsidR="00E32EC5" w:rsidRPr="008E0800">
          <w:rPr>
            <w:rStyle w:val="Hyperlink"/>
            <w:color w:val="auto"/>
            <w:u w:val="none"/>
          </w:rPr>
          <w:t>www.citypopulation.de</w:t>
        </w:r>
      </w:hyperlink>
      <w:r w:rsidR="00E32EC5" w:rsidRPr="009E7D03">
        <w:t xml:space="preserve">; </w:t>
      </w:r>
      <w:r w:rsidR="00E32EC5">
        <w:t>Manhokwe, 2010)</w:t>
      </w:r>
      <w:r>
        <w:t xml:space="preserve">. </w:t>
      </w:r>
      <w:r w:rsidR="00E32EC5">
        <w:t>Consequently, th</w:t>
      </w:r>
      <w:r>
        <w:t>is route plays a central role in local mobility and cross-border movement, though broader infrastructural development in the district remains limited.</w:t>
      </w:r>
    </w:p>
    <w:p w14:paraId="7AE05573" w14:textId="6A202930" w:rsidR="004A2249" w:rsidRDefault="004A2249" w:rsidP="00E31955">
      <w:pPr>
        <w:pStyle w:val="NormalWeb"/>
        <w:spacing w:line="360" w:lineRule="auto"/>
        <w:jc w:val="both"/>
      </w:pPr>
      <w:r>
        <w:t>Administratively, Mudzi is divided into seventeen wards, which as of the 2008 delimitation were organized into three parliamentary constituencies</w:t>
      </w:r>
      <w:r w:rsidR="00B600C1">
        <w:t xml:space="preserve"> namely,</w:t>
      </w:r>
      <w:r>
        <w:t xml:space="preserve"> Mudzi West,</w:t>
      </w:r>
      <w:r w:rsidR="00B600C1">
        <w:t xml:space="preserve"> which encompasses various communities such as </w:t>
      </w:r>
      <w:r w:rsidR="00B600C1" w:rsidRPr="009E7D03">
        <w:rPr>
          <w:color w:val="202122"/>
        </w:rPr>
        <w:t>Shanga, Suswe, Mudzi, Musarakufa and Chiunye areas;</w:t>
      </w:r>
      <w:r w:rsidR="00B600C1">
        <w:rPr>
          <w:color w:val="202122"/>
        </w:rPr>
        <w:t xml:space="preserve"> whilst,</w:t>
      </w:r>
      <w:r w:rsidR="00B600C1" w:rsidRPr="009E7D03">
        <w:rPr>
          <w:color w:val="202122"/>
        </w:rPr>
        <w:t xml:space="preserve"> the Mudzi South constituency </w:t>
      </w:r>
      <w:r w:rsidR="00B600C1">
        <w:rPr>
          <w:color w:val="202122"/>
        </w:rPr>
        <w:t>covers</w:t>
      </w:r>
      <w:r w:rsidR="00B600C1" w:rsidRPr="009E7D03">
        <w:rPr>
          <w:color w:val="202122"/>
        </w:rPr>
        <w:t xml:space="preserve"> Katsande, Nyamatawa, Chikwizo, Gozi and Makana areas</w:t>
      </w:r>
      <w:r>
        <w:t>, and Mudzi North</w:t>
      </w:r>
      <w:r w:rsidR="00B600C1">
        <w:t xml:space="preserve"> includes</w:t>
      </w:r>
      <w:r>
        <w:t xml:space="preserve"> </w:t>
      </w:r>
      <w:r w:rsidR="00B600C1" w:rsidRPr="009E7D03">
        <w:rPr>
          <w:color w:val="202122"/>
        </w:rPr>
        <w:t>Nyamurapa, Kondo, Dendera, Kotwa, and Goromonzi areas and the border</w:t>
      </w:r>
      <w:r w:rsidR="00B600C1">
        <w:rPr>
          <w:color w:val="202122"/>
        </w:rPr>
        <w:t xml:space="preserve"> centre</w:t>
      </w:r>
      <w:r w:rsidR="00B600C1" w:rsidRPr="009E7D03">
        <w:rPr>
          <w:color w:val="202122"/>
        </w:rPr>
        <w:t xml:space="preserve"> of Nyamapanda</w:t>
      </w:r>
      <w:r w:rsidR="00B600C1">
        <w:rPr>
          <w:color w:val="202122"/>
        </w:rPr>
        <w:t>.</w:t>
      </w:r>
      <w:r w:rsidR="00B600C1">
        <w:t xml:space="preserve"> </w:t>
      </w:r>
      <w:r>
        <w:t>Economically, Mudzi is characterized by subsistence-based livelihoods</w:t>
      </w:r>
      <w:r w:rsidR="00B600C1">
        <w:t xml:space="preserve"> and m</w:t>
      </w:r>
      <w:r>
        <w:t>ost residents engage in small-scale farming, informal trading, and artisanal gold panning</w:t>
      </w:r>
      <w:r w:rsidR="00B600C1">
        <w:t xml:space="preserve"> (mudzirdc.org.zw; </w:t>
      </w:r>
      <w:hyperlink r:id="rId14" w:history="1">
        <w:r w:rsidR="00B600C1" w:rsidRPr="00110AD7">
          <w:rPr>
            <w:rStyle w:val="Hyperlink"/>
            <w:color w:val="auto"/>
            <w:u w:val="none"/>
          </w:rPr>
          <w:t>www.citypopulation.de</w:t>
        </w:r>
      </w:hyperlink>
      <w:r w:rsidR="00B600C1" w:rsidRPr="009E7D03">
        <w:t xml:space="preserve">; </w:t>
      </w:r>
      <w:r w:rsidR="00B600C1">
        <w:t>Manhokwe, 2010)</w:t>
      </w:r>
      <w:r>
        <w:t>. Th</w:t>
      </w:r>
      <w:r w:rsidR="00B600C1">
        <w:t>us, th</w:t>
      </w:r>
      <w:r>
        <w:t>e scarcity of formal fuel retail outlets and other essential services underscores the district’s developmental challenges</w:t>
      </w:r>
      <w:r w:rsidR="00B600C1">
        <w:t xml:space="preserve"> (mudzirdc.org.zw; </w:t>
      </w:r>
      <w:hyperlink r:id="rId15" w:history="1">
        <w:r w:rsidR="00B600C1" w:rsidRPr="00110AD7">
          <w:rPr>
            <w:rStyle w:val="Hyperlink"/>
            <w:color w:val="auto"/>
            <w:u w:val="none"/>
          </w:rPr>
          <w:t>www.citypopulation.de</w:t>
        </w:r>
      </w:hyperlink>
      <w:r w:rsidR="00B600C1" w:rsidRPr="009E7D03">
        <w:t xml:space="preserve">; </w:t>
      </w:r>
      <w:r w:rsidR="00B600C1">
        <w:t>Manhokwe, 2010)</w:t>
      </w:r>
      <w:r>
        <w:t>.</w:t>
      </w:r>
      <w:r w:rsidR="00B600C1">
        <w:t xml:space="preserve"> Accordingly, w</w:t>
      </w:r>
      <w:r>
        <w:t>ithin this context, Mudzi offers a valuable case study for assessing how deregulation of the oil sector might influence growth, service provision, and economic resilience in underserved rural areas.</w:t>
      </w:r>
    </w:p>
    <w:p w14:paraId="26F47B27" w14:textId="77777777" w:rsidR="00B600C1" w:rsidRDefault="00B600C1" w:rsidP="0053092F">
      <w:pPr>
        <w:spacing w:before="100" w:beforeAutospacing="1" w:after="100" w:afterAutospacing="1" w:line="240" w:lineRule="auto"/>
        <w:outlineLvl w:val="2"/>
        <w:rPr>
          <w:rFonts w:ascii="Times New Roman" w:eastAsia="Times New Roman" w:hAnsi="Times New Roman" w:cs="Times New Roman"/>
          <w:color w:val="202122"/>
          <w:kern w:val="0"/>
          <w:sz w:val="24"/>
          <w:szCs w:val="24"/>
          <w14:ligatures w14:val="none"/>
        </w:rPr>
      </w:pPr>
    </w:p>
    <w:p w14:paraId="2F7FFBF7" w14:textId="721190FF" w:rsidR="0053092F" w:rsidRDefault="00C40A8F" w:rsidP="0053092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53092F" w:rsidRPr="0053092F">
        <w:rPr>
          <w:rFonts w:ascii="Times New Roman" w:eastAsia="Times New Roman" w:hAnsi="Times New Roman" w:cs="Times New Roman"/>
          <w:b/>
          <w:bCs/>
          <w:kern w:val="0"/>
          <w:sz w:val="28"/>
          <w:szCs w:val="28"/>
          <w14:ligatures w14:val="none"/>
        </w:rPr>
        <w:t>.0.</w:t>
      </w:r>
      <w:r w:rsidR="0053092F" w:rsidRPr="00763F30">
        <w:rPr>
          <w:rFonts w:ascii="Times New Roman" w:eastAsia="Times New Roman" w:hAnsi="Times New Roman" w:cs="Times New Roman"/>
          <w:b/>
          <w:bCs/>
          <w:kern w:val="0"/>
          <w:sz w:val="28"/>
          <w:szCs w:val="28"/>
          <w14:ligatures w14:val="none"/>
        </w:rPr>
        <w:t xml:space="preserve"> Literature Review</w:t>
      </w:r>
    </w:p>
    <w:p w14:paraId="5F2E01CB" w14:textId="561A74E7" w:rsidR="00E7633F" w:rsidRDefault="0078134B" w:rsidP="00895574">
      <w:pPr>
        <w:pStyle w:val="NormalWeb"/>
        <w:spacing w:line="360" w:lineRule="auto"/>
        <w:jc w:val="both"/>
      </w:pPr>
      <w:r>
        <w:lastRenderedPageBreak/>
        <w:t>The deregulation of Zimbabwe’s oil sector represents a significant shift in the country’s approach to energy governance, market structure, and economic reform</w:t>
      </w:r>
      <w:r w:rsidR="00C04B5C">
        <w:t xml:space="preserve"> (Munyoro et al, 2025)</w:t>
      </w:r>
      <w:r>
        <w:t>. Historically characteri</w:t>
      </w:r>
      <w:r w:rsidR="00E31955">
        <w:t>s</w:t>
      </w:r>
      <w:r>
        <w:t>ed by stringent state controls, price regulation, and limited private-sector participation, the sector has long grappled with supply constraints, foreign currency shortages, and operational inefficiencies</w:t>
      </w:r>
      <w:r w:rsidR="00C04B5C">
        <w:t xml:space="preserve"> (</w:t>
      </w:r>
      <w:bookmarkStart w:id="9" w:name="_Hlk216883090"/>
      <w:r w:rsidR="00C04B5C">
        <w:t xml:space="preserve">www.noczim.co.zw; </w:t>
      </w:r>
      <w:hyperlink r:id="rId16" w:history="1">
        <w:r w:rsidR="00C04B5C" w:rsidRPr="00E7633F">
          <w:rPr>
            <w:rStyle w:val="Hyperlink"/>
            <w:color w:val="auto"/>
            <w:u w:val="none"/>
          </w:rPr>
          <w:t>www.herald.co.zw</w:t>
        </w:r>
      </w:hyperlink>
      <w:r w:rsidR="00C04B5C">
        <w:t xml:space="preserve">; </w:t>
      </w:r>
      <w:bookmarkEnd w:id="9"/>
      <w:r w:rsidR="00C04B5C">
        <w:t>Munyoro et al, 2025)</w:t>
      </w:r>
      <w:r>
        <w:t>. In response to these persistent challenges, the Government of Zimbabwe progressively adopted deregulation measures aimed at liberali</w:t>
      </w:r>
      <w:r w:rsidR="00895574">
        <w:t>s</w:t>
      </w:r>
      <w:r>
        <w:t>ing fuel pricing, encouraging competition, and attracting investment into the downstream petroleum industry</w:t>
      </w:r>
      <w:r w:rsidR="00C04B5C">
        <w:t xml:space="preserve"> (Munyoro et al, 2025)</w:t>
      </w:r>
      <w:r>
        <w:t>.</w:t>
      </w:r>
      <w:r w:rsidR="00895574">
        <w:t xml:space="preserve"> Thus, a</w:t>
      </w:r>
      <w:r>
        <w:t xml:space="preserve"> growing body of literature </w:t>
      </w:r>
      <w:r w:rsidR="00895574">
        <w:t xml:space="preserve">in recent years </w:t>
      </w:r>
      <w:r>
        <w:t xml:space="preserve">highlights how deregulation is intended to realign the sector with regional and global market dynamics, </w:t>
      </w:r>
      <w:r w:rsidR="00895574">
        <w:t xml:space="preserve">and by so doing </w:t>
      </w:r>
      <w:r>
        <w:t>reduc</w:t>
      </w:r>
      <w:r w:rsidR="00895574">
        <w:t>ing</w:t>
      </w:r>
      <w:r>
        <w:t xml:space="preserve"> fiscal burdens on the state, and </w:t>
      </w:r>
      <w:r w:rsidR="00895574">
        <w:t xml:space="preserve">in unison </w:t>
      </w:r>
      <w:r>
        <w:t>stimulat</w:t>
      </w:r>
      <w:r w:rsidR="00895574">
        <w:t>ing</w:t>
      </w:r>
      <w:r>
        <w:t xml:space="preserve"> more efficient fuel distribution systems</w:t>
      </w:r>
      <w:r w:rsidR="00C04B5C">
        <w:t xml:space="preserve"> (www.noczim.co.zw; </w:t>
      </w:r>
      <w:hyperlink r:id="rId17" w:history="1">
        <w:r w:rsidR="00C04B5C" w:rsidRPr="00E7633F">
          <w:rPr>
            <w:rStyle w:val="Hyperlink"/>
            <w:color w:val="auto"/>
            <w:u w:val="none"/>
          </w:rPr>
          <w:t>www.herald.co.zw</w:t>
        </w:r>
      </w:hyperlink>
      <w:r w:rsidR="00C04B5C">
        <w:t>; Munyoro et al, 2025).</w:t>
      </w:r>
      <w:r>
        <w:t xml:space="preserve"> </w:t>
      </w:r>
      <w:r w:rsidR="00895574">
        <w:t>Simultaneously</w:t>
      </w:r>
      <w:r>
        <w:t>, scholars and policy analysts observe that Zimbabwe’s experience diverges from textbook models of deregulation due to the country’s unique macroeconomic pressures, currency volatility, and evolving regulatory environment</w:t>
      </w:r>
      <w:r w:rsidR="00C04B5C">
        <w:t xml:space="preserve"> (www.noczim.co.zw; </w:t>
      </w:r>
      <w:hyperlink r:id="rId18" w:history="1">
        <w:r w:rsidR="00C04B5C" w:rsidRPr="00E7633F">
          <w:rPr>
            <w:rStyle w:val="Hyperlink"/>
            <w:color w:val="auto"/>
            <w:u w:val="none"/>
          </w:rPr>
          <w:t>www.herald.co.zw</w:t>
        </w:r>
      </w:hyperlink>
      <w:r w:rsidR="00C04B5C">
        <w:t xml:space="preserve">; Munyoro et al, 2025). </w:t>
      </w:r>
      <w:r>
        <w:t>Th</w:t>
      </w:r>
      <w:r w:rsidR="00895574">
        <w:t>us, th</w:t>
      </w:r>
      <w:r>
        <w:t>ese dynamics have shaped both the opportunities and constraints associated with liberali</w:t>
      </w:r>
      <w:r w:rsidR="00E011C2">
        <w:t>s</w:t>
      </w:r>
      <w:r>
        <w:t>ing the oil market</w:t>
      </w:r>
      <w:r w:rsidR="00C04B5C">
        <w:t xml:space="preserve"> (Munyoro et </w:t>
      </w:r>
      <w:r w:rsidR="008E0800">
        <w:t>al</w:t>
      </w:r>
      <w:r w:rsidR="00C04B5C">
        <w:t>, 225)</w:t>
      </w:r>
      <w:r>
        <w:t>.</w:t>
      </w:r>
      <w:r w:rsidR="00895574">
        <w:t xml:space="preserve"> </w:t>
      </w:r>
      <w:r w:rsidR="00557A91">
        <w:t>In light of these developments, this study provides a comprehensive review of the rationale, implementation, and consequences of deregulation in Zimbabwe’s oil sector. It also examines how recent policy shifts have altered market structure, pricing mechanisms, and private-sector participation, and evaluates the sector’s performance under the new regulatory regime. In doing so, the study surfaces ongoing debates such as transparency, financial integrity, and equitable access as well as empirical gaps, especially in assessing the long-term socio-economic impacts of the liberalised fuel market.</w:t>
      </w:r>
    </w:p>
    <w:p w14:paraId="5BF20B5F" w14:textId="66060FBF" w:rsidR="0053092F" w:rsidRPr="00C40A8F" w:rsidRDefault="0053092F" w:rsidP="00C40A8F">
      <w:pPr>
        <w:pStyle w:val="ListParagraph"/>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C40A8F">
        <w:rPr>
          <w:rFonts w:ascii="Times New Roman" w:eastAsia="Times New Roman" w:hAnsi="Times New Roman" w:cs="Times New Roman"/>
          <w:b/>
          <w:bCs/>
          <w:kern w:val="0"/>
          <w:sz w:val="24"/>
          <w:szCs w:val="24"/>
          <w14:ligatures w14:val="none"/>
        </w:rPr>
        <w:t xml:space="preserve">Deregulation in Zimbabwe’s </w:t>
      </w:r>
      <w:r w:rsidR="00FB2D48" w:rsidRPr="00C40A8F">
        <w:rPr>
          <w:rFonts w:ascii="Times New Roman" w:eastAsia="Times New Roman" w:hAnsi="Times New Roman" w:cs="Times New Roman"/>
          <w:b/>
          <w:bCs/>
          <w:kern w:val="0"/>
          <w:sz w:val="24"/>
          <w:szCs w:val="24"/>
          <w14:ligatures w14:val="none"/>
        </w:rPr>
        <w:t>Oil</w:t>
      </w:r>
      <w:r w:rsidRPr="00C40A8F">
        <w:rPr>
          <w:rFonts w:ascii="Times New Roman" w:eastAsia="Times New Roman" w:hAnsi="Times New Roman" w:cs="Times New Roman"/>
          <w:b/>
          <w:bCs/>
          <w:kern w:val="0"/>
          <w:sz w:val="24"/>
          <w:szCs w:val="24"/>
          <w14:ligatures w14:val="none"/>
        </w:rPr>
        <w:t xml:space="preserve"> Sector</w:t>
      </w:r>
    </w:p>
    <w:p w14:paraId="5A69073D" w14:textId="24127C96" w:rsidR="00AC7CBF" w:rsidRPr="00AC7CBF" w:rsidRDefault="00AC7CBF" w:rsidP="00AC7CBF">
      <w:pPr>
        <w:pStyle w:val="NormalWeb"/>
        <w:spacing w:line="360" w:lineRule="auto"/>
        <w:jc w:val="both"/>
        <w:rPr>
          <w:rStyle w:val="ms-1"/>
        </w:rPr>
      </w:pPr>
      <w:r>
        <w:t xml:space="preserve">The </w:t>
      </w:r>
      <w:r w:rsidR="00CD32EE">
        <w:t>oil</w:t>
      </w:r>
      <w:r>
        <w:t xml:space="preserve"> sector in Zimbabwe was deregulated in 2003, ushering in greater market competition and allowing private companies to enter previously closed segments </w:t>
      </w:r>
      <w:bookmarkStart w:id="10" w:name="_Hlk214829058"/>
      <w:r>
        <w:t>(</w:t>
      </w:r>
      <w:bookmarkStart w:id="11" w:name="_Hlk216883160"/>
      <w:r w:rsidR="00110AD7">
        <w:fldChar w:fldCharType="begin"/>
      </w:r>
      <w:r w:rsidR="00110AD7">
        <w:instrText>HYPERLINK "http://www.afdb.org"</w:instrText>
      </w:r>
      <w:r w:rsidR="00110AD7">
        <w:fldChar w:fldCharType="separate"/>
      </w:r>
      <w:r w:rsidR="00110AD7" w:rsidRPr="008E0800">
        <w:rPr>
          <w:rStyle w:val="Hyperlink"/>
          <w:color w:val="auto"/>
          <w:u w:val="none"/>
        </w:rPr>
        <w:t>www.afdb.org</w:t>
      </w:r>
      <w:r w:rsidR="00110AD7">
        <w:fldChar w:fldCharType="end"/>
      </w:r>
      <w:r w:rsidRPr="00AC7CBF">
        <w:t xml:space="preserve">; </w:t>
      </w:r>
      <w:hyperlink r:id="rId19" w:history="1">
        <w:r w:rsidR="008E0800" w:rsidRPr="008E0800">
          <w:rPr>
            <w:rStyle w:val="Hyperlink"/>
            <w:color w:val="auto"/>
            <w:u w:val="none"/>
          </w:rPr>
          <w:t>www.zimbabwesituation.com</w:t>
        </w:r>
      </w:hyperlink>
      <w:bookmarkEnd w:id="11"/>
      <w:r w:rsidR="00175316" w:rsidRPr="00175316">
        <w:t xml:space="preserve">; </w:t>
      </w:r>
      <w:bookmarkStart w:id="12" w:name="_Hlk214837167"/>
      <w:proofErr w:type="spellStart"/>
      <w:r w:rsidR="00175316">
        <w:t>Munyoro</w:t>
      </w:r>
      <w:proofErr w:type="spellEnd"/>
      <w:r w:rsidR="00175316">
        <w:t xml:space="preserve"> et al, 2025</w:t>
      </w:r>
      <w:bookmarkEnd w:id="12"/>
      <w:r>
        <w:t xml:space="preserve">). </w:t>
      </w:r>
      <w:bookmarkEnd w:id="10"/>
      <w:r>
        <w:t xml:space="preserve">According to the African Development Bank’s </w:t>
      </w:r>
      <w:r w:rsidR="00175316">
        <w:t xml:space="preserve">2019 </w:t>
      </w:r>
      <w:r>
        <w:t>Infrastructure Report, deregulation also prompted the unbundling of the National Oil Company of Zimbabwe (NOCZIM) into two separate entities: the National Oil Infrastructure Company (NOIC), responsible for storage and pipeline infrastructure, and Petrotrade, functioning as the commercial and marketing arm</w:t>
      </w:r>
      <w:r w:rsidR="00110AD7">
        <w:t xml:space="preserve"> </w:t>
      </w:r>
      <w:r>
        <w:t>(</w:t>
      </w:r>
      <w:hyperlink r:id="rId20" w:history="1">
        <w:r w:rsidR="00110AD7" w:rsidRPr="00110AD7">
          <w:rPr>
            <w:rStyle w:val="Hyperlink"/>
            <w:color w:val="auto"/>
            <w:u w:val="none"/>
          </w:rPr>
          <w:t>www.afdb.org</w:t>
        </w:r>
      </w:hyperlink>
      <w:r w:rsidRPr="00AC7CBF">
        <w:t>; www.zimbabwesituation.com</w:t>
      </w:r>
      <w:r w:rsidR="00175316">
        <w:t>;</w:t>
      </w:r>
      <w:r w:rsidR="00175316" w:rsidRPr="00175316">
        <w:t xml:space="preserve"> </w:t>
      </w:r>
      <w:r w:rsidR="00175316">
        <w:t>Munyoro et al, 2025</w:t>
      </w:r>
      <w:r>
        <w:t>).. Initially, competition was concentrated among a few large players, including NOCZIM, Total, Shell, BP, Mobil, and Caltex</w:t>
      </w:r>
      <w:r w:rsidR="008E0800">
        <w:t xml:space="preserve"> </w:t>
      </w:r>
      <w:r>
        <w:lastRenderedPageBreak/>
        <w:t>(</w:t>
      </w:r>
      <w:hyperlink r:id="rId21" w:history="1">
        <w:r w:rsidR="00110AD7" w:rsidRPr="00110AD7">
          <w:rPr>
            <w:rStyle w:val="Hyperlink"/>
            <w:color w:val="auto"/>
            <w:u w:val="none"/>
          </w:rPr>
          <w:t>www.afdb.org</w:t>
        </w:r>
      </w:hyperlink>
      <w:r w:rsidRPr="00AC7CBF">
        <w:t xml:space="preserve">; </w:t>
      </w:r>
      <w:hyperlink r:id="rId22" w:history="1">
        <w:r w:rsidRPr="00AC7CBF">
          <w:rPr>
            <w:rStyle w:val="Hyperlink"/>
            <w:color w:val="auto"/>
            <w:u w:val="none"/>
          </w:rPr>
          <w:t>www.zimbabwesituation.com</w:t>
        </w:r>
      </w:hyperlink>
      <w:r w:rsidR="00175316">
        <w:t>;</w:t>
      </w:r>
      <w:r w:rsidR="00175316" w:rsidRPr="00175316">
        <w:t xml:space="preserve"> </w:t>
      </w:r>
      <w:r w:rsidR="00175316">
        <w:t>Munyoro et al, 2025</w:t>
      </w:r>
      <w:r>
        <w:t>). While deregulation succeeded in increasing the number of participants in the downstream market, significant challenges remain</w:t>
      </w:r>
      <w:r w:rsidR="00175316">
        <w:t xml:space="preserve"> like p</w:t>
      </w:r>
      <w:r>
        <w:t>ersistent foreign-exchange constraints, a largely cash-based economy, and periodic fuel shortages have continued to disrupt supply</w:t>
      </w:r>
      <w:r w:rsidRPr="00AC7CBF">
        <w:t xml:space="preserve"> </w:t>
      </w:r>
      <w:r>
        <w:t>(</w:t>
      </w:r>
      <w:bookmarkStart w:id="13" w:name="_Hlk214829010"/>
      <w:r w:rsidRPr="00AC7CBF">
        <w:t>www.zimbabwesituation.com</w:t>
      </w:r>
      <w:bookmarkEnd w:id="13"/>
      <w:r w:rsidR="00175316">
        <w:t>;</w:t>
      </w:r>
      <w:r w:rsidR="00175316" w:rsidRPr="00175316">
        <w:t xml:space="preserve"> </w:t>
      </w:r>
      <w:r w:rsidR="00175316">
        <w:t>Munyoro et al, 2025</w:t>
      </w:r>
      <w:r>
        <w:t xml:space="preserve">). </w:t>
      </w:r>
    </w:p>
    <w:p w14:paraId="42CB0B8E" w14:textId="36E45140" w:rsidR="0053092F" w:rsidRPr="00C40A8F" w:rsidRDefault="0053092F" w:rsidP="00C40A8F">
      <w:pPr>
        <w:pStyle w:val="ListParagraph"/>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C40A8F">
        <w:rPr>
          <w:rFonts w:ascii="Times New Roman" w:eastAsia="Times New Roman" w:hAnsi="Times New Roman" w:cs="Times New Roman"/>
          <w:b/>
          <w:bCs/>
          <w:kern w:val="0"/>
          <w:sz w:val="24"/>
          <w:szCs w:val="24"/>
          <w14:ligatures w14:val="none"/>
        </w:rPr>
        <w:t>Containerised Fuel Stations and Rural Liberalisation</w:t>
      </w:r>
    </w:p>
    <w:p w14:paraId="0991965D" w14:textId="75D585C6" w:rsidR="0078134B" w:rsidRDefault="0078134B" w:rsidP="00E011C2">
      <w:pPr>
        <w:pStyle w:val="NormalWeb"/>
        <w:spacing w:line="360" w:lineRule="auto"/>
        <w:jc w:val="both"/>
      </w:pPr>
      <w:r>
        <w:t xml:space="preserve">In 2025, </w:t>
      </w:r>
      <w:r w:rsidRPr="00486472">
        <w:rPr>
          <w:rStyle w:val="Strong"/>
          <w:rFonts w:eastAsiaTheme="majorEastAsia"/>
          <w:b w:val="0"/>
          <w:bCs w:val="0"/>
        </w:rPr>
        <w:t>Zimbabwe</w:t>
      </w:r>
      <w:r>
        <w:t xml:space="preserve"> introduced </w:t>
      </w:r>
      <w:r w:rsidRPr="00486472">
        <w:rPr>
          <w:rStyle w:val="Strong"/>
          <w:rFonts w:eastAsiaTheme="majorEastAsia"/>
          <w:b w:val="0"/>
          <w:bCs w:val="0"/>
        </w:rPr>
        <w:t>containerised fuel stations</w:t>
      </w:r>
      <w:r w:rsidR="00486472">
        <w:t xml:space="preserve">, which are </w:t>
      </w:r>
      <w:r>
        <w:t xml:space="preserve">portable, modular units </w:t>
      </w:r>
      <w:r w:rsidR="00486472">
        <w:t xml:space="preserve">and </w:t>
      </w:r>
      <w:r>
        <w:t xml:space="preserve">housed in standard shipping containers </w:t>
      </w:r>
      <w:r w:rsidR="00486472">
        <w:t xml:space="preserve">and this is </w:t>
      </w:r>
      <w:r>
        <w:t>part of a broader effort to expand fuel access more efficiently</w:t>
      </w:r>
      <w:r w:rsidR="00486472">
        <w:t xml:space="preserve"> in remote areas in Zimbabwe’s rural areas (Munyoro et al, 2025)</w:t>
      </w:r>
      <w:r>
        <w:t xml:space="preserve">. </w:t>
      </w:r>
      <w:r w:rsidR="00486472">
        <w:t>Consequently, t</w:t>
      </w:r>
      <w:r w:rsidR="00486472" w:rsidRPr="00763F30">
        <w:t xml:space="preserve">hese portable stations </w:t>
      </w:r>
      <w:r w:rsidR="00486472">
        <w:t>or</w:t>
      </w:r>
      <w:r>
        <w:t xml:space="preserve"> units are significantly cheaper to deploy than conventional filling stations, with capital costs reduced from approximately </w:t>
      </w:r>
      <w:r w:rsidRPr="00486472">
        <w:rPr>
          <w:rStyle w:val="Strong"/>
          <w:rFonts w:eastAsiaTheme="majorEastAsia"/>
          <w:b w:val="0"/>
          <w:bCs w:val="0"/>
        </w:rPr>
        <w:t>US$ 200,000</w:t>
      </w:r>
      <w:r>
        <w:t xml:space="preserve"> for a traditional station to </w:t>
      </w:r>
      <w:r w:rsidRPr="00486472">
        <w:rPr>
          <w:rStyle w:val="Strong"/>
          <w:rFonts w:eastAsiaTheme="majorEastAsia"/>
          <w:b w:val="0"/>
          <w:bCs w:val="0"/>
        </w:rPr>
        <w:t>under US$ 80,000</w:t>
      </w:r>
      <w:r>
        <w:t xml:space="preserve"> for a containerised unit</w:t>
      </w:r>
      <w:r w:rsidR="00110AD7">
        <w:t xml:space="preserve"> </w:t>
      </w:r>
      <w:r>
        <w:t>(</w:t>
      </w:r>
      <w:r w:rsidR="000A7461" w:rsidRPr="00F504C8">
        <w:rPr>
          <w:highlight w:val="yellow"/>
        </w:rPr>
        <w:t>Southerton Business Times</w:t>
      </w:r>
      <w:r w:rsidR="000A7461">
        <w:rPr>
          <w:highlight w:val="yellow"/>
        </w:rPr>
        <w:t xml:space="preserve">, </w:t>
      </w:r>
      <w:r w:rsidR="000A7461" w:rsidRPr="00F504C8">
        <w:rPr>
          <w:highlight w:val="yellow"/>
        </w:rPr>
        <w:t>2025).</w:t>
      </w:r>
      <w:r>
        <w:t xml:space="preserve"> </w:t>
      </w:r>
      <w:r w:rsidR="00486472">
        <w:t>In this case, t</w:t>
      </w:r>
      <w:r w:rsidR="00486472" w:rsidRPr="00763F30">
        <w:t xml:space="preserve">he Zimbabwe Energy Regulatory Authority (ZERA) </w:t>
      </w:r>
      <w:r w:rsidR="00486472">
        <w:t xml:space="preserve">is strongly supporting this initiative and is </w:t>
      </w:r>
      <w:r w:rsidR="00486472" w:rsidRPr="00763F30">
        <w:t>encourag</w:t>
      </w:r>
      <w:r w:rsidR="00486472">
        <w:t>ing</w:t>
      </w:r>
      <w:r w:rsidR="00486472" w:rsidRPr="00763F30">
        <w:t xml:space="preserve"> these modular stations to enhance fuel access in rural and remote areas</w:t>
      </w:r>
      <w:r w:rsidR="00486472">
        <w:t xml:space="preserve"> so that </w:t>
      </w:r>
      <w:r w:rsidR="00486472" w:rsidRPr="00763F30">
        <w:t xml:space="preserve">these stations </w:t>
      </w:r>
      <w:r w:rsidR="00486472">
        <w:t>w</w:t>
      </w:r>
      <w:r w:rsidR="00486472" w:rsidRPr="00763F30">
        <w:t>ould stimulate rural economies by lowering transportation costs, improving access for agriculture machinery, and fostering small businesses</w:t>
      </w:r>
      <w:r w:rsidR="00486472" w:rsidRPr="00486472">
        <w:t xml:space="preserve"> </w:t>
      </w:r>
      <w:r w:rsidR="00486472">
        <w:t>(</w:t>
      </w:r>
      <w:r w:rsidR="00BD52EB">
        <w:t>www.</w:t>
      </w:r>
      <w:r w:rsidR="00BD52EB" w:rsidRPr="009E2892">
        <w:t>businessdaily.co.zw</w:t>
      </w:r>
      <w:r w:rsidR="00BD52EB">
        <w:t>; www.herald.co.zw</w:t>
      </w:r>
      <w:r w:rsidR="00486472">
        <w:t>). Accordingly, u</w:t>
      </w:r>
      <w:r>
        <w:t xml:space="preserve">nder the newly adopted </w:t>
      </w:r>
      <w:r w:rsidRPr="00803E20">
        <w:rPr>
          <w:rStyle w:val="Emphasis"/>
          <w:rFonts w:eastAsiaTheme="majorEastAsia"/>
          <w:i w:val="0"/>
          <w:iCs w:val="0"/>
        </w:rPr>
        <w:t>Zimbabwe Standard No. 1119:2024</w:t>
      </w:r>
      <w:r w:rsidRPr="00803E20">
        <w:rPr>
          <w:i/>
          <w:iCs/>
        </w:rPr>
        <w:t>,</w:t>
      </w:r>
      <w:r>
        <w:t xml:space="preserve"> ZERA now provides a regulatory framework for the approval, design, and construction of these container stations, particularly in rural and underserved regions</w:t>
      </w:r>
      <w:r w:rsidR="00803E20">
        <w:t xml:space="preserve"> (</w:t>
      </w:r>
      <w:bookmarkStart w:id="14" w:name="_Hlk214879353"/>
      <w:r w:rsidR="00803E20">
        <w:t>www.</w:t>
      </w:r>
      <w:r w:rsidR="00803E20" w:rsidRPr="009E2892">
        <w:t>businessdaily.co.zw</w:t>
      </w:r>
      <w:r w:rsidR="00803E20">
        <w:t xml:space="preserve">; </w:t>
      </w:r>
      <w:bookmarkStart w:id="15" w:name="_Hlk214879555"/>
      <w:r w:rsidR="00803E20">
        <w:t>www.herald.co.zw</w:t>
      </w:r>
      <w:bookmarkEnd w:id="14"/>
      <w:bookmarkEnd w:id="15"/>
      <w:r w:rsidR="00803E20">
        <w:t>)</w:t>
      </w:r>
      <w:r>
        <w:t>. This policy shift is expected to generate several key socioeconomic benefits</w:t>
      </w:r>
      <w:r w:rsidR="00803E20">
        <w:t xml:space="preserve"> because b</w:t>
      </w:r>
      <w:r>
        <w:t xml:space="preserve">y lowering the cost of establishing fuel outlets, the strategy makes it viable to operate in </w:t>
      </w:r>
      <w:r w:rsidRPr="00803E20">
        <w:rPr>
          <w:rStyle w:val="Strong"/>
          <w:rFonts w:eastAsiaTheme="majorEastAsia"/>
          <w:b w:val="0"/>
          <w:bCs w:val="0"/>
        </w:rPr>
        <w:t>low-volume, remote areas</w:t>
      </w:r>
      <w:r>
        <w:t xml:space="preserve"> where traditional stations are economically impractical</w:t>
      </w:r>
      <w:r w:rsidR="00803E20">
        <w:t xml:space="preserve"> (</w:t>
      </w:r>
      <w:bookmarkStart w:id="16" w:name="_Hlk214879597"/>
      <w:r w:rsidR="008E0800" w:rsidRPr="008E0800">
        <w:fldChar w:fldCharType="begin"/>
      </w:r>
      <w:r w:rsidR="008E0800" w:rsidRPr="008E0800">
        <w:instrText>HYPERLINK "http://www.herald.co.zw"</w:instrText>
      </w:r>
      <w:r w:rsidR="008E0800" w:rsidRPr="008E0800">
        <w:fldChar w:fldCharType="separate"/>
      </w:r>
      <w:r w:rsidR="008E0800" w:rsidRPr="008E0800">
        <w:rPr>
          <w:rStyle w:val="Hyperlink"/>
          <w:color w:val="auto"/>
          <w:u w:val="none"/>
        </w:rPr>
        <w:t>www.herald.co.zw</w:t>
      </w:r>
      <w:bookmarkEnd w:id="16"/>
      <w:r w:rsidR="008E0800" w:rsidRPr="008E0800">
        <w:fldChar w:fldCharType="end"/>
      </w:r>
      <w:r w:rsidR="00BD52EB">
        <w:t>;</w:t>
      </w:r>
      <w:r w:rsidR="00110AD7">
        <w:t xml:space="preserve"> </w:t>
      </w:r>
      <w:r w:rsidR="00BD52EB" w:rsidRPr="00BD52EB">
        <w:rPr>
          <w:rFonts w:eastAsiaTheme="minorHAnsi"/>
          <w:kern w:val="2"/>
          <w14:ligatures w14:val="standardContextual"/>
        </w:rPr>
        <w:t>www.southertonbusinesstimes.com</w:t>
      </w:r>
      <w:r w:rsidR="00803E20">
        <w:rPr>
          <w:rStyle w:val="ms-1"/>
          <w:rFonts w:eastAsiaTheme="majorEastAsia"/>
        </w:rPr>
        <w:t>).</w:t>
      </w:r>
      <w:r>
        <w:t xml:space="preserve"> As a result, the rollout should enhance fuel access for </w:t>
      </w:r>
      <w:r w:rsidRPr="00803E20">
        <w:rPr>
          <w:rStyle w:val="Strong"/>
          <w:rFonts w:eastAsiaTheme="majorEastAsia"/>
          <w:b w:val="0"/>
          <w:bCs w:val="0"/>
        </w:rPr>
        <w:t>agricultural machinery</w:t>
      </w:r>
      <w:r>
        <w:t xml:space="preserve">, thereby reducing transport costs for farmers; improve energy reliability for </w:t>
      </w:r>
      <w:r w:rsidRPr="00803E20">
        <w:rPr>
          <w:rStyle w:val="Strong"/>
          <w:rFonts w:eastAsiaTheme="majorEastAsia"/>
          <w:b w:val="0"/>
          <w:bCs w:val="0"/>
        </w:rPr>
        <w:t>small-scale mining</w:t>
      </w:r>
      <w:r>
        <w:t xml:space="preserve"> and cottage industries; and encourage the growth of </w:t>
      </w:r>
      <w:r w:rsidRPr="00803E20">
        <w:rPr>
          <w:rStyle w:val="Strong"/>
          <w:rFonts w:eastAsiaTheme="majorEastAsia"/>
          <w:b w:val="0"/>
          <w:bCs w:val="0"/>
        </w:rPr>
        <w:t>small businesses</w:t>
      </w:r>
      <w:r>
        <w:t>, effectively creating “mini-economic hubs” in rural communities</w:t>
      </w:r>
      <w:r w:rsidR="00803E20">
        <w:t xml:space="preserve"> (</w:t>
      </w:r>
      <w:r w:rsidR="00BD52EB">
        <w:t>www.herald.co.zw</w:t>
      </w:r>
      <w:r w:rsidR="00803E20">
        <w:t>)</w:t>
      </w:r>
      <w:r>
        <w:t xml:space="preserve">. Moreover, the deployment of these modular stations aligns with Zimbabwe’s </w:t>
      </w:r>
      <w:r w:rsidRPr="00803E20">
        <w:rPr>
          <w:rStyle w:val="Strong"/>
          <w:rFonts w:eastAsiaTheme="majorEastAsia"/>
          <w:b w:val="0"/>
          <w:bCs w:val="0"/>
        </w:rPr>
        <w:t>National Development Strategy 1 (NDS1)</w:t>
      </w:r>
      <w:r>
        <w:t xml:space="preserve"> and its Fuel Distribution Nodal System, reinforcing the government’s commitment to “leave no one and no place behind.” </w:t>
      </w:r>
      <w:r w:rsidR="009E2892">
        <w:rPr>
          <w:rStyle w:val="ms-1"/>
          <w:rFonts w:eastAsiaTheme="majorEastAsia"/>
        </w:rPr>
        <w:t>(</w:t>
      </w:r>
      <w:bookmarkStart w:id="17" w:name="_Hlk214879303"/>
      <w:r w:rsidR="008E0800" w:rsidRPr="008E0800">
        <w:fldChar w:fldCharType="begin"/>
      </w:r>
      <w:r w:rsidR="008E0800" w:rsidRPr="008E0800">
        <w:instrText>HYPERLINK "http://www.herald.co.zw"</w:instrText>
      </w:r>
      <w:r w:rsidR="008E0800" w:rsidRPr="008E0800">
        <w:fldChar w:fldCharType="separate"/>
      </w:r>
      <w:r w:rsidR="008E0800" w:rsidRPr="008E0800">
        <w:rPr>
          <w:rStyle w:val="Hyperlink"/>
          <w:color w:val="auto"/>
          <w:u w:val="none"/>
        </w:rPr>
        <w:t>www.herald.co.zw</w:t>
      </w:r>
      <w:r w:rsidR="008E0800" w:rsidRPr="008E0800">
        <w:fldChar w:fldCharType="end"/>
      </w:r>
      <w:r w:rsidR="00BD52EB" w:rsidRPr="00BD52EB">
        <w:t xml:space="preserve">; </w:t>
      </w:r>
      <w:bookmarkStart w:id="18" w:name="_Hlk214879646"/>
      <w:r w:rsidR="00D61095">
        <w:fldChar w:fldCharType="begin"/>
      </w:r>
      <w:r w:rsidR="00D61095">
        <w:instrText>HYPERLINK "http://www.</w:instrText>
      </w:r>
      <w:r w:rsidR="00D61095" w:rsidRPr="009E2892">
        <w:instrText>businessdaily.co.zw</w:instrText>
      </w:r>
      <w:r w:rsidR="00D61095">
        <w:instrText>"</w:instrText>
      </w:r>
      <w:r w:rsidR="00D61095">
        <w:fldChar w:fldCharType="separate"/>
      </w:r>
      <w:r w:rsidR="00D61095" w:rsidRPr="003F5FED">
        <w:rPr>
          <w:rStyle w:val="Hyperlink"/>
        </w:rPr>
        <w:t>www.businessdaily.co.zw</w:t>
      </w:r>
      <w:bookmarkEnd w:id="18"/>
      <w:r w:rsidR="00D61095">
        <w:fldChar w:fldCharType="end"/>
      </w:r>
      <w:bookmarkEnd w:id="17"/>
      <w:r w:rsidR="00D61095">
        <w:t>; Republic of Zimbabwe, 2020</w:t>
      </w:r>
      <w:r w:rsidR="009E2892">
        <w:t xml:space="preserve">). </w:t>
      </w:r>
      <w:r w:rsidR="00BD52EB">
        <w:t>Accordingly, b</w:t>
      </w:r>
      <w:r>
        <w:t xml:space="preserve">y improving logistical efficiency, reducing the prevalence of informal “black-market” fuel sales, and boosting local economic activity, containerised stations promise to stimulate </w:t>
      </w:r>
      <w:r w:rsidRPr="00803E20">
        <w:rPr>
          <w:rStyle w:val="Strong"/>
          <w:rFonts w:eastAsiaTheme="majorEastAsia"/>
          <w:b w:val="0"/>
          <w:bCs w:val="0"/>
        </w:rPr>
        <w:t>rural economies</w:t>
      </w:r>
      <w:r>
        <w:t xml:space="preserve">, </w:t>
      </w:r>
      <w:r>
        <w:lastRenderedPageBreak/>
        <w:t>enhance regulatory oversight, and contribute to national development goals</w:t>
      </w:r>
      <w:r w:rsidR="00803E20">
        <w:t xml:space="preserve"> (</w:t>
      </w:r>
      <w:bookmarkStart w:id="19" w:name="_Hlk214879326"/>
      <w:bookmarkStart w:id="20" w:name="_Hlk214888471"/>
      <w:r w:rsidR="00803E20">
        <w:t>www.herald.co.zw</w:t>
      </w:r>
      <w:bookmarkEnd w:id="19"/>
      <w:r w:rsidR="00BD52EB">
        <w:t>;</w:t>
      </w:r>
      <w:r w:rsidR="00BD52EB" w:rsidRPr="00BD52EB">
        <w:t xml:space="preserve"> </w:t>
      </w:r>
      <w:r w:rsidR="00BD52EB">
        <w:t>www.</w:t>
      </w:r>
      <w:r w:rsidR="00BD52EB" w:rsidRPr="009E2892">
        <w:t>businessdaily.co.zw</w:t>
      </w:r>
      <w:bookmarkEnd w:id="20"/>
      <w:r w:rsidR="00803E20">
        <w:t>)</w:t>
      </w:r>
      <w:r>
        <w:t xml:space="preserve">. </w:t>
      </w:r>
    </w:p>
    <w:p w14:paraId="04D59DD8" w14:textId="0AD0E322" w:rsidR="0053092F" w:rsidRPr="00906ADD" w:rsidRDefault="0053092F" w:rsidP="00C40A8F">
      <w:pPr>
        <w:pStyle w:val="ListParagraph"/>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906ADD">
        <w:rPr>
          <w:rFonts w:ascii="Times New Roman" w:eastAsia="Times New Roman" w:hAnsi="Times New Roman" w:cs="Times New Roman"/>
          <w:b/>
          <w:bCs/>
          <w:kern w:val="0"/>
          <w:sz w:val="24"/>
          <w:szCs w:val="24"/>
          <w14:ligatures w14:val="none"/>
        </w:rPr>
        <w:t>Risks and Challenges of Deregulation</w:t>
      </w:r>
    </w:p>
    <w:p w14:paraId="6A66DC07" w14:textId="0E114B44" w:rsidR="00B5372B" w:rsidRDefault="00B5372B" w:rsidP="004B59A2">
      <w:pPr>
        <w:pStyle w:val="NormalWeb"/>
        <w:spacing w:line="360" w:lineRule="auto"/>
        <w:jc w:val="both"/>
        <w:rPr>
          <w:rStyle w:val="text"/>
        </w:rPr>
      </w:pPr>
      <w:r>
        <w:t>Liberalisation without robust regulatory frameworks can inadvertently facilitate illicit trade (</w:t>
      </w:r>
      <w:bookmarkStart w:id="21" w:name="_Hlk214895432"/>
      <w:r>
        <w:t>OECD, 2025</w:t>
      </w:r>
      <w:bookmarkEnd w:id="21"/>
      <w:r>
        <w:t xml:space="preserve">) and, as reported by </w:t>
      </w:r>
      <w:r w:rsidRPr="004B59A2">
        <w:rPr>
          <w:rStyle w:val="Emphasis"/>
          <w:rFonts w:eastAsiaTheme="majorEastAsia"/>
          <w:i w:val="0"/>
          <w:iCs w:val="0"/>
        </w:rPr>
        <w:t>The Herald</w:t>
      </w:r>
      <w:r>
        <w:t>, deregulation has contributed to the growth of black-market fuel and smuggling activities across porous borders. Furthermore, the prevalence of cash-based transactions within the fuel sector hampers traceability of financial flows, raising concerns regarding potential tax evasion (</w:t>
      </w:r>
      <w:r w:rsidR="004B59A2">
        <w:t>www.herald.co.zw;</w:t>
      </w:r>
      <w:r w:rsidR="004B59A2" w:rsidRPr="00BD52EB">
        <w:t xml:space="preserve"> </w:t>
      </w:r>
      <w:hyperlink r:id="rId23" w:history="1">
        <w:r w:rsidR="004B59A2" w:rsidRPr="004B59A2">
          <w:rPr>
            <w:rStyle w:val="Hyperlink"/>
            <w:color w:val="auto"/>
            <w:u w:val="none"/>
          </w:rPr>
          <w:t>www.businessdaily.co.zw</w:t>
        </w:r>
      </w:hyperlink>
      <w:r w:rsidR="00D61095">
        <w:t>; Republic of Zimbabwe, 2020</w:t>
      </w:r>
      <w:r>
        <w:t>).</w:t>
      </w:r>
      <w:r w:rsidR="004B59A2">
        <w:t xml:space="preserve"> </w:t>
      </w:r>
      <w:r>
        <w:t xml:space="preserve">Additionally, inadequately monitored container stations may present significant environmental and safety risks, including fuel leakage and fire hazards, as highlighted by the </w:t>
      </w:r>
      <w:r w:rsidRPr="004B59A2">
        <w:rPr>
          <w:rStyle w:val="Emphasis"/>
          <w:rFonts w:eastAsiaTheme="majorEastAsia"/>
          <w:i w:val="0"/>
          <w:iCs w:val="0"/>
        </w:rPr>
        <w:t>Southerton Business Times</w:t>
      </w:r>
      <w:r w:rsidRPr="004B59A2">
        <w:rPr>
          <w:i/>
          <w:iCs/>
        </w:rPr>
        <w:t>.</w:t>
      </w:r>
      <w:r w:rsidR="004B59A2">
        <w:t xml:space="preserve"> </w:t>
      </w:r>
      <w:r>
        <w:t>Consequently, there is concern that deregulated markets alone may remain insufficient to ensure fuel access in ultra-remote communities unless complemented by deliberate policy interventions</w:t>
      </w:r>
      <w:r w:rsidR="00110AD7">
        <w:t xml:space="preserve"> </w:t>
      </w:r>
      <w:r>
        <w:t>such as subsidies or other targeted incentives</w:t>
      </w:r>
      <w:r w:rsidR="00110AD7">
        <w:t xml:space="preserve"> </w:t>
      </w:r>
      <w:r>
        <w:t>that the government may consider appropriate (</w:t>
      </w:r>
      <w:bookmarkStart w:id="22" w:name="_Hlk216883451"/>
      <w:r w:rsidR="00110AD7">
        <w:fldChar w:fldCharType="begin"/>
      </w:r>
      <w:r w:rsidR="00110AD7">
        <w:instrText>HYPERLINK "http://www.vanguardngr.com"</w:instrText>
      </w:r>
      <w:r w:rsidR="00110AD7">
        <w:fldChar w:fldCharType="separate"/>
      </w:r>
      <w:r w:rsidR="00110AD7" w:rsidRPr="008E0800">
        <w:rPr>
          <w:rStyle w:val="Hyperlink"/>
          <w:color w:val="auto"/>
          <w:u w:val="none"/>
        </w:rPr>
        <w:t>www.vanguardngr.com</w:t>
      </w:r>
      <w:r w:rsidR="00110AD7">
        <w:fldChar w:fldCharType="end"/>
      </w:r>
      <w:bookmarkEnd w:id="22"/>
      <w:r w:rsidR="00D87B61" w:rsidRPr="00D87B61">
        <w:t xml:space="preserve">; </w:t>
      </w:r>
      <w:proofErr w:type="spellStart"/>
      <w:r w:rsidR="00D87B61" w:rsidRPr="00572469">
        <w:rPr>
          <w:rStyle w:val="text"/>
          <w:rFonts w:eastAsiaTheme="majorEastAsia"/>
        </w:rPr>
        <w:t>Oteng</w:t>
      </w:r>
      <w:proofErr w:type="spellEnd"/>
      <w:r w:rsidR="000A7461">
        <w:rPr>
          <w:rStyle w:val="text"/>
          <w:rFonts w:eastAsiaTheme="majorEastAsia"/>
        </w:rPr>
        <w:t xml:space="preserve"> et al</w:t>
      </w:r>
      <w:r w:rsidR="00D87B61" w:rsidRPr="00572469">
        <w:rPr>
          <w:rStyle w:val="text"/>
        </w:rPr>
        <w:t>,</w:t>
      </w:r>
      <w:r w:rsidR="004B59A2">
        <w:rPr>
          <w:rStyle w:val="text"/>
        </w:rPr>
        <w:t xml:space="preserve"> </w:t>
      </w:r>
      <w:r w:rsidR="00D87B61" w:rsidRPr="00572469">
        <w:rPr>
          <w:rStyle w:val="text"/>
        </w:rPr>
        <w:t>2024).</w:t>
      </w:r>
    </w:p>
    <w:p w14:paraId="26BC9569" w14:textId="77777777" w:rsidR="007D61EE" w:rsidRPr="00906ADD" w:rsidRDefault="007D61EE" w:rsidP="007D61EE">
      <w:pPr>
        <w:pStyle w:val="ListParagraph"/>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bookmarkStart w:id="23" w:name="_Hlk214915805"/>
      <w:r w:rsidRPr="00906ADD">
        <w:rPr>
          <w:rFonts w:ascii="Times New Roman" w:eastAsia="Times New Roman" w:hAnsi="Times New Roman" w:cs="Times New Roman"/>
          <w:b/>
          <w:bCs/>
          <w:kern w:val="0"/>
          <w:sz w:val="24"/>
          <w:szCs w:val="24"/>
          <w14:ligatures w14:val="none"/>
        </w:rPr>
        <w:t>Rural Development Framework</w:t>
      </w:r>
    </w:p>
    <w:bookmarkEnd w:id="23"/>
    <w:p w14:paraId="14CC25AC" w14:textId="6B4C1727" w:rsidR="007D61EE" w:rsidRDefault="007D61EE" w:rsidP="007D61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D61EE">
        <w:rPr>
          <w:rFonts w:ascii="Times New Roman" w:eastAsia="Times New Roman" w:hAnsi="Times New Roman" w:cs="Times New Roman"/>
          <w:kern w:val="0"/>
          <w:sz w:val="24"/>
          <w:szCs w:val="24"/>
          <w14:ligatures w14:val="none"/>
        </w:rPr>
        <w:t>It is important to note that rural development is strongly dependent on infrastructure particularly road and energy infrastructure which serves to reduce transaction costs and enhance productivity (</w:t>
      </w:r>
      <w:r w:rsidR="002F6505">
        <w:rPr>
          <w:rFonts w:ascii="Times New Roman" w:eastAsia="Times New Roman" w:hAnsi="Times New Roman" w:cs="Times New Roman"/>
          <w:kern w:val="0"/>
          <w:sz w:val="24"/>
          <w:szCs w:val="24"/>
          <w14:ligatures w14:val="none"/>
        </w:rPr>
        <w:t xml:space="preserve">Southern African Regional Poverty Network, </w:t>
      </w:r>
      <w:r w:rsidRPr="007D61EE">
        <w:rPr>
          <w:rFonts w:ascii="Times New Roman" w:eastAsia="Times New Roman" w:hAnsi="Times New Roman" w:cs="Times New Roman"/>
          <w:kern w:val="0"/>
          <w:sz w:val="24"/>
          <w:szCs w:val="24"/>
          <w14:ligatures w14:val="none"/>
        </w:rPr>
        <w:t>2025). In this context, reliable fuel access is critical for agricultural mechanisation, the transport of inputs and produce, and local enterprise development, as evidenced in recent analyses of rural agricultural systems</w:t>
      </w:r>
      <w:r w:rsidRPr="007D61EE">
        <w:rPr>
          <w:rStyle w:val="Emphasis"/>
          <w:rFonts w:ascii="Times New Roman" w:hAnsi="Times New Roman" w:cs="Times New Roman"/>
          <w:i w:val="0"/>
          <w:iCs w:val="0"/>
          <w:sz w:val="24"/>
          <w:szCs w:val="24"/>
        </w:rPr>
        <w:t xml:space="preserve"> (The Herald</w:t>
      </w:r>
      <w:r w:rsidRPr="007D61EE">
        <w:rPr>
          <w:rFonts w:ascii="Times New Roman" w:hAnsi="Times New Roman" w:cs="Times New Roman"/>
          <w:i/>
          <w:iCs/>
          <w:sz w:val="24"/>
          <w:szCs w:val="24"/>
        </w:rPr>
        <w:t xml:space="preserve">, </w:t>
      </w:r>
      <w:r w:rsidRPr="007D61EE">
        <w:rPr>
          <w:rFonts w:ascii="Times New Roman" w:hAnsi="Times New Roman" w:cs="Times New Roman"/>
          <w:sz w:val="24"/>
          <w:szCs w:val="24"/>
        </w:rPr>
        <w:t xml:space="preserve">2025; </w:t>
      </w:r>
      <w:r w:rsidR="00D61095">
        <w:rPr>
          <w:rFonts w:ascii="Times New Roman" w:eastAsia="Times New Roman" w:hAnsi="Times New Roman" w:cs="Times New Roman"/>
          <w:kern w:val="0"/>
          <w:sz w:val="24"/>
          <w:szCs w:val="24"/>
          <w14:ligatures w14:val="none"/>
        </w:rPr>
        <w:t>Munyoro et al, 2025</w:t>
      </w:r>
      <w:r>
        <w:rPr>
          <w:rStyle w:val="ms-1"/>
        </w:rPr>
        <w:t>)</w:t>
      </w:r>
      <w:r w:rsidRPr="007D61EE">
        <w:rPr>
          <w:rFonts w:ascii="Times New Roman" w:eastAsia="Times New Roman" w:hAnsi="Times New Roman" w:cs="Times New Roman"/>
          <w:kern w:val="0"/>
          <w:sz w:val="24"/>
          <w:szCs w:val="24"/>
          <w14:ligatures w14:val="none"/>
        </w:rPr>
        <w:t>. Furthermore, the Zimbabwe National Energy Compact explicitly recognises the role of public–private partnerships (PPPs</w:t>
      </w:r>
      <w:r w:rsidRPr="007D61EE">
        <w:rPr>
          <w:rFonts w:ascii="Times New Roman" w:eastAsia="Times New Roman" w:hAnsi="Times New Roman" w:cs="Times New Roman"/>
          <w:b/>
          <w:bCs/>
          <w:kern w:val="0"/>
          <w:sz w:val="24"/>
          <w:szCs w:val="24"/>
          <w14:ligatures w14:val="none"/>
        </w:rPr>
        <w:t>)</w:t>
      </w:r>
      <w:r w:rsidRPr="007D61EE">
        <w:rPr>
          <w:rFonts w:ascii="Times New Roman" w:eastAsia="Times New Roman" w:hAnsi="Times New Roman" w:cs="Times New Roman"/>
          <w:kern w:val="0"/>
          <w:sz w:val="24"/>
          <w:szCs w:val="24"/>
          <w14:ligatures w14:val="none"/>
        </w:rPr>
        <w:t xml:space="preserve"> in expanding rural energy access</w:t>
      </w:r>
      <w:r w:rsidRPr="00041281">
        <w:rPr>
          <w:rStyle w:val="Heading1Char"/>
        </w:rPr>
        <w:t xml:space="preserve"> </w:t>
      </w:r>
      <w:r w:rsidRPr="007D61EE">
        <w:rPr>
          <w:rStyle w:val="Emphasis"/>
          <w:rFonts w:ascii="Times New Roman" w:hAnsi="Times New Roman" w:cs="Times New Roman"/>
          <w:i w:val="0"/>
          <w:iCs w:val="0"/>
          <w:sz w:val="24"/>
          <w:szCs w:val="24"/>
        </w:rPr>
        <w:t>(</w:t>
      </w:r>
      <w:bookmarkStart w:id="24" w:name="_Hlk214890362"/>
      <w:r w:rsidRPr="007D61EE">
        <w:rPr>
          <w:rStyle w:val="Emphasis"/>
          <w:rFonts w:ascii="Times New Roman" w:hAnsi="Times New Roman" w:cs="Times New Roman"/>
          <w:i w:val="0"/>
          <w:iCs w:val="0"/>
          <w:sz w:val="24"/>
          <w:szCs w:val="24"/>
        </w:rPr>
        <w:t>The Herald</w:t>
      </w:r>
      <w:r w:rsidRPr="007D61EE">
        <w:rPr>
          <w:rFonts w:ascii="Times New Roman" w:hAnsi="Times New Roman" w:cs="Times New Roman"/>
          <w:i/>
          <w:iCs/>
          <w:sz w:val="24"/>
          <w:szCs w:val="24"/>
        </w:rPr>
        <w:t xml:space="preserve">, </w:t>
      </w:r>
      <w:r w:rsidRPr="007D61EE">
        <w:rPr>
          <w:rFonts w:ascii="Times New Roman" w:hAnsi="Times New Roman" w:cs="Times New Roman"/>
          <w:sz w:val="24"/>
          <w:szCs w:val="24"/>
        </w:rPr>
        <w:t>2025</w:t>
      </w:r>
      <w:bookmarkEnd w:id="24"/>
      <w:r w:rsidRPr="007D61EE">
        <w:rPr>
          <w:rFonts w:ascii="Times New Roman" w:hAnsi="Times New Roman" w:cs="Times New Roman"/>
          <w:sz w:val="24"/>
          <w:szCs w:val="24"/>
        </w:rPr>
        <w:t>)</w:t>
      </w:r>
      <w:r w:rsidRPr="007D61EE">
        <w:rPr>
          <w:rFonts w:ascii="Times New Roman" w:eastAsia="Times New Roman" w:hAnsi="Times New Roman" w:cs="Times New Roman"/>
          <w:kern w:val="0"/>
          <w:sz w:val="24"/>
          <w:szCs w:val="24"/>
          <w14:ligatures w14:val="none"/>
        </w:rPr>
        <w:t>. The Zimbabwe Energy Regulatory Authority (ZERA) has recently implemented reforms to attract private investment in decentralised energy, including mini-grid deployment, to accelerate electrification of underserved rural communities</w:t>
      </w:r>
      <w:r w:rsidRPr="00041281">
        <w:t xml:space="preserve"> </w:t>
      </w:r>
      <w:r>
        <w:t>(</w:t>
      </w:r>
      <w:r w:rsidRPr="007D61EE">
        <w:rPr>
          <w:rFonts w:ascii="Times New Roman" w:hAnsi="Times New Roman" w:cs="Times New Roman"/>
          <w:sz w:val="24"/>
          <w:szCs w:val="24"/>
        </w:rPr>
        <w:t>Energy &amp; Power Insider, 2025)</w:t>
      </w:r>
      <w:r w:rsidRPr="007D61EE">
        <w:rPr>
          <w:rFonts w:ascii="Times New Roman" w:eastAsia="Times New Roman" w:hAnsi="Times New Roman" w:cs="Times New Roman"/>
          <w:kern w:val="0"/>
          <w:sz w:val="24"/>
          <w:szCs w:val="24"/>
          <w14:ligatures w14:val="none"/>
        </w:rPr>
        <w:t xml:space="preserve">. </w:t>
      </w:r>
    </w:p>
    <w:p w14:paraId="3846F2F2" w14:textId="77777777" w:rsidR="00E011C2" w:rsidRDefault="00E011C2" w:rsidP="007D61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D8C6592" w14:textId="77777777" w:rsidR="00D61095" w:rsidRDefault="00D61095" w:rsidP="007D61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59E6C9C" w14:textId="77777777" w:rsidR="00D61095" w:rsidRPr="007D61EE" w:rsidRDefault="00D61095" w:rsidP="007D61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16978B9" w14:textId="5D78665C"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lastRenderedPageBreak/>
        <w:t>┌───────────────────────────────────────┐</w:t>
      </w:r>
    </w:p>
    <w:p w14:paraId="1649195E" w14:textId="6EFBC69D"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RURAL DEVELOPMENT FRAMEWORK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2D9BBC6A" w14:textId="0FC1C927" w:rsidR="006B25E4" w:rsidRPr="006B25E4" w:rsidRDefault="006B25E4" w:rsidP="007D61EE">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4A97F145" w14:textId="2314A6F5"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420FB7D6" w14:textId="668DDE16"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CRITICAL INFRASTRUCTURE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700C696D" w14:textId="778A21B8"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28B9F95E"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w:t>
      </w:r>
    </w:p>
    <w:p w14:paraId="01A04765" w14:textId="17708323"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ROAD INFRASTRUCTURE │          │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ENERGY INFRASTRUCTURE│</w:t>
      </w:r>
    </w:p>
    <w:p w14:paraId="2EFC27FD" w14:textId="2FB1DE28"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w:t>
      </w:r>
    </w:p>
    <w:p w14:paraId="1A96E995"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Reduces transaction costs              Enables reliable fuel &amp; energy access</w:t>
      </w:r>
    </w:p>
    <w:p w14:paraId="4CDF372B" w14:textId="189052D8"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Improves market access                 for agriculture, transport &amp; enterprises</w:t>
      </w:r>
    </w:p>
    <w:p w14:paraId="7E426CFC" w14:textId="1B1D78B7" w:rsidR="006B25E4" w:rsidRPr="006B25E4" w:rsidRDefault="006B25E4" w:rsidP="006B25E4">
      <w:pPr>
        <w:spacing w:before="100" w:beforeAutospacing="1"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55BF43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3B48E6A" w14:textId="7814CB8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roofErr w:type="gramStart"/>
      <w:r w:rsidRPr="006B25E4">
        <w:rPr>
          <w:rFonts w:ascii="Times New Roman" w:eastAsia="Times New Roman" w:hAnsi="Times New Roman" w:cs="Times New Roman"/>
          <w:kern w:val="0"/>
          <w:sz w:val="18"/>
          <w:szCs w:val="18"/>
          <w14:ligatures w14:val="none"/>
        </w:rPr>
        <w:t>│  AGRICULTURAL</w:t>
      </w:r>
      <w:proofErr w:type="gramEnd"/>
      <w:r w:rsidRPr="006B25E4">
        <w:rPr>
          <w:rFonts w:ascii="Times New Roman" w:eastAsia="Times New Roman" w:hAnsi="Times New Roman" w:cs="Times New Roman"/>
          <w:kern w:val="0"/>
          <w:sz w:val="18"/>
          <w:szCs w:val="18"/>
          <w14:ligatures w14:val="none"/>
        </w:rPr>
        <w:t xml:space="preserve"> PRODUCTIVITY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00C8475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00F55D0A"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FFEE943"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RELIABLE FUEL &amp; ENERGY ACCESS (</w:t>
      </w:r>
      <w:proofErr w:type="gramStart"/>
      <w:r w:rsidRPr="006B25E4">
        <w:rPr>
          <w:rFonts w:ascii="Times New Roman" w:eastAsia="Times New Roman" w:hAnsi="Times New Roman" w:cs="Times New Roman"/>
          <w:kern w:val="0"/>
          <w:sz w:val="18"/>
          <w:szCs w:val="18"/>
          <w14:ligatures w14:val="none"/>
        </w:rPr>
        <w:t xml:space="preserve">Critical)   </w:t>
      </w:r>
      <w:proofErr w:type="gramEnd"/>
      <w:r w:rsidRPr="006B25E4">
        <w:rPr>
          <w:rFonts w:ascii="Times New Roman" w:eastAsia="Times New Roman" w:hAnsi="Times New Roman" w:cs="Times New Roman"/>
          <w:kern w:val="0"/>
          <w:sz w:val="18"/>
          <w:szCs w:val="18"/>
          <w14:ligatures w14:val="none"/>
        </w:rPr>
        <w:t xml:space="preserve">  │</w:t>
      </w:r>
    </w:p>
    <w:p w14:paraId="43E02EDC" w14:textId="1D3B7A02"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4A44E78" w14:textId="5C56F7F2" w:rsidR="006B25E4" w:rsidRPr="006B25E4" w:rsidRDefault="006B25E4" w:rsidP="006B25E4">
      <w:pPr>
        <w:spacing w:before="100" w:beforeAutospacing="1"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0E63471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   ┌─────────────────────┐</w:t>
      </w:r>
    </w:p>
    <w:p w14:paraId="11AAC347" w14:textId="60686FAD"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│Agricultural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│Transport of Inputs &amp;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│Local Enterprise     │</w:t>
      </w:r>
    </w:p>
    <w:p w14:paraId="5F123BAE" w14:textId="67F9B3EE"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│Mechanisation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│Produce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Development          │</w:t>
      </w:r>
    </w:p>
    <w:p w14:paraId="60FADC7A" w14:textId="6C9E53F6"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   └───────────────────</w:t>
      </w:r>
    </w:p>
    <w:p w14:paraId="14606F15" w14:textId="7DED2941"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2923F23"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F8CF8A2"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E2B2D4D" w14:textId="5ED84161"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RURAL ECONOMIC GROWTH &amp; LIVELIHOODS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51E8BFFA" w14:textId="2951076C"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919C1E5"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1C30537F"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POLICY &amp; INSTITUTIONAL SUPPORT       │</w:t>
      </w:r>
    </w:p>
    <w:p w14:paraId="5298D2C7" w14:textId="1B361AE5"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BDB0CC3" w14:textId="3493099B"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007D61EE" w:rsidRPr="006B25E4">
        <w:rPr>
          <w:rFonts w:ascii="Times New Roman" w:eastAsia="Times New Roman" w:hAnsi="Times New Roman" w:cs="Times New Roman"/>
          <w:kern w:val="0"/>
          <w:sz w:val="18"/>
          <w:szCs w:val="18"/>
          <w14:ligatures w14:val="none"/>
        </w:rPr>
        <w:t>▼</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2D8560F8" w14:textId="4333500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Zimbabwe</w:t>
      </w:r>
      <w:proofErr w:type="gramEnd"/>
      <w:r w:rsidRPr="006B25E4">
        <w:rPr>
          <w:rFonts w:ascii="Times New Roman" w:eastAsia="Times New Roman" w:hAnsi="Times New Roman" w:cs="Times New Roman"/>
          <w:kern w:val="0"/>
          <w:sz w:val="18"/>
          <w:szCs w:val="18"/>
          <w14:ligatures w14:val="none"/>
        </w:rPr>
        <w:t xml:space="preserve"> National Energy Compact: Emphasis on PPPs               </w:t>
      </w:r>
      <w:r>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70E5D28C" w14:textId="3B5C5A4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ZERA</w:t>
      </w:r>
      <w:proofErr w:type="gramEnd"/>
      <w:r w:rsidRPr="006B25E4">
        <w:rPr>
          <w:rFonts w:ascii="Times New Roman" w:eastAsia="Times New Roman" w:hAnsi="Times New Roman" w:cs="Times New Roman"/>
          <w:kern w:val="0"/>
          <w:sz w:val="18"/>
          <w:szCs w:val="18"/>
          <w14:ligatures w14:val="none"/>
        </w:rPr>
        <w:t xml:space="preserve"> reforms to attract private investment in decentralised     </w:t>
      </w:r>
      <w:r>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3BCB3780" w14:textId="46CF6B52"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energy</w:t>
      </w:r>
      <w:proofErr w:type="gramEnd"/>
      <w:r w:rsidRPr="006B25E4">
        <w:rPr>
          <w:rFonts w:ascii="Times New Roman" w:eastAsia="Times New Roman" w:hAnsi="Times New Roman" w:cs="Times New Roman"/>
          <w:kern w:val="0"/>
          <w:sz w:val="18"/>
          <w:szCs w:val="18"/>
          <w14:ligatures w14:val="none"/>
        </w:rPr>
        <w:t xml:space="preserve"> systems (e.g., mini-grids)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399777F8" w14:textId="7A23D21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3AF73B1F" w14:textId="7C7F2C83" w:rsidR="006B25E4" w:rsidRPr="006B25E4" w:rsidRDefault="007D61EE" w:rsidP="007D61EE">
      <w:pPr>
        <w:spacing w:before="100" w:beforeAutospacing="1"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r w:rsidR="006B25E4" w:rsidRPr="006B25E4">
        <w:rPr>
          <w:rFonts w:ascii="Times New Roman" w:eastAsia="Times New Roman" w:hAnsi="Times New Roman" w:cs="Times New Roman"/>
          <w:kern w:val="0"/>
          <w:sz w:val="18"/>
          <w:szCs w:val="18"/>
          <w14:ligatures w14:val="none"/>
        </w:rPr>
        <w:t xml:space="preserve">     ┌─────────────────────────────────────────────────────────────────────────┐</w:t>
      </w:r>
    </w:p>
    <w:p w14:paraId="39A3D946" w14:textId="402D4D3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Expanded Rural Energy Access → Electrification of Underserved Areas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2965162D" w14:textId="5099D2CD"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w:t>
      </w:r>
    </w:p>
    <w:p w14:paraId="26107598"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07C195D" w14:textId="2C2ECB0A"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SUSTAINABLE RURAL DEVELOPMENT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tbl>
      <w:tblPr>
        <w:tblStyle w:val="TableGrid"/>
        <w:tblW w:w="0" w:type="auto"/>
        <w:tblInd w:w="1007" w:type="dxa"/>
        <w:tblLook w:val="0000" w:firstRow="0" w:lastRow="0" w:firstColumn="0" w:lastColumn="0" w:noHBand="0" w:noVBand="0"/>
      </w:tblPr>
      <w:tblGrid>
        <w:gridCol w:w="5273"/>
      </w:tblGrid>
      <w:tr w:rsidR="00EF1B0B" w14:paraId="2435FB8D" w14:textId="77777777">
        <w:tc>
          <w:tcPr>
            <w:tcW w:w="5273" w:type="dxa"/>
          </w:tcPr>
          <w:p w14:paraId="372BBE72" w14:textId="77777777" w:rsidR="00EF1B0B" w:rsidRDefault="00EF1B0B" w:rsidP="00EF1B0B">
            <w:pPr>
              <w:jc w:val="both"/>
              <w:rPr>
                <w:rFonts w:ascii="Times New Roman" w:eastAsia="Times New Roman" w:hAnsi="Times New Roman" w:cs="Times New Roman"/>
                <w:kern w:val="0"/>
                <w:sz w:val="18"/>
                <w:szCs w:val="18"/>
                <w14:ligatures w14:val="none"/>
              </w:rPr>
            </w:pPr>
          </w:p>
        </w:tc>
      </w:tr>
    </w:tbl>
    <w:p w14:paraId="2FAE1765" w14:textId="77777777" w:rsidR="00EF1B0B" w:rsidRPr="00EF1B0B" w:rsidRDefault="00EF1B0B" w:rsidP="00EF1B0B">
      <w:pPr>
        <w:spacing w:after="0" w:line="240" w:lineRule="auto"/>
        <w:jc w:val="both"/>
        <w:rPr>
          <w:rFonts w:ascii="Times New Roman" w:eastAsia="Times New Roman" w:hAnsi="Times New Roman" w:cs="Times New Roman"/>
          <w:kern w:val="0"/>
          <w:sz w:val="18"/>
          <w:szCs w:val="18"/>
          <w14:ligatures w14:val="none"/>
        </w:rPr>
      </w:pPr>
    </w:p>
    <w:p w14:paraId="19996D45" w14:textId="154D966B" w:rsidR="00EF1B0B" w:rsidRPr="00EF1B0B" w:rsidRDefault="00EF1B0B" w:rsidP="00EF1B0B">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EF1B0B">
        <w:rPr>
          <w:rFonts w:ascii="Times New Roman" w:eastAsia="Arial" w:hAnsi="Times New Roman" w:cs="Times New Roman"/>
          <w:b/>
          <w:sz w:val="24"/>
          <w:szCs w:val="24"/>
        </w:rPr>
        <w:t xml:space="preserve">Fig. 1. </w:t>
      </w:r>
      <w:r w:rsidRPr="00EF1B0B">
        <w:rPr>
          <w:rFonts w:ascii="Times New Roman" w:eastAsia="Times New Roman" w:hAnsi="Times New Roman" w:cs="Times New Roman"/>
          <w:b/>
          <w:bCs/>
          <w:kern w:val="0"/>
          <w:sz w:val="24"/>
          <w:szCs w:val="24"/>
          <w14:ligatures w14:val="none"/>
        </w:rPr>
        <w:t>Rural Development Framework</w:t>
      </w:r>
    </w:p>
    <w:p w14:paraId="2E019EC0" w14:textId="77777777" w:rsidR="00EF1B0B" w:rsidRPr="002F6505" w:rsidRDefault="00EF1B0B" w:rsidP="00EF1B0B">
      <w:pPr>
        <w:spacing w:after="2"/>
        <w:ind w:right="1"/>
        <w:rPr>
          <w:rFonts w:ascii="Times New Roman" w:hAnsi="Times New Roman" w:cs="Times New Roman"/>
          <w:iCs/>
          <w:sz w:val="24"/>
          <w:szCs w:val="24"/>
        </w:rPr>
      </w:pPr>
      <w:r w:rsidRPr="002F6505">
        <w:rPr>
          <w:rFonts w:ascii="Times New Roman" w:eastAsia="Arial" w:hAnsi="Times New Roman" w:cs="Times New Roman"/>
          <w:iCs/>
          <w:sz w:val="24"/>
          <w:szCs w:val="24"/>
        </w:rPr>
        <w:t xml:space="preserve">Source: Author’s illustration </w:t>
      </w:r>
    </w:p>
    <w:p w14:paraId="1DE8B4E0" w14:textId="77777777" w:rsidR="002F6505" w:rsidRDefault="002F6505" w:rsidP="00F36A1B">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p>
    <w:p w14:paraId="3D05B9F4" w14:textId="036FC674" w:rsidR="000C71D1" w:rsidRPr="00206C1E" w:rsidRDefault="00C40A8F" w:rsidP="00F36A1B">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5</w:t>
      </w:r>
      <w:r w:rsidR="00906ADD">
        <w:rPr>
          <w:rFonts w:ascii="Times New Roman" w:eastAsia="Times New Roman" w:hAnsi="Times New Roman" w:cs="Times New Roman"/>
          <w:b/>
          <w:bCs/>
          <w:kern w:val="0"/>
          <w:sz w:val="28"/>
          <w:szCs w:val="28"/>
          <w14:ligatures w14:val="none"/>
        </w:rPr>
        <w:t xml:space="preserve">.0 </w:t>
      </w:r>
      <w:r w:rsidR="000C71D1" w:rsidRPr="00206C1E">
        <w:rPr>
          <w:rFonts w:ascii="Times New Roman" w:eastAsia="Times New Roman" w:hAnsi="Times New Roman" w:cs="Times New Roman"/>
          <w:b/>
          <w:bCs/>
          <w:kern w:val="0"/>
          <w:sz w:val="28"/>
          <w:szCs w:val="28"/>
          <w14:ligatures w14:val="none"/>
        </w:rPr>
        <w:t>Rationale for Deregulation: Addressing Shortages, Reducing Fiscal Burden, and Enhancing Efficiency</w:t>
      </w:r>
    </w:p>
    <w:p w14:paraId="6D844760" w14:textId="2370D1F3" w:rsidR="00CD32EE" w:rsidRPr="002F6505" w:rsidRDefault="00CD32EE" w:rsidP="00F36A1B">
      <w:pPr>
        <w:spacing w:before="100" w:beforeAutospacing="1" w:after="100" w:afterAutospacing="1" w:line="360" w:lineRule="auto"/>
        <w:jc w:val="both"/>
        <w:rPr>
          <w:rFonts w:ascii="Times New Roman" w:hAnsi="Times New Roman" w:cs="Times New Roman"/>
          <w:sz w:val="24"/>
          <w:szCs w:val="24"/>
        </w:rPr>
      </w:pPr>
      <w:r w:rsidRPr="00CD32EE">
        <w:rPr>
          <w:rFonts w:ascii="Times New Roman" w:hAnsi="Times New Roman" w:cs="Times New Roman"/>
          <w:sz w:val="24"/>
          <w:szCs w:val="24"/>
        </w:rPr>
        <w:lastRenderedPageBreak/>
        <w:t>Deregulation refers to the process of reducing or eliminating government controls in specific sectors, enabling market forces and private actors to play a larger role (OECD, 2025; Munyoro et al., 2025). It is often adopted as a policy response to inefficiencies and distortions created by excessive or outdated regulation</w:t>
      </w:r>
      <w:r>
        <w:rPr>
          <w:rFonts w:ascii="Times New Roman" w:hAnsi="Times New Roman" w:cs="Times New Roman"/>
          <w:sz w:val="24"/>
          <w:szCs w:val="24"/>
        </w:rPr>
        <w:t xml:space="preserve"> (</w:t>
      </w:r>
      <w:r w:rsidRPr="00CD32EE">
        <w:rPr>
          <w:rStyle w:val="Strong"/>
          <w:rFonts w:ascii="Times New Roman" w:hAnsi="Times New Roman" w:cs="Times New Roman"/>
          <w:b w:val="0"/>
          <w:bCs w:val="0"/>
          <w:sz w:val="24"/>
          <w:szCs w:val="24"/>
        </w:rPr>
        <w:t>OECD</w:t>
      </w:r>
      <w:r>
        <w:rPr>
          <w:rStyle w:val="Strong"/>
          <w:rFonts w:ascii="Times New Roman" w:hAnsi="Times New Roman" w:cs="Times New Roman"/>
          <w:b w:val="0"/>
          <w:bCs w:val="0"/>
          <w:sz w:val="24"/>
          <w:szCs w:val="24"/>
        </w:rPr>
        <w:t xml:space="preserve">, </w:t>
      </w:r>
      <w:r w:rsidRPr="00CD32EE">
        <w:rPr>
          <w:rStyle w:val="Strong"/>
          <w:rFonts w:ascii="Times New Roman" w:hAnsi="Times New Roman" w:cs="Times New Roman"/>
          <w:b w:val="0"/>
          <w:bCs w:val="0"/>
          <w:sz w:val="24"/>
          <w:szCs w:val="24"/>
        </w:rPr>
        <w:t>2025</w:t>
      </w:r>
      <w:r>
        <w:rPr>
          <w:rStyle w:val="Strong"/>
          <w:rFonts w:ascii="Times New Roman" w:hAnsi="Times New Roman" w:cs="Times New Roman"/>
          <w:b w:val="0"/>
          <w:bCs w:val="0"/>
          <w:sz w:val="24"/>
          <w:szCs w:val="24"/>
        </w:rPr>
        <w:t>; Andrews et al, 2025</w:t>
      </w:r>
      <w:r w:rsidRPr="00CD32EE">
        <w:rPr>
          <w:rStyle w:val="Strong"/>
          <w:rFonts w:ascii="Times New Roman" w:hAnsi="Times New Roman" w:cs="Times New Roman"/>
          <w:b w:val="0"/>
          <w:bCs w:val="0"/>
          <w:sz w:val="24"/>
          <w:szCs w:val="24"/>
        </w:rPr>
        <w:t>).</w:t>
      </w:r>
      <w:r w:rsidRPr="00CD32EE">
        <w:rPr>
          <w:rFonts w:ascii="Times New Roman" w:hAnsi="Times New Roman" w:cs="Times New Roman"/>
          <w:sz w:val="24"/>
          <w:szCs w:val="24"/>
        </w:rPr>
        <w:t xml:space="preserve"> For example, the OECD’s 2025 working paper shows that overly restrictive regulations</w:t>
      </w:r>
      <w:r>
        <w:rPr>
          <w:rFonts w:ascii="Times New Roman" w:hAnsi="Times New Roman" w:cs="Times New Roman"/>
          <w:sz w:val="24"/>
          <w:szCs w:val="24"/>
        </w:rPr>
        <w:t xml:space="preserve"> </w:t>
      </w:r>
      <w:r w:rsidRPr="00CD32EE">
        <w:rPr>
          <w:rFonts w:ascii="Times New Roman" w:hAnsi="Times New Roman" w:cs="Times New Roman"/>
          <w:sz w:val="24"/>
          <w:szCs w:val="24"/>
        </w:rPr>
        <w:t>especially in upstream sectors such as energy, transport, and communications</w:t>
      </w:r>
      <w:r>
        <w:rPr>
          <w:rFonts w:ascii="Times New Roman" w:hAnsi="Times New Roman" w:cs="Times New Roman"/>
          <w:sz w:val="24"/>
          <w:szCs w:val="24"/>
        </w:rPr>
        <w:t xml:space="preserve"> </w:t>
      </w:r>
      <w:r w:rsidRPr="00CD32EE">
        <w:rPr>
          <w:rFonts w:ascii="Times New Roman" w:hAnsi="Times New Roman" w:cs="Times New Roman"/>
          <w:sz w:val="24"/>
          <w:szCs w:val="24"/>
        </w:rPr>
        <w:t>are linked to lower long-term productivity and value-added growth</w:t>
      </w:r>
      <w:r>
        <w:rPr>
          <w:rFonts w:ascii="Times New Roman" w:hAnsi="Times New Roman" w:cs="Times New Roman"/>
          <w:sz w:val="24"/>
          <w:szCs w:val="24"/>
        </w:rPr>
        <w:t xml:space="preserve"> </w:t>
      </w:r>
      <w:bookmarkStart w:id="25" w:name="_Hlk214919167"/>
      <w:r>
        <w:rPr>
          <w:rFonts w:ascii="Times New Roman" w:hAnsi="Times New Roman" w:cs="Times New Roman"/>
          <w:sz w:val="24"/>
          <w:szCs w:val="24"/>
        </w:rPr>
        <w:t>(</w:t>
      </w:r>
      <w:r w:rsidRPr="00CD32EE">
        <w:rPr>
          <w:rStyle w:val="Strong"/>
          <w:rFonts w:ascii="Times New Roman" w:hAnsi="Times New Roman" w:cs="Times New Roman"/>
          <w:b w:val="0"/>
          <w:bCs w:val="0"/>
          <w:sz w:val="24"/>
          <w:szCs w:val="24"/>
        </w:rPr>
        <w:t>OECD</w:t>
      </w:r>
      <w:r>
        <w:rPr>
          <w:rStyle w:val="Strong"/>
          <w:rFonts w:ascii="Times New Roman" w:hAnsi="Times New Roman" w:cs="Times New Roman"/>
          <w:b w:val="0"/>
          <w:bCs w:val="0"/>
          <w:sz w:val="24"/>
          <w:szCs w:val="24"/>
        </w:rPr>
        <w:t xml:space="preserve">, </w:t>
      </w:r>
      <w:r w:rsidRPr="00CD32EE">
        <w:rPr>
          <w:rStyle w:val="Strong"/>
          <w:rFonts w:ascii="Times New Roman" w:hAnsi="Times New Roman" w:cs="Times New Roman"/>
          <w:b w:val="0"/>
          <w:bCs w:val="0"/>
          <w:sz w:val="24"/>
          <w:szCs w:val="24"/>
        </w:rPr>
        <w:t>2025</w:t>
      </w:r>
      <w:r>
        <w:rPr>
          <w:rStyle w:val="Strong"/>
          <w:rFonts w:ascii="Times New Roman" w:hAnsi="Times New Roman" w:cs="Times New Roman"/>
          <w:b w:val="0"/>
          <w:bCs w:val="0"/>
          <w:sz w:val="24"/>
          <w:szCs w:val="24"/>
        </w:rPr>
        <w:t>; Andrews et al, 2025</w:t>
      </w:r>
      <w:r w:rsidRPr="00CD32EE">
        <w:rPr>
          <w:rStyle w:val="Strong"/>
          <w:rFonts w:ascii="Times New Roman" w:hAnsi="Times New Roman" w:cs="Times New Roman"/>
          <w:b w:val="0"/>
          <w:bCs w:val="0"/>
          <w:sz w:val="24"/>
          <w:szCs w:val="24"/>
        </w:rPr>
        <w:t>).</w:t>
      </w:r>
      <w:r w:rsidRPr="00CD32EE">
        <w:rPr>
          <w:rFonts w:ascii="Times New Roman" w:hAnsi="Times New Roman" w:cs="Times New Roman"/>
          <w:sz w:val="24"/>
          <w:szCs w:val="24"/>
        </w:rPr>
        <w:t xml:space="preserve"> </w:t>
      </w:r>
      <w:bookmarkEnd w:id="25"/>
      <w:r w:rsidRPr="00CD32EE">
        <w:rPr>
          <w:rFonts w:ascii="Times New Roman" w:hAnsi="Times New Roman" w:cs="Times New Roman"/>
          <w:sz w:val="24"/>
          <w:szCs w:val="24"/>
        </w:rPr>
        <w:t xml:space="preserve">Therefore, across the world, deregulation has played a pivotal role in transforming key sectors such as energy, telecommunications, transportation, and finance by enhancing competition, improving service delivery, and stimulating economic growth </w:t>
      </w:r>
      <w:bookmarkStart w:id="26" w:name="_Hlk214919242"/>
      <w:r w:rsidRPr="00CD32EE">
        <w:rPr>
          <w:rFonts w:ascii="Times New Roman" w:hAnsi="Times New Roman" w:cs="Times New Roman"/>
          <w:sz w:val="24"/>
          <w:szCs w:val="24"/>
        </w:rPr>
        <w:t xml:space="preserve">(ITIF, 2025). </w:t>
      </w:r>
      <w:bookmarkEnd w:id="26"/>
      <w:r w:rsidRPr="00CD32EE">
        <w:rPr>
          <w:rFonts w:ascii="Times New Roman" w:hAnsi="Times New Roman" w:cs="Times New Roman"/>
          <w:sz w:val="24"/>
          <w:szCs w:val="24"/>
        </w:rPr>
        <w:t>Accordingly, the rationale for deregulation is multifaceted, encompassing economic, fiscal, and service delivery considerations</w:t>
      </w:r>
      <w:r>
        <w:rPr>
          <w:rFonts w:ascii="Times New Roman" w:hAnsi="Times New Roman" w:cs="Times New Roman"/>
          <w:sz w:val="24"/>
          <w:szCs w:val="24"/>
        </w:rPr>
        <w:t xml:space="preserve"> </w:t>
      </w:r>
      <w:r w:rsidRPr="00CD32EE">
        <w:rPr>
          <w:rFonts w:ascii="Times New Roman" w:hAnsi="Times New Roman" w:cs="Times New Roman"/>
          <w:sz w:val="24"/>
          <w:szCs w:val="24"/>
        </w:rPr>
        <w:t>(</w:t>
      </w:r>
      <w:bookmarkStart w:id="27" w:name="_Hlk214919322"/>
      <w:r w:rsidR="002F6505">
        <w:rPr>
          <w:rFonts w:ascii="Times New Roman" w:hAnsi="Times New Roman" w:cs="Times New Roman"/>
          <w:sz w:val="24"/>
          <w:szCs w:val="24"/>
        </w:rPr>
        <w:t>Ezell &amp; Cricco</w:t>
      </w:r>
      <w:r w:rsidRPr="00CD32EE">
        <w:rPr>
          <w:rFonts w:ascii="Times New Roman" w:hAnsi="Times New Roman" w:cs="Times New Roman"/>
          <w:sz w:val="24"/>
          <w:szCs w:val="24"/>
        </w:rPr>
        <w:t>, 2025</w:t>
      </w:r>
      <w:bookmarkEnd w:id="27"/>
      <w:r>
        <w:rPr>
          <w:rFonts w:ascii="Times New Roman" w:hAnsi="Times New Roman" w:cs="Times New Roman"/>
          <w:sz w:val="24"/>
          <w:szCs w:val="24"/>
        </w:rPr>
        <w:t>;</w:t>
      </w:r>
      <w:r w:rsidRPr="00CD32EE">
        <w:rPr>
          <w:rFonts w:ascii="Times New Roman" w:hAnsi="Times New Roman" w:cs="Times New Roman"/>
          <w:sz w:val="24"/>
          <w:szCs w:val="24"/>
        </w:rPr>
        <w:t xml:space="preserve"> OECD, 2025).</w:t>
      </w:r>
      <w:r w:rsidR="002F6505">
        <w:rPr>
          <w:rFonts w:ascii="Times New Roman" w:hAnsi="Times New Roman" w:cs="Times New Roman"/>
          <w:sz w:val="24"/>
          <w:szCs w:val="24"/>
        </w:rPr>
        <w:t xml:space="preserve"> </w:t>
      </w:r>
      <w:r w:rsidRPr="00CD32EE">
        <w:rPr>
          <w:rFonts w:ascii="Times New Roman" w:hAnsi="Times New Roman" w:cs="Times New Roman"/>
          <w:sz w:val="24"/>
          <w:szCs w:val="24"/>
        </w:rPr>
        <w:t>For instance, deregulation can help reduce fiscal burdens by attracting private investment (OECD, 2025) while also supporting structural reforms that reinvigorate business dynamism (</w:t>
      </w:r>
      <w:bookmarkStart w:id="28" w:name="_Hlk214919256"/>
      <w:r w:rsidRPr="00CD32EE">
        <w:rPr>
          <w:rFonts w:ascii="Times New Roman" w:hAnsi="Times New Roman" w:cs="Times New Roman"/>
          <w:sz w:val="24"/>
          <w:szCs w:val="24"/>
        </w:rPr>
        <w:t>OECD, 2025</w:t>
      </w:r>
      <w:bookmarkEnd w:id="28"/>
      <w:r>
        <w:rPr>
          <w:rFonts w:ascii="Times New Roman" w:hAnsi="Times New Roman" w:cs="Times New Roman"/>
          <w:sz w:val="24"/>
          <w:szCs w:val="24"/>
        </w:rPr>
        <w:t>;</w:t>
      </w:r>
      <w:r w:rsidRPr="00CD32EE">
        <w:rPr>
          <w:rFonts w:ascii="Times New Roman" w:hAnsi="Times New Roman" w:cs="Times New Roman"/>
          <w:sz w:val="24"/>
          <w:szCs w:val="24"/>
        </w:rPr>
        <w:t xml:space="preserve"> </w:t>
      </w:r>
      <w:r w:rsidR="002F6505">
        <w:rPr>
          <w:rFonts w:ascii="Times New Roman" w:hAnsi="Times New Roman" w:cs="Times New Roman"/>
          <w:sz w:val="24"/>
          <w:szCs w:val="24"/>
        </w:rPr>
        <w:t>Ezell &amp; Cricco</w:t>
      </w:r>
      <w:r w:rsidR="002F6505" w:rsidRPr="00CD32EE">
        <w:rPr>
          <w:rFonts w:ascii="Times New Roman" w:hAnsi="Times New Roman" w:cs="Times New Roman"/>
          <w:sz w:val="24"/>
          <w:szCs w:val="24"/>
        </w:rPr>
        <w:t>, 2025</w:t>
      </w:r>
      <w:r w:rsidR="002F6505">
        <w:rPr>
          <w:rFonts w:ascii="Times New Roman" w:hAnsi="Times New Roman" w:cs="Times New Roman"/>
          <w:sz w:val="24"/>
          <w:szCs w:val="24"/>
        </w:rPr>
        <w:t xml:space="preserve">). </w:t>
      </w:r>
      <w:r w:rsidRPr="00CD32EE">
        <w:rPr>
          <w:rFonts w:ascii="Times New Roman" w:hAnsi="Times New Roman" w:cs="Times New Roman"/>
          <w:sz w:val="24"/>
          <w:szCs w:val="24"/>
        </w:rPr>
        <w:t>Consequently, this study outlines the key drivers behind deregulation such as addressing shortages, reducing fiscal burdens, attracting private investment, improving service quality, responding to growing demand, and correcting market distortions.</w:t>
      </w:r>
    </w:p>
    <w:p w14:paraId="4DD072C0" w14:textId="5A76E373" w:rsidR="00747FFD" w:rsidRPr="00E011C2" w:rsidRDefault="0014529F" w:rsidP="00E011C2">
      <w:pPr>
        <w:pStyle w:val="NormalWeb"/>
        <w:spacing w:line="360" w:lineRule="auto"/>
        <w:jc w:val="both"/>
      </w:pPr>
      <w:bookmarkStart w:id="29" w:name="_Hlk214892677"/>
      <w:r>
        <w:t>Dudley &amp; Ellig (2024</w:t>
      </w:r>
      <w:bookmarkEnd w:id="29"/>
      <w:r>
        <w:t>) analy</w:t>
      </w:r>
      <w:r w:rsidR="00747FFD">
        <w:t>s</w:t>
      </w:r>
      <w:r>
        <w:t xml:space="preserve">e “economic deregulation” in the context of retrospective regulatory reform, discussing how deregulation has historically removed price controls and entry constraints, and reflecting on the challenges and benefits of such reforms. </w:t>
      </w:r>
      <w:r w:rsidR="007975F6">
        <w:t xml:space="preserve">According to </w:t>
      </w:r>
      <w:bookmarkStart w:id="30" w:name="_Hlk214892640"/>
      <w:r w:rsidR="00D401D0" w:rsidRPr="00CC0B10">
        <w:t>Stigler (1971</w:t>
      </w:r>
      <w:r w:rsidR="007975F6">
        <w:t xml:space="preserve">), </w:t>
      </w:r>
      <w:bookmarkEnd w:id="30"/>
      <w:r w:rsidR="007975F6">
        <w:t xml:space="preserve">deregulation reduces administrative burdens on businesses, shifting more governance to market mechanisms; its purpose is often to foster competition, efficiency, and innovation. Furthermore, </w:t>
      </w:r>
      <w:r>
        <w:t>deregulation refers to the process of reducing or eliminating government controls in specific sectors, thereby enabling market forces and private actors to play a larger role</w:t>
      </w:r>
      <w:r w:rsidR="007975F6" w:rsidRPr="007975F6">
        <w:rPr>
          <w:rStyle w:val="Emphasis"/>
          <w:rFonts w:eastAsiaTheme="majorEastAsia"/>
          <w:i w:val="0"/>
          <w:iCs w:val="0"/>
        </w:rPr>
        <w:t xml:space="preserve"> </w:t>
      </w:r>
      <w:bookmarkStart w:id="31" w:name="_Hlk214892704"/>
      <w:r w:rsidR="007975F6">
        <w:rPr>
          <w:rStyle w:val="Emphasis"/>
          <w:rFonts w:eastAsiaTheme="majorEastAsia"/>
          <w:i w:val="0"/>
          <w:iCs w:val="0"/>
        </w:rPr>
        <w:t>(</w:t>
      </w:r>
      <w:r w:rsidR="00D401D0" w:rsidRPr="00CC0B10">
        <w:t>Stigler</w:t>
      </w:r>
      <w:r w:rsidR="00D401D0">
        <w:t xml:space="preserve">, </w:t>
      </w:r>
      <w:r w:rsidR="00D401D0" w:rsidRPr="00CC0B10">
        <w:t>1971</w:t>
      </w:r>
      <w:r w:rsidR="00D401D0">
        <w:t xml:space="preserve">; </w:t>
      </w:r>
      <w:r w:rsidR="003D685D">
        <w:t>Dudley &amp; Ellig, 2024</w:t>
      </w:r>
      <w:r w:rsidR="007975F6">
        <w:t>)</w:t>
      </w:r>
      <w:r>
        <w:t xml:space="preserve">. </w:t>
      </w:r>
      <w:bookmarkEnd w:id="31"/>
      <w:r>
        <w:t xml:space="preserve">It is </w:t>
      </w:r>
      <w:r w:rsidR="003D685D">
        <w:t xml:space="preserve">also </w:t>
      </w:r>
      <w:r>
        <w:t>often adopted as a policy response to inefficiencies and distortions created by excessive or outdated regulation. More specifically, deregulation proponents argue that it can lower barriers to entry, enhance competition, and improve allocative efficiency</w:t>
      </w:r>
      <w:r w:rsidR="003D685D">
        <w:t xml:space="preserve"> </w:t>
      </w:r>
      <w:r w:rsidR="003D685D">
        <w:rPr>
          <w:rStyle w:val="Emphasis"/>
          <w:rFonts w:eastAsiaTheme="majorEastAsia"/>
          <w:i w:val="0"/>
          <w:iCs w:val="0"/>
        </w:rPr>
        <w:t>(</w:t>
      </w:r>
      <w:bookmarkStart w:id="32" w:name="_Hlk214893299"/>
      <w:r w:rsidR="00D401D0" w:rsidRPr="00CC0B10">
        <w:t>Stigler</w:t>
      </w:r>
      <w:r w:rsidR="00D401D0">
        <w:t xml:space="preserve">, </w:t>
      </w:r>
      <w:r w:rsidR="00D401D0" w:rsidRPr="00CC0B10">
        <w:t>1971</w:t>
      </w:r>
      <w:r w:rsidR="00D401D0">
        <w:t xml:space="preserve">; </w:t>
      </w:r>
      <w:r w:rsidR="003D685D">
        <w:t xml:space="preserve">Dudley &amp; Ellig, 2024; </w:t>
      </w:r>
      <w:proofErr w:type="spellStart"/>
      <w:r w:rsidR="003D685D" w:rsidRPr="003237EE">
        <w:t>Chaouch</w:t>
      </w:r>
      <w:proofErr w:type="spellEnd"/>
      <w:r w:rsidR="003D685D" w:rsidRPr="003237EE">
        <w:t xml:space="preserve"> &amp; </w:t>
      </w:r>
      <w:proofErr w:type="spellStart"/>
      <w:r w:rsidR="003D685D" w:rsidRPr="003237EE">
        <w:t>Stengos</w:t>
      </w:r>
      <w:proofErr w:type="spellEnd"/>
      <w:r w:rsidR="003D685D" w:rsidRPr="003237EE">
        <w:t>, 2025</w:t>
      </w:r>
      <w:bookmarkEnd w:id="32"/>
      <w:r w:rsidR="003D685D">
        <w:t xml:space="preserve">). </w:t>
      </w:r>
      <w:r>
        <w:t>Globally, deregulation has been pivotal in transforming key sectors such as energy, telecommunications, transportation, and finance. By dismantling rigid regulatory frameworks, markets become more contestable, service delivery improves, and economic growth is stimulated</w:t>
      </w:r>
      <w:r w:rsidR="003D685D">
        <w:t xml:space="preserve"> </w:t>
      </w:r>
      <w:bookmarkStart w:id="33" w:name="_Hlk214893252"/>
      <w:r w:rsidR="003D685D">
        <w:t>(</w:t>
      </w:r>
      <w:hyperlink r:id="rId24" w:tooltip="Stephen Ezell" w:history="1">
        <w:r w:rsidR="003D685D" w:rsidRPr="00042019">
          <w:rPr>
            <w:rFonts w:eastAsiaTheme="minorHAnsi"/>
            <w:bdr w:val="single" w:sz="2" w:space="0" w:color="E5E7EB" w:frame="1"/>
          </w:rPr>
          <w:t>Ezell</w:t>
        </w:r>
      </w:hyperlink>
      <w:r w:rsidR="003D685D" w:rsidRPr="00042019">
        <w:rPr>
          <w:rFonts w:eastAsiaTheme="minorHAnsi"/>
          <w:bdr w:val="single" w:sz="2" w:space="0" w:color="E5E7EB" w:frame="1"/>
        </w:rPr>
        <w:t> </w:t>
      </w:r>
      <w:r w:rsidR="00042019">
        <w:rPr>
          <w:rFonts w:eastAsiaTheme="minorHAnsi"/>
          <w:bdr w:val="single" w:sz="2" w:space="0" w:color="E5E7EB" w:frame="1"/>
        </w:rPr>
        <w:t>&amp;</w:t>
      </w:r>
      <w:r w:rsidR="003D685D" w:rsidRPr="00042019">
        <w:rPr>
          <w:rFonts w:eastAsiaTheme="minorHAnsi"/>
          <w:bdr w:val="single" w:sz="2" w:space="0" w:color="E5E7EB" w:frame="1"/>
        </w:rPr>
        <w:t> </w:t>
      </w:r>
      <w:hyperlink r:id="rId25" w:tooltip="Mario Ottero Cricco" w:history="1">
        <w:r w:rsidR="003D685D" w:rsidRPr="00042019">
          <w:rPr>
            <w:rFonts w:eastAsiaTheme="minorHAnsi"/>
            <w:bdr w:val="single" w:sz="2" w:space="0" w:color="E5E7EB" w:frame="1"/>
          </w:rPr>
          <w:t>Cricco</w:t>
        </w:r>
      </w:hyperlink>
      <w:r w:rsidR="003D685D" w:rsidRPr="00042019">
        <w:rPr>
          <w:rFonts w:eastAsiaTheme="minorHAnsi"/>
          <w:bdr w:val="single" w:sz="2" w:space="0" w:color="E5E7EB" w:frame="1"/>
        </w:rPr>
        <w:t>, 2025</w:t>
      </w:r>
      <w:r w:rsidR="003D685D">
        <w:rPr>
          <w:rFonts w:eastAsiaTheme="minorHAnsi"/>
          <w:color w:val="1C5A7C"/>
          <w:bdr w:val="single" w:sz="2" w:space="0" w:color="E5E7EB" w:frame="1"/>
        </w:rPr>
        <w:t>).</w:t>
      </w:r>
      <w:r w:rsidR="003D685D">
        <w:t xml:space="preserve"> </w:t>
      </w:r>
      <w:bookmarkEnd w:id="33"/>
      <w:r>
        <w:t xml:space="preserve">The rationale for deregulation is multifaceted. Economically, it encourages innovation, increases productivity, and optimizes resource </w:t>
      </w:r>
      <w:r>
        <w:lastRenderedPageBreak/>
        <w:t>allocation. From a fiscal standpoint, it helps reduce the burden on public budgets by encouraging private investment in infrastructure. In terms of service delivery, deregulation often drives improved quality, lower prices, and greater responsiveness to consumer demand</w:t>
      </w:r>
      <w:r w:rsidR="003D685D">
        <w:t xml:space="preserve"> (</w:t>
      </w:r>
      <w:r w:rsidR="00D401D0" w:rsidRPr="00CC0B10">
        <w:t>Stigler</w:t>
      </w:r>
      <w:r w:rsidR="00D401D0">
        <w:t xml:space="preserve">, </w:t>
      </w:r>
      <w:r w:rsidR="00D401D0" w:rsidRPr="00CC0B10">
        <w:t>1971</w:t>
      </w:r>
      <w:r w:rsidR="00D401D0">
        <w:t xml:space="preserve">; </w:t>
      </w:r>
      <w:r w:rsidR="00747FFD">
        <w:t xml:space="preserve">Dudley &amp; Ellig, 2024; </w:t>
      </w:r>
      <w:proofErr w:type="spellStart"/>
      <w:r w:rsidR="00747FFD" w:rsidRPr="003237EE">
        <w:t>Chaouch</w:t>
      </w:r>
      <w:proofErr w:type="spellEnd"/>
      <w:r w:rsidR="00747FFD" w:rsidRPr="003237EE">
        <w:t xml:space="preserve"> &amp; </w:t>
      </w:r>
      <w:proofErr w:type="spellStart"/>
      <w:r w:rsidR="00747FFD" w:rsidRPr="003237EE">
        <w:t>Stengos</w:t>
      </w:r>
      <w:proofErr w:type="spellEnd"/>
      <w:r w:rsidR="00747FFD" w:rsidRPr="003237EE">
        <w:t>, 2025</w:t>
      </w:r>
      <w:r w:rsidR="00747FFD">
        <w:t>;</w:t>
      </w:r>
      <w:r w:rsidR="00747FFD" w:rsidRPr="003237EE">
        <w:t xml:space="preserve"> </w:t>
      </w:r>
      <w:r w:rsidR="00E011C2">
        <w:t xml:space="preserve">Ezell &amp; Cricco, 2025). </w:t>
      </w:r>
      <w:r>
        <w:t xml:space="preserve">In </w:t>
      </w:r>
      <w:r w:rsidR="00747FFD">
        <w:t>short</w:t>
      </w:r>
      <w:r>
        <w:t>, deregulation serves as a strategic tool to moderni</w:t>
      </w:r>
      <w:r w:rsidR="00E011C2">
        <w:t>s</w:t>
      </w:r>
      <w:r>
        <w:t>e markets, unleash private-sector dynamism, and relieve governments of unsustainable fiscal burdens while</w:t>
      </w:r>
      <w:r w:rsidR="00747FFD">
        <w:t>,</w:t>
      </w:r>
      <w:r>
        <w:t xml:space="preserve"> ultimately aiming for better service outcomes and long-term economic growth.</w:t>
      </w:r>
    </w:p>
    <w:p w14:paraId="587D00E7" w14:textId="196188F9"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 xml:space="preserve">.1 </w:t>
      </w:r>
      <w:r w:rsidR="000C71D1" w:rsidRPr="00F36A1B">
        <w:rPr>
          <w:rFonts w:ascii="Times New Roman" w:eastAsia="Times New Roman" w:hAnsi="Times New Roman" w:cs="Times New Roman"/>
          <w:b/>
          <w:bCs/>
          <w:kern w:val="0"/>
          <w:sz w:val="24"/>
          <w:szCs w:val="24"/>
          <w14:ligatures w14:val="none"/>
        </w:rPr>
        <w:t>Addressing Shortages</w:t>
      </w:r>
    </w:p>
    <w:p w14:paraId="4E4D7013" w14:textId="06E3B283" w:rsidR="000C71D1" w:rsidRP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C71D1">
        <w:rPr>
          <w:rFonts w:ascii="Times New Roman" w:eastAsia="Times New Roman" w:hAnsi="Times New Roman" w:cs="Times New Roman"/>
          <w:kern w:val="0"/>
          <w:sz w:val="24"/>
          <w:szCs w:val="24"/>
          <w14:ligatures w14:val="none"/>
        </w:rPr>
        <w:t>One of the most immediate and visible motivations for deregulation is the presence of chronic shortages, particularly in sectors that provide essential services such as electricity, water, fuel, and housing</w:t>
      </w:r>
      <w:r w:rsidR="00E54121">
        <w:rPr>
          <w:rFonts w:ascii="Times New Roman" w:eastAsia="Times New Roman" w:hAnsi="Times New Roman" w:cs="Times New Roman"/>
          <w:kern w:val="0"/>
          <w:sz w:val="24"/>
          <w:szCs w:val="24"/>
          <w14:ligatures w14:val="none"/>
        </w:rPr>
        <w:t xml:space="preserve"> </w:t>
      </w:r>
      <w:r w:rsidR="00E54121" w:rsidRPr="00CD32EE">
        <w:rPr>
          <w:rFonts w:ascii="Times New Roman" w:eastAsia="Times New Roman" w:hAnsi="Times New Roman" w:cs="Times New Roman"/>
          <w:kern w:val="0"/>
          <w:sz w:val="24"/>
          <w:szCs w:val="24"/>
          <w14:ligatures w14:val="none"/>
        </w:rPr>
        <w:t>(</w:t>
      </w:r>
      <w:bookmarkStart w:id="34" w:name="_Hlk215106015"/>
      <w:r w:rsidR="00CD32EE" w:rsidRPr="00CD32EE">
        <w:rPr>
          <w:rFonts w:ascii="Times New Roman" w:hAnsi="Times New Roman" w:cs="Times New Roman"/>
          <w:sz w:val="24"/>
          <w:szCs w:val="24"/>
        </w:rPr>
        <w:t>Kumar, 2025</w:t>
      </w:r>
      <w:bookmarkEnd w:id="34"/>
      <w:r w:rsidR="00E54121" w:rsidRPr="00CD32EE">
        <w:rPr>
          <w:rFonts w:ascii="Times New Roman" w:eastAsia="Times New Roman" w:hAnsi="Times New Roman" w:cs="Times New Roman"/>
          <w:kern w:val="0"/>
          <w:sz w:val="24"/>
          <w:szCs w:val="24"/>
          <w14:ligatures w14:val="none"/>
        </w:rPr>
        <w:t>)</w:t>
      </w:r>
      <w:r w:rsidRPr="00CD32EE">
        <w:rPr>
          <w:rFonts w:ascii="Times New Roman" w:eastAsia="Times New Roman" w:hAnsi="Times New Roman" w:cs="Times New Roman"/>
          <w:kern w:val="0"/>
          <w:sz w:val="24"/>
          <w:szCs w:val="24"/>
          <w14:ligatures w14:val="none"/>
        </w:rPr>
        <w:t>. In</w:t>
      </w:r>
      <w:r w:rsidRPr="000C71D1">
        <w:rPr>
          <w:rFonts w:ascii="Times New Roman" w:eastAsia="Times New Roman" w:hAnsi="Times New Roman" w:cs="Times New Roman"/>
          <w:kern w:val="0"/>
          <w:sz w:val="24"/>
          <w:szCs w:val="24"/>
          <w14:ligatures w14:val="none"/>
        </w:rPr>
        <w:t xml:space="preserve"> many cases, state-controlled enterprises or rigid regulatory frameworks have led to supply constraints due to inefficiencies, misaligned incentives, or lack of capacity</w:t>
      </w:r>
      <w:r w:rsidR="00E54121">
        <w:rPr>
          <w:rFonts w:ascii="Times New Roman" w:eastAsia="Times New Roman" w:hAnsi="Times New Roman" w:cs="Times New Roman"/>
          <w:kern w:val="0"/>
          <w:sz w:val="24"/>
          <w:szCs w:val="24"/>
          <w14:ligatures w14:val="none"/>
        </w:rPr>
        <w:t xml:space="preserve"> (Munyoro et al, 2025)</w:t>
      </w:r>
      <w:r w:rsidRPr="000C71D1">
        <w:rPr>
          <w:rFonts w:ascii="Times New Roman" w:eastAsia="Times New Roman" w:hAnsi="Times New Roman" w:cs="Times New Roman"/>
          <w:kern w:val="0"/>
          <w:sz w:val="24"/>
          <w:szCs w:val="24"/>
          <w14:ligatures w14:val="none"/>
        </w:rPr>
        <w:t xml:space="preserve">. </w:t>
      </w:r>
      <w:r w:rsidR="00E54121">
        <w:rPr>
          <w:rFonts w:ascii="Times New Roman" w:eastAsia="Times New Roman" w:hAnsi="Times New Roman" w:cs="Times New Roman"/>
          <w:kern w:val="0"/>
          <w:sz w:val="24"/>
          <w:szCs w:val="24"/>
          <w14:ligatures w14:val="none"/>
        </w:rPr>
        <w:t>Thus, b</w:t>
      </w:r>
      <w:r w:rsidRPr="000C71D1">
        <w:rPr>
          <w:rFonts w:ascii="Times New Roman" w:eastAsia="Times New Roman" w:hAnsi="Times New Roman" w:cs="Times New Roman"/>
          <w:kern w:val="0"/>
          <w:sz w:val="24"/>
          <w:szCs w:val="24"/>
          <w14:ligatures w14:val="none"/>
        </w:rPr>
        <w:t>y opening sectors to private competition, deregulation can alleviate these shortages through increased production, investment, and innovation</w:t>
      </w:r>
      <w:r w:rsidR="00E54121">
        <w:rPr>
          <w:rFonts w:ascii="Times New Roman" w:eastAsia="Times New Roman" w:hAnsi="Times New Roman" w:cs="Times New Roman"/>
          <w:kern w:val="0"/>
          <w:sz w:val="24"/>
          <w:szCs w:val="24"/>
          <w14:ligatures w14:val="none"/>
        </w:rPr>
        <w:t xml:space="preserve"> (</w:t>
      </w:r>
      <w:r w:rsidR="00E011C2" w:rsidRPr="00CD32EE">
        <w:rPr>
          <w:rFonts w:ascii="Times New Roman" w:hAnsi="Times New Roman" w:cs="Times New Roman"/>
          <w:sz w:val="24"/>
          <w:szCs w:val="24"/>
        </w:rPr>
        <w:t>Kumar, 2025</w:t>
      </w:r>
      <w:r w:rsidR="00E011C2">
        <w:rPr>
          <w:rFonts w:ascii="Times New Roman" w:hAnsi="Times New Roman" w:cs="Times New Roman"/>
          <w:sz w:val="24"/>
          <w:szCs w:val="24"/>
        </w:rPr>
        <w:t xml:space="preserve">; </w:t>
      </w:r>
      <w:r w:rsidR="00E54121">
        <w:rPr>
          <w:rFonts w:ascii="Times New Roman" w:eastAsia="Times New Roman" w:hAnsi="Times New Roman" w:cs="Times New Roman"/>
          <w:kern w:val="0"/>
          <w:sz w:val="24"/>
          <w:szCs w:val="24"/>
          <w14:ligatures w14:val="none"/>
        </w:rPr>
        <w:t>Munyoro et al, 2025)</w:t>
      </w:r>
      <w:r w:rsidRPr="000C71D1">
        <w:rPr>
          <w:rFonts w:ascii="Times New Roman" w:eastAsia="Times New Roman" w:hAnsi="Times New Roman" w:cs="Times New Roman"/>
          <w:kern w:val="0"/>
          <w:sz w:val="24"/>
          <w:szCs w:val="24"/>
          <w14:ligatures w14:val="none"/>
        </w:rPr>
        <w:t>.</w:t>
      </w:r>
      <w:r w:rsidR="00E54121">
        <w:rPr>
          <w:rFonts w:ascii="Times New Roman" w:eastAsia="Times New Roman" w:hAnsi="Times New Roman" w:cs="Times New Roman"/>
          <w:kern w:val="0"/>
          <w:sz w:val="24"/>
          <w:szCs w:val="24"/>
          <w14:ligatures w14:val="none"/>
        </w:rPr>
        <w:t xml:space="preserve"> For e</w:t>
      </w:r>
      <w:r w:rsidRPr="00E54121">
        <w:rPr>
          <w:rFonts w:ascii="Times New Roman" w:eastAsia="Times New Roman" w:hAnsi="Times New Roman" w:cs="Times New Roman"/>
          <w:kern w:val="0"/>
          <w:sz w:val="24"/>
          <w:szCs w:val="24"/>
          <w14:ligatures w14:val="none"/>
        </w:rPr>
        <w:t>xample</w:t>
      </w:r>
      <w:r w:rsidR="00E54121">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the electricity sector of several developing countries, deregulation has been used to attract independent power producers (IPPs), thereby expanding generation capacity and reducing power outages</w:t>
      </w:r>
      <w:r w:rsidR="00E54121">
        <w:rPr>
          <w:rFonts w:ascii="Times New Roman" w:eastAsia="Times New Roman" w:hAnsi="Times New Roman" w:cs="Times New Roman"/>
          <w:kern w:val="0"/>
          <w:sz w:val="24"/>
          <w:szCs w:val="24"/>
          <w14:ligatures w14:val="none"/>
        </w:rPr>
        <w:t xml:space="preserve"> (</w:t>
      </w:r>
      <w:bookmarkStart w:id="35" w:name="_Hlk216948330"/>
      <w:r w:rsidR="00CD32EE" w:rsidRPr="00594CA6">
        <w:rPr>
          <w:rFonts w:ascii="Times New Roman" w:hAnsi="Times New Roman" w:cs="Times New Roman"/>
          <w:sz w:val="24"/>
          <w:szCs w:val="24"/>
        </w:rPr>
        <w:fldChar w:fldCharType="begin"/>
      </w:r>
      <w:r w:rsidR="00CD32EE" w:rsidRPr="00594CA6">
        <w:rPr>
          <w:rFonts w:ascii="Times New Roman" w:hAnsi="Times New Roman" w:cs="Times New Roman"/>
          <w:sz w:val="24"/>
          <w:szCs w:val="24"/>
        </w:rPr>
        <w:instrText>HYPERLINK "https://cleantechnica.com"</w:instrText>
      </w:r>
      <w:r w:rsidR="00CD32EE" w:rsidRPr="00594CA6">
        <w:rPr>
          <w:rFonts w:ascii="Times New Roman" w:hAnsi="Times New Roman" w:cs="Times New Roman"/>
          <w:sz w:val="24"/>
          <w:szCs w:val="24"/>
        </w:rPr>
        <w:fldChar w:fldCharType="separate"/>
      </w:r>
      <w:r w:rsidR="00CD32EE" w:rsidRPr="00594CA6">
        <w:rPr>
          <w:rStyle w:val="Hyperlink"/>
          <w:rFonts w:ascii="Times New Roman" w:eastAsia="Times New Roman" w:hAnsi="Times New Roman" w:cs="Times New Roman"/>
          <w:color w:val="auto"/>
          <w:kern w:val="0"/>
          <w:sz w:val="24"/>
          <w:szCs w:val="24"/>
          <w:u w:val="none"/>
          <w14:ligatures w14:val="none"/>
        </w:rPr>
        <w:t>cleantechnica.com</w:t>
      </w:r>
      <w:r w:rsidR="00CD32EE" w:rsidRPr="00594CA6">
        <w:rPr>
          <w:rFonts w:ascii="Times New Roman" w:hAnsi="Times New Roman" w:cs="Times New Roman"/>
          <w:sz w:val="24"/>
          <w:szCs w:val="24"/>
        </w:rPr>
        <w:fldChar w:fldCharType="end"/>
      </w:r>
      <w:r w:rsidR="00CD32EE" w:rsidRPr="00594CA6">
        <w:rPr>
          <w:rFonts w:ascii="Times New Roman" w:eastAsia="Times New Roman" w:hAnsi="Times New Roman" w:cs="Times New Roman"/>
          <w:kern w:val="0"/>
          <w:sz w:val="24"/>
          <w:szCs w:val="24"/>
          <w14:ligatures w14:val="none"/>
        </w:rPr>
        <w:t>; energyinafrica.com</w:t>
      </w:r>
      <w:bookmarkEnd w:id="35"/>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p>
    <w:p w14:paraId="7A1F2C31" w14:textId="62D5F67B"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.2</w:t>
      </w:r>
      <w:r w:rsidR="00F36A1B" w:rsidRPr="00F36A1B">
        <w:rPr>
          <w:rFonts w:ascii="Times New Roman" w:eastAsia="Times New Roman" w:hAnsi="Times New Roman" w:cs="Times New Roman"/>
          <w:kern w:val="0"/>
          <w:sz w:val="24"/>
          <w:szCs w:val="24"/>
          <w14:ligatures w14:val="none"/>
        </w:rPr>
        <w:t xml:space="preserve"> </w:t>
      </w:r>
      <w:r w:rsidR="000C71D1" w:rsidRPr="00F36A1B">
        <w:rPr>
          <w:rFonts w:ascii="Times New Roman" w:eastAsia="Times New Roman" w:hAnsi="Times New Roman" w:cs="Times New Roman"/>
          <w:b/>
          <w:bCs/>
          <w:kern w:val="0"/>
          <w:sz w:val="24"/>
          <w:szCs w:val="24"/>
          <w14:ligatures w14:val="none"/>
        </w:rPr>
        <w:t>Reducing Fiscal Burden on the State</w:t>
      </w:r>
    </w:p>
    <w:p w14:paraId="31B86DA0" w14:textId="28975DDB" w:rsid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36" w:name="_Hlk214920112"/>
      <w:r w:rsidRPr="000C71D1">
        <w:rPr>
          <w:rFonts w:ascii="Times New Roman" w:eastAsia="Times New Roman" w:hAnsi="Times New Roman" w:cs="Times New Roman"/>
          <w:kern w:val="0"/>
          <w:sz w:val="24"/>
          <w:szCs w:val="24"/>
          <w14:ligatures w14:val="none"/>
        </w:rPr>
        <w:t>Governments often provide subsidies or directly operate in key sectors, resulting in significant fiscal pressures</w:t>
      </w:r>
      <w:r w:rsidR="001872E7">
        <w:rPr>
          <w:rFonts w:ascii="Times New Roman" w:eastAsia="Times New Roman" w:hAnsi="Times New Roman" w:cs="Times New Roman"/>
          <w:kern w:val="0"/>
          <w:sz w:val="24"/>
          <w:szCs w:val="24"/>
          <w14:ligatures w14:val="none"/>
        </w:rPr>
        <w:t xml:space="preserve"> and o</w:t>
      </w:r>
      <w:r w:rsidRPr="000C71D1">
        <w:rPr>
          <w:rFonts w:ascii="Times New Roman" w:eastAsia="Times New Roman" w:hAnsi="Times New Roman" w:cs="Times New Roman"/>
          <w:kern w:val="0"/>
          <w:sz w:val="24"/>
          <w:szCs w:val="24"/>
          <w14:ligatures w14:val="none"/>
        </w:rPr>
        <w:t>ver time, these commitments can become unsustainable, especially in the face of growing public debt or fiscal deficits</w:t>
      </w:r>
      <w:r w:rsidR="00E54121">
        <w:rPr>
          <w:rFonts w:ascii="Times New Roman" w:eastAsia="Times New Roman" w:hAnsi="Times New Roman" w:cs="Times New Roman"/>
          <w:kern w:val="0"/>
          <w:sz w:val="24"/>
          <w:szCs w:val="24"/>
          <w14:ligatures w14:val="none"/>
        </w:rPr>
        <w:t xml:space="preserve"> (</w:t>
      </w:r>
      <w:bookmarkStart w:id="37" w:name="_Hlk216885258"/>
      <w:r w:rsidR="001872E7" w:rsidRPr="001872E7">
        <w:rPr>
          <w:rFonts w:ascii="Times New Roman" w:eastAsia="Times New Roman" w:hAnsi="Times New Roman" w:cs="Times New Roman"/>
          <w:kern w:val="0"/>
          <w:sz w:val="24"/>
          <w:szCs w:val="24"/>
          <w14:ligatures w14:val="none"/>
        </w:rPr>
        <w:t>www.imf.org</w:t>
      </w:r>
      <w:bookmarkEnd w:id="37"/>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 xml:space="preserve">. </w:t>
      </w:r>
      <w:r w:rsidR="00E54121">
        <w:rPr>
          <w:rFonts w:ascii="Times New Roman" w:eastAsia="Times New Roman" w:hAnsi="Times New Roman" w:cs="Times New Roman"/>
          <w:kern w:val="0"/>
          <w:sz w:val="24"/>
          <w:szCs w:val="24"/>
          <w14:ligatures w14:val="none"/>
        </w:rPr>
        <w:t>Thus, d</w:t>
      </w:r>
      <w:r w:rsidRPr="000C71D1">
        <w:rPr>
          <w:rFonts w:ascii="Times New Roman" w:eastAsia="Times New Roman" w:hAnsi="Times New Roman" w:cs="Times New Roman"/>
          <w:kern w:val="0"/>
          <w:sz w:val="24"/>
          <w:szCs w:val="24"/>
          <w14:ligatures w14:val="none"/>
        </w:rPr>
        <w:t>eregulation can help shift the financial responsibility from the public sector to private entities, thereby relieving the state of the burden of funding large-scale infrastructure or ongoing operational costs</w:t>
      </w:r>
      <w:r w:rsidR="00E54121">
        <w:rPr>
          <w:rFonts w:ascii="Times New Roman" w:eastAsia="Times New Roman" w:hAnsi="Times New Roman" w:cs="Times New Roman"/>
          <w:kern w:val="0"/>
          <w:sz w:val="24"/>
          <w:szCs w:val="24"/>
          <w14:ligatures w14:val="none"/>
        </w:rPr>
        <w:t xml:space="preserve"> (</w:t>
      </w:r>
      <w:bookmarkStart w:id="38" w:name="_Hlk216885299"/>
      <w:r w:rsidR="001872E7" w:rsidRPr="001872E7">
        <w:rPr>
          <w:rFonts w:ascii="Times New Roman" w:eastAsia="Times New Roman" w:hAnsi="Times New Roman" w:cs="Times New Roman"/>
          <w:kern w:val="0"/>
          <w:sz w:val="24"/>
          <w:szCs w:val="24"/>
          <w14:ligatures w14:val="none"/>
        </w:rPr>
        <w:t>worldbank.org</w:t>
      </w:r>
      <w:bookmarkEnd w:id="38"/>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r w:rsidR="00E54121">
        <w:rPr>
          <w:rFonts w:ascii="Times New Roman" w:eastAsia="Times New Roman" w:hAnsi="Times New Roman" w:cs="Times New Roman"/>
          <w:kern w:val="0"/>
          <w:sz w:val="24"/>
          <w:szCs w:val="24"/>
          <w14:ligatures w14:val="none"/>
        </w:rPr>
        <w:t xml:space="preserve"> For e</w:t>
      </w:r>
      <w:r w:rsidRPr="00E54121">
        <w:rPr>
          <w:rFonts w:ascii="Times New Roman" w:eastAsia="Times New Roman" w:hAnsi="Times New Roman" w:cs="Times New Roman"/>
          <w:kern w:val="0"/>
          <w:sz w:val="24"/>
          <w:szCs w:val="24"/>
          <w14:ligatures w14:val="none"/>
        </w:rPr>
        <w:t>xample</w:t>
      </w:r>
      <w:r w:rsidR="00E54121">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the airline industry, deregulation in the United States during the late 1970s allowed for the reduction of government control and subsidies, enabling market-driven pricing and cost-efficiency while reducing federal spendin</w:t>
      </w:r>
      <w:r w:rsidR="00E54121">
        <w:rPr>
          <w:rFonts w:ascii="Times New Roman" w:eastAsia="Times New Roman" w:hAnsi="Times New Roman" w:cs="Times New Roman"/>
          <w:kern w:val="0"/>
          <w:sz w:val="24"/>
          <w:szCs w:val="24"/>
          <w14:ligatures w14:val="none"/>
        </w:rPr>
        <w:t>g (</w:t>
      </w:r>
      <w:bookmarkStart w:id="39" w:name="_Hlk216885341"/>
      <w:r w:rsidR="00E011C2">
        <w:fldChar w:fldCharType="begin"/>
      </w:r>
      <w:r w:rsidR="00E011C2">
        <w:instrText>HYPERLINK "http://www.gao.gov"</w:instrText>
      </w:r>
      <w:r w:rsidR="00E011C2">
        <w:fldChar w:fldCharType="separate"/>
      </w:r>
      <w:r w:rsidR="00E011C2" w:rsidRPr="00E011C2">
        <w:rPr>
          <w:rStyle w:val="Hyperlink"/>
          <w:rFonts w:ascii="Times New Roman" w:eastAsia="Times New Roman" w:hAnsi="Times New Roman" w:cs="Times New Roman"/>
          <w:color w:val="auto"/>
          <w:kern w:val="0"/>
          <w:sz w:val="24"/>
          <w:szCs w:val="24"/>
          <w:u w:val="none"/>
          <w14:ligatures w14:val="none"/>
        </w:rPr>
        <w:t>www.gao.gov</w:t>
      </w:r>
      <w:r w:rsidR="00E011C2">
        <w:fldChar w:fldCharType="end"/>
      </w:r>
      <w:bookmarkEnd w:id="39"/>
      <w:r w:rsidR="00E54121">
        <w:rPr>
          <w:rFonts w:ascii="Times New Roman" w:eastAsia="Times New Roman" w:hAnsi="Times New Roman" w:cs="Times New Roman"/>
          <w:kern w:val="0"/>
          <w:sz w:val="24"/>
          <w:szCs w:val="24"/>
          <w14:ligatures w14:val="none"/>
        </w:rPr>
        <w:t>)</w:t>
      </w:r>
      <w:r w:rsidR="00E011C2">
        <w:rPr>
          <w:rFonts w:ascii="Times New Roman" w:eastAsia="Times New Roman" w:hAnsi="Times New Roman" w:cs="Times New Roman"/>
          <w:kern w:val="0"/>
          <w:sz w:val="24"/>
          <w:szCs w:val="24"/>
          <w14:ligatures w14:val="none"/>
        </w:rPr>
        <w:t>.</w:t>
      </w:r>
    </w:p>
    <w:p w14:paraId="3C5D1F61" w14:textId="77777777" w:rsidR="00E011C2" w:rsidRPr="000C71D1" w:rsidRDefault="00E011C2"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bookmarkEnd w:id="36"/>
    <w:p w14:paraId="74F72838" w14:textId="390BA356"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0C71D1" w:rsidRPr="00F36A1B">
        <w:rPr>
          <w:rFonts w:ascii="Times New Roman" w:eastAsia="Times New Roman" w:hAnsi="Times New Roman" w:cs="Times New Roman"/>
          <w:b/>
          <w:bCs/>
          <w:kern w:val="0"/>
          <w:sz w:val="24"/>
          <w:szCs w:val="24"/>
          <w14:ligatures w14:val="none"/>
        </w:rPr>
        <w:t>.</w:t>
      </w:r>
      <w:r w:rsidR="00F36A1B" w:rsidRPr="00F36A1B">
        <w:rPr>
          <w:rFonts w:ascii="Times New Roman" w:eastAsia="Times New Roman" w:hAnsi="Times New Roman" w:cs="Times New Roman"/>
          <w:b/>
          <w:bCs/>
          <w:kern w:val="0"/>
          <w:sz w:val="24"/>
          <w:szCs w:val="24"/>
          <w14:ligatures w14:val="none"/>
        </w:rPr>
        <w:t xml:space="preserve">3 </w:t>
      </w:r>
      <w:r w:rsidR="000C71D1" w:rsidRPr="00F36A1B">
        <w:rPr>
          <w:rFonts w:ascii="Times New Roman" w:eastAsia="Times New Roman" w:hAnsi="Times New Roman" w:cs="Times New Roman"/>
          <w:b/>
          <w:bCs/>
          <w:kern w:val="0"/>
          <w:sz w:val="24"/>
          <w:szCs w:val="24"/>
          <w14:ligatures w14:val="none"/>
        </w:rPr>
        <w:t>Attracting Private Sector Investment</w:t>
      </w:r>
    </w:p>
    <w:p w14:paraId="46E73CA9" w14:textId="5E597B88" w:rsidR="006F01E7" w:rsidRDefault="006F01E7" w:rsidP="006F01E7">
      <w:pPr>
        <w:pStyle w:val="NormalWeb"/>
        <w:spacing w:line="360" w:lineRule="auto"/>
        <w:jc w:val="both"/>
      </w:pPr>
      <w:r>
        <w:lastRenderedPageBreak/>
        <w:t>A regulated, monopoli</w:t>
      </w:r>
      <w:r w:rsidR="00E011C2">
        <w:t>s</w:t>
      </w:r>
      <w:r>
        <w:t xml:space="preserve">ed, or state-dominated sector often lacks incentives for private participation (Munyoro et al., 2025). Therefore, deregulation sends a strong signal to investors that a sector is open for business, which can lead to a surge in both domestic and foreign investment (Abiri, 2025; </w:t>
      </w:r>
      <w:r w:rsidR="00D401D0" w:rsidRPr="00CC0B10">
        <w:t>Cagiza, &amp; Cagiza, 2025</w:t>
      </w:r>
      <w:r>
        <w:t>). Accordingly, this investment is not only a source of capital but also brings with it advanced technology, management expertise, and innovation (Fenwick</w:t>
      </w:r>
      <w:r w:rsidR="00E011C2">
        <w:t xml:space="preserve"> et al</w:t>
      </w:r>
      <w:r>
        <w:t xml:space="preserve">, 2024; Kruglov &amp; Shaw, 2024). For example, the deregulation of the Indian telecommunications sector in the 1990s under the New Telecom Policy ushered in private and foreign players, resulting in rapid expansion of services, lower prices, and massive mobile-phone penetration (Prajeesh &amp; Rajeev, 2024; </w:t>
      </w:r>
      <w:bookmarkStart w:id="40" w:name="_Hlk216885991"/>
      <w:r>
        <w:t xml:space="preserve">Manish, 2003; </w:t>
      </w:r>
      <w:bookmarkEnd w:id="40"/>
      <w:r>
        <w:t>OECD, 2010; Cambridge Econ., 2023; IBEF, 2024).</w:t>
      </w:r>
    </w:p>
    <w:p w14:paraId="3BEEC808" w14:textId="4586E911"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4 Improving Service Delivery and Efficiency</w:t>
      </w:r>
    </w:p>
    <w:p w14:paraId="601D8D44" w14:textId="003548E8" w:rsidR="006F01E7" w:rsidRDefault="006F01E7" w:rsidP="00883C6B">
      <w:pPr>
        <w:pStyle w:val="NormalWeb"/>
        <w:spacing w:line="360" w:lineRule="auto"/>
        <w:jc w:val="both"/>
      </w:pPr>
      <w:r>
        <w:t>One of the central arguments for deregulation is that it introduces competition, which in turn drives efficiency and improves the quality of service</w:t>
      </w:r>
      <w:r w:rsidRPr="006F01E7">
        <w:t xml:space="preserve"> </w:t>
      </w:r>
      <w:r>
        <w:t>(Dudley &amp; Ellig</w:t>
      </w:r>
      <w:r w:rsidR="00B877BD">
        <w:t xml:space="preserve">, </w:t>
      </w:r>
      <w:r>
        <w:t>2024</w:t>
      </w:r>
      <w:r w:rsidR="00507257">
        <w:t xml:space="preserve">; </w:t>
      </w:r>
      <w:bookmarkStart w:id="41" w:name="_Hlk214970169"/>
      <w:r w:rsidR="00507257">
        <w:t>Munyoro et al, 2025</w:t>
      </w:r>
      <w:bookmarkEnd w:id="41"/>
      <w:r w:rsidR="00B877BD">
        <w:t>)</w:t>
      </w:r>
      <w:r>
        <w:t>. Regulatory reform scholars emphasise that by reducing barriers to entry, deregulation can reduce market power, promote contestability, and thereby deliver both allocative and dynamic efficiency</w:t>
      </w:r>
      <w:r w:rsidR="009255C5">
        <w:t xml:space="preserve"> (</w:t>
      </w:r>
      <w:r w:rsidR="00507257">
        <w:t xml:space="preserve">Chayita &amp; Kaseke, 2021; </w:t>
      </w:r>
      <w:r w:rsidR="009255C5" w:rsidRPr="00B16C67">
        <w:rPr>
          <w:color w:val="333333"/>
          <w:kern w:val="36"/>
        </w:rPr>
        <w:t>Dudley &amp; Elling, 2024</w:t>
      </w:r>
      <w:r w:rsidR="00507257">
        <w:rPr>
          <w:color w:val="333333"/>
          <w:kern w:val="36"/>
        </w:rPr>
        <w:t>;</w:t>
      </w:r>
      <w:r w:rsidR="00507257" w:rsidRPr="00507257">
        <w:t xml:space="preserve"> </w:t>
      </w:r>
      <w:r w:rsidR="00507257">
        <w:t>Munyoro et al, 2025</w:t>
      </w:r>
      <w:r w:rsidR="009255C5" w:rsidRPr="00B16C67">
        <w:rPr>
          <w:color w:val="333333"/>
          <w:kern w:val="36"/>
        </w:rPr>
        <w:t>)</w:t>
      </w:r>
      <w:r w:rsidR="009255C5">
        <w:rPr>
          <w:color w:val="333333"/>
          <w:kern w:val="36"/>
        </w:rPr>
        <w:t xml:space="preserve">. </w:t>
      </w:r>
      <w:r w:rsidR="009255C5">
        <w:t>Thus, i</w:t>
      </w:r>
      <w:r>
        <w:t>n monopolistic or over</w:t>
      </w:r>
      <w:r>
        <w:noBreakHyphen/>
        <w:t>regulated markets, providers often have little incentive to improve consumer experience or reduce costs; deregulation pressures firms to innovate, cut waste, and better respond to customer demands</w:t>
      </w:r>
      <w:r w:rsidR="009255C5">
        <w:t xml:space="preserve"> (</w:t>
      </w:r>
      <w:bookmarkStart w:id="42" w:name="_Hlk214970105"/>
      <w:r w:rsidR="00FA2C79">
        <w:t>Chayita &amp; Kaseke, 2021</w:t>
      </w:r>
      <w:bookmarkEnd w:id="42"/>
      <w:r w:rsidR="00FA2C79">
        <w:t>;</w:t>
      </w:r>
      <w:r w:rsidR="00FA2C79" w:rsidRPr="00FA2C79">
        <w:t xml:space="preserve"> </w:t>
      </w:r>
      <w:r w:rsidR="00507257">
        <w:t xml:space="preserve">Munyoro et al, 2025; </w:t>
      </w:r>
      <w:r w:rsidR="00FA2C79" w:rsidRPr="00FA2C79">
        <w:t>www.herald.co.zw</w:t>
      </w:r>
      <w:r w:rsidR="00FA2C79">
        <w:t>).</w:t>
      </w:r>
      <w:r>
        <w:t xml:space="preserve"> For example, in the energy sector, deregulation has been shown to open markets to smaller players, foster innovation, and reduce operational costs</w:t>
      </w:r>
      <w:r w:rsidR="00B009F3" w:rsidRPr="00B009F3">
        <w:rPr>
          <w:rFonts w:ascii="Arial" w:hAnsi="Arial" w:cs="Arial"/>
          <w:b/>
          <w:bCs/>
          <w:color w:val="4F5671"/>
          <w:sz w:val="20"/>
          <w:szCs w:val="20"/>
        </w:rPr>
        <w:t xml:space="preserve"> </w:t>
      </w:r>
      <w:r w:rsidR="00B009F3" w:rsidRPr="00B009F3">
        <w:rPr>
          <w:color w:val="4F5671"/>
        </w:rPr>
        <w:t>(</w:t>
      </w:r>
      <w:r w:rsidR="00DD3151" w:rsidRPr="002C31EC">
        <w:rPr>
          <w:shd w:val="clear" w:color="auto" w:fill="FFFFFF"/>
        </w:rPr>
        <w:t>Necoechea-Porras</w:t>
      </w:r>
      <w:r w:rsidR="00DD3151" w:rsidRPr="00B009F3">
        <w:rPr>
          <w:color w:val="4F5671"/>
        </w:rPr>
        <w:t xml:space="preserve"> </w:t>
      </w:r>
      <w:r w:rsidR="00DD3151" w:rsidRPr="00DD3151">
        <w:t xml:space="preserve">et al, </w:t>
      </w:r>
      <w:r w:rsidR="00B009F3" w:rsidRPr="00DD3151">
        <w:t>2021</w:t>
      </w:r>
      <w:r w:rsidR="00507257">
        <w:t>;</w:t>
      </w:r>
      <w:r w:rsidR="00507257" w:rsidRPr="00507257">
        <w:t xml:space="preserve"> </w:t>
      </w:r>
      <w:r w:rsidR="00507257">
        <w:t>Munyoro et al, 2025</w:t>
      </w:r>
      <w:r w:rsidR="00B009F3" w:rsidRPr="00DD3151">
        <w:t>).</w:t>
      </w:r>
      <w:r w:rsidRPr="00DD3151">
        <w:t xml:space="preserve"> </w:t>
      </w:r>
      <w:r>
        <w:t>Accordingly, deregulation can foster a performance-based environment where firms must respond to consumer needs or risk losing market share</w:t>
      </w:r>
      <w:bookmarkStart w:id="43" w:name="_Hlk214893189"/>
      <w:r w:rsidR="00B009F3">
        <w:t xml:space="preserve"> (</w:t>
      </w:r>
      <w:hyperlink r:id="rId26" w:tooltip="Stephen Ezell" w:history="1">
        <w:r w:rsidR="00B009F3" w:rsidRPr="00B009F3">
          <w:rPr>
            <w:rFonts w:eastAsiaTheme="minorHAnsi"/>
            <w:bdr w:val="single" w:sz="2" w:space="0" w:color="E5E7EB" w:frame="1"/>
          </w:rPr>
          <w:t>Ezell</w:t>
        </w:r>
      </w:hyperlink>
      <w:r w:rsidR="00B009F3" w:rsidRPr="00B009F3">
        <w:rPr>
          <w:rFonts w:eastAsiaTheme="minorHAnsi"/>
          <w:bdr w:val="single" w:sz="2" w:space="0" w:color="E5E7EB" w:frame="1"/>
        </w:rPr>
        <w:t> and </w:t>
      </w:r>
      <w:hyperlink r:id="rId27" w:tooltip="Mario Ottero Cricco" w:history="1">
        <w:r w:rsidR="00B009F3" w:rsidRPr="00B009F3">
          <w:rPr>
            <w:rFonts w:eastAsiaTheme="minorHAnsi"/>
            <w:bdr w:val="single" w:sz="2" w:space="0" w:color="E5E7EB" w:frame="1"/>
          </w:rPr>
          <w:t xml:space="preserve"> Cricco</w:t>
        </w:r>
      </w:hyperlink>
      <w:r w:rsidR="00B009F3" w:rsidRPr="00B009F3">
        <w:rPr>
          <w:rFonts w:eastAsiaTheme="minorHAnsi"/>
          <w:bdr w:val="single" w:sz="2" w:space="0" w:color="E5E7EB" w:frame="1"/>
        </w:rPr>
        <w:t xml:space="preserve">, </w:t>
      </w:r>
      <w:r w:rsidR="00B009F3" w:rsidRPr="00DD3151">
        <w:rPr>
          <w:rFonts w:eastAsiaTheme="minorHAnsi"/>
          <w:bdr w:val="single" w:sz="2" w:space="0" w:color="E5E7EB" w:frame="1"/>
        </w:rPr>
        <w:t>2025).</w:t>
      </w:r>
      <w:bookmarkEnd w:id="43"/>
      <w:r w:rsidR="00A45D91">
        <w:t xml:space="preserve"> </w:t>
      </w:r>
      <w:r>
        <w:t>In the UK railway sector, while outcomes have been mixed, some of the benefits of competition are apparent</w:t>
      </w:r>
      <w:r w:rsidR="00507257">
        <w:t xml:space="preserve"> (</w:t>
      </w:r>
      <w:hyperlink r:id="rId28" w:history="1">
        <w:r w:rsidR="00507257" w:rsidRPr="00A20D9D">
          <w:rPr>
            <w:rStyle w:val="Hyperlink"/>
            <w:color w:val="auto"/>
            <w:u w:val="none"/>
          </w:rPr>
          <w:t>www.orr.gov.uk</w:t>
        </w:r>
      </w:hyperlink>
      <w:r w:rsidR="00507257">
        <w:t>)</w:t>
      </w:r>
      <w:r>
        <w:t>. The Office of Rail and Road (ORR) reports that passenger numbers continue to grow</w:t>
      </w:r>
      <w:r w:rsidR="00A45D91">
        <w:t>, su</w:t>
      </w:r>
      <w:r>
        <w:t>ggesting demand is responding to the competitive structure</w:t>
      </w:r>
      <w:r w:rsidR="00A20D9D">
        <w:t xml:space="preserve"> </w:t>
      </w:r>
      <w:bookmarkStart w:id="44" w:name="_Hlk214970358"/>
      <w:r w:rsidR="00A20D9D">
        <w:t>(</w:t>
      </w:r>
      <w:bookmarkStart w:id="45" w:name="_Hlk214966522"/>
      <w:r w:rsidR="00A20D9D" w:rsidRPr="00A20D9D">
        <w:fldChar w:fldCharType="begin"/>
      </w:r>
      <w:r w:rsidR="00A20D9D" w:rsidRPr="00A20D9D">
        <w:instrText>HYPERLINK "http://www.orr.gov.uk"</w:instrText>
      </w:r>
      <w:r w:rsidR="00A20D9D" w:rsidRPr="00A20D9D">
        <w:fldChar w:fldCharType="separate"/>
      </w:r>
      <w:r w:rsidR="00A20D9D" w:rsidRPr="00A20D9D">
        <w:rPr>
          <w:rStyle w:val="Hyperlink"/>
          <w:color w:val="auto"/>
          <w:u w:val="none"/>
        </w:rPr>
        <w:t>www.orr.gov.uk</w:t>
      </w:r>
      <w:r w:rsidR="00A20D9D" w:rsidRPr="00A20D9D">
        <w:fldChar w:fldCharType="end"/>
      </w:r>
      <w:bookmarkEnd w:id="44"/>
      <w:r w:rsidR="00A20D9D">
        <w:t xml:space="preserve">; </w:t>
      </w:r>
      <w:bookmarkStart w:id="46" w:name="_Hlk214970395"/>
      <w:r w:rsidR="00A20D9D" w:rsidRPr="00A20D9D">
        <w:t>www.businessdaily.co.zw</w:t>
      </w:r>
      <w:bookmarkEnd w:id="45"/>
      <w:r w:rsidR="00A20D9D">
        <w:t>)</w:t>
      </w:r>
      <w:r>
        <w:t xml:space="preserve">. </w:t>
      </w:r>
      <w:bookmarkEnd w:id="46"/>
      <w:r>
        <w:t>That said, deregulation does not guarantee unqualified success</w:t>
      </w:r>
      <w:r w:rsidR="00507257" w:rsidRPr="00507257">
        <w:t xml:space="preserve"> </w:t>
      </w:r>
      <w:r w:rsidR="00507257">
        <w:t>(</w:t>
      </w:r>
      <w:r w:rsidR="00507257" w:rsidRPr="00A20D9D">
        <w:t>www.businessdaily.co.zw</w:t>
      </w:r>
      <w:r w:rsidR="00507257">
        <w:t>).</w:t>
      </w:r>
      <w:r>
        <w:t xml:space="preserve"> Recent ORR assessments reveal persistent cost pressures on infrastructure </w:t>
      </w:r>
      <w:r w:rsidR="00883C6B">
        <w:t>such as</w:t>
      </w:r>
      <w:r>
        <w:t xml:space="preserve"> structure maintenance,</w:t>
      </w:r>
      <w:r w:rsidR="00883C6B">
        <w:t xml:space="preserve"> </w:t>
      </w:r>
      <w:r>
        <w:t>and cancellation rates remain elevated</w:t>
      </w:r>
      <w:r w:rsidR="00A20D9D">
        <w:t xml:space="preserve"> (</w:t>
      </w:r>
      <w:hyperlink r:id="rId29" w:history="1">
        <w:r w:rsidR="00A20D9D" w:rsidRPr="00A20D9D">
          <w:rPr>
            <w:rStyle w:val="Hyperlink"/>
            <w:color w:val="auto"/>
            <w:u w:val="none"/>
          </w:rPr>
          <w:t>www.orr.gov.uk</w:t>
        </w:r>
      </w:hyperlink>
      <w:r w:rsidR="00A20D9D" w:rsidRPr="00A20D9D">
        <w:t xml:space="preserve">). </w:t>
      </w:r>
      <w:r>
        <w:t>This underscores that while deregulation can drive responsiveness and efficiency, its benefits depend heavily on effective regulatory oversight and performance-based incentives.</w:t>
      </w:r>
    </w:p>
    <w:p w14:paraId="7EE2E708" w14:textId="3FD2949A"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5 Responding to Growing Demand</w:t>
      </w:r>
    </w:p>
    <w:p w14:paraId="61B0DABB" w14:textId="7404F56C" w:rsidR="00CE64D0" w:rsidRPr="00883C6B" w:rsidRDefault="00CE64D0"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83C6B">
        <w:rPr>
          <w:rFonts w:ascii="Times New Roman" w:hAnsi="Times New Roman" w:cs="Times New Roman"/>
          <w:sz w:val="24"/>
          <w:szCs w:val="24"/>
        </w:rPr>
        <w:t>Regulated systems often lack the agility to scale operations in response to rising consumer demand</w:t>
      </w:r>
      <w:r w:rsidR="005D5DAE" w:rsidRPr="00883C6B">
        <w:rPr>
          <w:rFonts w:ascii="Times New Roman" w:hAnsi="Times New Roman" w:cs="Times New Roman"/>
          <w:sz w:val="24"/>
          <w:szCs w:val="24"/>
        </w:rPr>
        <w:t xml:space="preserve"> and t</w:t>
      </w:r>
      <w:r w:rsidRPr="00883C6B">
        <w:rPr>
          <w:rFonts w:ascii="Times New Roman" w:hAnsi="Times New Roman" w:cs="Times New Roman"/>
          <w:sz w:val="24"/>
          <w:szCs w:val="24"/>
        </w:rPr>
        <w:t>his rigidity can result in long wait times, service denials, or overloaded infrastructure</w:t>
      </w:r>
      <w:r w:rsidR="005D5DAE" w:rsidRPr="00883C6B">
        <w:rPr>
          <w:rFonts w:ascii="Times New Roman" w:hAnsi="Times New Roman" w:cs="Times New Roman"/>
          <w:b/>
          <w:bCs/>
          <w:color w:val="000000"/>
          <w:kern w:val="36"/>
          <w:sz w:val="24"/>
          <w:szCs w:val="24"/>
        </w:rPr>
        <w:t xml:space="preserve"> </w:t>
      </w:r>
      <w:bookmarkStart w:id="47" w:name="_Hlk214967524"/>
      <w:r w:rsidR="005D5DAE" w:rsidRPr="00883C6B">
        <w:rPr>
          <w:rFonts w:ascii="Times New Roman" w:hAnsi="Times New Roman" w:cs="Times New Roman"/>
          <w:color w:val="000000"/>
          <w:kern w:val="36"/>
          <w:sz w:val="24"/>
          <w:szCs w:val="24"/>
        </w:rPr>
        <w:t>(Stratmann et al, 2024).</w:t>
      </w:r>
      <w:bookmarkEnd w:id="47"/>
      <w:r w:rsidRPr="00883C6B">
        <w:rPr>
          <w:rFonts w:ascii="Times New Roman" w:hAnsi="Times New Roman" w:cs="Times New Roman"/>
          <w:sz w:val="24"/>
          <w:szCs w:val="24"/>
        </w:rPr>
        <w:t xml:space="preserve"> </w:t>
      </w:r>
      <w:r w:rsidR="00507257">
        <w:rPr>
          <w:rFonts w:ascii="Times New Roman" w:hAnsi="Times New Roman" w:cs="Times New Roman"/>
          <w:sz w:val="24"/>
          <w:szCs w:val="24"/>
        </w:rPr>
        <w:t>In fact, r</w:t>
      </w:r>
      <w:r w:rsidRPr="00883C6B">
        <w:rPr>
          <w:rFonts w:ascii="Times New Roman" w:hAnsi="Times New Roman" w:cs="Times New Roman"/>
          <w:sz w:val="24"/>
          <w:szCs w:val="24"/>
        </w:rPr>
        <w:t xml:space="preserve">eregulation allows multiple providers to enter the market, offering diverse services and expanding capacity more quickly than a single, </w:t>
      </w:r>
      <w:r w:rsidR="00507257">
        <w:rPr>
          <w:rFonts w:ascii="Times New Roman" w:hAnsi="Times New Roman" w:cs="Times New Roman"/>
          <w:sz w:val="24"/>
          <w:szCs w:val="24"/>
        </w:rPr>
        <w:t xml:space="preserve">and </w:t>
      </w:r>
      <w:r w:rsidRPr="00883C6B">
        <w:rPr>
          <w:rFonts w:ascii="Times New Roman" w:hAnsi="Times New Roman" w:cs="Times New Roman"/>
          <w:sz w:val="24"/>
          <w:szCs w:val="24"/>
        </w:rPr>
        <w:t>centralized entity can</w:t>
      </w:r>
      <w:r w:rsidR="005D5DAE" w:rsidRPr="00883C6B">
        <w:rPr>
          <w:rFonts w:ascii="Times New Roman" w:hAnsi="Times New Roman" w:cs="Times New Roman"/>
          <w:sz w:val="24"/>
          <w:szCs w:val="24"/>
        </w:rPr>
        <w:t xml:space="preserve"> </w:t>
      </w:r>
      <w:r w:rsidR="005D5DAE" w:rsidRPr="00883C6B">
        <w:rPr>
          <w:rFonts w:ascii="Times New Roman" w:hAnsi="Times New Roman" w:cs="Times New Roman"/>
          <w:color w:val="000000"/>
          <w:kern w:val="36"/>
          <w:sz w:val="24"/>
          <w:szCs w:val="24"/>
        </w:rPr>
        <w:t>(Stratmann et al, 2024</w:t>
      </w:r>
      <w:r w:rsidR="00883C6B" w:rsidRPr="00883C6B">
        <w:rPr>
          <w:rFonts w:ascii="Times New Roman" w:hAnsi="Times New Roman" w:cs="Times New Roman"/>
          <w:color w:val="000000"/>
          <w:kern w:val="36"/>
          <w:sz w:val="24"/>
          <w:szCs w:val="24"/>
        </w:rPr>
        <w:t>;</w:t>
      </w:r>
      <w:r w:rsidR="00883C6B" w:rsidRPr="00883C6B">
        <w:rPr>
          <w:rFonts w:ascii="Times New Roman" w:hAnsi="Times New Roman" w:cs="Times New Roman"/>
          <w:kern w:val="36"/>
          <w:sz w:val="24"/>
          <w:szCs w:val="24"/>
        </w:rPr>
        <w:t xml:space="preserve"> Brownlee, 2025</w:t>
      </w:r>
      <w:r w:rsidR="005D5DAE" w:rsidRPr="00883C6B">
        <w:rPr>
          <w:rFonts w:ascii="Times New Roman" w:hAnsi="Times New Roman" w:cs="Times New Roman"/>
          <w:color w:val="000000"/>
          <w:kern w:val="36"/>
          <w:sz w:val="24"/>
          <w:szCs w:val="24"/>
        </w:rPr>
        <w:t>).</w:t>
      </w:r>
      <w:r w:rsidR="005D5DAE" w:rsidRPr="00883C6B">
        <w:rPr>
          <w:rFonts w:ascii="Times New Roman" w:hAnsi="Times New Roman" w:cs="Times New Roman"/>
          <w:sz w:val="24"/>
          <w:szCs w:val="24"/>
        </w:rPr>
        <w:t xml:space="preserve"> </w:t>
      </w:r>
      <w:r w:rsidRPr="00883C6B">
        <w:rPr>
          <w:rFonts w:ascii="Times New Roman" w:hAnsi="Times New Roman" w:cs="Times New Roman"/>
          <w:sz w:val="24"/>
          <w:szCs w:val="24"/>
        </w:rPr>
        <w:t>In the higher education sector, deregulation and liberalization have enabled private higher education institutions (PHEIs) to absorb unmet demand</w:t>
      </w:r>
      <w:r w:rsidR="00883C6B" w:rsidRPr="00883C6B">
        <w:rPr>
          <w:rFonts w:ascii="Times New Roman" w:hAnsi="Times New Roman" w:cs="Times New Roman"/>
          <w:kern w:val="36"/>
          <w:sz w:val="24"/>
          <w:szCs w:val="24"/>
        </w:rPr>
        <w:t xml:space="preserve"> (Brownlee, 2025)</w:t>
      </w:r>
      <w:r w:rsidRPr="00883C6B">
        <w:rPr>
          <w:rFonts w:ascii="Times New Roman" w:hAnsi="Times New Roman" w:cs="Times New Roman"/>
          <w:sz w:val="24"/>
          <w:szCs w:val="24"/>
        </w:rPr>
        <w:t xml:space="preserve">. In South Africa, where public universities are notoriously over-enrolled, </w:t>
      </w:r>
      <w:r w:rsidRPr="00883C6B">
        <w:rPr>
          <w:rStyle w:val="Strong"/>
          <w:rFonts w:ascii="Times New Roman" w:hAnsi="Times New Roman" w:cs="Times New Roman"/>
          <w:b w:val="0"/>
          <w:bCs w:val="0"/>
          <w:sz w:val="24"/>
          <w:szCs w:val="24"/>
        </w:rPr>
        <w:t>private tertiary institutions have stepped in to provide places for students who would otherwise be shut out</w:t>
      </w:r>
      <w:r w:rsidR="005D5DAE" w:rsidRPr="00883C6B">
        <w:rPr>
          <w:rStyle w:val="Strong"/>
          <w:rFonts w:ascii="Times New Roman" w:hAnsi="Times New Roman" w:cs="Times New Roman"/>
          <w:b w:val="0"/>
          <w:bCs w:val="0"/>
          <w:sz w:val="24"/>
          <w:szCs w:val="24"/>
        </w:rPr>
        <w:t xml:space="preserve"> </w:t>
      </w:r>
      <w:bookmarkStart w:id="48" w:name="_Hlk214967705"/>
      <w:r w:rsidR="005D5DAE" w:rsidRPr="00883C6B">
        <w:rPr>
          <w:rStyle w:val="Strong"/>
          <w:rFonts w:ascii="Times New Roman" w:hAnsi="Times New Roman" w:cs="Times New Roman"/>
          <w:b w:val="0"/>
          <w:bCs w:val="0"/>
          <w:sz w:val="24"/>
          <w:szCs w:val="24"/>
        </w:rPr>
        <w:t>(www.financialmail.businessday.co.za)</w:t>
      </w:r>
      <w:r w:rsidRPr="00883C6B">
        <w:rPr>
          <w:rFonts w:ascii="Times New Roman" w:hAnsi="Times New Roman" w:cs="Times New Roman"/>
          <w:sz w:val="24"/>
          <w:szCs w:val="24"/>
        </w:rPr>
        <w:t xml:space="preserve">. </w:t>
      </w:r>
      <w:bookmarkEnd w:id="48"/>
      <w:r w:rsidRPr="00883C6B">
        <w:rPr>
          <w:rFonts w:ascii="Times New Roman" w:hAnsi="Times New Roman" w:cs="Times New Roman"/>
          <w:sz w:val="24"/>
          <w:szCs w:val="24"/>
        </w:rPr>
        <w:t>Indeed, recent data show that over 337,000 matriculants in 2024 qualified for university admission, yet only around 202,000 spots are available in public universities</w:t>
      </w:r>
      <w:r w:rsidR="005D5DAE" w:rsidRPr="00883C6B">
        <w:rPr>
          <w:rFonts w:ascii="Times New Roman" w:hAnsi="Times New Roman" w:cs="Times New Roman"/>
          <w:sz w:val="24"/>
          <w:szCs w:val="24"/>
        </w:rPr>
        <w:t xml:space="preserve"> </w:t>
      </w:r>
      <w:r w:rsidR="005D5DAE" w:rsidRPr="00883C6B">
        <w:rPr>
          <w:rStyle w:val="Strong"/>
          <w:rFonts w:ascii="Times New Roman" w:hAnsi="Times New Roman" w:cs="Times New Roman"/>
          <w:b w:val="0"/>
          <w:bCs w:val="0"/>
          <w:sz w:val="24"/>
          <w:szCs w:val="24"/>
        </w:rPr>
        <w:t>(</w:t>
      </w:r>
      <w:bookmarkStart w:id="49" w:name="_Hlk214967957"/>
      <w:r w:rsidR="005D5DAE" w:rsidRPr="00883C6B">
        <w:rPr>
          <w:rFonts w:ascii="Times New Roman" w:hAnsi="Times New Roman" w:cs="Times New Roman"/>
          <w:kern w:val="36"/>
          <w:sz w:val="24"/>
          <w:szCs w:val="24"/>
        </w:rPr>
        <w:t>Brownlee, 2025</w:t>
      </w:r>
      <w:bookmarkEnd w:id="49"/>
      <w:r w:rsidR="00883C6B" w:rsidRPr="00883C6B">
        <w:rPr>
          <w:rFonts w:ascii="Times New Roman" w:hAnsi="Times New Roman" w:cs="Times New Roman"/>
          <w:kern w:val="36"/>
          <w:sz w:val="24"/>
          <w:szCs w:val="24"/>
        </w:rPr>
        <w:t xml:space="preserve">; </w:t>
      </w:r>
      <w:r w:rsidR="005D5DAE" w:rsidRPr="00883C6B">
        <w:rPr>
          <w:rStyle w:val="Strong"/>
          <w:rFonts w:ascii="Times New Roman" w:hAnsi="Times New Roman" w:cs="Times New Roman"/>
          <w:b w:val="0"/>
          <w:bCs w:val="0"/>
          <w:sz w:val="24"/>
          <w:szCs w:val="24"/>
        </w:rPr>
        <w:t>www.</w:t>
      </w:r>
      <w:bookmarkStart w:id="50" w:name="_Hlk214970534"/>
      <w:r w:rsidR="005D5DAE" w:rsidRPr="00883C6B">
        <w:rPr>
          <w:rStyle w:val="Strong"/>
          <w:rFonts w:ascii="Times New Roman" w:hAnsi="Times New Roman" w:cs="Times New Roman"/>
          <w:b w:val="0"/>
          <w:bCs w:val="0"/>
          <w:sz w:val="24"/>
          <w:szCs w:val="24"/>
        </w:rPr>
        <w:t>financialmail.businessday.co.za)</w:t>
      </w:r>
      <w:r w:rsidR="005D5DAE" w:rsidRPr="00883C6B">
        <w:rPr>
          <w:rFonts w:ascii="Times New Roman" w:hAnsi="Times New Roman" w:cs="Times New Roman"/>
          <w:sz w:val="24"/>
          <w:szCs w:val="24"/>
        </w:rPr>
        <w:t>.</w:t>
      </w:r>
      <w:r w:rsidR="00883C6B" w:rsidRPr="00883C6B">
        <w:rPr>
          <w:rFonts w:ascii="Times New Roman" w:hAnsi="Times New Roman" w:cs="Times New Roman"/>
          <w:sz w:val="24"/>
          <w:szCs w:val="24"/>
        </w:rPr>
        <w:t xml:space="preserve"> </w:t>
      </w:r>
      <w:bookmarkEnd w:id="50"/>
      <w:r w:rsidRPr="00883C6B">
        <w:rPr>
          <w:rFonts w:ascii="Times New Roman" w:hAnsi="Times New Roman" w:cs="Times New Roman"/>
          <w:sz w:val="24"/>
          <w:szCs w:val="24"/>
        </w:rPr>
        <w:t>This surge illustrates how deregulation enables private providers to scale rapidly, alleviating pressure on constrained public systems</w:t>
      </w:r>
      <w:r w:rsidR="00507257" w:rsidRPr="00507257">
        <w:rPr>
          <w:rStyle w:val="Strong"/>
          <w:rFonts w:ascii="Times New Roman" w:hAnsi="Times New Roman" w:cs="Times New Roman"/>
          <w:b w:val="0"/>
          <w:bCs w:val="0"/>
          <w:sz w:val="24"/>
          <w:szCs w:val="24"/>
        </w:rPr>
        <w:t xml:space="preserve"> </w:t>
      </w:r>
      <w:r w:rsidR="00507257">
        <w:rPr>
          <w:rStyle w:val="Strong"/>
          <w:rFonts w:ascii="Times New Roman" w:hAnsi="Times New Roman" w:cs="Times New Roman"/>
          <w:b w:val="0"/>
          <w:bCs w:val="0"/>
          <w:sz w:val="24"/>
          <w:szCs w:val="24"/>
        </w:rPr>
        <w:t>(</w:t>
      </w:r>
      <w:bookmarkStart w:id="51" w:name="_Hlk216949231"/>
      <w:r w:rsidR="00561F58">
        <w:rPr>
          <w:rStyle w:val="Strong"/>
          <w:rFonts w:ascii="Times New Roman" w:hAnsi="Times New Roman" w:cs="Times New Roman"/>
          <w:b w:val="0"/>
          <w:bCs w:val="0"/>
          <w:sz w:val="24"/>
          <w:szCs w:val="24"/>
        </w:rPr>
        <w:t>www.</w:t>
      </w:r>
      <w:r w:rsidR="00507257" w:rsidRPr="00883C6B">
        <w:rPr>
          <w:rStyle w:val="Strong"/>
          <w:rFonts w:ascii="Times New Roman" w:hAnsi="Times New Roman" w:cs="Times New Roman"/>
          <w:b w:val="0"/>
          <w:bCs w:val="0"/>
          <w:sz w:val="24"/>
          <w:szCs w:val="24"/>
        </w:rPr>
        <w:t>businessday.co.za</w:t>
      </w:r>
      <w:bookmarkEnd w:id="51"/>
      <w:r w:rsidR="00507257" w:rsidRPr="00883C6B">
        <w:rPr>
          <w:rStyle w:val="Strong"/>
          <w:rFonts w:ascii="Times New Roman" w:hAnsi="Times New Roman" w:cs="Times New Roman"/>
          <w:b w:val="0"/>
          <w:bCs w:val="0"/>
          <w:sz w:val="24"/>
          <w:szCs w:val="24"/>
        </w:rPr>
        <w:t>)</w:t>
      </w:r>
      <w:r w:rsidRPr="00883C6B">
        <w:rPr>
          <w:rFonts w:ascii="Times New Roman" w:hAnsi="Times New Roman" w:cs="Times New Roman"/>
          <w:sz w:val="24"/>
          <w:szCs w:val="24"/>
        </w:rPr>
        <w:t>.</w:t>
      </w:r>
    </w:p>
    <w:p w14:paraId="147C08D7" w14:textId="4A373241"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6 Reducing Economic Distortions</w:t>
      </w:r>
    </w:p>
    <w:p w14:paraId="481904D7" w14:textId="7F111E85" w:rsidR="000C71D1" w:rsidRP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C71D1">
        <w:rPr>
          <w:rFonts w:ascii="Times New Roman" w:eastAsia="Times New Roman" w:hAnsi="Times New Roman" w:cs="Times New Roman"/>
          <w:kern w:val="0"/>
          <w:sz w:val="24"/>
          <w:szCs w:val="24"/>
          <w14:ligatures w14:val="none"/>
        </w:rPr>
        <w:t xml:space="preserve">Overregulation can create distortions by incentivizing rent-seeking </w:t>
      </w:r>
      <w:r w:rsidR="00507257" w:rsidRPr="000C71D1">
        <w:rPr>
          <w:rFonts w:ascii="Times New Roman" w:eastAsia="Times New Roman" w:hAnsi="Times New Roman" w:cs="Times New Roman"/>
          <w:kern w:val="0"/>
          <w:sz w:val="24"/>
          <w:szCs w:val="24"/>
          <w14:ligatures w14:val="none"/>
        </w:rPr>
        <w:t>behaviour</w:t>
      </w:r>
      <w:r w:rsidRPr="000C71D1">
        <w:rPr>
          <w:rFonts w:ascii="Times New Roman" w:eastAsia="Times New Roman" w:hAnsi="Times New Roman" w:cs="Times New Roman"/>
          <w:kern w:val="0"/>
          <w:sz w:val="24"/>
          <w:szCs w:val="24"/>
          <w14:ligatures w14:val="none"/>
        </w:rPr>
        <w:t xml:space="preserve">, </w:t>
      </w:r>
      <w:r w:rsidR="00507257">
        <w:rPr>
          <w:rFonts w:ascii="Times New Roman" w:eastAsia="Times New Roman" w:hAnsi="Times New Roman" w:cs="Times New Roman"/>
          <w:kern w:val="0"/>
          <w:sz w:val="24"/>
          <w:szCs w:val="24"/>
          <w14:ligatures w14:val="none"/>
        </w:rPr>
        <w:t xml:space="preserve">in the process </w:t>
      </w:r>
      <w:r w:rsidRPr="000C71D1">
        <w:rPr>
          <w:rFonts w:ascii="Times New Roman" w:eastAsia="Times New Roman" w:hAnsi="Times New Roman" w:cs="Times New Roman"/>
          <w:kern w:val="0"/>
          <w:sz w:val="24"/>
          <w:szCs w:val="24"/>
          <w14:ligatures w14:val="none"/>
        </w:rPr>
        <w:t>encouraging black markets, or misallocating resources</w:t>
      </w:r>
      <w:r w:rsidR="001872E7">
        <w:rPr>
          <w:rFonts w:ascii="Times New Roman" w:eastAsia="Times New Roman" w:hAnsi="Times New Roman" w:cs="Times New Roman"/>
          <w:kern w:val="0"/>
          <w:sz w:val="24"/>
          <w:szCs w:val="24"/>
          <w14:ligatures w14:val="none"/>
        </w:rPr>
        <w:t xml:space="preserve"> and therefore, p</w:t>
      </w:r>
      <w:r w:rsidRPr="000C71D1">
        <w:rPr>
          <w:rFonts w:ascii="Times New Roman" w:eastAsia="Times New Roman" w:hAnsi="Times New Roman" w:cs="Times New Roman"/>
          <w:kern w:val="0"/>
          <w:sz w:val="24"/>
          <w:szCs w:val="24"/>
          <w14:ligatures w14:val="none"/>
        </w:rPr>
        <w:t>rice controls, quotas, and licenses often result in inefficiencies and corruption</w:t>
      </w:r>
      <w:r w:rsidR="00A71337">
        <w:rPr>
          <w:rFonts w:ascii="Times New Roman" w:eastAsia="Times New Roman" w:hAnsi="Times New Roman" w:cs="Times New Roman"/>
          <w:kern w:val="0"/>
          <w:sz w:val="24"/>
          <w:szCs w:val="24"/>
          <w14:ligatures w14:val="none"/>
        </w:rPr>
        <w:t xml:space="preserve"> (</w:t>
      </w:r>
      <w:bookmarkStart w:id="52" w:name="_Hlk216949317"/>
      <w:r w:rsidR="0096649D" w:rsidRPr="0096649D">
        <w:rPr>
          <w:rFonts w:ascii="Times New Roman" w:eastAsia="Times New Roman" w:hAnsi="Times New Roman" w:cs="Times New Roman"/>
          <w:kern w:val="0"/>
          <w:sz w:val="24"/>
          <w:szCs w:val="24"/>
          <w14:ligatures w14:val="none"/>
        </w:rPr>
        <w:t>www.newsday.co.zw</w:t>
      </w:r>
      <w:bookmarkEnd w:id="52"/>
      <w:r w:rsidR="001872E7" w:rsidRPr="0096649D">
        <w:rPr>
          <w:rFonts w:ascii="Times New Roman" w:eastAsia="Times New Roman" w:hAnsi="Times New Roman" w:cs="Times New Roman"/>
          <w:kern w:val="0"/>
          <w:sz w:val="24"/>
          <w:szCs w:val="24"/>
          <w14:ligatures w14:val="none"/>
        </w:rPr>
        <w:t xml:space="preserve">; </w:t>
      </w:r>
      <w:r w:rsidR="001872E7">
        <w:rPr>
          <w:rFonts w:ascii="Times New Roman" w:eastAsia="Times New Roman" w:hAnsi="Times New Roman" w:cs="Times New Roman"/>
          <w:kern w:val="0"/>
          <w:sz w:val="24"/>
          <w:szCs w:val="24"/>
          <w14:ligatures w14:val="none"/>
        </w:rPr>
        <w:t>Munyoro et al, 2025</w:t>
      </w:r>
      <w:r w:rsidR="00A71337">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 xml:space="preserve">. </w:t>
      </w:r>
      <w:r w:rsidR="00A71337">
        <w:rPr>
          <w:rFonts w:ascii="Times New Roman" w:eastAsia="Times New Roman" w:hAnsi="Times New Roman" w:cs="Times New Roman"/>
          <w:kern w:val="0"/>
          <w:sz w:val="24"/>
          <w:szCs w:val="24"/>
          <w14:ligatures w14:val="none"/>
        </w:rPr>
        <w:t>Consequently, d</w:t>
      </w:r>
      <w:r w:rsidRPr="000C71D1">
        <w:rPr>
          <w:rFonts w:ascii="Times New Roman" w:eastAsia="Times New Roman" w:hAnsi="Times New Roman" w:cs="Times New Roman"/>
          <w:kern w:val="0"/>
          <w:sz w:val="24"/>
          <w:szCs w:val="24"/>
          <w14:ligatures w14:val="none"/>
        </w:rPr>
        <w:t>eregulation helps reduce these distortions by allowing market prices and competition to guide supply and demand</w:t>
      </w:r>
      <w:r w:rsidR="00A71337">
        <w:rPr>
          <w:rFonts w:ascii="Times New Roman" w:eastAsia="Times New Roman" w:hAnsi="Times New Roman" w:cs="Times New Roman"/>
          <w:kern w:val="0"/>
          <w:sz w:val="24"/>
          <w:szCs w:val="24"/>
          <w14:ligatures w14:val="none"/>
        </w:rPr>
        <w:t xml:space="preserve"> (</w:t>
      </w:r>
      <w:hyperlink r:id="rId30" w:history="1">
        <w:r w:rsidR="0096649D" w:rsidRPr="0096649D">
          <w:rPr>
            <w:rStyle w:val="Hyperlink"/>
            <w:rFonts w:ascii="Times New Roman" w:eastAsia="Times New Roman" w:hAnsi="Times New Roman" w:cs="Times New Roman"/>
            <w:color w:val="auto"/>
            <w:kern w:val="0"/>
            <w:sz w:val="24"/>
            <w:szCs w:val="24"/>
            <w:u w:val="none"/>
            <w14:ligatures w14:val="none"/>
          </w:rPr>
          <w:t>www.newsday.co.zw</w:t>
        </w:r>
      </w:hyperlink>
      <w:bookmarkStart w:id="53" w:name="_Hlk214920745"/>
      <w:r w:rsidR="0096649D" w:rsidRPr="0096649D">
        <w:rPr>
          <w:rFonts w:ascii="Times New Roman" w:eastAsia="Times New Roman" w:hAnsi="Times New Roman" w:cs="Times New Roman"/>
          <w:kern w:val="0"/>
          <w:sz w:val="24"/>
          <w:szCs w:val="24"/>
          <w14:ligatures w14:val="none"/>
        </w:rPr>
        <w:t xml:space="preserve">; </w:t>
      </w:r>
      <w:r w:rsidR="0096649D">
        <w:rPr>
          <w:rFonts w:ascii="Times New Roman" w:eastAsia="Times New Roman" w:hAnsi="Times New Roman" w:cs="Times New Roman"/>
          <w:kern w:val="0"/>
          <w:sz w:val="24"/>
          <w:szCs w:val="24"/>
          <w14:ligatures w14:val="none"/>
        </w:rPr>
        <w:t>Munyoro et al, 2025</w:t>
      </w:r>
      <w:bookmarkEnd w:id="53"/>
      <w:r w:rsidR="00A71337">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r w:rsidR="00A71337">
        <w:rPr>
          <w:rFonts w:ascii="Times New Roman" w:eastAsia="Times New Roman" w:hAnsi="Times New Roman" w:cs="Times New Roman"/>
          <w:kern w:val="0"/>
          <w:sz w:val="24"/>
          <w:szCs w:val="24"/>
          <w14:ligatures w14:val="none"/>
        </w:rPr>
        <w:t xml:space="preserve"> For e</w:t>
      </w:r>
      <w:r w:rsidRPr="00A71337">
        <w:rPr>
          <w:rFonts w:ascii="Times New Roman" w:eastAsia="Times New Roman" w:hAnsi="Times New Roman" w:cs="Times New Roman"/>
          <w:kern w:val="0"/>
          <w:sz w:val="24"/>
          <w:szCs w:val="24"/>
          <w14:ligatures w14:val="none"/>
        </w:rPr>
        <w:t>xample</w:t>
      </w:r>
      <w:r w:rsidR="00A71337">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many developing countries, deregulation of fuel prices has helped eliminate black markets, reduce smuggling, and ensure fairer distribution by aligning domestic prices with global markets</w:t>
      </w:r>
      <w:r w:rsidR="00A71337">
        <w:rPr>
          <w:rFonts w:ascii="Times New Roman" w:eastAsia="Times New Roman" w:hAnsi="Times New Roman" w:cs="Times New Roman"/>
          <w:kern w:val="0"/>
          <w:sz w:val="24"/>
          <w:szCs w:val="24"/>
          <w14:ligatures w14:val="none"/>
        </w:rPr>
        <w:t xml:space="preserve"> </w:t>
      </w:r>
      <w:r w:rsidR="0096649D">
        <w:rPr>
          <w:rFonts w:ascii="Times New Roman" w:eastAsia="Times New Roman" w:hAnsi="Times New Roman" w:cs="Times New Roman"/>
          <w:kern w:val="0"/>
          <w:sz w:val="24"/>
          <w:szCs w:val="24"/>
          <w14:ligatures w14:val="none"/>
        </w:rPr>
        <w:t>(</w:t>
      </w:r>
      <w:bookmarkStart w:id="54" w:name="_Hlk214920720"/>
      <w:r w:rsidR="0096649D" w:rsidRPr="0096649D">
        <w:rPr>
          <w:rFonts w:ascii="Times New Roman" w:eastAsia="Times New Roman" w:hAnsi="Times New Roman" w:cs="Times New Roman"/>
          <w:kern w:val="0"/>
          <w:sz w:val="24"/>
          <w:szCs w:val="24"/>
          <w14:ligatures w14:val="none"/>
        </w:rPr>
        <w:t>www.newsday.co.zw</w:t>
      </w:r>
      <w:bookmarkEnd w:id="54"/>
      <w:r w:rsidR="0096649D">
        <w:rPr>
          <w:rFonts w:ascii="Times New Roman" w:eastAsia="Times New Roman" w:hAnsi="Times New Roman" w:cs="Times New Roman"/>
          <w:kern w:val="0"/>
          <w:sz w:val="24"/>
          <w:szCs w:val="24"/>
          <w14:ligatures w14:val="none"/>
        </w:rPr>
        <w:t>).</w:t>
      </w:r>
    </w:p>
    <w:p w14:paraId="3F5AED0D" w14:textId="77777777" w:rsidR="00467BE0" w:rsidRDefault="00467BE0" w:rsidP="000C71D1">
      <w:pPr>
        <w:spacing w:after="0" w:line="240" w:lineRule="auto"/>
        <w:rPr>
          <w:rFonts w:ascii="Times New Roman" w:eastAsia="Times New Roman" w:hAnsi="Times New Roman" w:cs="Times New Roman"/>
          <w:kern w:val="0"/>
          <w:sz w:val="24"/>
          <w:szCs w:val="24"/>
          <w14:ligatures w14:val="none"/>
        </w:rPr>
      </w:pPr>
    </w:p>
    <w:p w14:paraId="54A8F12A" w14:textId="77777777" w:rsidR="00467BE0" w:rsidRPr="000C71D1" w:rsidRDefault="00467BE0" w:rsidP="000C71D1">
      <w:pPr>
        <w:spacing w:after="0" w:line="240" w:lineRule="auto"/>
        <w:rPr>
          <w:rFonts w:ascii="Times New Roman" w:eastAsia="Times New Roman" w:hAnsi="Times New Roman" w:cs="Times New Roman"/>
          <w:kern w:val="0"/>
          <w:sz w:val="24"/>
          <w:szCs w:val="24"/>
          <w14:ligatures w14:val="none"/>
        </w:rPr>
      </w:pPr>
    </w:p>
    <w:p w14:paraId="094E87CC" w14:textId="7038B803" w:rsidR="004F4F5F" w:rsidRPr="00467BE0" w:rsidRDefault="00C40A8F" w:rsidP="00467BE0">
      <w:pPr>
        <w:spacing w:after="100" w:afterAutospacing="1" w:line="24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6</w:t>
      </w:r>
      <w:r w:rsidR="00797F9D" w:rsidRPr="00206C1E">
        <w:rPr>
          <w:rFonts w:ascii="Times New Roman" w:eastAsia="Times New Roman" w:hAnsi="Times New Roman" w:cs="Times New Roman"/>
          <w:b/>
          <w:bCs/>
          <w:kern w:val="0"/>
          <w:sz w:val="28"/>
          <w:szCs w:val="28"/>
          <w14:ligatures w14:val="none"/>
        </w:rPr>
        <w:t xml:space="preserve">.0 </w:t>
      </w:r>
      <w:r w:rsidR="000C71D1" w:rsidRPr="00206C1E">
        <w:rPr>
          <w:rFonts w:ascii="Times New Roman" w:eastAsia="Times New Roman" w:hAnsi="Times New Roman" w:cs="Times New Roman"/>
          <w:b/>
          <w:bCs/>
          <w:kern w:val="0"/>
          <w:sz w:val="28"/>
          <w:szCs w:val="28"/>
          <w14:ligatures w14:val="none"/>
        </w:rPr>
        <w:t>Challenges and Caveats</w:t>
      </w:r>
    </w:p>
    <w:p w14:paraId="47F98B31" w14:textId="3100162B" w:rsidR="004F4F5F" w:rsidRDefault="00BC4696" w:rsidP="00467BE0">
      <w:pPr>
        <w:pStyle w:val="NormalWeb"/>
        <w:spacing w:before="0" w:beforeAutospacing="0" w:line="360" w:lineRule="auto"/>
        <w:jc w:val="both"/>
      </w:pPr>
      <w:r>
        <w:t xml:space="preserve">While the benefits of deregulation are compelling, the process is not without risks because poorly designed or prematurely implemented deregulation has been repeatedly shown to lead to market failures, systemic financial instability, weakened consumer protections, and increased inequality </w:t>
      </w:r>
      <w:r w:rsidR="00923484">
        <w:t>(</w:t>
      </w:r>
      <w:bookmarkStart w:id="55" w:name="_Hlk216949380"/>
      <w:r w:rsidR="006306FA">
        <w:fldChar w:fldCharType="begin"/>
      </w:r>
      <w:r w:rsidR="006306FA">
        <w:instrText>HYPERLINK "http://www.theguardian.com"</w:instrText>
      </w:r>
      <w:r w:rsidR="006306FA">
        <w:fldChar w:fldCharType="separate"/>
      </w:r>
      <w:r w:rsidR="006306FA" w:rsidRPr="006306FA">
        <w:rPr>
          <w:rStyle w:val="Hyperlink"/>
          <w:color w:val="auto"/>
          <w:u w:val="none"/>
        </w:rPr>
        <w:t>www.theguardian.com</w:t>
      </w:r>
      <w:r w:rsidR="006306FA">
        <w:fldChar w:fldCharType="end"/>
      </w:r>
      <w:r w:rsidR="006306FA">
        <w:t xml:space="preserve">; </w:t>
      </w:r>
      <w:hyperlink r:id="rId31" w:history="1">
        <w:r w:rsidR="00923484" w:rsidRPr="00923484">
          <w:rPr>
            <w:rStyle w:val="Hyperlink"/>
            <w:color w:val="auto"/>
            <w:u w:val="none"/>
          </w:rPr>
          <w:t>www.ecb.europa.eu</w:t>
        </w:r>
      </w:hyperlink>
      <w:r>
        <w:t>;</w:t>
      </w:r>
      <w:r w:rsidRPr="00BC4696">
        <w:rPr>
          <w:color w:val="1F1F1F"/>
        </w:rPr>
        <w:t xml:space="preserve"> </w:t>
      </w:r>
      <w:hyperlink r:id="rId32" w:history="1">
        <w:r w:rsidR="006306FA" w:rsidRPr="006306FA">
          <w:rPr>
            <w:rStyle w:val="Hyperlink"/>
            <w:color w:val="auto"/>
            <w:u w:val="none"/>
          </w:rPr>
          <w:t>www.imf.or</w:t>
        </w:r>
        <w:r w:rsidR="006306FA" w:rsidRPr="006306FA">
          <w:rPr>
            <w:rStyle w:val="Hyperlink"/>
            <w:color w:val="auto"/>
          </w:rPr>
          <w:t>g</w:t>
        </w:r>
      </w:hyperlink>
      <w:r w:rsidR="006306FA">
        <w:rPr>
          <w:color w:val="1F1F1F"/>
        </w:rPr>
        <w:t xml:space="preserve">; </w:t>
      </w:r>
      <w:bookmarkStart w:id="56" w:name="_Hlk215005612"/>
      <w:bookmarkEnd w:id="55"/>
      <w:r w:rsidR="006306FA">
        <w:t>Campos</w:t>
      </w:r>
      <w:r w:rsidR="006306FA" w:rsidRPr="00D041EF">
        <w:rPr>
          <w:color w:val="1F1F1F"/>
        </w:rPr>
        <w:t xml:space="preserve"> </w:t>
      </w:r>
      <w:r w:rsidR="006306FA">
        <w:rPr>
          <w:color w:val="1F1F1F"/>
        </w:rPr>
        <w:t xml:space="preserve">et al, 2023; </w:t>
      </w:r>
      <w:r w:rsidRPr="00D041EF">
        <w:rPr>
          <w:color w:val="1F1F1F"/>
        </w:rPr>
        <w:t>Almasi</w:t>
      </w:r>
      <w:r>
        <w:rPr>
          <w:color w:val="1F1F1F"/>
        </w:rPr>
        <w:t xml:space="preserve"> et al, 2025</w:t>
      </w:r>
      <w:bookmarkEnd w:id="56"/>
      <w:r w:rsidR="00923484">
        <w:t>). For example</w:t>
      </w:r>
      <w:r w:rsidR="004F4F5F">
        <w:t xml:space="preserve">, in Croatia, liberalisation raised productivity but </w:t>
      </w:r>
      <w:r w:rsidR="004F4F5F">
        <w:lastRenderedPageBreak/>
        <w:t>incumbents benefited more, with no meaningful improvement in employment or new entrant profit margins</w:t>
      </w:r>
      <w:r w:rsidR="006306FA">
        <w:t xml:space="preserve"> (</w:t>
      </w:r>
      <w:r w:rsidR="006306FA" w:rsidRPr="006306FA">
        <w:rPr>
          <w:rStyle w:val="Strong"/>
          <w:rFonts w:eastAsiaTheme="majorEastAsia"/>
          <w:b w:val="0"/>
          <w:bCs w:val="0"/>
        </w:rPr>
        <w:t>Grajzl et al, 2025</w:t>
      </w:r>
      <w:r w:rsidR="006306FA">
        <w:rPr>
          <w:rStyle w:val="Strong"/>
          <w:rFonts w:eastAsiaTheme="majorEastAsia"/>
        </w:rPr>
        <w:t>)</w:t>
      </w:r>
      <w:r w:rsidR="004F4F5F">
        <w:t>. Consequently, for deregulation to be effective, it must be accompanied by strong regulatory oversight</w:t>
      </w:r>
      <w:r w:rsidR="00556788">
        <w:t xml:space="preserve">, </w:t>
      </w:r>
      <w:r w:rsidR="004F4F5F">
        <w:t>where needed, transparent governance, and a competitive environment</w:t>
      </w:r>
      <w:r w:rsidR="00556788" w:rsidRPr="00556788">
        <w:t xml:space="preserve"> </w:t>
      </w:r>
      <w:bookmarkStart w:id="57" w:name="_Hlk215005469"/>
      <w:r w:rsidR="00556788">
        <w:t>(</w:t>
      </w:r>
      <w:r w:rsidR="00556788" w:rsidRPr="00556788">
        <w:t>www.oecd.org</w:t>
      </w:r>
      <w:r w:rsidR="00556788">
        <w:t>)</w:t>
      </w:r>
      <w:r w:rsidR="004F4F5F">
        <w:t xml:space="preserve">. </w:t>
      </w:r>
      <w:bookmarkEnd w:id="57"/>
      <w:r w:rsidR="004F4F5F">
        <w:t>These points are echoed in the OECD Regulatory Policy Outlook, which emphasizes that well-designed institutional frameworks are essential to ensure that deregulation unleashes innovation without compromising public welfare</w:t>
      </w:r>
      <w:r w:rsidR="00556788">
        <w:t xml:space="preserve"> (</w:t>
      </w:r>
      <w:bookmarkStart w:id="58" w:name="_Hlk216949607"/>
      <w:r w:rsidR="00556788" w:rsidRPr="00556788">
        <w:t>www.oecd.org</w:t>
      </w:r>
      <w:r w:rsidR="00556788">
        <w:t>;</w:t>
      </w:r>
      <w:r w:rsidR="00556788" w:rsidRPr="00556788">
        <w:t xml:space="preserve"> </w:t>
      </w:r>
      <w:hyperlink r:id="rId33" w:history="1">
        <w:r w:rsidR="00992057" w:rsidRPr="00992057">
          <w:rPr>
            <w:rStyle w:val="Hyperlink"/>
            <w:rFonts w:eastAsiaTheme="minorHAnsi"/>
            <w:color w:val="auto"/>
            <w:kern w:val="2"/>
            <w:u w:val="none"/>
            <w14:ligatures w14:val="standardContextual"/>
          </w:rPr>
          <w:t>www.ecb.europa.eu</w:t>
        </w:r>
      </w:hyperlink>
      <w:bookmarkEnd w:id="58"/>
      <w:r w:rsidR="00556788">
        <w:t>).</w:t>
      </w:r>
      <w:r w:rsidR="004F4F5F">
        <w:t xml:space="preserve"> Hence, the need to have a careful balance between market freedom and the need for public-interest safeguards is paramount: excessive deregulation, especially in financial markets, risks weakening protections, reducing transparency, and undermining stability</w:t>
      </w:r>
      <w:r w:rsidR="00992057" w:rsidRPr="00992057">
        <w:t xml:space="preserve"> </w:t>
      </w:r>
      <w:r w:rsidR="00992057">
        <w:t>(Madanha, 2025).</w:t>
      </w:r>
      <w:r w:rsidR="004F4F5F">
        <w:t xml:space="preserve"> Indeed, in some contexts such as banking, regulators caution that deregulation could jeopardize resilience rather than boosting competitiveness</w:t>
      </w:r>
      <w:r w:rsidR="00992057">
        <w:t xml:space="preserve"> </w:t>
      </w:r>
      <w:r w:rsidR="00992057" w:rsidRPr="00992057">
        <w:t>(</w:t>
      </w:r>
      <w:bookmarkStart w:id="59" w:name="_Hlk215006169"/>
      <w:r w:rsidR="00992057" w:rsidRPr="00992057">
        <w:rPr>
          <w:rFonts w:eastAsiaTheme="minorHAnsi"/>
          <w:kern w:val="2"/>
          <w14:ligatures w14:val="standardContextual"/>
        </w:rPr>
        <w:fldChar w:fldCharType="begin"/>
      </w:r>
      <w:r w:rsidR="00992057" w:rsidRPr="00992057">
        <w:rPr>
          <w:rFonts w:eastAsiaTheme="minorHAnsi"/>
          <w:kern w:val="2"/>
          <w14:ligatures w14:val="standardContextual"/>
        </w:rPr>
        <w:instrText>HYPERLINK "http://www.ecb.europa.eu"</w:instrText>
      </w:r>
      <w:r w:rsidR="00992057" w:rsidRPr="00992057">
        <w:rPr>
          <w:rFonts w:eastAsiaTheme="minorHAnsi"/>
          <w:kern w:val="2"/>
          <w14:ligatures w14:val="standardContextual"/>
        </w:rPr>
        <w:fldChar w:fldCharType="separate"/>
      </w:r>
      <w:r w:rsidR="00992057" w:rsidRPr="00992057">
        <w:rPr>
          <w:rStyle w:val="Hyperlink"/>
          <w:rFonts w:eastAsiaTheme="minorHAnsi"/>
          <w:color w:val="auto"/>
          <w:kern w:val="2"/>
          <w:u w:val="none"/>
          <w14:ligatures w14:val="standardContextual"/>
        </w:rPr>
        <w:t>www.ecb.europa.eu</w:t>
      </w:r>
      <w:r w:rsidR="00992057" w:rsidRPr="00992057">
        <w:rPr>
          <w:rFonts w:eastAsiaTheme="minorHAnsi"/>
          <w:kern w:val="2"/>
          <w14:ligatures w14:val="standardContextual"/>
        </w:rPr>
        <w:fldChar w:fldCharType="end"/>
      </w:r>
      <w:bookmarkEnd w:id="59"/>
      <w:r w:rsidR="00992057" w:rsidRPr="00992057">
        <w:rPr>
          <w:rFonts w:eastAsiaTheme="minorHAnsi"/>
          <w:kern w:val="2"/>
          <w14:ligatures w14:val="standardContextual"/>
        </w:rPr>
        <w:t>)</w:t>
      </w:r>
      <w:r w:rsidR="004F4F5F" w:rsidRPr="00992057">
        <w:t xml:space="preserve">. </w:t>
      </w:r>
    </w:p>
    <w:p w14:paraId="64A7713D" w14:textId="5F74544A" w:rsidR="004F4F5F" w:rsidRDefault="004F4F5F" w:rsidP="007F3630">
      <w:pPr>
        <w:pStyle w:val="NormalWeb"/>
        <w:spacing w:line="360" w:lineRule="auto"/>
        <w:jc w:val="both"/>
      </w:pPr>
      <w:r>
        <w:t>Moreover, deregulation remains a powerful tool for economic reform and development as</w:t>
      </w:r>
      <w:r w:rsidR="00992057">
        <w:t xml:space="preserve"> suggested by</w:t>
      </w:r>
      <w:r>
        <w:t xml:space="preserve"> Munyoro et al</w:t>
      </w:r>
      <w:r w:rsidR="00992057">
        <w:t xml:space="preserve"> (</w:t>
      </w:r>
      <w:r>
        <w:t>2025), particularly when paired with effective institutions. For developing economies, market reforms</w:t>
      </w:r>
      <w:r w:rsidR="00992057">
        <w:t xml:space="preserve"> </w:t>
      </w:r>
      <w:r>
        <w:t>including deregulation</w:t>
      </w:r>
      <w:r w:rsidR="00992057">
        <w:t xml:space="preserve"> </w:t>
      </w:r>
      <w:r>
        <w:t>have been shown to stabilize debt and foster growth, reducing debt-to-GDP ratios by around 3 percentage points on average, according to IMF-led research</w:t>
      </w:r>
      <w:r w:rsidR="002E3448" w:rsidRPr="002E3448">
        <w:t xml:space="preserve"> </w:t>
      </w:r>
      <w:r w:rsidR="002E3448">
        <w:t>(IMF, 2023)</w:t>
      </w:r>
      <w:r>
        <w:t>. In such contexts, it can address critical issues such as shortages, fiscal strain, and inefficiency by unleashing the dynamism of the private sector and market forces</w:t>
      </w:r>
      <w:r w:rsidR="002E3448" w:rsidRPr="002E3448">
        <w:t xml:space="preserve"> </w:t>
      </w:r>
      <w:r w:rsidR="002E3448">
        <w:t>(</w:t>
      </w:r>
      <w:bookmarkStart w:id="60" w:name="_Hlk215007171"/>
      <w:r w:rsidR="002E3448">
        <w:t>Arogundade et al, 2025</w:t>
      </w:r>
      <w:bookmarkEnd w:id="60"/>
      <w:r w:rsidR="002E3448">
        <w:t>)</w:t>
      </w:r>
      <w:r>
        <w:t>. This is consistent with literature on deregulation in network industries, such as the energy sector, where opening markets has attracted investment, improved service delivery, and reduced costs.</w:t>
      </w:r>
      <w:r w:rsidR="007F3630">
        <w:t xml:space="preserve"> It can address critical issues such as shortages, fiscal strain, and inefficiency by unleashing the dynamism of the private sector and market forces</w:t>
      </w:r>
      <w:r w:rsidR="007F3630" w:rsidRPr="007F3630">
        <w:t xml:space="preserve"> </w:t>
      </w:r>
      <w:r w:rsidR="007F3630">
        <w:t>(</w:t>
      </w:r>
      <w:bookmarkStart w:id="61" w:name="_Hlk216949754"/>
      <w:r w:rsidR="007F3630" w:rsidRPr="007F3630">
        <w:t>www.imf.org</w:t>
      </w:r>
      <w:bookmarkEnd w:id="61"/>
      <w:r w:rsidR="007F3630">
        <w:t>). For example, the IMF recently argued that many countries need “domestic reforms in order to enable private</w:t>
      </w:r>
      <w:r w:rsidR="007F3630">
        <w:noBreakHyphen/>
        <w:t>sector</w:t>
      </w:r>
      <w:r w:rsidR="007F3630">
        <w:noBreakHyphen/>
        <w:t>led economic transformation,” including streamlining regulation, reducing red tape, and strengthening institutions, to boost productivity, fiscal sustainability, and resilience</w:t>
      </w:r>
      <w:r w:rsidR="007F3630" w:rsidRPr="007F3630">
        <w:t xml:space="preserve"> </w:t>
      </w:r>
      <w:bookmarkStart w:id="62" w:name="_Hlk215007243"/>
      <w:r w:rsidR="007F3630">
        <w:t>(</w:t>
      </w:r>
      <w:hyperlink r:id="rId34" w:history="1">
        <w:r w:rsidR="007F3630" w:rsidRPr="007F3630">
          <w:rPr>
            <w:rStyle w:val="Hyperlink"/>
            <w:color w:val="auto"/>
            <w:u w:val="none"/>
          </w:rPr>
          <w:t>www.imf.org</w:t>
        </w:r>
      </w:hyperlink>
      <w:r w:rsidR="007F3630">
        <w:t>; Arogundade et al, 2025).</w:t>
      </w:r>
      <w:bookmarkEnd w:id="62"/>
      <w:r w:rsidR="007F3630">
        <w:t xml:space="preserve"> Also, a 2025 study of African economies finds that when a sound financial sector supports domestic resource mobilization, it “contributes positively to inclusive growth”, implying that market-based mobilization can boost revenue without overburdening public finances (</w:t>
      </w:r>
      <w:hyperlink r:id="rId35" w:history="1">
        <w:r w:rsidR="007F3630" w:rsidRPr="007F3630">
          <w:rPr>
            <w:rStyle w:val="Hyperlink"/>
            <w:color w:val="auto"/>
            <w:u w:val="none"/>
          </w:rPr>
          <w:t>www.imf.org</w:t>
        </w:r>
      </w:hyperlink>
      <w:r w:rsidR="007F3630">
        <w:t xml:space="preserve">; Arogundade et al, 2025). </w:t>
      </w:r>
      <w:r>
        <w:t>Thus, by attracting investment, improving service delivery, and correcting distortions, deregulation can pave the way for a more responsive, sustainable, and growth-oriented economy</w:t>
      </w:r>
      <w:r w:rsidR="007F3630">
        <w:t xml:space="preserve"> (</w:t>
      </w:r>
      <w:bookmarkStart w:id="63" w:name="_Hlk216949834"/>
      <w:r w:rsidR="007F3630">
        <w:fldChar w:fldCharType="begin"/>
      </w:r>
      <w:r w:rsidR="007F3630">
        <w:instrText>HYPERLINK "http://www.livemint.com"</w:instrText>
      </w:r>
      <w:r w:rsidR="007F3630">
        <w:fldChar w:fldCharType="separate"/>
      </w:r>
      <w:r w:rsidR="007F3630" w:rsidRPr="007F3630">
        <w:rPr>
          <w:rStyle w:val="Hyperlink"/>
          <w:color w:val="auto"/>
          <w:u w:val="none"/>
        </w:rPr>
        <w:t>www.livemint.com</w:t>
      </w:r>
      <w:r w:rsidR="007F3630">
        <w:fldChar w:fldCharType="end"/>
      </w:r>
      <w:r w:rsidR="007F3630">
        <w:t xml:space="preserve">; </w:t>
      </w:r>
      <w:r w:rsidR="007F3630" w:rsidRPr="007F3630">
        <w:t>www.business-standard.com</w:t>
      </w:r>
      <w:bookmarkEnd w:id="63"/>
      <w:r w:rsidR="007F3630">
        <w:t>)</w:t>
      </w:r>
      <w:r>
        <w:t xml:space="preserve">. However, the success of deregulation depends not just on removing rules but on creating an enabling </w:t>
      </w:r>
      <w:r>
        <w:lastRenderedPageBreak/>
        <w:t>environment where competition, transparency, and accountability thrive</w:t>
      </w:r>
      <w:r w:rsidR="00467BE0" w:rsidRPr="00467BE0">
        <w:t xml:space="preserve"> </w:t>
      </w:r>
      <w:r w:rsidR="00467BE0">
        <w:t xml:space="preserve">and </w:t>
      </w:r>
      <w:r>
        <w:t>a conclusion reinforced by recent analyses calling for smarter, more adaptive regulatory frameworks</w:t>
      </w:r>
      <w:r w:rsidR="00467BE0">
        <w:t xml:space="preserve"> (</w:t>
      </w:r>
      <w:r w:rsidR="00D61095">
        <w:t>Stiglitz, 2022)</w:t>
      </w:r>
    </w:p>
    <w:p w14:paraId="6713402C" w14:textId="77777777" w:rsidR="004F4F5F" w:rsidRDefault="004F4F5F" w:rsidP="003F7735">
      <w:pPr>
        <w:spacing w:after="0" w:line="240" w:lineRule="auto"/>
        <w:rPr>
          <w:rFonts w:ascii="Times New Roman" w:eastAsia="Times New Roman" w:hAnsi="Times New Roman" w:cs="Times New Roman"/>
          <w:kern w:val="0"/>
          <w:sz w:val="24"/>
          <w:szCs w:val="24"/>
          <w14:ligatures w14:val="none"/>
        </w:rPr>
      </w:pPr>
    </w:p>
    <w:p w14:paraId="57BE01C5" w14:textId="482999F6" w:rsidR="003F7735" w:rsidRPr="00206C1E" w:rsidRDefault="00C40A8F" w:rsidP="00797F9D">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7</w:t>
      </w:r>
      <w:r w:rsidR="00797F9D" w:rsidRPr="00206C1E">
        <w:rPr>
          <w:rFonts w:ascii="Times New Roman" w:eastAsia="Times New Roman" w:hAnsi="Times New Roman" w:cs="Times New Roman"/>
          <w:b/>
          <w:bCs/>
          <w:kern w:val="0"/>
          <w:sz w:val="28"/>
          <w:szCs w:val="28"/>
          <w14:ligatures w14:val="none"/>
        </w:rPr>
        <w:t xml:space="preserve">.0 </w:t>
      </w:r>
      <w:r w:rsidR="003F7735" w:rsidRPr="00206C1E">
        <w:rPr>
          <w:rFonts w:ascii="Times New Roman" w:eastAsia="Times New Roman" w:hAnsi="Times New Roman" w:cs="Times New Roman"/>
          <w:b/>
          <w:bCs/>
          <w:kern w:val="0"/>
          <w:sz w:val="28"/>
          <w:szCs w:val="28"/>
          <w14:ligatures w14:val="none"/>
        </w:rPr>
        <w:t xml:space="preserve">Benefits of Deregulating the </w:t>
      </w:r>
      <w:r w:rsidR="00CB55D3">
        <w:rPr>
          <w:rFonts w:ascii="Times New Roman" w:eastAsia="Times New Roman" w:hAnsi="Times New Roman" w:cs="Times New Roman"/>
          <w:b/>
          <w:bCs/>
          <w:kern w:val="0"/>
          <w:sz w:val="28"/>
          <w:szCs w:val="28"/>
          <w14:ligatures w14:val="none"/>
        </w:rPr>
        <w:t>Oil</w:t>
      </w:r>
      <w:r w:rsidR="003F7735" w:rsidRPr="00206C1E">
        <w:rPr>
          <w:rFonts w:ascii="Times New Roman" w:eastAsia="Times New Roman" w:hAnsi="Times New Roman" w:cs="Times New Roman"/>
          <w:b/>
          <w:bCs/>
          <w:kern w:val="0"/>
          <w:sz w:val="28"/>
          <w:szCs w:val="28"/>
          <w14:ligatures w14:val="none"/>
        </w:rPr>
        <w:t xml:space="preserve"> Sector</w:t>
      </w:r>
    </w:p>
    <w:p w14:paraId="2F56B789" w14:textId="6556631E" w:rsidR="003F7735" w:rsidRPr="00797F9D" w:rsidRDefault="00C40A8F" w:rsidP="00797F9D">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797F9D" w:rsidRPr="00797F9D">
        <w:rPr>
          <w:rFonts w:ascii="Times New Roman" w:eastAsia="Times New Roman" w:hAnsi="Times New Roman" w:cs="Times New Roman"/>
          <w:b/>
          <w:bCs/>
          <w:kern w:val="0"/>
          <w:sz w:val="24"/>
          <w:szCs w:val="24"/>
          <w14:ligatures w14:val="none"/>
        </w:rPr>
        <w:t>.</w:t>
      </w:r>
      <w:r w:rsidR="003F7735" w:rsidRPr="00797F9D">
        <w:rPr>
          <w:rFonts w:ascii="Times New Roman" w:eastAsia="Times New Roman" w:hAnsi="Times New Roman" w:cs="Times New Roman"/>
          <w:b/>
          <w:bCs/>
          <w:kern w:val="0"/>
          <w:sz w:val="24"/>
          <w:szCs w:val="24"/>
          <w14:ligatures w14:val="none"/>
        </w:rPr>
        <w:t>1 Improved Efficiency and Reduced Fiscal Burden</w:t>
      </w:r>
    </w:p>
    <w:p w14:paraId="5D91B5AD" w14:textId="0D84C24C" w:rsidR="006F788C" w:rsidRDefault="006F788C" w:rsidP="006F788C">
      <w:pPr>
        <w:pStyle w:val="NormalWeb"/>
        <w:spacing w:line="360" w:lineRule="auto"/>
        <w:jc w:val="both"/>
      </w:pPr>
      <w:r>
        <w:t>One of the most immediate advantages of deregulation is the potential to improve efficiency across the oil value</w:t>
      </w:r>
      <w:r>
        <w:noBreakHyphen/>
        <w:t>chain and by reducing or eliminating government subsidies and state</w:t>
      </w:r>
      <w:r>
        <w:noBreakHyphen/>
        <w:t>run distribution inefficiencies, the government can significantly reduce its fiscal burden, freeing up public resources for social sectors like health and education in both urban and rural areas like Mudzi Rural District (</w:t>
      </w:r>
      <w:bookmarkStart w:id="64" w:name="_Hlk215008686"/>
      <w:r>
        <w:t>Munyoro et al, 2025</w:t>
      </w:r>
      <w:bookmarkEnd w:id="64"/>
      <w:r>
        <w:t>). In particular, phasing out fossil</w:t>
      </w:r>
      <w:r>
        <w:noBreakHyphen/>
        <w:t>fuel consumption subsidies creates “new budget space” for more productive uses and removes distortions that impede long-term growth (</w:t>
      </w:r>
      <w:r w:rsidRPr="006F788C">
        <w:t>www.iea.org</w:t>
      </w:r>
      <w:r>
        <w:t>). In addition, market-driven pricing ensures that supply and demand align more effectively, reducing fuel shortages and encouraging more rational consumption (IEA, 2020;</w:t>
      </w:r>
      <w:r w:rsidRPr="006F788C">
        <w:t xml:space="preserve"> </w:t>
      </w:r>
      <w:r>
        <w:t>Munyoro et al, 2025). Accordingly, when prices reflect real costs, private operators, even in rural areas such as Mudzi Rural District are better incentivised to invest in logistics, storage and retail infrastructure, which can lead to improved service delivery. Indeed, energy</w:t>
      </w:r>
      <w:r>
        <w:noBreakHyphen/>
        <w:t>subsidy reforms tend to “improve the financial health of energy supply companies” by enabling cost recovery and encouraging investment, thereby supporting more reliable distribution network</w:t>
      </w:r>
      <w:r w:rsidRPr="006F788C">
        <w:t xml:space="preserve"> </w:t>
      </w:r>
      <w:r>
        <w:t>(</w:t>
      </w:r>
      <w:bookmarkStart w:id="65" w:name="_Hlk216950238"/>
      <w:r w:rsidRPr="006F788C">
        <w:t>www.iisd.org</w:t>
      </w:r>
      <w:bookmarkEnd w:id="65"/>
      <w:r>
        <w:t>;</w:t>
      </w:r>
      <w:r w:rsidRPr="006F788C">
        <w:t xml:space="preserve"> </w:t>
      </w:r>
      <w:r>
        <w:t xml:space="preserve">Munyoro et al, 2025). </w:t>
      </w:r>
    </w:p>
    <w:p w14:paraId="6C5D6CBA" w14:textId="77777777" w:rsidR="00467BE0" w:rsidRDefault="00467BE0" w:rsidP="00797F9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967CC73" w14:textId="3D955C1A" w:rsidR="003F7735" w:rsidRPr="00797F9D" w:rsidRDefault="00C40A8F" w:rsidP="00797F9D">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797F9D" w:rsidRPr="00797F9D">
        <w:rPr>
          <w:rFonts w:ascii="Times New Roman" w:eastAsia="Times New Roman" w:hAnsi="Times New Roman" w:cs="Times New Roman"/>
          <w:b/>
          <w:bCs/>
          <w:kern w:val="0"/>
          <w:sz w:val="24"/>
          <w:szCs w:val="24"/>
          <w14:ligatures w14:val="none"/>
        </w:rPr>
        <w:t>.</w:t>
      </w:r>
      <w:r w:rsidR="003F7735" w:rsidRPr="00797F9D">
        <w:rPr>
          <w:rFonts w:ascii="Times New Roman" w:eastAsia="Times New Roman" w:hAnsi="Times New Roman" w:cs="Times New Roman"/>
          <w:b/>
          <w:bCs/>
          <w:kern w:val="0"/>
          <w:sz w:val="24"/>
          <w:szCs w:val="24"/>
          <w14:ligatures w14:val="none"/>
        </w:rPr>
        <w:t>2 Enhanced Private Sector Participation and Investment</w:t>
      </w:r>
    </w:p>
    <w:p w14:paraId="77BDC45D" w14:textId="0CC66945" w:rsidR="003F7735" w:rsidRPr="003F7735" w:rsidRDefault="00E02262" w:rsidP="00FE770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is worth noting that d</w:t>
      </w:r>
      <w:r w:rsidR="003F7735" w:rsidRPr="003F7735">
        <w:rPr>
          <w:rFonts w:ascii="Times New Roman" w:eastAsia="Times New Roman" w:hAnsi="Times New Roman" w:cs="Times New Roman"/>
          <w:kern w:val="0"/>
          <w:sz w:val="24"/>
          <w:szCs w:val="24"/>
          <w14:ligatures w14:val="none"/>
        </w:rPr>
        <w:t xml:space="preserve">eregulation creates space for private investment across the </w:t>
      </w:r>
      <w:r>
        <w:rPr>
          <w:rFonts w:ascii="Times New Roman" w:eastAsia="Times New Roman" w:hAnsi="Times New Roman" w:cs="Times New Roman"/>
          <w:kern w:val="0"/>
          <w:sz w:val="24"/>
          <w:szCs w:val="24"/>
          <w14:ligatures w14:val="none"/>
        </w:rPr>
        <w:t>oil</w:t>
      </w:r>
      <w:r w:rsidR="003F7735" w:rsidRPr="003F7735">
        <w:rPr>
          <w:rFonts w:ascii="Times New Roman" w:eastAsia="Times New Roman" w:hAnsi="Times New Roman" w:cs="Times New Roman"/>
          <w:kern w:val="0"/>
          <w:sz w:val="24"/>
          <w:szCs w:val="24"/>
          <w14:ligatures w14:val="none"/>
        </w:rPr>
        <w:t xml:space="preserve"> value chain</w:t>
      </w:r>
      <w:r>
        <w:rPr>
          <w:rFonts w:ascii="Times New Roman" w:eastAsia="Times New Roman" w:hAnsi="Times New Roman" w:cs="Times New Roman"/>
          <w:kern w:val="0"/>
          <w:sz w:val="24"/>
          <w:szCs w:val="24"/>
          <w14:ligatures w14:val="none"/>
        </w:rPr>
        <w:t xml:space="preserve"> and thus r</w:t>
      </w:r>
      <w:r w:rsidR="003F7735" w:rsidRPr="003F7735">
        <w:rPr>
          <w:rFonts w:ascii="Times New Roman" w:eastAsia="Times New Roman" w:hAnsi="Times New Roman" w:cs="Times New Roman"/>
          <w:kern w:val="0"/>
          <w:sz w:val="24"/>
          <w:szCs w:val="24"/>
          <w14:ligatures w14:val="none"/>
        </w:rPr>
        <w:t>emoving barriers to entry and simplifying licensing processes can stimulate competition, leading to innovation and efficiency gains</w:t>
      </w:r>
      <w:r>
        <w:rPr>
          <w:rFonts w:ascii="Times New Roman" w:eastAsia="Times New Roman" w:hAnsi="Times New Roman" w:cs="Times New Roman"/>
          <w:kern w:val="0"/>
          <w:sz w:val="24"/>
          <w:szCs w:val="24"/>
          <w14:ligatures w14:val="none"/>
        </w:rPr>
        <w:t xml:space="preserve"> </w:t>
      </w:r>
      <w:bookmarkStart w:id="66" w:name="_Hlk214705442"/>
      <w:r w:rsidR="006F788C">
        <w:rPr>
          <w:rFonts w:ascii="Times New Roman" w:eastAsia="Times New Roman" w:hAnsi="Times New Roman" w:cs="Times New Roman"/>
          <w:kern w:val="0"/>
          <w:sz w:val="24"/>
          <w:szCs w:val="24"/>
          <w14:ligatures w14:val="none"/>
        </w:rPr>
        <w:t xml:space="preserve">(Munyoro et al, 2025). </w:t>
      </w:r>
      <w:bookmarkEnd w:id="66"/>
      <w:r w:rsidRPr="00222130">
        <w:rPr>
          <w:rFonts w:ascii="Times New Roman" w:eastAsia="Times New Roman" w:hAnsi="Times New Roman" w:cs="Times New Roman"/>
          <w:kern w:val="0"/>
          <w:sz w:val="24"/>
          <w:szCs w:val="24"/>
          <w14:ligatures w14:val="none"/>
        </w:rPr>
        <w:t xml:space="preserve">Thus, </w:t>
      </w:r>
      <w:r w:rsidR="00222130">
        <w:rPr>
          <w:rFonts w:ascii="Times New Roman" w:hAnsi="Times New Roman" w:cs="Times New Roman"/>
          <w:sz w:val="24"/>
          <w:szCs w:val="24"/>
        </w:rPr>
        <w:t>g</w:t>
      </w:r>
      <w:r w:rsidR="00222130" w:rsidRPr="00222130">
        <w:rPr>
          <w:rFonts w:ascii="Times New Roman" w:hAnsi="Times New Roman" w:cs="Times New Roman"/>
          <w:sz w:val="24"/>
          <w:szCs w:val="24"/>
        </w:rPr>
        <w:t>iven Zimbabwe’s strategic geographic position in southern Africa, and with recent pipeline and port developments, the country could become a regional fuel transit and storage hub</w:t>
      </w:r>
      <w:r w:rsidR="00222130">
        <w:rPr>
          <w:rFonts w:ascii="Times New Roman" w:hAnsi="Times New Roman" w:cs="Times New Roman"/>
          <w:sz w:val="24"/>
          <w:szCs w:val="24"/>
        </w:rPr>
        <w:t>,</w:t>
      </w:r>
      <w:r w:rsidR="00222130" w:rsidRPr="00222130">
        <w:rPr>
          <w:rFonts w:ascii="Times New Roman" w:hAnsi="Times New Roman" w:cs="Times New Roman"/>
          <w:sz w:val="24"/>
          <w:szCs w:val="24"/>
        </w:rPr>
        <w:t xml:space="preserve"> if private capital is properly mobilised</w:t>
      </w:r>
      <w:r w:rsidR="00222130" w:rsidRPr="00222130">
        <w:rPr>
          <w:rFonts w:ascii="Times New Roman" w:eastAsia="Times New Roman" w:hAnsi="Times New Roman" w:cs="Times New Roman"/>
          <w:kern w:val="0"/>
          <w:sz w:val="24"/>
          <w:szCs w:val="24"/>
          <w14:ligatures w14:val="none"/>
        </w:rPr>
        <w:t xml:space="preserve"> </w:t>
      </w:r>
      <w:r w:rsidR="006F788C" w:rsidRPr="00222130">
        <w:rPr>
          <w:rFonts w:ascii="Times New Roman" w:eastAsia="Times New Roman" w:hAnsi="Times New Roman" w:cs="Times New Roman"/>
          <w:kern w:val="0"/>
          <w:sz w:val="24"/>
          <w:szCs w:val="24"/>
          <w14:ligatures w14:val="none"/>
        </w:rPr>
        <w:t>(</w:t>
      </w:r>
      <w:bookmarkStart w:id="67" w:name="_Hlk216950331"/>
      <w:r w:rsidR="00222130" w:rsidRPr="00222130">
        <w:rPr>
          <w:rFonts w:ascii="Times New Roman" w:eastAsia="Times New Roman" w:hAnsi="Times New Roman" w:cs="Times New Roman"/>
          <w:kern w:val="0"/>
          <w:sz w:val="24"/>
          <w:szCs w:val="24"/>
          <w14:ligatures w14:val="none"/>
        </w:rPr>
        <w:t>positiveeyenews.co.zw</w:t>
      </w:r>
      <w:bookmarkEnd w:id="67"/>
      <w:r w:rsidR="006F788C" w:rsidRPr="00222130">
        <w:rPr>
          <w:rFonts w:ascii="Times New Roman" w:eastAsia="Times New Roman" w:hAnsi="Times New Roman" w:cs="Times New Roman"/>
          <w:kern w:val="0"/>
          <w:sz w:val="24"/>
          <w:szCs w:val="24"/>
          <w14:ligatures w14:val="none"/>
        </w:rPr>
        <w:t>).</w:t>
      </w:r>
      <w:r w:rsidR="00FE770B">
        <w:rPr>
          <w:rFonts w:ascii="Times New Roman" w:eastAsia="Times New Roman" w:hAnsi="Times New Roman" w:cs="Times New Roman"/>
          <w:kern w:val="0"/>
          <w:sz w:val="24"/>
          <w:szCs w:val="24"/>
          <w14:ligatures w14:val="none"/>
        </w:rPr>
        <w:t xml:space="preserve"> </w:t>
      </w:r>
      <w:r w:rsidR="003F7735" w:rsidRPr="003F7735">
        <w:rPr>
          <w:rFonts w:ascii="Times New Roman" w:eastAsia="Times New Roman" w:hAnsi="Times New Roman" w:cs="Times New Roman"/>
          <w:kern w:val="0"/>
          <w:sz w:val="24"/>
          <w:szCs w:val="24"/>
          <w14:ligatures w14:val="none"/>
        </w:rPr>
        <w:t xml:space="preserve">In countries such as Kenya and Ghana, </w:t>
      </w:r>
      <w:r>
        <w:rPr>
          <w:rFonts w:ascii="Times New Roman" w:eastAsia="Times New Roman" w:hAnsi="Times New Roman" w:cs="Times New Roman"/>
          <w:kern w:val="0"/>
          <w:sz w:val="24"/>
          <w:szCs w:val="24"/>
          <w14:ligatures w14:val="none"/>
        </w:rPr>
        <w:t>oil industry</w:t>
      </w:r>
      <w:r w:rsidR="003F7735" w:rsidRPr="003F7735">
        <w:rPr>
          <w:rFonts w:ascii="Times New Roman" w:eastAsia="Times New Roman" w:hAnsi="Times New Roman" w:cs="Times New Roman"/>
          <w:kern w:val="0"/>
          <w:sz w:val="24"/>
          <w:szCs w:val="24"/>
          <w14:ligatures w14:val="none"/>
        </w:rPr>
        <w:t xml:space="preserve"> liberalisation led to increased investment, better supply security, and more diversified sources of fuel importation (ESMAP, 2017). </w:t>
      </w:r>
      <w:r>
        <w:rPr>
          <w:rFonts w:ascii="Times New Roman" w:eastAsia="Times New Roman" w:hAnsi="Times New Roman" w:cs="Times New Roman"/>
          <w:kern w:val="0"/>
          <w:sz w:val="24"/>
          <w:szCs w:val="24"/>
          <w14:ligatures w14:val="none"/>
        </w:rPr>
        <w:t xml:space="preserve">Thus, </w:t>
      </w:r>
      <w:r w:rsidR="003F7735" w:rsidRPr="003F7735">
        <w:rPr>
          <w:rFonts w:ascii="Times New Roman" w:eastAsia="Times New Roman" w:hAnsi="Times New Roman" w:cs="Times New Roman"/>
          <w:kern w:val="0"/>
          <w:sz w:val="24"/>
          <w:szCs w:val="24"/>
          <w14:ligatures w14:val="none"/>
        </w:rPr>
        <w:t xml:space="preserve">Zimbabwe stands to benefit </w:t>
      </w:r>
      <w:r w:rsidR="003F7735" w:rsidRPr="003F7735">
        <w:rPr>
          <w:rFonts w:ascii="Times New Roman" w:eastAsia="Times New Roman" w:hAnsi="Times New Roman" w:cs="Times New Roman"/>
          <w:kern w:val="0"/>
          <w:sz w:val="24"/>
          <w:szCs w:val="24"/>
          <w14:ligatures w14:val="none"/>
        </w:rPr>
        <w:lastRenderedPageBreak/>
        <w:t>similarly, provided that regulatory frameworks are transparent and investor-friendly</w:t>
      </w:r>
      <w:r>
        <w:rPr>
          <w:rFonts w:ascii="Times New Roman" w:eastAsia="Times New Roman" w:hAnsi="Times New Roman" w:cs="Times New Roman"/>
          <w:kern w:val="0"/>
          <w:sz w:val="24"/>
          <w:szCs w:val="24"/>
          <w14:ligatures w14:val="none"/>
        </w:rPr>
        <w:t xml:space="preserve"> especially in remote areas such as Mudzi Rural District (Munyoro et al, 2025)</w:t>
      </w:r>
      <w:r w:rsidR="003F7735" w:rsidRPr="003F7735">
        <w:rPr>
          <w:rFonts w:ascii="Times New Roman" w:eastAsia="Times New Roman" w:hAnsi="Times New Roman" w:cs="Times New Roman"/>
          <w:kern w:val="0"/>
          <w:sz w:val="24"/>
          <w:szCs w:val="24"/>
          <w14:ligatures w14:val="none"/>
        </w:rPr>
        <w:t>.</w:t>
      </w:r>
    </w:p>
    <w:p w14:paraId="46232470" w14:textId="2E81EF29" w:rsidR="003F7735" w:rsidRPr="00206C1E" w:rsidRDefault="00C40A8F" w:rsidP="003F7735">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C96936">
        <w:rPr>
          <w:rFonts w:ascii="Times New Roman" w:eastAsia="Times New Roman" w:hAnsi="Times New Roman" w:cs="Times New Roman"/>
          <w:b/>
          <w:bCs/>
          <w:kern w:val="0"/>
          <w:sz w:val="24"/>
          <w:szCs w:val="24"/>
          <w14:ligatures w14:val="none"/>
        </w:rPr>
        <w:t>.</w:t>
      </w:r>
      <w:r w:rsidR="003F7735" w:rsidRPr="00206C1E">
        <w:rPr>
          <w:rFonts w:ascii="Times New Roman" w:eastAsia="Times New Roman" w:hAnsi="Times New Roman" w:cs="Times New Roman"/>
          <w:b/>
          <w:bCs/>
          <w:kern w:val="0"/>
          <w:sz w:val="24"/>
          <w:szCs w:val="24"/>
          <w14:ligatures w14:val="none"/>
        </w:rPr>
        <w:t>3. Increased Competition and Consumer Benefits</w:t>
      </w:r>
    </w:p>
    <w:p w14:paraId="4D39B1E1" w14:textId="57A98251" w:rsidR="003F7735" w:rsidRPr="003F7735" w:rsidRDefault="003F7735"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F7735">
        <w:rPr>
          <w:rFonts w:ascii="Times New Roman" w:eastAsia="Times New Roman" w:hAnsi="Times New Roman" w:cs="Times New Roman"/>
          <w:kern w:val="0"/>
          <w:sz w:val="24"/>
          <w:szCs w:val="24"/>
          <w14:ligatures w14:val="none"/>
        </w:rPr>
        <w:t>I</w:t>
      </w:r>
      <w:r w:rsidR="00E02262">
        <w:rPr>
          <w:rFonts w:ascii="Times New Roman" w:eastAsia="Times New Roman" w:hAnsi="Times New Roman" w:cs="Times New Roman"/>
          <w:kern w:val="0"/>
          <w:sz w:val="24"/>
          <w:szCs w:val="24"/>
          <w14:ligatures w14:val="none"/>
        </w:rPr>
        <w:t>t is important to note that i</w:t>
      </w:r>
      <w:r w:rsidRPr="003F7735">
        <w:rPr>
          <w:rFonts w:ascii="Times New Roman" w:eastAsia="Times New Roman" w:hAnsi="Times New Roman" w:cs="Times New Roman"/>
          <w:kern w:val="0"/>
          <w:sz w:val="24"/>
          <w:szCs w:val="24"/>
          <w14:ligatures w14:val="none"/>
        </w:rPr>
        <w:t>ntroducing competition into a previously monopolised market can lead to improved consumer outcomes</w:t>
      </w:r>
      <w:r w:rsidR="00E02262">
        <w:rPr>
          <w:rFonts w:ascii="Times New Roman" w:eastAsia="Times New Roman" w:hAnsi="Times New Roman" w:cs="Times New Roman"/>
          <w:kern w:val="0"/>
          <w:sz w:val="24"/>
          <w:szCs w:val="24"/>
          <w14:ligatures w14:val="none"/>
        </w:rPr>
        <w:t xml:space="preserve"> </w:t>
      </w:r>
      <w:r w:rsidR="00E02262" w:rsidRPr="00222130">
        <w:rPr>
          <w:rFonts w:ascii="Times New Roman" w:eastAsia="Times New Roman" w:hAnsi="Times New Roman" w:cs="Times New Roman"/>
          <w:kern w:val="0"/>
          <w:sz w:val="24"/>
          <w:szCs w:val="24"/>
          <w14:ligatures w14:val="none"/>
        </w:rPr>
        <w:t>(</w:t>
      </w:r>
      <w:r w:rsidR="00222130" w:rsidRPr="00222130">
        <w:rPr>
          <w:rFonts w:ascii="Times New Roman" w:hAnsi="Times New Roman" w:cs="Times New Roman"/>
          <w:sz w:val="24"/>
          <w:szCs w:val="24"/>
        </w:rPr>
        <w:t>Ji, 2025</w:t>
      </w:r>
      <w:r w:rsidR="00966B16">
        <w:rPr>
          <w:rFonts w:ascii="Times New Roman" w:eastAsia="Times New Roman" w:hAnsi="Times New Roman" w:cs="Times New Roman"/>
          <w:color w:val="2A2A2A"/>
          <w:kern w:val="36"/>
          <w:sz w:val="24"/>
          <w:szCs w:val="24"/>
        </w:rPr>
        <w:t xml:space="preserve">; </w:t>
      </w:r>
      <w:r w:rsidR="00966B16" w:rsidRPr="00F350F8">
        <w:rPr>
          <w:rFonts w:ascii="Times New Roman" w:eastAsia="Times New Roman" w:hAnsi="Times New Roman" w:cs="Times New Roman"/>
          <w:color w:val="2A2A2A"/>
          <w:kern w:val="36"/>
          <w:sz w:val="24"/>
          <w:szCs w:val="24"/>
        </w:rPr>
        <w:t>Garfinkel</w:t>
      </w:r>
      <w:r w:rsidR="00966B16">
        <w:rPr>
          <w:rFonts w:ascii="Times New Roman" w:hAnsi="Times New Roman" w:cs="Times New Roman"/>
          <w:color w:val="2A2A2A"/>
          <w:kern w:val="36"/>
          <w:sz w:val="24"/>
          <w:szCs w:val="24"/>
        </w:rPr>
        <w:t xml:space="preserve"> </w:t>
      </w:r>
      <w:r w:rsidR="00966B16" w:rsidRPr="00F350F8">
        <w:rPr>
          <w:rFonts w:ascii="Times New Roman" w:hAnsi="Times New Roman" w:cs="Times New Roman"/>
          <w:color w:val="2A2A2A"/>
          <w:kern w:val="36"/>
          <w:sz w:val="24"/>
          <w:szCs w:val="24"/>
        </w:rPr>
        <w:t xml:space="preserve">&amp; </w:t>
      </w:r>
      <w:r w:rsidR="00966B16" w:rsidRPr="00F350F8">
        <w:rPr>
          <w:rFonts w:ascii="Times New Roman" w:eastAsia="Times New Roman" w:hAnsi="Times New Roman" w:cs="Times New Roman"/>
          <w:color w:val="2A2A2A"/>
          <w:kern w:val="36"/>
          <w:sz w:val="24"/>
          <w:szCs w:val="24"/>
        </w:rPr>
        <w:t>Hammoudeh</w:t>
      </w:r>
      <w:r w:rsidR="00966B16" w:rsidRPr="00F350F8">
        <w:rPr>
          <w:rFonts w:ascii="Times New Roman" w:hAnsi="Times New Roman" w:cs="Times New Roman"/>
          <w:color w:val="2A2A2A"/>
          <w:kern w:val="36"/>
          <w:sz w:val="24"/>
          <w:szCs w:val="24"/>
        </w:rPr>
        <w:t>, 2024).</w:t>
      </w:r>
      <w:r w:rsidRPr="00222130">
        <w:rPr>
          <w:rFonts w:ascii="Times New Roman" w:eastAsia="Times New Roman" w:hAnsi="Times New Roman" w:cs="Times New Roman"/>
          <w:kern w:val="0"/>
          <w:sz w:val="24"/>
          <w:szCs w:val="24"/>
          <w14:ligatures w14:val="none"/>
        </w:rPr>
        <w:t xml:space="preserve"> </w:t>
      </w:r>
      <w:r w:rsidR="00E02262">
        <w:rPr>
          <w:rFonts w:ascii="Times New Roman" w:eastAsia="Times New Roman" w:hAnsi="Times New Roman" w:cs="Times New Roman"/>
          <w:kern w:val="0"/>
          <w:sz w:val="24"/>
          <w:szCs w:val="24"/>
          <w14:ligatures w14:val="none"/>
        </w:rPr>
        <w:t>Thus, c</w:t>
      </w:r>
      <w:r w:rsidRPr="003F7735">
        <w:rPr>
          <w:rFonts w:ascii="Times New Roman" w:eastAsia="Times New Roman" w:hAnsi="Times New Roman" w:cs="Times New Roman"/>
          <w:kern w:val="0"/>
          <w:sz w:val="24"/>
          <w:szCs w:val="24"/>
          <w14:ligatures w14:val="none"/>
        </w:rPr>
        <w:t xml:space="preserve">ompetitive pricing, better service, and increased availability of fuel are typical outcomes of a liberalised market (World Bank, 2019). Furthermore, deregulation can foster downstream innovations such as loyalty programs, mobile payments, and integrated service stations that improve consumer </w:t>
      </w:r>
      <w:r w:rsidR="00BF53CD" w:rsidRPr="003F7735">
        <w:rPr>
          <w:rFonts w:ascii="Times New Roman" w:eastAsia="Times New Roman" w:hAnsi="Times New Roman" w:cs="Times New Roman"/>
          <w:kern w:val="0"/>
          <w:sz w:val="24"/>
          <w:szCs w:val="24"/>
          <w14:ligatures w14:val="none"/>
        </w:rPr>
        <w:t>experience</w:t>
      </w:r>
      <w:r w:rsidR="00BF53CD">
        <w:rPr>
          <w:rFonts w:ascii="Times New Roman" w:eastAsia="Times New Roman" w:hAnsi="Times New Roman" w:cs="Times New Roman"/>
          <w:kern w:val="0"/>
          <w:sz w:val="24"/>
          <w:szCs w:val="24"/>
          <w14:ligatures w14:val="none"/>
        </w:rPr>
        <w:t xml:space="preserve"> (</w:t>
      </w:r>
      <w:r w:rsidR="00966B16">
        <w:rPr>
          <w:rFonts w:ascii="Times New Roman" w:eastAsia="Times New Roman" w:hAnsi="Times New Roman" w:cs="Times New Roman"/>
          <w:kern w:val="0"/>
          <w:sz w:val="24"/>
          <w:szCs w:val="24"/>
          <w14:ligatures w14:val="none"/>
        </w:rPr>
        <w:t>Munyoro et al, 2025).</w:t>
      </w:r>
    </w:p>
    <w:p w14:paraId="3969F2BC" w14:textId="44F9B795" w:rsidR="003F7735" w:rsidRPr="003F7735" w:rsidRDefault="003F7735" w:rsidP="003F7735">
      <w:pPr>
        <w:spacing w:after="0" w:line="240" w:lineRule="auto"/>
        <w:rPr>
          <w:rFonts w:ascii="Times New Roman" w:eastAsia="Times New Roman" w:hAnsi="Times New Roman" w:cs="Times New Roman"/>
          <w:kern w:val="0"/>
          <w:sz w:val="24"/>
          <w:szCs w:val="24"/>
          <w14:ligatures w14:val="none"/>
        </w:rPr>
      </w:pPr>
    </w:p>
    <w:p w14:paraId="0C2A9832" w14:textId="7D918249" w:rsidR="003F7735" w:rsidRPr="00C96936" w:rsidRDefault="00340132" w:rsidP="003F773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8</w:t>
      </w:r>
      <w:r w:rsidR="00C96936" w:rsidRPr="00C96936">
        <w:rPr>
          <w:rFonts w:ascii="Times New Roman" w:eastAsia="Times New Roman" w:hAnsi="Times New Roman" w:cs="Times New Roman"/>
          <w:b/>
          <w:bCs/>
          <w:kern w:val="0"/>
          <w:sz w:val="28"/>
          <w:szCs w:val="28"/>
          <w14:ligatures w14:val="none"/>
        </w:rPr>
        <w:t xml:space="preserve">.0 </w:t>
      </w:r>
      <w:r w:rsidR="003F7735" w:rsidRPr="00C96936">
        <w:rPr>
          <w:rFonts w:ascii="Times New Roman" w:eastAsia="Times New Roman" w:hAnsi="Times New Roman" w:cs="Times New Roman"/>
          <w:b/>
          <w:bCs/>
          <w:kern w:val="0"/>
          <w:sz w:val="28"/>
          <w:szCs w:val="28"/>
          <w14:ligatures w14:val="none"/>
        </w:rPr>
        <w:t>Lessons from Other Countries</w:t>
      </w:r>
    </w:p>
    <w:p w14:paraId="5AED999C" w14:textId="45812163" w:rsidR="003F7735" w:rsidRDefault="003F7735"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F7735">
        <w:rPr>
          <w:rFonts w:ascii="Times New Roman" w:eastAsia="Times New Roman" w:hAnsi="Times New Roman" w:cs="Times New Roman"/>
          <w:kern w:val="0"/>
          <w:sz w:val="24"/>
          <w:szCs w:val="24"/>
          <w14:ligatures w14:val="none"/>
        </w:rPr>
        <w:t>Countries such as Kenya, India, and Nigeria provide relevant lessons. Kenya successfully liberalised its petroleum market in the 1990s, supported by strong regulation and clear policy direction. India, meanwhile, adopted phased deregulation, initially removing subsidies and later liberalising prices</w:t>
      </w:r>
      <w:r w:rsidR="00D54517">
        <w:rPr>
          <w:rFonts w:ascii="Times New Roman" w:eastAsia="Times New Roman" w:hAnsi="Times New Roman" w:cs="Times New Roman"/>
          <w:kern w:val="0"/>
          <w:sz w:val="24"/>
          <w:szCs w:val="24"/>
          <w14:ligatures w14:val="none"/>
        </w:rPr>
        <w:t xml:space="preserve">, that is </w:t>
      </w:r>
      <w:r w:rsidRPr="003F7735">
        <w:rPr>
          <w:rFonts w:ascii="Times New Roman" w:eastAsia="Times New Roman" w:hAnsi="Times New Roman" w:cs="Times New Roman"/>
          <w:kern w:val="0"/>
          <w:sz w:val="24"/>
          <w:szCs w:val="24"/>
          <w14:ligatures w14:val="none"/>
        </w:rPr>
        <w:t>allowing for smoother adjustment and public acceptance (IEA, 2018).</w:t>
      </w:r>
      <w:r w:rsidR="00206C1E">
        <w:rPr>
          <w:rFonts w:ascii="Times New Roman" w:eastAsia="Times New Roman" w:hAnsi="Times New Roman" w:cs="Times New Roman"/>
          <w:kern w:val="0"/>
          <w:sz w:val="24"/>
          <w:szCs w:val="24"/>
          <w14:ligatures w14:val="none"/>
        </w:rPr>
        <w:t xml:space="preserve"> </w:t>
      </w:r>
      <w:r w:rsidRPr="003F7735">
        <w:rPr>
          <w:rFonts w:ascii="Times New Roman" w:eastAsia="Times New Roman" w:hAnsi="Times New Roman" w:cs="Times New Roman"/>
          <w:kern w:val="0"/>
          <w:sz w:val="24"/>
          <w:szCs w:val="24"/>
          <w14:ligatures w14:val="none"/>
        </w:rPr>
        <w:t>Nigeria’s deregulation efforts have faced more resistance, mainly due to political sensitivities around fuel subsidies</w:t>
      </w:r>
      <w:r w:rsidR="00D54517" w:rsidRPr="00D54517">
        <w:rPr>
          <w:rFonts w:ascii="Times New Roman" w:hAnsi="Times New Roman" w:cs="Times New Roman"/>
          <w:sz w:val="24"/>
          <w:szCs w:val="24"/>
        </w:rPr>
        <w:t xml:space="preserve"> </w:t>
      </w:r>
      <w:r w:rsidR="00D54517">
        <w:rPr>
          <w:rFonts w:ascii="Times New Roman" w:hAnsi="Times New Roman" w:cs="Times New Roman"/>
          <w:sz w:val="24"/>
          <w:szCs w:val="24"/>
        </w:rPr>
        <w:t>(</w:t>
      </w:r>
      <w:r w:rsidR="00D54517" w:rsidRPr="000D6378">
        <w:rPr>
          <w:rFonts w:ascii="Times New Roman" w:hAnsi="Times New Roman" w:cs="Times New Roman"/>
          <w:sz w:val="24"/>
          <w:szCs w:val="24"/>
        </w:rPr>
        <w:t>Perkins, 2021).</w:t>
      </w:r>
      <w:r w:rsidRPr="003F7735">
        <w:rPr>
          <w:rFonts w:ascii="Times New Roman" w:eastAsia="Times New Roman" w:hAnsi="Times New Roman" w:cs="Times New Roman"/>
          <w:kern w:val="0"/>
          <w:sz w:val="24"/>
          <w:szCs w:val="24"/>
          <w14:ligatures w14:val="none"/>
        </w:rPr>
        <w:t xml:space="preserve"> However, in 2020, Nigeria announced the removal of fuel subsidies, arguing that continued regulation was economically unsustainable (</w:t>
      </w:r>
      <w:r w:rsidR="00D54517" w:rsidRPr="000D6378">
        <w:rPr>
          <w:rFonts w:ascii="Times New Roman" w:hAnsi="Times New Roman" w:cs="Times New Roman"/>
          <w:sz w:val="24"/>
          <w:szCs w:val="24"/>
        </w:rPr>
        <w:t>Reuters</w:t>
      </w:r>
      <w:r w:rsidRPr="003F7735">
        <w:rPr>
          <w:rFonts w:ascii="Times New Roman" w:eastAsia="Times New Roman" w:hAnsi="Times New Roman" w:cs="Times New Roman"/>
          <w:kern w:val="0"/>
          <w:sz w:val="24"/>
          <w:szCs w:val="24"/>
          <w14:ligatures w14:val="none"/>
        </w:rPr>
        <w:t>, 202</w:t>
      </w:r>
      <w:r w:rsidR="00D54517">
        <w:rPr>
          <w:rFonts w:ascii="Times New Roman" w:eastAsia="Times New Roman" w:hAnsi="Times New Roman" w:cs="Times New Roman"/>
          <w:kern w:val="0"/>
          <w:sz w:val="24"/>
          <w:szCs w:val="24"/>
          <w14:ligatures w14:val="none"/>
        </w:rPr>
        <w:t>3</w:t>
      </w:r>
      <w:r w:rsidRPr="003F7735">
        <w:rPr>
          <w:rFonts w:ascii="Times New Roman" w:eastAsia="Times New Roman" w:hAnsi="Times New Roman" w:cs="Times New Roman"/>
          <w:kern w:val="0"/>
          <w:sz w:val="24"/>
          <w:szCs w:val="24"/>
          <w14:ligatures w14:val="none"/>
        </w:rPr>
        <w:t>).</w:t>
      </w:r>
      <w:r w:rsidR="00206C1E">
        <w:rPr>
          <w:rFonts w:ascii="Times New Roman" w:eastAsia="Times New Roman" w:hAnsi="Times New Roman" w:cs="Times New Roman"/>
          <w:kern w:val="0"/>
          <w:sz w:val="24"/>
          <w:szCs w:val="24"/>
          <w14:ligatures w14:val="none"/>
        </w:rPr>
        <w:t xml:space="preserve"> </w:t>
      </w:r>
      <w:r w:rsidRPr="003F7735">
        <w:rPr>
          <w:rFonts w:ascii="Times New Roman" w:eastAsia="Times New Roman" w:hAnsi="Times New Roman" w:cs="Times New Roman"/>
          <w:kern w:val="0"/>
          <w:sz w:val="24"/>
          <w:szCs w:val="24"/>
          <w14:ligatures w14:val="none"/>
        </w:rPr>
        <w:t>These experiences highlight the need for a context-sensitive, phased approach supported by strong institutions and public engagement.</w:t>
      </w:r>
    </w:p>
    <w:p w14:paraId="6AA8E0CF" w14:textId="77777777" w:rsidR="00966B16" w:rsidRDefault="00966B16"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D6E5E44" w14:textId="77777777" w:rsidR="00E011C2" w:rsidRDefault="00E011C2"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9BBF734" w14:textId="77777777" w:rsidR="00E011C2" w:rsidRDefault="00E011C2"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72C60DF" w14:textId="77777777" w:rsidR="00E011C2" w:rsidRDefault="00E011C2"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B926A79" w14:textId="77777777" w:rsidR="00E011C2" w:rsidRDefault="00E011C2"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744A8E4" w14:textId="77777777" w:rsidR="00D54517" w:rsidRDefault="00D54517"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CE6514D" w14:textId="77777777" w:rsidR="00D54517" w:rsidRDefault="00D54517"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BB88918" w14:textId="77777777" w:rsidR="00D54517" w:rsidRDefault="00D54517"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C4095E4" w14:textId="77777777" w:rsidR="00D54517" w:rsidRDefault="00D54517"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9B28774" w14:textId="027D3AE1" w:rsidR="00DA6C77" w:rsidRDefault="00340132" w:rsidP="00DA6C77">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0"/>
          <w:sz w:val="28"/>
          <w:szCs w:val="28"/>
          <w14:ligatures w14:val="none"/>
        </w:rPr>
        <w:t>9</w:t>
      </w:r>
      <w:r w:rsidR="00C11B1F" w:rsidRPr="00763F30">
        <w:rPr>
          <w:rFonts w:ascii="Times New Roman" w:eastAsia="Times New Roman" w:hAnsi="Times New Roman" w:cs="Times New Roman"/>
          <w:b/>
          <w:bCs/>
          <w:kern w:val="0"/>
          <w:sz w:val="28"/>
          <w:szCs w:val="28"/>
          <w14:ligatures w14:val="none"/>
        </w:rPr>
        <w:t>.</w:t>
      </w:r>
      <w:r w:rsidR="00C11B1F" w:rsidRPr="00DA6C77">
        <w:rPr>
          <w:rFonts w:ascii="Times New Roman" w:eastAsia="Times New Roman" w:hAnsi="Times New Roman" w:cs="Times New Roman"/>
          <w:b/>
          <w:bCs/>
          <w:kern w:val="0"/>
          <w:sz w:val="28"/>
          <w:szCs w:val="28"/>
          <w14:ligatures w14:val="none"/>
        </w:rPr>
        <w:t>0</w:t>
      </w:r>
      <w:r w:rsidR="00C11B1F" w:rsidRPr="00763F30">
        <w:rPr>
          <w:rFonts w:ascii="Times New Roman" w:eastAsia="Times New Roman" w:hAnsi="Times New Roman" w:cs="Times New Roman"/>
          <w:b/>
          <w:bCs/>
          <w:kern w:val="0"/>
          <w:sz w:val="28"/>
          <w:szCs w:val="28"/>
          <w14:ligatures w14:val="none"/>
        </w:rPr>
        <w:t xml:space="preserve"> </w:t>
      </w:r>
      <w:r w:rsidR="00DA6C77" w:rsidRPr="00DB2599">
        <w:rPr>
          <w:rFonts w:ascii="Times New Roman" w:eastAsia="Times New Roman" w:hAnsi="Times New Roman" w:cs="Times New Roman"/>
          <w:b/>
          <w:bCs/>
          <w:kern w:val="36"/>
          <w:sz w:val="28"/>
          <w:szCs w:val="28"/>
          <w14:ligatures w14:val="none"/>
        </w:rPr>
        <w:t>Conceptual Framework</w:t>
      </w:r>
    </w:p>
    <w:p w14:paraId="447B48B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r w:rsidRPr="00440D52">
        <w:rPr>
          <w:rFonts w:ascii="Courier New" w:eastAsia="Times New Roman" w:hAnsi="Courier New" w:cs="Courier New"/>
          <w:kern w:val="0"/>
          <w:sz w:val="18"/>
          <w:szCs w:val="18"/>
          <w14:ligatures w14:val="none"/>
        </w:rPr>
        <w:t xml:space="preserve">          </w:t>
      </w:r>
      <w:r w:rsidRPr="00ED60B5">
        <w:rPr>
          <w:rFonts w:ascii="Courier New" w:eastAsia="Times New Roman" w:hAnsi="Courier New" w:cs="Courier New"/>
          <w:kern w:val="0"/>
          <w:sz w:val="18"/>
          <w:szCs w:val="18"/>
          <w14:ligatures w14:val="none"/>
        </w:rPr>
        <w:t>┌─────────────────────────────────────────┐</w:t>
      </w:r>
    </w:p>
    <w:p w14:paraId="48A137D9"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Oil Industry Deregulation          │</w:t>
      </w:r>
    </w:p>
    <w:p w14:paraId="6BE84F7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A3DFEB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762AFF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004802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7B421B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147E5E5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4EF723C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      ┌────────────────────┐</w:t>
      </w:r>
    </w:p>
    <w:p w14:paraId="7A2444C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proofErr w:type="gramStart"/>
      <w:r w:rsidRPr="00ED60B5">
        <w:rPr>
          <w:rFonts w:ascii="Courier New" w:eastAsia="Times New Roman" w:hAnsi="Courier New" w:cs="Courier New"/>
          <w:kern w:val="0"/>
          <w:sz w:val="18"/>
          <w:szCs w:val="18"/>
          <w14:ligatures w14:val="none"/>
        </w:rPr>
        <w:t>│  Pricing</w:t>
      </w:r>
      <w:proofErr w:type="gramEnd"/>
      <w:r w:rsidRPr="00ED60B5">
        <w:rPr>
          <w:rFonts w:ascii="Courier New" w:eastAsia="Times New Roman" w:hAnsi="Courier New" w:cs="Courier New"/>
          <w:kern w:val="0"/>
          <w:sz w:val="18"/>
          <w:szCs w:val="18"/>
          <w14:ligatures w14:val="none"/>
        </w:rPr>
        <w:t xml:space="preserve"> Effects  │      │  Market Structure   │      │ Supply Chain &amp;    │</w:t>
      </w:r>
    </w:p>
    <w:p w14:paraId="5C6FB56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(fuel price level │      │ (competition, entry │      │ Distribution        │</w:t>
      </w:r>
    </w:p>
    <w:p w14:paraId="448EF6E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&amp; </w:t>
      </w:r>
      <w:proofErr w:type="gramStart"/>
      <w:r w:rsidRPr="00ED60B5">
        <w:rPr>
          <w:rFonts w:ascii="Courier New" w:eastAsia="Times New Roman" w:hAnsi="Courier New" w:cs="Courier New"/>
          <w:kern w:val="0"/>
          <w:sz w:val="18"/>
          <w:szCs w:val="18"/>
          <w14:ligatures w14:val="none"/>
        </w:rPr>
        <w:t xml:space="preserve">volatility)   </w:t>
      </w:r>
      <w:proofErr w:type="gramEnd"/>
      <w:r w:rsidRPr="00ED60B5">
        <w:rPr>
          <w:rFonts w:ascii="Courier New" w:eastAsia="Times New Roman" w:hAnsi="Courier New" w:cs="Courier New"/>
          <w:kern w:val="0"/>
          <w:sz w:val="18"/>
          <w:szCs w:val="18"/>
          <w14:ligatures w14:val="none"/>
        </w:rPr>
        <w:t xml:space="preserve">  │      │   of new firms)    │      │ Efficiency          │</w:t>
      </w:r>
    </w:p>
    <w:p w14:paraId="3BA3B904"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      └────────────────────┘</w:t>
      </w:r>
    </w:p>
    <w:p w14:paraId="12FD9CE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26792A94"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1632F62"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251D7E3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778100D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2B0A1CA9"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Accessibility to </w:t>
      </w:r>
      <w:proofErr w:type="gramStart"/>
      <w:r w:rsidRPr="00ED60B5">
        <w:rPr>
          <w:rFonts w:ascii="Courier New" w:eastAsia="Times New Roman" w:hAnsi="Courier New" w:cs="Courier New"/>
          <w:kern w:val="0"/>
          <w:sz w:val="18"/>
          <w:szCs w:val="18"/>
          <w14:ligatures w14:val="none"/>
        </w:rPr>
        <w:t>Fuel  │</w:t>
      </w:r>
      <w:proofErr w:type="gramEnd"/>
      <w:r w:rsidRPr="00ED60B5">
        <w:rPr>
          <w:rFonts w:ascii="Courier New" w:eastAsia="Times New Roman" w:hAnsi="Courier New" w:cs="Courier New"/>
          <w:kern w:val="0"/>
          <w:sz w:val="18"/>
          <w:szCs w:val="18"/>
          <w14:ligatures w14:val="none"/>
        </w:rPr>
        <w:t xml:space="preserve">       │   Cost of Economic Activities│</w:t>
      </w:r>
    </w:p>
    <w:p w14:paraId="3DFA503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(availability in rural   │       </w:t>
      </w:r>
      <w:proofErr w:type="gramStart"/>
      <w:r w:rsidRPr="00ED60B5">
        <w:rPr>
          <w:rFonts w:ascii="Courier New" w:eastAsia="Times New Roman" w:hAnsi="Courier New" w:cs="Courier New"/>
          <w:kern w:val="0"/>
          <w:sz w:val="18"/>
          <w:szCs w:val="18"/>
          <w14:ligatures w14:val="none"/>
        </w:rPr>
        <w:t>│  (</w:t>
      </w:r>
      <w:proofErr w:type="gramEnd"/>
      <w:r w:rsidRPr="00ED60B5">
        <w:rPr>
          <w:rFonts w:ascii="Courier New" w:eastAsia="Times New Roman" w:hAnsi="Courier New" w:cs="Courier New"/>
          <w:kern w:val="0"/>
          <w:sz w:val="18"/>
          <w:szCs w:val="18"/>
          <w14:ligatures w14:val="none"/>
        </w:rPr>
        <w:t>transport, agriculture,    │</w:t>
      </w:r>
    </w:p>
    <w:p w14:paraId="46E533F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stations, </w:t>
      </w:r>
      <w:proofErr w:type="gramStart"/>
      <w:r w:rsidRPr="00ED60B5">
        <w:rPr>
          <w:rFonts w:ascii="Courier New" w:eastAsia="Times New Roman" w:hAnsi="Courier New" w:cs="Courier New"/>
          <w:kern w:val="0"/>
          <w:sz w:val="18"/>
          <w:szCs w:val="18"/>
          <w14:ligatures w14:val="none"/>
        </w:rPr>
        <w:t xml:space="preserve">distances)   </w:t>
      </w:r>
      <w:proofErr w:type="gramEnd"/>
      <w:r w:rsidRPr="00ED60B5">
        <w:rPr>
          <w:rFonts w:ascii="Courier New" w:eastAsia="Times New Roman" w:hAnsi="Courier New" w:cs="Courier New"/>
          <w:kern w:val="0"/>
          <w:sz w:val="18"/>
          <w:szCs w:val="18"/>
          <w14:ligatures w14:val="none"/>
        </w:rPr>
        <w:t>│       │   trade, small businesses)</w:t>
      </w:r>
    </w:p>
    <w:p w14:paraId="6208461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7276417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3DB9586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0A8144D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C3B4C7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29F05E73"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05641BA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Rural Economic Outcomes      │</w:t>
      </w:r>
    </w:p>
    <w:p w14:paraId="6C84854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2FA629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AA60F4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5FA411D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44E6903"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Agricultural productivity                                │</w:t>
      </w:r>
    </w:p>
    <w:p w14:paraId="3F1F592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SME and informal sector growth                           │</w:t>
      </w:r>
    </w:p>
    <w:p w14:paraId="30AB13F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Employment creation                                      │</w:t>
      </w:r>
    </w:p>
    <w:p w14:paraId="2E28CCE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Transport &amp; mobility improvements                        │</w:t>
      </w:r>
    </w:p>
    <w:p w14:paraId="6E4AB22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Access to social services (health, education, </w:t>
      </w:r>
      <w:proofErr w:type="gramStart"/>
      <w:r w:rsidRPr="00ED60B5">
        <w:rPr>
          <w:rFonts w:ascii="Courier New" w:eastAsia="Times New Roman" w:hAnsi="Courier New" w:cs="Courier New"/>
          <w:kern w:val="0"/>
          <w:sz w:val="18"/>
          <w:szCs w:val="18"/>
          <w14:ligatures w14:val="none"/>
        </w:rPr>
        <w:t xml:space="preserve">markets)   </w:t>
      </w:r>
      <w:proofErr w:type="gramEnd"/>
      <w:r w:rsidRPr="00ED60B5">
        <w:rPr>
          <w:rFonts w:ascii="Courier New" w:eastAsia="Times New Roman" w:hAnsi="Courier New" w:cs="Courier New"/>
          <w:kern w:val="0"/>
          <w:sz w:val="18"/>
          <w:szCs w:val="18"/>
          <w14:ligatures w14:val="none"/>
        </w:rPr>
        <w:t>│</w:t>
      </w:r>
    </w:p>
    <w:p w14:paraId="42A09CD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Household welfare &amp; poverty reduction                    │</w:t>
      </w:r>
    </w:p>
    <w:p w14:paraId="26AEB45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748155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3686262"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6931C0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r>
        <w:rPr>
          <w:rFonts w:ascii="Courier New" w:eastAsia="Times New Roman" w:hAnsi="Courier New" w:cs="Courier New"/>
          <w:kern w:val="0"/>
          <w:sz w:val="18"/>
          <w:szCs w:val="18"/>
          <w14:ligatures w14:val="none"/>
        </w:rPr>
        <w:t xml:space="preserve"> </w:t>
      </w:r>
      <w:r w:rsidRPr="00ED60B5">
        <w:rPr>
          <w:rFonts w:ascii="Courier New" w:eastAsia="Times New Roman" w:hAnsi="Courier New" w:cs="Courier New"/>
          <w:kern w:val="0"/>
          <w:sz w:val="18"/>
          <w:szCs w:val="18"/>
          <w14:ligatures w14:val="none"/>
        </w:rPr>
        <w:t>┌──────────────────────────────────────────┐</w:t>
      </w:r>
    </w:p>
    <w:p w14:paraId="24A6E48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Rural Development in Mudzi          │</w:t>
      </w:r>
    </w:p>
    <w:p w14:paraId="3199DA6C"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(improved livelihoods, economic </w:t>
      </w:r>
      <w:proofErr w:type="gramStart"/>
      <w:r w:rsidRPr="00ED60B5">
        <w:rPr>
          <w:rFonts w:ascii="Courier New" w:eastAsia="Times New Roman" w:hAnsi="Courier New" w:cs="Courier New"/>
          <w:kern w:val="0"/>
          <w:sz w:val="18"/>
          <w:szCs w:val="18"/>
          <w14:ligatures w14:val="none"/>
        </w:rPr>
        <w:t>activity,│</w:t>
      </w:r>
      <w:proofErr w:type="gramEnd"/>
    </w:p>
    <w:p w14:paraId="765D30B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resilience, market </w:t>
      </w:r>
      <w:proofErr w:type="gramStart"/>
      <w:r w:rsidRPr="00440D52">
        <w:rPr>
          <w:rFonts w:ascii="Courier New" w:eastAsia="Times New Roman" w:hAnsi="Courier New" w:cs="Courier New"/>
          <w:kern w:val="0"/>
          <w:sz w:val="18"/>
          <w:szCs w:val="18"/>
          <w14:ligatures w14:val="none"/>
        </w:rPr>
        <w:t xml:space="preserve">integration)  </w:t>
      </w:r>
      <w:r w:rsidRPr="00ED60B5">
        <w:rPr>
          <w:rFonts w:ascii="Courier New" w:eastAsia="Times New Roman" w:hAnsi="Courier New" w:cs="Courier New"/>
          <w:kern w:val="0"/>
          <w:sz w:val="18"/>
          <w:szCs w:val="18"/>
          <w14:ligatures w14:val="none"/>
        </w:rPr>
        <w:t xml:space="preserve"> </w:t>
      </w:r>
      <w:proofErr w:type="gramEnd"/>
      <w:r w:rsidRPr="00ED60B5">
        <w:rPr>
          <w:rFonts w:ascii="Courier New" w:eastAsia="Times New Roman" w:hAnsi="Courier New" w:cs="Courier New"/>
          <w:kern w:val="0"/>
          <w:sz w:val="18"/>
          <w:szCs w:val="18"/>
          <w14:ligatures w14:val="none"/>
        </w:rPr>
        <w:t xml:space="preserve">     │</w:t>
      </w:r>
    </w:p>
    <w:p w14:paraId="70236B6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6"/>
          <w:szCs w:val="16"/>
          <w14:ligatures w14:val="none"/>
        </w:rPr>
      </w:pPr>
      <w:r w:rsidRPr="00ED60B5">
        <w:rPr>
          <w:rFonts w:ascii="Courier New" w:eastAsia="Times New Roman" w:hAnsi="Courier New" w:cs="Courier New"/>
          <w:kern w:val="0"/>
          <w:sz w:val="16"/>
          <w:szCs w:val="16"/>
          <w14:ligatures w14:val="none"/>
        </w:rPr>
        <w:t xml:space="preserve">                  </w:t>
      </w:r>
      <w:r>
        <w:rPr>
          <w:rFonts w:ascii="Courier New" w:eastAsia="Times New Roman" w:hAnsi="Courier New" w:cs="Courier New"/>
          <w:kern w:val="0"/>
          <w:sz w:val="16"/>
          <w:szCs w:val="16"/>
          <w14:ligatures w14:val="none"/>
        </w:rPr>
        <w:t xml:space="preserve">   </w:t>
      </w:r>
      <w:r w:rsidRPr="00ED60B5">
        <w:rPr>
          <w:rFonts w:ascii="Courier New" w:eastAsia="Times New Roman" w:hAnsi="Courier New" w:cs="Courier New"/>
          <w:kern w:val="0"/>
          <w:sz w:val="16"/>
          <w:szCs w:val="16"/>
          <w14:ligatures w14:val="none"/>
        </w:rPr>
        <w:t>└──────────────────────────────────────────┘</w:t>
      </w:r>
    </w:p>
    <w:p w14:paraId="19DCE0E2" w14:textId="77777777" w:rsidR="005923A6" w:rsidRPr="00ED60B5" w:rsidRDefault="005923A6" w:rsidP="005923A6">
      <w:pPr>
        <w:spacing w:after="0" w:line="240" w:lineRule="auto"/>
        <w:rPr>
          <w:rFonts w:ascii="Times New Roman" w:eastAsia="Times New Roman" w:hAnsi="Times New Roman" w:cs="Times New Roman"/>
          <w:kern w:val="0"/>
          <w:sz w:val="24"/>
          <w:szCs w:val="24"/>
          <w14:ligatures w14:val="none"/>
        </w:rPr>
      </w:pPr>
    </w:p>
    <w:p w14:paraId="49ABFF10" w14:textId="3DEE870E" w:rsidR="005923A6" w:rsidRDefault="005923A6" w:rsidP="005923A6">
      <w:pPr>
        <w:spacing w:after="0"/>
        <w:ind w:right="5"/>
        <w:rPr>
          <w:rFonts w:ascii="Times New Roman" w:eastAsia="Arial" w:hAnsi="Times New Roman" w:cs="Times New Roman"/>
          <w:b/>
          <w:sz w:val="24"/>
          <w:szCs w:val="24"/>
        </w:rPr>
      </w:pPr>
      <w:r w:rsidRPr="00452A61">
        <w:rPr>
          <w:rFonts w:ascii="Times New Roman" w:eastAsia="Arial" w:hAnsi="Times New Roman" w:cs="Times New Roman"/>
          <w:b/>
          <w:sz w:val="24"/>
          <w:szCs w:val="24"/>
        </w:rPr>
        <w:t xml:space="preserve">Fig. </w:t>
      </w:r>
      <w:r w:rsidR="00EF1B0B">
        <w:rPr>
          <w:rFonts w:ascii="Times New Roman" w:eastAsia="Arial" w:hAnsi="Times New Roman" w:cs="Times New Roman"/>
          <w:b/>
          <w:sz w:val="24"/>
          <w:szCs w:val="24"/>
        </w:rPr>
        <w:t>2</w:t>
      </w:r>
      <w:r w:rsidRPr="00452A61">
        <w:rPr>
          <w:rFonts w:ascii="Times New Roman" w:eastAsia="Arial" w:hAnsi="Times New Roman" w:cs="Times New Roman"/>
          <w:b/>
          <w:sz w:val="24"/>
          <w:szCs w:val="24"/>
        </w:rPr>
        <w:t xml:space="preserve">. The </w:t>
      </w:r>
      <w:r w:rsidRPr="00ED60B5">
        <w:rPr>
          <w:rFonts w:ascii="Times New Roman" w:eastAsia="Times New Roman" w:hAnsi="Times New Roman" w:cs="Times New Roman"/>
          <w:b/>
          <w:kern w:val="0"/>
          <w:sz w:val="24"/>
          <w:szCs w:val="24"/>
          <w14:ligatures w14:val="none"/>
        </w:rPr>
        <w:t>oil industry deregulation</w:t>
      </w:r>
      <w:r>
        <w:rPr>
          <w:rFonts w:ascii="Times New Roman" w:eastAsia="Times New Roman" w:hAnsi="Times New Roman" w:cs="Times New Roman"/>
          <w:b/>
          <w:kern w:val="0"/>
          <w:sz w:val="24"/>
          <w:szCs w:val="24"/>
          <w14:ligatures w14:val="none"/>
        </w:rPr>
        <w:t>’s</w:t>
      </w:r>
      <w:r w:rsidRPr="00ED60B5">
        <w:rPr>
          <w:rFonts w:ascii="Times New Roman" w:eastAsia="Times New Roman" w:hAnsi="Times New Roman" w:cs="Times New Roman"/>
          <w:b/>
          <w:kern w:val="0"/>
          <w:sz w:val="24"/>
          <w:szCs w:val="24"/>
          <w14:ligatures w14:val="none"/>
        </w:rPr>
        <w:t xml:space="preserve"> influence </w:t>
      </w:r>
      <w:r>
        <w:rPr>
          <w:rFonts w:ascii="Times New Roman" w:eastAsia="Times New Roman" w:hAnsi="Times New Roman" w:cs="Times New Roman"/>
          <w:b/>
          <w:kern w:val="0"/>
          <w:sz w:val="24"/>
          <w:szCs w:val="24"/>
          <w14:ligatures w14:val="none"/>
        </w:rPr>
        <w:t xml:space="preserve">on </w:t>
      </w:r>
      <w:r w:rsidRPr="00ED60B5">
        <w:rPr>
          <w:rFonts w:ascii="Times New Roman" w:eastAsia="Times New Roman" w:hAnsi="Times New Roman" w:cs="Times New Roman"/>
          <w:b/>
          <w:kern w:val="0"/>
          <w:sz w:val="24"/>
          <w:szCs w:val="24"/>
          <w14:ligatures w14:val="none"/>
        </w:rPr>
        <w:t xml:space="preserve">rural </w:t>
      </w:r>
      <w:r>
        <w:rPr>
          <w:rFonts w:ascii="Times New Roman" w:eastAsia="Times New Roman" w:hAnsi="Times New Roman" w:cs="Times New Roman"/>
          <w:b/>
          <w:kern w:val="0"/>
          <w:sz w:val="24"/>
          <w:szCs w:val="24"/>
          <w14:ligatures w14:val="none"/>
        </w:rPr>
        <w:t xml:space="preserve">development </w:t>
      </w:r>
    </w:p>
    <w:p w14:paraId="6664F528" w14:textId="77777777" w:rsidR="005923A6" w:rsidRDefault="005923A6" w:rsidP="005923A6">
      <w:pPr>
        <w:spacing w:after="0"/>
        <w:ind w:right="5"/>
        <w:jc w:val="center"/>
        <w:rPr>
          <w:rFonts w:ascii="Times New Roman" w:eastAsia="Arial" w:hAnsi="Times New Roman" w:cs="Times New Roman"/>
          <w:b/>
          <w:sz w:val="24"/>
          <w:szCs w:val="24"/>
        </w:rPr>
      </w:pPr>
    </w:p>
    <w:p w14:paraId="4A1DF265" w14:textId="77777777" w:rsidR="005923A6" w:rsidRPr="000518AB" w:rsidRDefault="005923A6" w:rsidP="005923A6">
      <w:pPr>
        <w:spacing w:after="2"/>
        <w:ind w:right="1"/>
        <w:rPr>
          <w:rFonts w:ascii="Times New Roman" w:hAnsi="Times New Roman" w:cs="Times New Roman"/>
          <w:sz w:val="24"/>
          <w:szCs w:val="24"/>
        </w:rPr>
      </w:pPr>
      <w:r w:rsidRPr="000518AB">
        <w:rPr>
          <w:rFonts w:ascii="Times New Roman" w:eastAsia="Arial" w:hAnsi="Times New Roman" w:cs="Times New Roman"/>
          <w:i/>
          <w:sz w:val="24"/>
          <w:szCs w:val="24"/>
        </w:rPr>
        <w:t xml:space="preserve">Source: </w:t>
      </w:r>
      <w:r w:rsidRPr="008E585D">
        <w:rPr>
          <w:rFonts w:ascii="Times New Roman" w:eastAsia="Arial" w:hAnsi="Times New Roman" w:cs="Times New Roman"/>
          <w:iCs/>
          <w:sz w:val="24"/>
          <w:szCs w:val="24"/>
        </w:rPr>
        <w:t>Author’s illustration</w:t>
      </w:r>
      <w:r w:rsidRPr="000518AB">
        <w:rPr>
          <w:rFonts w:ascii="Times New Roman" w:eastAsia="Arial" w:hAnsi="Times New Roman" w:cs="Times New Roman"/>
          <w:i/>
          <w:sz w:val="24"/>
          <w:szCs w:val="24"/>
        </w:rPr>
        <w:t xml:space="preserve"> </w:t>
      </w:r>
    </w:p>
    <w:p w14:paraId="79E8F7FC" w14:textId="77777777" w:rsidR="005923A6" w:rsidRPr="00452A61" w:rsidRDefault="005923A6" w:rsidP="005923A6">
      <w:pPr>
        <w:spacing w:after="0"/>
        <w:ind w:right="5"/>
        <w:jc w:val="both"/>
        <w:rPr>
          <w:rFonts w:ascii="Times New Roman" w:hAnsi="Times New Roman" w:cs="Times New Roman"/>
          <w:b/>
          <w:sz w:val="24"/>
          <w:szCs w:val="24"/>
        </w:rPr>
      </w:pPr>
    </w:p>
    <w:p w14:paraId="797E82F1" w14:textId="77777777" w:rsidR="005923A6" w:rsidRDefault="005923A6" w:rsidP="005923A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D60B5">
        <w:rPr>
          <w:rFonts w:ascii="Times New Roman" w:eastAsia="Times New Roman" w:hAnsi="Times New Roman" w:cs="Times New Roman"/>
          <w:kern w:val="0"/>
          <w:sz w:val="24"/>
          <w:szCs w:val="24"/>
          <w14:ligatures w14:val="none"/>
        </w:rPr>
        <w:lastRenderedPageBreak/>
        <w:t xml:space="preserve">The model shows that </w:t>
      </w:r>
      <w:bookmarkStart w:id="68" w:name="_Hlk214710833"/>
      <w:r w:rsidRPr="00ED60B5">
        <w:rPr>
          <w:rFonts w:ascii="Times New Roman" w:eastAsia="Times New Roman" w:hAnsi="Times New Roman" w:cs="Times New Roman"/>
          <w:kern w:val="0"/>
          <w:sz w:val="24"/>
          <w:szCs w:val="24"/>
          <w14:ligatures w14:val="none"/>
        </w:rPr>
        <w:t xml:space="preserve">oil industry deregulation </w:t>
      </w:r>
      <w:bookmarkEnd w:id="68"/>
      <w:r w:rsidRPr="00DB2599">
        <w:rPr>
          <w:rFonts w:ascii="Times New Roman" w:eastAsia="Times New Roman" w:hAnsi="Times New Roman" w:cs="Times New Roman"/>
          <w:kern w:val="0"/>
          <w:sz w:val="24"/>
          <w:szCs w:val="24"/>
          <w14:ligatures w14:val="none"/>
        </w:rPr>
        <w:t xml:space="preserve">is expected to influence rural development indirectly through its effects on fuel access, affordability, and local economic activity. </w:t>
      </w:r>
      <w:r>
        <w:rPr>
          <w:rFonts w:ascii="Times New Roman" w:eastAsia="Times New Roman" w:hAnsi="Times New Roman" w:cs="Times New Roman"/>
          <w:kern w:val="0"/>
          <w:sz w:val="24"/>
          <w:szCs w:val="24"/>
          <w14:ligatures w14:val="none"/>
        </w:rPr>
        <w:t>In this case, d</w:t>
      </w:r>
      <w:r w:rsidRPr="00DB2599">
        <w:rPr>
          <w:rFonts w:ascii="Times New Roman" w:eastAsia="Times New Roman" w:hAnsi="Times New Roman" w:cs="Times New Roman"/>
          <w:kern w:val="0"/>
          <w:sz w:val="24"/>
          <w:szCs w:val="24"/>
          <w14:ligatures w14:val="none"/>
        </w:rPr>
        <w:t xml:space="preserve">eregulation </w:t>
      </w:r>
      <w:r>
        <w:rPr>
          <w:rFonts w:ascii="Times New Roman" w:eastAsia="Times New Roman" w:hAnsi="Times New Roman" w:cs="Times New Roman"/>
          <w:kern w:val="0"/>
          <w:sz w:val="24"/>
          <w:szCs w:val="24"/>
          <w14:ligatures w14:val="none"/>
        </w:rPr>
        <w:t xml:space="preserve">is going to </w:t>
      </w:r>
      <w:r w:rsidRPr="00DB2599">
        <w:rPr>
          <w:rFonts w:ascii="Times New Roman" w:eastAsia="Times New Roman" w:hAnsi="Times New Roman" w:cs="Times New Roman"/>
          <w:kern w:val="0"/>
          <w:sz w:val="24"/>
          <w:szCs w:val="24"/>
          <w14:ligatures w14:val="none"/>
        </w:rPr>
        <w:t xml:space="preserve">reduce barriers for fuel retailers and increases market competition, </w:t>
      </w:r>
      <w:r>
        <w:rPr>
          <w:rFonts w:ascii="Times New Roman" w:eastAsia="Times New Roman" w:hAnsi="Times New Roman" w:cs="Times New Roman"/>
          <w:kern w:val="0"/>
          <w:sz w:val="24"/>
          <w:szCs w:val="24"/>
          <w14:ligatures w14:val="none"/>
        </w:rPr>
        <w:t xml:space="preserve">and in the process </w:t>
      </w:r>
      <w:r w:rsidRPr="00DB2599">
        <w:rPr>
          <w:rFonts w:ascii="Times New Roman" w:eastAsia="Times New Roman" w:hAnsi="Times New Roman" w:cs="Times New Roman"/>
          <w:kern w:val="0"/>
          <w:sz w:val="24"/>
          <w:szCs w:val="24"/>
          <w14:ligatures w14:val="none"/>
        </w:rPr>
        <w:t xml:space="preserve">leading to improved availability of </w:t>
      </w:r>
      <w:r>
        <w:rPr>
          <w:rFonts w:ascii="Times New Roman" w:eastAsia="Times New Roman" w:hAnsi="Times New Roman" w:cs="Times New Roman"/>
          <w:kern w:val="0"/>
          <w:sz w:val="24"/>
          <w:szCs w:val="24"/>
          <w14:ligatures w14:val="none"/>
        </w:rPr>
        <w:t>oil</w:t>
      </w:r>
      <w:r w:rsidRPr="00DB2599">
        <w:rPr>
          <w:rFonts w:ascii="Times New Roman" w:eastAsia="Times New Roman" w:hAnsi="Times New Roman" w:cs="Times New Roman"/>
          <w:kern w:val="0"/>
          <w:sz w:val="24"/>
          <w:szCs w:val="24"/>
          <w14:ligatures w14:val="none"/>
        </w:rPr>
        <w:t xml:space="preserve"> products in rural districts</w:t>
      </w:r>
      <w:r>
        <w:rPr>
          <w:rFonts w:ascii="Times New Roman" w:eastAsia="Times New Roman" w:hAnsi="Times New Roman" w:cs="Times New Roman"/>
          <w:kern w:val="0"/>
          <w:sz w:val="24"/>
          <w:szCs w:val="24"/>
          <w14:ligatures w14:val="none"/>
        </w:rPr>
        <w:t xml:space="preserve"> such as Mudzi Rural District</w:t>
      </w:r>
      <w:r w:rsidRPr="00DB259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Consequently, w</w:t>
      </w:r>
      <w:r w:rsidRPr="00DB2599">
        <w:rPr>
          <w:rFonts w:ascii="Times New Roman" w:eastAsia="Times New Roman" w:hAnsi="Times New Roman" w:cs="Times New Roman"/>
          <w:kern w:val="0"/>
          <w:sz w:val="24"/>
          <w:szCs w:val="24"/>
          <w14:ligatures w14:val="none"/>
        </w:rPr>
        <w:t>hen fuel is easier and cheaper to access, transport becomes more efficient, agricultural production increases, and small enterprises grow. Th</w:t>
      </w:r>
      <w:r>
        <w:rPr>
          <w:rFonts w:ascii="Times New Roman" w:eastAsia="Times New Roman" w:hAnsi="Times New Roman" w:cs="Times New Roman"/>
          <w:kern w:val="0"/>
          <w:sz w:val="24"/>
          <w:szCs w:val="24"/>
          <w14:ligatures w14:val="none"/>
        </w:rPr>
        <w:t>us, th</w:t>
      </w:r>
      <w:r w:rsidRPr="00DB2599">
        <w:rPr>
          <w:rFonts w:ascii="Times New Roman" w:eastAsia="Times New Roman" w:hAnsi="Times New Roman" w:cs="Times New Roman"/>
          <w:kern w:val="0"/>
          <w:sz w:val="24"/>
          <w:szCs w:val="24"/>
          <w14:ligatures w14:val="none"/>
        </w:rPr>
        <w:t>ese changes collectively promote rural development</w:t>
      </w:r>
      <w:r>
        <w:rPr>
          <w:rFonts w:ascii="Times New Roman" w:eastAsia="Times New Roman" w:hAnsi="Times New Roman" w:cs="Times New Roman"/>
          <w:kern w:val="0"/>
          <w:sz w:val="24"/>
          <w:szCs w:val="24"/>
          <w14:ligatures w14:val="none"/>
        </w:rPr>
        <w:t xml:space="preserve"> such as Mudzi Rural District</w:t>
      </w:r>
      <w:r w:rsidRPr="00DB2599">
        <w:rPr>
          <w:rFonts w:ascii="Times New Roman" w:eastAsia="Times New Roman" w:hAnsi="Times New Roman" w:cs="Times New Roman"/>
          <w:kern w:val="0"/>
          <w:sz w:val="24"/>
          <w:szCs w:val="24"/>
          <w14:ligatures w14:val="none"/>
        </w:rPr>
        <w:t xml:space="preserve">. However, </w:t>
      </w:r>
      <w:r>
        <w:rPr>
          <w:rFonts w:ascii="Times New Roman" w:eastAsia="Times New Roman" w:hAnsi="Times New Roman" w:cs="Times New Roman"/>
          <w:kern w:val="0"/>
          <w:sz w:val="24"/>
          <w:szCs w:val="24"/>
          <w14:ligatures w14:val="none"/>
        </w:rPr>
        <w:t xml:space="preserve">it also important to note that </w:t>
      </w:r>
      <w:r w:rsidRPr="00DB2599">
        <w:rPr>
          <w:rFonts w:ascii="Times New Roman" w:eastAsia="Times New Roman" w:hAnsi="Times New Roman" w:cs="Times New Roman"/>
          <w:kern w:val="0"/>
          <w:sz w:val="24"/>
          <w:szCs w:val="24"/>
          <w14:ligatures w14:val="none"/>
        </w:rPr>
        <w:t>the strength of this relationship is moderated by the level of government regulation, infrastructure quality, and community capacity, which can enhance or constrain the developmental impact of deregulation</w:t>
      </w:r>
      <w:r>
        <w:rPr>
          <w:rFonts w:ascii="Times New Roman" w:eastAsia="Times New Roman" w:hAnsi="Times New Roman" w:cs="Times New Roman"/>
          <w:kern w:val="0"/>
          <w:sz w:val="24"/>
          <w:szCs w:val="24"/>
          <w14:ligatures w14:val="none"/>
        </w:rPr>
        <w:t xml:space="preserve"> as demonstrated in the diagram above</w:t>
      </w:r>
      <w:r w:rsidRPr="00DB2599">
        <w:rPr>
          <w:rFonts w:ascii="Times New Roman" w:eastAsia="Times New Roman" w:hAnsi="Times New Roman" w:cs="Times New Roman"/>
          <w:kern w:val="0"/>
          <w:sz w:val="24"/>
          <w:szCs w:val="24"/>
          <w14:ligatures w14:val="none"/>
        </w:rPr>
        <w:t>.</w:t>
      </w:r>
    </w:p>
    <w:p w14:paraId="4E733591" w14:textId="26280D46" w:rsidR="00C40A8F" w:rsidRPr="003C6C0F" w:rsidRDefault="00340132" w:rsidP="00340132">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14:ligatures w14:val="none"/>
        </w:rPr>
      </w:pPr>
      <w:r w:rsidRPr="003C6C0F">
        <w:rPr>
          <w:rFonts w:ascii="Times New Roman" w:eastAsia="Times New Roman" w:hAnsi="Times New Roman" w:cs="Times New Roman"/>
          <w:b/>
          <w:bCs/>
          <w:kern w:val="0"/>
          <w:sz w:val="28"/>
          <w:szCs w:val="28"/>
          <w:highlight w:val="yellow"/>
          <w14:ligatures w14:val="none"/>
        </w:rPr>
        <w:t>10</w:t>
      </w:r>
      <w:r w:rsidR="00C96936" w:rsidRPr="003C6C0F">
        <w:rPr>
          <w:rFonts w:ascii="Times New Roman" w:eastAsia="Times New Roman" w:hAnsi="Times New Roman" w:cs="Times New Roman"/>
          <w:b/>
          <w:bCs/>
          <w:kern w:val="0"/>
          <w:sz w:val="28"/>
          <w:szCs w:val="28"/>
          <w:highlight w:val="yellow"/>
          <w14:ligatures w14:val="none"/>
        </w:rPr>
        <w:t>.0</w:t>
      </w:r>
      <w:r w:rsidR="00966F68" w:rsidRPr="003C6C0F">
        <w:rPr>
          <w:rFonts w:ascii="Times New Roman" w:eastAsia="Times New Roman" w:hAnsi="Times New Roman" w:cs="Times New Roman"/>
          <w:b/>
          <w:bCs/>
          <w:kern w:val="0"/>
          <w:sz w:val="28"/>
          <w:szCs w:val="28"/>
          <w:highlight w:val="yellow"/>
          <w14:ligatures w14:val="none"/>
        </w:rPr>
        <w:t xml:space="preserve"> </w:t>
      </w:r>
      <w:r w:rsidR="00C40A8F" w:rsidRPr="003C6C0F">
        <w:rPr>
          <w:rFonts w:ascii="Times New Roman" w:eastAsia="Times New Roman" w:hAnsi="Times New Roman" w:cs="Times New Roman"/>
          <w:b/>
          <w:bCs/>
          <w:kern w:val="0"/>
          <w:sz w:val="27"/>
          <w:szCs w:val="27"/>
          <w:highlight w:val="yellow"/>
          <w14:ligatures w14:val="none"/>
        </w:rPr>
        <w:t>Methodology</w:t>
      </w:r>
    </w:p>
    <w:p w14:paraId="34DACCE6" w14:textId="5FF861EA" w:rsidR="00C40A8F" w:rsidRPr="003C6C0F" w:rsidRDefault="00C40A8F" w:rsidP="00C40A8F">
      <w:pPr>
        <w:pStyle w:val="NormalWeb"/>
        <w:spacing w:line="360" w:lineRule="auto"/>
        <w:jc w:val="both"/>
        <w:rPr>
          <w:highlight w:val="yellow"/>
        </w:rPr>
      </w:pPr>
      <w:r w:rsidRPr="003C6C0F">
        <w:rPr>
          <w:highlight w:val="yellow"/>
        </w:rPr>
        <w:t xml:space="preserve">This study adopted a </w:t>
      </w:r>
      <w:r w:rsidRPr="003C6C0F">
        <w:rPr>
          <w:rStyle w:val="Strong"/>
          <w:rFonts w:eastAsiaTheme="majorEastAsia"/>
          <w:b w:val="0"/>
          <w:bCs w:val="0"/>
          <w:highlight w:val="yellow"/>
        </w:rPr>
        <w:t>mixed-methods case study design</w:t>
      </w:r>
      <w:r w:rsidRPr="003C6C0F">
        <w:rPr>
          <w:highlight w:val="yellow"/>
        </w:rPr>
        <w:t>, that is by integrating policy and document analysis, secondary data analysis, scenario-based local assessment, and qualitative inquiry (</w:t>
      </w:r>
      <w:bookmarkStart w:id="69" w:name="_Hlk214721062"/>
      <w:r w:rsidRPr="003C6C0F">
        <w:rPr>
          <w:highlight w:val="yellow"/>
        </w:rPr>
        <w:t>Munyoro, 2014; Creswell &amp; Creswell, 2018; Saunders et al, 2019</w:t>
      </w:r>
      <w:bookmarkEnd w:id="69"/>
      <w:r w:rsidRPr="003C6C0F">
        <w:rPr>
          <w:highlight w:val="yellow"/>
        </w:rPr>
        <w:t xml:space="preserve">). Accordingly, </w:t>
      </w:r>
      <w:r w:rsidRPr="003C6C0F">
        <w:rPr>
          <w:rStyle w:val="Strong"/>
          <w:rFonts w:eastAsiaTheme="majorEastAsia"/>
          <w:b w:val="0"/>
          <w:bCs w:val="0"/>
          <w:highlight w:val="yellow"/>
        </w:rPr>
        <w:t>Policy and Document Analysis</w:t>
      </w:r>
      <w:r w:rsidRPr="003C6C0F">
        <w:rPr>
          <w:highlight w:val="yellow"/>
        </w:rPr>
        <w:t xml:space="preserve"> involved a systematic review of relevant national legislation and regulatory instruments, including </w:t>
      </w:r>
      <w:r w:rsidRPr="003C6C0F">
        <w:rPr>
          <w:rStyle w:val="Emphasis"/>
          <w:rFonts w:eastAsiaTheme="majorEastAsia"/>
          <w:i w:val="0"/>
          <w:iCs w:val="0"/>
          <w:highlight w:val="yellow"/>
        </w:rPr>
        <w:t>Statutory Instrument 206 of 2025</w:t>
      </w:r>
      <w:r w:rsidRPr="003C6C0F">
        <w:rPr>
          <w:highlight w:val="yellow"/>
        </w:rPr>
        <w:t xml:space="preserve"> and </w:t>
      </w:r>
      <w:r w:rsidRPr="003C6C0F">
        <w:rPr>
          <w:rStyle w:val="Emphasis"/>
          <w:rFonts w:eastAsiaTheme="majorEastAsia"/>
          <w:i w:val="0"/>
          <w:iCs w:val="0"/>
          <w:highlight w:val="yellow"/>
        </w:rPr>
        <w:t>Zimbabwe Standard No. 1119:2024</w:t>
      </w:r>
      <w:r w:rsidRPr="003C6C0F">
        <w:rPr>
          <w:i/>
          <w:iCs/>
          <w:highlight w:val="yellow"/>
        </w:rPr>
        <w:t>,</w:t>
      </w:r>
      <w:r w:rsidRPr="003C6C0F">
        <w:rPr>
          <w:highlight w:val="yellow"/>
        </w:rPr>
        <w:t xml:space="preserve"> together with core energy-sector policy documents issued by the Government of Zimbabwe and the Zimbabwe Energy Regulatory Authority (ZERA)</w:t>
      </w:r>
      <w:r w:rsidR="00C03A39" w:rsidRPr="003C6C0F">
        <w:rPr>
          <w:rFonts w:eastAsia="Calibri"/>
          <w:color w:val="000000"/>
          <w:highlight w:val="yellow"/>
        </w:rPr>
        <w:t xml:space="preserve"> (Creswell &amp; Plano Clark, 2011: Creswell, 2017)</w:t>
      </w:r>
      <w:r w:rsidRPr="003C6C0F">
        <w:rPr>
          <w:i/>
          <w:iCs/>
          <w:highlight w:val="yellow"/>
        </w:rPr>
        <w:t>.</w:t>
      </w:r>
      <w:r w:rsidRPr="003C6C0F">
        <w:rPr>
          <w:highlight w:val="yellow"/>
        </w:rPr>
        <w:t xml:space="preserve"> Consequently, these documents provided the regulatory context for understanding the evolving framework governing containerised fuel stations. Whilst, </w:t>
      </w:r>
      <w:r w:rsidRPr="003C6C0F">
        <w:rPr>
          <w:rStyle w:val="Strong"/>
          <w:rFonts w:eastAsiaTheme="majorEastAsia"/>
          <w:b w:val="0"/>
          <w:bCs w:val="0"/>
          <w:highlight w:val="yellow"/>
        </w:rPr>
        <w:t>Secondary Data Analysis</w:t>
      </w:r>
      <w:r w:rsidRPr="003C6C0F">
        <w:rPr>
          <w:highlight w:val="yellow"/>
        </w:rPr>
        <w:t xml:space="preserve"> utilised the national-level datasets on fuel station deployment, ZERA fuel licensing statistics, and rural energy-access indicators </w:t>
      </w:r>
      <w:r w:rsidRPr="003C6C0F">
        <w:rPr>
          <w:rStyle w:val="Emphasis"/>
          <w:rFonts w:eastAsiaTheme="majorEastAsia"/>
          <w:i w:val="0"/>
          <w:iCs w:val="0"/>
          <w:highlight w:val="yellow"/>
        </w:rPr>
        <w:t>(</w:t>
      </w:r>
      <w:r w:rsidRPr="003C6C0F">
        <w:rPr>
          <w:highlight w:val="yellow"/>
        </w:rPr>
        <w:t xml:space="preserve">Munyoro, 2014; </w:t>
      </w:r>
      <w:bookmarkStart w:id="70" w:name="_Hlk214721509"/>
      <w:r w:rsidRPr="003C6C0F">
        <w:rPr>
          <w:highlight w:val="yellow"/>
        </w:rPr>
        <w:t>Creswell &amp; Creswell, 2018 &amp; Saunders et al, 2019</w:t>
      </w:r>
      <w:bookmarkEnd w:id="70"/>
      <w:r w:rsidRPr="003C6C0F">
        <w:rPr>
          <w:rStyle w:val="Emphasis"/>
          <w:rFonts w:eastAsiaTheme="majorEastAsia"/>
          <w:i w:val="0"/>
          <w:iCs w:val="0"/>
          <w:highlight w:val="yellow"/>
        </w:rPr>
        <w:t>)</w:t>
      </w:r>
      <w:r w:rsidRPr="003C6C0F">
        <w:rPr>
          <w:i/>
          <w:iCs/>
          <w:highlight w:val="yellow"/>
        </w:rPr>
        <w:t>.</w:t>
      </w:r>
      <w:r w:rsidRPr="003C6C0F">
        <w:rPr>
          <w:highlight w:val="yellow"/>
        </w:rPr>
        <w:t xml:space="preserve"> However, access to some datasets was constrained by limited publicly available disaggregated rural-level statistics </w:t>
      </w:r>
      <w:r w:rsidRPr="003C6C0F">
        <w:rPr>
          <w:rStyle w:val="Emphasis"/>
          <w:rFonts w:eastAsiaTheme="majorEastAsia"/>
          <w:i w:val="0"/>
          <w:iCs w:val="0"/>
          <w:highlight w:val="yellow"/>
        </w:rPr>
        <w:t>(</w:t>
      </w:r>
      <w:r w:rsidRPr="003C6C0F">
        <w:rPr>
          <w:highlight w:val="yellow"/>
        </w:rPr>
        <w:t>Creswell &amp; Creswell, 2018 &amp; Saunders et al, 2019</w:t>
      </w:r>
      <w:r w:rsidRPr="003C6C0F">
        <w:rPr>
          <w:rStyle w:val="Emphasis"/>
          <w:rFonts w:eastAsiaTheme="majorEastAsia"/>
          <w:i w:val="0"/>
          <w:iCs w:val="0"/>
          <w:highlight w:val="yellow"/>
        </w:rPr>
        <w:t>)</w:t>
      </w:r>
      <w:r w:rsidRPr="003C6C0F">
        <w:rPr>
          <w:i/>
          <w:iCs/>
          <w:highlight w:val="yellow"/>
        </w:rPr>
        <w:t>.</w:t>
      </w:r>
      <w:r w:rsidRPr="003C6C0F">
        <w:rPr>
          <w:highlight w:val="yellow"/>
        </w:rPr>
        <w:t xml:space="preserve"> In addition, a </w:t>
      </w:r>
      <w:r w:rsidRPr="003C6C0F">
        <w:rPr>
          <w:rStyle w:val="Strong"/>
          <w:rFonts w:eastAsiaTheme="majorEastAsia"/>
          <w:b w:val="0"/>
          <w:bCs w:val="0"/>
          <w:highlight w:val="yellow"/>
        </w:rPr>
        <w:t>Scenario-Based Local Analysis</w:t>
      </w:r>
      <w:r w:rsidRPr="003C6C0F">
        <w:rPr>
          <w:highlight w:val="yellow"/>
        </w:rPr>
        <w:t xml:space="preserve"> was then applied by extrapolating national trends to the context of </w:t>
      </w:r>
      <w:r w:rsidRPr="003C6C0F">
        <w:rPr>
          <w:rStyle w:val="Strong"/>
          <w:rFonts w:eastAsiaTheme="majorEastAsia"/>
          <w:b w:val="0"/>
          <w:bCs w:val="0"/>
          <w:highlight w:val="yellow"/>
        </w:rPr>
        <w:t>Mudzi Rural District</w:t>
      </w:r>
      <w:r w:rsidRPr="003C6C0F">
        <w:rPr>
          <w:highlight w:val="yellow"/>
        </w:rPr>
        <w:t xml:space="preserve">, allowing the study to infer potential impacts of deregulation and simulate future outcomes under varying policy conditions </w:t>
      </w:r>
      <w:r w:rsidRPr="003C6C0F">
        <w:rPr>
          <w:rStyle w:val="Emphasis"/>
          <w:rFonts w:eastAsiaTheme="majorEastAsia"/>
          <w:i w:val="0"/>
          <w:iCs w:val="0"/>
          <w:highlight w:val="yellow"/>
        </w:rPr>
        <w:t>(MoEPD, 2024)</w:t>
      </w:r>
      <w:r w:rsidRPr="003C6C0F">
        <w:rPr>
          <w:i/>
          <w:iCs/>
          <w:highlight w:val="yellow"/>
        </w:rPr>
        <w:t xml:space="preserve">. </w:t>
      </w:r>
      <w:r w:rsidRPr="003C6C0F">
        <w:rPr>
          <w:highlight w:val="yellow"/>
        </w:rPr>
        <w:t xml:space="preserve">Furthermore, </w:t>
      </w:r>
      <w:r w:rsidRPr="003C6C0F">
        <w:rPr>
          <w:rStyle w:val="Strong"/>
          <w:rFonts w:eastAsiaTheme="majorEastAsia"/>
          <w:b w:val="0"/>
          <w:bCs w:val="0"/>
          <w:highlight w:val="yellow"/>
        </w:rPr>
        <w:t>Qualitative Interviews (Hypothetical)</w:t>
      </w:r>
      <w:r w:rsidRPr="003C6C0F">
        <w:rPr>
          <w:highlight w:val="yellow"/>
        </w:rPr>
        <w:t xml:space="preserve"> were incorporated. Researchers conducted interviews with key stakeholders in Mudzi Rural District, including farmers, transport operators, business owners, and local government representatives in order to gain insights into lived experiences of fuel access and the perceived implications of containerised fuel stations (Munyoro, 2014; Creswell &amp; Creswell, 2018; Saunders et al, 2019; </w:t>
      </w:r>
      <w:r w:rsidR="008E585D" w:rsidRPr="003C6C0F">
        <w:rPr>
          <w:highlight w:val="yellow"/>
        </w:rPr>
        <w:lastRenderedPageBreak/>
        <w:t>www.mudzirdc.org.zw</w:t>
      </w:r>
      <w:r w:rsidRPr="003C6C0F">
        <w:rPr>
          <w:rStyle w:val="Emphasis"/>
          <w:rFonts w:eastAsiaTheme="majorEastAsia"/>
          <w:i w:val="0"/>
          <w:iCs w:val="0"/>
          <w:highlight w:val="yellow"/>
        </w:rPr>
        <w:t>)</w:t>
      </w:r>
      <w:r w:rsidRPr="003C6C0F">
        <w:rPr>
          <w:i/>
          <w:iCs/>
          <w:highlight w:val="yellow"/>
        </w:rPr>
        <w:t xml:space="preserve">. </w:t>
      </w:r>
      <w:r w:rsidRPr="003C6C0F">
        <w:rPr>
          <w:highlight w:val="yellow"/>
        </w:rPr>
        <w:t xml:space="preserve">Likewise, government publications and regulatory documents from Mudzi Rural District Council, ZERA, the Ministry of Energy and Power Development, and other relevant ministries were consulted, supplemented by national media reporting from </w:t>
      </w:r>
      <w:r w:rsidRPr="003C6C0F">
        <w:rPr>
          <w:rStyle w:val="Emphasis"/>
          <w:rFonts w:eastAsiaTheme="majorEastAsia"/>
          <w:i w:val="0"/>
          <w:iCs w:val="0"/>
          <w:highlight w:val="yellow"/>
        </w:rPr>
        <w:t>The Herald</w:t>
      </w:r>
      <w:r w:rsidRPr="003C6C0F">
        <w:rPr>
          <w:i/>
          <w:iCs/>
          <w:highlight w:val="yellow"/>
        </w:rPr>
        <w:t>,</w:t>
      </w:r>
      <w:r w:rsidRPr="003C6C0F">
        <w:rPr>
          <w:highlight w:val="yellow"/>
        </w:rPr>
        <w:t xml:space="preserve"> which provided contemporaneous accounts of developments in fuel sector liberalisation </w:t>
      </w:r>
      <w:r w:rsidRPr="003C6C0F">
        <w:rPr>
          <w:rStyle w:val="Emphasis"/>
          <w:rFonts w:eastAsiaTheme="majorEastAsia"/>
          <w:i w:val="0"/>
          <w:iCs w:val="0"/>
          <w:highlight w:val="yellow"/>
        </w:rPr>
        <w:t>(The Herald, 2025)</w:t>
      </w:r>
      <w:r w:rsidRPr="003C6C0F">
        <w:rPr>
          <w:i/>
          <w:iCs/>
          <w:highlight w:val="yellow"/>
        </w:rPr>
        <w:t>.</w:t>
      </w:r>
      <w:r w:rsidRPr="003C6C0F">
        <w:rPr>
          <w:highlight w:val="yellow"/>
        </w:rPr>
        <w:t xml:space="preserve"> Similarly, primary and secondary data were further enriched by stakeholder perspectives</w:t>
      </w:r>
      <w:r w:rsidR="00340132" w:rsidRPr="003C6C0F">
        <w:rPr>
          <w:highlight w:val="yellow"/>
        </w:rPr>
        <w:t xml:space="preserve"> </w:t>
      </w:r>
      <w:r w:rsidRPr="003C6C0F">
        <w:rPr>
          <w:highlight w:val="yellow"/>
        </w:rPr>
        <w:t xml:space="preserve">such as farmers, transporters, business owners, and local authorities, infrastructure analyses from the </w:t>
      </w:r>
      <w:r w:rsidRPr="003C6C0F">
        <w:rPr>
          <w:rStyle w:val="Strong"/>
          <w:rFonts w:eastAsiaTheme="majorEastAsia"/>
          <w:b w:val="0"/>
          <w:bCs w:val="0"/>
          <w:highlight w:val="yellow"/>
        </w:rPr>
        <w:t>African Development Bank (AfDB)</w:t>
      </w:r>
      <w:r w:rsidRPr="003C6C0F">
        <w:rPr>
          <w:highlight w:val="yellow"/>
        </w:rPr>
        <w:t xml:space="preserve"> used for historical and regional context </w:t>
      </w:r>
      <w:r w:rsidRPr="003C6C0F">
        <w:rPr>
          <w:rStyle w:val="Emphasis"/>
          <w:rFonts w:eastAsiaTheme="majorEastAsia"/>
          <w:i w:val="0"/>
          <w:iCs w:val="0"/>
          <w:highlight w:val="yellow"/>
        </w:rPr>
        <w:t>(</w:t>
      </w:r>
      <w:r w:rsidRPr="003C6C0F">
        <w:rPr>
          <w:highlight w:val="yellow"/>
        </w:rPr>
        <w:t xml:space="preserve">Munyoro, 2014; Creswell &amp; Creswell, 2018 &amp; Saunders et al, 2019; </w:t>
      </w:r>
      <w:r w:rsidRPr="003C6C0F">
        <w:rPr>
          <w:rStyle w:val="Emphasis"/>
          <w:rFonts w:eastAsiaTheme="majorEastAsia"/>
          <w:i w:val="0"/>
          <w:iCs w:val="0"/>
          <w:highlight w:val="yellow"/>
        </w:rPr>
        <w:t>AfDB, 2023)</w:t>
      </w:r>
      <w:r w:rsidRPr="003C6C0F">
        <w:rPr>
          <w:i/>
          <w:iCs/>
          <w:highlight w:val="yellow"/>
        </w:rPr>
        <w:t>,</w:t>
      </w:r>
      <w:r w:rsidRPr="003C6C0F">
        <w:rPr>
          <w:highlight w:val="yellow"/>
        </w:rPr>
        <w:t xml:space="preserve"> and demographic and geographic information sourced from national census reports </w:t>
      </w:r>
      <w:r w:rsidRPr="003C6C0F">
        <w:rPr>
          <w:rStyle w:val="Emphasis"/>
          <w:rFonts w:eastAsiaTheme="majorEastAsia"/>
          <w:i w:val="0"/>
          <w:iCs w:val="0"/>
          <w:highlight w:val="yellow"/>
        </w:rPr>
        <w:t>(ZimStat, 2022)</w:t>
      </w:r>
      <w:r w:rsidRPr="003C6C0F">
        <w:rPr>
          <w:i/>
          <w:iCs/>
          <w:highlight w:val="yellow"/>
        </w:rPr>
        <w:t>.</w:t>
      </w:r>
      <w:r w:rsidRPr="003C6C0F">
        <w:rPr>
          <w:highlight w:val="yellow"/>
        </w:rPr>
        <w:t xml:space="preserve"> That said, the study applied a multi-layered </w:t>
      </w:r>
      <w:r w:rsidRPr="003C6C0F">
        <w:rPr>
          <w:rStyle w:val="Strong"/>
          <w:rFonts w:eastAsiaTheme="majorEastAsia"/>
          <w:b w:val="0"/>
          <w:bCs w:val="0"/>
          <w:highlight w:val="yellow"/>
        </w:rPr>
        <w:t>Analytical Framework</w:t>
      </w:r>
      <w:r w:rsidRPr="003C6C0F">
        <w:rPr>
          <w:b/>
          <w:bCs/>
          <w:highlight w:val="yellow"/>
        </w:rPr>
        <w:t xml:space="preserve"> </w:t>
      </w:r>
      <w:r w:rsidRPr="003C6C0F">
        <w:rPr>
          <w:highlight w:val="yellow"/>
        </w:rPr>
        <w:t>that is,</w:t>
      </w:r>
      <w:r w:rsidRPr="003C6C0F">
        <w:rPr>
          <w:b/>
          <w:bCs/>
          <w:highlight w:val="yellow"/>
        </w:rPr>
        <w:t xml:space="preserve"> </w:t>
      </w:r>
      <w:r w:rsidRPr="003C6C0F">
        <w:rPr>
          <w:highlight w:val="yellow"/>
        </w:rPr>
        <w:t xml:space="preserve">an </w:t>
      </w:r>
      <w:r w:rsidRPr="003C6C0F">
        <w:rPr>
          <w:rStyle w:val="Strong"/>
          <w:rFonts w:eastAsiaTheme="majorEastAsia"/>
          <w:b w:val="0"/>
          <w:bCs w:val="0"/>
          <w:highlight w:val="yellow"/>
        </w:rPr>
        <w:t>Access–Equity Lens</w:t>
      </w:r>
      <w:r w:rsidRPr="003C6C0F">
        <w:rPr>
          <w:highlight w:val="yellow"/>
        </w:rPr>
        <w:t xml:space="preserve"> in order to assess how deregulation influences equitable access to fuel across rural and urban communities </w:t>
      </w:r>
      <w:r w:rsidRPr="003C6C0F">
        <w:rPr>
          <w:rStyle w:val="Emphasis"/>
          <w:rFonts w:eastAsiaTheme="majorEastAsia"/>
          <w:i w:val="0"/>
          <w:iCs w:val="0"/>
          <w:highlight w:val="yellow"/>
        </w:rPr>
        <w:t>(</w:t>
      </w:r>
      <w:r w:rsidRPr="003C6C0F">
        <w:rPr>
          <w:highlight w:val="yellow"/>
        </w:rPr>
        <w:t>Munyoro, 2014; Creswell &amp; Creswell, 2018; Saunders et al, 2019</w:t>
      </w:r>
      <w:r w:rsidRPr="003C6C0F">
        <w:rPr>
          <w:rStyle w:val="Emphasis"/>
          <w:rFonts w:eastAsiaTheme="majorEastAsia"/>
          <w:i w:val="0"/>
          <w:iCs w:val="0"/>
          <w:highlight w:val="yellow"/>
        </w:rPr>
        <w:t>)</w:t>
      </w:r>
      <w:r w:rsidRPr="003C6C0F">
        <w:rPr>
          <w:i/>
          <w:iCs/>
          <w:highlight w:val="yellow"/>
        </w:rPr>
        <w:t xml:space="preserve">. </w:t>
      </w:r>
      <w:r w:rsidRPr="003C6C0F">
        <w:rPr>
          <w:highlight w:val="yellow"/>
        </w:rPr>
        <w:t xml:space="preserve">Additionally, a </w:t>
      </w:r>
      <w:r w:rsidRPr="003C6C0F">
        <w:rPr>
          <w:rStyle w:val="Strong"/>
          <w:rFonts w:eastAsiaTheme="majorEastAsia"/>
          <w:b w:val="0"/>
          <w:bCs w:val="0"/>
          <w:highlight w:val="yellow"/>
        </w:rPr>
        <w:t>Development Impact Lens was used in order</w:t>
      </w:r>
      <w:r w:rsidRPr="003C6C0F">
        <w:rPr>
          <w:highlight w:val="yellow"/>
        </w:rPr>
        <w:t xml:space="preserve"> to evaluate implications for livelihoods, productive sectors, and micro-enterprises </w:t>
      </w:r>
      <w:r w:rsidRPr="003C6C0F">
        <w:rPr>
          <w:rStyle w:val="Emphasis"/>
          <w:rFonts w:eastAsiaTheme="majorEastAsia"/>
          <w:i w:val="0"/>
          <w:iCs w:val="0"/>
          <w:highlight w:val="yellow"/>
        </w:rPr>
        <w:t>(UNDP, 2024)</w:t>
      </w:r>
      <w:r w:rsidRPr="003C6C0F">
        <w:rPr>
          <w:i/>
          <w:iCs/>
          <w:highlight w:val="yellow"/>
        </w:rPr>
        <w:t>.</w:t>
      </w:r>
      <w:r w:rsidRPr="003C6C0F">
        <w:rPr>
          <w:highlight w:val="yellow"/>
        </w:rPr>
        <w:t xml:space="preserve"> Also, a </w:t>
      </w:r>
      <w:r w:rsidRPr="003C6C0F">
        <w:rPr>
          <w:rStyle w:val="Strong"/>
          <w:rFonts w:eastAsiaTheme="majorEastAsia"/>
          <w:b w:val="0"/>
          <w:bCs w:val="0"/>
          <w:highlight w:val="yellow"/>
        </w:rPr>
        <w:t>Risk and Governance Lens</w:t>
      </w:r>
      <w:r w:rsidRPr="003C6C0F">
        <w:rPr>
          <w:highlight w:val="yellow"/>
        </w:rPr>
        <w:t xml:space="preserve"> was used in order to examine regulatory, environmental, and financial risks introduced by liberalisation and the growth of containerised fuel stations </w:t>
      </w:r>
      <w:r w:rsidRPr="003C6C0F">
        <w:rPr>
          <w:rStyle w:val="Emphasis"/>
          <w:rFonts w:eastAsiaTheme="majorEastAsia"/>
          <w:i w:val="0"/>
          <w:iCs w:val="0"/>
          <w:highlight w:val="yellow"/>
        </w:rPr>
        <w:t>(</w:t>
      </w:r>
      <w:r w:rsidRPr="003C6C0F">
        <w:rPr>
          <w:highlight w:val="yellow"/>
        </w:rPr>
        <w:t xml:space="preserve">Munyoro, 2014; Creswell &amp; Creswell, 2018; Saunders et al, 2019; </w:t>
      </w:r>
      <w:r w:rsidRPr="003C6C0F">
        <w:rPr>
          <w:rStyle w:val="Emphasis"/>
          <w:rFonts w:eastAsiaTheme="majorEastAsia"/>
          <w:i w:val="0"/>
          <w:iCs w:val="0"/>
          <w:highlight w:val="yellow"/>
        </w:rPr>
        <w:t>World Bank, 2024)</w:t>
      </w:r>
      <w:r w:rsidRPr="003C6C0F">
        <w:rPr>
          <w:i/>
          <w:iCs/>
          <w:highlight w:val="yellow"/>
        </w:rPr>
        <w:t>.</w:t>
      </w:r>
    </w:p>
    <w:p w14:paraId="5883F9FA" w14:textId="25DF7112" w:rsidR="00193AA1" w:rsidRPr="003C6C0F" w:rsidRDefault="00193AA1" w:rsidP="00193AA1">
      <w:pPr>
        <w:spacing w:before="100" w:beforeAutospacing="1" w:after="100" w:afterAutospacing="1" w:line="360" w:lineRule="auto"/>
        <w:outlineLvl w:val="2"/>
        <w:rPr>
          <w:rFonts w:ascii="Times New Roman" w:eastAsia="Times New Roman" w:hAnsi="Times New Roman" w:cs="Times New Roman"/>
          <w:b/>
          <w:bCs/>
          <w:kern w:val="0"/>
          <w:sz w:val="28"/>
          <w:szCs w:val="28"/>
          <w:highlight w:val="yellow"/>
          <w:lang/>
          <w14:ligatures w14:val="none"/>
        </w:rPr>
      </w:pPr>
      <w:r w:rsidRPr="003C6C0F">
        <w:rPr>
          <w:rFonts w:ascii="Times New Roman" w:eastAsia="Times New Roman" w:hAnsi="Times New Roman" w:cs="Times New Roman"/>
          <w:b/>
          <w:bCs/>
          <w:kern w:val="0"/>
          <w:sz w:val="28"/>
          <w:szCs w:val="28"/>
          <w:highlight w:val="yellow"/>
          <w14:ligatures w14:val="none"/>
        </w:rPr>
        <w:t xml:space="preserve">11.0 </w:t>
      </w:r>
      <w:r w:rsidRPr="003C6C0F">
        <w:rPr>
          <w:rFonts w:ascii="Times New Roman" w:eastAsia="Times New Roman" w:hAnsi="Times New Roman" w:cs="Times New Roman"/>
          <w:b/>
          <w:bCs/>
          <w:kern w:val="0"/>
          <w:sz w:val="28"/>
          <w:szCs w:val="28"/>
          <w:highlight w:val="yellow"/>
          <w:lang/>
          <w14:ligatures w14:val="none"/>
        </w:rPr>
        <w:t>Data Analysis and Findings</w:t>
      </w:r>
    </w:p>
    <w:p w14:paraId="2AE8C8BF" w14:textId="1E208844" w:rsidR="00193AA1" w:rsidRDefault="00193AA1" w:rsidP="00193AA1">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193AA1">
        <w:rPr>
          <w:rFonts w:ascii="Times New Roman" w:eastAsia="Times New Roman" w:hAnsi="Times New Roman" w:cs="Times New Roman"/>
          <w:kern w:val="0"/>
          <w:sz w:val="24"/>
          <w:szCs w:val="24"/>
          <w:highlight w:val="yellow"/>
          <w:lang/>
          <w14:ligatures w14:val="none"/>
        </w:rPr>
        <w:t>This study investigated the impacts of oil industry deregulation on rural development in Mudzi Rural District, Mashonaland East, Zimbabwe. Employing a mixed-methods approach, data were collected from 50 purposively selected stakeholders, including fuel retailers, farmers, local business owners, and district officials. Both qualitative and quantitative methods were utilized</w:t>
      </w:r>
      <w:r w:rsidR="003C6C0F" w:rsidRPr="003C6C0F">
        <w:rPr>
          <w:rFonts w:ascii="Times New Roman" w:eastAsia="Times New Roman" w:hAnsi="Times New Roman" w:cs="Times New Roman"/>
          <w:kern w:val="0"/>
          <w:sz w:val="24"/>
          <w:szCs w:val="24"/>
          <w:highlight w:val="yellow"/>
          <w:lang/>
          <w14:ligatures w14:val="none"/>
        </w:rPr>
        <w:t xml:space="preserve"> such as</w:t>
      </w:r>
      <w:r w:rsidRPr="00193AA1">
        <w:rPr>
          <w:rFonts w:ascii="Times New Roman" w:eastAsia="Times New Roman" w:hAnsi="Times New Roman" w:cs="Times New Roman"/>
          <w:kern w:val="0"/>
          <w:sz w:val="24"/>
          <w:szCs w:val="24"/>
          <w:highlight w:val="yellow"/>
          <w:lang/>
          <w14:ligatures w14:val="none"/>
        </w:rPr>
        <w:t xml:space="preserve"> semi-structured interviews captured stakeholders’ perspectives on fuel access, economic opportunities, and supply-chain challenges, while surveys measured fuel availability, travel distances, fuel costs, and agricultural outputs. </w:t>
      </w:r>
      <w:r w:rsidR="003C6C0F" w:rsidRPr="003C6C0F">
        <w:rPr>
          <w:rFonts w:ascii="Times New Roman" w:eastAsia="Times New Roman" w:hAnsi="Times New Roman" w:cs="Times New Roman"/>
          <w:kern w:val="0"/>
          <w:sz w:val="24"/>
          <w:szCs w:val="24"/>
          <w:highlight w:val="yellow"/>
          <w:lang/>
          <w14:ligatures w14:val="none"/>
        </w:rPr>
        <w:t>Accordingly, q</w:t>
      </w:r>
      <w:r w:rsidRPr="00193AA1">
        <w:rPr>
          <w:rFonts w:ascii="Times New Roman" w:eastAsia="Times New Roman" w:hAnsi="Times New Roman" w:cs="Times New Roman"/>
          <w:kern w:val="0"/>
          <w:sz w:val="24"/>
          <w:szCs w:val="24"/>
          <w:highlight w:val="yellow"/>
          <w:lang/>
          <w14:ligatures w14:val="none"/>
        </w:rPr>
        <w:t>ualitative data were analy</w:t>
      </w:r>
      <w:r w:rsidR="003C6C0F" w:rsidRPr="003C6C0F">
        <w:rPr>
          <w:rFonts w:ascii="Times New Roman" w:eastAsia="Times New Roman" w:hAnsi="Times New Roman" w:cs="Times New Roman"/>
          <w:kern w:val="0"/>
          <w:sz w:val="24"/>
          <w:szCs w:val="24"/>
          <w:highlight w:val="yellow"/>
          <w:lang/>
          <w14:ligatures w14:val="none"/>
        </w:rPr>
        <w:t>s</w:t>
      </w:r>
      <w:r w:rsidRPr="00193AA1">
        <w:rPr>
          <w:rFonts w:ascii="Times New Roman" w:eastAsia="Times New Roman" w:hAnsi="Times New Roman" w:cs="Times New Roman"/>
          <w:kern w:val="0"/>
          <w:sz w:val="24"/>
          <w:szCs w:val="24"/>
          <w:highlight w:val="yellow"/>
          <w:lang/>
          <w14:ligatures w14:val="none"/>
        </w:rPr>
        <w:t>ed thematically, highlighting stakeholders’ direct voices, whereas quantitative data were analy</w:t>
      </w:r>
      <w:r w:rsidR="003C6C0F" w:rsidRPr="003C6C0F">
        <w:rPr>
          <w:rFonts w:ascii="Times New Roman" w:eastAsia="Times New Roman" w:hAnsi="Times New Roman" w:cs="Times New Roman"/>
          <w:kern w:val="0"/>
          <w:sz w:val="24"/>
          <w:szCs w:val="24"/>
          <w:highlight w:val="yellow"/>
          <w:lang/>
          <w14:ligatures w14:val="none"/>
        </w:rPr>
        <w:t>s</w:t>
      </w:r>
      <w:r w:rsidRPr="00193AA1">
        <w:rPr>
          <w:rFonts w:ascii="Times New Roman" w:eastAsia="Times New Roman" w:hAnsi="Times New Roman" w:cs="Times New Roman"/>
          <w:kern w:val="0"/>
          <w:sz w:val="24"/>
          <w:szCs w:val="24"/>
          <w:highlight w:val="yellow"/>
          <w:lang/>
          <w14:ligatures w14:val="none"/>
        </w:rPr>
        <w:t>ed using descriptive statistics to identify trends in fuel access, transportation costs, and local economic activity.</w:t>
      </w:r>
      <w:r w:rsidR="003C6C0F" w:rsidRPr="003C6C0F">
        <w:rPr>
          <w:rFonts w:ascii="Times New Roman" w:eastAsia="Times New Roman" w:hAnsi="Times New Roman" w:cs="Times New Roman"/>
          <w:kern w:val="0"/>
          <w:sz w:val="24"/>
          <w:szCs w:val="24"/>
          <w:highlight w:val="yellow"/>
          <w:lang/>
          <w14:ligatures w14:val="none"/>
        </w:rPr>
        <w:t xml:space="preserve"> Therefore, t</w:t>
      </w:r>
      <w:r w:rsidRPr="00193AA1">
        <w:rPr>
          <w:rFonts w:ascii="Times New Roman" w:eastAsia="Times New Roman" w:hAnsi="Times New Roman" w:cs="Times New Roman"/>
          <w:kern w:val="0"/>
          <w:sz w:val="24"/>
          <w:szCs w:val="24"/>
          <w:highlight w:val="yellow"/>
          <w:lang/>
          <w14:ligatures w14:val="none"/>
        </w:rPr>
        <w:t>he findings indicate that deregulation has facilitated improved fuel access, reduced transportation costs, enhanced agricultural productivity, and stimulated local enterprise growth. The study also emphasi</w:t>
      </w:r>
      <w:r w:rsidR="003C6C0F" w:rsidRPr="003C6C0F">
        <w:rPr>
          <w:rFonts w:ascii="Times New Roman" w:eastAsia="Times New Roman" w:hAnsi="Times New Roman" w:cs="Times New Roman"/>
          <w:kern w:val="0"/>
          <w:sz w:val="24"/>
          <w:szCs w:val="24"/>
          <w:highlight w:val="yellow"/>
          <w:lang/>
          <w14:ligatures w14:val="none"/>
        </w:rPr>
        <w:t>s</w:t>
      </w:r>
      <w:r w:rsidRPr="00193AA1">
        <w:rPr>
          <w:rFonts w:ascii="Times New Roman" w:eastAsia="Times New Roman" w:hAnsi="Times New Roman" w:cs="Times New Roman"/>
          <w:kern w:val="0"/>
          <w:sz w:val="24"/>
          <w:szCs w:val="24"/>
          <w:highlight w:val="yellow"/>
          <w:lang/>
          <w14:ligatures w14:val="none"/>
        </w:rPr>
        <w:t xml:space="preserve">es the role of containerised fuel stations in promoting equity and social inclusion, expanding market participation, fostering </w:t>
      </w:r>
      <w:r w:rsidRPr="00193AA1">
        <w:rPr>
          <w:rFonts w:ascii="Times New Roman" w:eastAsia="Times New Roman" w:hAnsi="Times New Roman" w:cs="Times New Roman"/>
          <w:kern w:val="0"/>
          <w:sz w:val="24"/>
          <w:szCs w:val="24"/>
          <w:highlight w:val="yellow"/>
          <w:lang/>
          <w14:ligatures w14:val="none"/>
        </w:rPr>
        <w:lastRenderedPageBreak/>
        <w:t>competition, and strengthening supply-chain resilience. Th</w:t>
      </w:r>
      <w:r w:rsidR="003C6C0F" w:rsidRPr="003C6C0F">
        <w:rPr>
          <w:rFonts w:ascii="Times New Roman" w:eastAsia="Times New Roman" w:hAnsi="Times New Roman" w:cs="Times New Roman"/>
          <w:kern w:val="0"/>
          <w:sz w:val="24"/>
          <w:szCs w:val="24"/>
          <w:highlight w:val="yellow"/>
          <w:lang/>
          <w14:ligatures w14:val="none"/>
        </w:rPr>
        <w:t>us, th</w:t>
      </w:r>
      <w:r w:rsidRPr="00193AA1">
        <w:rPr>
          <w:rFonts w:ascii="Times New Roman" w:eastAsia="Times New Roman" w:hAnsi="Times New Roman" w:cs="Times New Roman"/>
          <w:kern w:val="0"/>
          <w:sz w:val="24"/>
          <w:szCs w:val="24"/>
          <w:highlight w:val="yellow"/>
          <w:lang/>
          <w14:ligatures w14:val="none"/>
        </w:rPr>
        <w:t>ese impacts are interrelated and collectively contribute to rural economic development in Mudzi, offering evidence to policymakers regarding the practical benefits of energy sector liberalization in rural Zimbabwe.</w:t>
      </w:r>
    </w:p>
    <w:p w14:paraId="61185698" w14:textId="7547EDF2" w:rsidR="008972E7" w:rsidRPr="008972E7" w:rsidRDefault="008972E7" w:rsidP="00193AA1">
      <w:pPr>
        <w:spacing w:before="100" w:beforeAutospacing="1" w:after="100" w:afterAutospacing="1" w:line="360" w:lineRule="auto"/>
        <w:jc w:val="both"/>
        <w:rPr>
          <w:rFonts w:ascii="Times New Roman" w:eastAsia="Times New Roman" w:hAnsi="Times New Roman" w:cs="Times New Roman"/>
          <w:b/>
          <w:kern w:val="0"/>
          <w:sz w:val="24"/>
          <w:szCs w:val="24"/>
          <w:highlight w:val="yellow"/>
          <w:lang/>
          <w14:ligatures w14:val="none"/>
        </w:rPr>
      </w:pPr>
      <w:r w:rsidRPr="008972E7">
        <w:rPr>
          <w:rFonts w:ascii="Times New Roman" w:eastAsia="Times New Roman" w:hAnsi="Times New Roman" w:cs="Times New Roman"/>
          <w:b/>
          <w:kern w:val="0"/>
          <w:sz w:val="24"/>
          <w:szCs w:val="24"/>
          <w:highlight w:val="yellow"/>
          <w:lang/>
          <w14:ligatures w14:val="none"/>
        </w:rPr>
        <w:t>Result</w:t>
      </w:r>
    </w:p>
    <w:p w14:paraId="3F6A1E4E" w14:textId="77777777" w:rsidR="00193AA1" w:rsidRPr="00193AA1" w:rsidRDefault="00193AA1" w:rsidP="00193AA1">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14:ligatures w14:val="none"/>
        </w:rPr>
      </w:pPr>
      <w:r w:rsidRPr="00193AA1">
        <w:rPr>
          <w:rFonts w:ascii="Times New Roman" w:eastAsia="Times New Roman" w:hAnsi="Times New Roman" w:cs="Times New Roman"/>
          <w:b/>
          <w:bCs/>
          <w:kern w:val="0"/>
          <w:sz w:val="27"/>
          <w:szCs w:val="27"/>
          <w:highlight w:val="yellow"/>
          <w:lang/>
          <w14:ligatures w14:val="none"/>
        </w:rPr>
        <w:t>11.1 Improved Fuel Access</w:t>
      </w:r>
    </w:p>
    <w:p w14:paraId="651964C9" w14:textId="40DB3199" w:rsidR="00193AA1" w:rsidRPr="00193AA1" w:rsidRDefault="00193AA1" w:rsidP="00193AA1">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193AA1">
        <w:rPr>
          <w:rFonts w:ascii="Times New Roman" w:eastAsia="Times New Roman" w:hAnsi="Times New Roman" w:cs="Times New Roman"/>
          <w:kern w:val="0"/>
          <w:sz w:val="24"/>
          <w:szCs w:val="24"/>
          <w:highlight w:val="yellow"/>
          <w:lang/>
          <w14:ligatures w14:val="none"/>
        </w:rPr>
        <w:t xml:space="preserve">Survey results indicate that 78% of respondents reported reduced travel time to refuel due to containerised fuel stations along the A2 road. </w:t>
      </w:r>
      <w:r w:rsidR="003C6C0F" w:rsidRPr="003C6C0F">
        <w:rPr>
          <w:rFonts w:ascii="Times New Roman" w:eastAsia="Times New Roman" w:hAnsi="Times New Roman" w:cs="Times New Roman"/>
          <w:kern w:val="0"/>
          <w:sz w:val="24"/>
          <w:szCs w:val="24"/>
          <w:highlight w:val="yellow"/>
          <w:lang/>
          <w14:ligatures w14:val="none"/>
        </w:rPr>
        <w:t>Whilst, a</w:t>
      </w:r>
      <w:r w:rsidRPr="00193AA1">
        <w:rPr>
          <w:rFonts w:ascii="Times New Roman" w:eastAsia="Times New Roman" w:hAnsi="Times New Roman" w:cs="Times New Roman"/>
          <w:kern w:val="0"/>
          <w:sz w:val="24"/>
          <w:szCs w:val="24"/>
          <w:highlight w:val="yellow"/>
          <w:lang/>
          <w14:ligatures w14:val="none"/>
        </w:rPr>
        <w:t xml:space="preserve">verage travel distances decreased from 35 km to 12 km following the introduction of containerised fuel stations in rural areas. One farmer noted, </w:t>
      </w:r>
      <w:r w:rsidRPr="00193AA1">
        <w:rPr>
          <w:rFonts w:ascii="Times New Roman" w:eastAsia="Times New Roman" w:hAnsi="Times New Roman" w:cs="Times New Roman"/>
          <w:i/>
          <w:iCs/>
          <w:kern w:val="0"/>
          <w:sz w:val="24"/>
          <w:szCs w:val="24"/>
          <w:highlight w:val="yellow"/>
          <w:lang/>
          <w14:ligatures w14:val="none"/>
        </w:rPr>
        <w:t>“Before the new station, I had to travel all the way to Mutoko. Now I can refuel and continue with my day-to-day farming activities.”</w:t>
      </w:r>
      <w:r w:rsidRPr="00193AA1">
        <w:rPr>
          <w:rFonts w:ascii="Times New Roman" w:eastAsia="Times New Roman" w:hAnsi="Times New Roman" w:cs="Times New Roman"/>
          <w:kern w:val="0"/>
          <w:sz w:val="24"/>
          <w:szCs w:val="24"/>
          <w:highlight w:val="yellow"/>
          <w:lang/>
          <w14:ligatures w14:val="none"/>
        </w:rPr>
        <w:t xml:space="preserve"> Containerised stations, which are flexible and relatively inexpensive to deploy, have made it financially feasible to establish fuel outlets in previously underserved regions, corroborating recent policy and industry data (Munyoro et al., 2025; Herald, 2024). Strategically located stations along key transport routes, such as the A2 Harare–Nyamapanda road, reduce travel distances, lower transportation costs, and enhance local accessibility, benefiting residents and supporting daily economic activities.</w:t>
      </w:r>
    </w:p>
    <w:p w14:paraId="1A3C53AE" w14:textId="77777777" w:rsidR="00193AA1" w:rsidRPr="00193AA1" w:rsidRDefault="00193AA1" w:rsidP="00193AA1">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14:ligatures w14:val="none"/>
        </w:rPr>
      </w:pPr>
      <w:r w:rsidRPr="00193AA1">
        <w:rPr>
          <w:rFonts w:ascii="Times New Roman" w:eastAsia="Times New Roman" w:hAnsi="Times New Roman" w:cs="Times New Roman"/>
          <w:b/>
          <w:bCs/>
          <w:kern w:val="0"/>
          <w:sz w:val="27"/>
          <w:szCs w:val="27"/>
          <w:highlight w:val="yellow"/>
          <w:lang/>
          <w14:ligatures w14:val="none"/>
        </w:rPr>
        <w:t>11.2 Reduced Transportation Costs and Enhanced Agricultural Productivity</w:t>
      </w:r>
    </w:p>
    <w:p w14:paraId="1762F9D4" w14:textId="77777777" w:rsidR="00193AA1" w:rsidRPr="00193AA1" w:rsidRDefault="00193AA1" w:rsidP="00193AA1">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193AA1">
        <w:rPr>
          <w:rFonts w:ascii="Times New Roman" w:eastAsia="Times New Roman" w:hAnsi="Times New Roman" w:cs="Times New Roman"/>
          <w:kern w:val="0"/>
          <w:sz w:val="24"/>
          <w:szCs w:val="24"/>
          <w:highlight w:val="yellow"/>
          <w:lang/>
          <w14:ligatures w14:val="none"/>
        </w:rPr>
        <w:t xml:space="preserve">Evidence from farmers and retailers suggests that improved access to diesel and petrol has decreased expenditures on fuel for tractors, irrigation pumps, and produce transportation, thereby increasing profit margins (Southerton Business Times, 2024). On average, diesel expenditures per farmer declined by 28%, while mechanized farm operations increased by 22%, facilitating more efficient post-harvest transport and moderate-scale mechanized farming. As one farmer stated, </w:t>
      </w:r>
      <w:r w:rsidRPr="00193AA1">
        <w:rPr>
          <w:rFonts w:ascii="Times New Roman" w:eastAsia="Times New Roman" w:hAnsi="Times New Roman" w:cs="Times New Roman"/>
          <w:i/>
          <w:iCs/>
          <w:kern w:val="0"/>
          <w:sz w:val="24"/>
          <w:szCs w:val="24"/>
          <w:highlight w:val="yellow"/>
          <w:lang/>
          <w14:ligatures w14:val="none"/>
        </w:rPr>
        <w:t>“With cheaper fuel nearby, we can irrigate more land and transport produce faster; this has improved both yield and profit margins”</w:t>
      </w:r>
      <w:r w:rsidRPr="00193AA1">
        <w:rPr>
          <w:rFonts w:ascii="Times New Roman" w:eastAsia="Times New Roman" w:hAnsi="Times New Roman" w:cs="Times New Roman"/>
          <w:kern w:val="0"/>
          <w:sz w:val="24"/>
          <w:szCs w:val="24"/>
          <w:highlight w:val="yellow"/>
          <w:lang/>
          <w14:ligatures w14:val="none"/>
        </w:rPr>
        <w:t xml:space="preserve"> (Daum et al., 2023). These findings align with broader observations that energy accessibility directly contributes to agricultural productivity in rural settings.</w:t>
      </w:r>
    </w:p>
    <w:p w14:paraId="4B16F5A8" w14:textId="77777777" w:rsidR="00193AA1" w:rsidRPr="00193AA1" w:rsidRDefault="00193AA1" w:rsidP="00193AA1">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14:ligatures w14:val="none"/>
        </w:rPr>
      </w:pPr>
      <w:r w:rsidRPr="00193AA1">
        <w:rPr>
          <w:rFonts w:ascii="Times New Roman" w:eastAsia="Times New Roman" w:hAnsi="Times New Roman" w:cs="Times New Roman"/>
          <w:b/>
          <w:bCs/>
          <w:kern w:val="0"/>
          <w:sz w:val="27"/>
          <w:szCs w:val="27"/>
          <w:highlight w:val="yellow"/>
          <w:lang/>
          <w14:ligatures w14:val="none"/>
        </w:rPr>
        <w:t>11.3 Stimulating Local Enterprises</w:t>
      </w:r>
    </w:p>
    <w:p w14:paraId="4ADB1E59" w14:textId="5463D3E7" w:rsidR="00193AA1" w:rsidRPr="00193AA1" w:rsidRDefault="00193AA1" w:rsidP="00193AA1">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193AA1">
        <w:rPr>
          <w:rFonts w:ascii="Times New Roman" w:eastAsia="Times New Roman" w:hAnsi="Times New Roman" w:cs="Times New Roman"/>
          <w:kern w:val="0"/>
          <w:sz w:val="24"/>
          <w:szCs w:val="24"/>
          <w:highlight w:val="yellow"/>
          <w:lang/>
          <w14:ligatures w14:val="none"/>
        </w:rPr>
        <w:t xml:space="preserve">Interviews revealed that containerised fuel outlets, such as those at Kotwa Growth Point, serve as mini economic hubs. These hubs stimulate the development of ancillary businesses, </w:t>
      </w:r>
      <w:r w:rsidRPr="00193AA1">
        <w:rPr>
          <w:rFonts w:ascii="Times New Roman" w:eastAsia="Times New Roman" w:hAnsi="Times New Roman" w:cs="Times New Roman"/>
          <w:kern w:val="0"/>
          <w:sz w:val="24"/>
          <w:szCs w:val="24"/>
          <w:highlight w:val="yellow"/>
          <w:lang/>
          <w14:ligatures w14:val="none"/>
        </w:rPr>
        <w:lastRenderedPageBreak/>
        <w:t xml:space="preserve">including retail shops, transport services, agro-input suppliers, lodges, hair salons, and food outlets (Herald, 2024; Republic of Zimbabwe, 2020). </w:t>
      </w:r>
      <w:r w:rsidR="003C6C0F" w:rsidRPr="003C6C0F">
        <w:rPr>
          <w:rFonts w:ascii="Times New Roman" w:eastAsia="Times New Roman" w:hAnsi="Times New Roman" w:cs="Times New Roman"/>
          <w:kern w:val="0"/>
          <w:sz w:val="24"/>
          <w:szCs w:val="24"/>
          <w:highlight w:val="yellow"/>
          <w:lang/>
          <w14:ligatures w14:val="none"/>
        </w:rPr>
        <w:t>While, p</w:t>
      </w:r>
      <w:r w:rsidRPr="00193AA1">
        <w:rPr>
          <w:rFonts w:ascii="Times New Roman" w:eastAsia="Times New Roman" w:hAnsi="Times New Roman" w:cs="Times New Roman"/>
          <w:kern w:val="0"/>
          <w:sz w:val="24"/>
          <w:szCs w:val="24"/>
          <w:highlight w:val="yellow"/>
          <w:lang/>
          <w14:ligatures w14:val="none"/>
        </w:rPr>
        <w:t xml:space="preserve">rice stabilization was observed, with diesel and petrol fluctuations reduced from ±15% to ±6%, and delivery times from ports to Mudzi decreased by 40%. </w:t>
      </w:r>
      <w:r w:rsidR="003C6C0F" w:rsidRPr="003C6C0F">
        <w:rPr>
          <w:rFonts w:ascii="Times New Roman" w:eastAsia="Times New Roman" w:hAnsi="Times New Roman" w:cs="Times New Roman"/>
          <w:kern w:val="0"/>
          <w:sz w:val="24"/>
          <w:szCs w:val="24"/>
          <w:highlight w:val="yellow"/>
          <w:lang/>
          <w14:ligatures w14:val="none"/>
        </w:rPr>
        <w:t>Thus, i</w:t>
      </w:r>
      <w:r w:rsidRPr="00193AA1">
        <w:rPr>
          <w:rFonts w:ascii="Times New Roman" w:eastAsia="Times New Roman" w:hAnsi="Times New Roman" w:cs="Times New Roman"/>
          <w:kern w:val="0"/>
          <w:sz w:val="24"/>
          <w:szCs w:val="24"/>
          <w:highlight w:val="yellow"/>
          <w:lang/>
          <w14:ligatures w14:val="none"/>
        </w:rPr>
        <w:t>mproved energy access attracts micro-investment, facilitating small-scale entrepreneurship. Similar findings in Kenya and Nigeria indicate that rural communities with decentralized energy infrastructure experience substantial increases in small- and micro-enterprise activity, with median incomes and non-farm enterprise activity rising markedly (Carabajal et al., 2024; Munyoro et al., 2025).</w:t>
      </w:r>
    </w:p>
    <w:p w14:paraId="532820E3" w14:textId="77777777" w:rsidR="00193AA1" w:rsidRPr="00193AA1" w:rsidRDefault="00193AA1" w:rsidP="00193AA1">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14:ligatures w14:val="none"/>
        </w:rPr>
      </w:pPr>
      <w:r w:rsidRPr="00193AA1">
        <w:rPr>
          <w:rFonts w:ascii="Times New Roman" w:eastAsia="Times New Roman" w:hAnsi="Times New Roman" w:cs="Times New Roman"/>
          <w:b/>
          <w:bCs/>
          <w:kern w:val="0"/>
          <w:sz w:val="27"/>
          <w:szCs w:val="27"/>
          <w:highlight w:val="yellow"/>
          <w:lang/>
          <w14:ligatures w14:val="none"/>
        </w:rPr>
        <w:t>11.4 Equity and Social Inclusion</w:t>
      </w:r>
    </w:p>
    <w:p w14:paraId="4582752A" w14:textId="6BD1BDE8" w:rsidR="00193AA1" w:rsidRPr="00193AA1" w:rsidRDefault="00193AA1" w:rsidP="00193AA1">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193AA1">
        <w:rPr>
          <w:rFonts w:ascii="Times New Roman" w:eastAsia="Times New Roman" w:hAnsi="Times New Roman" w:cs="Times New Roman"/>
          <w:kern w:val="0"/>
          <w:sz w:val="24"/>
          <w:szCs w:val="24"/>
          <w:highlight w:val="yellow"/>
          <w:lang/>
          <w14:ligatures w14:val="none"/>
        </w:rPr>
        <w:t xml:space="preserve">Containerised fuel stations have lowered barriers to entry for entrepreneurs, allowing participation in the fuel retail sector with minimal capital investment. One local entrepreneur stated, </w:t>
      </w:r>
      <w:r w:rsidRPr="00193AA1">
        <w:rPr>
          <w:rFonts w:ascii="Times New Roman" w:eastAsia="Times New Roman" w:hAnsi="Times New Roman" w:cs="Times New Roman"/>
          <w:i/>
          <w:iCs/>
          <w:kern w:val="0"/>
          <w:sz w:val="24"/>
          <w:szCs w:val="24"/>
          <w:highlight w:val="yellow"/>
          <w:lang/>
          <w14:ligatures w14:val="none"/>
        </w:rPr>
        <w:t>“Containerised fuel outlets allowed me to enter the fuel business with minimal capital, something impossible with conventional stations”</w:t>
      </w:r>
      <w:r w:rsidRPr="00193AA1">
        <w:rPr>
          <w:rFonts w:ascii="Times New Roman" w:eastAsia="Times New Roman" w:hAnsi="Times New Roman" w:cs="Times New Roman"/>
          <w:kern w:val="0"/>
          <w:sz w:val="24"/>
          <w:szCs w:val="24"/>
          <w:highlight w:val="yellow"/>
          <w:lang/>
          <w14:ligatures w14:val="none"/>
        </w:rPr>
        <w:t xml:space="preserve"> (Munyoro et al., 2025; Republic of Zimbabwe, 2020). </w:t>
      </w:r>
      <w:r w:rsidR="003C6C0F" w:rsidRPr="003C6C0F">
        <w:rPr>
          <w:rFonts w:ascii="Times New Roman" w:eastAsia="Times New Roman" w:hAnsi="Times New Roman" w:cs="Times New Roman"/>
          <w:kern w:val="0"/>
          <w:sz w:val="24"/>
          <w:szCs w:val="24"/>
          <w:highlight w:val="yellow"/>
          <w:lang/>
          <w14:ligatures w14:val="none"/>
        </w:rPr>
        <w:t>Therefore, r</w:t>
      </w:r>
      <w:r w:rsidRPr="00193AA1">
        <w:rPr>
          <w:rFonts w:ascii="Times New Roman" w:eastAsia="Times New Roman" w:hAnsi="Times New Roman" w:cs="Times New Roman"/>
          <w:kern w:val="0"/>
          <w:sz w:val="24"/>
          <w:szCs w:val="24"/>
          <w:highlight w:val="yellow"/>
          <w:lang/>
          <w14:ligatures w14:val="none"/>
        </w:rPr>
        <w:t>egulatory reforms have formalized containerised fuel retail outlets, focusing on improved rural access (Herald, 2024; Republic of Zimbabwe, 2020). These developments align with Zimbabwe’s National Development Strategy 1 (NDS1), which emphasizes inclusive growth and equitable access to essential services (Republic of Zimbabwe, 2020).</w:t>
      </w:r>
    </w:p>
    <w:p w14:paraId="38D597C9" w14:textId="77777777" w:rsidR="00193AA1" w:rsidRPr="00193AA1" w:rsidRDefault="00193AA1" w:rsidP="00193AA1">
      <w:pPr>
        <w:spacing w:before="100" w:beforeAutospacing="1" w:after="100" w:afterAutospacing="1" w:line="360" w:lineRule="auto"/>
        <w:jc w:val="both"/>
        <w:outlineLvl w:val="2"/>
        <w:rPr>
          <w:rFonts w:ascii="Times New Roman" w:eastAsia="Times New Roman" w:hAnsi="Times New Roman" w:cs="Times New Roman"/>
          <w:b/>
          <w:bCs/>
          <w:kern w:val="0"/>
          <w:sz w:val="24"/>
          <w:szCs w:val="24"/>
          <w:highlight w:val="yellow"/>
          <w:lang/>
          <w14:ligatures w14:val="none"/>
        </w:rPr>
      </w:pPr>
      <w:r w:rsidRPr="00193AA1">
        <w:rPr>
          <w:rFonts w:ascii="Times New Roman" w:eastAsia="Times New Roman" w:hAnsi="Times New Roman" w:cs="Times New Roman"/>
          <w:b/>
          <w:bCs/>
          <w:kern w:val="0"/>
          <w:sz w:val="24"/>
          <w:szCs w:val="24"/>
          <w:highlight w:val="yellow"/>
          <w:lang/>
          <w14:ligatures w14:val="none"/>
        </w:rPr>
        <w:t>11.5 Market Growth and Increased Number of Players</w:t>
      </w:r>
    </w:p>
    <w:p w14:paraId="752CD774" w14:textId="2E011F12" w:rsidR="00193AA1" w:rsidRPr="00193AA1" w:rsidRDefault="00193AA1" w:rsidP="00193AA1">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193AA1">
        <w:rPr>
          <w:rFonts w:ascii="Times New Roman" w:eastAsia="Times New Roman" w:hAnsi="Times New Roman" w:cs="Times New Roman"/>
          <w:kern w:val="0"/>
          <w:sz w:val="24"/>
          <w:szCs w:val="24"/>
          <w:highlight w:val="yellow"/>
          <w:lang/>
          <w14:ligatures w14:val="none"/>
        </w:rPr>
        <w:t>Quantitative data show that the number of fuel retailers in Mudzi increased from two to seven over the past three years, including five containerised units (Herald, 2024; Business Daily, 2024; Republic of Zimbabwe, 2020). Th</w:t>
      </w:r>
      <w:r w:rsidRPr="003C6C0F">
        <w:rPr>
          <w:rFonts w:ascii="Times New Roman" w:eastAsia="Times New Roman" w:hAnsi="Times New Roman" w:cs="Times New Roman"/>
          <w:kern w:val="0"/>
          <w:sz w:val="24"/>
          <w:szCs w:val="24"/>
          <w:highlight w:val="yellow"/>
          <w:lang/>
          <w14:ligatures w14:val="none"/>
        </w:rPr>
        <w:t>us, th</w:t>
      </w:r>
      <w:r w:rsidRPr="00193AA1">
        <w:rPr>
          <w:rFonts w:ascii="Times New Roman" w:eastAsia="Times New Roman" w:hAnsi="Times New Roman" w:cs="Times New Roman"/>
          <w:kern w:val="0"/>
          <w:sz w:val="24"/>
          <w:szCs w:val="24"/>
          <w:highlight w:val="yellow"/>
          <w:lang/>
          <w14:ligatures w14:val="none"/>
        </w:rPr>
        <w:t xml:space="preserve">e entry of additional players following deregulation has enhanced competition, improving supply reliability and stabilizing prices. </w:t>
      </w:r>
      <w:r w:rsidRPr="003C6C0F">
        <w:rPr>
          <w:rFonts w:ascii="Times New Roman" w:eastAsia="Times New Roman" w:hAnsi="Times New Roman" w:cs="Times New Roman"/>
          <w:kern w:val="0"/>
          <w:sz w:val="24"/>
          <w:szCs w:val="24"/>
          <w:highlight w:val="yellow"/>
          <w:lang/>
          <w14:ligatures w14:val="none"/>
        </w:rPr>
        <w:t xml:space="preserve">Likewise, </w:t>
      </w:r>
      <w:r w:rsidRPr="00193AA1">
        <w:rPr>
          <w:rFonts w:ascii="Times New Roman" w:eastAsia="Times New Roman" w:hAnsi="Times New Roman" w:cs="Times New Roman"/>
          <w:kern w:val="0"/>
          <w:sz w:val="24"/>
          <w:szCs w:val="24"/>
          <w:highlight w:val="yellow"/>
          <w:lang/>
          <w14:ligatures w14:val="none"/>
        </w:rPr>
        <w:t xml:space="preserve">ZERA notes that containerised stations, built within standard shipping containers, can be transported and redeployed with ease, providing a cost-effective alternative to conventional filling stations and expanding rural market coverage (Business Daily, 2024; Republic of Zimbabwe, 2020). </w:t>
      </w:r>
      <w:r w:rsidRPr="003C6C0F">
        <w:rPr>
          <w:rFonts w:ascii="Times New Roman" w:eastAsia="Times New Roman" w:hAnsi="Times New Roman" w:cs="Times New Roman"/>
          <w:kern w:val="0"/>
          <w:sz w:val="24"/>
          <w:szCs w:val="24"/>
          <w:highlight w:val="yellow"/>
          <w:lang/>
          <w14:ligatures w14:val="none"/>
        </w:rPr>
        <w:t>Hence, t</w:t>
      </w:r>
      <w:r w:rsidRPr="00193AA1">
        <w:rPr>
          <w:rFonts w:ascii="Times New Roman" w:eastAsia="Times New Roman" w:hAnsi="Times New Roman" w:cs="Times New Roman"/>
          <w:kern w:val="0"/>
          <w:sz w:val="24"/>
          <w:szCs w:val="24"/>
          <w:highlight w:val="yellow"/>
          <w:lang/>
          <w14:ligatures w14:val="none"/>
        </w:rPr>
        <w:t>he adoption of Zimbabwe Standard No. 1119:2024 further facilitates the establishment of modular, low-cost fuel outlets in remote communities (Republic of Zimbabwe, 2020; Herald, 2024).</w:t>
      </w:r>
    </w:p>
    <w:p w14:paraId="54526A63" w14:textId="77777777" w:rsidR="00193AA1" w:rsidRPr="00193AA1" w:rsidRDefault="00193AA1" w:rsidP="00193AA1">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14:ligatures w14:val="none"/>
        </w:rPr>
      </w:pPr>
      <w:r w:rsidRPr="00193AA1">
        <w:rPr>
          <w:rFonts w:ascii="Times New Roman" w:eastAsia="Times New Roman" w:hAnsi="Times New Roman" w:cs="Times New Roman"/>
          <w:b/>
          <w:bCs/>
          <w:kern w:val="0"/>
          <w:sz w:val="27"/>
          <w:szCs w:val="27"/>
          <w:highlight w:val="yellow"/>
          <w:lang/>
          <w14:ligatures w14:val="none"/>
        </w:rPr>
        <w:t>11.6 Competition and Supply-Chain Diversification</w:t>
      </w:r>
    </w:p>
    <w:p w14:paraId="78C82B82" w14:textId="77777777" w:rsidR="00193AA1" w:rsidRPr="00193AA1" w:rsidRDefault="00193AA1" w:rsidP="00193AA1">
      <w:pPr>
        <w:spacing w:before="100" w:beforeAutospacing="1" w:after="100" w:afterAutospacing="1" w:line="360" w:lineRule="auto"/>
        <w:jc w:val="both"/>
        <w:rPr>
          <w:rFonts w:ascii="Times New Roman" w:eastAsia="Times New Roman" w:hAnsi="Times New Roman" w:cs="Times New Roman"/>
          <w:kern w:val="0"/>
          <w:sz w:val="24"/>
          <w:szCs w:val="24"/>
          <w:highlight w:val="yellow"/>
          <w:lang/>
          <w14:ligatures w14:val="none"/>
        </w:rPr>
      </w:pPr>
      <w:r w:rsidRPr="00193AA1">
        <w:rPr>
          <w:rFonts w:ascii="Times New Roman" w:eastAsia="Times New Roman" w:hAnsi="Times New Roman" w:cs="Times New Roman"/>
          <w:kern w:val="0"/>
          <w:sz w:val="24"/>
          <w:szCs w:val="24"/>
          <w:highlight w:val="yellow"/>
          <w:lang/>
          <w14:ligatures w14:val="none"/>
        </w:rPr>
        <w:lastRenderedPageBreak/>
        <w:t xml:space="preserve">Quantitative analysis indicates that average stockout days per month decreased from six to 1.8, reflecting improved supply-chain resilience. Retailers emphasized that multiple suppliers mitigate risks associated with import delays: </w:t>
      </w:r>
      <w:r w:rsidRPr="00193AA1">
        <w:rPr>
          <w:rFonts w:ascii="Times New Roman" w:eastAsia="Times New Roman" w:hAnsi="Times New Roman" w:cs="Times New Roman"/>
          <w:i/>
          <w:iCs/>
          <w:kern w:val="0"/>
          <w:sz w:val="24"/>
          <w:szCs w:val="24"/>
          <w:highlight w:val="yellow"/>
          <w:lang/>
          <w14:ligatures w14:val="none"/>
        </w:rPr>
        <w:t>“Having multiple suppliers means that if one importer is delayed, we can source from another. It makes the business more secure.”</w:t>
      </w:r>
      <w:r w:rsidRPr="00193AA1">
        <w:rPr>
          <w:rFonts w:ascii="Times New Roman" w:eastAsia="Times New Roman" w:hAnsi="Times New Roman" w:cs="Times New Roman"/>
          <w:kern w:val="0"/>
          <w:sz w:val="24"/>
          <w:szCs w:val="24"/>
          <w:highlight w:val="yellow"/>
          <w:lang/>
          <w14:ligatures w14:val="none"/>
        </w:rPr>
        <w:t xml:space="preserve"> Competition among importers and retailers enhances responsiveness, mitigates shortages, and stabilizes supply, especially in contexts of private-sector-driven foreign exchange procurement (Munyoro et al., 2025; Herald, 2024; Business Daily, 2024). Economic theory and empirical evidence suggest that diversification of suppliers reduces supply-chain disruption risks, akin to portfolio diversification in finance (Ahn &amp; Tan, 2025; Titton, 2025; Zheng &amp; Wang, 2025). Enlarging the pool of importers fosters competition not only on price but also on quality, delivery, and distribution reach, ultimately strengthening resilience and efficiency.</w:t>
      </w:r>
    </w:p>
    <w:p w14:paraId="323A085F" w14:textId="77777777" w:rsidR="00193AA1" w:rsidRPr="00193AA1" w:rsidRDefault="00193AA1" w:rsidP="00193AA1">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14:ligatures w14:val="none"/>
        </w:rPr>
      </w:pPr>
      <w:r w:rsidRPr="00193AA1">
        <w:rPr>
          <w:rFonts w:ascii="Times New Roman" w:eastAsia="Times New Roman" w:hAnsi="Times New Roman" w:cs="Times New Roman"/>
          <w:b/>
          <w:bCs/>
          <w:kern w:val="0"/>
          <w:sz w:val="27"/>
          <w:szCs w:val="27"/>
          <w:highlight w:val="yellow"/>
          <w:lang/>
          <w14:ligatures w14:val="none"/>
        </w:rPr>
        <w:t>11.7 More Responsive Pricing and Efficient Supply Chains</w:t>
      </w:r>
    </w:p>
    <w:p w14:paraId="775FFEF2" w14:textId="77777777" w:rsidR="00193AA1" w:rsidRPr="00193AA1" w:rsidRDefault="00193AA1" w:rsidP="00193AA1">
      <w:pPr>
        <w:spacing w:before="100" w:beforeAutospacing="1" w:after="100" w:afterAutospacing="1" w:line="360" w:lineRule="auto"/>
        <w:jc w:val="both"/>
        <w:rPr>
          <w:rFonts w:ascii="Times New Roman" w:eastAsia="Times New Roman" w:hAnsi="Times New Roman" w:cs="Times New Roman"/>
          <w:kern w:val="0"/>
          <w:sz w:val="24"/>
          <w:szCs w:val="24"/>
          <w:lang/>
          <w14:ligatures w14:val="none"/>
        </w:rPr>
      </w:pPr>
      <w:r w:rsidRPr="00193AA1">
        <w:rPr>
          <w:rFonts w:ascii="Times New Roman" w:eastAsia="Times New Roman" w:hAnsi="Times New Roman" w:cs="Times New Roman"/>
          <w:kern w:val="0"/>
          <w:sz w:val="24"/>
          <w:szCs w:val="24"/>
          <w:highlight w:val="yellow"/>
          <w:lang/>
          <w14:ligatures w14:val="none"/>
        </w:rPr>
        <w:t>Data indicate that diesel and petrol prices stabilized, with fluctuations reduced from ±15% to ±6% over six months, and delivery times from ports to Mudzi decreased by 40%. Farmers reported improved planning for farm activities due to stable fuel supply. Efficient supply-chain management, agile logistics, and multiple suppliers enhance responsiveness in volatile economic conditions (Zasimovich, 2024; Makudza et al., 2023). Competition encourages retailers and importers to optimize procurement, inventory, and distribution, ensuring timely delivery to remote areas and reducing shortages, thereby supporting rural economic activities in Mudzi.</w:t>
      </w:r>
    </w:p>
    <w:p w14:paraId="63837486" w14:textId="77777777" w:rsidR="009132DC" w:rsidRPr="009132DC" w:rsidRDefault="009132DC" w:rsidP="009132D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3BF266EC" w14:textId="53259691" w:rsidR="00DA6C77" w:rsidRPr="00763F30" w:rsidRDefault="00966F68" w:rsidP="00DA6C77">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w:t>
      </w:r>
      <w:r w:rsidR="00340132">
        <w:rPr>
          <w:rFonts w:ascii="Times New Roman" w:eastAsia="Times New Roman" w:hAnsi="Times New Roman" w:cs="Times New Roman"/>
          <w:b/>
          <w:bCs/>
          <w:kern w:val="0"/>
          <w:sz w:val="28"/>
          <w:szCs w:val="28"/>
          <w14:ligatures w14:val="none"/>
        </w:rPr>
        <w:t>2</w:t>
      </w:r>
      <w:r w:rsidR="00C96936" w:rsidRPr="00C96936">
        <w:rPr>
          <w:rFonts w:ascii="Times New Roman" w:eastAsia="Times New Roman" w:hAnsi="Times New Roman" w:cs="Times New Roman"/>
          <w:b/>
          <w:bCs/>
          <w:kern w:val="0"/>
          <w:sz w:val="28"/>
          <w:szCs w:val="28"/>
          <w14:ligatures w14:val="none"/>
        </w:rPr>
        <w:t xml:space="preserve">.0 </w:t>
      </w:r>
      <w:r w:rsidR="00DA6C77" w:rsidRPr="00763F30">
        <w:rPr>
          <w:rFonts w:ascii="Times New Roman" w:eastAsia="Times New Roman" w:hAnsi="Times New Roman" w:cs="Times New Roman"/>
          <w:b/>
          <w:bCs/>
          <w:kern w:val="0"/>
          <w:sz w:val="28"/>
          <w:szCs w:val="28"/>
          <w14:ligatures w14:val="none"/>
        </w:rPr>
        <w:t>Discussion</w:t>
      </w:r>
    </w:p>
    <w:p w14:paraId="5D633636" w14:textId="3078FB53" w:rsidR="00DA6C77" w:rsidRPr="00763F30" w:rsidRDefault="00340132" w:rsidP="00DA6C7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w:t>
      </w:r>
      <w:r w:rsidR="00DA6C77" w:rsidRPr="00763F30">
        <w:rPr>
          <w:rFonts w:ascii="Times New Roman" w:eastAsia="Times New Roman" w:hAnsi="Times New Roman" w:cs="Times New Roman"/>
          <w:b/>
          <w:bCs/>
          <w:kern w:val="0"/>
          <w:sz w:val="24"/>
          <w:szCs w:val="24"/>
          <w14:ligatures w14:val="none"/>
        </w:rPr>
        <w:t>.1 Interpreting the Impacts</w:t>
      </w:r>
    </w:p>
    <w:p w14:paraId="53382DD6" w14:textId="18FFF89E" w:rsidR="003E4DF9" w:rsidRDefault="00517D91" w:rsidP="003E4DF9">
      <w:pPr>
        <w:pStyle w:val="NormalWeb"/>
        <w:spacing w:line="360" w:lineRule="auto"/>
        <w:jc w:val="both"/>
      </w:pPr>
      <w:r>
        <w:t>The deregulation of Zimbabwe’s oil industry, especially via containerised fuel stations, holds significant promise for rural development in districts like Mudzi Rural District (Munyoro et al, 2025). Thus, by reducing capital costs and regulatory complexity, portable stations can bridge the fuel</w:t>
      </w:r>
      <w:r>
        <w:noBreakHyphen/>
        <w:t xml:space="preserve">access gap that has historically disadvantaged remote communities in Mudzi and other rural districts </w:t>
      </w:r>
      <w:bookmarkStart w:id="71" w:name="_Hlk215051748"/>
      <w:r>
        <w:t>(</w:t>
      </w:r>
      <w:r w:rsidRPr="00233ABA">
        <w:t>businessdaily.co.zw</w:t>
      </w:r>
      <w:r>
        <w:t>;</w:t>
      </w:r>
      <w:r w:rsidRPr="00F90D1A">
        <w:t xml:space="preserve"> </w:t>
      </w:r>
      <w:hyperlink r:id="rId36" w:history="1">
        <w:r w:rsidRPr="00517D91">
          <w:rPr>
            <w:rFonts w:eastAsiaTheme="majorEastAsia"/>
          </w:rPr>
          <w:t>www.herald.co.zw</w:t>
        </w:r>
      </w:hyperlink>
      <w:r>
        <w:t xml:space="preserve">; </w:t>
      </w:r>
      <w:hyperlink r:id="rId37" w:history="1">
        <w:r w:rsidRPr="00517D91">
          <w:rPr>
            <w:rStyle w:val="Hyperlink"/>
            <w:color w:val="auto"/>
            <w:u w:val="none"/>
          </w:rPr>
          <w:t>www.newsday.co.zw</w:t>
        </w:r>
      </w:hyperlink>
      <w:r w:rsidRPr="00517D91">
        <w:t>).</w:t>
      </w:r>
      <w:r>
        <w:t xml:space="preserve"> </w:t>
      </w:r>
      <w:bookmarkEnd w:id="71"/>
      <w:r>
        <w:t xml:space="preserve">Thus, the projected benefits align with rural development theory which </w:t>
      </w:r>
      <w:r w:rsidR="003E4DF9">
        <w:t>states that</w:t>
      </w:r>
      <w:r>
        <w:t xml:space="preserve"> improved access to energy reduces transaction costs, enables productive investment in areas such as agriculture </w:t>
      </w:r>
      <w:r>
        <w:lastRenderedPageBreak/>
        <w:t>and transport services, and fosters micro</w:t>
      </w:r>
      <w:r>
        <w:noBreakHyphen/>
        <w:t>enterprise</w:t>
      </w:r>
      <w:r w:rsidR="003E4DF9">
        <w:t xml:space="preserve"> (Arthur et al, 2025</w:t>
      </w:r>
      <w:r w:rsidR="00BD5E33">
        <w:t>;</w:t>
      </w:r>
      <w:r w:rsidR="00BD5E33" w:rsidRPr="00BD5E33">
        <w:t xml:space="preserve"> </w:t>
      </w:r>
      <w:r w:rsidR="00BD5E33" w:rsidRPr="00B41196">
        <w:t xml:space="preserve">Matimbwa &amp; Mng'ong'o, </w:t>
      </w:r>
      <w:r w:rsidR="00BD5E33" w:rsidRPr="00B41196">
        <w:rPr>
          <w:noProof/>
        </w:rPr>
        <w:t>2025).</w:t>
      </w:r>
      <w:r w:rsidR="00BD5E33">
        <w:t xml:space="preserve"> Therefore, the concept of container stations as economic multipliers is central, as these mini-hubs not only supply fuel but also stimulate broader economic activity </w:t>
      </w:r>
      <w:bookmarkStart w:id="72" w:name="_Hlk215052008"/>
      <w:r w:rsidR="00BD5E33">
        <w:t>(</w:t>
      </w:r>
      <w:r w:rsidR="00BD5E33" w:rsidRPr="00233ABA">
        <w:t>businessdaily.co.zw</w:t>
      </w:r>
      <w:r w:rsidR="00BD5E33">
        <w:t>;</w:t>
      </w:r>
      <w:r w:rsidR="00BD5E33" w:rsidRPr="00F90D1A">
        <w:t xml:space="preserve"> </w:t>
      </w:r>
      <w:hyperlink r:id="rId38" w:history="1">
        <w:r w:rsidR="00BD5E33" w:rsidRPr="00517D91">
          <w:rPr>
            <w:rFonts w:eastAsiaTheme="majorEastAsia"/>
          </w:rPr>
          <w:t>www.herald.co.zw</w:t>
        </w:r>
      </w:hyperlink>
      <w:r w:rsidR="00BD5E33">
        <w:t xml:space="preserve">; </w:t>
      </w:r>
      <w:hyperlink r:id="rId39" w:history="1">
        <w:r w:rsidR="00BD5E33" w:rsidRPr="00517D91">
          <w:rPr>
            <w:rStyle w:val="Hyperlink"/>
            <w:color w:val="auto"/>
            <w:u w:val="none"/>
          </w:rPr>
          <w:t>www.newsday.co.zw</w:t>
        </w:r>
      </w:hyperlink>
      <w:r w:rsidR="00BD5E33" w:rsidRPr="00517D91">
        <w:t>).</w:t>
      </w:r>
      <w:r w:rsidR="00BD5E33">
        <w:t xml:space="preserve"> </w:t>
      </w:r>
      <w:bookmarkEnd w:id="72"/>
      <w:r>
        <w:t>Indeed, since the adoption of the regulatory framework Zimbabwe Energy Regulatory Authority (ZERA) reported that the new standard for containerised</w:t>
      </w:r>
      <w:r w:rsidR="00BD5E33">
        <w:t xml:space="preserve"> or </w:t>
      </w:r>
      <w:r>
        <w:t xml:space="preserve">portable fuel retail stations allows cheaper, </w:t>
      </w:r>
      <w:r w:rsidR="00BD5E33">
        <w:t xml:space="preserve">and </w:t>
      </w:r>
      <w:r>
        <w:t>more flexible deployment in underserved rural and remote areas</w:t>
      </w:r>
      <w:r w:rsidR="003E4DF9">
        <w:t xml:space="preserve"> </w:t>
      </w:r>
      <w:r w:rsidR="003E4DF9" w:rsidRPr="00517D91">
        <w:t>(</w:t>
      </w:r>
      <w:r w:rsidR="003E4DF9" w:rsidRPr="00233ABA">
        <w:t>businessdaily.co.zw</w:t>
      </w:r>
      <w:r w:rsidR="003E4DF9">
        <w:t>;</w:t>
      </w:r>
      <w:r w:rsidR="003E4DF9" w:rsidRPr="00F90D1A">
        <w:t xml:space="preserve"> </w:t>
      </w:r>
      <w:hyperlink r:id="rId40" w:history="1">
        <w:r w:rsidR="003E4DF9" w:rsidRPr="00517D91">
          <w:rPr>
            <w:rFonts w:eastAsiaTheme="majorEastAsia"/>
          </w:rPr>
          <w:t>www.herald.co.zw</w:t>
        </w:r>
      </w:hyperlink>
      <w:r w:rsidR="003E4DF9" w:rsidRPr="00517D91">
        <w:t>).</w:t>
      </w:r>
      <w:r w:rsidR="003E4DF9">
        <w:t xml:space="preserve"> </w:t>
      </w:r>
      <w:r>
        <w:t xml:space="preserve">The expectation is that such modular outlets </w:t>
      </w:r>
      <w:r w:rsidR="00ED2E45">
        <w:t>have “significant growth” and possible outside urban centres and has</w:t>
      </w:r>
      <w:r>
        <w:t xml:space="preserve"> </w:t>
      </w:r>
      <w:r w:rsidR="00ED2E45">
        <w:t xml:space="preserve">potential to </w:t>
      </w:r>
      <w:r>
        <w:t>stimulate local economic development by making fuel available for agricultural machinery, rural transport, and small</w:t>
      </w:r>
      <w:r>
        <w:noBreakHyphen/>
        <w:t>scale enterprises</w:t>
      </w:r>
      <w:r w:rsidR="00ED2E45">
        <w:t xml:space="preserve"> and </w:t>
      </w:r>
      <w:r>
        <w:t>thereby reducing the historical disadvantage of remote, poorly serviced areas</w:t>
      </w:r>
      <w:r w:rsidR="003E4DF9">
        <w:t xml:space="preserve"> </w:t>
      </w:r>
      <w:r w:rsidR="003E4DF9" w:rsidRPr="00517D91">
        <w:t>(</w:t>
      </w:r>
      <w:r w:rsidR="003E4DF9" w:rsidRPr="00233ABA">
        <w:t>businessdaily.co.zw</w:t>
      </w:r>
      <w:r w:rsidR="003E4DF9">
        <w:t>;</w:t>
      </w:r>
      <w:r w:rsidR="003E4DF9" w:rsidRPr="00F90D1A">
        <w:t xml:space="preserve"> </w:t>
      </w:r>
      <w:hyperlink r:id="rId41" w:history="1">
        <w:r w:rsidR="003E4DF9" w:rsidRPr="00517D91">
          <w:rPr>
            <w:rFonts w:eastAsiaTheme="majorEastAsia"/>
          </w:rPr>
          <w:t>www.herald.co.zw</w:t>
        </w:r>
      </w:hyperlink>
      <w:r w:rsidR="003E4DF9" w:rsidRPr="00517D91">
        <w:t>).</w:t>
      </w:r>
      <w:r w:rsidR="003E4DF9">
        <w:t xml:space="preserve"> </w:t>
      </w:r>
      <w:r w:rsidR="00ED2E45">
        <w:t>In fact, these containerised stations are described as self</w:t>
      </w:r>
      <w:r w:rsidR="00ED2E45">
        <w:noBreakHyphen/>
        <w:t>contained fuel storage &amp; dispensing units built inside standard shipping containers. They are relatively cheap and fast to deploy compared with conventional stations, making them viable for rural and remote areas</w:t>
      </w:r>
      <w:r w:rsidR="00032C1E">
        <w:t xml:space="preserve"> ((</w:t>
      </w:r>
      <w:r w:rsidR="00032C1E" w:rsidRPr="00233ABA">
        <w:t>businessdaily.co.zw</w:t>
      </w:r>
      <w:r w:rsidR="00032C1E">
        <w:t>;</w:t>
      </w:r>
      <w:r w:rsidR="00032C1E" w:rsidRPr="00F90D1A">
        <w:t xml:space="preserve"> </w:t>
      </w:r>
      <w:hyperlink r:id="rId42" w:history="1">
        <w:r w:rsidR="00032C1E" w:rsidRPr="00517D91">
          <w:rPr>
            <w:rFonts w:eastAsiaTheme="majorEastAsia"/>
          </w:rPr>
          <w:t>www.herald.co.zw</w:t>
        </w:r>
      </w:hyperlink>
      <w:r w:rsidR="00032C1E">
        <w:t xml:space="preserve">; </w:t>
      </w:r>
      <w:hyperlink r:id="rId43" w:history="1">
        <w:r w:rsidR="00032C1E" w:rsidRPr="00517D91">
          <w:rPr>
            <w:rStyle w:val="Hyperlink"/>
            <w:color w:val="auto"/>
            <w:u w:val="none"/>
          </w:rPr>
          <w:t>www.newsday.co.zw</w:t>
        </w:r>
      </w:hyperlink>
      <w:r w:rsidR="00032C1E" w:rsidRPr="00517D91">
        <w:t>).</w:t>
      </w:r>
      <w:r w:rsidR="00032C1E">
        <w:t xml:space="preserve"> </w:t>
      </w:r>
      <w:r w:rsidR="00ED2E45">
        <w:t>According to ZERA, such portable stations can serve not only everyday consumers but also fuel agricultural machinery, small</w:t>
      </w:r>
      <w:r w:rsidR="00ED2E45">
        <w:noBreakHyphen/>
        <w:t>scale mining, and cottage industries, thereby stimulating small-business activity and helping to create “mini</w:t>
      </w:r>
      <w:r w:rsidR="00ED2E45">
        <w:noBreakHyphen/>
        <w:t>economic hubs” in underserved regions</w:t>
      </w:r>
      <w:r w:rsidR="00032C1E">
        <w:t xml:space="preserve"> (</w:t>
      </w:r>
      <w:hyperlink r:id="rId44" w:history="1">
        <w:r w:rsidR="00032C1E" w:rsidRPr="00517D91">
          <w:rPr>
            <w:rFonts w:eastAsiaTheme="majorEastAsia"/>
          </w:rPr>
          <w:t>www.herald.co.zw</w:t>
        </w:r>
      </w:hyperlink>
      <w:r w:rsidR="00032C1E">
        <w:t xml:space="preserve">; </w:t>
      </w:r>
      <w:r w:rsidR="00032C1E" w:rsidRPr="00233ABA">
        <w:t>businessdaily.co.zw</w:t>
      </w:r>
      <w:r w:rsidR="00032C1E">
        <w:t>;</w:t>
      </w:r>
      <w:r w:rsidR="00032C1E" w:rsidRPr="00F90D1A">
        <w:t xml:space="preserve"> </w:t>
      </w:r>
      <w:hyperlink r:id="rId45" w:history="1">
        <w:r w:rsidR="00032C1E" w:rsidRPr="00517D91">
          <w:rPr>
            <w:rStyle w:val="Hyperlink"/>
            <w:color w:val="auto"/>
            <w:u w:val="none"/>
          </w:rPr>
          <w:t>www.newsday.co.zw</w:t>
        </w:r>
      </w:hyperlink>
      <w:r w:rsidR="00032C1E" w:rsidRPr="00517D91">
        <w:t>).</w:t>
      </w:r>
      <w:r w:rsidR="00032C1E">
        <w:t xml:space="preserve"> </w:t>
      </w:r>
      <w:r w:rsidR="00ED2E45">
        <w:t xml:space="preserve">A recent analysis argues that by cutting the high capital cost and logistical barriers associated with traditional fuel infrastructure, container stations can unlock economic activity in remote areas </w:t>
      </w:r>
      <w:r w:rsidR="00032C1E">
        <w:t>through</w:t>
      </w:r>
      <w:r w:rsidR="00ED2E45">
        <w:t xml:space="preserve"> enabling more efficient farming, better transport, lower costs for small enterprises, and thus greater local economic development (</w:t>
      </w:r>
      <w:bookmarkStart w:id="73" w:name="_Hlk216955213"/>
      <w:r w:rsidR="00ED2E45" w:rsidRPr="00ED2E45">
        <w:t>energyandpowerinsider.com</w:t>
      </w:r>
      <w:bookmarkEnd w:id="73"/>
      <w:r w:rsidR="00ED2E45">
        <w:t>)</w:t>
      </w:r>
      <w:r w:rsidR="00032C1E">
        <w:t xml:space="preserve">. </w:t>
      </w:r>
      <w:r>
        <w:t>However, potential risks</w:t>
      </w:r>
      <w:r w:rsidR="00ED2E45">
        <w:t xml:space="preserve">, </w:t>
      </w:r>
      <w:r>
        <w:t>especially in governance, safety, and illicit trade</w:t>
      </w:r>
      <w:r w:rsidR="003E4DF9">
        <w:t xml:space="preserve">, and </w:t>
      </w:r>
      <w:r>
        <w:t>cannot be ignored</w:t>
      </w:r>
      <w:r w:rsidR="00ED2E45">
        <w:t xml:space="preserve"> because f</w:t>
      </w:r>
      <w:r>
        <w:t>or a border district such as Mudzi, its location might amplify risks of smuggling; under</w:t>
      </w:r>
      <w:r>
        <w:noBreakHyphen/>
        <w:t>regulated container stations operating under a liberalised regime could become conduits for illicit fuel trade rather than engines of formal economic development</w:t>
      </w:r>
      <w:r w:rsidR="00ED2E45">
        <w:t xml:space="preserve"> </w:t>
      </w:r>
      <w:bookmarkStart w:id="74" w:name="_Hlk215053101"/>
      <w:r w:rsidR="00ED2E45">
        <w:t>(</w:t>
      </w:r>
      <w:r w:rsidR="00ED2E45" w:rsidRPr="00233ABA">
        <w:t>businessdaily.co.zw</w:t>
      </w:r>
      <w:r w:rsidR="00ED2E45">
        <w:t>;</w:t>
      </w:r>
      <w:r w:rsidR="00ED2E45" w:rsidRPr="00F90D1A">
        <w:t xml:space="preserve"> </w:t>
      </w:r>
      <w:hyperlink r:id="rId46" w:history="1">
        <w:r w:rsidR="00ED2E45" w:rsidRPr="00517D91">
          <w:rPr>
            <w:rFonts w:eastAsiaTheme="majorEastAsia"/>
          </w:rPr>
          <w:t>www.herald.co.zw</w:t>
        </w:r>
      </w:hyperlink>
      <w:r w:rsidR="00ED2E45">
        <w:t xml:space="preserve">; </w:t>
      </w:r>
      <w:hyperlink r:id="rId47" w:history="1">
        <w:r w:rsidR="00ED2E45" w:rsidRPr="00517D91">
          <w:rPr>
            <w:rStyle w:val="Hyperlink"/>
            <w:color w:val="auto"/>
            <w:u w:val="none"/>
          </w:rPr>
          <w:t>www.newsday.co.zw</w:t>
        </w:r>
      </w:hyperlink>
      <w:r w:rsidR="00ED2E45" w:rsidRPr="00517D91">
        <w:t>).</w:t>
      </w:r>
      <w:r>
        <w:t xml:space="preserve"> </w:t>
      </w:r>
      <w:bookmarkEnd w:id="74"/>
      <w:r>
        <w:t>Indeed, critics warn that deregulation and the proliferation of fuel outlets</w:t>
      </w:r>
      <w:r w:rsidR="00ED2E45">
        <w:t xml:space="preserve">, with </w:t>
      </w:r>
      <w:r>
        <w:t xml:space="preserve">absent strong oversight, transparent financial practices, and robust monitoring </w:t>
      </w:r>
      <w:r w:rsidR="00ED2E45">
        <w:t>has</w:t>
      </w:r>
      <w:r>
        <w:t xml:space="preserve"> contributed to a growing black</w:t>
      </w:r>
      <w:r>
        <w:noBreakHyphen/>
        <w:t>market fuel sector, rife with smuggling, under</w:t>
      </w:r>
      <w:r>
        <w:noBreakHyphen/>
        <w:t>pricing, tax evasion, and illicit financial flows in Zimbabwe’s oil industry</w:t>
      </w:r>
      <w:r w:rsidR="003E4DF9">
        <w:t xml:space="preserve"> </w:t>
      </w:r>
      <w:r w:rsidR="003E4DF9" w:rsidRPr="00517D91">
        <w:t>(</w:t>
      </w:r>
      <w:hyperlink r:id="rId48" w:history="1">
        <w:r w:rsidR="003E4DF9" w:rsidRPr="00517D91">
          <w:rPr>
            <w:rFonts w:eastAsiaTheme="majorEastAsia"/>
          </w:rPr>
          <w:t>www.herald.co.zw</w:t>
        </w:r>
      </w:hyperlink>
      <w:r w:rsidR="003E4DF9">
        <w:t xml:space="preserve">; </w:t>
      </w:r>
      <w:hyperlink r:id="rId49" w:history="1">
        <w:r w:rsidR="003E4DF9" w:rsidRPr="003E4DF9">
          <w:rPr>
            <w:rStyle w:val="Hyperlink"/>
            <w:color w:val="auto"/>
            <w:u w:val="none"/>
          </w:rPr>
          <w:t>www.newsday.co.zw</w:t>
        </w:r>
      </w:hyperlink>
      <w:r w:rsidR="003E4DF9" w:rsidRPr="00517D91">
        <w:t>).</w:t>
      </w:r>
    </w:p>
    <w:p w14:paraId="4471CA24" w14:textId="705BD13A" w:rsidR="00DA6C77" w:rsidRPr="00763F30" w:rsidRDefault="00340132" w:rsidP="008B14CF">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w:t>
      </w:r>
      <w:r w:rsidR="00DA6C77" w:rsidRPr="00763F30">
        <w:rPr>
          <w:rFonts w:ascii="Times New Roman" w:eastAsia="Times New Roman" w:hAnsi="Times New Roman" w:cs="Times New Roman"/>
          <w:b/>
          <w:bCs/>
          <w:kern w:val="0"/>
          <w:sz w:val="24"/>
          <w:szCs w:val="24"/>
          <w14:ligatures w14:val="none"/>
        </w:rPr>
        <w:t>.2 Comparison to Other Jurisdictions / Models</w:t>
      </w:r>
    </w:p>
    <w:p w14:paraId="351D7258" w14:textId="75AF8AFC" w:rsidR="00032C1E" w:rsidRDefault="00032C1E" w:rsidP="00032C1E">
      <w:pPr>
        <w:pStyle w:val="NormalWeb"/>
        <w:spacing w:line="360" w:lineRule="auto"/>
        <w:jc w:val="both"/>
      </w:pPr>
      <w:r>
        <w:lastRenderedPageBreak/>
        <w:t>Zimbabwe’s container</w:t>
      </w:r>
      <w:r>
        <w:noBreakHyphen/>
        <w:t>station reform is relatively novel (Munyoro et al, 2025). However, analogous models, such as portable, container</w:t>
      </w:r>
      <w:r>
        <w:noBreakHyphen/>
        <w:t>based fuel or service stations deployed elsewhere, have been used in different settings, sometimes informally, to improve fuel access, especially in underserved areas</w:t>
      </w:r>
      <w:r w:rsidR="003C42DF">
        <w:t xml:space="preserve"> (</w:t>
      </w:r>
      <w:bookmarkStart w:id="75" w:name="_Hlk216955255"/>
      <w:r w:rsidR="003C42DF" w:rsidRPr="003C42DF">
        <w:t>citiesabc.com</w:t>
      </w:r>
      <w:bookmarkEnd w:id="75"/>
      <w:r w:rsidR="003C42DF">
        <w:t>)</w:t>
      </w:r>
      <w:r>
        <w:t>. Thus, the key appeal of the container</w:t>
      </w:r>
      <w:r>
        <w:noBreakHyphen/>
        <w:t>station approach lies in its cost</w:t>
      </w:r>
      <w:r>
        <w:noBreakHyphen/>
        <w:t>reduction and modular deployment</w:t>
      </w:r>
      <w:r w:rsidR="003C42DF">
        <w:t xml:space="preserve"> and </w:t>
      </w:r>
      <w:r>
        <w:t>these self-contained units are much cheaper to install than traditional fuel outlets, can be transported and set up quickly, and thus become particularly useful in low</w:t>
      </w:r>
      <w:r>
        <w:noBreakHyphen/>
        <w:t xml:space="preserve">density, low-traffic rural regions where conventional stations would not be commercially </w:t>
      </w:r>
      <w:r w:rsidR="003C42DF">
        <w:t>(</w:t>
      </w:r>
      <w:bookmarkStart w:id="76" w:name="_Hlk216955292"/>
      <w:r>
        <w:t>viable</w:t>
      </w:r>
      <w:r w:rsidR="003C42DF" w:rsidRPr="003C42DF">
        <w:t>energyandpowerinsider.com</w:t>
      </w:r>
      <w:r w:rsidR="003C42DF">
        <w:t>)</w:t>
      </w:r>
      <w:r>
        <w:t xml:space="preserve">. </w:t>
      </w:r>
      <w:bookmarkEnd w:id="76"/>
      <w:r>
        <w:t>At the same time, the trade-off, as is always the case lies in maintaining regulatory compliance and safety standards like environmental protection, containment, and licensing, while ensuring that the model remains economically attractive and profitable. In the Zimbabwean context, the decision by the Zimbabwe Energy Regulatory Authority (ZERA) to formalise such containerised fuel retail outlets under Zimbabwe Standard No. 1119:2024 (for rural and remote areas) reflects an effort to strike exactly this balance (</w:t>
      </w:r>
      <w:r w:rsidRPr="00233ABA">
        <w:t>businessdaily.co.zw</w:t>
      </w:r>
      <w:r>
        <w:t>;</w:t>
      </w:r>
      <w:r w:rsidRPr="00F90D1A">
        <w:t xml:space="preserve"> </w:t>
      </w:r>
      <w:hyperlink r:id="rId50" w:history="1">
        <w:r w:rsidRPr="00517D91">
          <w:rPr>
            <w:rFonts w:eastAsiaTheme="majorEastAsia"/>
          </w:rPr>
          <w:t>www.herald.co.zw</w:t>
        </w:r>
      </w:hyperlink>
      <w:r>
        <w:t xml:space="preserve">; </w:t>
      </w:r>
      <w:hyperlink r:id="rId51" w:history="1">
        <w:r w:rsidRPr="00517D91">
          <w:rPr>
            <w:rStyle w:val="Hyperlink"/>
            <w:color w:val="auto"/>
            <w:u w:val="none"/>
          </w:rPr>
          <w:t>www.newsday.co.zw</w:t>
        </w:r>
      </w:hyperlink>
      <w:r w:rsidRPr="00517D91">
        <w:t>).</w:t>
      </w:r>
    </w:p>
    <w:p w14:paraId="5AF8B275" w14:textId="77777777" w:rsidR="00966F68" w:rsidRDefault="00966F68" w:rsidP="00032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ED13951" w14:textId="1627C8B5" w:rsidR="00DA6C77" w:rsidRPr="00C96936" w:rsidRDefault="00966F68" w:rsidP="00DA6C77">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w:t>
      </w:r>
      <w:r w:rsidR="00340132">
        <w:rPr>
          <w:rFonts w:ascii="Times New Roman" w:eastAsia="Times New Roman" w:hAnsi="Times New Roman" w:cs="Times New Roman"/>
          <w:b/>
          <w:bCs/>
          <w:kern w:val="0"/>
          <w:sz w:val="28"/>
          <w:szCs w:val="28"/>
          <w14:ligatures w14:val="none"/>
        </w:rPr>
        <w:t>3</w:t>
      </w:r>
      <w:r>
        <w:rPr>
          <w:rFonts w:ascii="Times New Roman" w:eastAsia="Times New Roman" w:hAnsi="Times New Roman" w:cs="Times New Roman"/>
          <w:b/>
          <w:bCs/>
          <w:kern w:val="0"/>
          <w:sz w:val="28"/>
          <w:szCs w:val="28"/>
          <w14:ligatures w14:val="none"/>
        </w:rPr>
        <w:t xml:space="preserve">.0 </w:t>
      </w:r>
      <w:r w:rsidR="00DA6C77" w:rsidRPr="00C96936">
        <w:rPr>
          <w:rFonts w:ascii="Times New Roman" w:eastAsia="Times New Roman" w:hAnsi="Times New Roman" w:cs="Times New Roman"/>
          <w:b/>
          <w:bCs/>
          <w:kern w:val="0"/>
          <w:sz w:val="28"/>
          <w:szCs w:val="28"/>
          <w14:ligatures w14:val="none"/>
        </w:rPr>
        <w:t>Policy Recommendations</w:t>
      </w:r>
    </w:p>
    <w:p w14:paraId="2B909472" w14:textId="77777777" w:rsidR="00DA6C77" w:rsidRPr="00763F30" w:rsidRDefault="00DA6C77" w:rsidP="00DA6C7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63F30">
        <w:rPr>
          <w:rFonts w:ascii="Times New Roman" w:eastAsia="Times New Roman" w:hAnsi="Times New Roman" w:cs="Times New Roman"/>
          <w:kern w:val="0"/>
          <w:sz w:val="24"/>
          <w:szCs w:val="24"/>
          <w14:ligatures w14:val="none"/>
        </w:rPr>
        <w:t>Based on the above analysis, the following recommendations are offered:</w:t>
      </w:r>
    </w:p>
    <w:p w14:paraId="116E6098" w14:textId="40B3E7C1"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Targeted Licensing Support</w:t>
      </w:r>
    </w:p>
    <w:p w14:paraId="7EE23403" w14:textId="341634B4" w:rsidR="00380C66" w:rsidRPr="00380C66"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It is recommended that ZERA and local government authorities prioriti</w:t>
      </w:r>
      <w:r>
        <w:rPr>
          <w:rFonts w:ascii="Times New Roman" w:hAnsi="Times New Roman" w:cs="Times New Roman"/>
          <w:sz w:val="24"/>
          <w:szCs w:val="24"/>
        </w:rPr>
        <w:t>s</w:t>
      </w:r>
      <w:r w:rsidRPr="00380C66">
        <w:rPr>
          <w:rFonts w:ascii="Times New Roman" w:hAnsi="Times New Roman" w:cs="Times New Roman"/>
          <w:sz w:val="24"/>
          <w:szCs w:val="24"/>
        </w:rPr>
        <w:t xml:space="preserve">e the issuance of container-station licenses in underserved rural districts, such as Mudzi Rural District. </w:t>
      </w:r>
      <w:r>
        <w:rPr>
          <w:rFonts w:ascii="Times New Roman" w:hAnsi="Times New Roman" w:cs="Times New Roman"/>
          <w:sz w:val="24"/>
          <w:szCs w:val="24"/>
        </w:rPr>
        <w:t>At the same, i</w:t>
      </w:r>
      <w:r w:rsidRPr="00380C66">
        <w:rPr>
          <w:rFonts w:ascii="Times New Roman" w:hAnsi="Times New Roman" w:cs="Times New Roman"/>
          <w:sz w:val="24"/>
          <w:szCs w:val="24"/>
        </w:rPr>
        <w:t>ncentives, including reduced license fees and tax relief, could be offered to operators willing to establish services in high-need or remote areas</w:t>
      </w:r>
      <w:r>
        <w:rPr>
          <w:rFonts w:ascii="Times New Roman" w:hAnsi="Times New Roman" w:cs="Times New Roman"/>
          <w:sz w:val="24"/>
          <w:szCs w:val="24"/>
        </w:rPr>
        <w:t xml:space="preserve"> such as Mudzi Rural District</w:t>
      </w:r>
      <w:r w:rsidRPr="00380C66">
        <w:rPr>
          <w:rFonts w:ascii="Times New Roman" w:hAnsi="Times New Roman" w:cs="Times New Roman"/>
          <w:sz w:val="24"/>
          <w:szCs w:val="24"/>
        </w:rPr>
        <w:t>.</w:t>
      </w:r>
    </w:p>
    <w:p w14:paraId="5B078FF1" w14:textId="77777777"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Local Capacity Building</w:t>
      </w:r>
    </w:p>
    <w:p w14:paraId="2EDF33E3" w14:textId="3F8F1208" w:rsidR="00380C66" w:rsidRPr="00380C66"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The government is encouraged to provide training to local entrepreneurs on the safe operation, environmental management, and maintenance of container stations to ensure sustainable and efficient service delivery.</w:t>
      </w:r>
    </w:p>
    <w:p w14:paraId="26E701A7" w14:textId="77777777"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Community Engagement</w:t>
      </w:r>
    </w:p>
    <w:p w14:paraId="3BB3FDC9" w14:textId="3563A50B" w:rsidR="00380C66" w:rsidRPr="00380C66"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lastRenderedPageBreak/>
        <w:t xml:space="preserve">Engaging local communities through structured public consultations is recommended </w:t>
      </w:r>
      <w:r>
        <w:rPr>
          <w:rFonts w:ascii="Times New Roman" w:hAnsi="Times New Roman" w:cs="Times New Roman"/>
          <w:sz w:val="24"/>
          <w:szCs w:val="24"/>
        </w:rPr>
        <w:t xml:space="preserve">in order </w:t>
      </w:r>
      <w:r w:rsidRPr="00380C66">
        <w:rPr>
          <w:rFonts w:ascii="Times New Roman" w:hAnsi="Times New Roman" w:cs="Times New Roman"/>
          <w:sz w:val="24"/>
          <w:szCs w:val="24"/>
        </w:rPr>
        <w:t xml:space="preserve">to identify optimal locations for container stations. </w:t>
      </w:r>
      <w:r>
        <w:rPr>
          <w:rFonts w:ascii="Times New Roman" w:hAnsi="Times New Roman" w:cs="Times New Roman"/>
          <w:sz w:val="24"/>
          <w:szCs w:val="24"/>
        </w:rPr>
        <w:t>In addition, s</w:t>
      </w:r>
      <w:r w:rsidRPr="00380C66">
        <w:rPr>
          <w:rFonts w:ascii="Times New Roman" w:hAnsi="Times New Roman" w:cs="Times New Roman"/>
          <w:sz w:val="24"/>
          <w:szCs w:val="24"/>
        </w:rPr>
        <w:t>ite selection should consider factors such as accessibility, safety, and potential to support local commerce.</w:t>
      </w:r>
    </w:p>
    <w:p w14:paraId="5CB1809A" w14:textId="77777777"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Regulatory Monitoring and Compliance</w:t>
      </w:r>
    </w:p>
    <w:p w14:paraId="77C30D4A" w14:textId="337FD875" w:rsidR="00380C66" w:rsidRPr="003C50CC"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There is a need to strengthen ZERA’s regulatory oversight to ensure adherence to safety standards, environmental compliance, and financial transparency</w:t>
      </w:r>
      <w:r w:rsidR="00326C7C">
        <w:rPr>
          <w:rFonts w:ascii="Times New Roman" w:hAnsi="Times New Roman" w:cs="Times New Roman"/>
          <w:sz w:val="24"/>
          <w:szCs w:val="24"/>
        </w:rPr>
        <w:t xml:space="preserve"> and e</w:t>
      </w:r>
      <w:r w:rsidRPr="00380C66">
        <w:rPr>
          <w:rFonts w:ascii="Times New Roman" w:hAnsi="Times New Roman" w:cs="Times New Roman"/>
          <w:sz w:val="24"/>
          <w:szCs w:val="24"/>
        </w:rPr>
        <w:t xml:space="preserve">ncouraging the use of digital payment systems can help </w:t>
      </w:r>
      <w:r w:rsidR="00326C7C">
        <w:rPr>
          <w:rFonts w:ascii="Times New Roman" w:hAnsi="Times New Roman" w:cs="Times New Roman"/>
          <w:sz w:val="24"/>
          <w:szCs w:val="24"/>
        </w:rPr>
        <w:t xml:space="preserve">also to </w:t>
      </w:r>
      <w:r w:rsidRPr="00380C66">
        <w:rPr>
          <w:rFonts w:ascii="Times New Roman" w:hAnsi="Times New Roman" w:cs="Times New Roman"/>
          <w:sz w:val="24"/>
          <w:szCs w:val="24"/>
        </w:rPr>
        <w:t>reduce opacity associated with cash-based transactions</w:t>
      </w:r>
      <w:r>
        <w:t>.</w:t>
      </w:r>
    </w:p>
    <w:p w14:paraId="44EF594C" w14:textId="77777777"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Cross-border Enforcement</w:t>
      </w:r>
    </w:p>
    <w:p w14:paraId="538EEEDD" w14:textId="5F8A3E49" w:rsidR="00326C7C" w:rsidRDefault="00326C7C" w:rsidP="003C50CC">
      <w:pPr>
        <w:spacing w:before="100" w:beforeAutospacing="1" w:after="100" w:afterAutospacing="1" w:line="360" w:lineRule="auto"/>
        <w:jc w:val="both"/>
        <w:rPr>
          <w:rFonts w:ascii="Times New Roman" w:hAnsi="Times New Roman" w:cs="Times New Roman"/>
          <w:sz w:val="24"/>
          <w:szCs w:val="24"/>
        </w:rPr>
      </w:pPr>
      <w:r w:rsidRPr="00326C7C">
        <w:rPr>
          <w:rFonts w:ascii="Times New Roman" w:hAnsi="Times New Roman" w:cs="Times New Roman"/>
          <w:sz w:val="24"/>
          <w:szCs w:val="24"/>
        </w:rPr>
        <w:t xml:space="preserve">Enhanced collaboration between customs authorities, law enforcement, and regional bodies on both sides of the border is recommended </w:t>
      </w:r>
      <w:r>
        <w:rPr>
          <w:rFonts w:ascii="Times New Roman" w:hAnsi="Times New Roman" w:cs="Times New Roman"/>
          <w:sz w:val="24"/>
          <w:szCs w:val="24"/>
        </w:rPr>
        <w:t xml:space="preserve">in order </w:t>
      </w:r>
      <w:r w:rsidRPr="00326C7C">
        <w:rPr>
          <w:rFonts w:ascii="Times New Roman" w:hAnsi="Times New Roman" w:cs="Times New Roman"/>
          <w:sz w:val="24"/>
          <w:szCs w:val="24"/>
        </w:rPr>
        <w:t>to combat smuggling and illicit fuel trade effectively.</w:t>
      </w:r>
    </w:p>
    <w:p w14:paraId="710D540B" w14:textId="77777777" w:rsidR="005F52F1" w:rsidRPr="00326C7C" w:rsidRDefault="005F52F1"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46C744C" w14:textId="77777777" w:rsidR="003E0F14" w:rsidRPr="003E0F14" w:rsidRDefault="003E0F14" w:rsidP="003E0F14">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E0F14">
        <w:rPr>
          <w:rFonts w:ascii="Times New Roman" w:eastAsia="Times New Roman" w:hAnsi="Times New Roman" w:cs="Times New Roman"/>
          <w:b/>
          <w:bCs/>
          <w:kern w:val="0"/>
          <w:sz w:val="24"/>
          <w:szCs w:val="24"/>
          <w14:ligatures w14:val="none"/>
        </w:rPr>
        <w:t>Data Collection &amp; Evaluation</w:t>
      </w:r>
    </w:p>
    <w:p w14:paraId="473F428C" w14:textId="14EA6BA9" w:rsidR="00326C7C" w:rsidRPr="00326C7C" w:rsidRDefault="00326C7C" w:rsidP="003E0F1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26C7C">
        <w:rPr>
          <w:rFonts w:ascii="Times New Roman" w:hAnsi="Times New Roman" w:cs="Times New Roman"/>
          <w:sz w:val="24"/>
          <w:szCs w:val="24"/>
        </w:rPr>
        <w:t>The implementation of a comprehensive monitoring and evaluation framework is advised to assess the socioeconomic impact of container stations in rural districts</w:t>
      </w:r>
      <w:r>
        <w:rPr>
          <w:rFonts w:ascii="Times New Roman" w:hAnsi="Times New Roman" w:cs="Times New Roman"/>
          <w:sz w:val="24"/>
          <w:szCs w:val="24"/>
        </w:rPr>
        <w:t xml:space="preserve"> and k</w:t>
      </w:r>
      <w:r w:rsidRPr="00326C7C">
        <w:rPr>
          <w:rFonts w:ascii="Times New Roman" w:hAnsi="Times New Roman" w:cs="Times New Roman"/>
          <w:sz w:val="24"/>
          <w:szCs w:val="24"/>
        </w:rPr>
        <w:t>ey metrics could include fuel volumes, local business growth, transport cost changes, and other relevant indicators.</w:t>
      </w:r>
    </w:p>
    <w:p w14:paraId="63AED380" w14:textId="77777777" w:rsidR="003E0F14" w:rsidRDefault="003E0F14" w:rsidP="003E0F14">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Pr="003E0F14">
        <w:rPr>
          <w:rFonts w:ascii="Times New Roman" w:eastAsia="Times New Roman" w:hAnsi="Times New Roman" w:cs="Times New Roman"/>
          <w:b/>
          <w:bCs/>
          <w:kern w:val="0"/>
          <w:sz w:val="24"/>
          <w:szCs w:val="24"/>
          <w14:ligatures w14:val="none"/>
        </w:rPr>
        <w:t>Invest in Infrastructure</w:t>
      </w:r>
    </w:p>
    <w:p w14:paraId="051265A5" w14:textId="00C363E2" w:rsidR="00380C66" w:rsidRDefault="00326C7C" w:rsidP="00326C7C">
      <w:pPr>
        <w:pStyle w:val="NormalWeb"/>
        <w:spacing w:line="360" w:lineRule="auto"/>
        <w:jc w:val="both"/>
      </w:pPr>
      <w:r>
        <w:t>Encouraging public-private partnerships in the oil sector, particularly in rural areas such as Mudzi Rural District, is recommended in order to expand fuel storage, distribution networks, and border import facilities, and thereby enhancing accessibility and efficiency in these remote areas.</w:t>
      </w:r>
      <w:r w:rsidR="00380C66">
        <w:br/>
      </w:r>
    </w:p>
    <w:p w14:paraId="215456AE" w14:textId="7C16FC27" w:rsidR="00452A61" w:rsidRPr="00C96936" w:rsidRDefault="00DA6C77" w:rsidP="00326C7C">
      <w:pPr>
        <w:pStyle w:val="NormalWeb"/>
        <w:spacing w:line="360" w:lineRule="auto"/>
        <w:jc w:val="both"/>
        <w:rPr>
          <w:b/>
          <w:bCs/>
          <w:sz w:val="28"/>
          <w:szCs w:val="28"/>
        </w:rPr>
      </w:pPr>
      <w:r w:rsidRPr="00DA6C77">
        <w:rPr>
          <w:b/>
          <w:bCs/>
          <w:sz w:val="28"/>
          <w:szCs w:val="28"/>
        </w:rPr>
        <w:t>1</w:t>
      </w:r>
      <w:r w:rsidR="00340132">
        <w:rPr>
          <w:b/>
          <w:bCs/>
          <w:sz w:val="28"/>
          <w:szCs w:val="28"/>
        </w:rPr>
        <w:t>4</w:t>
      </w:r>
      <w:r w:rsidRPr="00DA6C77">
        <w:rPr>
          <w:b/>
          <w:bCs/>
          <w:sz w:val="28"/>
          <w:szCs w:val="28"/>
        </w:rPr>
        <w:t xml:space="preserve">. </w:t>
      </w:r>
      <w:r w:rsidR="00452A61" w:rsidRPr="00C96936">
        <w:rPr>
          <w:b/>
          <w:bCs/>
          <w:sz w:val="28"/>
          <w:szCs w:val="28"/>
        </w:rPr>
        <w:t>Conclusion</w:t>
      </w:r>
    </w:p>
    <w:p w14:paraId="68767F79" w14:textId="4B4B6322" w:rsidR="00FD6A60" w:rsidRDefault="00FD6A60" w:rsidP="00FD6A60">
      <w:pPr>
        <w:pStyle w:val="NormalWeb"/>
        <w:spacing w:line="360" w:lineRule="auto"/>
        <w:jc w:val="both"/>
      </w:pPr>
      <w:r>
        <w:lastRenderedPageBreak/>
        <w:t xml:space="preserve">This study indicates that deregulation in Zimbabwe’s oil industry, particularly through the introduction of containerised fuel stations, holds significant potential to stimulate rural development, with notable relevance for underserved areas such as Mudzi Rural District. Therefore, key anticipated benefits include enhanced fuel accessibility, reduced transportation costs, lower input costs for agriculture, increased productivity, the growth of local enterprises and economic hubs, and greater integration of rural actors into the petroleum economy. Accordingly, realisation of these benefits, however, depends on robust regulatory frameworks, effective monitoring, and active engagement with local stakeholders. </w:t>
      </w:r>
      <w:r w:rsidR="00380C66">
        <w:t>Having</w:t>
      </w:r>
      <w:r>
        <w:t xml:space="preserve"> said</w:t>
      </w:r>
      <w:r w:rsidR="00380C66">
        <w:t xml:space="preserve"> that</w:t>
      </w:r>
      <w:r>
        <w:t xml:space="preserve">, potential risks, including safety hazards, smuggling, and financial opacity must be proactively managed to safeguard both public interest and development outcomes. </w:t>
      </w:r>
      <w:r w:rsidR="00380C66">
        <w:t xml:space="preserve">That </w:t>
      </w:r>
      <w:r>
        <w:t>said</w:t>
      </w:r>
      <w:r w:rsidR="00380C66">
        <w:t>, a</w:t>
      </w:r>
      <w:r>
        <w:t xml:space="preserve"> phased, institutionally grounded, and socially sensitive implementation strategy, informed by international best practices and adapted to Zimbabwe’s local context, represents the most viable pathway</w:t>
      </w:r>
      <w:r w:rsidR="00380C66">
        <w:t xml:space="preserve"> and b</w:t>
      </w:r>
      <w:r>
        <w:t>y adopting such an approach, Zimbabwe can harness the transformative potential of a liberalised energy market, fostering broader economic resilience and inclusive rural development</w:t>
      </w:r>
      <w:r w:rsidR="00380C66">
        <w:t xml:space="preserve"> in order to meet the vision 2030</w:t>
      </w:r>
      <w:r>
        <w:t>.</w:t>
      </w:r>
    </w:p>
    <w:p w14:paraId="776B7C6B" w14:textId="77777777" w:rsidR="00452A61" w:rsidRDefault="00452A61" w:rsidP="00452A6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FDEAB05" w14:textId="77777777" w:rsidR="007A540A" w:rsidRPr="00740879" w:rsidRDefault="007A540A" w:rsidP="007A540A">
      <w:pPr>
        <w:rPr>
          <w:highlight w:val="yellow"/>
        </w:rPr>
      </w:pPr>
      <w:r w:rsidRPr="00740879">
        <w:rPr>
          <w:highlight w:val="yellow"/>
        </w:rPr>
        <w:t>Disclaimer (Artificial intelligence)</w:t>
      </w:r>
    </w:p>
    <w:p w14:paraId="1C53C8B1" w14:textId="77777777" w:rsidR="007A540A" w:rsidRPr="00740879" w:rsidRDefault="007A540A" w:rsidP="007A540A">
      <w:pPr>
        <w:rPr>
          <w:highlight w:val="yellow"/>
        </w:rPr>
      </w:pPr>
      <w:r w:rsidRPr="00740879">
        <w:rPr>
          <w:highlight w:val="yellow"/>
        </w:rPr>
        <w:t xml:space="preserve">Option 1: </w:t>
      </w:r>
    </w:p>
    <w:p w14:paraId="5546FB1A" w14:textId="77777777" w:rsidR="007A540A" w:rsidRPr="00740879" w:rsidRDefault="007A540A" w:rsidP="007A540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F1BF541" w14:textId="5957ADA7" w:rsidR="007A540A" w:rsidRPr="00740879" w:rsidRDefault="007A540A" w:rsidP="007A540A">
      <w:pPr>
        <w:rPr>
          <w:highlight w:val="yellow"/>
        </w:rPr>
      </w:pPr>
      <w:r w:rsidRPr="00740879">
        <w:rPr>
          <w:highlight w:val="yellow"/>
        </w:rPr>
        <w:t xml:space="preserve">Option 2: </w:t>
      </w:r>
      <w:r w:rsidR="000016F3">
        <w:rPr>
          <w:noProof/>
        </w:rPr>
        <w:drawing>
          <wp:inline distT="0" distB="0" distL="0" distR="0" wp14:anchorId="13ADB6F6" wp14:editId="0A50C64D">
            <wp:extent cx="1473835" cy="621030"/>
            <wp:effectExtent l="0" t="0" r="0" b="7620"/>
            <wp:docPr id="2008890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73835" cy="621030"/>
                    </a:xfrm>
                    <a:prstGeom prst="rect">
                      <a:avLst/>
                    </a:prstGeom>
                    <a:noFill/>
                    <a:ln>
                      <a:noFill/>
                    </a:ln>
                  </pic:spPr>
                </pic:pic>
              </a:graphicData>
            </a:graphic>
          </wp:inline>
        </w:drawing>
      </w:r>
    </w:p>
    <w:p w14:paraId="0E9C8C2B" w14:textId="77777777" w:rsidR="007A540A" w:rsidRPr="00740879" w:rsidRDefault="007A540A" w:rsidP="007A540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BA0106" w14:textId="77777777" w:rsidR="007A540A" w:rsidRPr="00740879" w:rsidRDefault="007A540A" w:rsidP="007A540A">
      <w:pPr>
        <w:rPr>
          <w:highlight w:val="yellow"/>
        </w:rPr>
      </w:pPr>
      <w:r w:rsidRPr="00740879">
        <w:rPr>
          <w:highlight w:val="yellow"/>
        </w:rPr>
        <w:t>Details of the AI usage are given below:</w:t>
      </w:r>
    </w:p>
    <w:p w14:paraId="48C60DE2" w14:textId="77777777" w:rsidR="007A540A" w:rsidRPr="00740879" w:rsidRDefault="007A540A" w:rsidP="007A540A">
      <w:pPr>
        <w:rPr>
          <w:highlight w:val="yellow"/>
        </w:rPr>
      </w:pPr>
      <w:r w:rsidRPr="00740879">
        <w:rPr>
          <w:highlight w:val="yellow"/>
        </w:rPr>
        <w:t>1.</w:t>
      </w:r>
    </w:p>
    <w:p w14:paraId="710F749C" w14:textId="77777777" w:rsidR="007A540A" w:rsidRPr="00740879" w:rsidRDefault="007A540A" w:rsidP="007A540A">
      <w:pPr>
        <w:rPr>
          <w:highlight w:val="yellow"/>
        </w:rPr>
      </w:pPr>
      <w:r w:rsidRPr="00740879">
        <w:rPr>
          <w:highlight w:val="yellow"/>
        </w:rPr>
        <w:t>2.</w:t>
      </w:r>
    </w:p>
    <w:p w14:paraId="78F978E2" w14:textId="77777777" w:rsidR="007A540A" w:rsidRPr="00D047BB" w:rsidRDefault="007A540A" w:rsidP="007A540A">
      <w:r w:rsidRPr="00740879">
        <w:rPr>
          <w:highlight w:val="yellow"/>
        </w:rPr>
        <w:t>3.</w:t>
      </w:r>
    </w:p>
    <w:p w14:paraId="61B9A161" w14:textId="77777777" w:rsidR="005F52F1" w:rsidRDefault="005F52F1" w:rsidP="00452A6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EC35D5D" w14:textId="71047EDF" w:rsidR="00452A61" w:rsidRDefault="00452A61" w:rsidP="00452A6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1</w:t>
      </w:r>
      <w:r w:rsidR="00340132">
        <w:rPr>
          <w:rFonts w:ascii="Times New Roman" w:eastAsia="Times New Roman" w:hAnsi="Times New Roman" w:cs="Times New Roman"/>
          <w:b/>
          <w:bCs/>
          <w:kern w:val="0"/>
          <w:sz w:val="28"/>
          <w:szCs w:val="28"/>
          <w14:ligatures w14:val="none"/>
        </w:rPr>
        <w:t>5</w:t>
      </w:r>
      <w:r>
        <w:rPr>
          <w:rFonts w:ascii="Times New Roman" w:eastAsia="Times New Roman" w:hAnsi="Times New Roman" w:cs="Times New Roman"/>
          <w:b/>
          <w:bCs/>
          <w:kern w:val="0"/>
          <w:sz w:val="28"/>
          <w:szCs w:val="28"/>
          <w14:ligatures w14:val="none"/>
        </w:rPr>
        <w:t xml:space="preserve">.0 </w:t>
      </w:r>
      <w:r w:rsidRPr="00DA6C77">
        <w:rPr>
          <w:rFonts w:ascii="Times New Roman" w:eastAsia="Times New Roman" w:hAnsi="Times New Roman" w:cs="Times New Roman"/>
          <w:b/>
          <w:bCs/>
          <w:kern w:val="0"/>
          <w:sz w:val="28"/>
          <w:szCs w:val="28"/>
          <w14:ligatures w14:val="none"/>
        </w:rPr>
        <w:t>References</w:t>
      </w:r>
    </w:p>
    <w:p w14:paraId="74986656" w14:textId="77777777" w:rsidR="00A45F7C" w:rsidRDefault="00A45F7C" w:rsidP="00A45F7C">
      <w:pPr>
        <w:spacing w:after="0" w:line="240" w:lineRule="auto"/>
        <w:rPr>
          <w:rFonts w:ascii="Arial" w:eastAsia="Times New Roman" w:hAnsi="Arial" w:cs="Arial"/>
          <w:kern w:val="0"/>
          <w:sz w:val="18"/>
          <w:szCs w:val="18"/>
        </w:rPr>
      </w:pPr>
    </w:p>
    <w:p w14:paraId="07477025" w14:textId="77777777" w:rsidR="005F7E24" w:rsidRDefault="005F7E24" w:rsidP="00A45F7C">
      <w:pPr>
        <w:spacing w:after="0" w:line="240" w:lineRule="auto"/>
        <w:jc w:val="both"/>
        <w:rPr>
          <w:rFonts w:ascii="Times New Roman" w:eastAsia="Times New Roman" w:hAnsi="Times New Roman" w:cs="Times New Roman"/>
          <w:kern w:val="0"/>
          <w:sz w:val="24"/>
          <w:szCs w:val="24"/>
        </w:rPr>
      </w:pPr>
    </w:p>
    <w:tbl>
      <w:tblPr>
        <w:tblW w:w="5000" w:type="pct"/>
        <w:jc w:val="center"/>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026"/>
      </w:tblGrid>
      <w:tr w:rsidR="000016F3" w:rsidRPr="00956052" w14:paraId="0FCC89A8" w14:textId="77777777" w:rsidTr="00616143">
        <w:trPr>
          <w:tblCellSpacing w:w="0" w:type="dxa"/>
          <w:jc w:val="center"/>
        </w:trPr>
        <w:tc>
          <w:tcPr>
            <w:tcW w:w="0" w:type="auto"/>
            <w:shd w:val="clear" w:color="auto" w:fill="FFFFFF"/>
            <w:vAlign w:val="center"/>
            <w:hideMark/>
          </w:tcPr>
          <w:p w14:paraId="2B9C2604" w14:textId="77777777" w:rsidR="000016F3" w:rsidRPr="008972E7" w:rsidRDefault="000016F3" w:rsidP="008972E7">
            <w:pPr>
              <w:pStyle w:val="ListParagraph"/>
              <w:spacing w:after="0" w:line="240" w:lineRule="auto"/>
              <w:jc w:val="both"/>
              <w:rPr>
                <w:rFonts w:ascii="Times New Roman" w:eastAsia="Times New Roman" w:hAnsi="Times New Roman" w:cs="Times New Roman"/>
                <w:kern w:val="0"/>
                <w:sz w:val="24"/>
                <w:szCs w:val="24"/>
                <w:highlight w:val="yellow"/>
              </w:rPr>
            </w:pPr>
          </w:p>
          <w:p w14:paraId="206B342F" w14:textId="77777777" w:rsidR="000016F3" w:rsidRDefault="000016F3" w:rsidP="00616143">
            <w:pPr>
              <w:spacing w:after="0" w:line="240" w:lineRule="auto"/>
              <w:jc w:val="both"/>
              <w:rPr>
                <w:rFonts w:ascii="Times New Roman" w:eastAsia="Times New Roman" w:hAnsi="Times New Roman" w:cs="Times New Roman"/>
                <w:color w:val="1F1F1F"/>
                <w:kern w:val="0"/>
                <w:sz w:val="24"/>
                <w:szCs w:val="24"/>
                <w14:ligatures w14:val="none"/>
              </w:rPr>
            </w:pPr>
          </w:p>
          <w:p w14:paraId="4BBDA28D" w14:textId="77777777" w:rsidR="000016F3" w:rsidRDefault="000016F3" w:rsidP="00616143">
            <w:pPr>
              <w:spacing w:after="0" w:line="240" w:lineRule="auto"/>
              <w:ind w:left="864" w:hanging="720"/>
              <w:jc w:val="both"/>
              <w:rPr>
                <w:rFonts w:ascii="Times New Roman" w:hAnsi="Times New Roman" w:cs="Times New Roman"/>
                <w:sz w:val="24"/>
                <w:szCs w:val="24"/>
              </w:rPr>
            </w:pPr>
          </w:p>
          <w:p w14:paraId="4511CCE5" w14:textId="77777777" w:rsidR="000016F3" w:rsidRPr="00351C8A" w:rsidRDefault="000016F3" w:rsidP="00616143">
            <w:pPr>
              <w:spacing w:after="0" w:line="240" w:lineRule="auto"/>
              <w:ind w:left="864" w:hanging="720"/>
              <w:jc w:val="both"/>
              <w:rPr>
                <w:rFonts w:ascii="Times New Roman" w:hAnsi="Times New Roman" w:cs="Times New Roman"/>
                <w:sz w:val="24"/>
                <w:szCs w:val="24"/>
              </w:rPr>
            </w:pPr>
          </w:p>
          <w:p w14:paraId="56EE4694"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8972E7">
              <w:rPr>
                <w:rFonts w:ascii="Times New Roman" w:eastAsia="Times New Roman" w:hAnsi="Times New Roman" w:cs="Times New Roman"/>
                <w:kern w:val="0"/>
                <w:sz w:val="24"/>
                <w:szCs w:val="24"/>
                <w14:ligatures w14:val="none"/>
              </w:rPr>
              <w:t>Abiri</w:t>
            </w:r>
            <w:proofErr w:type="spellEnd"/>
            <w:r w:rsidRPr="008972E7">
              <w:rPr>
                <w:rFonts w:ascii="Times New Roman" w:eastAsia="Times New Roman" w:hAnsi="Times New Roman" w:cs="Times New Roman"/>
                <w:kern w:val="0"/>
                <w:sz w:val="24"/>
                <w:szCs w:val="24"/>
                <w14:ligatures w14:val="none"/>
              </w:rPr>
              <w:t xml:space="preserve">, G. (2025). Mutually Assured Deregulation. </w:t>
            </w:r>
            <w:hyperlink r:id="rId53" w:tgtFrame="_blank" w:history="1">
              <w:proofErr w:type="spellStart"/>
              <w:r w:rsidRPr="008972E7">
                <w:rPr>
                  <w:rFonts w:ascii="Times New Roman" w:eastAsia="Times New Roman" w:hAnsi="Times New Roman" w:cs="Times New Roman"/>
                  <w:kern w:val="0"/>
                  <w:sz w:val="24"/>
                  <w:szCs w:val="24"/>
                  <w14:ligatures w14:val="none"/>
                </w:rPr>
                <w:t>arXiv</w:t>
              </w:r>
              <w:proofErr w:type="spellEnd"/>
            </w:hyperlink>
            <w:r w:rsidRPr="008972E7">
              <w:rPr>
                <w:rFonts w:ascii="Times New Roman" w:eastAsia="Times New Roman" w:hAnsi="Times New Roman" w:cs="Times New Roman"/>
                <w:kern w:val="0"/>
                <w:sz w:val="24"/>
                <w:szCs w:val="24"/>
                <w14:ligatures w14:val="none"/>
              </w:rPr>
              <w:t xml:space="preserve"> </w:t>
            </w:r>
          </w:p>
          <w:p w14:paraId="0E16905B"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972E7">
              <w:rPr>
                <w:rFonts w:ascii="Times New Roman" w:eastAsia="Times New Roman" w:hAnsi="Times New Roman" w:cs="Times New Roman"/>
                <w:kern w:val="0"/>
                <w:sz w:val="24"/>
                <w:szCs w:val="24"/>
                <w14:ligatures w14:val="none"/>
              </w:rPr>
              <w:t xml:space="preserve">AfDB. (2019). Zimbabwe Infrastructure Report. on petroleum sector unbundling. African Development Bank Group </w:t>
            </w:r>
          </w:p>
          <w:p w14:paraId="1DB905E0" w14:textId="0752DA15" w:rsidR="00BB5723" w:rsidRPr="008972E7" w:rsidRDefault="000016F3" w:rsidP="008972E7">
            <w:pPr>
              <w:pStyle w:val="ListParagraph"/>
              <w:numPr>
                <w:ilvl w:val="0"/>
                <w:numId w:val="35"/>
              </w:numPr>
              <w:spacing w:after="0" w:line="240" w:lineRule="auto"/>
              <w:jc w:val="both"/>
              <w:outlineLvl w:val="1"/>
              <w:rPr>
                <w:rFonts w:ascii="Times New Roman" w:eastAsia="Times New Roman" w:hAnsi="Times New Roman" w:cs="Times New Roman"/>
                <w:kern w:val="0"/>
                <w:sz w:val="24"/>
                <w:szCs w:val="24"/>
              </w:rPr>
            </w:pPr>
            <w:proofErr w:type="spellStart"/>
            <w:r w:rsidRPr="008972E7">
              <w:rPr>
                <w:rFonts w:ascii="Times New Roman" w:eastAsia="Times New Roman" w:hAnsi="Times New Roman" w:cs="Times New Roman"/>
                <w:kern w:val="0"/>
                <w:sz w:val="24"/>
                <w:szCs w:val="24"/>
                <w:highlight w:val="yellow"/>
              </w:rPr>
              <w:t>Ahn</w:t>
            </w:r>
            <w:proofErr w:type="spellEnd"/>
            <w:r w:rsidRPr="008972E7">
              <w:rPr>
                <w:rFonts w:ascii="Times New Roman" w:eastAsia="Times New Roman" w:hAnsi="Times New Roman" w:cs="Times New Roman"/>
                <w:kern w:val="0"/>
                <w:sz w:val="24"/>
                <w:szCs w:val="24"/>
                <w:highlight w:val="yellow"/>
              </w:rPr>
              <w:t xml:space="preserve">, JB. &amp; Tan, B., J (2025). </w:t>
            </w:r>
            <w:r w:rsidR="00BB5723" w:rsidRPr="008972E7">
              <w:rPr>
                <w:rStyle w:val="Emphasis"/>
                <w:rFonts w:ascii="Times New Roman" w:hAnsi="Times New Roman" w:cs="Times New Roman"/>
                <w:i w:val="0"/>
                <w:iCs w:val="0"/>
                <w:sz w:val="24"/>
                <w:szCs w:val="24"/>
                <w:highlight w:val="yellow"/>
              </w:rPr>
              <w:t>Supply chain diversification and risk mitigation: Theory and applications</w:t>
            </w:r>
            <w:r w:rsidR="00BB5723" w:rsidRPr="008972E7">
              <w:rPr>
                <w:rFonts w:ascii="Times New Roman" w:hAnsi="Times New Roman" w:cs="Times New Roman"/>
                <w:sz w:val="24"/>
                <w:szCs w:val="24"/>
                <w:highlight w:val="yellow"/>
              </w:rPr>
              <w:t>. Journal of Operations Management, 44(1), 55–74.</w:t>
            </w:r>
          </w:p>
          <w:p w14:paraId="0820FD8B" w14:textId="77777777" w:rsidR="000016F3" w:rsidRDefault="000016F3" w:rsidP="00616143">
            <w:pPr>
              <w:spacing w:after="0" w:line="240" w:lineRule="auto"/>
              <w:ind w:left="864" w:hanging="720"/>
              <w:jc w:val="both"/>
              <w:rPr>
                <w:rFonts w:ascii="Times New Roman" w:hAnsi="Times New Roman" w:cs="Times New Roman"/>
                <w:sz w:val="24"/>
                <w:szCs w:val="24"/>
              </w:rPr>
            </w:pPr>
          </w:p>
          <w:p w14:paraId="74AB7803"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Akcura</w:t>
            </w:r>
            <w:proofErr w:type="spellEnd"/>
            <w:r w:rsidRPr="008972E7">
              <w:rPr>
                <w:rFonts w:ascii="Times New Roman" w:hAnsi="Times New Roman" w:cs="Times New Roman"/>
                <w:sz w:val="24"/>
                <w:szCs w:val="24"/>
              </w:rPr>
              <w:t>, E. (2025). A Global Assessment of Domestic Petroleum Fuel Prices. World Bank Open Knowledge Repository.</w:t>
            </w:r>
          </w:p>
          <w:p w14:paraId="712805F8" w14:textId="77777777" w:rsidR="000016F3" w:rsidRDefault="000016F3" w:rsidP="00616143">
            <w:pPr>
              <w:spacing w:after="0" w:line="240" w:lineRule="auto"/>
              <w:jc w:val="both"/>
              <w:rPr>
                <w:rFonts w:ascii="Times New Roman" w:eastAsia="Times New Roman" w:hAnsi="Times New Roman" w:cs="Times New Roman"/>
                <w:color w:val="1F1F1F"/>
                <w:kern w:val="0"/>
                <w:sz w:val="24"/>
                <w:szCs w:val="24"/>
                <w14:ligatures w14:val="none"/>
              </w:rPr>
            </w:pPr>
            <w:bookmarkStart w:id="77" w:name="_Hlk215004128"/>
          </w:p>
          <w:p w14:paraId="2779F71A" w14:textId="55BD8566"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14:ligatures w14:val="none"/>
              </w:rPr>
            </w:pPr>
            <w:proofErr w:type="spellStart"/>
            <w:r w:rsidRPr="008972E7">
              <w:rPr>
                <w:rFonts w:ascii="Times New Roman" w:eastAsia="Times New Roman" w:hAnsi="Times New Roman" w:cs="Times New Roman"/>
                <w:color w:val="1F1F1F"/>
                <w:kern w:val="0"/>
                <w:sz w:val="24"/>
                <w:szCs w:val="24"/>
                <w14:ligatures w14:val="none"/>
              </w:rPr>
              <w:t>Almasi</w:t>
            </w:r>
            <w:bookmarkEnd w:id="77"/>
            <w:proofErr w:type="spellEnd"/>
            <w:r w:rsidRPr="008972E7">
              <w:rPr>
                <w:rFonts w:ascii="Times New Roman" w:eastAsia="Times New Roman" w:hAnsi="Times New Roman" w:cs="Times New Roman"/>
                <w:color w:val="1F1F1F"/>
                <w:kern w:val="0"/>
                <w:sz w:val="24"/>
                <w:szCs w:val="24"/>
                <w14:ligatures w14:val="none"/>
              </w:rPr>
              <w:t>, P., </w:t>
            </w:r>
            <w:proofErr w:type="spellStart"/>
            <w:r w:rsidRPr="008972E7">
              <w:rPr>
                <w:rFonts w:ascii="Times New Roman" w:eastAsia="Times New Roman" w:hAnsi="Times New Roman" w:cs="Times New Roman"/>
                <w:color w:val="1F1F1F"/>
                <w:kern w:val="0"/>
                <w:sz w:val="24"/>
                <w:szCs w:val="24"/>
                <w14:ligatures w14:val="none"/>
              </w:rPr>
              <w:t>Dagher</w:t>
            </w:r>
            <w:proofErr w:type="spellEnd"/>
            <w:r w:rsidRPr="008972E7">
              <w:rPr>
                <w:rFonts w:ascii="Times New Roman" w:eastAsia="Times New Roman" w:hAnsi="Times New Roman" w:cs="Times New Roman"/>
                <w:color w:val="1F1F1F"/>
                <w:kern w:val="0"/>
                <w:sz w:val="24"/>
                <w:szCs w:val="24"/>
                <w14:ligatures w14:val="none"/>
              </w:rPr>
              <w:t>, J. &amp; Prato, C. (2025). </w:t>
            </w:r>
            <w:r w:rsidRPr="008972E7">
              <w:rPr>
                <w:rFonts w:ascii="Times New Roman" w:eastAsia="Times New Roman" w:hAnsi="Times New Roman" w:cs="Times New Roman"/>
                <w:color w:val="1F1F1F"/>
                <w:kern w:val="36"/>
                <w:sz w:val="24"/>
                <w:szCs w:val="24"/>
                <w14:ligatures w14:val="none"/>
              </w:rPr>
              <w:t xml:space="preserve"> Financial regulatory cycles: A political economy model.</w:t>
            </w:r>
            <w:r w:rsidRPr="008972E7">
              <w:rPr>
                <w:rFonts w:ascii="Times New Roman" w:eastAsia="Times New Roman" w:hAnsi="Times New Roman" w:cs="Times New Roman"/>
                <w:color w:val="1F1F1F"/>
                <w:kern w:val="0"/>
                <w:sz w:val="24"/>
                <w:szCs w:val="24"/>
                <w14:ligatures w14:val="none"/>
              </w:rPr>
              <w:t xml:space="preserve"> </w:t>
            </w:r>
            <w:hyperlink r:id="rId54" w:tooltip="Go to Journal of Financial Intermediation on ScienceDirect" w:history="1">
              <w:r w:rsidRPr="008972E7">
                <w:rPr>
                  <w:rFonts w:ascii="Times New Roman" w:eastAsia="Times New Roman" w:hAnsi="Times New Roman" w:cs="Times New Roman"/>
                  <w:color w:val="1F1F1F"/>
                  <w:kern w:val="0"/>
                  <w:sz w:val="24"/>
                  <w:szCs w:val="24"/>
                  <w14:ligatures w14:val="none"/>
                </w:rPr>
                <w:t>Journal of Financial Intermediation</w:t>
              </w:r>
            </w:hyperlink>
            <w:r w:rsidRPr="008972E7">
              <w:rPr>
                <w:rFonts w:ascii="Times New Roman" w:eastAsia="Times New Roman" w:hAnsi="Times New Roman" w:cs="Times New Roman"/>
                <w:color w:val="1F1F1F"/>
                <w:kern w:val="0"/>
                <w:sz w:val="24"/>
                <w:szCs w:val="24"/>
                <w14:ligatures w14:val="none"/>
              </w:rPr>
              <w:t xml:space="preserve">-. </w:t>
            </w:r>
            <w:hyperlink r:id="rId55" w:tooltip="Go to table of contents for this volume/issue" w:history="1">
              <w:r w:rsidRPr="008972E7">
                <w:rPr>
                  <w:rFonts w:ascii="Times New Roman" w:eastAsia="Times New Roman" w:hAnsi="Times New Roman" w:cs="Times New Roman"/>
                  <w:kern w:val="0"/>
                  <w:sz w:val="24"/>
                  <w:szCs w:val="24"/>
                  <w14:ligatures w14:val="none"/>
                </w:rPr>
                <w:t>Volume 63</w:t>
              </w:r>
            </w:hyperlink>
            <w:r w:rsidRPr="008972E7">
              <w:rPr>
                <w:rFonts w:ascii="Times New Roman" w:eastAsia="Times New Roman" w:hAnsi="Times New Roman" w:cs="Times New Roman"/>
                <w:kern w:val="0"/>
                <w:sz w:val="24"/>
                <w:szCs w:val="24"/>
                <w14:ligatures w14:val="none"/>
              </w:rPr>
              <w:t xml:space="preserve"> </w:t>
            </w:r>
          </w:p>
          <w:p w14:paraId="0D096B9A" w14:textId="77777777" w:rsidR="000016F3" w:rsidRDefault="000016F3" w:rsidP="00616143">
            <w:pPr>
              <w:spacing w:after="0" w:line="240" w:lineRule="auto"/>
              <w:jc w:val="both"/>
              <w:rPr>
                <w:rFonts w:ascii="Times New Roman" w:hAnsi="Times New Roman" w:cs="Times New Roman"/>
                <w:sz w:val="24"/>
                <w:szCs w:val="24"/>
                <w:highlight w:val="yellow"/>
              </w:rPr>
            </w:pPr>
          </w:p>
          <w:p w14:paraId="3D71AD8A"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r w:rsidRPr="008972E7">
              <w:rPr>
                <w:rFonts w:ascii="Times New Roman" w:hAnsi="Times New Roman" w:cs="Times New Roman"/>
                <w:sz w:val="24"/>
                <w:szCs w:val="24"/>
                <w:highlight w:val="yellow"/>
              </w:rPr>
              <w:t xml:space="preserve">Altana, D &amp; Kojo, N., C. (2008). </w:t>
            </w:r>
            <w:r w:rsidRPr="008972E7">
              <w:rPr>
                <w:rStyle w:val="Emphasis"/>
                <w:rFonts w:ascii="Times New Roman" w:hAnsi="Times New Roman" w:cs="Times New Roman"/>
                <w:i w:val="0"/>
                <w:iCs w:val="0"/>
                <w:sz w:val="24"/>
                <w:szCs w:val="24"/>
                <w:highlight w:val="yellow"/>
              </w:rPr>
              <w:t>Zimbabwe: A preliminary review of parastatals</w:t>
            </w:r>
            <w:r w:rsidRPr="008972E7">
              <w:rPr>
                <w:rFonts w:ascii="Times New Roman" w:hAnsi="Times New Roman" w:cs="Times New Roman"/>
                <w:sz w:val="24"/>
                <w:szCs w:val="24"/>
                <w:highlight w:val="yellow"/>
              </w:rPr>
              <w:t>. World Bank, Washington, DC.</w:t>
            </w:r>
          </w:p>
          <w:p w14:paraId="4D1B629F" w14:textId="77777777" w:rsidR="000016F3" w:rsidRDefault="000016F3" w:rsidP="00616143">
            <w:pPr>
              <w:spacing w:after="0" w:line="240" w:lineRule="auto"/>
              <w:jc w:val="both"/>
              <w:rPr>
                <w:rFonts w:ascii="Times New Roman" w:eastAsiaTheme="majorEastAsia" w:hAnsi="Times New Roman" w:cs="Times New Roman"/>
                <w:kern w:val="0"/>
                <w:sz w:val="24"/>
                <w:szCs w:val="24"/>
                <w14:ligatures w14:val="none"/>
              </w:rPr>
            </w:pPr>
          </w:p>
          <w:p w14:paraId="2EA33F49"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14:ligatures w14:val="none"/>
              </w:rPr>
            </w:pPr>
            <w:r w:rsidRPr="008972E7">
              <w:rPr>
                <w:rFonts w:ascii="Times New Roman" w:eastAsiaTheme="majorEastAsia" w:hAnsi="Times New Roman" w:cs="Times New Roman"/>
                <w:kern w:val="0"/>
                <w:sz w:val="24"/>
                <w:szCs w:val="24"/>
                <w14:ligatures w14:val="none"/>
              </w:rPr>
              <w:t xml:space="preserve">Andrews, D., </w:t>
            </w:r>
            <w:proofErr w:type="spellStart"/>
            <w:r w:rsidRPr="008972E7">
              <w:rPr>
                <w:rFonts w:ascii="Times New Roman" w:eastAsiaTheme="majorEastAsia" w:hAnsi="Times New Roman" w:cs="Times New Roman"/>
                <w:kern w:val="0"/>
                <w:sz w:val="24"/>
                <w:szCs w:val="24"/>
                <w14:ligatures w14:val="none"/>
              </w:rPr>
              <w:t>Égert</w:t>
            </w:r>
            <w:proofErr w:type="spellEnd"/>
            <w:r w:rsidRPr="008972E7">
              <w:rPr>
                <w:rFonts w:ascii="Times New Roman" w:eastAsiaTheme="majorEastAsia" w:hAnsi="Times New Roman" w:cs="Times New Roman"/>
                <w:kern w:val="0"/>
                <w:sz w:val="24"/>
                <w:szCs w:val="24"/>
                <w14:ligatures w14:val="none"/>
              </w:rPr>
              <w:t>, B., Castle, C., &amp; de la Maisonneuve, C. (2025).</w:t>
            </w:r>
            <w:r w:rsidRPr="008972E7">
              <w:rPr>
                <w:rFonts w:ascii="Times New Roman" w:eastAsia="Times New Roman" w:hAnsi="Times New Roman" w:cs="Times New Roman"/>
                <w:kern w:val="0"/>
                <w:sz w:val="24"/>
                <w:szCs w:val="24"/>
                <w14:ligatures w14:val="none"/>
              </w:rPr>
              <w:t xml:space="preserve"> </w:t>
            </w:r>
            <w:r w:rsidRPr="008972E7">
              <w:rPr>
                <w:rFonts w:ascii="Times New Roman" w:eastAsiaTheme="majorEastAsia" w:hAnsi="Times New Roman" w:cs="Times New Roman"/>
                <w:kern w:val="0"/>
                <w:sz w:val="24"/>
                <w:szCs w:val="24"/>
                <w14:ligatures w14:val="none"/>
              </w:rPr>
              <w:t>Regulation and Growth: Lessons from nearly 50 years of product market reforms</w:t>
            </w:r>
            <w:r w:rsidRPr="008972E7">
              <w:rPr>
                <w:rFonts w:ascii="Times New Roman" w:eastAsia="Times New Roman" w:hAnsi="Times New Roman" w:cs="Times New Roman"/>
                <w:kern w:val="0"/>
                <w:sz w:val="24"/>
                <w:szCs w:val="24"/>
                <w14:ligatures w14:val="none"/>
              </w:rPr>
              <w:t xml:space="preserve">. OECD Economics Department Working Paper No. 1835 </w:t>
            </w:r>
          </w:p>
          <w:p w14:paraId="47BF9EF9" w14:textId="77777777" w:rsidR="000016F3" w:rsidRDefault="000016F3" w:rsidP="00616143">
            <w:pPr>
              <w:spacing w:after="0" w:line="240" w:lineRule="auto"/>
              <w:ind w:left="864" w:hanging="720"/>
              <w:jc w:val="both"/>
              <w:rPr>
                <w:rFonts w:ascii="Times New Roman" w:hAnsi="Times New Roman" w:cs="Times New Roman"/>
                <w:sz w:val="24"/>
                <w:szCs w:val="24"/>
              </w:rPr>
            </w:pPr>
          </w:p>
          <w:p w14:paraId="1D428CED"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r w:rsidRPr="008972E7">
              <w:rPr>
                <w:rFonts w:ascii="Times New Roman" w:hAnsi="Times New Roman" w:cs="Times New Roman"/>
                <w:sz w:val="24"/>
                <w:szCs w:val="24"/>
              </w:rPr>
              <w:t xml:space="preserve">Anupam, A., Jain, S., &amp; </w:t>
            </w:r>
            <w:proofErr w:type="spellStart"/>
            <w:r w:rsidRPr="008972E7">
              <w:rPr>
                <w:rFonts w:ascii="Times New Roman" w:hAnsi="Times New Roman" w:cs="Times New Roman"/>
                <w:sz w:val="24"/>
                <w:szCs w:val="24"/>
              </w:rPr>
              <w:t>Supalkar</w:t>
            </w:r>
            <w:proofErr w:type="spellEnd"/>
            <w:r w:rsidRPr="008972E7">
              <w:rPr>
                <w:rFonts w:ascii="Times New Roman" w:hAnsi="Times New Roman" w:cs="Times New Roman"/>
                <w:sz w:val="24"/>
                <w:szCs w:val="24"/>
              </w:rPr>
              <w:t>, S. (2023). Content discrepancies in 39% of bunkers worldwide: Fuel Trust</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S&amp;P Global</w:t>
            </w:r>
          </w:p>
          <w:p w14:paraId="1D252B1A" w14:textId="77777777" w:rsidR="000016F3" w:rsidRDefault="000016F3" w:rsidP="00616143">
            <w:pPr>
              <w:spacing w:after="0" w:line="240" w:lineRule="auto"/>
              <w:jc w:val="both"/>
              <w:outlineLvl w:val="0"/>
              <w:rPr>
                <w:rFonts w:ascii="Times New Roman" w:eastAsia="Times New Roman" w:hAnsi="Times New Roman" w:cs="Times New Roman"/>
                <w:kern w:val="0"/>
                <w:sz w:val="24"/>
                <w:szCs w:val="24"/>
                <w14:ligatures w14:val="none"/>
              </w:rPr>
            </w:pPr>
          </w:p>
          <w:p w14:paraId="35F35778" w14:textId="77777777" w:rsidR="000016F3" w:rsidRPr="008972E7" w:rsidRDefault="000016F3" w:rsidP="008972E7">
            <w:pPr>
              <w:pStyle w:val="ListParagraph"/>
              <w:numPr>
                <w:ilvl w:val="0"/>
                <w:numId w:val="35"/>
              </w:numPr>
              <w:spacing w:after="0" w:line="240" w:lineRule="auto"/>
              <w:jc w:val="both"/>
              <w:outlineLvl w:val="0"/>
              <w:rPr>
                <w:rFonts w:ascii="Times New Roman" w:eastAsia="Times New Roman" w:hAnsi="Times New Roman" w:cs="Times New Roman"/>
                <w:kern w:val="0"/>
                <w:sz w:val="24"/>
                <w:szCs w:val="24"/>
                <w14:ligatures w14:val="none"/>
              </w:rPr>
            </w:pPr>
            <w:proofErr w:type="spellStart"/>
            <w:r w:rsidRPr="008972E7">
              <w:rPr>
                <w:rFonts w:ascii="Times New Roman" w:eastAsia="Times New Roman" w:hAnsi="Times New Roman" w:cs="Times New Roman"/>
                <w:kern w:val="0"/>
                <w:sz w:val="24"/>
                <w:szCs w:val="24"/>
                <w14:ligatures w14:val="none"/>
              </w:rPr>
              <w:t>Arogundade</w:t>
            </w:r>
            <w:proofErr w:type="spellEnd"/>
            <w:r w:rsidRPr="008972E7">
              <w:rPr>
                <w:rFonts w:ascii="Times New Roman" w:eastAsia="Times New Roman" w:hAnsi="Times New Roman" w:cs="Times New Roman"/>
                <w:kern w:val="0"/>
                <w:sz w:val="24"/>
                <w:szCs w:val="24"/>
                <w14:ligatures w14:val="none"/>
              </w:rPr>
              <w:t xml:space="preserve">, S., </w:t>
            </w:r>
            <w:proofErr w:type="spellStart"/>
            <w:r w:rsidRPr="008972E7">
              <w:rPr>
                <w:rFonts w:ascii="Times New Roman" w:eastAsia="Times New Roman" w:hAnsi="Times New Roman" w:cs="Times New Roman"/>
                <w:kern w:val="0"/>
                <w:sz w:val="24"/>
                <w:szCs w:val="24"/>
                <w14:ligatures w14:val="none"/>
              </w:rPr>
              <w:t>Ngarachu</w:t>
            </w:r>
            <w:proofErr w:type="spellEnd"/>
            <w:r w:rsidRPr="008972E7">
              <w:rPr>
                <w:rFonts w:ascii="Times New Roman" w:eastAsia="Times New Roman" w:hAnsi="Times New Roman" w:cs="Times New Roman"/>
                <w:kern w:val="0"/>
                <w:sz w:val="24"/>
                <w:szCs w:val="24"/>
                <w14:ligatures w14:val="none"/>
              </w:rPr>
              <w:t xml:space="preserve">, M. &amp; Bandele, O. (2025). Innovative development financing amidst uncertainty: how can African countries leverage domestic resource mobilization? Journal of Economic Structures.  </w:t>
            </w:r>
          </w:p>
          <w:p w14:paraId="536F53F6" w14:textId="77777777" w:rsidR="000016F3" w:rsidRDefault="000016F3" w:rsidP="00616143">
            <w:pPr>
              <w:shd w:val="clear" w:color="auto" w:fill="FFFFFF"/>
              <w:spacing w:before="120" w:after="120" w:line="240" w:lineRule="auto"/>
              <w:jc w:val="both"/>
              <w:outlineLvl w:val="0"/>
              <w:rPr>
                <w:rFonts w:ascii="Times New Roman" w:hAnsi="Times New Roman" w:cs="Times New Roman"/>
                <w:sz w:val="24"/>
                <w:szCs w:val="24"/>
              </w:rPr>
            </w:pPr>
          </w:p>
          <w:p w14:paraId="70F4D523" w14:textId="77777777"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hAnsi="Times New Roman" w:cs="Times New Roman"/>
                <w:sz w:val="24"/>
                <w:szCs w:val="24"/>
              </w:rPr>
            </w:pPr>
            <w:r w:rsidRPr="008972E7">
              <w:rPr>
                <w:rFonts w:ascii="Times New Roman" w:hAnsi="Times New Roman" w:cs="Times New Roman"/>
                <w:sz w:val="24"/>
                <w:szCs w:val="24"/>
              </w:rPr>
              <w:t xml:space="preserve">Arthur, J., L., </w:t>
            </w:r>
            <w:proofErr w:type="spellStart"/>
            <w:r w:rsidRPr="008972E7">
              <w:rPr>
                <w:rFonts w:ascii="Times New Roman" w:hAnsi="Times New Roman" w:cs="Times New Roman"/>
                <w:sz w:val="24"/>
                <w:szCs w:val="24"/>
              </w:rPr>
              <w:t>Kporha</w:t>
            </w:r>
            <w:proofErr w:type="spellEnd"/>
            <w:r w:rsidRPr="008972E7">
              <w:rPr>
                <w:rFonts w:ascii="Times New Roman" w:hAnsi="Times New Roman" w:cs="Times New Roman"/>
                <w:sz w:val="24"/>
                <w:szCs w:val="24"/>
              </w:rPr>
              <w:t xml:space="preserve">, D., C., E. &amp; Arthur, S., D. (2025). </w:t>
            </w:r>
            <w:r w:rsidRPr="008972E7">
              <w:rPr>
                <w:rStyle w:val="Emphasis"/>
                <w:rFonts w:ascii="Times New Roman" w:hAnsi="Times New Roman" w:cs="Times New Roman"/>
                <w:i w:val="0"/>
                <w:iCs w:val="0"/>
                <w:sz w:val="24"/>
                <w:szCs w:val="24"/>
              </w:rPr>
              <w:t>Rural electrification as a catalyst for sustainable development</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w:t>
            </w:r>
            <w:r w:rsidRPr="008972E7">
              <w:rPr>
                <w:rStyle w:val="Strong"/>
                <w:rFonts w:ascii="Times New Roman" w:hAnsi="Times New Roman" w:cs="Times New Roman"/>
                <w:b w:val="0"/>
                <w:bCs w:val="0"/>
                <w:sz w:val="24"/>
                <w:szCs w:val="24"/>
              </w:rPr>
              <w:t>Discover Environment Research, 3</w:t>
            </w:r>
            <w:r w:rsidRPr="008972E7">
              <w:rPr>
                <w:rFonts w:ascii="Times New Roman" w:hAnsi="Times New Roman" w:cs="Times New Roman"/>
                <w:sz w:val="24"/>
                <w:szCs w:val="24"/>
              </w:rPr>
              <w:t>, Article 39.</w:t>
            </w:r>
          </w:p>
          <w:p w14:paraId="7BA19892" w14:textId="77777777" w:rsidR="000016F3" w:rsidRPr="00956052" w:rsidRDefault="000016F3" w:rsidP="00616143">
            <w:pPr>
              <w:spacing w:after="0" w:line="240" w:lineRule="auto"/>
              <w:jc w:val="both"/>
              <w:outlineLvl w:val="0"/>
              <w:rPr>
                <w:rFonts w:ascii="Times New Roman" w:eastAsia="Times New Roman" w:hAnsi="Times New Roman" w:cs="Times New Roman"/>
                <w:kern w:val="0"/>
                <w:sz w:val="24"/>
                <w:szCs w:val="24"/>
                <w14:ligatures w14:val="none"/>
              </w:rPr>
            </w:pPr>
          </w:p>
          <w:p w14:paraId="016718CC" w14:textId="77777777" w:rsidR="000016F3" w:rsidRDefault="000016F3" w:rsidP="00616143">
            <w:pPr>
              <w:shd w:val="clear" w:color="auto" w:fill="FFFFFF"/>
              <w:spacing w:after="0" w:line="240" w:lineRule="auto"/>
              <w:jc w:val="both"/>
              <w:outlineLvl w:val="0"/>
              <w:rPr>
                <w:rFonts w:ascii="Times New Roman" w:eastAsia="Times New Roman" w:hAnsi="Times New Roman" w:cs="Times New Roman"/>
                <w:kern w:val="36"/>
                <w:sz w:val="24"/>
                <w:szCs w:val="24"/>
                <w14:ligatures w14:val="none"/>
              </w:rPr>
            </w:pPr>
          </w:p>
          <w:p w14:paraId="6B2EF20B" w14:textId="77777777" w:rsidR="000016F3" w:rsidRPr="008972E7" w:rsidRDefault="000016F3" w:rsidP="008972E7">
            <w:pPr>
              <w:pStyle w:val="ListParagraph"/>
              <w:numPr>
                <w:ilvl w:val="0"/>
                <w:numId w:val="35"/>
              </w:numPr>
              <w:spacing w:after="0" w:line="276" w:lineRule="auto"/>
              <w:jc w:val="both"/>
              <w:rPr>
                <w:rFonts w:ascii="Times New Roman" w:hAnsi="Times New Roman" w:cs="Times New Roman"/>
                <w:color w:val="222222"/>
                <w:sz w:val="24"/>
                <w:szCs w:val="24"/>
                <w:shd w:val="clear" w:color="auto" w:fill="FFFFFF"/>
              </w:rPr>
            </w:pPr>
            <w:proofErr w:type="spellStart"/>
            <w:r w:rsidRPr="008972E7">
              <w:rPr>
                <w:rFonts w:ascii="Times New Roman" w:hAnsi="Times New Roman" w:cs="Times New Roman"/>
                <w:sz w:val="24"/>
                <w:szCs w:val="24"/>
                <w:highlight w:val="yellow"/>
              </w:rPr>
              <w:t>Bimba</w:t>
            </w:r>
            <w:proofErr w:type="spellEnd"/>
            <w:r w:rsidRPr="008972E7">
              <w:rPr>
                <w:rFonts w:ascii="Times New Roman" w:hAnsi="Times New Roman" w:cs="Times New Roman"/>
                <w:sz w:val="24"/>
                <w:szCs w:val="24"/>
                <w:highlight w:val="yellow"/>
              </w:rPr>
              <w:t xml:space="preserve">, H., Hoque, M. &amp; </w:t>
            </w:r>
            <w:proofErr w:type="spellStart"/>
            <w:r w:rsidRPr="008972E7">
              <w:rPr>
                <w:rFonts w:ascii="Times New Roman" w:hAnsi="Times New Roman" w:cs="Times New Roman"/>
                <w:sz w:val="24"/>
                <w:szCs w:val="24"/>
                <w:highlight w:val="yellow"/>
              </w:rPr>
              <w:t>Munapo</w:t>
            </w:r>
            <w:proofErr w:type="spellEnd"/>
            <w:r w:rsidRPr="008972E7">
              <w:rPr>
                <w:rFonts w:ascii="Times New Roman" w:hAnsi="Times New Roman" w:cs="Times New Roman"/>
                <w:sz w:val="24"/>
                <w:szCs w:val="24"/>
                <w:highlight w:val="yellow"/>
              </w:rPr>
              <w:t xml:space="preserve">, E. (2022). </w:t>
            </w:r>
            <w:r w:rsidRPr="008972E7">
              <w:rPr>
                <w:rFonts w:ascii="Times New Roman" w:eastAsia="Times New Roman" w:hAnsi="Times New Roman" w:cs="Times New Roman"/>
                <w:color w:val="333333"/>
                <w:kern w:val="36"/>
                <w:sz w:val="24"/>
                <w:szCs w:val="24"/>
                <w:highlight w:val="yellow"/>
                <w14:ligatures w14:val="none"/>
              </w:rPr>
              <w:t xml:space="preserve">Supply Chain </w:t>
            </w:r>
            <w:proofErr w:type="spellStart"/>
            <w:r w:rsidRPr="008972E7">
              <w:rPr>
                <w:rFonts w:ascii="Times New Roman" w:eastAsia="Times New Roman" w:hAnsi="Times New Roman" w:cs="Times New Roman"/>
                <w:color w:val="333333"/>
                <w:kern w:val="36"/>
                <w:sz w:val="24"/>
                <w:szCs w:val="24"/>
                <w:highlight w:val="yellow"/>
                <w14:ligatures w14:val="none"/>
              </w:rPr>
              <w:t>Managment</w:t>
            </w:r>
            <w:proofErr w:type="spellEnd"/>
            <w:r w:rsidRPr="008972E7">
              <w:rPr>
                <w:rFonts w:ascii="Times New Roman" w:eastAsia="Times New Roman" w:hAnsi="Times New Roman" w:cs="Times New Roman"/>
                <w:color w:val="333333"/>
                <w:kern w:val="36"/>
                <w:sz w:val="24"/>
                <w:szCs w:val="24"/>
                <w:highlight w:val="yellow"/>
                <w14:ligatures w14:val="none"/>
              </w:rPr>
              <w:t xml:space="preserve"> Practices in the Petroleum Industry of </w:t>
            </w:r>
            <w:proofErr w:type="spellStart"/>
            <w:r w:rsidRPr="008972E7">
              <w:rPr>
                <w:rFonts w:ascii="Times New Roman" w:eastAsia="Times New Roman" w:hAnsi="Times New Roman" w:cs="Times New Roman"/>
                <w:color w:val="333333"/>
                <w:kern w:val="36"/>
                <w:sz w:val="24"/>
                <w:szCs w:val="24"/>
                <w:highlight w:val="yellow"/>
                <w14:ligatures w14:val="none"/>
              </w:rPr>
              <w:t>Zimbabawe</w:t>
            </w:r>
            <w:proofErr w:type="spellEnd"/>
            <w:r w:rsidRPr="008972E7">
              <w:rPr>
                <w:rFonts w:ascii="Times New Roman" w:eastAsia="Times New Roman" w:hAnsi="Times New Roman" w:cs="Times New Roman"/>
                <w:color w:val="333333"/>
                <w:kern w:val="36"/>
                <w:sz w:val="24"/>
                <w:szCs w:val="24"/>
                <w:highlight w:val="yellow"/>
                <w14:ligatures w14:val="none"/>
              </w:rPr>
              <w:t>. International Business Management: Mark Hill Publications</w:t>
            </w:r>
            <w:r w:rsidRPr="008972E7">
              <w:rPr>
                <w:rFonts w:ascii="Times New Roman" w:hAnsi="Times New Roman" w:cs="Times New Roman"/>
                <w:color w:val="222222"/>
                <w:sz w:val="24"/>
                <w:szCs w:val="24"/>
                <w:highlight w:val="yellow"/>
                <w:shd w:val="clear" w:color="auto" w:fill="FFFFFF"/>
              </w:rPr>
              <w:t xml:space="preserve"> pp: 2210-2223</w:t>
            </w:r>
            <w:r w:rsidRPr="008972E7">
              <w:rPr>
                <w:rFonts w:ascii="Times New Roman" w:hAnsi="Times New Roman" w:cs="Times New Roman"/>
                <w:color w:val="222222"/>
                <w:sz w:val="24"/>
                <w:szCs w:val="24"/>
                <w:shd w:val="clear" w:color="auto" w:fill="FFFFFF"/>
              </w:rPr>
              <w:t xml:space="preserve"> </w:t>
            </w:r>
          </w:p>
          <w:p w14:paraId="03088916" w14:textId="77777777" w:rsidR="000016F3" w:rsidRDefault="000016F3" w:rsidP="00616143">
            <w:pPr>
              <w:spacing w:after="0" w:line="240" w:lineRule="auto"/>
              <w:ind w:left="864" w:hanging="720"/>
              <w:jc w:val="both"/>
              <w:rPr>
                <w:rFonts w:ascii="Times New Roman" w:hAnsi="Times New Roman" w:cs="Times New Roman"/>
                <w:sz w:val="24"/>
                <w:szCs w:val="24"/>
              </w:rPr>
            </w:pPr>
          </w:p>
          <w:p w14:paraId="797FBE05"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Bimha</w:t>
            </w:r>
            <w:proofErr w:type="spellEnd"/>
            <w:r w:rsidRPr="008972E7">
              <w:rPr>
                <w:rFonts w:ascii="Times New Roman" w:hAnsi="Times New Roman" w:cs="Times New Roman"/>
                <w:sz w:val="24"/>
                <w:szCs w:val="24"/>
              </w:rPr>
              <w:t xml:space="preserve">, H., Hoque, M., &amp; </w:t>
            </w:r>
            <w:proofErr w:type="spellStart"/>
            <w:r w:rsidRPr="008972E7">
              <w:rPr>
                <w:rFonts w:ascii="Times New Roman" w:hAnsi="Times New Roman" w:cs="Times New Roman"/>
                <w:sz w:val="24"/>
                <w:szCs w:val="24"/>
              </w:rPr>
              <w:t>Munapo</w:t>
            </w:r>
            <w:proofErr w:type="spellEnd"/>
            <w:r w:rsidRPr="008972E7">
              <w:rPr>
                <w:rFonts w:ascii="Times New Roman" w:hAnsi="Times New Roman" w:cs="Times New Roman"/>
                <w:sz w:val="24"/>
                <w:szCs w:val="24"/>
              </w:rPr>
              <w:t>, E. (2020). The Impact of Supply Chain Management Practices on Industry Competitiveness: A Mixed-Methods Study on the Zimbabwean Petroleum Industry.</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African Journal of Science</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Technology, Innovation and Development, 12, 97-109.</w:t>
            </w:r>
          </w:p>
          <w:p w14:paraId="34A9CC64"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8972E7">
              <w:rPr>
                <w:rFonts w:ascii="Times New Roman" w:eastAsia="Times New Roman" w:hAnsi="Times New Roman" w:cs="Times New Roman"/>
                <w:kern w:val="0"/>
                <w:sz w:val="24"/>
                <w:szCs w:val="24"/>
                <w:highlight w:val="yellow"/>
                <w14:ligatures w14:val="none"/>
              </w:rPr>
              <w:lastRenderedPageBreak/>
              <w:t>Black, B., C. (2012). Crude Reality: Petroleum in World History, Rowman &amp; Littlefield</w:t>
            </w:r>
          </w:p>
          <w:p w14:paraId="7112EB92"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Bloommberg</w:t>
            </w:r>
            <w:proofErr w:type="spellEnd"/>
            <w:r w:rsidRPr="008972E7">
              <w:rPr>
                <w:rFonts w:ascii="Times New Roman" w:hAnsi="Times New Roman" w:cs="Times New Roman"/>
                <w:sz w:val="24"/>
                <w:szCs w:val="24"/>
              </w:rPr>
              <w:t xml:space="preserve">. (2024). </w:t>
            </w:r>
            <w:hyperlink r:id="rId56" w:history="1">
              <w:r w:rsidRPr="008972E7">
                <w:rPr>
                  <w:rFonts w:ascii="Times New Roman" w:hAnsi="Times New Roman" w:cs="Times New Roman"/>
                  <w:sz w:val="24"/>
                  <w:szCs w:val="24"/>
                </w:rPr>
                <w:t xml:space="preserve">Zimbabwe Replaces Battered Dollar with New Gold-Backed Currency Called </w:t>
              </w:r>
              <w:proofErr w:type="spellStart"/>
              <w:r w:rsidRPr="008972E7">
                <w:rPr>
                  <w:rFonts w:ascii="Times New Roman" w:hAnsi="Times New Roman" w:cs="Times New Roman"/>
                  <w:sz w:val="24"/>
                  <w:szCs w:val="24"/>
                </w:rPr>
                <w:t>ZiG</w:t>
              </w:r>
              <w:proofErr w:type="spellEnd"/>
            </w:hyperlink>
          </w:p>
          <w:p w14:paraId="7DE438AC"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Borenstein</w:t>
            </w:r>
            <w:proofErr w:type="spellEnd"/>
            <w:r w:rsidRPr="008972E7">
              <w:rPr>
                <w:rFonts w:ascii="Times New Roman" w:hAnsi="Times New Roman" w:cs="Times New Roman"/>
                <w:sz w:val="24"/>
                <w:szCs w:val="24"/>
              </w:rPr>
              <w:t xml:space="preserve">, S., &amp; Bushnell, J. (2015). </w:t>
            </w:r>
            <w:r w:rsidRPr="008972E7">
              <w:rPr>
                <w:rFonts w:ascii="Times New Roman" w:eastAsiaTheme="majorEastAsia" w:hAnsi="Times New Roman" w:cs="Times New Roman"/>
                <w:sz w:val="24"/>
                <w:szCs w:val="24"/>
              </w:rPr>
              <w:t>The U.S. Electricity Industry After 20 Years of Restructuring</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NBER Working Paper No. 21113.</w:t>
            </w:r>
          </w:p>
          <w:p w14:paraId="375F0968" w14:textId="77777777" w:rsidR="000016F3" w:rsidRDefault="000016F3" w:rsidP="00616143">
            <w:pPr>
              <w:shd w:val="clear" w:color="auto" w:fill="FFFFFF"/>
              <w:spacing w:after="0" w:line="240" w:lineRule="auto"/>
              <w:jc w:val="both"/>
              <w:outlineLvl w:val="0"/>
              <w:rPr>
                <w:rFonts w:ascii="Times New Roman" w:eastAsia="Times New Roman" w:hAnsi="Times New Roman" w:cs="Times New Roman"/>
                <w:kern w:val="36"/>
                <w:sz w:val="24"/>
                <w:szCs w:val="24"/>
                <w14:ligatures w14:val="none"/>
              </w:rPr>
            </w:pPr>
          </w:p>
          <w:p w14:paraId="53F8BC69" w14:textId="77777777" w:rsidR="000016F3" w:rsidRPr="008972E7" w:rsidRDefault="000016F3" w:rsidP="008972E7">
            <w:pPr>
              <w:pStyle w:val="ListParagraph"/>
              <w:numPr>
                <w:ilvl w:val="0"/>
                <w:numId w:val="35"/>
              </w:numPr>
              <w:shd w:val="clear" w:color="auto" w:fill="FFFFFF"/>
              <w:spacing w:after="0" w:line="240" w:lineRule="auto"/>
              <w:jc w:val="both"/>
              <w:outlineLvl w:val="0"/>
              <w:rPr>
                <w:rFonts w:ascii="Times New Roman" w:eastAsia="Times New Roman" w:hAnsi="Times New Roman" w:cs="Times New Roman"/>
                <w:kern w:val="36"/>
                <w:sz w:val="24"/>
                <w:szCs w:val="24"/>
                <w14:ligatures w14:val="none"/>
              </w:rPr>
            </w:pPr>
            <w:r w:rsidRPr="008972E7">
              <w:rPr>
                <w:rFonts w:ascii="Times New Roman" w:eastAsia="Times New Roman" w:hAnsi="Times New Roman" w:cs="Times New Roman"/>
                <w:kern w:val="36"/>
                <w:sz w:val="24"/>
                <w:szCs w:val="24"/>
                <w14:ligatures w14:val="none"/>
              </w:rPr>
              <w:t>Brownlee, S. (2025). South Africa is Undermining Its Own Growth If It Doesn’t Consider the Meaningful Impact of Private Institutions in Solving Capacity Constraints in Higher Education</w:t>
            </w:r>
          </w:p>
          <w:p w14:paraId="0860FBFD"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r w:rsidRPr="008972E7">
              <w:rPr>
                <w:rFonts w:ascii="Times New Roman" w:hAnsi="Times New Roman" w:cs="Times New Roman"/>
                <w:sz w:val="24"/>
                <w:szCs w:val="24"/>
              </w:rPr>
              <w:t>Bulawayo24 News. (2025). PPC unveils 30MW solar energy project in Zimbabwe</w:t>
            </w:r>
          </w:p>
          <w:p w14:paraId="0BAFC559" w14:textId="77777777" w:rsidR="000016F3" w:rsidRDefault="000016F3" w:rsidP="00616143">
            <w:pPr>
              <w:shd w:val="clear" w:color="auto" w:fill="FFFFFF"/>
              <w:spacing w:after="0" w:line="240" w:lineRule="auto"/>
              <w:jc w:val="both"/>
              <w:outlineLvl w:val="0"/>
              <w:rPr>
                <w:rFonts w:ascii="Times New Roman" w:eastAsia="Times New Roman" w:hAnsi="Times New Roman" w:cs="Times New Roman"/>
                <w:kern w:val="0"/>
                <w:sz w:val="24"/>
                <w:szCs w:val="24"/>
                <w:highlight w:val="yellow"/>
              </w:rPr>
            </w:pPr>
          </w:p>
          <w:p w14:paraId="71328FCA" w14:textId="15AEA87E" w:rsidR="000016F3" w:rsidRPr="008972E7" w:rsidRDefault="00BB5723" w:rsidP="008972E7">
            <w:pPr>
              <w:pStyle w:val="ListParagraph"/>
              <w:keepNext/>
              <w:keepLines/>
              <w:numPr>
                <w:ilvl w:val="0"/>
                <w:numId w:val="35"/>
              </w:numPr>
              <w:shd w:val="clear" w:color="auto" w:fill="FFFFFF"/>
              <w:spacing w:after="0" w:line="240" w:lineRule="auto"/>
              <w:jc w:val="both"/>
              <w:textAlignment w:val="baseline"/>
              <w:outlineLvl w:val="0"/>
              <w:rPr>
                <w:rFonts w:ascii="Times New Roman" w:hAnsi="Times New Roman" w:cs="Times New Roman"/>
                <w:sz w:val="24"/>
                <w:szCs w:val="24"/>
              </w:rPr>
            </w:pPr>
            <w:r w:rsidRPr="008972E7">
              <w:rPr>
                <w:rFonts w:ascii="Times New Roman" w:hAnsi="Times New Roman" w:cs="Times New Roman"/>
                <w:sz w:val="24"/>
                <w:szCs w:val="24"/>
              </w:rPr>
              <w:t>Business Daily. (2024). Containerised fuel stations: A game-changer for rural Zimbabwe</w:t>
            </w:r>
          </w:p>
          <w:p w14:paraId="0A54BBB6" w14:textId="77777777" w:rsidR="00BB5723" w:rsidRPr="00BB5723" w:rsidRDefault="00BB5723" w:rsidP="00616143">
            <w:pPr>
              <w:keepNext/>
              <w:keepLines/>
              <w:shd w:val="clear" w:color="auto" w:fill="FFFFFF"/>
              <w:spacing w:after="0" w:line="240" w:lineRule="auto"/>
              <w:jc w:val="both"/>
              <w:textAlignment w:val="baseline"/>
              <w:outlineLvl w:val="0"/>
              <w:rPr>
                <w:rFonts w:ascii="Times New Roman" w:hAnsi="Times New Roman" w:cs="Times New Roman"/>
                <w:sz w:val="24"/>
                <w:szCs w:val="24"/>
              </w:rPr>
            </w:pPr>
          </w:p>
          <w:p w14:paraId="3BC33BE2"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Carabajal</w:t>
            </w:r>
            <w:proofErr w:type="spellEnd"/>
            <w:r w:rsidRPr="008972E7">
              <w:rPr>
                <w:rFonts w:ascii="Times New Roman" w:hAnsi="Times New Roman" w:cs="Times New Roman"/>
                <w:sz w:val="24"/>
                <w:szCs w:val="24"/>
              </w:rPr>
              <w:t xml:space="preserve">, A. T., </w:t>
            </w:r>
            <w:proofErr w:type="spellStart"/>
            <w:r w:rsidRPr="008972E7">
              <w:rPr>
                <w:rFonts w:ascii="Times New Roman" w:hAnsi="Times New Roman" w:cs="Times New Roman"/>
                <w:sz w:val="24"/>
                <w:szCs w:val="24"/>
              </w:rPr>
              <w:t>Orsot</w:t>
            </w:r>
            <w:proofErr w:type="spellEnd"/>
            <w:r w:rsidRPr="008972E7">
              <w:rPr>
                <w:rFonts w:ascii="Times New Roman" w:hAnsi="Times New Roman" w:cs="Times New Roman"/>
                <w:sz w:val="24"/>
                <w:szCs w:val="24"/>
              </w:rPr>
              <w:t xml:space="preserve">, A., </w:t>
            </w:r>
            <w:proofErr w:type="spellStart"/>
            <w:r w:rsidRPr="008972E7">
              <w:rPr>
                <w:rFonts w:ascii="Times New Roman" w:hAnsi="Times New Roman" w:cs="Times New Roman"/>
                <w:sz w:val="24"/>
                <w:szCs w:val="24"/>
              </w:rPr>
              <w:t>Elimbi</w:t>
            </w:r>
            <w:proofErr w:type="spellEnd"/>
            <w:r w:rsidRPr="008972E7">
              <w:rPr>
                <w:rFonts w:ascii="Times New Roman" w:hAnsi="Times New Roman" w:cs="Times New Roman"/>
                <w:sz w:val="24"/>
                <w:szCs w:val="24"/>
              </w:rPr>
              <w:t xml:space="preserve"> </w:t>
            </w:r>
            <w:proofErr w:type="spellStart"/>
            <w:r w:rsidRPr="008972E7">
              <w:rPr>
                <w:rFonts w:ascii="Times New Roman" w:hAnsi="Times New Roman" w:cs="Times New Roman"/>
                <w:sz w:val="24"/>
                <w:szCs w:val="24"/>
              </w:rPr>
              <w:t>Moudio</w:t>
            </w:r>
            <w:proofErr w:type="spellEnd"/>
            <w:r w:rsidRPr="008972E7">
              <w:rPr>
                <w:rFonts w:ascii="Times New Roman" w:hAnsi="Times New Roman" w:cs="Times New Roman"/>
                <w:sz w:val="24"/>
                <w:szCs w:val="24"/>
              </w:rPr>
              <w:t xml:space="preserve">, M. P., Haggai, T., Okonkwo, C. J., </w:t>
            </w:r>
            <w:proofErr w:type="spellStart"/>
            <w:r w:rsidRPr="008972E7">
              <w:rPr>
                <w:rFonts w:ascii="Times New Roman" w:hAnsi="Times New Roman" w:cs="Times New Roman"/>
                <w:sz w:val="24"/>
                <w:szCs w:val="24"/>
              </w:rPr>
              <w:t>Jarrard</w:t>
            </w:r>
            <w:proofErr w:type="spellEnd"/>
            <w:r w:rsidRPr="008972E7">
              <w:rPr>
                <w:rFonts w:ascii="Times New Roman" w:hAnsi="Times New Roman" w:cs="Times New Roman"/>
                <w:sz w:val="24"/>
                <w:szCs w:val="24"/>
              </w:rPr>
              <w:t> III, G. T., &amp; Selby, N. S. (2024</w:t>
            </w:r>
            <w:r w:rsidRPr="008972E7">
              <w:rPr>
                <w:rFonts w:ascii="Times New Roman" w:hAnsi="Times New Roman" w:cs="Times New Roman"/>
                <w:i/>
                <w:iCs/>
                <w:sz w:val="24"/>
                <w:szCs w:val="24"/>
              </w:rPr>
              <w:t xml:space="preserve">). </w:t>
            </w:r>
            <w:r w:rsidRPr="008972E7">
              <w:rPr>
                <w:rStyle w:val="Emphasis"/>
                <w:rFonts w:ascii="Times New Roman" w:hAnsi="Times New Roman" w:cs="Times New Roman"/>
                <w:i w:val="0"/>
                <w:iCs w:val="0"/>
                <w:sz w:val="24"/>
                <w:szCs w:val="24"/>
              </w:rPr>
              <w:t>Social and economic impact analysis of solar mini</w:t>
            </w:r>
            <w:r w:rsidRPr="008972E7">
              <w:rPr>
                <w:rStyle w:val="Emphasis"/>
                <w:rFonts w:ascii="Times New Roman" w:hAnsi="Times New Roman" w:cs="Times New Roman"/>
                <w:i w:val="0"/>
                <w:iCs w:val="0"/>
                <w:sz w:val="24"/>
                <w:szCs w:val="24"/>
              </w:rPr>
              <w:noBreakHyphen/>
              <w:t>grids in rural Africa: a cohort study from Kenya and Nigeria</w:t>
            </w:r>
            <w:r w:rsidRPr="008972E7">
              <w:rPr>
                <w:rFonts w:ascii="Times New Roman" w:hAnsi="Times New Roman" w:cs="Times New Roman"/>
                <w:i/>
                <w:iCs/>
                <w:sz w:val="24"/>
                <w:szCs w:val="24"/>
              </w:rPr>
              <w:t xml:space="preserve">. </w:t>
            </w:r>
            <w:r w:rsidRPr="008972E7">
              <w:rPr>
                <w:rStyle w:val="Emphasis"/>
                <w:rFonts w:ascii="Times New Roman" w:hAnsi="Times New Roman" w:cs="Times New Roman"/>
                <w:i w:val="0"/>
                <w:iCs w:val="0"/>
                <w:sz w:val="24"/>
                <w:szCs w:val="24"/>
              </w:rPr>
              <w:t>Environmental Research: Infrastructure and Sustainability</w:t>
            </w:r>
            <w:r w:rsidRPr="008972E7">
              <w:rPr>
                <w:rStyle w:val="Emphasis"/>
                <w:rFonts w:ascii="Times New Roman" w:hAnsi="Times New Roman" w:cs="Times New Roman"/>
                <w:sz w:val="24"/>
                <w:szCs w:val="24"/>
              </w:rPr>
              <w:t>, 4</w:t>
            </w:r>
            <w:r w:rsidRPr="008972E7">
              <w:rPr>
                <w:rFonts w:ascii="Times New Roman" w:hAnsi="Times New Roman" w:cs="Times New Roman"/>
                <w:sz w:val="24"/>
                <w:szCs w:val="24"/>
              </w:rPr>
              <w:t xml:space="preserve">(2024), 02500 </w:t>
            </w:r>
          </w:p>
          <w:p w14:paraId="1890B13F" w14:textId="77777777" w:rsidR="00BB5723" w:rsidRDefault="00BB5723" w:rsidP="00616143">
            <w:pPr>
              <w:spacing w:after="0" w:line="240" w:lineRule="auto"/>
              <w:ind w:left="864" w:hanging="720"/>
              <w:jc w:val="both"/>
              <w:rPr>
                <w:rFonts w:ascii="Times New Roman" w:hAnsi="Times New Roman" w:cs="Times New Roman"/>
                <w:sz w:val="24"/>
                <w:szCs w:val="24"/>
              </w:rPr>
            </w:pPr>
          </w:p>
          <w:p w14:paraId="66BA4EF9" w14:textId="77234AE6" w:rsidR="00BB5723" w:rsidRPr="008972E7" w:rsidRDefault="00BB572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Carabajal</w:t>
            </w:r>
            <w:proofErr w:type="spellEnd"/>
            <w:r w:rsidRPr="008972E7">
              <w:rPr>
                <w:rFonts w:ascii="Times New Roman" w:hAnsi="Times New Roman" w:cs="Times New Roman"/>
                <w:sz w:val="24"/>
                <w:szCs w:val="24"/>
              </w:rPr>
              <w:t xml:space="preserve">, I., </w:t>
            </w:r>
            <w:proofErr w:type="spellStart"/>
            <w:r w:rsidRPr="008972E7">
              <w:rPr>
                <w:rFonts w:ascii="Times New Roman" w:hAnsi="Times New Roman" w:cs="Times New Roman"/>
                <w:sz w:val="24"/>
                <w:szCs w:val="24"/>
              </w:rPr>
              <w:t>Munyoro</w:t>
            </w:r>
            <w:proofErr w:type="spellEnd"/>
            <w:r w:rsidRPr="008972E7">
              <w:rPr>
                <w:rFonts w:ascii="Times New Roman" w:hAnsi="Times New Roman" w:cs="Times New Roman"/>
                <w:sz w:val="24"/>
                <w:szCs w:val="24"/>
              </w:rPr>
              <w:t xml:space="preserve">, P., &amp; Njoroge, K. (2024). </w:t>
            </w:r>
            <w:r w:rsidRPr="008972E7">
              <w:rPr>
                <w:rStyle w:val="Emphasis"/>
                <w:rFonts w:ascii="Times New Roman" w:hAnsi="Times New Roman" w:cs="Times New Roman"/>
                <w:i w:val="0"/>
                <w:iCs w:val="0"/>
                <w:sz w:val="24"/>
                <w:szCs w:val="24"/>
              </w:rPr>
              <w:t>Decentralized energy access and rural enterprise growth in Africa: Evidence from Kenya and Nigeria</w:t>
            </w:r>
            <w:r w:rsidRPr="008972E7">
              <w:rPr>
                <w:rFonts w:ascii="Times New Roman" w:hAnsi="Times New Roman" w:cs="Times New Roman"/>
                <w:sz w:val="24"/>
                <w:szCs w:val="24"/>
              </w:rPr>
              <w:t>. Energy Policy, 179, 113–124.</w:t>
            </w:r>
          </w:p>
          <w:p w14:paraId="4BDD1E8C" w14:textId="77777777" w:rsidR="000016F3" w:rsidRDefault="000016F3" w:rsidP="00616143">
            <w:pPr>
              <w:spacing w:after="0" w:line="240" w:lineRule="auto"/>
              <w:ind w:left="864" w:hanging="720"/>
              <w:jc w:val="both"/>
              <w:rPr>
                <w:rFonts w:ascii="Times New Roman" w:hAnsi="Times New Roman" w:cs="Times New Roman"/>
                <w:sz w:val="24"/>
                <w:szCs w:val="24"/>
              </w:rPr>
            </w:pPr>
          </w:p>
          <w:p w14:paraId="7CE9CBB4"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Cagiza</w:t>
            </w:r>
            <w:proofErr w:type="spellEnd"/>
            <w:r w:rsidRPr="008972E7">
              <w:rPr>
                <w:rFonts w:ascii="Times New Roman" w:hAnsi="Times New Roman" w:cs="Times New Roman"/>
                <w:sz w:val="24"/>
                <w:szCs w:val="24"/>
              </w:rPr>
              <w:t xml:space="preserve">, C. B. C. D. S., &amp; </w:t>
            </w:r>
            <w:proofErr w:type="spellStart"/>
            <w:r w:rsidRPr="008972E7">
              <w:rPr>
                <w:rFonts w:ascii="Times New Roman" w:hAnsi="Times New Roman" w:cs="Times New Roman"/>
                <w:sz w:val="24"/>
                <w:szCs w:val="24"/>
              </w:rPr>
              <w:t>Cagiza</w:t>
            </w:r>
            <w:proofErr w:type="spellEnd"/>
            <w:r w:rsidRPr="008972E7">
              <w:rPr>
                <w:rFonts w:ascii="Times New Roman" w:hAnsi="Times New Roman" w:cs="Times New Roman"/>
                <w:sz w:val="24"/>
                <w:szCs w:val="24"/>
              </w:rPr>
              <w:t xml:space="preserve">, I. (2025). </w:t>
            </w:r>
            <w:r w:rsidRPr="008972E7">
              <w:rPr>
                <w:rStyle w:val="Emphasis"/>
                <w:rFonts w:ascii="Times New Roman" w:hAnsi="Times New Roman" w:cs="Times New Roman"/>
                <w:i w:val="0"/>
                <w:iCs w:val="0"/>
                <w:sz w:val="24"/>
                <w:szCs w:val="24"/>
              </w:rPr>
              <w:t>Development finance institutions (DFIs), political conditions, and foreign direct investment (FDI) in Sub-Saharan Africa</w:t>
            </w:r>
            <w:r w:rsidRPr="008972E7">
              <w:rPr>
                <w:rFonts w:ascii="Times New Roman" w:hAnsi="Times New Roman" w:cs="Times New Roman"/>
                <w:sz w:val="24"/>
                <w:szCs w:val="24"/>
              </w:rPr>
              <w:t xml:space="preserve">. </w:t>
            </w:r>
            <w:r w:rsidRPr="008972E7">
              <w:rPr>
                <w:rStyle w:val="Strong"/>
                <w:rFonts w:ascii="Times New Roman" w:hAnsi="Times New Roman" w:cs="Times New Roman"/>
                <w:b w:val="0"/>
                <w:bCs w:val="0"/>
                <w:sz w:val="24"/>
                <w:szCs w:val="24"/>
              </w:rPr>
              <w:t>Journal of Economics and International Finance</w:t>
            </w:r>
            <w:r w:rsidRPr="008972E7">
              <w:rPr>
                <w:rFonts w:ascii="Times New Roman" w:hAnsi="Times New Roman" w:cs="Times New Roman"/>
                <w:sz w:val="24"/>
                <w:szCs w:val="24"/>
              </w:rPr>
              <w:t xml:space="preserve">, </w:t>
            </w:r>
            <w:r w:rsidRPr="008972E7">
              <w:rPr>
                <w:rStyle w:val="Emphasis"/>
                <w:rFonts w:ascii="Times New Roman" w:hAnsi="Times New Roman" w:cs="Times New Roman"/>
                <w:sz w:val="24"/>
                <w:szCs w:val="24"/>
              </w:rPr>
              <w:t>17</w:t>
            </w:r>
            <w:r w:rsidRPr="008972E7">
              <w:rPr>
                <w:rFonts w:ascii="Times New Roman" w:hAnsi="Times New Roman" w:cs="Times New Roman"/>
                <w:sz w:val="24"/>
                <w:szCs w:val="24"/>
              </w:rPr>
              <w:t>(1),</w:t>
            </w:r>
          </w:p>
          <w:p w14:paraId="3038B958" w14:textId="77777777" w:rsidR="000016F3" w:rsidRPr="008972E7" w:rsidRDefault="000016F3" w:rsidP="008972E7">
            <w:pPr>
              <w:pStyle w:val="ListParagraph"/>
              <w:keepNext/>
              <w:keepLines/>
              <w:numPr>
                <w:ilvl w:val="0"/>
                <w:numId w:val="35"/>
              </w:numPr>
              <w:shd w:val="clear" w:color="auto" w:fill="FFFFFF"/>
              <w:spacing w:after="360" w:line="600" w:lineRule="atLeast"/>
              <w:textAlignment w:val="baseline"/>
              <w:outlineLvl w:val="0"/>
              <w:rPr>
                <w:rFonts w:ascii="Times New Roman" w:eastAsia="Times New Roman" w:hAnsi="Times New Roman" w:cs="Times New Roman"/>
                <w:color w:val="222222"/>
                <w:kern w:val="36"/>
                <w:sz w:val="24"/>
                <w:szCs w:val="24"/>
                <w:lang/>
                <w14:ligatures w14:val="none"/>
              </w:rPr>
            </w:pPr>
            <w:proofErr w:type="spellStart"/>
            <w:r w:rsidRPr="008972E7">
              <w:rPr>
                <w:rFonts w:ascii="Times New Roman" w:eastAsiaTheme="majorEastAsia" w:hAnsi="Times New Roman" w:cs="Times New Roman"/>
                <w:sz w:val="24"/>
                <w:szCs w:val="24"/>
              </w:rPr>
              <w:t>Cajnews</w:t>
            </w:r>
            <w:proofErr w:type="spellEnd"/>
            <w:r w:rsidRPr="008972E7">
              <w:rPr>
                <w:rFonts w:ascii="Times New Roman" w:eastAsiaTheme="majorEastAsia" w:hAnsi="Times New Roman" w:cs="Times New Roman"/>
                <w:sz w:val="24"/>
                <w:szCs w:val="24"/>
              </w:rPr>
              <w:t xml:space="preserve"> Africa.  (2024). </w:t>
            </w:r>
            <w:r w:rsidRPr="008972E7">
              <w:rPr>
                <w:rFonts w:ascii="Times New Roman" w:eastAsia="Times New Roman" w:hAnsi="Times New Roman" w:cs="Times New Roman"/>
                <w:color w:val="222222"/>
                <w:kern w:val="36"/>
                <w:sz w:val="24"/>
                <w:szCs w:val="24"/>
                <w:lang/>
                <w14:ligatures w14:val="none"/>
              </w:rPr>
              <w:t>Zimbabwe introduces new ‘ZiG’ currency</w:t>
            </w:r>
          </w:p>
          <w:p w14:paraId="0B2B2FAD" w14:textId="77777777" w:rsidR="000016F3" w:rsidRPr="008972E7" w:rsidRDefault="000016F3" w:rsidP="008972E7">
            <w:pPr>
              <w:pStyle w:val="ListParagraph"/>
              <w:keepNext/>
              <w:keepLines/>
              <w:numPr>
                <w:ilvl w:val="0"/>
                <w:numId w:val="35"/>
              </w:numPr>
              <w:shd w:val="clear" w:color="auto" w:fill="FFFFFF"/>
              <w:spacing w:after="0" w:line="240" w:lineRule="auto"/>
              <w:jc w:val="both"/>
              <w:textAlignment w:val="baseline"/>
              <w:outlineLvl w:val="0"/>
              <w:rPr>
                <w:rFonts w:ascii="Times New Roman" w:hAnsi="Times New Roman" w:cs="Times New Roman"/>
                <w:sz w:val="24"/>
                <w:szCs w:val="24"/>
              </w:rPr>
            </w:pPr>
            <w:r w:rsidRPr="008972E7">
              <w:rPr>
                <w:rStyle w:val="Emphasis"/>
                <w:rFonts w:ascii="Times New Roman" w:hAnsi="Times New Roman" w:cs="Times New Roman"/>
                <w:i w:val="0"/>
                <w:iCs w:val="0"/>
                <w:sz w:val="24"/>
                <w:szCs w:val="24"/>
              </w:rPr>
              <w:t>Cambridge Economics.</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(2023).</w:t>
            </w:r>
            <w:r w:rsidRPr="008972E7">
              <w:rPr>
                <w:rFonts w:ascii="Times New Roman" w:hAnsi="Times New Roman" w:cs="Times New Roman"/>
                <w:i/>
                <w:iCs/>
                <w:sz w:val="24"/>
                <w:szCs w:val="24"/>
              </w:rPr>
              <w:t xml:space="preserve"> </w:t>
            </w:r>
            <w:r w:rsidRPr="008972E7">
              <w:rPr>
                <w:rStyle w:val="Emphasis"/>
                <w:rFonts w:ascii="Times New Roman" w:hAnsi="Times New Roman" w:cs="Times New Roman"/>
                <w:i w:val="0"/>
                <w:iCs w:val="0"/>
                <w:sz w:val="24"/>
                <w:szCs w:val="24"/>
              </w:rPr>
              <w:t>Indian telecommunications market and policy reform analysis.</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Cambridge Economics</w:t>
            </w:r>
          </w:p>
          <w:p w14:paraId="12D0B6FF" w14:textId="77777777" w:rsidR="000016F3" w:rsidRDefault="000016F3" w:rsidP="00616143">
            <w:pPr>
              <w:shd w:val="clear" w:color="auto" w:fill="FFFFFF"/>
              <w:spacing w:after="0" w:line="240" w:lineRule="auto"/>
              <w:jc w:val="both"/>
              <w:outlineLvl w:val="0"/>
              <w:rPr>
                <w:rFonts w:ascii="Times New Roman" w:eastAsia="Times New Roman" w:hAnsi="Times New Roman" w:cs="Times New Roman"/>
                <w:kern w:val="0"/>
                <w:sz w:val="24"/>
                <w:szCs w:val="24"/>
                <w:highlight w:val="yellow"/>
              </w:rPr>
            </w:pPr>
          </w:p>
          <w:p w14:paraId="6C09227C" w14:textId="77777777" w:rsidR="000016F3" w:rsidRDefault="000016F3" w:rsidP="00616143">
            <w:pPr>
              <w:shd w:val="clear" w:color="auto" w:fill="FFFFFF"/>
              <w:spacing w:after="0" w:line="240" w:lineRule="auto"/>
              <w:jc w:val="both"/>
              <w:outlineLvl w:val="0"/>
              <w:rPr>
                <w:rFonts w:ascii="Times New Roman" w:eastAsia="Times New Roman" w:hAnsi="Times New Roman" w:cs="Times New Roman"/>
                <w:kern w:val="0"/>
                <w:sz w:val="24"/>
                <w:szCs w:val="24"/>
                <w:highlight w:val="yellow"/>
              </w:rPr>
            </w:pPr>
          </w:p>
          <w:p w14:paraId="357CE4AF" w14:textId="77777777" w:rsidR="000016F3" w:rsidRPr="008972E7" w:rsidRDefault="000016F3" w:rsidP="008972E7">
            <w:pPr>
              <w:pStyle w:val="ListParagraph"/>
              <w:numPr>
                <w:ilvl w:val="0"/>
                <w:numId w:val="35"/>
              </w:numPr>
              <w:shd w:val="clear" w:color="auto" w:fill="FFFFFF"/>
              <w:spacing w:after="0" w:line="240" w:lineRule="auto"/>
              <w:jc w:val="both"/>
              <w:outlineLvl w:val="0"/>
              <w:rPr>
                <w:rFonts w:ascii="Times New Roman" w:eastAsia="Times New Roman" w:hAnsi="Times New Roman" w:cs="Times New Roman"/>
                <w:kern w:val="36"/>
                <w:sz w:val="24"/>
                <w:szCs w:val="24"/>
                <w14:ligatures w14:val="none"/>
              </w:rPr>
            </w:pPr>
            <w:r w:rsidRPr="008972E7">
              <w:rPr>
                <w:rFonts w:ascii="Times New Roman" w:eastAsia="Times New Roman" w:hAnsi="Times New Roman" w:cs="Times New Roman"/>
                <w:kern w:val="0"/>
                <w:sz w:val="24"/>
                <w:szCs w:val="24"/>
                <w:highlight w:val="yellow"/>
              </w:rPr>
              <w:t xml:space="preserve">Campos, N., F., De </w:t>
            </w:r>
            <w:proofErr w:type="spellStart"/>
            <w:r w:rsidRPr="008972E7">
              <w:rPr>
                <w:rFonts w:ascii="Times New Roman" w:eastAsia="Times New Roman" w:hAnsi="Times New Roman" w:cs="Times New Roman"/>
                <w:kern w:val="0"/>
                <w:sz w:val="24"/>
                <w:szCs w:val="24"/>
                <w:highlight w:val="yellow"/>
              </w:rPr>
              <w:t>Grauwe</w:t>
            </w:r>
            <w:proofErr w:type="spellEnd"/>
            <w:r w:rsidRPr="008972E7">
              <w:rPr>
                <w:rFonts w:ascii="Times New Roman" w:eastAsia="Times New Roman" w:hAnsi="Times New Roman" w:cs="Times New Roman"/>
                <w:kern w:val="0"/>
                <w:sz w:val="24"/>
                <w:szCs w:val="24"/>
                <w:highlight w:val="yellow"/>
              </w:rPr>
              <w:t xml:space="preserve">, P. &amp; Ji, Y. (2025). Structural Reforms and Economic Performance, The Experience of Advanced Economies, </w:t>
            </w:r>
            <w:r w:rsidRPr="008972E7">
              <w:rPr>
                <w:rStyle w:val="Emphasis"/>
                <w:rFonts w:ascii="Times New Roman" w:hAnsi="Times New Roman" w:cs="Times New Roman"/>
                <w:i w:val="0"/>
                <w:iCs w:val="0"/>
                <w:sz w:val="24"/>
                <w:szCs w:val="24"/>
                <w:highlight w:val="yellow"/>
              </w:rPr>
              <w:t>Journal of Economic Literature</w:t>
            </w:r>
            <w:r w:rsidRPr="008972E7">
              <w:rPr>
                <w:rStyle w:val="Emphasis"/>
                <w:rFonts w:ascii="Times New Roman" w:hAnsi="Times New Roman" w:cs="Times New Roman"/>
                <w:sz w:val="24"/>
                <w:szCs w:val="24"/>
                <w:highlight w:val="yellow"/>
              </w:rPr>
              <w:t xml:space="preserve">, </w:t>
            </w:r>
            <w:r w:rsidRPr="008972E7">
              <w:rPr>
                <w:rStyle w:val="Strong"/>
                <w:rFonts w:ascii="Times New Roman" w:hAnsi="Times New Roman" w:cs="Times New Roman"/>
                <w:sz w:val="24"/>
                <w:szCs w:val="24"/>
                <w:highlight w:val="yellow"/>
              </w:rPr>
              <w:t>Volume/Issue:</w:t>
            </w:r>
            <w:r w:rsidRPr="008972E7">
              <w:rPr>
                <w:rFonts w:ascii="Times New Roman" w:hAnsi="Times New Roman" w:cs="Times New Roman"/>
                <w:sz w:val="24"/>
                <w:szCs w:val="24"/>
                <w:highlight w:val="yellow"/>
              </w:rPr>
              <w:t xml:space="preserve"> 63 (1), pages 111–163</w:t>
            </w:r>
          </w:p>
          <w:p w14:paraId="135DEE4F" w14:textId="77777777" w:rsidR="000016F3" w:rsidRDefault="000016F3" w:rsidP="00616143">
            <w:pPr>
              <w:keepNext/>
              <w:keepLines/>
              <w:spacing w:after="0" w:line="240" w:lineRule="auto"/>
              <w:jc w:val="both"/>
              <w:outlineLvl w:val="0"/>
              <w:rPr>
                <w:rFonts w:ascii="Times New Roman" w:eastAsiaTheme="majorEastAsia" w:hAnsi="Times New Roman" w:cs="Times New Roman"/>
                <w:sz w:val="24"/>
                <w:szCs w:val="24"/>
              </w:rPr>
            </w:pPr>
          </w:p>
          <w:p w14:paraId="158C1349" w14:textId="77777777" w:rsidR="000016F3" w:rsidRPr="008972E7" w:rsidRDefault="000016F3" w:rsidP="008972E7">
            <w:pPr>
              <w:pStyle w:val="ListParagraph"/>
              <w:keepNext/>
              <w:keepLines/>
              <w:numPr>
                <w:ilvl w:val="0"/>
                <w:numId w:val="35"/>
              </w:numPr>
              <w:spacing w:after="0" w:line="240" w:lineRule="auto"/>
              <w:jc w:val="both"/>
              <w:outlineLvl w:val="0"/>
              <w:rPr>
                <w:rFonts w:ascii="Times New Roman" w:eastAsiaTheme="majorEastAsia" w:hAnsi="Times New Roman" w:cs="Times New Roman"/>
                <w:sz w:val="24"/>
                <w:szCs w:val="24"/>
              </w:rPr>
            </w:pPr>
            <w:proofErr w:type="spellStart"/>
            <w:r w:rsidRPr="008972E7">
              <w:rPr>
                <w:rFonts w:ascii="Times New Roman" w:eastAsiaTheme="majorEastAsia" w:hAnsi="Times New Roman" w:cs="Times New Roman"/>
                <w:sz w:val="24"/>
                <w:szCs w:val="24"/>
              </w:rPr>
              <w:t>Chaouch</w:t>
            </w:r>
            <w:proofErr w:type="spellEnd"/>
            <w:r w:rsidRPr="008972E7">
              <w:rPr>
                <w:rFonts w:ascii="Times New Roman" w:eastAsiaTheme="majorEastAsia" w:hAnsi="Times New Roman" w:cs="Times New Roman"/>
                <w:sz w:val="24"/>
                <w:szCs w:val="24"/>
              </w:rPr>
              <w:t xml:space="preserve">, M. &amp; </w:t>
            </w:r>
            <w:proofErr w:type="spellStart"/>
            <w:r w:rsidRPr="008972E7">
              <w:rPr>
                <w:rFonts w:ascii="Times New Roman" w:eastAsiaTheme="majorEastAsia" w:hAnsi="Times New Roman" w:cs="Times New Roman"/>
                <w:sz w:val="24"/>
                <w:szCs w:val="24"/>
              </w:rPr>
              <w:t>Stengos</w:t>
            </w:r>
            <w:proofErr w:type="spellEnd"/>
            <w:r w:rsidRPr="008972E7">
              <w:rPr>
                <w:rFonts w:ascii="Times New Roman" w:eastAsiaTheme="majorEastAsia" w:hAnsi="Times New Roman" w:cs="Times New Roman"/>
                <w:sz w:val="24"/>
                <w:szCs w:val="24"/>
              </w:rPr>
              <w:t xml:space="preserve">, T. (2025). </w:t>
            </w:r>
            <w:r w:rsidRPr="008972E7">
              <w:rPr>
                <w:rFonts w:ascii="Times New Roman" w:eastAsia="Times New Roman" w:hAnsi="Times New Roman" w:cs="Times New Roman"/>
                <w:kern w:val="36"/>
                <w:sz w:val="24"/>
                <w:szCs w:val="24"/>
                <w14:ligatures w14:val="none"/>
              </w:rPr>
              <w:t>Market competition and poverty dynamics: Short and long run effects across financial development levels, Working Paper. Economics.</w:t>
            </w:r>
            <w:r w:rsidRPr="008972E7">
              <w:rPr>
                <w:rFonts w:ascii="Times New Roman" w:eastAsiaTheme="majorEastAsia" w:hAnsi="Times New Roman" w:cs="Times New Roman"/>
                <w:sz w:val="24"/>
                <w:szCs w:val="24"/>
              </w:rPr>
              <w:t xml:space="preserve"> Cornwell University </w:t>
            </w:r>
          </w:p>
          <w:p w14:paraId="39CC8F0B" w14:textId="77777777" w:rsidR="000016F3" w:rsidRDefault="000016F3" w:rsidP="00616143">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77986352" w14:textId="77777777" w:rsidR="000016F3" w:rsidRPr="008972E7" w:rsidRDefault="000016F3" w:rsidP="008972E7">
            <w:pPr>
              <w:pStyle w:val="ListParagraph"/>
              <w:numPr>
                <w:ilvl w:val="0"/>
                <w:numId w:val="35"/>
              </w:numPr>
              <w:shd w:val="clear" w:color="auto" w:fill="FFFFFF"/>
              <w:spacing w:after="0" w:line="240" w:lineRule="auto"/>
              <w:jc w:val="both"/>
              <w:rPr>
                <w:rFonts w:ascii="Times New Roman" w:eastAsia="Times New Roman" w:hAnsi="Times New Roman" w:cs="Times New Roman"/>
                <w:kern w:val="0"/>
                <w:sz w:val="24"/>
                <w:szCs w:val="24"/>
                <w14:ligatures w14:val="none"/>
              </w:rPr>
            </w:pPr>
            <w:proofErr w:type="spellStart"/>
            <w:r w:rsidRPr="008972E7">
              <w:rPr>
                <w:rFonts w:ascii="Times New Roman" w:eastAsia="Times New Roman" w:hAnsi="Times New Roman" w:cs="Times New Roman"/>
                <w:kern w:val="0"/>
                <w:sz w:val="24"/>
                <w:szCs w:val="24"/>
                <w14:ligatures w14:val="none"/>
              </w:rPr>
              <w:t>Chayita</w:t>
            </w:r>
            <w:proofErr w:type="spellEnd"/>
            <w:r w:rsidRPr="008972E7">
              <w:rPr>
                <w:rFonts w:ascii="Times New Roman" w:eastAsia="Times New Roman" w:hAnsi="Times New Roman" w:cs="Times New Roman"/>
                <w:kern w:val="0"/>
                <w:sz w:val="24"/>
                <w:szCs w:val="24"/>
                <w14:ligatures w14:val="none"/>
              </w:rPr>
              <w:t xml:space="preserve">, R. &amp; </w:t>
            </w:r>
            <w:proofErr w:type="spellStart"/>
            <w:r w:rsidRPr="008972E7">
              <w:rPr>
                <w:rFonts w:ascii="Times New Roman" w:eastAsia="Times New Roman" w:hAnsi="Times New Roman" w:cs="Times New Roman"/>
                <w:kern w:val="0"/>
                <w:sz w:val="24"/>
                <w:szCs w:val="24"/>
                <w14:ligatures w14:val="none"/>
              </w:rPr>
              <w:t>Kaseke</w:t>
            </w:r>
            <w:proofErr w:type="spellEnd"/>
            <w:r w:rsidRPr="008972E7">
              <w:rPr>
                <w:rFonts w:ascii="Times New Roman" w:eastAsia="Times New Roman" w:hAnsi="Times New Roman" w:cs="Times New Roman"/>
                <w:kern w:val="0"/>
                <w:sz w:val="24"/>
                <w:szCs w:val="24"/>
                <w14:ligatures w14:val="none"/>
              </w:rPr>
              <w:t xml:space="preserve">, N. (2021). Impact of Government Policy Interventions on the Survival Strategies Being Implemented by Companies in the Petroleum Sector in Zimbabwe, International Journal of Business, Economics and Law, Vol. 24, Issue 5 </w:t>
            </w:r>
          </w:p>
          <w:p w14:paraId="2C274830" w14:textId="77777777" w:rsidR="000016F3" w:rsidRDefault="000016F3" w:rsidP="00616143">
            <w:pPr>
              <w:spacing w:after="0" w:line="240" w:lineRule="auto"/>
              <w:ind w:left="864" w:hanging="720"/>
              <w:jc w:val="both"/>
              <w:rPr>
                <w:rFonts w:ascii="Times New Roman" w:hAnsi="Times New Roman" w:cs="Times New Roman"/>
                <w:sz w:val="24"/>
                <w:szCs w:val="24"/>
                <w:highlight w:val="yellow"/>
              </w:rPr>
            </w:pPr>
          </w:p>
          <w:p w14:paraId="7A09159A" w14:textId="77777777" w:rsidR="000016F3" w:rsidRDefault="000016F3" w:rsidP="00616143">
            <w:pPr>
              <w:spacing w:after="0" w:line="240" w:lineRule="auto"/>
              <w:ind w:left="864" w:hanging="720"/>
              <w:jc w:val="both"/>
              <w:rPr>
                <w:rFonts w:ascii="Times New Roman" w:hAnsi="Times New Roman" w:cs="Times New Roman"/>
                <w:sz w:val="24"/>
                <w:szCs w:val="24"/>
                <w:highlight w:val="yellow"/>
              </w:rPr>
            </w:pPr>
          </w:p>
          <w:p w14:paraId="498EAFAD"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r w:rsidRPr="008972E7">
              <w:rPr>
                <w:rFonts w:ascii="Times New Roman" w:hAnsi="Times New Roman" w:cs="Times New Roman"/>
                <w:sz w:val="24"/>
                <w:szCs w:val="24"/>
                <w:highlight w:val="yellow"/>
              </w:rPr>
              <w:t>Creswell, J. W., &amp; Plano Clark, V. L. (2011). Designing and Conducting Mixed Methods Research (2nd ed.). Thousand Oaks, CA: SAGE Publications.</w:t>
            </w:r>
          </w:p>
          <w:p w14:paraId="01F66E12" w14:textId="77777777" w:rsidR="000016F3" w:rsidRDefault="000016F3" w:rsidP="00616143">
            <w:pPr>
              <w:spacing w:after="0" w:line="276" w:lineRule="auto"/>
              <w:ind w:left="864" w:hanging="720"/>
              <w:jc w:val="both"/>
              <w:rPr>
                <w:rFonts w:ascii="Times New Roman" w:eastAsia="Calibri" w:hAnsi="Times New Roman" w:cs="Times New Roman"/>
                <w:color w:val="000000"/>
                <w:sz w:val="24"/>
                <w:szCs w:val="24"/>
              </w:rPr>
            </w:pPr>
            <w:bookmarkStart w:id="78" w:name="_Hlk216951256"/>
          </w:p>
          <w:p w14:paraId="65E9636E" w14:textId="776D07C3" w:rsidR="000016F3" w:rsidRPr="008972E7" w:rsidRDefault="000016F3" w:rsidP="008972E7">
            <w:pPr>
              <w:pStyle w:val="ListParagraph"/>
              <w:numPr>
                <w:ilvl w:val="0"/>
                <w:numId w:val="35"/>
              </w:numPr>
              <w:spacing w:after="0" w:line="276" w:lineRule="auto"/>
              <w:jc w:val="both"/>
              <w:rPr>
                <w:rFonts w:ascii="Times New Roman" w:eastAsia="Calibri" w:hAnsi="Times New Roman" w:cs="Times New Roman"/>
                <w:color w:val="000000"/>
                <w:sz w:val="24"/>
                <w:szCs w:val="24"/>
              </w:rPr>
            </w:pPr>
            <w:r w:rsidRPr="008972E7">
              <w:rPr>
                <w:rFonts w:ascii="Times New Roman" w:eastAsia="Calibri" w:hAnsi="Times New Roman" w:cs="Times New Roman"/>
                <w:color w:val="000000"/>
                <w:sz w:val="24"/>
                <w:szCs w:val="24"/>
              </w:rPr>
              <w:lastRenderedPageBreak/>
              <w:t xml:space="preserve">Creswell, J., D. (2017). </w:t>
            </w:r>
            <w:bookmarkEnd w:id="78"/>
            <w:r w:rsidRPr="008972E7">
              <w:rPr>
                <w:rFonts w:ascii="Times New Roman" w:eastAsia="Calibri" w:hAnsi="Times New Roman" w:cs="Times New Roman"/>
                <w:color w:val="000000"/>
                <w:sz w:val="24"/>
                <w:szCs w:val="24"/>
              </w:rPr>
              <w:t>Mindfulness interventions. Annual review of psychology, 68(1), 491-516.</w:t>
            </w:r>
          </w:p>
          <w:p w14:paraId="45986A53" w14:textId="77777777" w:rsidR="000016F3" w:rsidRDefault="000016F3" w:rsidP="00616143">
            <w:pPr>
              <w:spacing w:after="0" w:line="240" w:lineRule="auto"/>
              <w:ind w:left="864" w:hanging="720"/>
              <w:jc w:val="both"/>
              <w:rPr>
                <w:rFonts w:ascii="Times New Roman" w:hAnsi="Times New Roman" w:cs="Times New Roman"/>
                <w:sz w:val="24"/>
                <w:szCs w:val="24"/>
              </w:rPr>
            </w:pPr>
          </w:p>
          <w:p w14:paraId="0333CA32"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r w:rsidRPr="008972E7">
              <w:rPr>
                <w:rFonts w:ascii="Times New Roman" w:hAnsi="Times New Roman" w:cs="Times New Roman"/>
                <w:sz w:val="24"/>
                <w:szCs w:val="24"/>
              </w:rPr>
              <w:t xml:space="preserve">Creswell, J., W. &amp; Creswell, J., D. (2018). Research design: Qualitative, </w:t>
            </w:r>
            <w:r w:rsidRPr="008972E7">
              <w:rPr>
                <w:rFonts w:ascii="Times New Roman" w:eastAsiaTheme="majorEastAsia" w:hAnsi="Times New Roman" w:cs="Times New Roman"/>
                <w:sz w:val="24"/>
                <w:szCs w:val="24"/>
              </w:rPr>
              <w:t>Q</w:t>
            </w:r>
            <w:r w:rsidRPr="008972E7">
              <w:rPr>
                <w:rFonts w:ascii="Times New Roman" w:hAnsi="Times New Roman" w:cs="Times New Roman"/>
                <w:sz w:val="24"/>
                <w:szCs w:val="24"/>
              </w:rPr>
              <w:t xml:space="preserve">uantitative, and </w:t>
            </w:r>
            <w:r w:rsidRPr="008972E7">
              <w:rPr>
                <w:rFonts w:ascii="Times New Roman" w:eastAsiaTheme="majorEastAsia" w:hAnsi="Times New Roman" w:cs="Times New Roman"/>
                <w:sz w:val="24"/>
                <w:szCs w:val="24"/>
              </w:rPr>
              <w:t>M</w:t>
            </w:r>
            <w:r w:rsidRPr="008972E7">
              <w:rPr>
                <w:rFonts w:ascii="Times New Roman" w:hAnsi="Times New Roman" w:cs="Times New Roman"/>
                <w:sz w:val="24"/>
                <w:szCs w:val="24"/>
              </w:rPr>
              <w:t xml:space="preserve">ixed </w:t>
            </w:r>
            <w:r w:rsidRPr="008972E7">
              <w:rPr>
                <w:rFonts w:ascii="Times New Roman" w:eastAsiaTheme="majorEastAsia" w:hAnsi="Times New Roman" w:cs="Times New Roman"/>
                <w:sz w:val="24"/>
                <w:szCs w:val="24"/>
              </w:rPr>
              <w:t>M</w:t>
            </w:r>
            <w:r w:rsidRPr="008972E7">
              <w:rPr>
                <w:rFonts w:ascii="Times New Roman" w:hAnsi="Times New Roman" w:cs="Times New Roman"/>
                <w:sz w:val="24"/>
                <w:szCs w:val="24"/>
              </w:rPr>
              <w:t xml:space="preserve">ethods </w:t>
            </w:r>
            <w:r w:rsidRPr="008972E7">
              <w:rPr>
                <w:rFonts w:ascii="Times New Roman" w:eastAsiaTheme="majorEastAsia" w:hAnsi="Times New Roman" w:cs="Times New Roman"/>
                <w:sz w:val="24"/>
                <w:szCs w:val="24"/>
              </w:rPr>
              <w:t>A</w:t>
            </w:r>
            <w:r w:rsidRPr="008972E7">
              <w:rPr>
                <w:rFonts w:ascii="Times New Roman" w:hAnsi="Times New Roman" w:cs="Times New Roman"/>
                <w:sz w:val="24"/>
                <w:szCs w:val="24"/>
              </w:rPr>
              <w:t>pproaches</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(5th ed.). Sage Publications.</w:t>
            </w:r>
          </w:p>
          <w:p w14:paraId="74E0A40C" w14:textId="77777777" w:rsidR="000016F3" w:rsidRPr="00956052" w:rsidRDefault="000016F3" w:rsidP="00616143">
            <w:pPr>
              <w:shd w:val="clear" w:color="auto" w:fill="FFFFFF"/>
              <w:spacing w:before="120" w:after="120" w:line="240" w:lineRule="auto"/>
              <w:jc w:val="both"/>
              <w:outlineLvl w:val="0"/>
              <w:rPr>
                <w:rFonts w:ascii="Times New Roman" w:eastAsia="Times New Roman" w:hAnsi="Times New Roman" w:cs="Times New Roman"/>
                <w:color w:val="0000FF"/>
                <w:kern w:val="0"/>
                <w:sz w:val="24"/>
                <w:szCs w:val="24"/>
                <w:u w:val="single"/>
                <w14:ligatures w14:val="none"/>
              </w:rPr>
            </w:pPr>
          </w:p>
          <w:p w14:paraId="69024FEE"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highlight w:val="yellow"/>
              </w:rPr>
            </w:pPr>
            <w:proofErr w:type="spellStart"/>
            <w:r w:rsidRPr="008972E7">
              <w:rPr>
                <w:rFonts w:ascii="Times New Roman" w:eastAsia="Times New Roman" w:hAnsi="Times New Roman" w:cs="Times New Roman"/>
                <w:kern w:val="0"/>
                <w:sz w:val="24"/>
                <w:szCs w:val="24"/>
                <w:highlight w:val="yellow"/>
              </w:rPr>
              <w:t>Daum</w:t>
            </w:r>
            <w:proofErr w:type="spellEnd"/>
            <w:r w:rsidRPr="008972E7">
              <w:rPr>
                <w:rFonts w:ascii="Times New Roman" w:eastAsia="Times New Roman" w:hAnsi="Times New Roman" w:cs="Times New Roman"/>
                <w:kern w:val="0"/>
                <w:sz w:val="24"/>
                <w:szCs w:val="24"/>
                <w:highlight w:val="yellow"/>
              </w:rPr>
              <w:t xml:space="preserve">, T., </w:t>
            </w:r>
            <w:proofErr w:type="spellStart"/>
            <w:r w:rsidRPr="008972E7">
              <w:rPr>
                <w:rFonts w:ascii="Times New Roman" w:eastAsia="Times New Roman" w:hAnsi="Times New Roman" w:cs="Times New Roman"/>
                <w:kern w:val="0"/>
                <w:sz w:val="24"/>
                <w:szCs w:val="24"/>
                <w:highlight w:val="yellow"/>
              </w:rPr>
              <w:t>Siedel</w:t>
            </w:r>
            <w:proofErr w:type="spellEnd"/>
            <w:r w:rsidRPr="008972E7">
              <w:rPr>
                <w:rFonts w:ascii="Times New Roman" w:eastAsia="Times New Roman" w:hAnsi="Times New Roman" w:cs="Times New Roman"/>
                <w:kern w:val="0"/>
                <w:sz w:val="24"/>
                <w:szCs w:val="24"/>
                <w:highlight w:val="yellow"/>
              </w:rPr>
              <w:t xml:space="preserve">, A. &amp; Awoke, B., G. (2025). Animal traction, two-wheel </w:t>
            </w:r>
            <w:proofErr w:type="spellStart"/>
            <w:r w:rsidRPr="008972E7">
              <w:rPr>
                <w:rFonts w:ascii="Times New Roman" w:eastAsia="Times New Roman" w:hAnsi="Times New Roman" w:cs="Times New Roman"/>
                <w:kern w:val="0"/>
                <w:sz w:val="24"/>
                <w:szCs w:val="24"/>
                <w:highlight w:val="yellow"/>
              </w:rPr>
              <w:t>tracctors</w:t>
            </w:r>
            <w:proofErr w:type="spellEnd"/>
            <w:r w:rsidRPr="008972E7">
              <w:rPr>
                <w:rFonts w:ascii="Times New Roman" w:eastAsia="Times New Roman" w:hAnsi="Times New Roman" w:cs="Times New Roman"/>
                <w:kern w:val="0"/>
                <w:sz w:val="24"/>
                <w:szCs w:val="24"/>
                <w:highlight w:val="yellow"/>
              </w:rPr>
              <w:t xml:space="preserve">, or four-wheel tractors? A best-fit approach to guide farm mechanization in </w:t>
            </w:r>
            <w:proofErr w:type="spellStart"/>
            <w:r w:rsidRPr="008972E7">
              <w:rPr>
                <w:rFonts w:ascii="Times New Roman" w:eastAsia="Times New Roman" w:hAnsi="Times New Roman" w:cs="Times New Roman"/>
                <w:kern w:val="0"/>
                <w:sz w:val="24"/>
                <w:szCs w:val="24"/>
                <w:highlight w:val="yellow"/>
              </w:rPr>
              <w:t>Africal</w:t>
            </w:r>
            <w:proofErr w:type="spellEnd"/>
            <w:r w:rsidRPr="008972E7">
              <w:rPr>
                <w:rFonts w:ascii="Times New Roman" w:eastAsia="Times New Roman" w:hAnsi="Times New Roman" w:cs="Times New Roman"/>
                <w:kern w:val="0"/>
                <w:sz w:val="24"/>
                <w:szCs w:val="24"/>
                <w:highlight w:val="yellow"/>
              </w:rPr>
              <w:t>, Journal of Experimental Agriculture, Cambridge University Press</w:t>
            </w:r>
          </w:p>
          <w:p w14:paraId="32678C9F" w14:textId="77777777" w:rsidR="00BB5723" w:rsidRDefault="00BB5723" w:rsidP="00616143">
            <w:pPr>
              <w:spacing w:after="0" w:line="240" w:lineRule="auto"/>
              <w:jc w:val="both"/>
              <w:rPr>
                <w:rFonts w:ascii="Times New Roman" w:eastAsia="Times New Roman" w:hAnsi="Times New Roman" w:cs="Times New Roman"/>
                <w:kern w:val="0"/>
                <w:sz w:val="24"/>
                <w:szCs w:val="24"/>
                <w:highlight w:val="yellow"/>
              </w:rPr>
            </w:pPr>
          </w:p>
          <w:p w14:paraId="5E587DF5" w14:textId="436479C9" w:rsidR="00BB5723" w:rsidRPr="008972E7" w:rsidRDefault="00BB5723" w:rsidP="008972E7">
            <w:pPr>
              <w:pStyle w:val="ListParagraph"/>
              <w:numPr>
                <w:ilvl w:val="0"/>
                <w:numId w:val="35"/>
              </w:numPr>
              <w:spacing w:after="0" w:line="240" w:lineRule="auto"/>
              <w:jc w:val="both"/>
              <w:rPr>
                <w:rFonts w:ascii="Times New Roman" w:eastAsia="Times New Roman" w:hAnsi="Times New Roman" w:cs="Times New Roman"/>
                <w:kern w:val="0"/>
                <w:sz w:val="24"/>
                <w:szCs w:val="24"/>
                <w:highlight w:val="yellow"/>
              </w:rPr>
            </w:pPr>
            <w:proofErr w:type="spellStart"/>
            <w:r w:rsidRPr="008972E7">
              <w:rPr>
                <w:rFonts w:ascii="Times New Roman" w:hAnsi="Times New Roman" w:cs="Times New Roman"/>
                <w:sz w:val="24"/>
                <w:szCs w:val="24"/>
              </w:rPr>
              <w:t>Daum</w:t>
            </w:r>
            <w:proofErr w:type="spellEnd"/>
            <w:r w:rsidRPr="008972E7">
              <w:rPr>
                <w:rFonts w:ascii="Times New Roman" w:hAnsi="Times New Roman" w:cs="Times New Roman"/>
                <w:sz w:val="24"/>
                <w:szCs w:val="24"/>
              </w:rPr>
              <w:t xml:space="preserve">, T., </w:t>
            </w:r>
            <w:proofErr w:type="spellStart"/>
            <w:r w:rsidRPr="008972E7">
              <w:rPr>
                <w:rFonts w:ascii="Times New Roman" w:hAnsi="Times New Roman" w:cs="Times New Roman"/>
                <w:sz w:val="24"/>
                <w:szCs w:val="24"/>
              </w:rPr>
              <w:t>Chibvongodze</w:t>
            </w:r>
            <w:proofErr w:type="spellEnd"/>
            <w:r w:rsidRPr="008972E7">
              <w:rPr>
                <w:rFonts w:ascii="Times New Roman" w:hAnsi="Times New Roman" w:cs="Times New Roman"/>
                <w:sz w:val="24"/>
                <w:szCs w:val="24"/>
              </w:rPr>
              <w:t xml:space="preserve">, J., &amp; </w:t>
            </w:r>
            <w:proofErr w:type="spellStart"/>
            <w:r w:rsidRPr="008972E7">
              <w:rPr>
                <w:rFonts w:ascii="Times New Roman" w:hAnsi="Times New Roman" w:cs="Times New Roman"/>
                <w:sz w:val="24"/>
                <w:szCs w:val="24"/>
              </w:rPr>
              <w:t>Mavhunga</w:t>
            </w:r>
            <w:proofErr w:type="spellEnd"/>
            <w:r w:rsidRPr="008972E7">
              <w:rPr>
                <w:rFonts w:ascii="Times New Roman" w:hAnsi="Times New Roman" w:cs="Times New Roman"/>
                <w:sz w:val="24"/>
                <w:szCs w:val="24"/>
              </w:rPr>
              <w:t xml:space="preserve">, C. (2023). </w:t>
            </w:r>
            <w:r w:rsidRPr="008972E7">
              <w:rPr>
                <w:rStyle w:val="Emphasis"/>
                <w:rFonts w:ascii="Times New Roman" w:hAnsi="Times New Roman" w:cs="Times New Roman"/>
                <w:i w:val="0"/>
                <w:iCs w:val="0"/>
                <w:sz w:val="24"/>
                <w:szCs w:val="24"/>
              </w:rPr>
              <w:t>Mechanization and productivity in Zimbabwean smallholder agriculture</w:t>
            </w:r>
            <w:r w:rsidRPr="008972E7">
              <w:rPr>
                <w:rFonts w:ascii="Times New Roman" w:hAnsi="Times New Roman" w:cs="Times New Roman"/>
                <w:sz w:val="24"/>
                <w:szCs w:val="24"/>
              </w:rPr>
              <w:t>. African Journal of Agricultural Research, 18(5), 340–356.</w:t>
            </w:r>
          </w:p>
          <w:p w14:paraId="18C139B3"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972E7">
              <w:rPr>
                <w:rFonts w:ascii="Times New Roman" w:eastAsia="Times New Roman" w:hAnsi="Times New Roman" w:cs="Times New Roman"/>
                <w:kern w:val="0"/>
                <w:sz w:val="24"/>
                <w:szCs w:val="24"/>
                <w14:ligatures w14:val="none"/>
              </w:rPr>
              <w:t xml:space="preserve">De </w:t>
            </w:r>
            <w:proofErr w:type="spellStart"/>
            <w:r w:rsidRPr="008972E7">
              <w:rPr>
                <w:rFonts w:ascii="Times New Roman" w:eastAsia="Times New Roman" w:hAnsi="Times New Roman" w:cs="Times New Roman"/>
                <w:kern w:val="0"/>
                <w:sz w:val="24"/>
                <w:szCs w:val="24"/>
                <w14:ligatures w14:val="none"/>
              </w:rPr>
              <w:t>Saituma</w:t>
            </w:r>
            <w:proofErr w:type="spellEnd"/>
            <w:r w:rsidRPr="008972E7">
              <w:rPr>
                <w:rFonts w:ascii="Times New Roman" w:eastAsia="Times New Roman" w:hAnsi="Times New Roman" w:cs="Times New Roman"/>
                <w:kern w:val="0"/>
                <w:sz w:val="24"/>
                <w:szCs w:val="24"/>
                <w14:ligatures w14:val="none"/>
              </w:rPr>
              <w:t xml:space="preserve"> </w:t>
            </w:r>
            <w:proofErr w:type="spellStart"/>
            <w:r w:rsidRPr="008972E7">
              <w:rPr>
                <w:rFonts w:ascii="Times New Roman" w:eastAsia="Times New Roman" w:hAnsi="Times New Roman" w:cs="Times New Roman"/>
                <w:kern w:val="0"/>
                <w:sz w:val="24"/>
                <w:szCs w:val="24"/>
                <w14:ligatures w14:val="none"/>
              </w:rPr>
              <w:t>Cagiza</w:t>
            </w:r>
            <w:proofErr w:type="spellEnd"/>
            <w:r w:rsidRPr="008972E7">
              <w:rPr>
                <w:rFonts w:ascii="Times New Roman" w:eastAsia="Times New Roman" w:hAnsi="Times New Roman" w:cs="Times New Roman"/>
                <w:kern w:val="0"/>
                <w:sz w:val="24"/>
                <w:szCs w:val="24"/>
                <w14:ligatures w14:val="none"/>
              </w:rPr>
              <w:t xml:space="preserve">, C., B. &amp; </w:t>
            </w:r>
            <w:proofErr w:type="spellStart"/>
            <w:r w:rsidRPr="008972E7">
              <w:rPr>
                <w:rFonts w:ascii="Times New Roman" w:eastAsia="Times New Roman" w:hAnsi="Times New Roman" w:cs="Times New Roman"/>
                <w:kern w:val="0"/>
                <w:sz w:val="24"/>
                <w:szCs w:val="24"/>
                <w14:ligatures w14:val="none"/>
              </w:rPr>
              <w:t>Cagiza</w:t>
            </w:r>
            <w:proofErr w:type="spellEnd"/>
            <w:r w:rsidRPr="008972E7">
              <w:rPr>
                <w:rFonts w:ascii="Times New Roman" w:eastAsia="Times New Roman" w:hAnsi="Times New Roman" w:cs="Times New Roman"/>
                <w:kern w:val="0"/>
                <w:sz w:val="24"/>
                <w:szCs w:val="24"/>
                <w14:ligatures w14:val="none"/>
              </w:rPr>
              <w:t>, I. (2025). Development finance institutions</w:t>
            </w:r>
            <w:r w:rsidRPr="008972E7">
              <w:rPr>
                <w:rFonts w:ascii="Times New Roman" w:eastAsia="Times New Roman" w:hAnsi="Times New Roman" w:cs="Times New Roman"/>
                <w:i/>
                <w:iCs/>
                <w:kern w:val="0"/>
                <w:sz w:val="24"/>
                <w:szCs w:val="24"/>
                <w14:ligatures w14:val="none"/>
              </w:rPr>
              <w:t xml:space="preserve"> </w:t>
            </w:r>
            <w:r w:rsidRPr="008972E7">
              <w:rPr>
                <w:rFonts w:ascii="Times New Roman" w:eastAsia="Times New Roman" w:hAnsi="Times New Roman" w:cs="Times New Roman"/>
                <w:kern w:val="0"/>
                <w:sz w:val="24"/>
                <w:szCs w:val="24"/>
                <w14:ligatures w14:val="none"/>
              </w:rPr>
              <w:t>(DFIs),</w:t>
            </w:r>
            <w:r w:rsidRPr="008972E7">
              <w:rPr>
                <w:rFonts w:ascii="Times New Roman" w:eastAsia="Times New Roman" w:hAnsi="Times New Roman" w:cs="Times New Roman"/>
                <w:i/>
                <w:iCs/>
                <w:kern w:val="0"/>
                <w:sz w:val="24"/>
                <w:szCs w:val="24"/>
                <w14:ligatures w14:val="none"/>
              </w:rPr>
              <w:t xml:space="preserve"> </w:t>
            </w:r>
            <w:r w:rsidRPr="008972E7">
              <w:rPr>
                <w:rFonts w:ascii="Times New Roman" w:eastAsia="Times New Roman" w:hAnsi="Times New Roman" w:cs="Times New Roman"/>
                <w:kern w:val="0"/>
                <w:sz w:val="24"/>
                <w:szCs w:val="24"/>
                <w14:ligatures w14:val="none"/>
              </w:rPr>
              <w:t xml:space="preserve">political conditions, and foreign direct investment (FDI) in Sub-Saharan Africa. </w:t>
            </w:r>
            <w:proofErr w:type="spellStart"/>
            <w:r w:rsidRPr="008972E7">
              <w:rPr>
                <w:rFonts w:ascii="Times New Roman" w:eastAsia="Times New Roman" w:hAnsi="Times New Roman" w:cs="Times New Roman"/>
                <w:kern w:val="0"/>
                <w:sz w:val="24"/>
                <w:szCs w:val="24"/>
                <w14:ligatures w14:val="none"/>
              </w:rPr>
              <w:t>arXiv</w:t>
            </w:r>
            <w:proofErr w:type="spellEnd"/>
            <w:r w:rsidRPr="008972E7">
              <w:rPr>
                <w:rFonts w:ascii="Times New Roman" w:eastAsia="Times New Roman" w:hAnsi="Times New Roman" w:cs="Times New Roman"/>
                <w:kern w:val="0"/>
                <w:sz w:val="24"/>
                <w:szCs w:val="24"/>
                <w14:ligatures w14:val="none"/>
              </w:rPr>
              <w:t xml:space="preserve">.  </w:t>
            </w:r>
          </w:p>
          <w:p w14:paraId="47CF5282" w14:textId="77777777"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hAnsi="Times New Roman" w:cs="Times New Roman"/>
                <w:sz w:val="24"/>
                <w:szCs w:val="24"/>
              </w:rPr>
            </w:pPr>
            <w:r w:rsidRPr="008972E7">
              <w:rPr>
                <w:rFonts w:ascii="Times New Roman" w:hAnsi="Times New Roman" w:cs="Times New Roman"/>
                <w:sz w:val="24"/>
                <w:szCs w:val="24"/>
                <w:highlight w:val="yellow"/>
              </w:rPr>
              <w:t xml:space="preserve">DP World. (2024). </w:t>
            </w:r>
            <w:r w:rsidRPr="008972E7">
              <w:rPr>
                <w:rStyle w:val="Strong"/>
                <w:rFonts w:ascii="Times New Roman" w:hAnsi="Times New Roman" w:cs="Times New Roman"/>
                <w:b w:val="0"/>
                <w:bCs w:val="0"/>
                <w:sz w:val="24"/>
                <w:szCs w:val="24"/>
                <w:highlight w:val="yellow"/>
              </w:rPr>
              <w:t>Advancing Resilient Retail Supply Chains to Unlock Long-Term Growth</w:t>
            </w:r>
            <w:r w:rsidRPr="008972E7">
              <w:rPr>
                <w:rFonts w:ascii="Times New Roman" w:hAnsi="Times New Roman" w:cs="Times New Roman"/>
                <w:sz w:val="24"/>
                <w:szCs w:val="24"/>
                <w:highlight w:val="yellow"/>
              </w:rPr>
              <w:t>. DP World insights/whitepaper.</w:t>
            </w:r>
          </w:p>
          <w:p w14:paraId="779D0DD4" w14:textId="77777777" w:rsidR="000016F3" w:rsidRPr="00956052" w:rsidRDefault="000016F3" w:rsidP="00616143">
            <w:pPr>
              <w:shd w:val="clear" w:color="auto" w:fill="FFFFFF"/>
              <w:spacing w:before="120" w:after="120" w:line="240" w:lineRule="auto"/>
              <w:jc w:val="both"/>
              <w:outlineLvl w:val="0"/>
              <w:rPr>
                <w:rFonts w:ascii="Times New Roman" w:eastAsia="Times New Roman" w:hAnsi="Times New Roman" w:cs="Times New Roman"/>
                <w:kern w:val="0"/>
                <w:sz w:val="24"/>
                <w:szCs w:val="24"/>
                <w14:ligatures w14:val="none"/>
              </w:rPr>
            </w:pPr>
          </w:p>
          <w:p w14:paraId="5F287E97"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highlight w:val="yellow"/>
              </w:rPr>
            </w:pPr>
            <w:r w:rsidRPr="008972E7">
              <w:rPr>
                <w:rFonts w:ascii="Times New Roman" w:hAnsi="Times New Roman" w:cs="Times New Roman"/>
                <w:sz w:val="24"/>
                <w:szCs w:val="24"/>
                <w:highlight w:val="yellow"/>
              </w:rPr>
              <w:t xml:space="preserve">Dudley, S., E. &amp; Elling, J. (2024). Regulatory Reform: Results and Challenges, Cambridge University Press, </w:t>
            </w:r>
            <w:r w:rsidRPr="008972E7">
              <w:rPr>
                <w:rFonts w:ascii="Times New Roman" w:eastAsia="Times New Roman" w:hAnsi="Times New Roman" w:cs="Times New Roman"/>
                <w:kern w:val="0"/>
                <w:sz w:val="24"/>
                <w:szCs w:val="24"/>
                <w:highlight w:val="yellow"/>
              </w:rPr>
              <w:t>Journal of Benefit-Cost Analysis,</w:t>
            </w:r>
            <w:r w:rsidRPr="008972E7">
              <w:rPr>
                <w:rFonts w:ascii="Times New Roman" w:hAnsi="Times New Roman" w:cs="Times New Roman"/>
                <w:sz w:val="24"/>
                <w:szCs w:val="24"/>
                <w:highlight w:val="yellow"/>
              </w:rPr>
              <w:t xml:space="preserve"> Volume 16, Special Issue S1</w:t>
            </w:r>
          </w:p>
          <w:p w14:paraId="2F8D5B5F" w14:textId="77777777" w:rsidR="000016F3" w:rsidRPr="00956052" w:rsidRDefault="000016F3" w:rsidP="00616143">
            <w:pPr>
              <w:spacing w:after="0" w:line="240" w:lineRule="auto"/>
              <w:jc w:val="both"/>
              <w:rPr>
                <w:rStyle w:val="Emphasis"/>
                <w:rFonts w:ascii="Times New Roman" w:hAnsi="Times New Roman" w:cs="Times New Roman"/>
                <w:i w:val="0"/>
                <w:iCs w:val="0"/>
                <w:sz w:val="24"/>
                <w:szCs w:val="24"/>
                <w:highlight w:val="yellow"/>
              </w:rPr>
            </w:pPr>
          </w:p>
          <w:p w14:paraId="5CF7104B" w14:textId="77777777" w:rsidR="000016F3" w:rsidRDefault="000016F3" w:rsidP="00616143">
            <w:pPr>
              <w:spacing w:after="0" w:line="240" w:lineRule="auto"/>
              <w:jc w:val="both"/>
              <w:rPr>
                <w:rStyle w:val="Emphasis"/>
                <w:rFonts w:ascii="Times New Roman" w:hAnsi="Times New Roman" w:cs="Times New Roman"/>
                <w:i w:val="0"/>
                <w:iCs w:val="0"/>
                <w:sz w:val="24"/>
                <w:szCs w:val="24"/>
                <w:highlight w:val="yellow"/>
              </w:rPr>
            </w:pPr>
          </w:p>
          <w:p w14:paraId="0D3903B6"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r w:rsidRPr="008972E7">
              <w:rPr>
                <w:rStyle w:val="Emphasis"/>
                <w:rFonts w:ascii="Times New Roman" w:hAnsi="Times New Roman" w:cs="Times New Roman"/>
                <w:i w:val="0"/>
                <w:iCs w:val="0"/>
                <w:sz w:val="24"/>
                <w:szCs w:val="24"/>
                <w:highlight w:val="yellow"/>
              </w:rPr>
              <w:t>Energy &amp; Power Insider.</w:t>
            </w:r>
            <w:r w:rsidRPr="008972E7">
              <w:rPr>
                <w:rFonts w:ascii="Times New Roman" w:hAnsi="Times New Roman" w:cs="Times New Roman"/>
                <w:i/>
                <w:iCs/>
                <w:sz w:val="24"/>
                <w:szCs w:val="24"/>
                <w:highlight w:val="yellow"/>
              </w:rPr>
              <w:t xml:space="preserve"> </w:t>
            </w:r>
            <w:r w:rsidRPr="008972E7">
              <w:rPr>
                <w:rFonts w:ascii="Times New Roman" w:hAnsi="Times New Roman" w:cs="Times New Roman"/>
                <w:sz w:val="24"/>
                <w:szCs w:val="24"/>
                <w:highlight w:val="yellow"/>
              </w:rPr>
              <w:t>(2025, May 16</w:t>
            </w:r>
            <w:r w:rsidRPr="008972E7">
              <w:rPr>
                <w:rFonts w:ascii="Times New Roman" w:hAnsi="Times New Roman" w:cs="Times New Roman"/>
                <w:i/>
                <w:iCs/>
                <w:sz w:val="24"/>
                <w:szCs w:val="24"/>
                <w:highlight w:val="yellow"/>
              </w:rPr>
              <w:t xml:space="preserve">). </w:t>
            </w:r>
            <w:r w:rsidRPr="008972E7">
              <w:rPr>
                <w:rStyle w:val="Emphasis"/>
                <w:rFonts w:ascii="Times New Roman" w:hAnsi="Times New Roman" w:cs="Times New Roman"/>
                <w:i w:val="0"/>
                <w:iCs w:val="0"/>
                <w:sz w:val="24"/>
                <w:szCs w:val="24"/>
                <w:highlight w:val="yellow"/>
              </w:rPr>
              <w:t xml:space="preserve">Upgraded </w:t>
            </w:r>
            <w:proofErr w:type="spellStart"/>
            <w:r w:rsidRPr="008972E7">
              <w:rPr>
                <w:rStyle w:val="Emphasis"/>
                <w:rFonts w:ascii="Times New Roman" w:hAnsi="Times New Roman" w:cs="Times New Roman"/>
                <w:i w:val="0"/>
                <w:iCs w:val="0"/>
                <w:sz w:val="24"/>
                <w:szCs w:val="24"/>
                <w:highlight w:val="yellow"/>
              </w:rPr>
              <w:t>Zim</w:t>
            </w:r>
            <w:r w:rsidRPr="008972E7">
              <w:rPr>
                <w:rStyle w:val="Emphasis"/>
                <w:rFonts w:ascii="Times New Roman" w:hAnsi="Times New Roman" w:cs="Times New Roman"/>
                <w:i w:val="0"/>
                <w:iCs w:val="0"/>
                <w:sz w:val="24"/>
                <w:szCs w:val="24"/>
                <w:highlight w:val="yellow"/>
              </w:rPr>
              <w:noBreakHyphen/>
              <w:t>Moza</w:t>
            </w:r>
            <w:proofErr w:type="spellEnd"/>
            <w:r w:rsidRPr="008972E7">
              <w:rPr>
                <w:rStyle w:val="Emphasis"/>
                <w:rFonts w:ascii="Times New Roman" w:hAnsi="Times New Roman" w:cs="Times New Roman"/>
                <w:i w:val="0"/>
                <w:iCs w:val="0"/>
                <w:sz w:val="24"/>
                <w:szCs w:val="24"/>
                <w:highlight w:val="yellow"/>
              </w:rPr>
              <w:t xml:space="preserve"> pipeline set for month</w:t>
            </w:r>
            <w:r w:rsidRPr="008972E7">
              <w:rPr>
                <w:rStyle w:val="Emphasis"/>
                <w:rFonts w:ascii="Times New Roman" w:hAnsi="Times New Roman" w:cs="Times New Roman"/>
                <w:i w:val="0"/>
                <w:iCs w:val="0"/>
                <w:sz w:val="24"/>
                <w:szCs w:val="24"/>
                <w:highlight w:val="yellow"/>
              </w:rPr>
              <w:noBreakHyphen/>
              <w:t>end finish.</w:t>
            </w:r>
            <w:r w:rsidRPr="008972E7">
              <w:rPr>
                <w:rFonts w:ascii="Times New Roman" w:hAnsi="Times New Roman" w:cs="Times New Roman"/>
                <w:i/>
                <w:iCs/>
                <w:sz w:val="24"/>
                <w:szCs w:val="24"/>
                <w:highlight w:val="yellow"/>
              </w:rPr>
              <w:t xml:space="preserve"> </w:t>
            </w:r>
            <w:r w:rsidRPr="008972E7">
              <w:rPr>
                <w:rFonts w:ascii="Times New Roman" w:hAnsi="Times New Roman" w:cs="Times New Roman"/>
                <w:sz w:val="24"/>
                <w:szCs w:val="24"/>
                <w:highlight w:val="yellow"/>
              </w:rPr>
              <w:t>Energy &amp; Power Insider.</w:t>
            </w:r>
            <w:r w:rsidRPr="008972E7">
              <w:rPr>
                <w:rFonts w:ascii="Times New Roman" w:hAnsi="Times New Roman" w:cs="Times New Roman"/>
                <w:sz w:val="24"/>
                <w:szCs w:val="24"/>
              </w:rPr>
              <w:t xml:space="preserve"> </w:t>
            </w:r>
          </w:p>
          <w:p w14:paraId="5F501743" w14:textId="77777777" w:rsidR="000016F3" w:rsidRDefault="000016F3" w:rsidP="00616143">
            <w:pPr>
              <w:spacing w:after="0" w:line="240" w:lineRule="auto"/>
              <w:jc w:val="both"/>
              <w:rPr>
                <w:rFonts w:ascii="Times New Roman" w:hAnsi="Times New Roman" w:cs="Times New Roman"/>
                <w:sz w:val="24"/>
                <w:szCs w:val="24"/>
              </w:rPr>
            </w:pPr>
          </w:p>
          <w:p w14:paraId="1E993D62"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color w:val="EE0000"/>
                <w:kern w:val="0"/>
                <w:sz w:val="24"/>
                <w:szCs w:val="24"/>
                <w:lang/>
              </w:rPr>
            </w:pPr>
            <w:r w:rsidRPr="008972E7">
              <w:rPr>
                <w:rFonts w:ascii="Times New Roman" w:eastAsia="Times New Roman" w:hAnsi="Times New Roman" w:cs="Times New Roman"/>
                <w:kern w:val="0"/>
                <w:sz w:val="24"/>
                <w:szCs w:val="24"/>
                <w:highlight w:val="yellow"/>
              </w:rPr>
              <w:t xml:space="preserve">ESMAP. (2010). </w:t>
            </w:r>
            <w:r w:rsidRPr="008972E7">
              <w:rPr>
                <w:rFonts w:ascii="Times New Roman" w:eastAsia="Times New Roman" w:hAnsi="Times New Roman" w:cs="Times New Roman"/>
                <w:kern w:val="0"/>
                <w:sz w:val="24"/>
                <w:szCs w:val="24"/>
                <w:highlight w:val="yellow"/>
                <w:lang/>
                <w14:ligatures w14:val="none"/>
              </w:rPr>
              <w:t>Petroleum Product Markets in Sub</w:t>
            </w:r>
            <w:r w:rsidRPr="008972E7">
              <w:rPr>
                <w:rFonts w:ascii="Times New Roman" w:eastAsia="Times New Roman" w:hAnsi="Times New Roman" w:cs="Times New Roman"/>
                <w:kern w:val="0"/>
                <w:sz w:val="24"/>
                <w:szCs w:val="24"/>
                <w:highlight w:val="yellow"/>
                <w:lang/>
                <w14:ligatures w14:val="none"/>
              </w:rPr>
              <w:noBreakHyphen/>
              <w:t>Saharan Africa: Comparative Efficiency Analysis of 12 Countries</w:t>
            </w:r>
            <w:r w:rsidRPr="008972E7">
              <w:rPr>
                <w:rFonts w:ascii="Times New Roman" w:eastAsia="Times New Roman" w:hAnsi="Times New Roman" w:cs="Times New Roman"/>
                <w:color w:val="EE0000"/>
                <w:kern w:val="0"/>
                <w:sz w:val="24"/>
                <w:szCs w:val="24"/>
                <w:lang/>
              </w:rPr>
              <w:t xml:space="preserve"> </w:t>
            </w:r>
          </w:p>
          <w:p w14:paraId="77D49C7C" w14:textId="77777777" w:rsidR="000016F3" w:rsidRPr="00956052" w:rsidRDefault="000016F3" w:rsidP="00616143">
            <w:pPr>
              <w:spacing w:after="0" w:line="240" w:lineRule="auto"/>
              <w:ind w:left="864" w:hanging="720"/>
              <w:jc w:val="both"/>
              <w:rPr>
                <w:rFonts w:ascii="Times New Roman" w:eastAsia="Times New Roman" w:hAnsi="Times New Roman" w:cs="Times New Roman"/>
                <w:color w:val="EE0000"/>
                <w:kern w:val="0"/>
                <w:sz w:val="24"/>
                <w:szCs w:val="24"/>
                <w:lang/>
              </w:rPr>
            </w:pPr>
          </w:p>
          <w:p w14:paraId="3284309E" w14:textId="77777777" w:rsidR="000016F3" w:rsidRPr="00956052" w:rsidRDefault="00A21F70" w:rsidP="008972E7">
            <w:pPr>
              <w:pStyle w:val="Heading1"/>
              <w:numPr>
                <w:ilvl w:val="0"/>
                <w:numId w:val="35"/>
              </w:numPr>
              <w:pBdr>
                <w:top w:val="single" w:sz="2" w:space="0" w:color="E5E7EB"/>
                <w:left w:val="single" w:sz="2" w:space="0" w:color="E5E7EB"/>
                <w:bottom w:val="single" w:sz="2" w:space="0" w:color="E5E7EB"/>
                <w:right w:val="single" w:sz="2" w:space="0" w:color="E5E7EB"/>
              </w:pBdr>
              <w:spacing w:before="0" w:after="0" w:line="240" w:lineRule="auto"/>
              <w:jc w:val="both"/>
              <w:rPr>
                <w:rFonts w:ascii="Times New Roman" w:hAnsi="Times New Roman" w:cs="Times New Roman"/>
                <w:color w:val="1C5A7C"/>
                <w:sz w:val="24"/>
                <w:szCs w:val="24"/>
                <w:lang/>
              </w:rPr>
            </w:pPr>
            <w:hyperlink r:id="rId57" w:tooltip="Stephen Ezell" w:history="1">
              <w:r w:rsidR="000016F3" w:rsidRPr="00956052">
                <w:rPr>
                  <w:rFonts w:ascii="Times New Roman" w:hAnsi="Times New Roman" w:cs="Times New Roman"/>
                  <w:color w:val="auto"/>
                  <w:sz w:val="24"/>
                  <w:szCs w:val="24"/>
                  <w:highlight w:val="yellow"/>
                  <w:bdr w:val="single" w:sz="2" w:space="0" w:color="E5E7EB" w:frame="1"/>
                </w:rPr>
                <w:t>Ezell</w:t>
              </w:r>
            </w:hyperlink>
            <w:r w:rsidR="000016F3" w:rsidRPr="00956052">
              <w:rPr>
                <w:rFonts w:ascii="Times New Roman" w:hAnsi="Times New Roman" w:cs="Times New Roman"/>
                <w:sz w:val="24"/>
                <w:szCs w:val="24"/>
                <w:highlight w:val="yellow"/>
                <w:bdr w:val="single" w:sz="2" w:space="0" w:color="E5E7EB" w:frame="1"/>
              </w:rPr>
              <w:t xml:space="preserve">, </w:t>
            </w:r>
            <w:r w:rsidR="000016F3" w:rsidRPr="00956052">
              <w:rPr>
                <w:rFonts w:ascii="Times New Roman" w:hAnsi="Times New Roman" w:cs="Times New Roman"/>
                <w:color w:val="auto"/>
                <w:sz w:val="24"/>
                <w:szCs w:val="24"/>
                <w:highlight w:val="yellow"/>
                <w:bdr w:val="single" w:sz="2" w:space="0" w:color="E5E7EB" w:frame="1"/>
              </w:rPr>
              <w:t>S and </w:t>
            </w:r>
            <w:hyperlink r:id="rId58" w:tooltip="Mario Ottero Cricco" w:history="1">
              <w:r w:rsidR="000016F3" w:rsidRPr="00956052">
                <w:rPr>
                  <w:rFonts w:ascii="Times New Roman" w:hAnsi="Times New Roman" w:cs="Times New Roman"/>
                  <w:color w:val="auto"/>
                  <w:sz w:val="24"/>
                  <w:szCs w:val="24"/>
                  <w:highlight w:val="yellow"/>
                  <w:bdr w:val="single" w:sz="2" w:space="0" w:color="E5E7EB" w:frame="1"/>
                </w:rPr>
                <w:t xml:space="preserve"> </w:t>
              </w:r>
              <w:proofErr w:type="spellStart"/>
              <w:r w:rsidR="000016F3" w:rsidRPr="00956052">
                <w:rPr>
                  <w:rFonts w:ascii="Times New Roman" w:hAnsi="Times New Roman" w:cs="Times New Roman"/>
                  <w:color w:val="auto"/>
                  <w:sz w:val="24"/>
                  <w:szCs w:val="24"/>
                  <w:highlight w:val="yellow"/>
                  <w:bdr w:val="single" w:sz="2" w:space="0" w:color="E5E7EB" w:frame="1"/>
                </w:rPr>
                <w:t>Cricco</w:t>
              </w:r>
              <w:proofErr w:type="spellEnd"/>
            </w:hyperlink>
            <w:r w:rsidR="000016F3" w:rsidRPr="00956052">
              <w:rPr>
                <w:rFonts w:ascii="Times New Roman" w:hAnsi="Times New Roman" w:cs="Times New Roman"/>
                <w:color w:val="auto"/>
                <w:sz w:val="24"/>
                <w:szCs w:val="24"/>
                <w:highlight w:val="yellow"/>
                <w:bdr w:val="single" w:sz="2" w:space="0" w:color="E5E7EB" w:frame="1"/>
              </w:rPr>
              <w:t>, M., O. (2025).</w:t>
            </w:r>
            <w:r w:rsidR="000016F3" w:rsidRPr="00956052">
              <w:rPr>
                <w:rFonts w:ascii="Times New Roman" w:hAnsi="Times New Roman" w:cs="Times New Roman"/>
                <w:color w:val="auto"/>
                <w:sz w:val="24"/>
                <w:szCs w:val="24"/>
                <w:highlight w:val="yellow"/>
                <w:lang/>
              </w:rPr>
              <w:t xml:space="preserve"> GTIPA Perspectives: How Smart Deregulation Can Unleash Powerful Innovations Worldwide</w:t>
            </w:r>
            <w:r w:rsidR="000016F3" w:rsidRPr="00956052">
              <w:rPr>
                <w:rFonts w:ascii="Times New Roman" w:hAnsi="Times New Roman" w:cs="Times New Roman"/>
                <w:sz w:val="24"/>
                <w:szCs w:val="24"/>
                <w:highlight w:val="yellow"/>
                <w:lang/>
              </w:rPr>
              <w:t xml:space="preserve">, </w:t>
            </w:r>
            <w:r w:rsidR="000016F3" w:rsidRPr="00956052">
              <w:rPr>
                <w:rFonts w:ascii="Times New Roman" w:eastAsia="Times New Roman" w:hAnsi="Times New Roman" w:cs="Times New Roman"/>
                <w:color w:val="auto"/>
                <w:kern w:val="0"/>
                <w:sz w:val="24"/>
                <w:szCs w:val="24"/>
                <w:highlight w:val="yellow"/>
              </w:rPr>
              <w:t>Information Technology and Innovation Foundation (ITIF)</w:t>
            </w:r>
          </w:p>
          <w:p w14:paraId="1449E2B6" w14:textId="77777777" w:rsidR="000016F3" w:rsidRPr="00956052" w:rsidRDefault="000016F3" w:rsidP="00616143">
            <w:pPr>
              <w:spacing w:after="0" w:line="240" w:lineRule="auto"/>
              <w:jc w:val="both"/>
              <w:rPr>
                <w:rFonts w:ascii="Times New Roman" w:hAnsi="Times New Roman" w:cs="Times New Roman"/>
                <w:sz w:val="24"/>
                <w:szCs w:val="24"/>
              </w:rPr>
            </w:pPr>
          </w:p>
          <w:p w14:paraId="718B1444" w14:textId="77777777" w:rsidR="000016F3" w:rsidRPr="008972E7" w:rsidRDefault="000016F3" w:rsidP="008972E7">
            <w:pPr>
              <w:pStyle w:val="ListParagraph"/>
              <w:numPr>
                <w:ilvl w:val="0"/>
                <w:numId w:val="35"/>
              </w:numPr>
              <w:tabs>
                <w:tab w:val="num" w:pos="720"/>
              </w:tabs>
              <w:spacing w:after="0" w:line="240" w:lineRule="auto"/>
              <w:jc w:val="both"/>
              <w:rPr>
                <w:rFonts w:ascii="Times New Roman" w:eastAsia="Times New Roman" w:hAnsi="Times New Roman" w:cs="Times New Roman"/>
                <w:kern w:val="0"/>
                <w:sz w:val="24"/>
                <w:szCs w:val="24"/>
                <w14:ligatures w14:val="none"/>
              </w:rPr>
            </w:pPr>
            <w:r w:rsidRPr="008972E7">
              <w:rPr>
                <w:rFonts w:ascii="Times New Roman" w:eastAsia="Times New Roman" w:hAnsi="Times New Roman" w:cs="Times New Roman"/>
                <w:kern w:val="0"/>
                <w:sz w:val="24"/>
                <w:szCs w:val="24"/>
                <w14:ligatures w14:val="none"/>
              </w:rPr>
              <w:t xml:space="preserve">Fenwick, M., Vermeulen, E. P. M., &amp; </w:t>
            </w:r>
            <w:proofErr w:type="spellStart"/>
            <w:r w:rsidRPr="008972E7">
              <w:rPr>
                <w:rFonts w:ascii="Times New Roman" w:eastAsia="Times New Roman" w:hAnsi="Times New Roman" w:cs="Times New Roman"/>
                <w:kern w:val="0"/>
                <w:sz w:val="24"/>
                <w:szCs w:val="24"/>
                <w14:ligatures w14:val="none"/>
              </w:rPr>
              <w:t>Compagnucci</w:t>
            </w:r>
            <w:proofErr w:type="spellEnd"/>
            <w:r w:rsidRPr="008972E7">
              <w:rPr>
                <w:rFonts w:ascii="Times New Roman" w:eastAsia="Times New Roman" w:hAnsi="Times New Roman" w:cs="Times New Roman"/>
                <w:kern w:val="0"/>
                <w:sz w:val="24"/>
                <w:szCs w:val="24"/>
                <w14:ligatures w14:val="none"/>
              </w:rPr>
              <w:t xml:space="preserve">, M. C. (2024). Business and Regulatory Responses to Artificial Intelligence: Dynamic Regulation, Innovation Ecosystems and the Strategic Management of Disruptive Technology. </w:t>
            </w:r>
            <w:proofErr w:type="spellStart"/>
            <w:r w:rsidRPr="008972E7">
              <w:rPr>
                <w:rFonts w:ascii="Times New Roman" w:eastAsia="Times New Roman" w:hAnsi="Times New Roman" w:cs="Times New Roman"/>
                <w:kern w:val="0"/>
                <w:sz w:val="24"/>
                <w:szCs w:val="24"/>
                <w14:ligatures w14:val="none"/>
              </w:rPr>
              <w:t>arXiv</w:t>
            </w:r>
            <w:proofErr w:type="spellEnd"/>
            <w:r w:rsidRPr="008972E7">
              <w:rPr>
                <w:rFonts w:ascii="Times New Roman" w:eastAsia="Times New Roman" w:hAnsi="Times New Roman" w:cs="Times New Roman"/>
                <w:kern w:val="0"/>
                <w:sz w:val="24"/>
                <w:szCs w:val="24"/>
                <w14:ligatures w14:val="none"/>
              </w:rPr>
              <w:t xml:space="preserve">.  </w:t>
            </w:r>
          </w:p>
          <w:p w14:paraId="7F955EB9" w14:textId="77777777" w:rsidR="000016F3" w:rsidRDefault="000016F3" w:rsidP="00616143">
            <w:pPr>
              <w:keepNext/>
              <w:keepLines/>
              <w:spacing w:after="0" w:line="276" w:lineRule="auto"/>
              <w:jc w:val="both"/>
              <w:outlineLvl w:val="1"/>
              <w:rPr>
                <w:rFonts w:ascii="Times New Roman" w:eastAsiaTheme="majorEastAsia" w:hAnsi="Times New Roman" w:cs="Times New Roman"/>
                <w:sz w:val="24"/>
                <w:szCs w:val="24"/>
              </w:rPr>
            </w:pPr>
          </w:p>
          <w:p w14:paraId="205FE050" w14:textId="77777777" w:rsidR="000016F3" w:rsidRPr="008972E7" w:rsidRDefault="000016F3" w:rsidP="008972E7">
            <w:pPr>
              <w:pStyle w:val="ListParagraph"/>
              <w:keepNext/>
              <w:keepLines/>
              <w:numPr>
                <w:ilvl w:val="0"/>
                <w:numId w:val="35"/>
              </w:numPr>
              <w:spacing w:after="0" w:line="276" w:lineRule="auto"/>
              <w:jc w:val="both"/>
              <w:outlineLvl w:val="1"/>
              <w:rPr>
                <w:rFonts w:ascii="Times New Roman" w:eastAsia="Times New Roman" w:hAnsi="Times New Roman" w:cs="Times New Roman"/>
                <w:color w:val="1F1F1F"/>
                <w:kern w:val="0"/>
                <w:sz w:val="24"/>
                <w:szCs w:val="24"/>
                <w14:ligatures w14:val="none"/>
              </w:rPr>
            </w:pPr>
            <w:proofErr w:type="spellStart"/>
            <w:r w:rsidRPr="008972E7">
              <w:rPr>
                <w:rFonts w:ascii="Times New Roman" w:eastAsiaTheme="majorEastAsia" w:hAnsi="Times New Roman" w:cs="Times New Roman"/>
                <w:sz w:val="24"/>
                <w:szCs w:val="24"/>
              </w:rPr>
              <w:t>Gamette</w:t>
            </w:r>
            <w:proofErr w:type="spellEnd"/>
            <w:r w:rsidRPr="008972E7">
              <w:rPr>
                <w:rFonts w:ascii="Times New Roman" w:eastAsiaTheme="majorEastAsia" w:hAnsi="Times New Roman" w:cs="Times New Roman"/>
                <w:sz w:val="24"/>
                <w:szCs w:val="24"/>
              </w:rPr>
              <w:t xml:space="preserve">, P. </w:t>
            </w:r>
            <w:r w:rsidRPr="008972E7">
              <w:rPr>
                <w:rFonts w:ascii="Times New Roman" w:eastAsiaTheme="majorEastAsia" w:hAnsi="Times New Roman" w:cs="Times New Roman"/>
                <w:color w:val="1F1F1F"/>
                <w:sz w:val="24"/>
                <w:szCs w:val="24"/>
              </w:rPr>
              <w:t>&amp;</w:t>
            </w:r>
            <w:r w:rsidRPr="008972E7">
              <w:rPr>
                <w:rFonts w:ascii="Times New Roman" w:eastAsiaTheme="majorEastAsia" w:hAnsi="Times New Roman" w:cs="Times New Roman"/>
                <w:color w:val="2F5496" w:themeColor="accent1" w:themeShade="BF"/>
                <w:sz w:val="24"/>
                <w:szCs w:val="24"/>
              </w:rPr>
              <w:t> </w:t>
            </w:r>
            <w:proofErr w:type="spellStart"/>
            <w:r w:rsidRPr="008972E7">
              <w:rPr>
                <w:rFonts w:ascii="Times New Roman" w:eastAsiaTheme="majorEastAsia" w:hAnsi="Times New Roman" w:cs="Times New Roman"/>
                <w:sz w:val="24"/>
                <w:szCs w:val="24"/>
              </w:rPr>
              <w:t>Oteng</w:t>
            </w:r>
            <w:proofErr w:type="spellEnd"/>
            <w:r w:rsidRPr="008972E7">
              <w:rPr>
                <w:rFonts w:ascii="Times New Roman" w:eastAsiaTheme="majorEastAsia" w:hAnsi="Times New Roman" w:cs="Times New Roman"/>
                <w:sz w:val="24"/>
                <w:szCs w:val="24"/>
              </w:rPr>
              <w:t xml:space="preserve">, C. (2024). </w:t>
            </w:r>
            <w:r w:rsidRPr="008972E7">
              <w:rPr>
                <w:rFonts w:ascii="Times New Roman" w:eastAsia="Times New Roman" w:hAnsi="Times New Roman" w:cs="Times New Roman"/>
                <w:color w:val="1F1F1F"/>
                <w:kern w:val="36"/>
                <w:sz w:val="24"/>
                <w:szCs w:val="24"/>
                <w14:ligatures w14:val="none"/>
              </w:rPr>
              <w:t xml:space="preserve">Fuel subsidy removal in global south oil-producing economies: A review of literature; Science Direct; Elsevier </w:t>
            </w:r>
            <w:hyperlink r:id="rId59" w:tooltip="Go to The Extractive Industries and Society on ScienceDirect" w:history="1">
              <w:r w:rsidRPr="008972E7">
                <w:rPr>
                  <w:rFonts w:ascii="Times New Roman" w:eastAsia="Times New Roman" w:hAnsi="Times New Roman" w:cs="Times New Roman"/>
                  <w:color w:val="1F1F1F"/>
                  <w:kern w:val="0"/>
                  <w:sz w:val="24"/>
                  <w:szCs w:val="24"/>
                  <w14:ligatures w14:val="none"/>
                </w:rPr>
                <w:t>The Extractive Industries and Society</w:t>
              </w:r>
            </w:hyperlink>
            <w:r w:rsidRPr="008972E7">
              <w:rPr>
                <w:rFonts w:ascii="Times New Roman" w:eastAsia="Times New Roman" w:hAnsi="Times New Roman" w:cs="Times New Roman"/>
                <w:color w:val="1F1F1F"/>
                <w:kern w:val="0"/>
                <w:sz w:val="24"/>
                <w:szCs w:val="24"/>
                <w14:ligatures w14:val="none"/>
              </w:rPr>
              <w:t xml:space="preserve">, </w:t>
            </w:r>
            <w:hyperlink r:id="rId60" w:tooltip="Go to table of contents for this volume/issue" w:history="1">
              <w:r w:rsidRPr="008972E7">
                <w:rPr>
                  <w:rFonts w:ascii="Times New Roman" w:eastAsia="Times New Roman" w:hAnsi="Times New Roman" w:cs="Times New Roman"/>
                  <w:kern w:val="0"/>
                  <w:sz w:val="24"/>
                  <w:szCs w:val="24"/>
                  <w14:ligatures w14:val="none"/>
                </w:rPr>
                <w:t>Volume 18</w:t>
              </w:r>
            </w:hyperlink>
            <w:r w:rsidRPr="008972E7">
              <w:rPr>
                <w:rFonts w:ascii="Times New Roman" w:eastAsia="Times New Roman" w:hAnsi="Times New Roman" w:cs="Times New Roman"/>
                <w:kern w:val="0"/>
                <w:sz w:val="24"/>
                <w:szCs w:val="24"/>
                <w14:ligatures w14:val="none"/>
              </w:rPr>
              <w:t xml:space="preserve">, </w:t>
            </w:r>
          </w:p>
          <w:p w14:paraId="192D0F58" w14:textId="77777777" w:rsidR="000016F3" w:rsidRPr="008972E7" w:rsidRDefault="000016F3" w:rsidP="008972E7">
            <w:pPr>
              <w:pStyle w:val="ListParagraph"/>
              <w:numPr>
                <w:ilvl w:val="0"/>
                <w:numId w:val="35"/>
              </w:numPr>
              <w:shd w:val="clear" w:color="auto" w:fill="FFFFFF"/>
              <w:spacing w:beforeAutospacing="1" w:after="0" w:afterAutospacing="1" w:line="240" w:lineRule="auto"/>
              <w:jc w:val="both"/>
              <w:textAlignment w:val="baseline"/>
              <w:outlineLvl w:val="0"/>
              <w:rPr>
                <w:rFonts w:ascii="Times New Roman" w:eastAsia="Times New Roman" w:hAnsi="Times New Roman" w:cs="Times New Roman"/>
                <w:color w:val="2A2A2A"/>
                <w:kern w:val="0"/>
                <w:sz w:val="24"/>
                <w:szCs w:val="24"/>
                <w14:ligatures w14:val="none"/>
              </w:rPr>
            </w:pPr>
            <w:r w:rsidRPr="008972E7">
              <w:rPr>
                <w:rFonts w:ascii="Times New Roman" w:eastAsia="Times New Roman" w:hAnsi="Times New Roman" w:cs="Times New Roman"/>
                <w:color w:val="2A2A2A"/>
                <w:kern w:val="36"/>
                <w:sz w:val="24"/>
                <w:szCs w:val="24"/>
                <w14:ligatures w14:val="none"/>
              </w:rPr>
              <w:t xml:space="preserve">Garfinkel, J., A. &amp; </w:t>
            </w:r>
            <w:proofErr w:type="spellStart"/>
            <w:r w:rsidRPr="008972E7">
              <w:rPr>
                <w:rFonts w:ascii="Times New Roman" w:eastAsia="Times New Roman" w:hAnsi="Times New Roman" w:cs="Times New Roman"/>
                <w:color w:val="2A2A2A"/>
                <w:kern w:val="36"/>
                <w:sz w:val="24"/>
                <w:szCs w:val="24"/>
                <w14:ligatures w14:val="none"/>
              </w:rPr>
              <w:t>Hammoudeh</w:t>
            </w:r>
            <w:proofErr w:type="spellEnd"/>
            <w:r w:rsidRPr="008972E7">
              <w:rPr>
                <w:rFonts w:ascii="Times New Roman" w:eastAsia="Times New Roman" w:hAnsi="Times New Roman" w:cs="Times New Roman"/>
                <w:color w:val="2A2A2A"/>
                <w:kern w:val="36"/>
                <w:sz w:val="24"/>
                <w:szCs w:val="24"/>
                <w14:ligatures w14:val="none"/>
              </w:rPr>
              <w:t>, M. (2024).</w:t>
            </w:r>
            <w:r w:rsidRPr="008972E7">
              <w:rPr>
                <w:rFonts w:ascii="Times New Roman" w:eastAsia="Times New Roman" w:hAnsi="Times New Roman" w:cs="Times New Roman"/>
                <w:b/>
                <w:bCs/>
                <w:color w:val="2A2A2A"/>
                <w:kern w:val="36"/>
                <w:sz w:val="24"/>
                <w:szCs w:val="24"/>
                <w14:ligatures w14:val="none"/>
              </w:rPr>
              <w:t xml:space="preserve"> </w:t>
            </w:r>
            <w:r w:rsidRPr="008972E7">
              <w:rPr>
                <w:rFonts w:ascii="Times New Roman" w:eastAsia="Times New Roman" w:hAnsi="Times New Roman" w:cs="Times New Roman"/>
                <w:color w:val="2A2A2A"/>
                <w:kern w:val="36"/>
                <w:sz w:val="24"/>
                <w:szCs w:val="24"/>
                <w14:ligatures w14:val="none"/>
              </w:rPr>
              <w:t>Competition and Innovation Revisited: A Project-Level View</w:t>
            </w:r>
            <w:r w:rsidRPr="008972E7">
              <w:rPr>
                <w:rFonts w:ascii="Times New Roman" w:eastAsia="Times New Roman" w:hAnsi="Times New Roman" w:cs="Times New Roman"/>
                <w:b/>
                <w:bCs/>
                <w:color w:val="2A2A2A"/>
                <w:kern w:val="36"/>
                <w:sz w:val="24"/>
                <w:szCs w:val="24"/>
                <w14:ligatures w14:val="none"/>
              </w:rPr>
              <w:t xml:space="preserve">. </w:t>
            </w:r>
            <w:r w:rsidRPr="008972E7">
              <w:rPr>
                <w:rFonts w:ascii="Times New Roman" w:eastAsia="Times New Roman" w:hAnsi="Times New Roman" w:cs="Times New Roman"/>
                <w:color w:val="2A2A2A"/>
                <w:kern w:val="0"/>
                <w:sz w:val="24"/>
                <w:szCs w:val="24"/>
                <w:bdr w:val="none" w:sz="0" w:space="0" w:color="auto" w:frame="1"/>
                <w14:ligatures w14:val="none"/>
              </w:rPr>
              <w:t>The Review of Financial Studies</w:t>
            </w:r>
            <w:r w:rsidRPr="008972E7">
              <w:rPr>
                <w:rFonts w:ascii="Times New Roman" w:eastAsia="Times New Roman" w:hAnsi="Times New Roman" w:cs="Times New Roman"/>
                <w:color w:val="2A2A2A"/>
                <w:kern w:val="0"/>
                <w:sz w:val="24"/>
                <w:szCs w:val="24"/>
                <w14:ligatures w14:val="none"/>
              </w:rPr>
              <w:t xml:space="preserve">, Volume 38, Issue 9, September 2025, Pages 2652–2717 </w:t>
            </w:r>
          </w:p>
          <w:p w14:paraId="70B251DF" w14:textId="77777777" w:rsidR="000016F3" w:rsidRPr="008972E7" w:rsidRDefault="000016F3" w:rsidP="008972E7">
            <w:pPr>
              <w:pStyle w:val="ListParagraph"/>
              <w:numPr>
                <w:ilvl w:val="0"/>
                <w:numId w:val="35"/>
              </w:numPr>
              <w:shd w:val="clear" w:color="auto" w:fill="FFFFFF"/>
              <w:spacing w:before="60" w:after="180" w:line="240" w:lineRule="auto"/>
              <w:jc w:val="both"/>
              <w:outlineLvl w:val="0"/>
              <w:rPr>
                <w:rFonts w:ascii="Times New Roman" w:eastAsiaTheme="majorEastAsia" w:hAnsi="Times New Roman" w:cs="Times New Roman"/>
                <w:kern w:val="0"/>
                <w:sz w:val="24"/>
                <w:szCs w:val="24"/>
                <w14:ligatures w14:val="none"/>
              </w:rPr>
            </w:pPr>
            <w:proofErr w:type="spellStart"/>
            <w:r w:rsidRPr="008972E7">
              <w:rPr>
                <w:rFonts w:ascii="Times New Roman" w:eastAsiaTheme="majorEastAsia" w:hAnsi="Times New Roman" w:cs="Times New Roman"/>
                <w:kern w:val="0"/>
                <w:sz w:val="24"/>
                <w:szCs w:val="24"/>
                <w:highlight w:val="yellow"/>
                <w14:ligatures w14:val="none"/>
              </w:rPr>
              <w:t>Grajzl</w:t>
            </w:r>
            <w:proofErr w:type="spellEnd"/>
            <w:r w:rsidRPr="008972E7">
              <w:rPr>
                <w:rFonts w:ascii="Times New Roman" w:eastAsiaTheme="majorEastAsia" w:hAnsi="Times New Roman" w:cs="Times New Roman"/>
                <w:kern w:val="0"/>
                <w:sz w:val="24"/>
                <w:szCs w:val="24"/>
                <w:highlight w:val="yellow"/>
                <w14:ligatures w14:val="none"/>
              </w:rPr>
              <w:t xml:space="preserve">, P., </w:t>
            </w:r>
            <w:proofErr w:type="spellStart"/>
            <w:r w:rsidRPr="008972E7">
              <w:rPr>
                <w:rFonts w:ascii="Times New Roman" w:eastAsiaTheme="majorEastAsia" w:hAnsi="Times New Roman" w:cs="Times New Roman"/>
                <w:kern w:val="0"/>
                <w:sz w:val="24"/>
                <w:szCs w:val="24"/>
                <w:highlight w:val="yellow"/>
                <w14:ligatures w14:val="none"/>
              </w:rPr>
              <w:t>Ćorić</w:t>
            </w:r>
            <w:proofErr w:type="spellEnd"/>
            <w:r w:rsidRPr="008972E7">
              <w:rPr>
                <w:rFonts w:ascii="Times New Roman" w:eastAsiaTheme="majorEastAsia" w:hAnsi="Times New Roman" w:cs="Times New Roman"/>
                <w:kern w:val="0"/>
                <w:sz w:val="24"/>
                <w:szCs w:val="24"/>
                <w:highlight w:val="yellow"/>
                <w14:ligatures w14:val="none"/>
              </w:rPr>
              <w:t xml:space="preserve">, B &amp; </w:t>
            </w:r>
            <w:proofErr w:type="spellStart"/>
            <w:r w:rsidRPr="008972E7">
              <w:rPr>
                <w:rFonts w:ascii="Times New Roman" w:eastAsiaTheme="majorEastAsia" w:hAnsi="Times New Roman" w:cs="Times New Roman"/>
                <w:kern w:val="0"/>
                <w:sz w:val="24"/>
                <w:szCs w:val="24"/>
                <w:highlight w:val="yellow"/>
                <w14:ligatures w14:val="none"/>
              </w:rPr>
              <w:t>Srhoj</w:t>
            </w:r>
            <w:proofErr w:type="spellEnd"/>
            <w:r w:rsidRPr="008972E7">
              <w:rPr>
                <w:rFonts w:ascii="Times New Roman" w:eastAsiaTheme="majorEastAsia" w:hAnsi="Times New Roman" w:cs="Times New Roman"/>
                <w:kern w:val="0"/>
                <w:sz w:val="24"/>
                <w:szCs w:val="24"/>
                <w:highlight w:val="yellow"/>
                <w14:ligatures w14:val="none"/>
              </w:rPr>
              <w:t>, S. (2025). Deregulation Derailed: Evidence from Services Markets Liberalization in Croatia. GLO Discussion Paper No. 1554.</w:t>
            </w:r>
            <w:r w:rsidRPr="008972E7">
              <w:rPr>
                <w:rFonts w:ascii="Times New Roman" w:eastAsiaTheme="majorEastAsia" w:hAnsi="Times New Roman" w:cs="Times New Roman"/>
                <w:kern w:val="0"/>
                <w:sz w:val="24"/>
                <w:szCs w:val="24"/>
                <w14:ligatures w14:val="none"/>
              </w:rPr>
              <w:t xml:space="preserve"> </w:t>
            </w:r>
          </w:p>
          <w:p w14:paraId="03FBCCFB" w14:textId="77777777" w:rsidR="000016F3" w:rsidRPr="00956052" w:rsidRDefault="000016F3" w:rsidP="00616143">
            <w:pPr>
              <w:shd w:val="clear" w:color="auto" w:fill="FFFFFF"/>
              <w:spacing w:before="60" w:after="180" w:line="240" w:lineRule="auto"/>
              <w:jc w:val="both"/>
              <w:outlineLvl w:val="0"/>
              <w:rPr>
                <w:rFonts w:ascii="Times New Roman" w:eastAsiaTheme="majorEastAsia" w:hAnsi="Times New Roman" w:cs="Times New Roman"/>
                <w:kern w:val="0"/>
                <w:sz w:val="24"/>
                <w:szCs w:val="24"/>
                <w14:ligatures w14:val="none"/>
              </w:rPr>
            </w:pPr>
          </w:p>
          <w:p w14:paraId="6DF35B20" w14:textId="77777777" w:rsidR="000016F3" w:rsidRPr="008972E7" w:rsidRDefault="000016F3" w:rsidP="008972E7">
            <w:pPr>
              <w:pStyle w:val="ListParagraph"/>
              <w:numPr>
                <w:ilvl w:val="0"/>
                <w:numId w:val="35"/>
              </w:numPr>
              <w:spacing w:line="240" w:lineRule="auto"/>
              <w:jc w:val="both"/>
              <w:rPr>
                <w:rFonts w:ascii="Times New Roman" w:hAnsi="Times New Roman" w:cs="Times New Roman"/>
                <w:i/>
                <w:iCs/>
                <w:sz w:val="24"/>
                <w:szCs w:val="24"/>
              </w:rPr>
            </w:pPr>
            <w:r w:rsidRPr="008972E7">
              <w:rPr>
                <w:rFonts w:ascii="Times New Roman" w:hAnsi="Times New Roman" w:cs="Times New Roman"/>
                <w:sz w:val="24"/>
                <w:szCs w:val="24"/>
              </w:rPr>
              <w:t xml:space="preserve">IBEF. (2024). </w:t>
            </w:r>
            <w:r w:rsidRPr="008972E7">
              <w:rPr>
                <w:rStyle w:val="Emphasis"/>
                <w:rFonts w:ascii="Times New Roman" w:hAnsi="Times New Roman" w:cs="Times New Roman"/>
                <w:i w:val="0"/>
                <w:iCs w:val="0"/>
                <w:sz w:val="24"/>
                <w:szCs w:val="24"/>
              </w:rPr>
              <w:t>Revolutionising connectivity: The surge of India’s telecom sector</w:t>
            </w:r>
            <w:r w:rsidRPr="008972E7">
              <w:rPr>
                <w:rFonts w:ascii="Times New Roman" w:hAnsi="Times New Roman" w:cs="Times New Roman"/>
                <w:i/>
                <w:iCs/>
                <w:sz w:val="24"/>
                <w:szCs w:val="24"/>
              </w:rPr>
              <w:t>.</w:t>
            </w:r>
          </w:p>
          <w:p w14:paraId="2BFBBF55" w14:textId="77777777" w:rsidR="000016F3" w:rsidRDefault="000016F3" w:rsidP="00616143">
            <w:pPr>
              <w:shd w:val="clear" w:color="auto" w:fill="FFFFFF"/>
              <w:spacing w:before="60" w:after="180" w:line="240" w:lineRule="auto"/>
              <w:jc w:val="both"/>
              <w:outlineLvl w:val="0"/>
              <w:rPr>
                <w:rFonts w:ascii="Times New Roman" w:hAnsi="Times New Roman" w:cs="Times New Roman"/>
                <w:sz w:val="24"/>
                <w:szCs w:val="24"/>
              </w:rPr>
            </w:pPr>
          </w:p>
          <w:p w14:paraId="73E7D826" w14:textId="77777777" w:rsidR="000016F3" w:rsidRPr="008972E7" w:rsidRDefault="000016F3" w:rsidP="008972E7">
            <w:pPr>
              <w:pStyle w:val="ListParagraph"/>
              <w:numPr>
                <w:ilvl w:val="0"/>
                <w:numId w:val="35"/>
              </w:numPr>
              <w:shd w:val="clear" w:color="auto" w:fill="FFFFFF"/>
              <w:spacing w:before="60" w:after="180" w:line="240" w:lineRule="auto"/>
              <w:jc w:val="both"/>
              <w:outlineLvl w:val="0"/>
              <w:rPr>
                <w:rFonts w:ascii="Times New Roman" w:hAnsi="Times New Roman" w:cs="Times New Roman"/>
                <w:sz w:val="24"/>
                <w:szCs w:val="24"/>
              </w:rPr>
            </w:pPr>
            <w:r w:rsidRPr="008972E7">
              <w:rPr>
                <w:rFonts w:ascii="Times New Roman" w:hAnsi="Times New Roman" w:cs="Times New Roman"/>
                <w:sz w:val="24"/>
                <w:szCs w:val="24"/>
              </w:rPr>
              <w:t xml:space="preserve">IEA. (2020). </w:t>
            </w:r>
            <w:r w:rsidRPr="008972E7">
              <w:rPr>
                <w:rStyle w:val="Emphasis"/>
                <w:rFonts w:ascii="Times New Roman" w:hAnsi="Times New Roman" w:cs="Times New Roman"/>
                <w:i w:val="0"/>
                <w:iCs w:val="0"/>
                <w:sz w:val="24"/>
                <w:szCs w:val="24"/>
              </w:rPr>
              <w:t>India Energy Outlook 2018</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International Energy Agency</w:t>
            </w:r>
          </w:p>
          <w:p w14:paraId="205C1375" w14:textId="77777777" w:rsidR="000016F3" w:rsidRDefault="000016F3" w:rsidP="00616143">
            <w:pPr>
              <w:spacing w:after="0" w:line="240" w:lineRule="auto"/>
              <w:jc w:val="both"/>
              <w:outlineLvl w:val="0"/>
              <w:rPr>
                <w:rFonts w:ascii="Times New Roman" w:hAnsi="Times New Roman" w:cs="Times New Roman"/>
                <w:sz w:val="24"/>
                <w:szCs w:val="24"/>
                <w:highlight w:val="yellow"/>
              </w:rPr>
            </w:pPr>
          </w:p>
          <w:p w14:paraId="0763277B" w14:textId="77777777" w:rsidR="000016F3" w:rsidRPr="008972E7" w:rsidRDefault="000016F3" w:rsidP="008972E7">
            <w:pPr>
              <w:pStyle w:val="ListParagraph"/>
              <w:numPr>
                <w:ilvl w:val="0"/>
                <w:numId w:val="35"/>
              </w:numPr>
              <w:spacing w:after="0" w:line="240" w:lineRule="auto"/>
              <w:jc w:val="both"/>
              <w:outlineLvl w:val="0"/>
              <w:rPr>
                <w:rFonts w:ascii="Times New Roman" w:hAnsi="Times New Roman" w:cs="Times New Roman"/>
                <w:sz w:val="24"/>
                <w:szCs w:val="24"/>
              </w:rPr>
            </w:pPr>
            <w:r w:rsidRPr="008972E7">
              <w:rPr>
                <w:rFonts w:ascii="Times New Roman" w:hAnsi="Times New Roman" w:cs="Times New Roman"/>
                <w:sz w:val="24"/>
                <w:szCs w:val="24"/>
                <w:highlight w:val="yellow"/>
              </w:rPr>
              <w:t xml:space="preserve">IMF. (2022). </w:t>
            </w:r>
            <w:r w:rsidRPr="008972E7">
              <w:rPr>
                <w:rStyle w:val="Emphasis"/>
                <w:rFonts w:ascii="Times New Roman" w:hAnsi="Times New Roman" w:cs="Times New Roman"/>
                <w:i w:val="0"/>
                <w:iCs w:val="0"/>
                <w:sz w:val="24"/>
                <w:szCs w:val="24"/>
                <w:highlight w:val="yellow"/>
              </w:rPr>
              <w:t>Zimbabwe: 2022 Article IV Consultation, Press Release; Staff Report; and Statement by the Executive Director for Zimbabwe</w:t>
            </w:r>
            <w:r w:rsidRPr="008972E7">
              <w:rPr>
                <w:rFonts w:ascii="Times New Roman" w:hAnsi="Times New Roman" w:cs="Times New Roman"/>
                <w:i/>
                <w:iCs/>
                <w:sz w:val="24"/>
                <w:szCs w:val="24"/>
                <w:highlight w:val="yellow"/>
              </w:rPr>
              <w:t xml:space="preserve"> (</w:t>
            </w:r>
            <w:r w:rsidRPr="008972E7">
              <w:rPr>
                <w:rFonts w:ascii="Times New Roman" w:hAnsi="Times New Roman" w:cs="Times New Roman"/>
                <w:sz w:val="24"/>
                <w:szCs w:val="24"/>
                <w:highlight w:val="yellow"/>
              </w:rPr>
              <w:t>IMF Staff Country Reports No. 22/112). Washington, D.C.: International Monetary Fund.</w:t>
            </w:r>
          </w:p>
          <w:p w14:paraId="01EE411A" w14:textId="77777777" w:rsidR="000016F3" w:rsidRDefault="000016F3" w:rsidP="00616143">
            <w:pPr>
              <w:spacing w:after="0" w:line="240" w:lineRule="auto"/>
              <w:jc w:val="both"/>
              <w:outlineLvl w:val="0"/>
              <w:rPr>
                <w:rFonts w:ascii="Times New Roman" w:hAnsi="Times New Roman" w:cs="Times New Roman"/>
                <w:sz w:val="24"/>
                <w:szCs w:val="24"/>
              </w:rPr>
            </w:pPr>
          </w:p>
          <w:p w14:paraId="2C442464" w14:textId="77777777" w:rsidR="000016F3" w:rsidRDefault="000016F3" w:rsidP="00616143">
            <w:pPr>
              <w:spacing w:after="0" w:line="240" w:lineRule="auto"/>
              <w:jc w:val="both"/>
              <w:outlineLvl w:val="0"/>
              <w:rPr>
                <w:rFonts w:ascii="Times New Roman" w:hAnsi="Times New Roman" w:cs="Times New Roman"/>
                <w:sz w:val="24"/>
                <w:szCs w:val="24"/>
              </w:rPr>
            </w:pPr>
          </w:p>
          <w:p w14:paraId="4D34CEAC" w14:textId="77777777" w:rsidR="000016F3" w:rsidRPr="008972E7" w:rsidRDefault="000016F3" w:rsidP="008972E7">
            <w:pPr>
              <w:pStyle w:val="ListParagraph"/>
              <w:numPr>
                <w:ilvl w:val="0"/>
                <w:numId w:val="35"/>
              </w:numPr>
              <w:spacing w:after="0" w:line="240" w:lineRule="auto"/>
              <w:jc w:val="both"/>
              <w:outlineLvl w:val="0"/>
              <w:rPr>
                <w:rFonts w:ascii="Times New Roman" w:eastAsiaTheme="majorEastAsia" w:hAnsi="Times New Roman" w:cs="Times New Roman"/>
                <w:kern w:val="0"/>
                <w:sz w:val="24"/>
                <w:szCs w:val="24"/>
                <w14:ligatures w14:val="none"/>
              </w:rPr>
            </w:pPr>
            <w:r w:rsidRPr="008972E7">
              <w:rPr>
                <w:rFonts w:ascii="Times New Roman" w:eastAsia="Times New Roman" w:hAnsi="Times New Roman" w:cs="Times New Roman"/>
                <w:kern w:val="0"/>
                <w:sz w:val="24"/>
                <w:szCs w:val="24"/>
                <w14:ligatures w14:val="none"/>
              </w:rPr>
              <w:t xml:space="preserve">IMF. (2023), </w:t>
            </w:r>
            <w:r w:rsidRPr="008972E7">
              <w:rPr>
                <w:rFonts w:ascii="Times New Roman" w:eastAsiaTheme="majorEastAsia" w:hAnsi="Times New Roman" w:cs="Times New Roman"/>
                <w:kern w:val="0"/>
                <w:sz w:val="24"/>
                <w:szCs w:val="24"/>
                <w14:ligatures w14:val="none"/>
              </w:rPr>
              <w:t xml:space="preserve">Market Reforms and Public Debt Dynamics in Emerging Market and Developing Economies </w:t>
            </w:r>
          </w:p>
          <w:p w14:paraId="7DE96BC1" w14:textId="77777777" w:rsidR="000016F3" w:rsidRDefault="000016F3" w:rsidP="00616143">
            <w:pPr>
              <w:spacing w:after="0" w:line="240" w:lineRule="auto"/>
              <w:jc w:val="both"/>
              <w:outlineLvl w:val="0"/>
              <w:rPr>
                <w:rFonts w:ascii="Times New Roman" w:eastAsiaTheme="majorEastAsia" w:hAnsi="Times New Roman" w:cs="Times New Roman"/>
                <w:kern w:val="0"/>
                <w:sz w:val="24"/>
                <w:szCs w:val="24"/>
                <w14:ligatures w14:val="none"/>
              </w:rPr>
            </w:pPr>
          </w:p>
          <w:p w14:paraId="7ED7D20E" w14:textId="77777777" w:rsidR="000016F3" w:rsidRPr="00956052" w:rsidRDefault="000016F3" w:rsidP="00616143">
            <w:pPr>
              <w:spacing w:after="0" w:line="240" w:lineRule="auto"/>
              <w:jc w:val="both"/>
              <w:outlineLvl w:val="0"/>
              <w:rPr>
                <w:rFonts w:ascii="Times New Roman" w:hAnsi="Times New Roman" w:cs="Times New Roman"/>
                <w:sz w:val="24"/>
                <w:szCs w:val="24"/>
              </w:rPr>
            </w:pPr>
          </w:p>
          <w:p w14:paraId="38A26889" w14:textId="77777777" w:rsidR="000016F3" w:rsidRPr="008972E7" w:rsidRDefault="000016F3" w:rsidP="008972E7">
            <w:pPr>
              <w:pStyle w:val="ListParagraph"/>
              <w:keepNext/>
              <w:keepLines/>
              <w:numPr>
                <w:ilvl w:val="0"/>
                <w:numId w:val="35"/>
              </w:numPr>
              <w:shd w:val="clear" w:color="auto" w:fill="FFFFFF"/>
              <w:spacing w:after="80" w:line="240" w:lineRule="auto"/>
              <w:jc w:val="both"/>
              <w:outlineLvl w:val="2"/>
              <w:rPr>
                <w:rFonts w:ascii="Times New Roman" w:hAnsi="Times New Roman" w:cs="Times New Roman"/>
                <w:sz w:val="24"/>
                <w:szCs w:val="24"/>
              </w:rPr>
            </w:pPr>
            <w:r w:rsidRPr="008972E7">
              <w:rPr>
                <w:rFonts w:ascii="Times New Roman" w:eastAsiaTheme="majorEastAsia" w:hAnsi="Times New Roman" w:cs="Times New Roman"/>
                <w:sz w:val="24"/>
                <w:szCs w:val="24"/>
              </w:rPr>
              <w:t xml:space="preserve">ISS Africa. (2001). </w:t>
            </w:r>
            <w:r w:rsidRPr="008972E7">
              <w:rPr>
                <w:rFonts w:ascii="Times New Roman" w:eastAsiaTheme="majorEastAsia" w:hAnsi="Times New Roman" w:cs="Times New Roman"/>
                <w:sz w:val="24"/>
                <w:szCs w:val="24"/>
                <w:shd w:val="clear" w:color="auto" w:fill="FFFFFF"/>
              </w:rPr>
              <w:t>The Institute for Security Studies</w:t>
            </w:r>
            <w:r w:rsidRPr="008972E7">
              <w:rPr>
                <w:rFonts w:ascii="Times New Roman" w:eastAsiaTheme="majorEastAsia" w:hAnsi="Times New Roman" w:cs="Times New Roman"/>
                <w:sz w:val="24"/>
                <w:szCs w:val="24"/>
              </w:rPr>
              <w:t xml:space="preserve">. </w:t>
            </w:r>
            <w:r w:rsidRPr="008972E7">
              <w:rPr>
                <w:rFonts w:ascii="Times New Roman" w:eastAsia="Times New Roman" w:hAnsi="Times New Roman" w:cs="Times New Roman"/>
                <w:color w:val="000000"/>
                <w:kern w:val="0"/>
                <w:sz w:val="24"/>
                <w:szCs w:val="24"/>
                <w14:ligatures w14:val="none"/>
              </w:rPr>
              <w:t xml:space="preserve">Peace, Human Security and Conflict Prevention in Africa. Proceedings of the UNESCO-ISS Expert Meeting held in Pretoria, 23-24  </w:t>
            </w:r>
          </w:p>
          <w:p w14:paraId="49911694" w14:textId="77777777" w:rsidR="000016F3" w:rsidRPr="00956052" w:rsidRDefault="000016F3" w:rsidP="00616143">
            <w:pPr>
              <w:spacing w:after="0" w:line="240" w:lineRule="auto"/>
              <w:jc w:val="both"/>
              <w:outlineLvl w:val="0"/>
              <w:rPr>
                <w:rFonts w:ascii="Times New Roman" w:eastAsiaTheme="majorEastAsia" w:hAnsi="Times New Roman" w:cs="Times New Roman"/>
                <w:kern w:val="0"/>
                <w:sz w:val="24"/>
                <w:szCs w:val="24"/>
                <w14:ligatures w14:val="none"/>
              </w:rPr>
            </w:pPr>
          </w:p>
          <w:p w14:paraId="5E1BF831" w14:textId="77777777" w:rsidR="000016F3" w:rsidRPr="008972E7" w:rsidRDefault="000016F3" w:rsidP="008972E7">
            <w:pPr>
              <w:pStyle w:val="ListParagraph"/>
              <w:numPr>
                <w:ilvl w:val="0"/>
                <w:numId w:val="35"/>
              </w:numPr>
              <w:spacing w:before="100" w:beforeAutospacing="1" w:after="100" w:afterAutospacing="1" w:line="240" w:lineRule="auto"/>
              <w:jc w:val="both"/>
              <w:outlineLvl w:val="0"/>
              <w:rPr>
                <w:rFonts w:ascii="Times New Roman" w:eastAsia="Times New Roman" w:hAnsi="Times New Roman" w:cs="Times New Roman"/>
                <w:b/>
                <w:bCs/>
                <w:color w:val="333333"/>
                <w:kern w:val="36"/>
                <w:sz w:val="24"/>
                <w:szCs w:val="24"/>
                <w14:ligatures w14:val="none"/>
              </w:rPr>
            </w:pPr>
            <w:r w:rsidRPr="008972E7">
              <w:rPr>
                <w:rFonts w:ascii="Times New Roman" w:eastAsia="Times New Roman" w:hAnsi="Times New Roman" w:cs="Times New Roman"/>
                <w:kern w:val="0"/>
                <w:sz w:val="24"/>
                <w:szCs w:val="24"/>
                <w14:ligatures w14:val="none"/>
              </w:rPr>
              <w:t xml:space="preserve">Ji, P. (2025). </w:t>
            </w:r>
            <w:r w:rsidRPr="008972E7">
              <w:rPr>
                <w:rFonts w:ascii="Times New Roman" w:eastAsia="Times New Roman" w:hAnsi="Times New Roman" w:cs="Times New Roman"/>
                <w:color w:val="333333"/>
                <w:kern w:val="36"/>
                <w:sz w:val="24"/>
                <w:szCs w:val="24"/>
                <w14:ligatures w14:val="none"/>
              </w:rPr>
              <w:t>Animal traction, two-wheel tractors, or four-wheel tractors? A best-fit approach to guide farm mechanization in Africa</w:t>
            </w:r>
            <w:r w:rsidRPr="008972E7">
              <w:rPr>
                <w:rFonts w:ascii="Times New Roman" w:eastAsia="Times New Roman" w:hAnsi="Times New Roman" w:cs="Times New Roman"/>
                <w:b/>
                <w:bCs/>
                <w:color w:val="333333"/>
                <w:kern w:val="36"/>
                <w:sz w:val="24"/>
                <w:szCs w:val="24"/>
                <w14:ligatures w14:val="none"/>
              </w:rPr>
              <w:t xml:space="preserve">, </w:t>
            </w:r>
            <w:r w:rsidRPr="008972E7">
              <w:rPr>
                <w:rFonts w:ascii="Times New Roman" w:eastAsia="Times New Roman" w:hAnsi="Times New Roman" w:cs="Times New Roman"/>
                <w:color w:val="333333"/>
                <w:kern w:val="0"/>
                <w:sz w:val="24"/>
                <w:szCs w:val="24"/>
                <w14:ligatures w14:val="none"/>
              </w:rPr>
              <w:t xml:space="preserve">Published online by Cambridge University Press:   </w:t>
            </w:r>
          </w:p>
          <w:p w14:paraId="720D5421" w14:textId="77777777"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eastAsia="Times New Roman" w:hAnsi="Times New Roman" w:cs="Times New Roman"/>
                <w:kern w:val="0"/>
                <w:sz w:val="24"/>
                <w:szCs w:val="24"/>
                <w14:ligatures w14:val="none"/>
              </w:rPr>
            </w:pPr>
            <w:r w:rsidRPr="008972E7">
              <w:rPr>
                <w:rFonts w:ascii="Times New Roman" w:eastAsia="Times New Roman" w:hAnsi="Times New Roman" w:cs="Times New Roman"/>
                <w:kern w:val="0"/>
                <w:sz w:val="24"/>
                <w:szCs w:val="24"/>
                <w14:ligatures w14:val="none"/>
              </w:rPr>
              <w:t xml:space="preserve">Ji, P. (2025). Proceedings of ICEMGD 2025 Symposium: The 4th International Conference on Applied Economics and Policy Studies: Market Power and Consumer Welfare: A Theoretical Analysis of Imperfect Competition. Johns Hopkins University, Baltimore, USA </w:t>
            </w:r>
          </w:p>
          <w:p w14:paraId="04615826" w14:textId="77777777" w:rsidR="000016F3" w:rsidRPr="00956052" w:rsidRDefault="000016F3" w:rsidP="00616143">
            <w:pPr>
              <w:spacing w:after="0" w:line="240" w:lineRule="auto"/>
              <w:jc w:val="both"/>
              <w:rPr>
                <w:rFonts w:ascii="Times New Roman" w:eastAsia="Times New Roman" w:hAnsi="Times New Roman" w:cs="Times New Roman"/>
                <w:kern w:val="0"/>
                <w:sz w:val="24"/>
                <w:szCs w:val="24"/>
                <w14:ligatures w14:val="none"/>
              </w:rPr>
            </w:pPr>
          </w:p>
          <w:p w14:paraId="257F5B7C"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14:ligatures w14:val="none"/>
              </w:rPr>
            </w:pPr>
            <w:proofErr w:type="spellStart"/>
            <w:r w:rsidRPr="008972E7">
              <w:rPr>
                <w:rFonts w:ascii="Times New Roman" w:eastAsia="Times New Roman" w:hAnsi="Times New Roman" w:cs="Times New Roman"/>
                <w:kern w:val="0"/>
                <w:sz w:val="24"/>
                <w:szCs w:val="24"/>
                <w14:ligatures w14:val="none"/>
              </w:rPr>
              <w:t>Kanyenze</w:t>
            </w:r>
            <w:proofErr w:type="spellEnd"/>
            <w:r w:rsidRPr="008972E7">
              <w:rPr>
                <w:rFonts w:ascii="Times New Roman" w:eastAsia="Times New Roman" w:hAnsi="Times New Roman" w:cs="Times New Roman"/>
                <w:kern w:val="0"/>
                <w:sz w:val="24"/>
                <w:szCs w:val="24"/>
                <w14:ligatures w14:val="none"/>
              </w:rPr>
              <w:t xml:space="preserve">, G., Kondo, T., </w:t>
            </w:r>
            <w:proofErr w:type="spellStart"/>
            <w:r w:rsidRPr="008972E7">
              <w:rPr>
                <w:rFonts w:ascii="Times New Roman" w:eastAsia="Times New Roman" w:hAnsi="Times New Roman" w:cs="Times New Roman"/>
                <w:kern w:val="0"/>
                <w:sz w:val="24"/>
                <w:szCs w:val="24"/>
                <w14:ligatures w14:val="none"/>
              </w:rPr>
              <w:t>Chitambara</w:t>
            </w:r>
            <w:proofErr w:type="spellEnd"/>
            <w:r w:rsidRPr="008972E7">
              <w:rPr>
                <w:rFonts w:ascii="Times New Roman" w:eastAsia="Times New Roman" w:hAnsi="Times New Roman" w:cs="Times New Roman"/>
                <w:kern w:val="0"/>
                <w:sz w:val="24"/>
                <w:szCs w:val="24"/>
                <w14:ligatures w14:val="none"/>
              </w:rPr>
              <w:t xml:space="preserve">, P., &amp; Martens, J. (2011). Beyond the Enclave: Towards a Pro-Poor and Inclusive Development Strategy for Zimbabwe. Weaver Press. </w:t>
            </w:r>
          </w:p>
          <w:p w14:paraId="21E567EF"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proofErr w:type="spellStart"/>
            <w:r w:rsidRPr="008972E7">
              <w:rPr>
                <w:rFonts w:ascii="Times New Roman" w:eastAsia="Times New Roman" w:hAnsi="Times New Roman" w:cs="Times New Roman"/>
                <w:kern w:val="0"/>
                <w:sz w:val="24"/>
                <w:szCs w:val="24"/>
                <w14:ligatures w14:val="none"/>
              </w:rPr>
              <w:t>Kruglov</w:t>
            </w:r>
            <w:proofErr w:type="spellEnd"/>
            <w:r w:rsidRPr="008972E7">
              <w:rPr>
                <w:rFonts w:ascii="Times New Roman" w:eastAsia="Times New Roman" w:hAnsi="Times New Roman" w:cs="Times New Roman"/>
                <w:kern w:val="0"/>
                <w:sz w:val="24"/>
                <w:szCs w:val="24"/>
                <w14:ligatures w14:val="none"/>
              </w:rPr>
              <w:t>, P., &amp; Shaw, C. (2024). Financial Performance and Innovation: Evidence From USA,</w:t>
            </w:r>
            <w:r w:rsidRPr="008972E7">
              <w:rPr>
                <w:rFonts w:ascii="Times New Roman" w:eastAsia="Times New Roman" w:hAnsi="Times New Roman" w:cs="Times New Roman"/>
                <w:i/>
                <w:iCs/>
                <w:kern w:val="0"/>
                <w:sz w:val="24"/>
                <w:szCs w:val="24"/>
                <w14:ligatures w14:val="none"/>
              </w:rPr>
              <w:t xml:space="preserve"> </w:t>
            </w:r>
            <w:r w:rsidRPr="008972E7">
              <w:rPr>
                <w:rFonts w:ascii="Times New Roman" w:eastAsia="Times New Roman" w:hAnsi="Times New Roman" w:cs="Times New Roman"/>
                <w:kern w:val="0"/>
                <w:sz w:val="24"/>
                <w:szCs w:val="24"/>
                <w14:ligatures w14:val="none"/>
              </w:rPr>
              <w:t xml:space="preserve">1998–2023. </w:t>
            </w:r>
            <w:proofErr w:type="spellStart"/>
            <w:r w:rsidRPr="008972E7">
              <w:rPr>
                <w:rFonts w:ascii="Times New Roman" w:eastAsia="Times New Roman" w:hAnsi="Times New Roman" w:cs="Times New Roman"/>
                <w:kern w:val="0"/>
                <w:sz w:val="24"/>
                <w:szCs w:val="24"/>
                <w14:ligatures w14:val="none"/>
              </w:rPr>
              <w:t>arXiv</w:t>
            </w:r>
            <w:proofErr w:type="spellEnd"/>
            <w:r w:rsidRPr="008972E7">
              <w:rPr>
                <w:rFonts w:ascii="Times New Roman" w:eastAsia="Times New Roman" w:hAnsi="Times New Roman" w:cs="Times New Roman"/>
                <w:kern w:val="0"/>
                <w:sz w:val="24"/>
                <w:szCs w:val="24"/>
                <w14:ligatures w14:val="none"/>
              </w:rPr>
              <w:t xml:space="preserve">.   </w:t>
            </w:r>
          </w:p>
          <w:p w14:paraId="78D10507" w14:textId="77777777" w:rsidR="000016F3" w:rsidRDefault="000016F3" w:rsidP="008972E7">
            <w:pPr>
              <w:pStyle w:val="Heading2"/>
              <w:numPr>
                <w:ilvl w:val="0"/>
                <w:numId w:val="35"/>
              </w:numPr>
              <w:spacing w:before="0" w:after="0" w:line="240" w:lineRule="auto"/>
              <w:jc w:val="both"/>
              <w:rPr>
                <w:rFonts w:ascii="Times New Roman" w:eastAsia="Times New Roman" w:hAnsi="Times New Roman" w:cs="Times New Roman"/>
                <w:color w:val="1F1F1F"/>
                <w:kern w:val="0"/>
                <w:sz w:val="24"/>
                <w:szCs w:val="24"/>
                <w:highlight w:val="yellow"/>
                <w:lang/>
              </w:rPr>
            </w:pPr>
            <w:r w:rsidRPr="00956052">
              <w:rPr>
                <w:rFonts w:ascii="Times New Roman" w:eastAsia="Times New Roman" w:hAnsi="Times New Roman" w:cs="Times New Roman"/>
                <w:color w:val="auto"/>
                <w:kern w:val="0"/>
                <w:sz w:val="24"/>
                <w:szCs w:val="24"/>
                <w:highlight w:val="yellow"/>
              </w:rPr>
              <w:t xml:space="preserve">Kumar, M. (2025). </w:t>
            </w:r>
            <w:r w:rsidRPr="00956052">
              <w:rPr>
                <w:rFonts w:ascii="Times New Roman" w:eastAsia="Times New Roman" w:hAnsi="Times New Roman" w:cs="Times New Roman"/>
                <w:color w:val="1F1F1F"/>
                <w:kern w:val="36"/>
                <w:sz w:val="24"/>
                <w:szCs w:val="24"/>
                <w:highlight w:val="yellow"/>
                <w:lang/>
              </w:rPr>
              <w:t>World-class dreams, marginalized realities: Neoliberal urban governance in the Global South</w:t>
            </w:r>
            <w:r w:rsidRPr="00956052">
              <w:rPr>
                <w:rFonts w:ascii="Times New Roman" w:hAnsi="Times New Roman" w:cs="Times New Roman"/>
                <w:b/>
                <w:bCs/>
                <w:color w:val="1F1F1F"/>
                <w:sz w:val="24"/>
                <w:szCs w:val="24"/>
                <w:highlight w:val="yellow"/>
                <w:lang/>
              </w:rPr>
              <w:t xml:space="preserve"> </w:t>
            </w:r>
            <w:hyperlink r:id="rId61" w:tooltip="Go to Journal of Urban Management on ScienceDirect" w:history="1">
              <w:r w:rsidRPr="00956052">
                <w:rPr>
                  <w:rFonts w:ascii="Times New Roman" w:hAnsi="Times New Roman" w:cs="Times New Roman"/>
                  <w:color w:val="1F1F1F"/>
                  <w:sz w:val="24"/>
                  <w:szCs w:val="24"/>
                  <w:highlight w:val="yellow"/>
                  <w:lang/>
                </w:rPr>
                <w:t>Journal of Urban Management</w:t>
              </w:r>
            </w:hyperlink>
            <w:r w:rsidRPr="00956052">
              <w:rPr>
                <w:rFonts w:ascii="Times New Roman" w:hAnsi="Times New Roman" w:cs="Times New Roman"/>
                <w:color w:val="1F1F1F"/>
                <w:sz w:val="24"/>
                <w:szCs w:val="24"/>
                <w:highlight w:val="yellow"/>
                <w:lang/>
              </w:rPr>
              <w:t xml:space="preserve">, </w:t>
            </w:r>
            <w:hyperlink r:id="rId62" w:tooltip="Go to table of contents for this volume/issue" w:history="1">
              <w:r w:rsidRPr="00956052">
                <w:rPr>
                  <w:rFonts w:ascii="Times New Roman" w:eastAsia="Times New Roman" w:hAnsi="Times New Roman" w:cs="Times New Roman"/>
                  <w:color w:val="auto"/>
                  <w:kern w:val="0"/>
                  <w:sz w:val="24"/>
                  <w:szCs w:val="24"/>
                  <w:highlight w:val="yellow"/>
                  <w:lang/>
                </w:rPr>
                <w:t>Volume 14, Issue 4</w:t>
              </w:r>
            </w:hyperlink>
            <w:r w:rsidRPr="00956052">
              <w:rPr>
                <w:rFonts w:ascii="Times New Roman" w:eastAsia="Times New Roman" w:hAnsi="Times New Roman" w:cs="Times New Roman"/>
                <w:color w:val="auto"/>
                <w:kern w:val="0"/>
                <w:sz w:val="24"/>
                <w:szCs w:val="24"/>
                <w:highlight w:val="yellow"/>
                <w:lang/>
              </w:rPr>
              <w:t>, </w:t>
            </w:r>
            <w:r w:rsidRPr="00956052">
              <w:rPr>
                <w:rFonts w:ascii="Times New Roman" w:eastAsia="Times New Roman" w:hAnsi="Times New Roman" w:cs="Times New Roman"/>
                <w:color w:val="1F1F1F"/>
                <w:kern w:val="0"/>
                <w:sz w:val="24"/>
                <w:szCs w:val="24"/>
                <w:highlight w:val="yellow"/>
                <w:lang/>
              </w:rPr>
              <w:t>December 2025, Pages 1130-1140</w:t>
            </w:r>
          </w:p>
          <w:p w14:paraId="05BAC925" w14:textId="77777777" w:rsidR="000016F3" w:rsidRPr="00C866A0" w:rsidRDefault="000016F3" w:rsidP="00616143">
            <w:pPr>
              <w:rPr>
                <w:highlight w:val="yellow"/>
                <w:lang/>
              </w:rPr>
            </w:pPr>
          </w:p>
          <w:p w14:paraId="69C33D9F"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rPr>
            </w:pPr>
            <w:r w:rsidRPr="008972E7">
              <w:rPr>
                <w:rFonts w:ascii="Times New Roman" w:eastAsia="Times New Roman" w:hAnsi="Times New Roman" w:cs="Times New Roman"/>
                <w:kern w:val="0"/>
                <w:sz w:val="24"/>
                <w:szCs w:val="24"/>
                <w:highlight w:val="yellow"/>
              </w:rPr>
              <w:t>Li, k. (2025). Market Power and Consumer Welfare: A Theoretical Analysis of Imperfect Competition, Advances in Economics, Management and Political Sciences, Proceedings of ICEMGD 2025 Symposium: The 4th International Conference on Applied Economics and Policy Studies: Conference, Johns Hopkins University, Baltimore, USA</w:t>
            </w:r>
          </w:p>
          <w:p w14:paraId="021FEAE9"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hAnsi="Times New Roman" w:cs="Times New Roman"/>
                <w:sz w:val="24"/>
                <w:szCs w:val="24"/>
              </w:rPr>
            </w:pPr>
            <w:r w:rsidRPr="008972E7">
              <w:rPr>
                <w:rFonts w:ascii="Times New Roman" w:eastAsia="Times New Roman" w:hAnsi="Times New Roman" w:cs="Times New Roman"/>
                <w:kern w:val="0"/>
                <w:sz w:val="24"/>
                <w:szCs w:val="24"/>
                <w14:ligatures w14:val="none"/>
              </w:rPr>
              <w:br/>
            </w:r>
            <w:proofErr w:type="spellStart"/>
            <w:r w:rsidRPr="008972E7">
              <w:rPr>
                <w:rFonts w:ascii="Times New Roman" w:eastAsia="Times New Roman" w:hAnsi="Times New Roman" w:cs="Times New Roman"/>
                <w:kern w:val="0"/>
                <w:sz w:val="24"/>
                <w:szCs w:val="24"/>
                <w14:ligatures w14:val="none"/>
              </w:rPr>
              <w:t>Madanha</w:t>
            </w:r>
            <w:proofErr w:type="spellEnd"/>
            <w:r w:rsidRPr="008972E7">
              <w:rPr>
                <w:rFonts w:ascii="Times New Roman" w:eastAsia="Times New Roman" w:hAnsi="Times New Roman" w:cs="Times New Roman"/>
                <w:kern w:val="0"/>
                <w:sz w:val="24"/>
                <w:szCs w:val="24"/>
                <w14:ligatures w14:val="none"/>
              </w:rPr>
              <w:t xml:space="preserve">, A. (2025). </w:t>
            </w:r>
            <w:r w:rsidRPr="008972E7">
              <w:rPr>
                <w:rFonts w:ascii="Times New Roman" w:eastAsiaTheme="majorEastAsia" w:hAnsi="Times New Roman" w:cs="Times New Roman"/>
                <w:kern w:val="0"/>
                <w:sz w:val="24"/>
                <w:szCs w:val="24"/>
                <w14:ligatures w14:val="none"/>
              </w:rPr>
              <w:t>Private Equity’s New Exit Playbook</w:t>
            </w:r>
            <w:r w:rsidRPr="008972E7">
              <w:rPr>
                <w:rFonts w:ascii="Times New Roman" w:eastAsia="Times New Roman" w:hAnsi="Times New Roman" w:cs="Times New Roman"/>
                <w:kern w:val="0"/>
                <w:sz w:val="24"/>
                <w:szCs w:val="24"/>
                <w14:ligatures w14:val="none"/>
              </w:rPr>
              <w:t xml:space="preserve">. Enterprising Investor. CFA Institute </w:t>
            </w:r>
          </w:p>
          <w:p w14:paraId="1D83A093" w14:textId="3C3A60F4"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eastAsia="Times New Roman" w:hAnsi="Times New Roman" w:cs="Times New Roman"/>
                <w:kern w:val="0"/>
                <w:sz w:val="24"/>
                <w:szCs w:val="24"/>
                <w14:ligatures w14:val="none"/>
              </w:rPr>
            </w:pPr>
            <w:bookmarkStart w:id="79" w:name="_Hlk215005915"/>
            <w:proofErr w:type="spellStart"/>
            <w:r w:rsidRPr="008972E7">
              <w:rPr>
                <w:rFonts w:ascii="Times New Roman" w:eastAsia="Times New Roman" w:hAnsi="Times New Roman" w:cs="Times New Roman"/>
                <w:kern w:val="0"/>
                <w:sz w:val="24"/>
                <w:szCs w:val="24"/>
                <w14:ligatures w14:val="none"/>
              </w:rPr>
              <w:t>Madanha</w:t>
            </w:r>
            <w:proofErr w:type="spellEnd"/>
            <w:r w:rsidRPr="008972E7">
              <w:rPr>
                <w:rFonts w:ascii="Times New Roman" w:eastAsia="Times New Roman" w:hAnsi="Times New Roman" w:cs="Times New Roman"/>
                <w:kern w:val="0"/>
                <w:sz w:val="24"/>
                <w:szCs w:val="24"/>
                <w14:ligatures w14:val="none"/>
              </w:rPr>
              <w:t xml:space="preserve">, A. (2025). </w:t>
            </w:r>
            <w:bookmarkEnd w:id="79"/>
            <w:r w:rsidRPr="008972E7">
              <w:rPr>
                <w:rFonts w:ascii="Times New Roman" w:eastAsiaTheme="majorEastAsia" w:hAnsi="Times New Roman" w:cs="Times New Roman"/>
                <w:kern w:val="0"/>
                <w:sz w:val="24"/>
                <w:szCs w:val="24"/>
                <w14:ligatures w14:val="none"/>
              </w:rPr>
              <w:t>Search Funds: A Strategic Investment in Underserved Markets</w:t>
            </w:r>
            <w:r w:rsidRPr="008972E7">
              <w:rPr>
                <w:rFonts w:ascii="Times New Roman" w:eastAsia="Times New Roman" w:hAnsi="Times New Roman" w:cs="Times New Roman"/>
                <w:kern w:val="0"/>
                <w:sz w:val="24"/>
                <w:szCs w:val="24"/>
                <w14:ligatures w14:val="none"/>
              </w:rPr>
              <w:t xml:space="preserve">. Enterprising Investor, CFA Institute </w:t>
            </w:r>
          </w:p>
          <w:p w14:paraId="5DB3D629" w14:textId="77777777" w:rsidR="000016F3" w:rsidRDefault="000016F3" w:rsidP="00616143">
            <w:pPr>
              <w:spacing w:after="0" w:line="240" w:lineRule="auto"/>
              <w:ind w:right="240"/>
              <w:jc w:val="both"/>
              <w:outlineLvl w:val="3"/>
              <w:rPr>
                <w:rFonts w:ascii="Times New Roman" w:eastAsia="Times New Roman" w:hAnsi="Times New Roman" w:cs="Times New Roman"/>
                <w:kern w:val="0"/>
                <w:sz w:val="24"/>
                <w:szCs w:val="24"/>
                <w14:ligatures w14:val="none"/>
              </w:rPr>
            </w:pPr>
          </w:p>
          <w:p w14:paraId="572BBA8F" w14:textId="77777777" w:rsidR="000016F3" w:rsidRPr="008972E7" w:rsidRDefault="000016F3" w:rsidP="008972E7">
            <w:pPr>
              <w:pStyle w:val="ListParagraph"/>
              <w:numPr>
                <w:ilvl w:val="0"/>
                <w:numId w:val="35"/>
              </w:numPr>
              <w:spacing w:after="0" w:line="240" w:lineRule="auto"/>
              <w:ind w:right="240"/>
              <w:jc w:val="both"/>
              <w:outlineLvl w:val="3"/>
              <w:rPr>
                <w:rFonts w:ascii="Times New Roman" w:eastAsia="Times New Roman" w:hAnsi="Times New Roman" w:cs="Times New Roman"/>
                <w:color w:val="424242"/>
                <w:kern w:val="0"/>
                <w:sz w:val="24"/>
                <w:szCs w:val="24"/>
                <w14:ligatures w14:val="none"/>
              </w:rPr>
            </w:pPr>
            <w:proofErr w:type="spellStart"/>
            <w:r w:rsidRPr="008972E7">
              <w:rPr>
                <w:rFonts w:ascii="Times New Roman" w:eastAsia="Times New Roman" w:hAnsi="Times New Roman" w:cs="Times New Roman"/>
                <w:kern w:val="0"/>
                <w:sz w:val="24"/>
                <w:szCs w:val="24"/>
                <w14:ligatures w14:val="none"/>
              </w:rPr>
              <w:t>Makudza</w:t>
            </w:r>
            <w:proofErr w:type="spellEnd"/>
            <w:r w:rsidRPr="008972E7">
              <w:rPr>
                <w:rFonts w:ascii="Times New Roman" w:eastAsia="Times New Roman" w:hAnsi="Times New Roman" w:cs="Times New Roman"/>
                <w:kern w:val="0"/>
                <w:sz w:val="24"/>
                <w:szCs w:val="24"/>
                <w14:ligatures w14:val="none"/>
              </w:rPr>
              <w:t xml:space="preserve">, F., </w:t>
            </w:r>
            <w:proofErr w:type="spellStart"/>
            <w:r w:rsidRPr="008972E7">
              <w:rPr>
                <w:rFonts w:ascii="Times New Roman" w:eastAsia="Times New Roman" w:hAnsi="Times New Roman" w:cs="Times New Roman"/>
                <w:kern w:val="0"/>
                <w:sz w:val="24"/>
                <w:szCs w:val="24"/>
                <w14:ligatures w14:val="none"/>
              </w:rPr>
              <w:t>Jaravaza</w:t>
            </w:r>
            <w:proofErr w:type="spellEnd"/>
            <w:r w:rsidRPr="008972E7">
              <w:rPr>
                <w:rFonts w:ascii="Times New Roman" w:eastAsia="Times New Roman" w:hAnsi="Times New Roman" w:cs="Times New Roman"/>
                <w:kern w:val="0"/>
                <w:sz w:val="24"/>
                <w:szCs w:val="24"/>
                <w14:ligatures w14:val="none"/>
              </w:rPr>
              <w:t xml:space="preserve">, F., C, </w:t>
            </w:r>
            <w:proofErr w:type="spellStart"/>
            <w:r w:rsidRPr="008972E7">
              <w:rPr>
                <w:rFonts w:ascii="Times New Roman" w:eastAsia="Times New Roman" w:hAnsi="Times New Roman" w:cs="Times New Roman"/>
                <w:kern w:val="0"/>
                <w:sz w:val="24"/>
                <w:szCs w:val="24"/>
                <w14:ligatures w14:val="none"/>
              </w:rPr>
              <w:t>Govha</w:t>
            </w:r>
            <w:proofErr w:type="spellEnd"/>
            <w:r w:rsidRPr="008972E7">
              <w:rPr>
                <w:rFonts w:ascii="Times New Roman" w:eastAsia="Times New Roman" w:hAnsi="Times New Roman" w:cs="Times New Roman"/>
                <w:kern w:val="0"/>
                <w:sz w:val="24"/>
                <w:szCs w:val="24"/>
                <w14:ligatures w14:val="none"/>
              </w:rPr>
              <w:t xml:space="preserve">, T., </w:t>
            </w:r>
            <w:proofErr w:type="spellStart"/>
            <w:r w:rsidRPr="008972E7">
              <w:rPr>
                <w:rFonts w:ascii="Times New Roman" w:eastAsia="Times New Roman" w:hAnsi="Times New Roman" w:cs="Times New Roman"/>
                <w:kern w:val="0"/>
                <w:sz w:val="24"/>
                <w:szCs w:val="24"/>
                <w14:ligatures w14:val="none"/>
              </w:rPr>
              <w:t>Mukucha</w:t>
            </w:r>
            <w:proofErr w:type="spellEnd"/>
            <w:r w:rsidRPr="008972E7">
              <w:rPr>
                <w:rFonts w:ascii="Times New Roman" w:eastAsia="Times New Roman" w:hAnsi="Times New Roman" w:cs="Times New Roman"/>
                <w:kern w:val="0"/>
                <w:sz w:val="24"/>
                <w:szCs w:val="24"/>
                <w14:ligatures w14:val="none"/>
              </w:rPr>
              <w:t xml:space="preserve">, P., </w:t>
            </w:r>
            <w:proofErr w:type="spellStart"/>
            <w:r w:rsidRPr="008972E7">
              <w:rPr>
                <w:rFonts w:ascii="Times New Roman" w:eastAsia="Times New Roman" w:hAnsi="Times New Roman" w:cs="Times New Roman"/>
                <w:kern w:val="0"/>
                <w:sz w:val="24"/>
                <w:szCs w:val="24"/>
                <w14:ligatures w14:val="none"/>
              </w:rPr>
              <w:t>Saruchera</w:t>
            </w:r>
            <w:proofErr w:type="spellEnd"/>
            <w:r w:rsidRPr="008972E7">
              <w:rPr>
                <w:rFonts w:ascii="Times New Roman" w:eastAsia="Times New Roman" w:hAnsi="Times New Roman" w:cs="Times New Roman"/>
                <w:kern w:val="0"/>
                <w:sz w:val="24"/>
                <w:szCs w:val="24"/>
                <w14:ligatures w14:val="none"/>
              </w:rPr>
              <w:t xml:space="preserve">, F. </w:t>
            </w:r>
            <w:r w:rsidRPr="008972E7">
              <w:rPr>
                <w:rFonts w:ascii="Times New Roman" w:eastAsia="Times New Roman" w:hAnsi="Times New Roman" w:cs="Times New Roman"/>
                <w:color w:val="8A1E04"/>
                <w:kern w:val="0"/>
                <w:sz w:val="24"/>
                <w:szCs w:val="24"/>
                <w14:ligatures w14:val="none"/>
              </w:rPr>
              <w:t>(</w:t>
            </w:r>
            <w:r w:rsidRPr="008972E7">
              <w:rPr>
                <w:rFonts w:ascii="Times New Roman" w:eastAsia="Times New Roman" w:hAnsi="Times New Roman" w:cs="Times New Roman"/>
                <w:color w:val="424242"/>
                <w:kern w:val="0"/>
                <w:sz w:val="24"/>
                <w:szCs w:val="24"/>
                <w14:ligatures w14:val="none"/>
              </w:rPr>
              <w:t xml:space="preserve">2023). Enhancing supply chain agility through e-procurement in a volatile frontier market. Journal of Transport &amp; Supply Chain Management </w:t>
            </w:r>
          </w:p>
          <w:p w14:paraId="640FBB09" w14:textId="77777777" w:rsidR="00DF3DA8" w:rsidRDefault="00DF3DA8" w:rsidP="00616143">
            <w:pPr>
              <w:spacing w:after="0" w:line="240" w:lineRule="auto"/>
              <w:ind w:right="240"/>
              <w:jc w:val="both"/>
              <w:outlineLvl w:val="3"/>
              <w:rPr>
                <w:rFonts w:ascii="Times New Roman" w:eastAsia="Times New Roman" w:hAnsi="Times New Roman" w:cs="Times New Roman"/>
                <w:color w:val="424242"/>
                <w:kern w:val="0"/>
                <w:sz w:val="24"/>
                <w:szCs w:val="24"/>
                <w14:ligatures w14:val="none"/>
              </w:rPr>
            </w:pPr>
          </w:p>
          <w:p w14:paraId="3ED24B39" w14:textId="3882BEF6" w:rsidR="00DF3DA8" w:rsidRPr="008972E7" w:rsidRDefault="00DF3DA8" w:rsidP="008972E7">
            <w:pPr>
              <w:pStyle w:val="ListParagraph"/>
              <w:numPr>
                <w:ilvl w:val="0"/>
                <w:numId w:val="35"/>
              </w:numPr>
              <w:spacing w:after="0" w:line="240" w:lineRule="auto"/>
              <w:ind w:right="240"/>
              <w:jc w:val="both"/>
              <w:outlineLvl w:val="3"/>
              <w:rPr>
                <w:rFonts w:ascii="Times New Roman" w:eastAsia="Times New Roman" w:hAnsi="Times New Roman" w:cs="Times New Roman"/>
                <w:color w:val="424242"/>
                <w:kern w:val="0"/>
                <w:sz w:val="24"/>
                <w:szCs w:val="24"/>
                <w14:ligatures w14:val="none"/>
              </w:rPr>
            </w:pPr>
            <w:proofErr w:type="spellStart"/>
            <w:r w:rsidRPr="008972E7">
              <w:rPr>
                <w:rFonts w:ascii="Times New Roman" w:hAnsi="Times New Roman" w:cs="Times New Roman"/>
                <w:sz w:val="24"/>
                <w:szCs w:val="24"/>
              </w:rPr>
              <w:t>Makudza</w:t>
            </w:r>
            <w:proofErr w:type="spellEnd"/>
            <w:r w:rsidRPr="008972E7">
              <w:rPr>
                <w:rFonts w:ascii="Times New Roman" w:hAnsi="Times New Roman" w:cs="Times New Roman"/>
                <w:sz w:val="24"/>
                <w:szCs w:val="24"/>
              </w:rPr>
              <w:t xml:space="preserve">, T., </w:t>
            </w:r>
            <w:proofErr w:type="spellStart"/>
            <w:r w:rsidRPr="008972E7">
              <w:rPr>
                <w:rFonts w:ascii="Times New Roman" w:hAnsi="Times New Roman" w:cs="Times New Roman"/>
                <w:sz w:val="24"/>
                <w:szCs w:val="24"/>
              </w:rPr>
              <w:t>Chikodzi</w:t>
            </w:r>
            <w:proofErr w:type="spellEnd"/>
            <w:r w:rsidRPr="008972E7">
              <w:rPr>
                <w:rFonts w:ascii="Times New Roman" w:hAnsi="Times New Roman" w:cs="Times New Roman"/>
                <w:sz w:val="24"/>
                <w:szCs w:val="24"/>
              </w:rPr>
              <w:t xml:space="preserve">, D., &amp; </w:t>
            </w:r>
            <w:proofErr w:type="spellStart"/>
            <w:r w:rsidRPr="008972E7">
              <w:rPr>
                <w:rFonts w:ascii="Times New Roman" w:hAnsi="Times New Roman" w:cs="Times New Roman"/>
                <w:sz w:val="24"/>
                <w:szCs w:val="24"/>
              </w:rPr>
              <w:t>Moyo</w:t>
            </w:r>
            <w:proofErr w:type="spellEnd"/>
            <w:r w:rsidRPr="008972E7">
              <w:rPr>
                <w:rFonts w:ascii="Times New Roman" w:hAnsi="Times New Roman" w:cs="Times New Roman"/>
                <w:sz w:val="24"/>
                <w:szCs w:val="24"/>
              </w:rPr>
              <w:t xml:space="preserve">, S. (2023). </w:t>
            </w:r>
            <w:r w:rsidRPr="008972E7">
              <w:rPr>
                <w:rStyle w:val="Emphasis"/>
                <w:rFonts w:ascii="Times New Roman" w:hAnsi="Times New Roman" w:cs="Times New Roman"/>
                <w:i w:val="0"/>
                <w:iCs w:val="0"/>
                <w:sz w:val="24"/>
                <w:szCs w:val="24"/>
              </w:rPr>
              <w:t>E-procurement and supply chain agility in Zimbabwe: Evidence from fuel distribution networks</w:t>
            </w:r>
            <w:r w:rsidRPr="008972E7">
              <w:rPr>
                <w:rFonts w:ascii="Times New Roman" w:hAnsi="Times New Roman" w:cs="Times New Roman"/>
                <w:sz w:val="24"/>
                <w:szCs w:val="24"/>
              </w:rPr>
              <w:t>. Journal of Supply Chain Management, 59(2), 88–105.</w:t>
            </w:r>
          </w:p>
          <w:p w14:paraId="43A0EDB8" w14:textId="77777777" w:rsidR="000016F3" w:rsidRPr="00956052" w:rsidRDefault="000016F3" w:rsidP="00616143">
            <w:pPr>
              <w:spacing w:after="0" w:line="240" w:lineRule="auto"/>
              <w:ind w:right="240"/>
              <w:jc w:val="both"/>
              <w:outlineLvl w:val="3"/>
              <w:rPr>
                <w:rFonts w:ascii="Times New Roman" w:eastAsia="Times New Roman" w:hAnsi="Times New Roman" w:cs="Times New Roman"/>
                <w:color w:val="8A1E04"/>
                <w:kern w:val="0"/>
                <w:sz w:val="24"/>
                <w:szCs w:val="24"/>
                <w14:ligatures w14:val="none"/>
              </w:rPr>
            </w:pPr>
          </w:p>
        </w:tc>
      </w:tr>
    </w:tbl>
    <w:p w14:paraId="2BB6F2D6" w14:textId="77777777" w:rsidR="000016F3" w:rsidRPr="008972E7" w:rsidRDefault="000016F3" w:rsidP="008972E7">
      <w:pPr>
        <w:pStyle w:val="ListParagraph"/>
        <w:numPr>
          <w:ilvl w:val="0"/>
          <w:numId w:val="35"/>
        </w:numPr>
        <w:shd w:val="clear" w:color="auto" w:fill="FFFFFF"/>
        <w:spacing w:before="100" w:beforeAutospacing="1" w:after="24" w:line="240" w:lineRule="auto"/>
        <w:jc w:val="both"/>
        <w:rPr>
          <w:rFonts w:ascii="Times New Roman" w:eastAsia="Times New Roman" w:hAnsi="Times New Roman" w:cs="Times New Roman"/>
          <w:i/>
          <w:iCs/>
          <w:kern w:val="0"/>
          <w:sz w:val="24"/>
          <w:szCs w:val="24"/>
          <w14:ligatures w14:val="none"/>
        </w:rPr>
      </w:pPr>
      <w:proofErr w:type="spellStart"/>
      <w:r w:rsidRPr="008972E7">
        <w:rPr>
          <w:rFonts w:ascii="Times New Roman" w:eastAsia="Times New Roman" w:hAnsi="Times New Roman" w:cs="Times New Roman"/>
          <w:color w:val="202122"/>
          <w:kern w:val="0"/>
          <w:sz w:val="24"/>
          <w:szCs w:val="24"/>
          <w14:ligatures w14:val="none"/>
        </w:rPr>
        <w:lastRenderedPageBreak/>
        <w:t>Manhokwe</w:t>
      </w:r>
      <w:proofErr w:type="spellEnd"/>
      <w:r w:rsidRPr="008972E7">
        <w:rPr>
          <w:rFonts w:ascii="Times New Roman" w:eastAsia="Times New Roman" w:hAnsi="Times New Roman" w:cs="Times New Roman"/>
          <w:color w:val="202122"/>
          <w:kern w:val="0"/>
          <w:sz w:val="24"/>
          <w:szCs w:val="24"/>
          <w14:ligatures w14:val="none"/>
        </w:rPr>
        <w:t>, Lucia (2010), </w:t>
      </w:r>
      <w:hyperlink r:id="rId63" w:history="1">
        <w:r w:rsidRPr="008972E7">
          <w:rPr>
            <w:rFonts w:ascii="Times New Roman" w:eastAsia="Times New Roman" w:hAnsi="Times New Roman" w:cs="Times New Roman"/>
            <w:kern w:val="0"/>
            <w:sz w:val="24"/>
            <w:szCs w:val="24"/>
            <w14:ligatures w14:val="none"/>
          </w:rPr>
          <w:t xml:space="preserve">Top down or bottom up? District Development planning in </w:t>
        </w:r>
        <w:proofErr w:type="spellStart"/>
        <w:r w:rsidRPr="008972E7">
          <w:rPr>
            <w:rFonts w:ascii="Times New Roman" w:eastAsia="Times New Roman" w:hAnsi="Times New Roman" w:cs="Times New Roman"/>
            <w:kern w:val="0"/>
            <w:sz w:val="24"/>
            <w:szCs w:val="24"/>
            <w14:ligatures w14:val="none"/>
          </w:rPr>
          <w:t>Mudzi</w:t>
        </w:r>
        <w:proofErr w:type="spellEnd"/>
        <w:r w:rsidRPr="008972E7">
          <w:rPr>
            <w:rFonts w:ascii="Times New Roman" w:eastAsia="Times New Roman" w:hAnsi="Times New Roman" w:cs="Times New Roman"/>
            <w:kern w:val="0"/>
            <w:sz w:val="24"/>
            <w:szCs w:val="24"/>
            <w14:ligatures w14:val="none"/>
          </w:rPr>
          <w:t xml:space="preserve"> District, Zimbabwe</w:t>
        </w:r>
      </w:hyperlink>
      <w:r w:rsidRPr="008972E7">
        <w:rPr>
          <w:rFonts w:ascii="Times New Roman" w:eastAsia="Times New Roman" w:hAnsi="Times New Roman" w:cs="Times New Roman"/>
          <w:kern w:val="0"/>
          <w:sz w:val="24"/>
          <w:szCs w:val="24"/>
          <w14:ligatures w14:val="none"/>
        </w:rPr>
        <w:t>,</w:t>
      </w:r>
      <w:r w:rsidRPr="008972E7">
        <w:rPr>
          <w:rFonts w:ascii="Times New Roman" w:eastAsia="Times New Roman" w:hAnsi="Times New Roman" w:cs="Times New Roman"/>
          <w:color w:val="202122"/>
          <w:kern w:val="0"/>
          <w:sz w:val="24"/>
          <w:szCs w:val="24"/>
          <w14:ligatures w14:val="none"/>
        </w:rPr>
        <w:t xml:space="preserve"> </w:t>
      </w:r>
      <w:proofErr w:type="spellStart"/>
      <w:r w:rsidRPr="008972E7">
        <w:rPr>
          <w:rFonts w:ascii="Times New Roman" w:eastAsia="Times New Roman" w:hAnsi="Times New Roman" w:cs="Times New Roman"/>
          <w:color w:val="202122"/>
          <w:kern w:val="0"/>
          <w:sz w:val="24"/>
          <w:szCs w:val="24"/>
          <w14:ligatures w14:val="none"/>
        </w:rPr>
        <w:t>Masters</w:t>
      </w:r>
      <w:proofErr w:type="spellEnd"/>
      <w:r w:rsidRPr="008972E7">
        <w:rPr>
          <w:rFonts w:ascii="Times New Roman" w:eastAsia="Times New Roman" w:hAnsi="Times New Roman" w:cs="Times New Roman"/>
          <w:color w:val="202122"/>
          <w:kern w:val="0"/>
          <w:sz w:val="24"/>
          <w:szCs w:val="24"/>
          <w14:ligatures w14:val="none"/>
        </w:rPr>
        <w:t xml:space="preserve"> thesis, Rotterdam, the Netherlands</w:t>
      </w:r>
      <w:r w:rsidRPr="008972E7">
        <w:rPr>
          <w:rFonts w:ascii="Times New Roman" w:eastAsia="Times New Roman" w:hAnsi="Times New Roman" w:cs="Times New Roman"/>
          <w:i/>
          <w:iCs/>
          <w:color w:val="202122"/>
          <w:kern w:val="0"/>
          <w:sz w:val="24"/>
          <w:szCs w:val="24"/>
          <w14:ligatures w14:val="none"/>
        </w:rPr>
        <w:t>: </w:t>
      </w:r>
      <w:hyperlink r:id="rId64" w:tooltip="Erasmus University Rotterdam" w:history="1">
        <w:r w:rsidRPr="008972E7">
          <w:rPr>
            <w:rFonts w:ascii="Times New Roman" w:eastAsia="Times New Roman" w:hAnsi="Times New Roman" w:cs="Times New Roman"/>
            <w:kern w:val="0"/>
            <w:sz w:val="24"/>
            <w:szCs w:val="24"/>
            <w14:ligatures w14:val="none"/>
          </w:rPr>
          <w:t>Erasmus University</w:t>
        </w:r>
      </w:hyperlink>
      <w:r w:rsidRPr="008972E7">
        <w:rPr>
          <w:rFonts w:ascii="Times New Roman" w:eastAsia="Times New Roman" w:hAnsi="Times New Roman" w:cs="Times New Roman"/>
          <w:i/>
          <w:iCs/>
          <w:kern w:val="0"/>
          <w:sz w:val="24"/>
          <w:szCs w:val="24"/>
          <w14:ligatures w14:val="none"/>
        </w:rPr>
        <w:t xml:space="preserve"> </w:t>
      </w:r>
    </w:p>
    <w:p w14:paraId="248ED283" w14:textId="77777777" w:rsidR="000016F3" w:rsidRDefault="000016F3" w:rsidP="000016F3">
      <w:pPr>
        <w:shd w:val="clear" w:color="auto" w:fill="FFFFFF"/>
        <w:spacing w:after="100" w:afterAutospacing="1" w:line="240" w:lineRule="auto"/>
        <w:outlineLvl w:val="0"/>
        <w:rPr>
          <w:rFonts w:ascii="Times New Roman" w:hAnsi="Times New Roman" w:cs="Times New Roman"/>
          <w:sz w:val="24"/>
          <w:szCs w:val="24"/>
        </w:rPr>
      </w:pPr>
    </w:p>
    <w:p w14:paraId="162EAC1B" w14:textId="77777777" w:rsidR="000016F3" w:rsidRPr="008972E7" w:rsidRDefault="000016F3" w:rsidP="008972E7">
      <w:pPr>
        <w:pStyle w:val="ListParagraph"/>
        <w:numPr>
          <w:ilvl w:val="0"/>
          <w:numId w:val="35"/>
        </w:numPr>
        <w:shd w:val="clear" w:color="auto" w:fill="FFFFFF"/>
        <w:spacing w:after="100" w:afterAutospacing="1" w:line="240" w:lineRule="auto"/>
        <w:outlineLvl w:val="0"/>
        <w:rPr>
          <w:rFonts w:ascii="Times New Roman" w:hAnsi="Times New Roman" w:cs="Times New Roman"/>
          <w:sz w:val="24"/>
          <w:szCs w:val="24"/>
        </w:rPr>
      </w:pPr>
      <w:r w:rsidRPr="008972E7">
        <w:rPr>
          <w:rFonts w:ascii="Times New Roman" w:hAnsi="Times New Roman" w:cs="Times New Roman"/>
          <w:sz w:val="24"/>
          <w:szCs w:val="24"/>
        </w:rPr>
        <w:t xml:space="preserve">Manish, G., P. (2013). </w:t>
      </w:r>
      <w:r w:rsidRPr="008972E7">
        <w:rPr>
          <w:rStyle w:val="Emphasis"/>
          <w:rFonts w:ascii="Times New Roman" w:hAnsi="Times New Roman" w:cs="Times New Roman"/>
          <w:i w:val="0"/>
          <w:iCs w:val="0"/>
          <w:sz w:val="24"/>
          <w:szCs w:val="24"/>
        </w:rPr>
        <w:t>Market reforms in India and the quality of economic growth</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working paper). Independent Institute.</w:t>
      </w:r>
    </w:p>
    <w:p w14:paraId="2269F733" w14:textId="203989E4" w:rsidR="000016F3" w:rsidRPr="008972E7" w:rsidRDefault="000016F3" w:rsidP="008972E7">
      <w:pPr>
        <w:pStyle w:val="ListParagraph"/>
        <w:numPr>
          <w:ilvl w:val="0"/>
          <w:numId w:val="35"/>
        </w:numPr>
        <w:shd w:val="clear" w:color="auto" w:fill="FFFFFF"/>
        <w:spacing w:beforeAutospacing="1" w:after="0" w:afterAutospacing="1" w:line="240" w:lineRule="auto"/>
        <w:jc w:val="both"/>
        <w:outlineLvl w:val="0"/>
        <w:rPr>
          <w:rFonts w:ascii="Times New Roman" w:eastAsia="Times New Roman" w:hAnsi="Times New Roman" w:cs="Times New Roman"/>
          <w:spacing w:val="-7"/>
          <w:kern w:val="36"/>
          <w:sz w:val="24"/>
          <w:szCs w:val="24"/>
          <w14:ligatures w14:val="none"/>
        </w:rPr>
      </w:pPr>
      <w:bookmarkStart w:id="80" w:name="_Hlk215051324"/>
      <w:proofErr w:type="spellStart"/>
      <w:r w:rsidRPr="008972E7">
        <w:rPr>
          <w:rFonts w:ascii="Times New Roman" w:eastAsia="Times New Roman" w:hAnsi="Times New Roman" w:cs="Times New Roman"/>
          <w:kern w:val="0"/>
          <w:sz w:val="24"/>
          <w:szCs w:val="24"/>
          <w:highlight w:val="yellow"/>
          <w14:ligatures w14:val="none"/>
        </w:rPr>
        <w:t>Matimbwa</w:t>
      </w:r>
      <w:proofErr w:type="spellEnd"/>
      <w:r w:rsidRPr="008972E7">
        <w:rPr>
          <w:rFonts w:ascii="Times New Roman" w:eastAsia="Times New Roman" w:hAnsi="Times New Roman" w:cs="Times New Roman"/>
          <w:kern w:val="0"/>
          <w:sz w:val="24"/>
          <w:szCs w:val="24"/>
          <w:highlight w:val="yellow"/>
          <w14:ligatures w14:val="none"/>
        </w:rPr>
        <w:t xml:space="preserve">, H &amp; </w:t>
      </w:r>
      <w:proofErr w:type="spellStart"/>
      <w:r w:rsidRPr="008972E7">
        <w:rPr>
          <w:rFonts w:ascii="Times New Roman" w:eastAsia="Times New Roman" w:hAnsi="Times New Roman" w:cs="Times New Roman"/>
          <w:kern w:val="0"/>
          <w:sz w:val="24"/>
          <w:szCs w:val="24"/>
          <w:highlight w:val="yellow"/>
          <w14:ligatures w14:val="none"/>
        </w:rPr>
        <w:t>Mng'ong'o</w:t>
      </w:r>
      <w:proofErr w:type="spellEnd"/>
      <w:r w:rsidRPr="008972E7">
        <w:rPr>
          <w:rFonts w:ascii="Times New Roman" w:eastAsia="Times New Roman" w:hAnsi="Times New Roman" w:cs="Times New Roman"/>
          <w:kern w:val="0"/>
          <w:sz w:val="24"/>
          <w:szCs w:val="24"/>
          <w:highlight w:val="yellow"/>
          <w14:ligatures w14:val="none"/>
        </w:rPr>
        <w:t>, M., E. </w:t>
      </w:r>
      <w:r w:rsidRPr="008972E7">
        <w:rPr>
          <w:rFonts w:ascii="Times New Roman" w:eastAsia="Times New Roman" w:hAnsi="Times New Roman" w:cs="Times New Roman"/>
          <w:noProof/>
          <w:kern w:val="0"/>
          <w:sz w:val="24"/>
          <w:szCs w:val="24"/>
          <w:highlight w:val="yellow"/>
          <w14:ligatures w14:val="none"/>
        </w:rPr>
        <w:t xml:space="preserve">(2024). </w:t>
      </w:r>
      <w:bookmarkEnd w:id="80"/>
      <w:r w:rsidRPr="008972E7">
        <w:rPr>
          <w:rFonts w:ascii="Times New Roman" w:eastAsia="Times New Roman" w:hAnsi="Times New Roman" w:cs="Times New Roman"/>
          <w:spacing w:val="-7"/>
          <w:kern w:val="36"/>
          <w:sz w:val="24"/>
          <w:szCs w:val="24"/>
          <w:highlight w:val="yellow"/>
          <w14:ligatures w14:val="none"/>
        </w:rPr>
        <w:t xml:space="preserve">Household welfare improvement in the </w:t>
      </w:r>
      <w:proofErr w:type="spellStart"/>
      <w:r w:rsidRPr="008972E7">
        <w:rPr>
          <w:rFonts w:ascii="Times New Roman" w:eastAsia="Times New Roman" w:hAnsi="Times New Roman" w:cs="Times New Roman"/>
          <w:spacing w:val="-7"/>
          <w:kern w:val="36"/>
          <w:sz w:val="24"/>
          <w:szCs w:val="24"/>
          <w:highlight w:val="yellow"/>
          <w14:ligatures w14:val="none"/>
        </w:rPr>
        <w:t>Mbulu</w:t>
      </w:r>
      <w:proofErr w:type="spellEnd"/>
      <w:r w:rsidRPr="008972E7">
        <w:rPr>
          <w:rFonts w:ascii="Times New Roman" w:eastAsia="Times New Roman" w:hAnsi="Times New Roman" w:cs="Times New Roman"/>
          <w:spacing w:val="-7"/>
          <w:kern w:val="36"/>
          <w:sz w:val="24"/>
          <w:szCs w:val="24"/>
          <w:highlight w:val="yellow"/>
          <w14:ligatures w14:val="none"/>
        </w:rPr>
        <w:t xml:space="preserve"> district of Tanzania: does rural electrification matter?</w:t>
      </w:r>
      <w:r w:rsidRPr="008972E7">
        <w:rPr>
          <w:rFonts w:ascii="Times New Roman" w:eastAsia="Times New Roman" w:hAnsi="Times New Roman" w:cs="Times New Roman"/>
          <w:i/>
          <w:iCs/>
          <w:kern w:val="0"/>
          <w:sz w:val="24"/>
          <w:szCs w:val="24"/>
          <w:highlight w:val="yellow"/>
          <w14:ligatures w14:val="none"/>
        </w:rPr>
        <w:t xml:space="preserve"> </w:t>
      </w:r>
      <w:hyperlink r:id="rId65" w:tooltip="Link to journal home page" w:history="1">
        <w:r w:rsidRPr="008972E7">
          <w:rPr>
            <w:rFonts w:ascii="Times New Roman" w:eastAsia="Times New Roman" w:hAnsi="Times New Roman" w:cs="Times New Roman"/>
            <w:kern w:val="0"/>
            <w:sz w:val="24"/>
            <w:szCs w:val="24"/>
            <w:highlight w:val="yellow"/>
            <w14:ligatures w14:val="none"/>
          </w:rPr>
          <w:t>Environ. Sci.: Adv</w:t>
        </w:r>
        <w:r w:rsidRPr="008972E7">
          <w:rPr>
            <w:rFonts w:ascii="Times New Roman" w:eastAsia="Times New Roman" w:hAnsi="Times New Roman" w:cs="Times New Roman"/>
            <w:color w:val="007AAF"/>
            <w:kern w:val="0"/>
            <w:sz w:val="24"/>
            <w:szCs w:val="24"/>
            <w:highlight w:val="yellow"/>
            <w:u w:val="single"/>
            <w14:ligatures w14:val="none"/>
          </w:rPr>
          <w:t>.</w:t>
        </w:r>
      </w:hyperlink>
      <w:r w:rsidRPr="008972E7">
        <w:rPr>
          <w:rFonts w:ascii="Times New Roman" w:eastAsia="Times New Roman" w:hAnsi="Times New Roman" w:cs="Times New Roman"/>
          <w:kern w:val="0"/>
          <w:sz w:val="24"/>
          <w:szCs w:val="24"/>
          <w:highlight w:val="yellow"/>
          <w14:ligatures w14:val="none"/>
        </w:rPr>
        <w:t>, 2024, 3, 1586-1597</w:t>
      </w:r>
      <w:r w:rsidRPr="008972E7">
        <w:rPr>
          <w:rFonts w:ascii="Times New Roman" w:eastAsia="Times New Roman" w:hAnsi="Times New Roman" w:cs="Times New Roman"/>
          <w:kern w:val="0"/>
          <w:sz w:val="24"/>
          <w:szCs w:val="24"/>
          <w14:ligatures w14:val="none"/>
        </w:rPr>
        <w:t xml:space="preserve"> </w:t>
      </w:r>
    </w:p>
    <w:p w14:paraId="025664C9" w14:textId="77777777"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hAnsi="Times New Roman" w:cs="Times New Roman"/>
          <w:sz w:val="24"/>
          <w:szCs w:val="24"/>
        </w:rPr>
      </w:pPr>
      <w:r w:rsidRPr="008972E7">
        <w:rPr>
          <w:rFonts w:ascii="Times New Roman" w:hAnsi="Times New Roman" w:cs="Times New Roman"/>
          <w:sz w:val="24"/>
          <w:szCs w:val="24"/>
          <w:highlight w:val="yellow"/>
        </w:rPr>
        <w:t xml:space="preserve">Minister of Energy and Power Development &amp; Zimbabwe Energy Regulatory Authority. (2025). </w:t>
      </w:r>
      <w:r w:rsidRPr="008972E7">
        <w:rPr>
          <w:rStyle w:val="Emphasis"/>
          <w:rFonts w:ascii="Times New Roman" w:hAnsi="Times New Roman" w:cs="Times New Roman"/>
          <w:i w:val="0"/>
          <w:iCs w:val="0"/>
          <w:sz w:val="24"/>
          <w:szCs w:val="24"/>
          <w:highlight w:val="yellow"/>
        </w:rPr>
        <w:t xml:space="preserve">Zimbabwe Standard for Requirements and Guidance for Establishing Containerized/Portable Fuel Retail Stations in Rural and Remote Areas: Zimbabwe Standard </w:t>
      </w:r>
      <w:r w:rsidRPr="008972E7">
        <w:rPr>
          <w:rStyle w:val="Emphasis"/>
          <w:rFonts w:ascii="Times New Roman" w:hAnsi="Times New Roman" w:cs="Times New Roman"/>
          <w:sz w:val="24"/>
          <w:szCs w:val="24"/>
          <w:highlight w:val="yellow"/>
        </w:rPr>
        <w:t>No. 1119:2024</w:t>
      </w:r>
      <w:r w:rsidRPr="008972E7">
        <w:rPr>
          <w:rFonts w:ascii="Times New Roman" w:hAnsi="Times New Roman" w:cs="Times New Roman"/>
          <w:sz w:val="24"/>
          <w:szCs w:val="24"/>
          <w:highlight w:val="yellow"/>
        </w:rPr>
        <w:t xml:space="preserve"> (General Notice 1425 of 2025). </w:t>
      </w:r>
      <w:r w:rsidRPr="008972E7">
        <w:rPr>
          <w:rStyle w:val="Strong"/>
          <w:rFonts w:ascii="Times New Roman" w:hAnsi="Times New Roman" w:cs="Times New Roman"/>
          <w:b w:val="0"/>
          <w:bCs w:val="0"/>
          <w:sz w:val="24"/>
          <w:szCs w:val="24"/>
          <w:highlight w:val="yellow"/>
        </w:rPr>
        <w:t>Zimbabwean Government Gazette</w:t>
      </w:r>
      <w:r w:rsidRPr="008972E7">
        <w:rPr>
          <w:rFonts w:ascii="Times New Roman" w:hAnsi="Times New Roman" w:cs="Times New Roman"/>
          <w:b/>
          <w:bCs/>
          <w:sz w:val="24"/>
          <w:szCs w:val="24"/>
          <w:highlight w:val="yellow"/>
        </w:rPr>
        <w:t xml:space="preserve">. </w:t>
      </w:r>
      <w:r w:rsidRPr="008972E7">
        <w:rPr>
          <w:rFonts w:ascii="Times New Roman" w:hAnsi="Times New Roman" w:cs="Times New Roman"/>
          <w:sz w:val="24"/>
          <w:szCs w:val="24"/>
          <w:highlight w:val="yellow"/>
        </w:rPr>
        <w:t>Government Printer, Harare</w:t>
      </w:r>
      <w:r w:rsidRPr="008972E7">
        <w:rPr>
          <w:rFonts w:ascii="Times New Roman" w:hAnsi="Times New Roman" w:cs="Times New Roman"/>
          <w:sz w:val="24"/>
          <w:szCs w:val="24"/>
        </w:rPr>
        <w:t>.</w:t>
      </w:r>
    </w:p>
    <w:p w14:paraId="47652D77" w14:textId="77777777" w:rsidR="000016F3" w:rsidRDefault="000016F3" w:rsidP="000016F3">
      <w:pPr>
        <w:shd w:val="clear" w:color="auto" w:fill="FFFFFF"/>
        <w:spacing w:before="120" w:after="120" w:line="240" w:lineRule="auto"/>
        <w:jc w:val="both"/>
        <w:outlineLvl w:val="0"/>
        <w:rPr>
          <w:rFonts w:ascii="Times New Roman" w:hAnsi="Times New Roman" w:cs="Times New Roman"/>
          <w:sz w:val="24"/>
          <w:szCs w:val="24"/>
        </w:rPr>
      </w:pPr>
    </w:p>
    <w:p w14:paraId="0F8DFBC9" w14:textId="77777777"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eastAsia="Times New Roman" w:hAnsi="Times New Roman" w:cs="Times New Roman"/>
          <w:kern w:val="0"/>
          <w:sz w:val="24"/>
          <w:szCs w:val="24"/>
          <w:shd w:val="clear" w:color="auto" w:fill="FFFFFF"/>
          <w14:ligatures w14:val="none"/>
        </w:rPr>
      </w:pPr>
      <w:r w:rsidRPr="008972E7">
        <w:rPr>
          <w:rFonts w:ascii="Times New Roman" w:hAnsi="Times New Roman" w:cs="Times New Roman"/>
          <w:sz w:val="24"/>
          <w:szCs w:val="24"/>
          <w:highlight w:val="yellow"/>
        </w:rPr>
        <w:t xml:space="preserve">Ministry of Energy and Power Development. (2012). </w:t>
      </w:r>
      <w:r w:rsidRPr="008972E7">
        <w:rPr>
          <w:rStyle w:val="Emphasis"/>
          <w:rFonts w:ascii="Times New Roman" w:hAnsi="Times New Roman" w:cs="Times New Roman"/>
          <w:i w:val="0"/>
          <w:iCs w:val="0"/>
          <w:sz w:val="24"/>
          <w:szCs w:val="24"/>
          <w:highlight w:val="yellow"/>
        </w:rPr>
        <w:t>National Energy Policy</w:t>
      </w:r>
      <w:r w:rsidRPr="008972E7">
        <w:rPr>
          <w:rFonts w:ascii="Times New Roman" w:hAnsi="Times New Roman" w:cs="Times New Roman"/>
          <w:i/>
          <w:iCs/>
          <w:sz w:val="24"/>
          <w:szCs w:val="24"/>
          <w:highlight w:val="yellow"/>
        </w:rPr>
        <w:t>.</w:t>
      </w:r>
      <w:r w:rsidRPr="008972E7">
        <w:rPr>
          <w:rFonts w:ascii="Times New Roman" w:hAnsi="Times New Roman" w:cs="Times New Roman"/>
          <w:sz w:val="24"/>
          <w:szCs w:val="24"/>
          <w:highlight w:val="yellow"/>
        </w:rPr>
        <w:t xml:space="preserve"> Government of Zimbabwe.</w:t>
      </w:r>
      <w:r w:rsidRPr="008972E7">
        <w:rPr>
          <w:rFonts w:ascii="Times New Roman" w:eastAsia="Times New Roman" w:hAnsi="Times New Roman" w:cs="Times New Roman"/>
          <w:kern w:val="0"/>
          <w:sz w:val="24"/>
          <w:szCs w:val="24"/>
          <w:shd w:val="clear" w:color="auto" w:fill="FFFFFF"/>
          <w14:ligatures w14:val="none"/>
        </w:rPr>
        <w:t xml:space="preserve"> </w:t>
      </w:r>
    </w:p>
    <w:p w14:paraId="5501186C" w14:textId="77777777" w:rsidR="000016F3" w:rsidRDefault="000016F3" w:rsidP="000016F3">
      <w:pPr>
        <w:shd w:val="clear" w:color="auto" w:fill="FFFFFF"/>
        <w:spacing w:before="120" w:after="120" w:line="240" w:lineRule="auto"/>
        <w:jc w:val="both"/>
        <w:outlineLvl w:val="0"/>
        <w:rPr>
          <w:rFonts w:ascii="Times New Roman" w:eastAsia="Times New Roman" w:hAnsi="Times New Roman" w:cs="Times New Roman"/>
          <w:kern w:val="0"/>
          <w:sz w:val="24"/>
          <w:szCs w:val="24"/>
          <w:shd w:val="clear" w:color="auto" w:fill="FFFFFF"/>
          <w14:ligatures w14:val="none"/>
        </w:rPr>
      </w:pPr>
    </w:p>
    <w:p w14:paraId="2612CF3D" w14:textId="77777777" w:rsidR="000016F3" w:rsidRDefault="000016F3" w:rsidP="008972E7">
      <w:pPr>
        <w:pStyle w:val="ListParagraph"/>
        <w:numPr>
          <w:ilvl w:val="0"/>
          <w:numId w:val="35"/>
        </w:numPr>
        <w:spacing w:after="0" w:line="276" w:lineRule="auto"/>
        <w:jc w:val="both"/>
      </w:pPr>
      <w:r w:rsidRPr="008972E7">
        <w:rPr>
          <w:rFonts w:ascii="Times New Roman" w:hAnsi="Times New Roman" w:cs="Times New Roman"/>
          <w:sz w:val="24"/>
          <w:szCs w:val="24"/>
        </w:rPr>
        <w:t>Ministry of Energy and Power Development (</w:t>
      </w:r>
      <w:proofErr w:type="spellStart"/>
      <w:r w:rsidRPr="008972E7">
        <w:rPr>
          <w:rFonts w:ascii="Times New Roman" w:hAnsi="Times New Roman" w:cs="Times New Roman"/>
          <w:sz w:val="24"/>
          <w:szCs w:val="24"/>
        </w:rPr>
        <w:t>MoEPD</w:t>
      </w:r>
      <w:proofErr w:type="spellEnd"/>
      <w:r w:rsidRPr="008972E7">
        <w:rPr>
          <w:rFonts w:ascii="Times New Roman" w:hAnsi="Times New Roman" w:cs="Times New Roman"/>
          <w:sz w:val="24"/>
          <w:szCs w:val="24"/>
        </w:rPr>
        <w:t xml:space="preserve">). (2024). </w:t>
      </w:r>
      <w:r w:rsidRPr="008972E7">
        <w:rPr>
          <w:rStyle w:val="Emphasis"/>
          <w:rFonts w:ascii="Times New Roman" w:hAnsi="Times New Roman" w:cs="Times New Roman"/>
          <w:i w:val="0"/>
          <w:iCs w:val="0"/>
          <w:sz w:val="24"/>
          <w:szCs w:val="24"/>
        </w:rPr>
        <w:t>National energy policy review and deregulation impact assessment</w:t>
      </w:r>
      <w:r w:rsidRPr="008972E7">
        <w:rPr>
          <w:rFonts w:ascii="Times New Roman" w:hAnsi="Times New Roman" w:cs="Times New Roman"/>
          <w:sz w:val="24"/>
          <w:szCs w:val="24"/>
        </w:rPr>
        <w:t>. Government of Zimbabwe,</w:t>
      </w:r>
      <w:r>
        <w:t xml:space="preserve"> Harare.</w:t>
      </w:r>
    </w:p>
    <w:p w14:paraId="3AA50F22" w14:textId="77777777" w:rsidR="000016F3" w:rsidRDefault="000016F3" w:rsidP="000016F3">
      <w:pPr>
        <w:spacing w:after="0" w:line="276" w:lineRule="auto"/>
        <w:ind w:left="864" w:hanging="720"/>
        <w:jc w:val="both"/>
      </w:pPr>
    </w:p>
    <w:p w14:paraId="69425920" w14:textId="77777777" w:rsidR="000016F3" w:rsidRPr="008972E7" w:rsidRDefault="000016F3" w:rsidP="008972E7">
      <w:pPr>
        <w:pStyle w:val="ListParagraph"/>
        <w:numPr>
          <w:ilvl w:val="0"/>
          <w:numId w:val="35"/>
        </w:numPr>
        <w:spacing w:after="0" w:line="276" w:lineRule="auto"/>
        <w:jc w:val="both"/>
        <w:rPr>
          <w:rFonts w:ascii="Times New Roman" w:eastAsia="Times New Roman" w:hAnsi="Times New Roman" w:cs="Times New Roman"/>
          <w:kern w:val="0"/>
          <w:sz w:val="24"/>
          <w:szCs w:val="24"/>
          <w14:ligatures w14:val="none"/>
        </w:rPr>
      </w:pPr>
      <w:proofErr w:type="spellStart"/>
      <w:r w:rsidRPr="008972E7">
        <w:rPr>
          <w:rFonts w:ascii="Times New Roman" w:eastAsia="Times New Roman" w:hAnsi="Times New Roman" w:cs="Times New Roman"/>
          <w:kern w:val="0"/>
          <w:sz w:val="24"/>
          <w:szCs w:val="24"/>
          <w14:ligatures w14:val="none"/>
        </w:rPr>
        <w:t>Munyoro</w:t>
      </w:r>
      <w:proofErr w:type="spellEnd"/>
      <w:r w:rsidRPr="008972E7">
        <w:rPr>
          <w:rFonts w:ascii="Times New Roman" w:eastAsia="Times New Roman" w:hAnsi="Times New Roman" w:cs="Times New Roman"/>
          <w:kern w:val="0"/>
          <w:sz w:val="24"/>
          <w:szCs w:val="24"/>
          <w14:ligatures w14:val="none"/>
        </w:rPr>
        <w:t>, G. (2014) Evaluation of the Effectiveness of Handouts in Enhancing Teaching and Learning in Higher Education: Africa Development and Resources Research Institute: PISSN: 2343-6662 ISSN-L: 2343-6662 VOL. 6, No.6(2), Pp 95-107</w:t>
      </w:r>
    </w:p>
    <w:p w14:paraId="31620F4C" w14:textId="77777777" w:rsidR="000016F3" w:rsidRDefault="000016F3" w:rsidP="000016F3">
      <w:pPr>
        <w:spacing w:after="0" w:line="276" w:lineRule="auto"/>
        <w:ind w:left="864" w:hanging="720"/>
        <w:jc w:val="both"/>
        <w:rPr>
          <w:rFonts w:ascii="Times New Roman" w:eastAsia="Times New Roman" w:hAnsi="Times New Roman" w:cs="Times New Roman"/>
          <w:kern w:val="0"/>
          <w:sz w:val="24"/>
          <w:szCs w:val="24"/>
          <w14:ligatures w14:val="none"/>
        </w:rPr>
      </w:pPr>
    </w:p>
    <w:p w14:paraId="19F194F4"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eastAsia="Times New Roman" w:hAnsi="Times New Roman" w:cs="Times New Roman"/>
          <w:kern w:val="0"/>
          <w:sz w:val="24"/>
          <w:szCs w:val="24"/>
          <w:highlight w:val="yellow"/>
        </w:rPr>
        <w:t>Munyoro</w:t>
      </w:r>
      <w:proofErr w:type="spellEnd"/>
      <w:r w:rsidRPr="008972E7">
        <w:rPr>
          <w:rFonts w:ascii="Times New Roman" w:eastAsia="Times New Roman" w:hAnsi="Times New Roman" w:cs="Times New Roman"/>
          <w:kern w:val="0"/>
          <w:sz w:val="24"/>
          <w:szCs w:val="24"/>
          <w:highlight w:val="yellow"/>
        </w:rPr>
        <w:t xml:space="preserve">, G. and </w:t>
      </w:r>
      <w:proofErr w:type="spellStart"/>
      <w:r w:rsidRPr="008972E7">
        <w:rPr>
          <w:rFonts w:ascii="Times New Roman" w:eastAsia="Times New Roman" w:hAnsi="Times New Roman" w:cs="Times New Roman"/>
          <w:kern w:val="0"/>
          <w:sz w:val="24"/>
          <w:szCs w:val="24"/>
          <w:highlight w:val="yellow"/>
        </w:rPr>
        <w:t>Hodzi</w:t>
      </w:r>
      <w:proofErr w:type="spellEnd"/>
      <w:r w:rsidRPr="008972E7">
        <w:rPr>
          <w:rFonts w:ascii="Times New Roman" w:eastAsia="Times New Roman" w:hAnsi="Times New Roman" w:cs="Times New Roman"/>
          <w:kern w:val="0"/>
          <w:sz w:val="24"/>
          <w:szCs w:val="24"/>
          <w:highlight w:val="yellow"/>
        </w:rPr>
        <w:t xml:space="preserve">, T. (2023). The Contribution of Brand Awareness on Customer Retention in the Mini-markets in Zimbabwe, A Case Study of </w:t>
      </w:r>
      <w:proofErr w:type="spellStart"/>
      <w:r w:rsidRPr="008972E7">
        <w:rPr>
          <w:rFonts w:ascii="Times New Roman" w:eastAsia="Times New Roman" w:hAnsi="Times New Roman" w:cs="Times New Roman"/>
          <w:kern w:val="0"/>
          <w:sz w:val="24"/>
          <w:szCs w:val="24"/>
          <w:highlight w:val="yellow"/>
        </w:rPr>
        <w:t>Zuva</w:t>
      </w:r>
      <w:proofErr w:type="spellEnd"/>
      <w:r w:rsidRPr="008972E7">
        <w:rPr>
          <w:rFonts w:ascii="Times New Roman" w:eastAsia="Times New Roman" w:hAnsi="Times New Roman" w:cs="Times New Roman"/>
          <w:kern w:val="0"/>
          <w:sz w:val="24"/>
          <w:szCs w:val="24"/>
          <w:highlight w:val="yellow"/>
        </w:rPr>
        <w:t xml:space="preserve"> Petroleum </w:t>
      </w:r>
      <w:proofErr w:type="spellStart"/>
      <w:r w:rsidRPr="008972E7">
        <w:rPr>
          <w:rFonts w:ascii="Times New Roman" w:eastAsia="Times New Roman" w:hAnsi="Times New Roman" w:cs="Times New Roman"/>
          <w:kern w:val="0"/>
          <w:sz w:val="24"/>
          <w:szCs w:val="24"/>
          <w:highlight w:val="yellow"/>
        </w:rPr>
        <w:t>Ltd’s</w:t>
      </w:r>
      <w:proofErr w:type="spellEnd"/>
      <w:r w:rsidRPr="008972E7">
        <w:rPr>
          <w:rFonts w:ascii="Times New Roman" w:eastAsia="Times New Roman" w:hAnsi="Times New Roman" w:cs="Times New Roman"/>
          <w:kern w:val="0"/>
          <w:sz w:val="24"/>
          <w:szCs w:val="24"/>
          <w:highlight w:val="yellow"/>
        </w:rPr>
        <w:t xml:space="preserve"> Presto Mini-markets,</w:t>
      </w:r>
      <w:r w:rsidRPr="008972E7">
        <w:rPr>
          <w:rFonts w:ascii="Times New Roman" w:hAnsi="Times New Roman" w:cs="Times New Roman"/>
          <w:sz w:val="24"/>
          <w:szCs w:val="24"/>
          <w:highlight w:val="yellow"/>
        </w:rPr>
        <w:t xml:space="preserve"> International Journal of Current Research in Science and Technology, Canyon Publisher, ISSN: 2394-5745, Volume 9, Issue 05</w:t>
      </w:r>
      <w:r w:rsidRPr="008972E7">
        <w:rPr>
          <w:rFonts w:ascii="Times New Roman" w:hAnsi="Times New Roman" w:cs="Times New Roman"/>
          <w:sz w:val="24"/>
          <w:szCs w:val="24"/>
        </w:rPr>
        <w:t xml:space="preserve"> </w:t>
      </w:r>
    </w:p>
    <w:p w14:paraId="63EC0CE9" w14:textId="77777777" w:rsidR="000016F3" w:rsidRDefault="000016F3" w:rsidP="000016F3">
      <w:pPr>
        <w:spacing w:after="0" w:line="240" w:lineRule="auto"/>
        <w:ind w:left="144"/>
        <w:jc w:val="both"/>
        <w:rPr>
          <w:rFonts w:ascii="Times New Roman" w:hAnsi="Times New Roman" w:cs="Times New Roman"/>
          <w:sz w:val="24"/>
          <w:szCs w:val="24"/>
        </w:rPr>
      </w:pPr>
    </w:p>
    <w:p w14:paraId="71B8304A"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Munyoro</w:t>
      </w:r>
      <w:proofErr w:type="spellEnd"/>
      <w:r w:rsidRPr="008972E7">
        <w:rPr>
          <w:rFonts w:ascii="Times New Roman" w:hAnsi="Times New Roman" w:cs="Times New Roman"/>
          <w:sz w:val="24"/>
          <w:szCs w:val="24"/>
        </w:rPr>
        <w:t xml:space="preserve">, G., Dida, M., &amp; </w:t>
      </w:r>
      <w:proofErr w:type="spellStart"/>
      <w:r w:rsidRPr="008972E7">
        <w:rPr>
          <w:rFonts w:ascii="Times New Roman" w:hAnsi="Times New Roman" w:cs="Times New Roman"/>
          <w:sz w:val="24"/>
          <w:szCs w:val="24"/>
        </w:rPr>
        <w:t>Dzapasi</w:t>
      </w:r>
      <w:proofErr w:type="spellEnd"/>
      <w:r w:rsidRPr="008972E7">
        <w:rPr>
          <w:rFonts w:ascii="Times New Roman" w:hAnsi="Times New Roman" w:cs="Times New Roman"/>
          <w:sz w:val="24"/>
          <w:szCs w:val="24"/>
        </w:rPr>
        <w:t>, Y. (2025</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Econometric Evaluation of Policy Reforms in Zimbabwe’s Oil Sector: The Effects of Liberalization, Deregulation, and Diminished Government Control</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South Asian Journal of Social Studies and Economics, 22(11), 94–109.</w:t>
      </w:r>
    </w:p>
    <w:p w14:paraId="42218B6E" w14:textId="6D4C318E" w:rsidR="000016F3" w:rsidRPr="008972E7" w:rsidRDefault="00DF3DA8" w:rsidP="008972E7">
      <w:pPr>
        <w:pStyle w:val="ListParagraph"/>
        <w:numPr>
          <w:ilvl w:val="0"/>
          <w:numId w:val="35"/>
        </w:numPr>
        <w:shd w:val="clear" w:color="auto" w:fill="FFFFFF"/>
        <w:spacing w:before="120" w:after="120" w:line="240" w:lineRule="auto"/>
        <w:jc w:val="both"/>
        <w:outlineLvl w:val="0"/>
        <w:rPr>
          <w:rFonts w:ascii="Times New Roman" w:eastAsia="Times New Roman" w:hAnsi="Times New Roman" w:cs="Times New Roman"/>
          <w:kern w:val="0"/>
          <w:sz w:val="24"/>
          <w:szCs w:val="24"/>
          <w:shd w:val="clear" w:color="auto" w:fill="FFFFFF"/>
          <w14:ligatures w14:val="none"/>
        </w:rPr>
      </w:pPr>
      <w:bookmarkStart w:id="81" w:name="_Hlk216882643"/>
      <w:proofErr w:type="spellStart"/>
      <w:r w:rsidRPr="008972E7">
        <w:rPr>
          <w:rFonts w:ascii="Times New Roman" w:hAnsi="Times New Roman" w:cs="Times New Roman"/>
          <w:sz w:val="24"/>
          <w:szCs w:val="24"/>
        </w:rPr>
        <w:lastRenderedPageBreak/>
        <w:t>Munyoro</w:t>
      </w:r>
      <w:proofErr w:type="spellEnd"/>
      <w:r w:rsidRPr="008972E7">
        <w:rPr>
          <w:rFonts w:ascii="Times New Roman" w:hAnsi="Times New Roman" w:cs="Times New Roman"/>
          <w:sz w:val="24"/>
          <w:szCs w:val="24"/>
        </w:rPr>
        <w:t xml:space="preserve">, P., </w:t>
      </w:r>
      <w:proofErr w:type="spellStart"/>
      <w:r w:rsidRPr="008972E7">
        <w:rPr>
          <w:rFonts w:ascii="Times New Roman" w:hAnsi="Times New Roman" w:cs="Times New Roman"/>
          <w:sz w:val="24"/>
          <w:szCs w:val="24"/>
        </w:rPr>
        <w:t>Chikodzi</w:t>
      </w:r>
      <w:proofErr w:type="spellEnd"/>
      <w:r w:rsidRPr="008972E7">
        <w:rPr>
          <w:rFonts w:ascii="Times New Roman" w:hAnsi="Times New Roman" w:cs="Times New Roman"/>
          <w:sz w:val="24"/>
          <w:szCs w:val="24"/>
        </w:rPr>
        <w:t xml:space="preserve">, D., &amp; Dube, R. (2025). </w:t>
      </w:r>
      <w:r w:rsidRPr="008972E7">
        <w:rPr>
          <w:rStyle w:val="Emphasis"/>
          <w:rFonts w:ascii="Times New Roman" w:hAnsi="Times New Roman" w:cs="Times New Roman"/>
          <w:i w:val="0"/>
          <w:iCs w:val="0"/>
          <w:sz w:val="24"/>
          <w:szCs w:val="24"/>
        </w:rPr>
        <w:t>Energy sector deregulation and rural development in Zimbabwe: Impacts of containerised fuel stations</w:t>
      </w:r>
      <w:r w:rsidRPr="008972E7">
        <w:rPr>
          <w:rFonts w:ascii="Times New Roman" w:hAnsi="Times New Roman" w:cs="Times New Roman"/>
          <w:sz w:val="24"/>
          <w:szCs w:val="24"/>
        </w:rPr>
        <w:t>. Energy for Sustainable Development, 78, 15–28.</w:t>
      </w:r>
    </w:p>
    <w:p w14:paraId="1BEEE13E" w14:textId="77777777"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eastAsia="Times New Roman" w:hAnsi="Times New Roman" w:cs="Times New Roman"/>
          <w:kern w:val="0"/>
          <w:sz w:val="24"/>
          <w:szCs w:val="24"/>
          <w:shd w:val="clear" w:color="auto" w:fill="FFFFFF"/>
          <w14:ligatures w14:val="none"/>
        </w:rPr>
      </w:pPr>
      <w:proofErr w:type="spellStart"/>
      <w:r w:rsidRPr="008972E7">
        <w:rPr>
          <w:rFonts w:ascii="Times New Roman" w:eastAsia="Times New Roman" w:hAnsi="Times New Roman" w:cs="Times New Roman"/>
          <w:kern w:val="0"/>
          <w:sz w:val="24"/>
          <w:szCs w:val="24"/>
          <w:shd w:val="clear" w:color="auto" w:fill="FFFFFF"/>
          <w14:ligatures w14:val="none"/>
        </w:rPr>
        <w:t>Necoechea</w:t>
      </w:r>
      <w:proofErr w:type="spellEnd"/>
      <w:r w:rsidRPr="008972E7">
        <w:rPr>
          <w:rFonts w:ascii="Times New Roman" w:eastAsia="Times New Roman" w:hAnsi="Times New Roman" w:cs="Times New Roman"/>
          <w:kern w:val="0"/>
          <w:sz w:val="24"/>
          <w:szCs w:val="24"/>
          <w:shd w:val="clear" w:color="auto" w:fill="FFFFFF"/>
          <w14:ligatures w14:val="none"/>
        </w:rPr>
        <w:t>-Porras</w:t>
      </w:r>
      <w:r w:rsidRPr="008972E7">
        <w:rPr>
          <w:rFonts w:ascii="Times New Roman" w:eastAsia="Times New Roman" w:hAnsi="Times New Roman" w:cs="Times New Roman"/>
          <w:kern w:val="0"/>
          <w:sz w:val="24"/>
          <w:szCs w:val="24"/>
          <w14:ligatures w14:val="none"/>
        </w:rPr>
        <w:t xml:space="preserve">, P., D., Lopez, A. &amp; </w:t>
      </w:r>
      <w:r w:rsidRPr="008972E7">
        <w:rPr>
          <w:rFonts w:ascii="Times New Roman" w:eastAsia="Times New Roman" w:hAnsi="Times New Roman" w:cs="Times New Roman"/>
          <w:kern w:val="0"/>
          <w:sz w:val="24"/>
          <w:szCs w:val="24"/>
          <w:shd w:val="clear" w:color="auto" w:fill="FFFFFF"/>
          <w14:ligatures w14:val="none"/>
        </w:rPr>
        <w:t>Salazar-Elena</w:t>
      </w:r>
      <w:r w:rsidRPr="008972E7">
        <w:rPr>
          <w:rFonts w:ascii="Times New Roman" w:eastAsia="Times New Roman" w:hAnsi="Times New Roman" w:cs="Times New Roman"/>
          <w:kern w:val="0"/>
          <w:sz w:val="24"/>
          <w:szCs w:val="24"/>
          <w14:ligatures w14:val="none"/>
        </w:rPr>
        <w:t>, J., C. (2021).</w:t>
      </w:r>
      <w:r w:rsidRPr="008972E7">
        <w:rPr>
          <w:rFonts w:ascii="Times New Roman" w:eastAsia="Times New Roman" w:hAnsi="Times New Roman" w:cs="Times New Roman"/>
          <w:kern w:val="36"/>
          <w:sz w:val="24"/>
          <w:szCs w:val="24"/>
          <w14:ligatures w14:val="none"/>
        </w:rPr>
        <w:t xml:space="preserve"> </w:t>
      </w:r>
      <w:r w:rsidRPr="008972E7">
        <w:rPr>
          <w:rFonts w:ascii="Times New Roman" w:eastAsia="Times New Roman" w:hAnsi="Times New Roman" w:cs="Times New Roman"/>
          <w:color w:val="000000"/>
          <w:kern w:val="36"/>
          <w:sz w:val="24"/>
          <w:szCs w:val="24"/>
          <w14:ligatures w14:val="none"/>
        </w:rPr>
        <w:t>Deregulation in the Energy Sector and Its Economic Effects on the Power Sector: A Literature Review: MDPI. Sustainability.</w:t>
      </w:r>
      <w:r w:rsidRPr="008972E7">
        <w:rPr>
          <w:rFonts w:ascii="Times New Roman" w:eastAsiaTheme="majorEastAsia" w:hAnsi="Times New Roman" w:cs="Times New Roman"/>
          <w:color w:val="222222"/>
          <w:kern w:val="0"/>
          <w:sz w:val="24"/>
          <w:szCs w:val="24"/>
          <w:shd w:val="clear" w:color="auto" w:fill="FFFFFF"/>
          <w14:ligatures w14:val="none"/>
        </w:rPr>
        <w:t xml:space="preserve"> </w:t>
      </w:r>
      <w:r w:rsidRPr="008972E7">
        <w:rPr>
          <w:rFonts w:ascii="Times New Roman" w:eastAsiaTheme="majorEastAsia" w:hAnsi="Times New Roman" w:cs="Times New Roman"/>
          <w:kern w:val="0"/>
          <w:sz w:val="24"/>
          <w:szCs w:val="24"/>
          <w:shd w:val="clear" w:color="auto" w:fill="FFFFFF"/>
          <w14:ligatures w14:val="none"/>
        </w:rPr>
        <w:t>13</w:t>
      </w:r>
      <w:r w:rsidRPr="008972E7">
        <w:rPr>
          <w:rFonts w:ascii="Times New Roman" w:eastAsia="Times New Roman" w:hAnsi="Times New Roman" w:cs="Times New Roman"/>
          <w:kern w:val="0"/>
          <w:sz w:val="24"/>
          <w:szCs w:val="24"/>
          <w:shd w:val="clear" w:color="auto" w:fill="FFFFFF"/>
          <w14:ligatures w14:val="none"/>
        </w:rPr>
        <w:t xml:space="preserve">(6), 342 </w:t>
      </w:r>
    </w:p>
    <w:p w14:paraId="3643B8AD" w14:textId="77777777" w:rsidR="000016F3" w:rsidRDefault="000016F3" w:rsidP="000016F3">
      <w:pPr>
        <w:shd w:val="clear" w:color="auto" w:fill="FFFFFF"/>
        <w:spacing w:before="120" w:after="120" w:line="240" w:lineRule="auto"/>
        <w:jc w:val="both"/>
        <w:outlineLvl w:val="0"/>
        <w:rPr>
          <w:rFonts w:ascii="Times New Roman" w:eastAsia="Times New Roman" w:hAnsi="Times New Roman" w:cs="Times New Roman"/>
          <w:kern w:val="0"/>
          <w:sz w:val="24"/>
          <w:szCs w:val="24"/>
          <w:shd w:val="clear" w:color="auto" w:fill="FFFFFF"/>
          <w14:ligatures w14:val="none"/>
        </w:rPr>
      </w:pPr>
    </w:p>
    <w:p w14:paraId="5F10A4AE"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14:ligatures w14:val="none"/>
        </w:rPr>
      </w:pPr>
      <w:r w:rsidRPr="008972E7">
        <w:rPr>
          <w:rFonts w:ascii="Times New Roman" w:hAnsi="Times New Roman" w:cs="Times New Roman"/>
          <w:sz w:val="24"/>
          <w:szCs w:val="24"/>
        </w:rPr>
        <w:t xml:space="preserve">OECD. (2010). </w:t>
      </w:r>
      <w:r w:rsidRPr="008972E7">
        <w:rPr>
          <w:rStyle w:val="Emphasis"/>
          <w:rFonts w:ascii="Times New Roman" w:hAnsi="Times New Roman" w:cs="Times New Roman"/>
          <w:i w:val="0"/>
          <w:iCs w:val="0"/>
          <w:sz w:val="24"/>
          <w:szCs w:val="24"/>
        </w:rPr>
        <w:t>The information and communication technology sector in India: Performance, growth and key challenges</w:t>
      </w:r>
      <w:r w:rsidRPr="008972E7">
        <w:rPr>
          <w:rFonts w:ascii="Times New Roman" w:hAnsi="Times New Roman" w:cs="Times New Roman"/>
          <w:sz w:val="24"/>
          <w:szCs w:val="24"/>
        </w:rPr>
        <w:t xml:space="preserve"> (OECD Digital Economy Papers, No. 174).</w:t>
      </w:r>
    </w:p>
    <w:p w14:paraId="1C8A8D44" w14:textId="77777777" w:rsidR="000016F3" w:rsidRPr="00956052" w:rsidRDefault="000016F3" w:rsidP="000016F3">
      <w:pPr>
        <w:shd w:val="clear" w:color="auto" w:fill="FFFFFF"/>
        <w:spacing w:before="120" w:after="120" w:line="240" w:lineRule="auto"/>
        <w:jc w:val="both"/>
        <w:outlineLvl w:val="0"/>
        <w:rPr>
          <w:rFonts w:ascii="Times New Roman" w:eastAsia="Times New Roman" w:hAnsi="Times New Roman" w:cs="Times New Roman"/>
          <w:kern w:val="0"/>
          <w:sz w:val="24"/>
          <w:szCs w:val="24"/>
          <w:shd w:val="clear" w:color="auto" w:fill="FFFFFF"/>
          <w14:ligatures w14:val="none"/>
        </w:rPr>
      </w:pPr>
    </w:p>
    <w:p w14:paraId="0A5A2C51" w14:textId="77777777" w:rsidR="000016F3" w:rsidRDefault="000016F3" w:rsidP="000016F3">
      <w:pPr>
        <w:keepNext/>
        <w:keepLines/>
        <w:shd w:val="clear" w:color="auto" w:fill="FFFFFF"/>
        <w:spacing w:after="0"/>
        <w:jc w:val="both"/>
        <w:textAlignment w:val="baseline"/>
        <w:outlineLvl w:val="0"/>
        <w:rPr>
          <w:rFonts w:ascii="Times New Roman" w:eastAsiaTheme="majorEastAsia" w:hAnsi="Times New Roman" w:cs="Times New Roman"/>
          <w:sz w:val="24"/>
          <w:szCs w:val="24"/>
        </w:rPr>
      </w:pPr>
    </w:p>
    <w:p w14:paraId="4062E542" w14:textId="77777777" w:rsidR="000016F3" w:rsidRPr="008972E7" w:rsidRDefault="000016F3" w:rsidP="008972E7">
      <w:pPr>
        <w:pStyle w:val="ListParagraph"/>
        <w:keepNext/>
        <w:keepLines/>
        <w:numPr>
          <w:ilvl w:val="0"/>
          <w:numId w:val="35"/>
        </w:numPr>
        <w:shd w:val="clear" w:color="auto" w:fill="FFFFFF"/>
        <w:spacing w:after="0"/>
        <w:jc w:val="both"/>
        <w:textAlignment w:val="baseline"/>
        <w:outlineLvl w:val="0"/>
        <w:rPr>
          <w:rFonts w:ascii="Times New Roman" w:eastAsia="Times New Roman" w:hAnsi="Times New Roman" w:cs="Times New Roman"/>
          <w:b/>
          <w:bCs/>
          <w:color w:val="101D40"/>
          <w:spacing w:val="-12"/>
          <w:kern w:val="36"/>
          <w:sz w:val="24"/>
          <w:szCs w:val="24"/>
          <w14:ligatures w14:val="none"/>
        </w:rPr>
      </w:pPr>
      <w:r w:rsidRPr="008972E7">
        <w:rPr>
          <w:rFonts w:ascii="Times New Roman" w:eastAsiaTheme="majorEastAsia" w:hAnsi="Times New Roman" w:cs="Times New Roman"/>
          <w:sz w:val="24"/>
          <w:szCs w:val="24"/>
        </w:rPr>
        <w:t>OECD. (2023). The OECD’s working paper “Governing through transparency: Corruption, accountability and illicit financial flows in oil trading”.</w:t>
      </w:r>
      <w:r w:rsidRPr="008972E7">
        <w:rPr>
          <w:rFonts w:ascii="Times New Roman" w:eastAsiaTheme="majorEastAsia" w:hAnsi="Times New Roman" w:cs="Times New Roman"/>
          <w:i/>
          <w:iCs/>
          <w:sz w:val="24"/>
          <w:szCs w:val="24"/>
        </w:rPr>
        <w:t xml:space="preserve"> </w:t>
      </w:r>
      <w:r w:rsidRPr="008972E7">
        <w:rPr>
          <w:rFonts w:ascii="Times New Roman" w:eastAsia="Times New Roman" w:hAnsi="Times New Roman" w:cs="Times New Roman"/>
          <w:color w:val="101D40"/>
          <w:spacing w:val="-12"/>
          <w:kern w:val="36"/>
          <w:sz w:val="24"/>
          <w:szCs w:val="24"/>
          <w14:ligatures w14:val="none"/>
        </w:rPr>
        <w:t xml:space="preserve">OECD Publications </w:t>
      </w:r>
    </w:p>
    <w:p w14:paraId="2D01F9E8"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heme="majorEastAsia" w:hAnsi="Times New Roman" w:cs="Times New Roman"/>
          <w:kern w:val="0"/>
          <w:sz w:val="24"/>
          <w:szCs w:val="24"/>
          <w14:ligatures w14:val="none"/>
        </w:rPr>
      </w:pPr>
      <w:r w:rsidRPr="008972E7">
        <w:rPr>
          <w:rFonts w:ascii="Times New Roman" w:eastAsiaTheme="majorEastAsia" w:hAnsi="Times New Roman" w:cs="Times New Roman"/>
          <w:kern w:val="0"/>
          <w:sz w:val="24"/>
          <w:szCs w:val="24"/>
          <w14:ligatures w14:val="none"/>
        </w:rPr>
        <w:t>OECD. (2025).</w:t>
      </w:r>
      <w:r w:rsidRPr="008972E7">
        <w:rPr>
          <w:rFonts w:ascii="Times New Roman" w:eastAsia="Times New Roman" w:hAnsi="Times New Roman" w:cs="Times New Roman"/>
          <w:kern w:val="0"/>
          <w:sz w:val="24"/>
          <w:szCs w:val="24"/>
          <w14:ligatures w14:val="none"/>
        </w:rPr>
        <w:t xml:space="preserve"> </w:t>
      </w:r>
      <w:r w:rsidRPr="008972E7">
        <w:rPr>
          <w:rFonts w:ascii="Times New Roman" w:eastAsiaTheme="majorEastAsia" w:hAnsi="Times New Roman" w:cs="Times New Roman"/>
          <w:kern w:val="0"/>
          <w:sz w:val="24"/>
          <w:szCs w:val="24"/>
          <w14:ligatures w14:val="none"/>
        </w:rPr>
        <w:t>Reigniting investment for more resilient growth</w:t>
      </w:r>
      <w:r w:rsidRPr="008972E7">
        <w:rPr>
          <w:rFonts w:ascii="Times New Roman" w:eastAsia="Times New Roman" w:hAnsi="Times New Roman" w:cs="Times New Roman"/>
          <w:kern w:val="0"/>
          <w:sz w:val="24"/>
          <w:szCs w:val="24"/>
          <w14:ligatures w14:val="none"/>
        </w:rPr>
        <w:t xml:space="preserve">, links regulatory reform with investment, business dynamism, and capital stock gains. </w:t>
      </w:r>
      <w:hyperlink r:id="rId66" w:tgtFrame="_blank" w:history="1">
        <w:r w:rsidRPr="008972E7">
          <w:rPr>
            <w:rFonts w:ascii="Times New Roman" w:eastAsia="Times New Roman" w:hAnsi="Times New Roman" w:cs="Times New Roman"/>
            <w:kern w:val="0"/>
            <w:sz w:val="24"/>
            <w:szCs w:val="24"/>
            <w14:ligatures w14:val="none"/>
          </w:rPr>
          <w:t>OECD</w:t>
        </w:r>
      </w:hyperlink>
      <w:r w:rsidRPr="008972E7">
        <w:rPr>
          <w:rFonts w:ascii="Times New Roman" w:eastAsia="Times New Roman" w:hAnsi="Times New Roman" w:cs="Times New Roman"/>
          <w:kern w:val="0"/>
          <w:sz w:val="24"/>
          <w:szCs w:val="24"/>
          <w14:ligatures w14:val="none"/>
        </w:rPr>
        <w:t xml:space="preserve">, Economic Outlook Volume 2025, Issue 1 </w:t>
      </w:r>
    </w:p>
    <w:p w14:paraId="3FDD0675"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proofErr w:type="spellStart"/>
      <w:r w:rsidRPr="008972E7">
        <w:rPr>
          <w:rFonts w:ascii="Times New Roman" w:hAnsi="Times New Roman" w:cs="Times New Roman"/>
          <w:sz w:val="24"/>
          <w:szCs w:val="24"/>
        </w:rPr>
        <w:t>Oteng</w:t>
      </w:r>
      <w:proofErr w:type="spellEnd"/>
      <w:r w:rsidRPr="008972E7">
        <w:rPr>
          <w:rFonts w:ascii="Times New Roman" w:hAnsi="Times New Roman" w:cs="Times New Roman"/>
          <w:sz w:val="24"/>
          <w:szCs w:val="24"/>
        </w:rPr>
        <w:t xml:space="preserve">, C., </w:t>
      </w:r>
      <w:proofErr w:type="spellStart"/>
      <w:r w:rsidRPr="008972E7">
        <w:rPr>
          <w:rFonts w:ascii="Times New Roman" w:hAnsi="Times New Roman" w:cs="Times New Roman"/>
          <w:sz w:val="24"/>
          <w:szCs w:val="24"/>
        </w:rPr>
        <w:t>Iledare</w:t>
      </w:r>
      <w:proofErr w:type="spellEnd"/>
      <w:r w:rsidRPr="008972E7">
        <w:rPr>
          <w:rFonts w:ascii="Times New Roman" w:hAnsi="Times New Roman" w:cs="Times New Roman"/>
          <w:sz w:val="24"/>
          <w:szCs w:val="24"/>
        </w:rPr>
        <w:t xml:space="preserve">, I., </w:t>
      </w:r>
      <w:proofErr w:type="spellStart"/>
      <w:r w:rsidRPr="008972E7">
        <w:rPr>
          <w:rFonts w:ascii="Times New Roman" w:hAnsi="Times New Roman" w:cs="Times New Roman"/>
          <w:sz w:val="24"/>
          <w:szCs w:val="24"/>
        </w:rPr>
        <w:t>Peprah</w:t>
      </w:r>
      <w:proofErr w:type="spellEnd"/>
      <w:r w:rsidRPr="008972E7">
        <w:rPr>
          <w:rFonts w:ascii="Times New Roman" w:hAnsi="Times New Roman" w:cs="Times New Roman"/>
          <w:sz w:val="24"/>
          <w:szCs w:val="24"/>
        </w:rPr>
        <w:t xml:space="preserve">, J. A., &amp; </w:t>
      </w:r>
      <w:proofErr w:type="spellStart"/>
      <w:r w:rsidRPr="008972E7">
        <w:rPr>
          <w:rFonts w:ascii="Times New Roman" w:hAnsi="Times New Roman" w:cs="Times New Roman"/>
          <w:sz w:val="24"/>
          <w:szCs w:val="24"/>
        </w:rPr>
        <w:t>Gamette</w:t>
      </w:r>
      <w:proofErr w:type="spellEnd"/>
      <w:r w:rsidRPr="008972E7">
        <w:rPr>
          <w:rFonts w:ascii="Times New Roman" w:hAnsi="Times New Roman" w:cs="Times New Roman"/>
          <w:sz w:val="24"/>
          <w:szCs w:val="24"/>
        </w:rPr>
        <w:t xml:space="preserve">, P. (2024). </w:t>
      </w:r>
      <w:r w:rsidRPr="008972E7">
        <w:rPr>
          <w:rStyle w:val="Emphasis"/>
          <w:rFonts w:ascii="Times New Roman" w:hAnsi="Times New Roman" w:cs="Times New Roman"/>
          <w:i w:val="0"/>
          <w:iCs w:val="0"/>
          <w:sz w:val="24"/>
          <w:szCs w:val="24"/>
        </w:rPr>
        <w:t>Towards just energy transition: Renewable energy transition dynamics and sectorial employment in Ghana</w:t>
      </w:r>
      <w:r w:rsidRPr="008972E7">
        <w:rPr>
          <w:rFonts w:ascii="Times New Roman" w:hAnsi="Times New Roman" w:cs="Times New Roman"/>
          <w:i/>
          <w:iCs/>
          <w:sz w:val="24"/>
          <w:szCs w:val="24"/>
        </w:rPr>
        <w:t xml:space="preserve">. </w:t>
      </w:r>
      <w:r w:rsidRPr="008972E7">
        <w:rPr>
          <w:rStyle w:val="Emphasis"/>
          <w:rFonts w:ascii="Times New Roman" w:hAnsi="Times New Roman" w:cs="Times New Roman"/>
          <w:i w:val="0"/>
          <w:iCs w:val="0"/>
          <w:sz w:val="24"/>
          <w:szCs w:val="24"/>
        </w:rPr>
        <w:t>Sustainability,</w:t>
      </w:r>
      <w:r w:rsidRPr="008972E7">
        <w:rPr>
          <w:rStyle w:val="Emphasis"/>
          <w:rFonts w:ascii="Times New Roman" w:hAnsi="Times New Roman" w:cs="Times New Roman"/>
          <w:sz w:val="24"/>
          <w:szCs w:val="24"/>
        </w:rPr>
        <w:t xml:space="preserve"> 16</w:t>
      </w:r>
      <w:r w:rsidRPr="008972E7">
        <w:rPr>
          <w:rFonts w:ascii="Times New Roman" w:hAnsi="Times New Roman" w:cs="Times New Roman"/>
          <w:sz w:val="24"/>
          <w:szCs w:val="24"/>
        </w:rPr>
        <w:t>(9), 3761.</w:t>
      </w:r>
    </w:p>
    <w:p w14:paraId="1D4D93CB" w14:textId="77777777" w:rsidR="000016F3" w:rsidRDefault="000016F3" w:rsidP="000016F3">
      <w:pPr>
        <w:spacing w:after="0" w:line="240" w:lineRule="auto"/>
        <w:jc w:val="both"/>
        <w:rPr>
          <w:rFonts w:ascii="Times New Roman" w:hAnsi="Times New Roman" w:cs="Times New Roman"/>
          <w:sz w:val="24"/>
          <w:szCs w:val="24"/>
        </w:rPr>
      </w:pPr>
    </w:p>
    <w:p w14:paraId="442B8BB1"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bookmarkStart w:id="82" w:name="_Hlk216950721"/>
      <w:r w:rsidRPr="008972E7">
        <w:rPr>
          <w:rFonts w:ascii="Times New Roman" w:hAnsi="Times New Roman" w:cs="Times New Roman"/>
          <w:sz w:val="24"/>
          <w:szCs w:val="24"/>
        </w:rPr>
        <w:t xml:space="preserve">Perkins, R. (2021). </w:t>
      </w:r>
      <w:bookmarkEnd w:id="82"/>
      <w:r w:rsidRPr="008972E7">
        <w:rPr>
          <w:rStyle w:val="Emphasis"/>
          <w:rFonts w:ascii="Times New Roman" w:hAnsi="Times New Roman" w:cs="Times New Roman"/>
          <w:i w:val="0"/>
          <w:iCs w:val="0"/>
          <w:sz w:val="24"/>
          <w:szCs w:val="24"/>
        </w:rPr>
        <w:t xml:space="preserve">Nigeria </w:t>
      </w:r>
      <w:proofErr w:type="spellStart"/>
      <w:r w:rsidRPr="008972E7">
        <w:rPr>
          <w:rStyle w:val="Emphasis"/>
          <w:rFonts w:ascii="Times New Roman" w:hAnsi="Times New Roman" w:cs="Times New Roman"/>
          <w:i w:val="0"/>
          <w:iCs w:val="0"/>
          <w:sz w:val="24"/>
          <w:szCs w:val="24"/>
        </w:rPr>
        <w:t>u-turns</w:t>
      </w:r>
      <w:proofErr w:type="spellEnd"/>
      <w:r w:rsidRPr="008972E7">
        <w:rPr>
          <w:rStyle w:val="Emphasis"/>
          <w:rFonts w:ascii="Times New Roman" w:hAnsi="Times New Roman" w:cs="Times New Roman"/>
          <w:i w:val="0"/>
          <w:iCs w:val="0"/>
          <w:sz w:val="24"/>
          <w:szCs w:val="24"/>
        </w:rPr>
        <w:t xml:space="preserve"> on deadline to remove gasoline subsidies as protest threats mount</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S&amp;P Global Commodity Insights</w:t>
      </w:r>
    </w:p>
    <w:p w14:paraId="559AE0F0"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proofErr w:type="spellStart"/>
      <w:r w:rsidRPr="008972E7">
        <w:rPr>
          <w:rFonts w:ascii="Times New Roman" w:eastAsia="Times New Roman" w:hAnsi="Times New Roman" w:cs="Times New Roman"/>
          <w:kern w:val="0"/>
          <w:sz w:val="24"/>
          <w:szCs w:val="24"/>
          <w:highlight w:val="yellow"/>
        </w:rPr>
        <w:t>Prajeesh</w:t>
      </w:r>
      <w:proofErr w:type="spellEnd"/>
      <w:r w:rsidRPr="008972E7">
        <w:rPr>
          <w:rFonts w:ascii="Times New Roman" w:eastAsia="Times New Roman" w:hAnsi="Times New Roman" w:cs="Times New Roman"/>
          <w:kern w:val="0"/>
          <w:sz w:val="24"/>
          <w:szCs w:val="24"/>
          <w:highlight w:val="yellow"/>
        </w:rPr>
        <w:t xml:space="preserve">, K., &amp; Rajeev, M. (2023). </w:t>
      </w:r>
      <w:r w:rsidRPr="008972E7">
        <w:rPr>
          <w:rFonts w:ascii="Times New Roman" w:hAnsi="Times New Roman" w:cs="Times New Roman"/>
          <w:sz w:val="24"/>
          <w:szCs w:val="24"/>
          <w:highlight w:val="yellow"/>
        </w:rPr>
        <w:t>Policy Impacts on Indian Telecom Services Industry: Sales, Connectivity and Usages, Working Paper (No. 563), ISEC</w:t>
      </w:r>
      <w:r w:rsidRPr="008972E7">
        <w:rPr>
          <w:rFonts w:ascii="Times New Roman" w:eastAsia="Times New Roman" w:hAnsi="Times New Roman" w:cs="Times New Roman"/>
          <w:kern w:val="0"/>
          <w:sz w:val="24"/>
          <w:szCs w:val="24"/>
          <w:highlight w:val="yellow"/>
          <w14:ligatures w14:val="none"/>
        </w:rPr>
        <w:t xml:space="preserve"> </w:t>
      </w:r>
    </w:p>
    <w:p w14:paraId="31B436A6" w14:textId="77777777" w:rsidR="000016F3" w:rsidRPr="008972E7" w:rsidRDefault="000016F3" w:rsidP="008972E7">
      <w:pPr>
        <w:pStyle w:val="ListParagraph"/>
        <w:numPr>
          <w:ilvl w:val="0"/>
          <w:numId w:val="35"/>
        </w:numPr>
        <w:spacing w:after="0" w:line="240" w:lineRule="auto"/>
        <w:jc w:val="both"/>
        <w:rPr>
          <w:rFonts w:ascii="Times New Roman" w:hAnsi="Times New Roman" w:cs="Times New Roman"/>
          <w:sz w:val="24"/>
          <w:szCs w:val="24"/>
        </w:rPr>
      </w:pPr>
      <w:bookmarkStart w:id="83" w:name="_Hlk216954536"/>
      <w:bookmarkStart w:id="84" w:name="_Hlk216950853"/>
      <w:r w:rsidRPr="008972E7">
        <w:rPr>
          <w:rFonts w:ascii="Times New Roman" w:hAnsi="Times New Roman" w:cs="Times New Roman"/>
          <w:sz w:val="24"/>
          <w:szCs w:val="24"/>
        </w:rPr>
        <w:t xml:space="preserve">Republic of Zimbabwe. (2020). </w:t>
      </w:r>
      <w:bookmarkEnd w:id="83"/>
      <w:r w:rsidRPr="008972E7">
        <w:rPr>
          <w:rStyle w:val="Emphasis"/>
          <w:rFonts w:ascii="Times New Roman" w:hAnsi="Times New Roman" w:cs="Times New Roman"/>
          <w:i w:val="0"/>
          <w:iCs w:val="0"/>
          <w:sz w:val="24"/>
          <w:szCs w:val="24"/>
        </w:rPr>
        <w:t>National Development Strategy 1 (NDS1): 2021–2025</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 xml:space="preserve">Harare: Government of Zimbabwe, Ministry of Finance and Economic Development. </w:t>
      </w:r>
    </w:p>
    <w:p w14:paraId="2035ADF5" w14:textId="77777777" w:rsidR="00DF3DA8" w:rsidRDefault="00DF3DA8" w:rsidP="000016F3">
      <w:pPr>
        <w:spacing w:after="0" w:line="240" w:lineRule="auto"/>
        <w:jc w:val="both"/>
        <w:rPr>
          <w:rFonts w:ascii="Times New Roman" w:hAnsi="Times New Roman" w:cs="Times New Roman"/>
          <w:sz w:val="24"/>
          <w:szCs w:val="24"/>
        </w:rPr>
      </w:pPr>
    </w:p>
    <w:p w14:paraId="545E214C" w14:textId="59787A7B" w:rsidR="00DF3DA8" w:rsidRPr="008972E7" w:rsidRDefault="00DF3DA8" w:rsidP="008972E7">
      <w:pPr>
        <w:pStyle w:val="ListParagraph"/>
        <w:numPr>
          <w:ilvl w:val="0"/>
          <w:numId w:val="35"/>
        </w:numPr>
        <w:spacing w:after="0" w:line="240" w:lineRule="auto"/>
        <w:jc w:val="both"/>
        <w:rPr>
          <w:rFonts w:ascii="Times New Roman" w:hAnsi="Times New Roman" w:cs="Times New Roman"/>
          <w:sz w:val="24"/>
          <w:szCs w:val="24"/>
        </w:rPr>
      </w:pPr>
      <w:r w:rsidRPr="008972E7">
        <w:rPr>
          <w:rFonts w:ascii="Times New Roman" w:hAnsi="Times New Roman" w:cs="Times New Roman"/>
          <w:sz w:val="24"/>
          <w:szCs w:val="24"/>
        </w:rPr>
        <w:t xml:space="preserve">Republic of Zimbabwe. (2020). </w:t>
      </w:r>
      <w:r w:rsidRPr="008972E7">
        <w:rPr>
          <w:rStyle w:val="Emphasis"/>
          <w:rFonts w:ascii="Times New Roman" w:hAnsi="Times New Roman" w:cs="Times New Roman"/>
          <w:i w:val="0"/>
          <w:iCs w:val="0"/>
          <w:sz w:val="24"/>
          <w:szCs w:val="24"/>
        </w:rPr>
        <w:t>National Development Strategy 1 (NDS1) 2021–2025: Towards inclusive and sustainable growth</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Harare: Government Printers.</w:t>
      </w:r>
    </w:p>
    <w:p w14:paraId="69A14183"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i/>
          <w:iCs/>
          <w:kern w:val="0"/>
          <w:sz w:val="24"/>
          <w:szCs w:val="24"/>
          <w:highlight w:val="yellow"/>
          <w14:ligatures w14:val="none"/>
        </w:rPr>
      </w:pPr>
      <w:r w:rsidRPr="008972E7">
        <w:rPr>
          <w:rFonts w:ascii="Times New Roman" w:hAnsi="Times New Roman" w:cs="Times New Roman"/>
          <w:sz w:val="24"/>
          <w:szCs w:val="24"/>
        </w:rPr>
        <w:t xml:space="preserve">Reuters. </w:t>
      </w:r>
      <w:bookmarkEnd w:id="84"/>
      <w:r w:rsidRPr="008972E7">
        <w:rPr>
          <w:rFonts w:ascii="Times New Roman" w:hAnsi="Times New Roman" w:cs="Times New Roman"/>
          <w:sz w:val="24"/>
          <w:szCs w:val="24"/>
        </w:rPr>
        <w:t>(2023).</w:t>
      </w:r>
      <w:r w:rsidRPr="008972E7">
        <w:rPr>
          <w:rFonts w:ascii="Times New Roman" w:hAnsi="Times New Roman" w:cs="Times New Roman"/>
          <w:i/>
          <w:iCs/>
          <w:sz w:val="24"/>
          <w:szCs w:val="24"/>
        </w:rPr>
        <w:t xml:space="preserve"> </w:t>
      </w:r>
      <w:r w:rsidRPr="008972E7">
        <w:rPr>
          <w:rStyle w:val="Emphasis"/>
          <w:rFonts w:ascii="Times New Roman" w:hAnsi="Times New Roman" w:cs="Times New Roman"/>
          <w:i w:val="0"/>
          <w:iCs w:val="0"/>
          <w:sz w:val="24"/>
          <w:szCs w:val="24"/>
        </w:rPr>
        <w:t>Nigeria’s petrol use falls after end of subsidy, regulator says</w:t>
      </w:r>
    </w:p>
    <w:p w14:paraId="6A5B3C2B"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972E7">
        <w:rPr>
          <w:rFonts w:ascii="Times New Roman" w:hAnsi="Times New Roman" w:cs="Times New Roman"/>
          <w:sz w:val="24"/>
          <w:szCs w:val="24"/>
        </w:rPr>
        <w:t xml:space="preserve">Southern African Regional Poverty Network. (2025). </w:t>
      </w:r>
      <w:r w:rsidRPr="008972E7">
        <w:rPr>
          <w:rStyle w:val="Emphasis"/>
          <w:rFonts w:ascii="Times New Roman" w:hAnsi="Times New Roman" w:cs="Times New Roman"/>
          <w:i w:val="0"/>
          <w:iCs w:val="0"/>
          <w:sz w:val="24"/>
          <w:szCs w:val="24"/>
        </w:rPr>
        <w:t>Policies to promote rural development</w:t>
      </w:r>
      <w:r w:rsidRPr="008972E7">
        <w:rPr>
          <w:rFonts w:ascii="Times New Roman" w:hAnsi="Times New Roman" w:cs="Times New Roman"/>
          <w:sz w:val="24"/>
          <w:szCs w:val="24"/>
        </w:rPr>
        <w:t xml:space="preserve">, SAPRN publications. </w:t>
      </w:r>
    </w:p>
    <w:p w14:paraId="492027F2"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bookmarkStart w:id="85" w:name="_Hlk216883250"/>
      <w:proofErr w:type="spellStart"/>
      <w:r w:rsidRPr="008972E7">
        <w:rPr>
          <w:rFonts w:ascii="Times New Roman" w:eastAsia="Times New Roman" w:hAnsi="Times New Roman" w:cs="Times New Roman"/>
          <w:kern w:val="0"/>
          <w:sz w:val="24"/>
          <w:szCs w:val="24"/>
          <w:highlight w:val="yellow"/>
          <w14:ligatures w14:val="none"/>
        </w:rPr>
        <w:t>Southerton</w:t>
      </w:r>
      <w:proofErr w:type="spellEnd"/>
      <w:r w:rsidRPr="008972E7">
        <w:rPr>
          <w:rFonts w:ascii="Times New Roman" w:eastAsia="Times New Roman" w:hAnsi="Times New Roman" w:cs="Times New Roman"/>
          <w:kern w:val="0"/>
          <w:sz w:val="24"/>
          <w:szCs w:val="24"/>
          <w:highlight w:val="yellow"/>
          <w14:ligatures w14:val="none"/>
        </w:rPr>
        <w:t xml:space="preserve"> Business Times. (2025). </w:t>
      </w:r>
      <w:bookmarkEnd w:id="85"/>
      <w:r w:rsidRPr="008972E7">
        <w:rPr>
          <w:rFonts w:ascii="Times New Roman" w:eastAsia="Times New Roman" w:hAnsi="Times New Roman" w:cs="Times New Roman"/>
          <w:kern w:val="0"/>
          <w:sz w:val="24"/>
          <w:szCs w:val="24"/>
          <w:highlight w:val="yellow"/>
          <w14:ligatures w14:val="none"/>
        </w:rPr>
        <w:t>Container fuel stations transform rural Zimbabwe after liberalisation.</w:t>
      </w:r>
      <w:r w:rsidRPr="008972E7">
        <w:rPr>
          <w:rFonts w:ascii="Times New Roman" w:eastAsia="Times New Roman" w:hAnsi="Times New Roman" w:cs="Times New Roman"/>
          <w:kern w:val="0"/>
          <w:sz w:val="24"/>
          <w:szCs w:val="24"/>
          <w14:ligatures w14:val="none"/>
        </w:rPr>
        <w:t xml:space="preserve"> </w:t>
      </w:r>
    </w:p>
    <w:p w14:paraId="6E496264" w14:textId="2804357E" w:rsidR="00DF3DA8" w:rsidRPr="008972E7" w:rsidRDefault="00DF3DA8" w:rsidP="008972E7">
      <w:pPr>
        <w:pStyle w:val="ListParagraph"/>
        <w:numPr>
          <w:ilvl w:val="0"/>
          <w:numId w:val="35"/>
        </w:numPr>
        <w:spacing w:before="100" w:beforeAutospacing="1" w:after="100" w:afterAutospacing="1" w:line="240" w:lineRule="auto"/>
        <w:jc w:val="both"/>
        <w:rPr>
          <w:rFonts w:ascii="Times New Roman" w:hAnsi="Times New Roman" w:cs="Times New Roman"/>
          <w:sz w:val="24"/>
          <w:szCs w:val="24"/>
        </w:rPr>
      </w:pPr>
      <w:bookmarkStart w:id="86" w:name="_Hlk216885047"/>
      <w:proofErr w:type="spellStart"/>
      <w:r w:rsidRPr="008972E7">
        <w:rPr>
          <w:rFonts w:ascii="Times New Roman" w:hAnsi="Times New Roman" w:cs="Times New Roman"/>
          <w:sz w:val="24"/>
          <w:szCs w:val="24"/>
        </w:rPr>
        <w:t>Southerton</w:t>
      </w:r>
      <w:proofErr w:type="spellEnd"/>
      <w:r w:rsidRPr="008972E7">
        <w:rPr>
          <w:rFonts w:ascii="Times New Roman" w:hAnsi="Times New Roman" w:cs="Times New Roman"/>
          <w:sz w:val="24"/>
          <w:szCs w:val="24"/>
        </w:rPr>
        <w:t xml:space="preserve"> Business Times. (2024). Farmers benefit from local fuel stations in </w:t>
      </w:r>
      <w:proofErr w:type="spellStart"/>
      <w:r w:rsidRPr="008972E7">
        <w:rPr>
          <w:rFonts w:ascii="Times New Roman" w:hAnsi="Times New Roman" w:cs="Times New Roman"/>
          <w:sz w:val="24"/>
          <w:szCs w:val="24"/>
        </w:rPr>
        <w:t>Mudzi</w:t>
      </w:r>
      <w:proofErr w:type="spellEnd"/>
      <w:r w:rsidRPr="008972E7">
        <w:rPr>
          <w:rFonts w:ascii="Times New Roman" w:hAnsi="Times New Roman" w:cs="Times New Roman"/>
          <w:sz w:val="24"/>
          <w:szCs w:val="24"/>
        </w:rPr>
        <w:t>.</w:t>
      </w:r>
    </w:p>
    <w:p w14:paraId="71A93F16" w14:textId="10508440"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hAnsi="Times New Roman" w:cs="Times New Roman"/>
          <w:sz w:val="24"/>
          <w:szCs w:val="24"/>
        </w:rPr>
      </w:pPr>
      <w:r w:rsidRPr="008972E7">
        <w:rPr>
          <w:rFonts w:ascii="Times New Roman" w:hAnsi="Times New Roman" w:cs="Times New Roman"/>
          <w:sz w:val="24"/>
          <w:szCs w:val="24"/>
        </w:rPr>
        <w:t>Stigler, G. J. (1971</w:t>
      </w:r>
      <w:bookmarkEnd w:id="86"/>
      <w:r w:rsidRPr="008972E7">
        <w:rPr>
          <w:rFonts w:ascii="Times New Roman" w:hAnsi="Times New Roman" w:cs="Times New Roman"/>
          <w:sz w:val="24"/>
          <w:szCs w:val="24"/>
        </w:rPr>
        <w:t xml:space="preserve">). </w:t>
      </w:r>
      <w:r w:rsidRPr="008972E7">
        <w:rPr>
          <w:rStyle w:val="Emphasis"/>
          <w:rFonts w:ascii="Times New Roman" w:hAnsi="Times New Roman" w:cs="Times New Roman"/>
          <w:i w:val="0"/>
          <w:iCs w:val="0"/>
          <w:sz w:val="24"/>
          <w:szCs w:val="24"/>
        </w:rPr>
        <w:t>The theory of economic regulation</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w:t>
      </w:r>
      <w:r w:rsidRPr="008972E7">
        <w:rPr>
          <w:rStyle w:val="Strong"/>
          <w:rFonts w:ascii="Times New Roman" w:hAnsi="Times New Roman" w:cs="Times New Roman"/>
          <w:b w:val="0"/>
          <w:bCs w:val="0"/>
          <w:sz w:val="24"/>
          <w:szCs w:val="24"/>
        </w:rPr>
        <w:t>The Bell Journal of Economics and Management Science, 2</w:t>
      </w:r>
      <w:r w:rsidRPr="008972E7">
        <w:rPr>
          <w:rFonts w:ascii="Times New Roman" w:hAnsi="Times New Roman" w:cs="Times New Roman"/>
          <w:sz w:val="24"/>
          <w:szCs w:val="24"/>
        </w:rPr>
        <w:t>(1), 3–21</w:t>
      </w:r>
    </w:p>
    <w:p w14:paraId="04E61679" w14:textId="77777777" w:rsidR="000016F3" w:rsidRPr="008972E7" w:rsidRDefault="000016F3" w:rsidP="008972E7">
      <w:pPr>
        <w:pStyle w:val="ListParagraph"/>
        <w:numPr>
          <w:ilvl w:val="0"/>
          <w:numId w:val="35"/>
        </w:numPr>
        <w:spacing w:after="0" w:line="360" w:lineRule="auto"/>
        <w:jc w:val="both"/>
        <w:rPr>
          <w:rFonts w:ascii="Times New Roman" w:hAnsi="Times New Roman" w:cs="Times New Roman"/>
          <w:sz w:val="24"/>
          <w:szCs w:val="24"/>
        </w:rPr>
      </w:pPr>
      <w:r w:rsidRPr="008972E7">
        <w:rPr>
          <w:rFonts w:ascii="Times New Roman" w:hAnsi="Times New Roman" w:cs="Times New Roman"/>
          <w:sz w:val="24"/>
          <w:szCs w:val="24"/>
          <w:highlight w:val="yellow"/>
        </w:rPr>
        <w:t>Stiglitz, J., E. (2000). Economics of the public sector (3rd edition). W. W. Norton &amp; Company</w:t>
      </w:r>
    </w:p>
    <w:p w14:paraId="09F8CD98" w14:textId="77777777" w:rsidR="000016F3" w:rsidRDefault="000016F3" w:rsidP="000016F3">
      <w:pPr>
        <w:spacing w:after="0" w:line="360" w:lineRule="auto"/>
        <w:ind w:left="864" w:hanging="720"/>
        <w:jc w:val="both"/>
        <w:rPr>
          <w:rFonts w:ascii="Times New Roman" w:hAnsi="Times New Roman" w:cs="Times New Roman"/>
          <w:sz w:val="24"/>
          <w:szCs w:val="24"/>
          <w:highlight w:val="yellow"/>
        </w:rPr>
      </w:pPr>
    </w:p>
    <w:p w14:paraId="28F3E516" w14:textId="77777777" w:rsidR="000016F3" w:rsidRPr="008972E7" w:rsidRDefault="000016F3" w:rsidP="008972E7">
      <w:pPr>
        <w:pStyle w:val="ListParagraph"/>
        <w:numPr>
          <w:ilvl w:val="0"/>
          <w:numId w:val="35"/>
        </w:numPr>
        <w:spacing w:after="0" w:line="360" w:lineRule="auto"/>
        <w:jc w:val="both"/>
        <w:rPr>
          <w:rFonts w:ascii="Times New Roman" w:hAnsi="Times New Roman" w:cs="Times New Roman"/>
          <w:sz w:val="24"/>
          <w:szCs w:val="24"/>
        </w:rPr>
      </w:pPr>
      <w:r w:rsidRPr="008972E7">
        <w:rPr>
          <w:rFonts w:ascii="Times New Roman" w:hAnsi="Times New Roman" w:cs="Times New Roman"/>
          <w:sz w:val="24"/>
          <w:szCs w:val="24"/>
          <w:highlight w:val="yellow"/>
        </w:rPr>
        <w:t xml:space="preserve">Stiglitz, J., E. (2002). </w:t>
      </w:r>
      <w:r w:rsidRPr="008972E7">
        <w:rPr>
          <w:rFonts w:ascii="Times New Roman" w:eastAsiaTheme="majorEastAsia" w:hAnsi="Times New Roman" w:cs="Times New Roman"/>
          <w:sz w:val="24"/>
          <w:szCs w:val="24"/>
          <w:highlight w:val="yellow"/>
        </w:rPr>
        <w:t>Globalization and Its Discontents</w:t>
      </w:r>
      <w:r w:rsidRPr="008972E7">
        <w:rPr>
          <w:rFonts w:ascii="Times New Roman" w:hAnsi="Times New Roman" w:cs="Times New Roman"/>
          <w:i/>
          <w:iCs/>
          <w:sz w:val="24"/>
          <w:szCs w:val="24"/>
          <w:highlight w:val="yellow"/>
        </w:rPr>
        <w:t>.</w:t>
      </w:r>
      <w:r w:rsidRPr="008972E7">
        <w:rPr>
          <w:rFonts w:ascii="Times New Roman" w:hAnsi="Times New Roman" w:cs="Times New Roman"/>
          <w:sz w:val="24"/>
          <w:szCs w:val="24"/>
          <w:highlight w:val="yellow"/>
        </w:rPr>
        <w:t xml:space="preserve"> W. W. Norton &amp; Company.</w:t>
      </w:r>
      <w:r w:rsidRPr="008972E7">
        <w:rPr>
          <w:rFonts w:ascii="Times New Roman" w:hAnsi="Times New Roman" w:cs="Times New Roman"/>
          <w:sz w:val="24"/>
          <w:szCs w:val="24"/>
        </w:rPr>
        <w:t xml:space="preserve"> </w:t>
      </w:r>
    </w:p>
    <w:p w14:paraId="2FA83E8E"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hAnsi="Times New Roman" w:cs="Times New Roman"/>
          <w:sz w:val="24"/>
          <w:szCs w:val="24"/>
        </w:rPr>
      </w:pPr>
      <w:r w:rsidRPr="008972E7">
        <w:rPr>
          <w:rFonts w:ascii="Times New Roman" w:hAnsi="Times New Roman" w:cs="Times New Roman"/>
          <w:sz w:val="24"/>
          <w:szCs w:val="24"/>
          <w:highlight w:val="yellow"/>
        </w:rPr>
        <w:t xml:space="preserve">Stiglitz, J., E. (2006). </w:t>
      </w:r>
      <w:r w:rsidRPr="008972E7">
        <w:rPr>
          <w:rFonts w:ascii="Times New Roman" w:eastAsiaTheme="majorEastAsia" w:hAnsi="Times New Roman" w:cs="Times New Roman"/>
          <w:sz w:val="24"/>
          <w:szCs w:val="24"/>
          <w:highlight w:val="yellow"/>
        </w:rPr>
        <w:t>Making Globalization Work</w:t>
      </w:r>
      <w:r w:rsidRPr="008972E7">
        <w:rPr>
          <w:rFonts w:ascii="Times New Roman" w:hAnsi="Times New Roman" w:cs="Times New Roman"/>
          <w:sz w:val="24"/>
          <w:szCs w:val="24"/>
          <w:highlight w:val="yellow"/>
        </w:rPr>
        <w:t>, W. W. Norton &amp; Company</w:t>
      </w:r>
    </w:p>
    <w:p w14:paraId="6474A4F3" w14:textId="77777777"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hAnsi="Times New Roman" w:cs="Times New Roman"/>
          <w:sz w:val="24"/>
          <w:szCs w:val="24"/>
        </w:rPr>
      </w:pPr>
      <w:r w:rsidRPr="008972E7">
        <w:rPr>
          <w:rFonts w:ascii="Times New Roman" w:hAnsi="Times New Roman" w:cs="Times New Roman"/>
          <w:sz w:val="24"/>
          <w:szCs w:val="24"/>
        </w:rPr>
        <w:t>Stiglitz, J. E. (2022</w:t>
      </w:r>
      <w:r w:rsidRPr="008972E7">
        <w:rPr>
          <w:rFonts w:ascii="Times New Roman" w:hAnsi="Times New Roman" w:cs="Times New Roman"/>
          <w:i/>
          <w:iCs/>
          <w:sz w:val="24"/>
          <w:szCs w:val="24"/>
        </w:rPr>
        <w:t xml:space="preserve">). </w:t>
      </w:r>
      <w:r w:rsidRPr="008972E7">
        <w:rPr>
          <w:rStyle w:val="Emphasis"/>
          <w:rFonts w:ascii="Times New Roman" w:hAnsi="Times New Roman" w:cs="Times New Roman"/>
          <w:i w:val="0"/>
          <w:iCs w:val="0"/>
          <w:sz w:val="24"/>
          <w:szCs w:val="24"/>
        </w:rPr>
        <w:t>Regulation, deregulation, and re-regulation: Designing frameworks for resilient markets</w:t>
      </w:r>
      <w:r w:rsidRPr="008972E7">
        <w:rPr>
          <w:rFonts w:ascii="Times New Roman" w:hAnsi="Times New Roman" w:cs="Times New Roman"/>
          <w:i/>
          <w:iCs/>
          <w:sz w:val="24"/>
          <w:szCs w:val="24"/>
        </w:rPr>
        <w:t xml:space="preserve">. </w:t>
      </w:r>
      <w:r w:rsidRPr="008972E7">
        <w:rPr>
          <w:rFonts w:ascii="Times New Roman" w:hAnsi="Times New Roman" w:cs="Times New Roman"/>
          <w:sz w:val="24"/>
          <w:szCs w:val="24"/>
        </w:rPr>
        <w:t>Oxford University Press.</w:t>
      </w:r>
    </w:p>
    <w:p w14:paraId="69E8F689" w14:textId="77777777" w:rsidR="000016F3" w:rsidRPr="008972E7" w:rsidRDefault="000016F3" w:rsidP="008972E7">
      <w:pPr>
        <w:pStyle w:val="ListParagraph"/>
        <w:numPr>
          <w:ilvl w:val="0"/>
          <w:numId w:val="35"/>
        </w:numPr>
        <w:shd w:val="clear" w:color="auto" w:fill="FFFFFF"/>
        <w:spacing w:before="60" w:after="180" w:line="240" w:lineRule="auto"/>
        <w:jc w:val="both"/>
        <w:outlineLvl w:val="0"/>
        <w:rPr>
          <w:rFonts w:ascii="Times New Roman" w:eastAsia="Times New Roman" w:hAnsi="Times New Roman" w:cs="Times New Roman"/>
          <w:color w:val="000000"/>
          <w:kern w:val="36"/>
          <w:sz w:val="24"/>
          <w:szCs w:val="24"/>
          <w14:ligatures w14:val="none"/>
        </w:rPr>
      </w:pPr>
      <w:proofErr w:type="spellStart"/>
      <w:r w:rsidRPr="008972E7">
        <w:rPr>
          <w:rFonts w:ascii="Times New Roman" w:eastAsia="Times New Roman" w:hAnsi="Times New Roman" w:cs="Times New Roman"/>
          <w:color w:val="000000"/>
          <w:kern w:val="36"/>
          <w:sz w:val="24"/>
          <w:szCs w:val="24"/>
          <w14:ligatures w14:val="none"/>
        </w:rPr>
        <w:t>Stratmann</w:t>
      </w:r>
      <w:proofErr w:type="spellEnd"/>
      <w:r w:rsidRPr="008972E7">
        <w:rPr>
          <w:rFonts w:ascii="Times New Roman" w:eastAsia="Times New Roman" w:hAnsi="Times New Roman" w:cs="Times New Roman"/>
          <w:color w:val="000000"/>
          <w:kern w:val="36"/>
          <w:sz w:val="24"/>
          <w:szCs w:val="24"/>
          <w14:ligatures w14:val="none"/>
        </w:rPr>
        <w:t xml:space="preserve">, T., </w:t>
      </w:r>
      <w:proofErr w:type="spellStart"/>
      <w:r w:rsidRPr="008972E7">
        <w:rPr>
          <w:rFonts w:ascii="Times New Roman" w:eastAsia="Times New Roman" w:hAnsi="Times New Roman" w:cs="Times New Roman"/>
          <w:color w:val="000000"/>
          <w:kern w:val="36"/>
          <w:sz w:val="24"/>
          <w:szCs w:val="24"/>
          <w14:ligatures w14:val="none"/>
        </w:rPr>
        <w:t>Bioerkheim</w:t>
      </w:r>
      <w:proofErr w:type="spellEnd"/>
      <w:r w:rsidRPr="008972E7">
        <w:rPr>
          <w:rFonts w:ascii="Times New Roman" w:eastAsia="Times New Roman" w:hAnsi="Times New Roman" w:cs="Times New Roman"/>
          <w:color w:val="000000"/>
          <w:kern w:val="36"/>
          <w:sz w:val="24"/>
          <w:szCs w:val="24"/>
          <w14:ligatures w14:val="none"/>
        </w:rPr>
        <w:t xml:space="preserve">, M., Koopman, C. (2024). The Causal Effect of Repealing Certificate-of-Need Laws for </w:t>
      </w:r>
    </w:p>
    <w:p w14:paraId="597A324D" w14:textId="53F6D679" w:rsidR="00DF3DA8" w:rsidRPr="008972E7" w:rsidRDefault="00DF3DA8"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highlight w:val="yellow"/>
          <w14:ligatures w14:val="none"/>
        </w:rPr>
      </w:pPr>
      <w:r w:rsidRPr="008972E7">
        <w:rPr>
          <w:rFonts w:ascii="Times New Roman" w:hAnsi="Times New Roman" w:cs="Times New Roman"/>
          <w:sz w:val="24"/>
          <w:szCs w:val="24"/>
        </w:rPr>
        <w:lastRenderedPageBreak/>
        <w:t xml:space="preserve">The Herald. (2024). Containerised fuel stations boost rural development in </w:t>
      </w:r>
      <w:proofErr w:type="spellStart"/>
      <w:r w:rsidRPr="008972E7">
        <w:rPr>
          <w:rFonts w:ascii="Times New Roman" w:hAnsi="Times New Roman" w:cs="Times New Roman"/>
          <w:sz w:val="24"/>
          <w:szCs w:val="24"/>
        </w:rPr>
        <w:t>Mudzi</w:t>
      </w:r>
      <w:proofErr w:type="spellEnd"/>
      <w:r w:rsidRPr="008972E7">
        <w:rPr>
          <w:rFonts w:ascii="Times New Roman" w:hAnsi="Times New Roman" w:cs="Times New Roman"/>
          <w:sz w:val="24"/>
          <w:szCs w:val="24"/>
        </w:rPr>
        <w:t>.</w:t>
      </w:r>
      <w:r w:rsidRPr="008972E7">
        <w:rPr>
          <w:rFonts w:ascii="Times New Roman" w:eastAsia="Times New Roman" w:hAnsi="Times New Roman" w:cs="Times New Roman"/>
          <w:kern w:val="0"/>
          <w:sz w:val="24"/>
          <w:szCs w:val="24"/>
          <w:highlight w:val="yellow"/>
          <w14:ligatures w14:val="none"/>
        </w:rPr>
        <w:t xml:space="preserve"> </w:t>
      </w:r>
    </w:p>
    <w:p w14:paraId="2946D411" w14:textId="6E7D56DC" w:rsidR="000016F3" w:rsidRPr="008972E7" w:rsidRDefault="000016F3" w:rsidP="008972E7">
      <w:pPr>
        <w:pStyle w:val="ListParagraph"/>
        <w:numPr>
          <w:ilvl w:val="0"/>
          <w:numId w:val="3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972E7">
        <w:rPr>
          <w:rFonts w:ascii="Times New Roman" w:eastAsia="Times New Roman" w:hAnsi="Times New Roman" w:cs="Times New Roman"/>
          <w:kern w:val="0"/>
          <w:sz w:val="24"/>
          <w:szCs w:val="24"/>
          <w:highlight w:val="yellow"/>
          <w14:ligatures w14:val="none"/>
        </w:rPr>
        <w:t>The Herald. (2025). “Energy boost for rural industrialisation.”</w:t>
      </w:r>
      <w:r w:rsidRPr="008972E7">
        <w:rPr>
          <w:rFonts w:ascii="Times New Roman" w:eastAsia="Times New Roman" w:hAnsi="Times New Roman" w:cs="Times New Roman"/>
          <w:kern w:val="0"/>
          <w:sz w:val="24"/>
          <w:szCs w:val="24"/>
          <w14:ligatures w14:val="none"/>
        </w:rPr>
        <w:t xml:space="preserve">  </w:t>
      </w:r>
    </w:p>
    <w:p w14:paraId="1D42520A" w14:textId="77777777" w:rsidR="000016F3" w:rsidRPr="008972E7" w:rsidRDefault="000016F3" w:rsidP="008972E7">
      <w:pPr>
        <w:pStyle w:val="ListParagraph"/>
        <w:numPr>
          <w:ilvl w:val="0"/>
          <w:numId w:val="35"/>
        </w:numPr>
        <w:spacing w:after="0" w:line="240" w:lineRule="auto"/>
        <w:rPr>
          <w:rFonts w:ascii="Times New Roman" w:eastAsia="Times New Roman" w:hAnsi="Times New Roman" w:cs="Times New Roman"/>
          <w:kern w:val="0"/>
          <w:sz w:val="24"/>
          <w:szCs w:val="24"/>
        </w:rPr>
      </w:pPr>
      <w:r w:rsidRPr="008972E7">
        <w:rPr>
          <w:rFonts w:ascii="Times New Roman" w:eastAsia="Times New Roman" w:hAnsi="Times New Roman" w:cs="Times New Roman"/>
          <w:kern w:val="0"/>
          <w:sz w:val="24"/>
          <w:szCs w:val="24"/>
          <w:highlight w:val="yellow"/>
        </w:rPr>
        <w:t>The Herald. (2025). Petroleum sector liberalisation sees growth in fuel market.</w:t>
      </w:r>
    </w:p>
    <w:p w14:paraId="14521683" w14:textId="77777777" w:rsidR="000016F3" w:rsidRPr="00956052" w:rsidRDefault="000016F3" w:rsidP="008972E7">
      <w:pPr>
        <w:pStyle w:val="NormalWeb"/>
        <w:numPr>
          <w:ilvl w:val="0"/>
          <w:numId w:val="35"/>
        </w:numPr>
        <w:spacing w:line="276" w:lineRule="auto"/>
        <w:jc w:val="both"/>
      </w:pPr>
      <w:r w:rsidRPr="00956052">
        <w:rPr>
          <w:highlight w:val="yellow"/>
        </w:rPr>
        <w:t>The Sunday Mail. (2025). New cash-loopholes and black-market fuel: how oil sector enables financial crime.</w:t>
      </w:r>
      <w:r w:rsidRPr="00956052">
        <w:t xml:space="preserve"> </w:t>
      </w:r>
    </w:p>
    <w:p w14:paraId="2C366101" w14:textId="77777777" w:rsidR="000016F3" w:rsidRPr="008972E7" w:rsidRDefault="000016F3" w:rsidP="008972E7">
      <w:pPr>
        <w:pStyle w:val="ListParagraph"/>
        <w:numPr>
          <w:ilvl w:val="0"/>
          <w:numId w:val="35"/>
        </w:numPr>
        <w:spacing w:after="0" w:line="240" w:lineRule="auto"/>
        <w:rPr>
          <w:rFonts w:ascii="Times New Roman" w:eastAsia="Times New Roman" w:hAnsi="Times New Roman" w:cs="Times New Roman"/>
          <w:kern w:val="0"/>
          <w:sz w:val="24"/>
          <w:szCs w:val="24"/>
        </w:rPr>
      </w:pPr>
      <w:proofErr w:type="spellStart"/>
      <w:r w:rsidRPr="008972E7">
        <w:rPr>
          <w:rFonts w:ascii="Times New Roman" w:eastAsia="Times New Roman" w:hAnsi="Times New Roman" w:cs="Times New Roman"/>
          <w:kern w:val="0"/>
          <w:sz w:val="24"/>
          <w:szCs w:val="24"/>
          <w:highlight w:val="yellow"/>
        </w:rPr>
        <w:t>Titton</w:t>
      </w:r>
      <w:proofErr w:type="spellEnd"/>
      <w:r w:rsidRPr="008972E7">
        <w:rPr>
          <w:rFonts w:ascii="Times New Roman" w:eastAsia="Times New Roman" w:hAnsi="Times New Roman" w:cs="Times New Roman"/>
          <w:kern w:val="0"/>
          <w:sz w:val="24"/>
          <w:szCs w:val="24"/>
          <w:highlight w:val="yellow"/>
        </w:rPr>
        <w:t>, A. (2024). Risk Propagation in Endogenous Supply Chains. Working paper, arXiv.org</w:t>
      </w:r>
    </w:p>
    <w:p w14:paraId="5A18DAD4" w14:textId="77777777" w:rsidR="00DF3DA8" w:rsidRDefault="00DF3DA8" w:rsidP="000016F3">
      <w:pPr>
        <w:spacing w:after="0" w:line="240" w:lineRule="auto"/>
        <w:rPr>
          <w:rFonts w:ascii="Times New Roman" w:eastAsia="Times New Roman" w:hAnsi="Times New Roman" w:cs="Times New Roman"/>
          <w:kern w:val="0"/>
          <w:sz w:val="24"/>
          <w:szCs w:val="24"/>
        </w:rPr>
      </w:pPr>
    </w:p>
    <w:p w14:paraId="5934B1BC" w14:textId="1AE9D402" w:rsidR="00DF3DA8" w:rsidRPr="008972E7" w:rsidRDefault="00DF3DA8" w:rsidP="008972E7">
      <w:pPr>
        <w:pStyle w:val="ListParagraph"/>
        <w:numPr>
          <w:ilvl w:val="0"/>
          <w:numId w:val="35"/>
        </w:numPr>
        <w:spacing w:after="0" w:line="240" w:lineRule="auto"/>
        <w:rPr>
          <w:rFonts w:ascii="Times New Roman" w:eastAsia="Times New Roman" w:hAnsi="Times New Roman" w:cs="Times New Roman"/>
          <w:kern w:val="0"/>
          <w:sz w:val="24"/>
          <w:szCs w:val="24"/>
        </w:rPr>
      </w:pPr>
      <w:proofErr w:type="spellStart"/>
      <w:r w:rsidRPr="008972E7">
        <w:rPr>
          <w:rFonts w:ascii="Times New Roman" w:hAnsi="Times New Roman" w:cs="Times New Roman"/>
          <w:sz w:val="24"/>
          <w:szCs w:val="24"/>
        </w:rPr>
        <w:t>Titton</w:t>
      </w:r>
      <w:proofErr w:type="spellEnd"/>
      <w:r w:rsidRPr="008972E7">
        <w:rPr>
          <w:rFonts w:ascii="Times New Roman" w:hAnsi="Times New Roman" w:cs="Times New Roman"/>
          <w:sz w:val="24"/>
          <w:szCs w:val="24"/>
        </w:rPr>
        <w:t xml:space="preserve">, F. (2025). </w:t>
      </w:r>
      <w:r w:rsidRPr="008972E7">
        <w:rPr>
          <w:rStyle w:val="Emphasis"/>
          <w:rFonts w:ascii="Times New Roman" w:hAnsi="Times New Roman" w:cs="Times New Roman"/>
          <w:i w:val="0"/>
          <w:iCs w:val="0"/>
          <w:sz w:val="24"/>
          <w:szCs w:val="24"/>
        </w:rPr>
        <w:t>Supply chain risk management: Strategies for emerging economies</w:t>
      </w:r>
      <w:r w:rsidRPr="008972E7">
        <w:rPr>
          <w:rFonts w:ascii="Times New Roman" w:hAnsi="Times New Roman" w:cs="Times New Roman"/>
          <w:sz w:val="24"/>
          <w:szCs w:val="24"/>
        </w:rPr>
        <w:t>. Supply Chain Review, 29(1), 45–62.</w:t>
      </w:r>
    </w:p>
    <w:p w14:paraId="3D342CCB" w14:textId="77777777" w:rsidR="000016F3" w:rsidRPr="00956052" w:rsidRDefault="000016F3" w:rsidP="000016F3">
      <w:pPr>
        <w:spacing w:after="0" w:line="240" w:lineRule="auto"/>
        <w:rPr>
          <w:rFonts w:ascii="Times New Roman" w:eastAsia="Times New Roman" w:hAnsi="Times New Roman" w:cs="Times New Roman"/>
          <w:kern w:val="0"/>
          <w:sz w:val="24"/>
          <w:szCs w:val="24"/>
        </w:rPr>
      </w:pPr>
    </w:p>
    <w:p w14:paraId="15A741E3" w14:textId="77777777" w:rsidR="000016F3" w:rsidRPr="008972E7" w:rsidRDefault="000016F3" w:rsidP="008972E7">
      <w:pPr>
        <w:pStyle w:val="ListParagraph"/>
        <w:numPr>
          <w:ilvl w:val="0"/>
          <w:numId w:val="35"/>
        </w:numPr>
        <w:shd w:val="clear" w:color="auto" w:fill="FFFFFF"/>
        <w:spacing w:after="0" w:line="240" w:lineRule="auto"/>
        <w:jc w:val="both"/>
        <w:outlineLvl w:val="0"/>
        <w:rPr>
          <w:rFonts w:ascii="Times New Roman" w:eastAsia="Times New Roman" w:hAnsi="Times New Roman" w:cs="Times New Roman"/>
          <w:kern w:val="0"/>
          <w:sz w:val="24"/>
          <w:szCs w:val="24"/>
          <w14:ligatures w14:val="none"/>
        </w:rPr>
      </w:pPr>
      <w:r w:rsidRPr="008972E7">
        <w:rPr>
          <w:rFonts w:ascii="Times New Roman" w:eastAsia="Times New Roman" w:hAnsi="Times New Roman" w:cs="Times New Roman"/>
          <w:kern w:val="0"/>
          <w:sz w:val="24"/>
          <w:szCs w:val="24"/>
          <w14:ligatures w14:val="none"/>
        </w:rPr>
        <w:t xml:space="preserve">Troy A. Jensen, T., A., </w:t>
      </w:r>
      <w:proofErr w:type="spellStart"/>
      <w:r w:rsidRPr="008972E7">
        <w:rPr>
          <w:rFonts w:ascii="Times New Roman" w:eastAsia="Times New Roman" w:hAnsi="Times New Roman" w:cs="Times New Roman"/>
          <w:kern w:val="0"/>
          <w:sz w:val="24"/>
          <w:szCs w:val="24"/>
          <w14:ligatures w14:val="none"/>
        </w:rPr>
        <w:t>Antille</w:t>
      </w:r>
      <w:proofErr w:type="spellEnd"/>
      <w:r w:rsidRPr="008972E7">
        <w:rPr>
          <w:rFonts w:ascii="Times New Roman" w:eastAsia="Times New Roman" w:hAnsi="Times New Roman" w:cs="Times New Roman"/>
          <w:kern w:val="0"/>
          <w:sz w:val="24"/>
          <w:szCs w:val="24"/>
          <w14:ligatures w14:val="none"/>
        </w:rPr>
        <w:t xml:space="preserve">, D., L &amp; </w:t>
      </w:r>
      <w:proofErr w:type="spellStart"/>
      <w:r w:rsidRPr="008972E7">
        <w:rPr>
          <w:rFonts w:ascii="Times New Roman" w:eastAsia="Times New Roman" w:hAnsi="Times New Roman" w:cs="Times New Roman"/>
          <w:kern w:val="0"/>
          <w:sz w:val="24"/>
          <w:szCs w:val="24"/>
          <w14:ligatures w14:val="none"/>
        </w:rPr>
        <w:t>Tullberg</w:t>
      </w:r>
      <w:proofErr w:type="spellEnd"/>
      <w:r w:rsidRPr="008972E7">
        <w:rPr>
          <w:rFonts w:ascii="Times New Roman" w:eastAsia="Times New Roman" w:hAnsi="Times New Roman" w:cs="Times New Roman"/>
          <w:kern w:val="0"/>
          <w:sz w:val="24"/>
          <w:szCs w:val="24"/>
          <w14:ligatures w14:val="none"/>
        </w:rPr>
        <w:t xml:space="preserve">, J. N. (2025). Improving On-farm Energy Use Efficiency by Optimizing Machinery Operations and Management: A Review. Agricultural Research.  14(1):15–33  </w:t>
      </w:r>
    </w:p>
    <w:p w14:paraId="4C9768A5" w14:textId="77777777" w:rsidR="000016F3" w:rsidRPr="00956052" w:rsidRDefault="000016F3" w:rsidP="000016F3">
      <w:pPr>
        <w:shd w:val="clear" w:color="auto" w:fill="FFFFFF"/>
        <w:spacing w:before="120" w:after="120" w:line="240" w:lineRule="auto"/>
        <w:jc w:val="both"/>
        <w:outlineLvl w:val="0"/>
        <w:rPr>
          <w:rFonts w:ascii="Times New Roman" w:eastAsia="Times New Roman" w:hAnsi="Times New Roman" w:cs="Times New Roman"/>
          <w:color w:val="0000FF"/>
          <w:kern w:val="0"/>
          <w:sz w:val="24"/>
          <w:szCs w:val="24"/>
          <w:u w:val="single"/>
          <w14:ligatures w14:val="none"/>
        </w:rPr>
      </w:pPr>
    </w:p>
    <w:bookmarkEnd w:id="81"/>
    <w:p w14:paraId="67967135"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14:ligatures w14:val="none"/>
        </w:rPr>
      </w:pPr>
      <w:r w:rsidRPr="008972E7">
        <w:rPr>
          <w:rFonts w:ascii="Times New Roman" w:eastAsia="Times New Roman" w:hAnsi="Times New Roman" w:cs="Times New Roman"/>
          <w:kern w:val="0"/>
          <w:sz w:val="24"/>
          <w:szCs w:val="24"/>
          <w14:ligatures w14:val="none"/>
        </w:rPr>
        <w:t xml:space="preserve">UNCTAD. (1995). Minerals and Fuel Price Risks in Southern Africa, and Possibilities for Risk Management. United Nations Conference on Trade and Development </w:t>
      </w:r>
    </w:p>
    <w:p w14:paraId="1181F458" w14:textId="77777777" w:rsidR="000016F3" w:rsidRPr="00956052" w:rsidRDefault="000016F3" w:rsidP="000016F3">
      <w:pPr>
        <w:spacing w:after="0" w:line="240" w:lineRule="auto"/>
        <w:jc w:val="both"/>
        <w:rPr>
          <w:rFonts w:ascii="Times New Roman" w:eastAsia="Times New Roman" w:hAnsi="Times New Roman" w:cs="Times New Roman"/>
          <w:kern w:val="0"/>
          <w:sz w:val="24"/>
          <w:szCs w:val="24"/>
          <w14:ligatures w14:val="none"/>
        </w:rPr>
      </w:pPr>
    </w:p>
    <w:p w14:paraId="418791A3"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14:ligatures w14:val="none"/>
        </w:rPr>
      </w:pPr>
      <w:r w:rsidRPr="008972E7">
        <w:rPr>
          <w:rFonts w:ascii="Times New Roman" w:eastAsia="Times New Roman" w:hAnsi="Times New Roman" w:cs="Times New Roman"/>
          <w:kern w:val="0"/>
          <w:sz w:val="24"/>
          <w:szCs w:val="24"/>
          <w14:ligatures w14:val="none"/>
        </w:rPr>
        <w:t xml:space="preserve">World Bank (2019). The Regulatory Framework of Petroleum Markets in Sub-Saharan Africa. World Bank. </w:t>
      </w:r>
    </w:p>
    <w:p w14:paraId="08EAE080" w14:textId="77777777" w:rsidR="000016F3" w:rsidRPr="00956052" w:rsidRDefault="000016F3" w:rsidP="000016F3">
      <w:pPr>
        <w:spacing w:after="0" w:line="240" w:lineRule="auto"/>
        <w:jc w:val="both"/>
        <w:rPr>
          <w:rFonts w:ascii="Times New Roman" w:eastAsia="Times New Roman" w:hAnsi="Times New Roman" w:cs="Times New Roman"/>
          <w:kern w:val="0"/>
          <w:sz w:val="24"/>
          <w:szCs w:val="24"/>
          <w14:ligatures w14:val="none"/>
        </w:rPr>
      </w:pPr>
    </w:p>
    <w:p w14:paraId="35B35083" w14:textId="77777777"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eastAsia="Times New Roman" w:hAnsi="Times New Roman" w:cs="Times New Roman"/>
          <w:kern w:val="0"/>
          <w:sz w:val="24"/>
          <w:szCs w:val="24"/>
          <w14:ligatures w14:val="none"/>
        </w:rPr>
      </w:pPr>
      <w:proofErr w:type="spellStart"/>
      <w:r w:rsidRPr="008972E7">
        <w:rPr>
          <w:rFonts w:ascii="Times New Roman" w:eastAsia="Times New Roman" w:hAnsi="Times New Roman" w:cs="Times New Roman"/>
          <w:kern w:val="0"/>
          <w:sz w:val="24"/>
          <w:szCs w:val="24"/>
          <w14:ligatures w14:val="none"/>
        </w:rPr>
        <w:t>Zasimovich</w:t>
      </w:r>
      <w:proofErr w:type="spellEnd"/>
      <w:r w:rsidRPr="008972E7">
        <w:rPr>
          <w:rFonts w:ascii="Times New Roman" w:eastAsia="Times New Roman" w:hAnsi="Times New Roman" w:cs="Times New Roman"/>
          <w:kern w:val="0"/>
          <w:sz w:val="24"/>
          <w:szCs w:val="24"/>
          <w14:ligatures w14:val="none"/>
        </w:rPr>
        <w:t xml:space="preserve">, T. (2024). Advancing resilient retail supply chains to unlock long-term growth, Global Retail Vertical Lead, DP World </w:t>
      </w:r>
    </w:p>
    <w:p w14:paraId="3135A0C1" w14:textId="06AC7696" w:rsidR="00DF3DA8" w:rsidRPr="008972E7" w:rsidRDefault="00DF3DA8" w:rsidP="008972E7">
      <w:pPr>
        <w:pStyle w:val="ListParagraph"/>
        <w:numPr>
          <w:ilvl w:val="0"/>
          <w:numId w:val="35"/>
        </w:numPr>
        <w:shd w:val="clear" w:color="auto" w:fill="FFFFFF"/>
        <w:spacing w:before="120" w:after="120" w:line="240" w:lineRule="auto"/>
        <w:jc w:val="both"/>
        <w:outlineLvl w:val="0"/>
        <w:rPr>
          <w:rFonts w:ascii="Times New Roman" w:eastAsia="Times New Roman" w:hAnsi="Times New Roman" w:cs="Times New Roman"/>
          <w:kern w:val="0"/>
          <w:sz w:val="24"/>
          <w:szCs w:val="24"/>
          <w14:ligatures w14:val="none"/>
        </w:rPr>
      </w:pPr>
      <w:proofErr w:type="spellStart"/>
      <w:r w:rsidRPr="008972E7">
        <w:rPr>
          <w:rFonts w:ascii="Times New Roman" w:hAnsi="Times New Roman" w:cs="Times New Roman"/>
          <w:sz w:val="24"/>
          <w:szCs w:val="24"/>
        </w:rPr>
        <w:t>Zasimovich</w:t>
      </w:r>
      <w:proofErr w:type="spellEnd"/>
      <w:r w:rsidRPr="008972E7">
        <w:rPr>
          <w:rFonts w:ascii="Times New Roman" w:hAnsi="Times New Roman" w:cs="Times New Roman"/>
          <w:sz w:val="24"/>
          <w:szCs w:val="24"/>
        </w:rPr>
        <w:t xml:space="preserve">, A. (2024). </w:t>
      </w:r>
      <w:r w:rsidRPr="008972E7">
        <w:rPr>
          <w:rStyle w:val="Emphasis"/>
          <w:rFonts w:ascii="Times New Roman" w:hAnsi="Times New Roman" w:cs="Times New Roman"/>
          <w:i w:val="0"/>
          <w:iCs w:val="0"/>
          <w:sz w:val="24"/>
          <w:szCs w:val="24"/>
        </w:rPr>
        <w:t>Agile supply chains in developing economies: Lessons from energy and agriculture sectors</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International Journal of Logistics Management, 35(3), 212–230.</w:t>
      </w:r>
    </w:p>
    <w:p w14:paraId="3B248C67" w14:textId="77777777" w:rsidR="000016F3" w:rsidRPr="00956052" w:rsidRDefault="000016F3" w:rsidP="000016F3">
      <w:pPr>
        <w:shd w:val="clear" w:color="auto" w:fill="FFFFFF"/>
        <w:spacing w:after="0" w:line="240" w:lineRule="auto"/>
        <w:jc w:val="both"/>
        <w:outlineLvl w:val="0"/>
        <w:rPr>
          <w:rFonts w:ascii="Times New Roman" w:eastAsia="Times New Roman" w:hAnsi="Times New Roman" w:cs="Times New Roman"/>
          <w:kern w:val="0"/>
          <w:sz w:val="24"/>
          <w:szCs w:val="24"/>
          <w14:ligatures w14:val="none"/>
        </w:rPr>
      </w:pPr>
    </w:p>
    <w:p w14:paraId="042B2AF5" w14:textId="77777777" w:rsidR="000016F3" w:rsidRPr="008972E7" w:rsidRDefault="000016F3" w:rsidP="008972E7">
      <w:pPr>
        <w:pStyle w:val="ListParagraph"/>
        <w:numPr>
          <w:ilvl w:val="0"/>
          <w:numId w:val="35"/>
        </w:numPr>
        <w:spacing w:after="0" w:line="240" w:lineRule="auto"/>
        <w:jc w:val="both"/>
        <w:rPr>
          <w:rFonts w:ascii="Times New Roman" w:eastAsia="Times New Roman" w:hAnsi="Times New Roman" w:cs="Times New Roman"/>
          <w:kern w:val="0"/>
          <w:sz w:val="24"/>
          <w:szCs w:val="24"/>
        </w:rPr>
      </w:pPr>
      <w:r w:rsidRPr="008972E7">
        <w:rPr>
          <w:rFonts w:ascii="Times New Roman" w:eastAsia="Times New Roman" w:hAnsi="Times New Roman" w:cs="Times New Roman"/>
          <w:kern w:val="0"/>
          <w:sz w:val="24"/>
          <w:szCs w:val="24"/>
          <w:highlight w:val="yellow"/>
        </w:rPr>
        <w:t>Zheng, D. &amp; Wang, T. (2025). Supply chain resilience, logistics efficiency, and enterprise competitiveness. Journal of Finance Research Letters, Volume 79, June 2025, 107335</w:t>
      </w:r>
    </w:p>
    <w:p w14:paraId="071B9CD3" w14:textId="77777777" w:rsidR="000016F3" w:rsidRPr="00956052" w:rsidRDefault="000016F3" w:rsidP="000016F3">
      <w:pPr>
        <w:spacing w:after="0" w:line="240" w:lineRule="auto"/>
        <w:ind w:left="864" w:hanging="720"/>
        <w:jc w:val="both"/>
        <w:rPr>
          <w:rFonts w:ascii="Times New Roman" w:hAnsi="Times New Roman" w:cs="Times New Roman"/>
          <w:sz w:val="24"/>
          <w:szCs w:val="24"/>
        </w:rPr>
      </w:pPr>
    </w:p>
    <w:p w14:paraId="37F91DB9" w14:textId="77777777" w:rsidR="00DF3DA8" w:rsidRPr="008972E7" w:rsidRDefault="00DF3DA8" w:rsidP="008972E7">
      <w:pPr>
        <w:pStyle w:val="ListParagraph"/>
        <w:numPr>
          <w:ilvl w:val="0"/>
          <w:numId w:val="35"/>
        </w:numPr>
        <w:shd w:val="clear" w:color="auto" w:fill="FFFFFF"/>
        <w:spacing w:before="120" w:after="120" w:line="240" w:lineRule="auto"/>
        <w:jc w:val="both"/>
        <w:outlineLvl w:val="0"/>
        <w:rPr>
          <w:rFonts w:ascii="Times New Roman" w:hAnsi="Times New Roman" w:cs="Times New Roman"/>
          <w:sz w:val="24"/>
          <w:szCs w:val="24"/>
        </w:rPr>
      </w:pPr>
      <w:r w:rsidRPr="008972E7">
        <w:rPr>
          <w:rFonts w:ascii="Times New Roman" w:hAnsi="Times New Roman" w:cs="Times New Roman"/>
          <w:sz w:val="24"/>
          <w:szCs w:val="24"/>
        </w:rPr>
        <w:t xml:space="preserve">Zheng, L., &amp; Wang, H. (2025). </w:t>
      </w:r>
      <w:r w:rsidRPr="008972E7">
        <w:rPr>
          <w:rStyle w:val="Emphasis"/>
          <w:rFonts w:ascii="Times New Roman" w:hAnsi="Times New Roman" w:cs="Times New Roman"/>
          <w:i w:val="0"/>
          <w:iCs w:val="0"/>
          <w:sz w:val="24"/>
          <w:szCs w:val="24"/>
        </w:rPr>
        <w:t>Competition and supply-chain resilience: Insights from emerging markets</w:t>
      </w:r>
      <w:r w:rsidRPr="008972E7">
        <w:rPr>
          <w:rFonts w:ascii="Times New Roman" w:hAnsi="Times New Roman" w:cs="Times New Roman"/>
          <w:i/>
          <w:iCs/>
          <w:sz w:val="24"/>
          <w:szCs w:val="24"/>
        </w:rPr>
        <w:t>.</w:t>
      </w:r>
      <w:r w:rsidRPr="008972E7">
        <w:rPr>
          <w:rFonts w:ascii="Times New Roman" w:hAnsi="Times New Roman" w:cs="Times New Roman"/>
          <w:sz w:val="24"/>
          <w:szCs w:val="24"/>
        </w:rPr>
        <w:t xml:space="preserve"> Journal of Business Research, 159, 113–127. </w:t>
      </w:r>
    </w:p>
    <w:p w14:paraId="03EC8D8B" w14:textId="77777777" w:rsidR="00DF3DA8" w:rsidRPr="00DF3DA8" w:rsidRDefault="00DF3DA8" w:rsidP="000016F3">
      <w:pPr>
        <w:shd w:val="clear" w:color="auto" w:fill="FFFFFF"/>
        <w:spacing w:before="120" w:after="120" w:line="240" w:lineRule="auto"/>
        <w:jc w:val="both"/>
        <w:outlineLvl w:val="0"/>
        <w:rPr>
          <w:rFonts w:ascii="Times New Roman" w:hAnsi="Times New Roman" w:cs="Times New Roman"/>
          <w:sz w:val="24"/>
          <w:szCs w:val="24"/>
        </w:rPr>
      </w:pPr>
    </w:p>
    <w:p w14:paraId="495BF762" w14:textId="3A21A664" w:rsidR="000016F3" w:rsidRPr="008972E7" w:rsidRDefault="000016F3" w:rsidP="008972E7">
      <w:pPr>
        <w:pStyle w:val="ListParagraph"/>
        <w:numPr>
          <w:ilvl w:val="0"/>
          <w:numId w:val="35"/>
        </w:numPr>
        <w:shd w:val="clear" w:color="auto" w:fill="FFFFFF"/>
        <w:spacing w:before="120" w:after="120" w:line="240" w:lineRule="auto"/>
        <w:jc w:val="both"/>
        <w:outlineLvl w:val="0"/>
        <w:rPr>
          <w:rFonts w:ascii="Times New Roman" w:hAnsi="Times New Roman" w:cs="Times New Roman"/>
          <w:color w:val="1A1A1A"/>
          <w:sz w:val="24"/>
          <w:szCs w:val="24"/>
        </w:rPr>
      </w:pPr>
      <w:r w:rsidRPr="008972E7">
        <w:rPr>
          <w:rFonts w:ascii="Times New Roman" w:hAnsi="Times New Roman" w:cs="Times New Roman"/>
          <w:sz w:val="24"/>
          <w:szCs w:val="24"/>
        </w:rPr>
        <w:t>Zimbabwe Energy Regulatory Authority, Statutory Instrument 150 of 2024 (Mandatory Ethanol Blending)</w:t>
      </w:r>
      <w:r w:rsidRPr="008972E7">
        <w:rPr>
          <w:rFonts w:ascii="Times New Roman" w:hAnsi="Times New Roman" w:cs="Times New Roman"/>
          <w:color w:val="1A1A1A"/>
          <w:sz w:val="24"/>
          <w:szCs w:val="24"/>
        </w:rPr>
        <w:t>.</w:t>
      </w:r>
    </w:p>
    <w:p w14:paraId="682E554C" w14:textId="77777777" w:rsidR="000016F3" w:rsidRPr="00956052" w:rsidRDefault="000016F3" w:rsidP="000016F3">
      <w:pPr>
        <w:shd w:val="clear" w:color="auto" w:fill="FFFFFF"/>
        <w:spacing w:before="120" w:after="120" w:line="240" w:lineRule="auto"/>
        <w:jc w:val="both"/>
        <w:outlineLvl w:val="0"/>
        <w:rPr>
          <w:rFonts w:ascii="Times New Roman" w:hAnsi="Times New Roman" w:cs="Times New Roman"/>
          <w:color w:val="1A1A1A"/>
          <w:sz w:val="24"/>
          <w:szCs w:val="24"/>
        </w:rPr>
      </w:pPr>
    </w:p>
    <w:p w14:paraId="548B37A0" w14:textId="77777777" w:rsidR="000016F3" w:rsidRPr="008972E7" w:rsidRDefault="000016F3" w:rsidP="008972E7">
      <w:pPr>
        <w:pStyle w:val="ListParagraph"/>
        <w:numPr>
          <w:ilvl w:val="0"/>
          <w:numId w:val="35"/>
        </w:numPr>
        <w:spacing w:after="0" w:line="276" w:lineRule="auto"/>
        <w:jc w:val="both"/>
        <w:rPr>
          <w:rFonts w:ascii="Times New Roman" w:hAnsi="Times New Roman" w:cs="Times New Roman"/>
          <w:sz w:val="24"/>
          <w:szCs w:val="24"/>
        </w:rPr>
      </w:pPr>
      <w:r w:rsidRPr="008972E7">
        <w:rPr>
          <w:rFonts w:ascii="Times New Roman" w:hAnsi="Times New Roman" w:cs="Times New Roman"/>
          <w:sz w:val="24"/>
          <w:szCs w:val="24"/>
        </w:rPr>
        <w:t>Zimbabwe Energy Regulatory Authority, Statutory Instrument 168 of 2024 (Petroleum Levy Regulations).</w:t>
      </w:r>
    </w:p>
    <w:p w14:paraId="7BE1C7FE" w14:textId="77777777" w:rsidR="000016F3" w:rsidRDefault="000016F3" w:rsidP="000016F3">
      <w:pPr>
        <w:spacing w:after="0" w:line="276" w:lineRule="auto"/>
        <w:ind w:left="864" w:hanging="720"/>
        <w:jc w:val="both"/>
        <w:rPr>
          <w:rFonts w:ascii="Times New Roman" w:hAnsi="Times New Roman" w:cs="Times New Roman"/>
          <w:sz w:val="24"/>
          <w:szCs w:val="24"/>
        </w:rPr>
      </w:pPr>
    </w:p>
    <w:p w14:paraId="1FC2576F" w14:textId="77777777" w:rsidR="000016F3" w:rsidRPr="00956052" w:rsidRDefault="000016F3" w:rsidP="000016F3">
      <w:pPr>
        <w:spacing w:after="0" w:line="276" w:lineRule="auto"/>
        <w:ind w:left="864" w:hanging="720"/>
        <w:jc w:val="both"/>
        <w:rPr>
          <w:rFonts w:ascii="Times New Roman" w:hAnsi="Times New Roman" w:cs="Times New Roman"/>
          <w:sz w:val="24"/>
          <w:szCs w:val="24"/>
        </w:rPr>
      </w:pPr>
    </w:p>
    <w:p w14:paraId="7DA0F00C" w14:textId="77777777" w:rsidR="000016F3" w:rsidRDefault="000016F3" w:rsidP="000016F3">
      <w:pPr>
        <w:pStyle w:val="NormalWeb"/>
        <w:spacing w:before="0" w:beforeAutospacing="0" w:after="0" w:afterAutospacing="0"/>
      </w:pPr>
      <w:bookmarkStart w:id="87" w:name="_Hlk216951949"/>
      <w:r>
        <w:t>www.mudzirdc.org.zw</w:t>
      </w:r>
      <w:bookmarkEnd w:id="87"/>
    </w:p>
    <w:p w14:paraId="2225FB71" w14:textId="77777777" w:rsidR="000016F3" w:rsidRDefault="00A21F70" w:rsidP="000016F3">
      <w:pPr>
        <w:pStyle w:val="NormalWeb"/>
        <w:spacing w:before="0" w:beforeAutospacing="0" w:after="0" w:afterAutospacing="0"/>
      </w:pPr>
      <w:hyperlink r:id="rId67" w:history="1">
        <w:r w:rsidR="000016F3" w:rsidRPr="00F504C8">
          <w:rPr>
            <w:rStyle w:val="Hyperlink"/>
            <w:color w:val="auto"/>
            <w:u w:val="none"/>
          </w:rPr>
          <w:t>www.citypopulation.de</w:t>
        </w:r>
      </w:hyperlink>
    </w:p>
    <w:p w14:paraId="262BD3ED" w14:textId="77777777" w:rsidR="000016F3" w:rsidRPr="00F504C8" w:rsidRDefault="00A21F70" w:rsidP="000016F3">
      <w:pPr>
        <w:pStyle w:val="NormalWeb"/>
        <w:spacing w:before="0" w:beforeAutospacing="0" w:after="0" w:afterAutospacing="0"/>
      </w:pPr>
      <w:hyperlink r:id="rId68" w:history="1">
        <w:r w:rsidR="000016F3" w:rsidRPr="00F504C8">
          <w:rPr>
            <w:rStyle w:val="Hyperlink"/>
            <w:color w:val="auto"/>
            <w:u w:val="none"/>
          </w:rPr>
          <w:t>www.noczim.co.zw</w:t>
        </w:r>
      </w:hyperlink>
    </w:p>
    <w:p w14:paraId="7A6DF593" w14:textId="77777777" w:rsidR="000016F3" w:rsidRDefault="00A21F70" w:rsidP="000016F3">
      <w:pPr>
        <w:pStyle w:val="NormalWeb"/>
        <w:spacing w:before="0" w:beforeAutospacing="0" w:after="0" w:afterAutospacing="0"/>
      </w:pPr>
      <w:hyperlink r:id="rId69" w:history="1">
        <w:r w:rsidR="000016F3" w:rsidRPr="00F504C8">
          <w:rPr>
            <w:rStyle w:val="Hyperlink"/>
            <w:color w:val="auto"/>
            <w:u w:val="none"/>
          </w:rPr>
          <w:t>www.herald.co.zw</w:t>
        </w:r>
      </w:hyperlink>
    </w:p>
    <w:p w14:paraId="6772F75E" w14:textId="77777777" w:rsidR="000016F3" w:rsidRPr="00F504C8" w:rsidRDefault="00A21F70" w:rsidP="000016F3">
      <w:pPr>
        <w:pStyle w:val="NormalWeb"/>
        <w:spacing w:before="0" w:beforeAutospacing="0" w:after="0" w:afterAutospacing="0"/>
      </w:pPr>
      <w:hyperlink r:id="rId70" w:history="1">
        <w:r w:rsidR="000016F3" w:rsidRPr="00F504C8">
          <w:rPr>
            <w:rStyle w:val="Hyperlink"/>
            <w:color w:val="auto"/>
            <w:u w:val="none"/>
          </w:rPr>
          <w:t>www.afdb.org</w:t>
        </w:r>
      </w:hyperlink>
    </w:p>
    <w:p w14:paraId="4088D1CD" w14:textId="77777777" w:rsidR="000016F3" w:rsidRDefault="00A21F70" w:rsidP="000016F3">
      <w:pPr>
        <w:pStyle w:val="NormalWeb"/>
        <w:spacing w:before="0" w:beforeAutospacing="0" w:after="0" w:afterAutospacing="0"/>
      </w:pPr>
      <w:hyperlink r:id="rId71" w:history="1">
        <w:r w:rsidR="000016F3" w:rsidRPr="00F504C8">
          <w:rPr>
            <w:rStyle w:val="Hyperlink"/>
            <w:color w:val="auto"/>
            <w:u w:val="none"/>
          </w:rPr>
          <w:t>www.zimbabwesituation.com</w:t>
        </w:r>
      </w:hyperlink>
      <w:bookmarkStart w:id="88" w:name="_Hlk214879500"/>
      <w:r w:rsidR="000016F3" w:rsidRPr="00B4351A">
        <w:t xml:space="preserve"> </w:t>
      </w:r>
    </w:p>
    <w:p w14:paraId="5BE57A97" w14:textId="77777777" w:rsidR="000016F3" w:rsidRDefault="00A21F70" w:rsidP="000016F3">
      <w:pPr>
        <w:pStyle w:val="NormalWeb"/>
        <w:spacing w:before="0" w:beforeAutospacing="0" w:after="0" w:afterAutospacing="0"/>
      </w:pPr>
      <w:hyperlink r:id="rId72" w:history="1">
        <w:r w:rsidR="000016F3" w:rsidRPr="00B4351A">
          <w:rPr>
            <w:rStyle w:val="Hyperlink"/>
            <w:color w:val="auto"/>
            <w:u w:val="none"/>
          </w:rPr>
          <w:t>www.southertonbusinesstimes.com</w:t>
        </w:r>
      </w:hyperlink>
      <w:bookmarkEnd w:id="88"/>
    </w:p>
    <w:p w14:paraId="0D9CD9E3" w14:textId="77777777" w:rsidR="000016F3" w:rsidRDefault="000016F3" w:rsidP="000016F3">
      <w:pPr>
        <w:pStyle w:val="NormalWeb"/>
        <w:spacing w:before="0" w:beforeAutospacing="0" w:after="0" w:afterAutospacing="0"/>
      </w:pPr>
      <w:bookmarkStart w:id="89" w:name="_Hlk216952266"/>
      <w:r>
        <w:t>www.</w:t>
      </w:r>
      <w:r w:rsidRPr="009E2892">
        <w:t>businessdaily.co.zw</w:t>
      </w:r>
    </w:p>
    <w:bookmarkEnd w:id="89"/>
    <w:p w14:paraId="555F8393" w14:textId="77777777" w:rsidR="000016F3" w:rsidRPr="00B4351A" w:rsidRDefault="000016F3" w:rsidP="000016F3">
      <w:pPr>
        <w:pStyle w:val="NormalWeb"/>
        <w:spacing w:before="0" w:beforeAutospacing="0" w:after="0" w:afterAutospacing="0"/>
      </w:pPr>
      <w:r>
        <w:t>www.herald.co.zw</w:t>
      </w:r>
    </w:p>
    <w:p w14:paraId="4C477B63" w14:textId="77777777" w:rsidR="000016F3" w:rsidRDefault="00A21F70" w:rsidP="000016F3">
      <w:pPr>
        <w:pStyle w:val="NormalWeb"/>
        <w:spacing w:before="0" w:beforeAutospacing="0" w:after="0" w:afterAutospacing="0"/>
      </w:pPr>
      <w:hyperlink r:id="rId73" w:history="1">
        <w:r w:rsidR="000016F3" w:rsidRPr="00B4351A">
          <w:rPr>
            <w:rStyle w:val="Hyperlink"/>
            <w:color w:val="auto"/>
            <w:u w:val="none"/>
          </w:rPr>
          <w:t>www.vanguardngr.com</w:t>
        </w:r>
      </w:hyperlink>
    </w:p>
    <w:p w14:paraId="6D556EC3" w14:textId="77777777" w:rsidR="000016F3" w:rsidRPr="00CC0B10" w:rsidRDefault="00A21F70" w:rsidP="000016F3">
      <w:pPr>
        <w:pStyle w:val="NormalWeb"/>
        <w:spacing w:before="0" w:beforeAutospacing="0" w:after="0" w:afterAutospacing="0"/>
      </w:pPr>
      <w:hyperlink r:id="rId74" w:history="1">
        <w:r w:rsidR="000016F3" w:rsidRPr="00CC0B10">
          <w:rPr>
            <w:rStyle w:val="Hyperlink"/>
            <w:color w:val="auto"/>
            <w:u w:val="none"/>
          </w:rPr>
          <w:t>www.imf.org</w:t>
        </w:r>
      </w:hyperlink>
    </w:p>
    <w:p w14:paraId="01871AF7" w14:textId="77777777" w:rsidR="000016F3" w:rsidRDefault="000016F3" w:rsidP="000016F3">
      <w:pPr>
        <w:pStyle w:val="NormalWeb"/>
        <w:spacing w:before="0" w:beforeAutospacing="0" w:after="0" w:afterAutospacing="0"/>
      </w:pPr>
      <w:r w:rsidRPr="001872E7">
        <w:t>worldbank.org</w:t>
      </w:r>
    </w:p>
    <w:p w14:paraId="37222D67" w14:textId="77777777" w:rsidR="000016F3" w:rsidRPr="004320E4" w:rsidRDefault="00A21F70" w:rsidP="000016F3">
      <w:pPr>
        <w:pStyle w:val="NormalWeb"/>
        <w:spacing w:before="0" w:beforeAutospacing="0" w:after="0" w:afterAutospacing="0"/>
      </w:pPr>
      <w:hyperlink r:id="rId75" w:history="1">
        <w:r w:rsidR="000016F3" w:rsidRPr="004320E4">
          <w:rPr>
            <w:rStyle w:val="Hyperlink"/>
            <w:color w:val="auto"/>
            <w:u w:val="none"/>
          </w:rPr>
          <w:t>www.gao.gov</w:t>
        </w:r>
      </w:hyperlink>
    </w:p>
    <w:p w14:paraId="3534A0B0" w14:textId="77777777" w:rsidR="000016F3" w:rsidRPr="004320E4" w:rsidRDefault="00A21F70" w:rsidP="000016F3">
      <w:pPr>
        <w:pStyle w:val="NormalWeb"/>
        <w:spacing w:before="0" w:beforeAutospacing="0" w:after="0" w:afterAutospacing="0"/>
      </w:pPr>
      <w:hyperlink r:id="rId76" w:history="1">
        <w:r w:rsidR="000016F3" w:rsidRPr="004320E4">
          <w:rPr>
            <w:rStyle w:val="Hyperlink"/>
            <w:color w:val="auto"/>
            <w:u w:val="none"/>
          </w:rPr>
          <w:t>cleantechnica.com</w:t>
        </w:r>
      </w:hyperlink>
    </w:p>
    <w:p w14:paraId="3F053DD4" w14:textId="77777777" w:rsidR="000016F3" w:rsidRDefault="000016F3" w:rsidP="000016F3">
      <w:pPr>
        <w:pStyle w:val="NormalWeb"/>
        <w:spacing w:before="0" w:beforeAutospacing="0" w:after="0" w:afterAutospacing="0"/>
      </w:pPr>
      <w:r w:rsidRPr="00594CA6">
        <w:t>energyinafrica.com</w:t>
      </w:r>
    </w:p>
    <w:p w14:paraId="4721C934" w14:textId="77777777" w:rsidR="000016F3" w:rsidRPr="007B773C" w:rsidRDefault="00A21F70" w:rsidP="000016F3">
      <w:pPr>
        <w:pStyle w:val="NormalWeb"/>
        <w:spacing w:before="0" w:beforeAutospacing="0" w:after="0" w:afterAutospacing="0"/>
      </w:pPr>
      <w:hyperlink r:id="rId77" w:history="1">
        <w:r w:rsidR="000016F3" w:rsidRPr="007B773C">
          <w:rPr>
            <w:rStyle w:val="Hyperlink"/>
            <w:color w:val="auto"/>
            <w:u w:val="none"/>
          </w:rPr>
          <w:t>www.orr.gov.uk</w:t>
        </w:r>
      </w:hyperlink>
    </w:p>
    <w:p w14:paraId="7630ABE6" w14:textId="77777777" w:rsidR="000016F3" w:rsidRPr="00B42701" w:rsidRDefault="00A21F70" w:rsidP="000016F3">
      <w:pPr>
        <w:pStyle w:val="NormalWeb"/>
        <w:spacing w:before="0" w:beforeAutospacing="0" w:after="0" w:afterAutospacing="0"/>
      </w:pPr>
      <w:hyperlink r:id="rId78" w:history="1">
        <w:r w:rsidR="000016F3" w:rsidRPr="00B42701">
          <w:rPr>
            <w:rStyle w:val="Hyperlink"/>
            <w:color w:val="auto"/>
            <w:u w:val="none"/>
          </w:rPr>
          <w:t>www.businessdaily.co.zw</w:t>
        </w:r>
      </w:hyperlink>
    </w:p>
    <w:p w14:paraId="443F98DB" w14:textId="77777777" w:rsidR="000016F3" w:rsidRPr="00B42701" w:rsidRDefault="00A21F70" w:rsidP="000016F3">
      <w:pPr>
        <w:pStyle w:val="NormalWeb"/>
        <w:spacing w:before="0" w:beforeAutospacing="0" w:after="0" w:afterAutospacing="0"/>
      </w:pPr>
      <w:hyperlink r:id="rId79" w:history="1">
        <w:r w:rsidR="000016F3" w:rsidRPr="00B42701">
          <w:rPr>
            <w:rStyle w:val="Hyperlink"/>
            <w:color w:val="auto"/>
            <w:u w:val="none"/>
          </w:rPr>
          <w:t>www.businessday.co.za</w:t>
        </w:r>
      </w:hyperlink>
      <w:r w:rsidR="000016F3" w:rsidRPr="00B42701">
        <w:t xml:space="preserve"> </w:t>
      </w:r>
    </w:p>
    <w:p w14:paraId="56D7DE9A" w14:textId="77777777" w:rsidR="000016F3" w:rsidRPr="00B42701" w:rsidRDefault="00A21F70" w:rsidP="000016F3">
      <w:pPr>
        <w:pStyle w:val="NormalWeb"/>
        <w:spacing w:before="0" w:beforeAutospacing="0" w:after="0" w:afterAutospacing="0"/>
      </w:pPr>
      <w:hyperlink r:id="rId80" w:history="1">
        <w:r w:rsidR="000016F3" w:rsidRPr="00B42701">
          <w:rPr>
            <w:rStyle w:val="Hyperlink"/>
            <w:color w:val="auto"/>
            <w:u w:val="none"/>
          </w:rPr>
          <w:t>www.newsday.co.zw</w:t>
        </w:r>
      </w:hyperlink>
    </w:p>
    <w:p w14:paraId="32839A01" w14:textId="77777777" w:rsidR="000016F3" w:rsidRPr="00B42701" w:rsidRDefault="00A21F70" w:rsidP="000016F3">
      <w:pPr>
        <w:pStyle w:val="NormalWeb"/>
        <w:spacing w:before="0" w:beforeAutospacing="0" w:after="0" w:afterAutospacing="0"/>
      </w:pPr>
      <w:hyperlink r:id="rId81" w:history="1">
        <w:r w:rsidR="000016F3" w:rsidRPr="00B42701">
          <w:rPr>
            <w:rStyle w:val="Hyperlink"/>
            <w:color w:val="auto"/>
            <w:u w:val="none"/>
          </w:rPr>
          <w:t>www.theguardian.com</w:t>
        </w:r>
      </w:hyperlink>
    </w:p>
    <w:p w14:paraId="7DB7ECF4" w14:textId="77777777" w:rsidR="000016F3" w:rsidRPr="00B42701" w:rsidRDefault="00A21F70" w:rsidP="000016F3">
      <w:pPr>
        <w:pStyle w:val="NormalWeb"/>
        <w:spacing w:before="0" w:beforeAutospacing="0" w:after="0" w:afterAutospacing="0"/>
      </w:pPr>
      <w:hyperlink r:id="rId82" w:history="1">
        <w:r w:rsidR="000016F3" w:rsidRPr="00B42701">
          <w:rPr>
            <w:rStyle w:val="Hyperlink"/>
            <w:color w:val="auto"/>
            <w:u w:val="none"/>
          </w:rPr>
          <w:t>www.ecb.europa.eu</w:t>
        </w:r>
      </w:hyperlink>
    </w:p>
    <w:p w14:paraId="140A4F9E" w14:textId="77777777" w:rsidR="000016F3" w:rsidRDefault="00A21F70" w:rsidP="000016F3">
      <w:pPr>
        <w:pStyle w:val="NormalWeb"/>
        <w:spacing w:before="0" w:beforeAutospacing="0" w:after="0" w:afterAutospacing="0"/>
      </w:pPr>
      <w:hyperlink r:id="rId83" w:history="1">
        <w:r w:rsidR="000016F3" w:rsidRPr="00B42701">
          <w:rPr>
            <w:rStyle w:val="Hyperlink"/>
            <w:color w:val="auto"/>
            <w:u w:val="none"/>
          </w:rPr>
          <w:t>www.imf.org</w:t>
        </w:r>
      </w:hyperlink>
    </w:p>
    <w:p w14:paraId="6A9D275A" w14:textId="77777777" w:rsidR="000016F3" w:rsidRDefault="00A21F70" w:rsidP="000016F3">
      <w:pPr>
        <w:pStyle w:val="NormalWeb"/>
        <w:spacing w:before="0" w:beforeAutospacing="0" w:after="0" w:afterAutospacing="0"/>
      </w:pPr>
      <w:hyperlink r:id="rId84" w:history="1">
        <w:r w:rsidR="000016F3" w:rsidRPr="00B42701">
          <w:rPr>
            <w:rStyle w:val="Hyperlink"/>
            <w:color w:val="auto"/>
            <w:u w:val="none"/>
          </w:rPr>
          <w:t>www.oecd.org</w:t>
        </w:r>
      </w:hyperlink>
      <w:r w:rsidR="000016F3" w:rsidRPr="00B42701">
        <w:t xml:space="preserve"> </w:t>
      </w:r>
    </w:p>
    <w:p w14:paraId="29FBA86C" w14:textId="77777777" w:rsidR="000016F3" w:rsidRPr="00B42701" w:rsidRDefault="000016F3" w:rsidP="000016F3">
      <w:pPr>
        <w:pStyle w:val="NormalWeb"/>
        <w:spacing w:before="0" w:beforeAutospacing="0" w:after="0" w:afterAutospacing="0"/>
      </w:pPr>
      <w:r w:rsidRPr="007F3630">
        <w:t>www.imf.org</w:t>
      </w:r>
    </w:p>
    <w:p w14:paraId="36791352" w14:textId="77777777" w:rsidR="000016F3" w:rsidRDefault="00A21F70" w:rsidP="000016F3">
      <w:pPr>
        <w:pStyle w:val="NormalWeb"/>
        <w:spacing w:before="0" w:beforeAutospacing="0" w:after="0" w:afterAutospacing="0"/>
      </w:pPr>
      <w:hyperlink r:id="rId85" w:history="1">
        <w:r w:rsidR="000016F3" w:rsidRPr="004358F7">
          <w:rPr>
            <w:rStyle w:val="Hyperlink"/>
            <w:color w:val="auto"/>
            <w:u w:val="none"/>
          </w:rPr>
          <w:t>www.livemint.com</w:t>
        </w:r>
      </w:hyperlink>
    </w:p>
    <w:p w14:paraId="5DE713B1" w14:textId="77777777" w:rsidR="000016F3" w:rsidRPr="004358F7" w:rsidRDefault="00A21F70" w:rsidP="000016F3">
      <w:pPr>
        <w:pStyle w:val="NormalWeb"/>
        <w:spacing w:before="0" w:beforeAutospacing="0" w:after="0" w:afterAutospacing="0"/>
      </w:pPr>
      <w:hyperlink r:id="rId86" w:history="1">
        <w:r w:rsidR="000016F3" w:rsidRPr="004358F7">
          <w:rPr>
            <w:rStyle w:val="Hyperlink"/>
            <w:color w:val="auto"/>
            <w:u w:val="none"/>
          </w:rPr>
          <w:t>www.business-standard.com</w:t>
        </w:r>
      </w:hyperlink>
    </w:p>
    <w:p w14:paraId="04EB6484" w14:textId="77777777" w:rsidR="000016F3" w:rsidRDefault="000016F3" w:rsidP="000016F3">
      <w:pPr>
        <w:pStyle w:val="NormalWeb"/>
        <w:spacing w:before="0" w:beforeAutospacing="0" w:after="0" w:afterAutospacing="0"/>
      </w:pPr>
      <w:r w:rsidRPr="00467BE0">
        <w:t xml:space="preserve"> accountinginsights.org</w:t>
      </w:r>
    </w:p>
    <w:p w14:paraId="557BCF0E" w14:textId="77777777" w:rsidR="000016F3" w:rsidRPr="004358F7" w:rsidRDefault="00A21F70" w:rsidP="000016F3">
      <w:pPr>
        <w:pStyle w:val="NormalWeb"/>
        <w:spacing w:before="0" w:beforeAutospacing="0" w:after="0" w:afterAutospacing="0"/>
      </w:pPr>
      <w:hyperlink r:id="rId87" w:history="1">
        <w:r w:rsidR="000016F3" w:rsidRPr="004358F7">
          <w:rPr>
            <w:rStyle w:val="Hyperlink"/>
            <w:color w:val="auto"/>
            <w:u w:val="none"/>
          </w:rPr>
          <w:t>www.iisd.org</w:t>
        </w:r>
      </w:hyperlink>
    </w:p>
    <w:p w14:paraId="09C32148" w14:textId="77777777" w:rsidR="000016F3" w:rsidRDefault="000016F3" w:rsidP="000016F3">
      <w:pPr>
        <w:pStyle w:val="NormalWeb"/>
        <w:spacing w:before="0" w:beforeAutospacing="0" w:after="0" w:afterAutospacing="0"/>
      </w:pPr>
      <w:r w:rsidRPr="00222130">
        <w:t>positiveeyenews.co.zw</w:t>
      </w:r>
    </w:p>
    <w:p w14:paraId="1DE08ECA" w14:textId="77777777" w:rsidR="000016F3" w:rsidRDefault="000016F3" w:rsidP="000016F3">
      <w:pPr>
        <w:pStyle w:val="NormalWeb"/>
        <w:spacing w:before="0" w:beforeAutospacing="0" w:after="0" w:afterAutospacing="0"/>
      </w:pPr>
      <w:r w:rsidRPr="00ED2E45">
        <w:t>energyandpowerinsider.com</w:t>
      </w:r>
    </w:p>
    <w:p w14:paraId="4AD2A7BC" w14:textId="77777777" w:rsidR="000016F3" w:rsidRDefault="000016F3" w:rsidP="000016F3">
      <w:pPr>
        <w:pStyle w:val="NormalWeb"/>
        <w:spacing w:before="0" w:beforeAutospacing="0" w:after="0" w:afterAutospacing="0"/>
      </w:pPr>
      <w:r w:rsidRPr="003C42DF">
        <w:t>citiesabc.com</w:t>
      </w:r>
    </w:p>
    <w:p w14:paraId="0E79B4A9" w14:textId="77777777" w:rsidR="000016F3" w:rsidRDefault="000016F3" w:rsidP="000016F3">
      <w:pPr>
        <w:pStyle w:val="NormalWeb"/>
        <w:spacing w:before="0" w:beforeAutospacing="0" w:after="0" w:afterAutospacing="0"/>
      </w:pPr>
      <w:r>
        <w:t>viable</w:t>
      </w:r>
      <w:r w:rsidRPr="003C42DF">
        <w:t>energyandpowerinsider.com</w:t>
      </w:r>
    </w:p>
    <w:p w14:paraId="6E14774E" w14:textId="77777777" w:rsidR="000016F3" w:rsidRDefault="000016F3" w:rsidP="000016F3">
      <w:pPr>
        <w:pStyle w:val="NormalWeb"/>
        <w:spacing w:before="0" w:beforeAutospacing="0" w:after="0" w:afterAutospacing="0"/>
      </w:pPr>
      <w:r>
        <w:t>thewasupost.co.zw</w:t>
      </w:r>
    </w:p>
    <w:p w14:paraId="2231E938" w14:textId="77777777" w:rsidR="000016F3" w:rsidRPr="009C1B28" w:rsidRDefault="00A21F70" w:rsidP="000016F3">
      <w:pPr>
        <w:pStyle w:val="NormalWeb"/>
        <w:spacing w:before="0" w:beforeAutospacing="0" w:after="0" w:afterAutospacing="0"/>
      </w:pPr>
      <w:hyperlink r:id="rId88" w:history="1">
        <w:r w:rsidR="000016F3" w:rsidRPr="009C1B28">
          <w:rPr>
            <w:rStyle w:val="Hyperlink"/>
            <w:color w:val="auto"/>
            <w:u w:val="none"/>
          </w:rPr>
          <w:t>www.vanguardngr.com</w:t>
        </w:r>
      </w:hyperlink>
    </w:p>
    <w:p w14:paraId="39CCC84D" w14:textId="77777777" w:rsidR="005F7E24" w:rsidRDefault="005F7E24" w:rsidP="005F7E24">
      <w:pPr>
        <w:spacing w:after="0" w:line="240" w:lineRule="auto"/>
        <w:jc w:val="both"/>
        <w:rPr>
          <w:rFonts w:ascii="Arial" w:eastAsia="Times New Roman" w:hAnsi="Arial" w:cs="Arial"/>
          <w:kern w:val="0"/>
          <w:sz w:val="18"/>
          <w:szCs w:val="18"/>
        </w:rPr>
      </w:pPr>
      <w:bookmarkStart w:id="90" w:name="_GoBack"/>
      <w:bookmarkEnd w:id="90"/>
    </w:p>
    <w:sectPr w:rsidR="005F7E24">
      <w:headerReference w:type="even" r:id="rId89"/>
      <w:headerReference w:type="default" r:id="rId90"/>
      <w:footerReference w:type="even" r:id="rId91"/>
      <w:footerReference w:type="default" r:id="rId92"/>
      <w:headerReference w:type="first" r:id="rId93"/>
      <w:footerReference w:type="first" r:id="rId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7D263" w14:textId="77777777" w:rsidR="00A21F70" w:rsidRDefault="00A21F70" w:rsidP="00654183">
      <w:pPr>
        <w:spacing w:after="0" w:line="240" w:lineRule="auto"/>
      </w:pPr>
      <w:r>
        <w:separator/>
      </w:r>
    </w:p>
  </w:endnote>
  <w:endnote w:type="continuationSeparator" w:id="0">
    <w:p w14:paraId="7F48C30C" w14:textId="77777777" w:rsidR="00A21F70" w:rsidRDefault="00A21F70" w:rsidP="0065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3E14" w14:textId="77777777" w:rsidR="00654183" w:rsidRDefault="0065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2557" w14:textId="77777777" w:rsidR="00654183" w:rsidRDefault="00654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58D2" w14:textId="77777777" w:rsidR="00654183" w:rsidRDefault="0065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E3709" w14:textId="77777777" w:rsidR="00A21F70" w:rsidRDefault="00A21F70" w:rsidP="00654183">
      <w:pPr>
        <w:spacing w:after="0" w:line="240" w:lineRule="auto"/>
      </w:pPr>
      <w:r>
        <w:separator/>
      </w:r>
    </w:p>
  </w:footnote>
  <w:footnote w:type="continuationSeparator" w:id="0">
    <w:p w14:paraId="33F8C548" w14:textId="77777777" w:rsidR="00A21F70" w:rsidRDefault="00A21F70" w:rsidP="00654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9AF0" w14:textId="213F1298" w:rsidR="00654183" w:rsidRDefault="00A21F70">
    <w:pPr>
      <w:pStyle w:val="Header"/>
    </w:pPr>
    <w:r>
      <w:rPr>
        <w:noProof/>
      </w:rPr>
      <w:pict w14:anchorId="4BB2B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F9AA" w14:textId="0D9BDCCB" w:rsidR="00654183" w:rsidRDefault="00A21F70">
    <w:pPr>
      <w:pStyle w:val="Header"/>
    </w:pPr>
    <w:r>
      <w:rPr>
        <w:noProof/>
      </w:rPr>
      <w:pict w14:anchorId="204EE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E556" w14:textId="5118A1AB" w:rsidR="00654183" w:rsidRDefault="00A21F70">
    <w:pPr>
      <w:pStyle w:val="Header"/>
    </w:pPr>
    <w:r>
      <w:rPr>
        <w:noProof/>
      </w:rPr>
      <w:pict w14:anchorId="5418A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BFE"/>
    <w:multiLevelType w:val="multilevel"/>
    <w:tmpl w:val="C59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4C6E"/>
    <w:multiLevelType w:val="multilevel"/>
    <w:tmpl w:val="B6A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409B"/>
    <w:multiLevelType w:val="multilevel"/>
    <w:tmpl w:val="6106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27858"/>
    <w:multiLevelType w:val="hybridMultilevel"/>
    <w:tmpl w:val="81925F0C"/>
    <w:lvl w:ilvl="0" w:tplc="EBB0638C">
      <w:start w:val="1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282AB0"/>
    <w:multiLevelType w:val="multilevel"/>
    <w:tmpl w:val="D39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538F3"/>
    <w:multiLevelType w:val="multilevel"/>
    <w:tmpl w:val="EA1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11F59"/>
    <w:multiLevelType w:val="hybridMultilevel"/>
    <w:tmpl w:val="1DBC03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CC27015"/>
    <w:multiLevelType w:val="multilevel"/>
    <w:tmpl w:val="47CA5C7A"/>
    <w:lvl w:ilvl="0">
      <w:start w:val="4"/>
      <w:numFmt w:val="decimal"/>
      <w:lvlText w:val="%1.0"/>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8" w15:restartNumberingAfterBreak="0">
    <w:nsid w:val="1E474195"/>
    <w:multiLevelType w:val="multilevel"/>
    <w:tmpl w:val="7C6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6209E"/>
    <w:multiLevelType w:val="multilevel"/>
    <w:tmpl w:val="234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D4415"/>
    <w:multiLevelType w:val="multilevel"/>
    <w:tmpl w:val="316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F3485"/>
    <w:multiLevelType w:val="multilevel"/>
    <w:tmpl w:val="081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B7876"/>
    <w:multiLevelType w:val="multilevel"/>
    <w:tmpl w:val="478A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D6C5A"/>
    <w:multiLevelType w:val="multilevel"/>
    <w:tmpl w:val="07ACBF7E"/>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03D5EF5"/>
    <w:multiLevelType w:val="hybridMultilevel"/>
    <w:tmpl w:val="2E42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D0CC3"/>
    <w:multiLevelType w:val="multilevel"/>
    <w:tmpl w:val="830CC3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5D4301"/>
    <w:multiLevelType w:val="multilevel"/>
    <w:tmpl w:val="7E6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1473F"/>
    <w:multiLevelType w:val="multilevel"/>
    <w:tmpl w:val="E6F6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333E45"/>
    <w:multiLevelType w:val="multilevel"/>
    <w:tmpl w:val="400C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415E1"/>
    <w:multiLevelType w:val="multilevel"/>
    <w:tmpl w:val="0A94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BE128A"/>
    <w:multiLevelType w:val="multilevel"/>
    <w:tmpl w:val="D19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D0FA8"/>
    <w:multiLevelType w:val="hybridMultilevel"/>
    <w:tmpl w:val="C71894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1D11129"/>
    <w:multiLevelType w:val="multilevel"/>
    <w:tmpl w:val="F9C2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A105C"/>
    <w:multiLevelType w:val="multilevel"/>
    <w:tmpl w:val="AAE0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32E59"/>
    <w:multiLevelType w:val="hybridMultilevel"/>
    <w:tmpl w:val="EA38E2D6"/>
    <w:lvl w:ilvl="0" w:tplc="BAB66278">
      <w:start w:val="3"/>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5C0B4ADE"/>
    <w:multiLevelType w:val="multilevel"/>
    <w:tmpl w:val="D398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525FD"/>
    <w:multiLevelType w:val="multilevel"/>
    <w:tmpl w:val="3CA00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3952EC"/>
    <w:multiLevelType w:val="multilevel"/>
    <w:tmpl w:val="F8E0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7B1235"/>
    <w:multiLevelType w:val="multilevel"/>
    <w:tmpl w:val="7FA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67BA7"/>
    <w:multiLevelType w:val="multilevel"/>
    <w:tmpl w:val="0EE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A0F8C"/>
    <w:multiLevelType w:val="multilevel"/>
    <w:tmpl w:val="4DF8A34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477F74"/>
    <w:multiLevelType w:val="multilevel"/>
    <w:tmpl w:val="A2A8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8F58B4"/>
    <w:multiLevelType w:val="multilevel"/>
    <w:tmpl w:val="64CA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925EF"/>
    <w:multiLevelType w:val="multilevel"/>
    <w:tmpl w:val="E5F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742D0"/>
    <w:multiLevelType w:val="multilevel"/>
    <w:tmpl w:val="D1CA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15"/>
  </w:num>
  <w:num w:numId="5">
    <w:abstractNumId w:val="5"/>
  </w:num>
  <w:num w:numId="6">
    <w:abstractNumId w:val="9"/>
  </w:num>
  <w:num w:numId="7">
    <w:abstractNumId w:val="0"/>
  </w:num>
  <w:num w:numId="8">
    <w:abstractNumId w:val="29"/>
  </w:num>
  <w:num w:numId="9">
    <w:abstractNumId w:val="8"/>
  </w:num>
  <w:num w:numId="10">
    <w:abstractNumId w:val="32"/>
  </w:num>
  <w:num w:numId="11">
    <w:abstractNumId w:val="31"/>
  </w:num>
  <w:num w:numId="12">
    <w:abstractNumId w:val="27"/>
  </w:num>
  <w:num w:numId="13">
    <w:abstractNumId w:val="11"/>
  </w:num>
  <w:num w:numId="14">
    <w:abstractNumId w:val="25"/>
  </w:num>
  <w:num w:numId="15">
    <w:abstractNumId w:val="34"/>
  </w:num>
  <w:num w:numId="16">
    <w:abstractNumId w:val="23"/>
  </w:num>
  <w:num w:numId="17">
    <w:abstractNumId w:val="26"/>
  </w:num>
  <w:num w:numId="18">
    <w:abstractNumId w:val="30"/>
  </w:num>
  <w:num w:numId="19">
    <w:abstractNumId w:val="12"/>
  </w:num>
  <w:num w:numId="20">
    <w:abstractNumId w:val="33"/>
  </w:num>
  <w:num w:numId="21">
    <w:abstractNumId w:val="20"/>
  </w:num>
  <w:num w:numId="22">
    <w:abstractNumId w:val="18"/>
  </w:num>
  <w:num w:numId="23">
    <w:abstractNumId w:val="10"/>
  </w:num>
  <w:num w:numId="24">
    <w:abstractNumId w:val="13"/>
  </w:num>
  <w:num w:numId="25">
    <w:abstractNumId w:val="3"/>
  </w:num>
  <w:num w:numId="26">
    <w:abstractNumId w:val="24"/>
  </w:num>
  <w:num w:numId="27">
    <w:abstractNumId w:val="28"/>
  </w:num>
  <w:num w:numId="28">
    <w:abstractNumId w:val="19"/>
  </w:num>
  <w:num w:numId="29">
    <w:abstractNumId w:val="17"/>
  </w:num>
  <w:num w:numId="30">
    <w:abstractNumId w:val="4"/>
  </w:num>
  <w:num w:numId="31">
    <w:abstractNumId w:val="16"/>
  </w:num>
  <w:num w:numId="32">
    <w:abstractNumId w:val="22"/>
  </w:num>
  <w:num w:numId="33">
    <w:abstractNumId w:val="2"/>
  </w:num>
  <w:num w:numId="34">
    <w:abstractNumId w:val="21"/>
  </w:num>
  <w:num w:numId="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CF"/>
    <w:rsid w:val="000016F3"/>
    <w:rsid w:val="00013626"/>
    <w:rsid w:val="00013E1B"/>
    <w:rsid w:val="00032C1E"/>
    <w:rsid w:val="00041281"/>
    <w:rsid w:val="00042019"/>
    <w:rsid w:val="000506B0"/>
    <w:rsid w:val="00050D8C"/>
    <w:rsid w:val="000518AB"/>
    <w:rsid w:val="00061980"/>
    <w:rsid w:val="00072452"/>
    <w:rsid w:val="0007312E"/>
    <w:rsid w:val="0007648A"/>
    <w:rsid w:val="000820EB"/>
    <w:rsid w:val="00090010"/>
    <w:rsid w:val="000A7461"/>
    <w:rsid w:val="000B2308"/>
    <w:rsid w:val="000B337C"/>
    <w:rsid w:val="000C3A87"/>
    <w:rsid w:val="000C7034"/>
    <w:rsid w:val="000C71D1"/>
    <w:rsid w:val="000D69B5"/>
    <w:rsid w:val="000E2C91"/>
    <w:rsid w:val="00110AD7"/>
    <w:rsid w:val="0014529F"/>
    <w:rsid w:val="00154F12"/>
    <w:rsid w:val="0016579E"/>
    <w:rsid w:val="00175316"/>
    <w:rsid w:val="001872E7"/>
    <w:rsid w:val="00193AA1"/>
    <w:rsid w:val="001A2B85"/>
    <w:rsid w:val="001A3A75"/>
    <w:rsid w:val="001A6C05"/>
    <w:rsid w:val="001B0DB5"/>
    <w:rsid w:val="001B36C2"/>
    <w:rsid w:val="001C4A7D"/>
    <w:rsid w:val="001D3595"/>
    <w:rsid w:val="001D3B43"/>
    <w:rsid w:val="001D5254"/>
    <w:rsid w:val="001E405D"/>
    <w:rsid w:val="001E41FF"/>
    <w:rsid w:val="001E5128"/>
    <w:rsid w:val="001F007F"/>
    <w:rsid w:val="001F4DC9"/>
    <w:rsid w:val="00202F9C"/>
    <w:rsid w:val="00206C1E"/>
    <w:rsid w:val="00214C59"/>
    <w:rsid w:val="00221393"/>
    <w:rsid w:val="00222130"/>
    <w:rsid w:val="00233ABA"/>
    <w:rsid w:val="00275FA3"/>
    <w:rsid w:val="00292858"/>
    <w:rsid w:val="00293AD4"/>
    <w:rsid w:val="00296C43"/>
    <w:rsid w:val="002B0E34"/>
    <w:rsid w:val="002E3448"/>
    <w:rsid w:val="002F2C50"/>
    <w:rsid w:val="002F6505"/>
    <w:rsid w:val="002F698C"/>
    <w:rsid w:val="003014AD"/>
    <w:rsid w:val="00310AA9"/>
    <w:rsid w:val="00317B07"/>
    <w:rsid w:val="00326C7C"/>
    <w:rsid w:val="00331076"/>
    <w:rsid w:val="00332295"/>
    <w:rsid w:val="00340132"/>
    <w:rsid w:val="003448A6"/>
    <w:rsid w:val="003501FC"/>
    <w:rsid w:val="00356C15"/>
    <w:rsid w:val="00360B53"/>
    <w:rsid w:val="00380BFA"/>
    <w:rsid w:val="00380C66"/>
    <w:rsid w:val="003A07F5"/>
    <w:rsid w:val="003B3325"/>
    <w:rsid w:val="003C088E"/>
    <w:rsid w:val="003C42DF"/>
    <w:rsid w:val="003C50CC"/>
    <w:rsid w:val="003C5A76"/>
    <w:rsid w:val="003C609C"/>
    <w:rsid w:val="003C6C0F"/>
    <w:rsid w:val="003D137F"/>
    <w:rsid w:val="003D685D"/>
    <w:rsid w:val="003E0F14"/>
    <w:rsid w:val="003E4DF9"/>
    <w:rsid w:val="003F7735"/>
    <w:rsid w:val="004266BC"/>
    <w:rsid w:val="00440D52"/>
    <w:rsid w:val="00452A61"/>
    <w:rsid w:val="00467BE0"/>
    <w:rsid w:val="0048552C"/>
    <w:rsid w:val="00486472"/>
    <w:rsid w:val="004A1E67"/>
    <w:rsid w:val="004A2249"/>
    <w:rsid w:val="004A5C29"/>
    <w:rsid w:val="004B0C5B"/>
    <w:rsid w:val="004B59A2"/>
    <w:rsid w:val="004C7082"/>
    <w:rsid w:val="004F4F5F"/>
    <w:rsid w:val="004F5FCF"/>
    <w:rsid w:val="00502837"/>
    <w:rsid w:val="00504242"/>
    <w:rsid w:val="0050531F"/>
    <w:rsid w:val="00507257"/>
    <w:rsid w:val="00517D91"/>
    <w:rsid w:val="00522C92"/>
    <w:rsid w:val="0053092F"/>
    <w:rsid w:val="00531AF3"/>
    <w:rsid w:val="00556788"/>
    <w:rsid w:val="00557A91"/>
    <w:rsid w:val="00561F58"/>
    <w:rsid w:val="0056313A"/>
    <w:rsid w:val="005739B0"/>
    <w:rsid w:val="00575BD4"/>
    <w:rsid w:val="005832C5"/>
    <w:rsid w:val="005923A6"/>
    <w:rsid w:val="00594896"/>
    <w:rsid w:val="00594CA6"/>
    <w:rsid w:val="005A0A1B"/>
    <w:rsid w:val="005C6E24"/>
    <w:rsid w:val="005C7711"/>
    <w:rsid w:val="005D4756"/>
    <w:rsid w:val="005D5DAE"/>
    <w:rsid w:val="005F52F1"/>
    <w:rsid w:val="005F7E24"/>
    <w:rsid w:val="00613ECF"/>
    <w:rsid w:val="00614189"/>
    <w:rsid w:val="006306FA"/>
    <w:rsid w:val="00654183"/>
    <w:rsid w:val="00670ADA"/>
    <w:rsid w:val="00677ECC"/>
    <w:rsid w:val="0069594C"/>
    <w:rsid w:val="00695A39"/>
    <w:rsid w:val="006B25E4"/>
    <w:rsid w:val="006C3D92"/>
    <w:rsid w:val="006D00B3"/>
    <w:rsid w:val="006E1028"/>
    <w:rsid w:val="006E6DDD"/>
    <w:rsid w:val="006F01E7"/>
    <w:rsid w:val="006F788C"/>
    <w:rsid w:val="00701C50"/>
    <w:rsid w:val="00747FFD"/>
    <w:rsid w:val="00760C02"/>
    <w:rsid w:val="007661E0"/>
    <w:rsid w:val="0078134B"/>
    <w:rsid w:val="00787F1C"/>
    <w:rsid w:val="007947D7"/>
    <w:rsid w:val="007975F6"/>
    <w:rsid w:val="00797F9D"/>
    <w:rsid w:val="007A540A"/>
    <w:rsid w:val="007C1228"/>
    <w:rsid w:val="007D61EE"/>
    <w:rsid w:val="007F3630"/>
    <w:rsid w:val="00803E20"/>
    <w:rsid w:val="008053DA"/>
    <w:rsid w:val="00805B49"/>
    <w:rsid w:val="0081122D"/>
    <w:rsid w:val="00813181"/>
    <w:rsid w:val="00817966"/>
    <w:rsid w:val="00877E59"/>
    <w:rsid w:val="00883C6B"/>
    <w:rsid w:val="00895574"/>
    <w:rsid w:val="008972E7"/>
    <w:rsid w:val="008A38BE"/>
    <w:rsid w:val="008A73A1"/>
    <w:rsid w:val="008B14CF"/>
    <w:rsid w:val="008B61D1"/>
    <w:rsid w:val="008E0800"/>
    <w:rsid w:val="008E585D"/>
    <w:rsid w:val="008F427E"/>
    <w:rsid w:val="008F6F72"/>
    <w:rsid w:val="00906ADD"/>
    <w:rsid w:val="009132DC"/>
    <w:rsid w:val="00923484"/>
    <w:rsid w:val="009238A6"/>
    <w:rsid w:val="009255C5"/>
    <w:rsid w:val="009263FD"/>
    <w:rsid w:val="00933B70"/>
    <w:rsid w:val="0096649D"/>
    <w:rsid w:val="00966B16"/>
    <w:rsid w:val="00966F68"/>
    <w:rsid w:val="0098099D"/>
    <w:rsid w:val="00982665"/>
    <w:rsid w:val="00984C4F"/>
    <w:rsid w:val="00992057"/>
    <w:rsid w:val="009C51AC"/>
    <w:rsid w:val="009D37DB"/>
    <w:rsid w:val="009D7B9A"/>
    <w:rsid w:val="009E2892"/>
    <w:rsid w:val="009E6023"/>
    <w:rsid w:val="009E7D03"/>
    <w:rsid w:val="00A1191C"/>
    <w:rsid w:val="00A20D9D"/>
    <w:rsid w:val="00A21F70"/>
    <w:rsid w:val="00A45D91"/>
    <w:rsid w:val="00A45F7C"/>
    <w:rsid w:val="00A543D5"/>
    <w:rsid w:val="00A548FA"/>
    <w:rsid w:val="00A5665F"/>
    <w:rsid w:val="00A5716C"/>
    <w:rsid w:val="00A71337"/>
    <w:rsid w:val="00A9516C"/>
    <w:rsid w:val="00A96FDB"/>
    <w:rsid w:val="00AA1BF5"/>
    <w:rsid w:val="00AC5A9E"/>
    <w:rsid w:val="00AC7CBF"/>
    <w:rsid w:val="00AF509D"/>
    <w:rsid w:val="00B0042A"/>
    <w:rsid w:val="00B009F3"/>
    <w:rsid w:val="00B0708A"/>
    <w:rsid w:val="00B30550"/>
    <w:rsid w:val="00B3629E"/>
    <w:rsid w:val="00B5372B"/>
    <w:rsid w:val="00B56EB7"/>
    <w:rsid w:val="00B600C1"/>
    <w:rsid w:val="00B62F6A"/>
    <w:rsid w:val="00B77D9F"/>
    <w:rsid w:val="00B86978"/>
    <w:rsid w:val="00B877BD"/>
    <w:rsid w:val="00B90D12"/>
    <w:rsid w:val="00B96C99"/>
    <w:rsid w:val="00BA3530"/>
    <w:rsid w:val="00BB5723"/>
    <w:rsid w:val="00BC4696"/>
    <w:rsid w:val="00BC4F64"/>
    <w:rsid w:val="00BD1FA7"/>
    <w:rsid w:val="00BD52EB"/>
    <w:rsid w:val="00BD5E33"/>
    <w:rsid w:val="00BF53CD"/>
    <w:rsid w:val="00C03A39"/>
    <w:rsid w:val="00C04B5C"/>
    <w:rsid w:val="00C04DF6"/>
    <w:rsid w:val="00C11B1F"/>
    <w:rsid w:val="00C33160"/>
    <w:rsid w:val="00C40A8F"/>
    <w:rsid w:val="00C4378E"/>
    <w:rsid w:val="00C736C8"/>
    <w:rsid w:val="00C845C0"/>
    <w:rsid w:val="00C96936"/>
    <w:rsid w:val="00CA7DBC"/>
    <w:rsid w:val="00CB55D3"/>
    <w:rsid w:val="00CB7D8B"/>
    <w:rsid w:val="00CD32EE"/>
    <w:rsid w:val="00CE1F1C"/>
    <w:rsid w:val="00CE64D0"/>
    <w:rsid w:val="00D0169B"/>
    <w:rsid w:val="00D401D0"/>
    <w:rsid w:val="00D54517"/>
    <w:rsid w:val="00D54CD3"/>
    <w:rsid w:val="00D61095"/>
    <w:rsid w:val="00D760AC"/>
    <w:rsid w:val="00D80FA1"/>
    <w:rsid w:val="00D87B61"/>
    <w:rsid w:val="00DA6C77"/>
    <w:rsid w:val="00DB3480"/>
    <w:rsid w:val="00DB3B4A"/>
    <w:rsid w:val="00DB4E1A"/>
    <w:rsid w:val="00DB6D68"/>
    <w:rsid w:val="00DD3151"/>
    <w:rsid w:val="00DD654C"/>
    <w:rsid w:val="00DF3DA8"/>
    <w:rsid w:val="00E011C2"/>
    <w:rsid w:val="00E02262"/>
    <w:rsid w:val="00E200E8"/>
    <w:rsid w:val="00E31955"/>
    <w:rsid w:val="00E32EC5"/>
    <w:rsid w:val="00E54121"/>
    <w:rsid w:val="00E5608B"/>
    <w:rsid w:val="00E614CA"/>
    <w:rsid w:val="00E7543D"/>
    <w:rsid w:val="00E7633F"/>
    <w:rsid w:val="00E93FF0"/>
    <w:rsid w:val="00EC03F8"/>
    <w:rsid w:val="00EC1CC3"/>
    <w:rsid w:val="00EC5489"/>
    <w:rsid w:val="00ED2E45"/>
    <w:rsid w:val="00ED768D"/>
    <w:rsid w:val="00EE0D3B"/>
    <w:rsid w:val="00EF1B0B"/>
    <w:rsid w:val="00EF3DF1"/>
    <w:rsid w:val="00F203D6"/>
    <w:rsid w:val="00F311BB"/>
    <w:rsid w:val="00F34734"/>
    <w:rsid w:val="00F36A1B"/>
    <w:rsid w:val="00F40D5E"/>
    <w:rsid w:val="00F42BE2"/>
    <w:rsid w:val="00F527D4"/>
    <w:rsid w:val="00F54372"/>
    <w:rsid w:val="00F60A3F"/>
    <w:rsid w:val="00F804D8"/>
    <w:rsid w:val="00F82D6C"/>
    <w:rsid w:val="00F90D1A"/>
    <w:rsid w:val="00FA2C79"/>
    <w:rsid w:val="00FB2D48"/>
    <w:rsid w:val="00FD6A60"/>
    <w:rsid w:val="00FE770B"/>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6C992E"/>
  <w15:chartTrackingRefBased/>
  <w15:docId w15:val="{612DE279-6F77-4430-8582-2F3EC4BD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3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E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E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E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E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3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E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E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E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ECF"/>
    <w:rPr>
      <w:rFonts w:eastAsiaTheme="majorEastAsia" w:cstheme="majorBidi"/>
      <w:color w:val="272727" w:themeColor="text1" w:themeTint="D8"/>
    </w:rPr>
  </w:style>
  <w:style w:type="paragraph" w:styleId="Title">
    <w:name w:val="Title"/>
    <w:basedOn w:val="Normal"/>
    <w:next w:val="Normal"/>
    <w:link w:val="TitleChar"/>
    <w:uiPriority w:val="10"/>
    <w:qFormat/>
    <w:rsid w:val="00613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ECF"/>
    <w:pPr>
      <w:spacing w:before="160"/>
      <w:jc w:val="center"/>
    </w:pPr>
    <w:rPr>
      <w:i/>
      <w:iCs/>
      <w:color w:val="404040" w:themeColor="text1" w:themeTint="BF"/>
    </w:rPr>
  </w:style>
  <w:style w:type="character" w:customStyle="1" w:styleId="QuoteChar">
    <w:name w:val="Quote Char"/>
    <w:basedOn w:val="DefaultParagraphFont"/>
    <w:link w:val="Quote"/>
    <w:uiPriority w:val="29"/>
    <w:rsid w:val="00613ECF"/>
    <w:rPr>
      <w:i/>
      <w:iCs/>
      <w:color w:val="404040" w:themeColor="text1" w:themeTint="BF"/>
    </w:rPr>
  </w:style>
  <w:style w:type="paragraph" w:styleId="ListParagraph">
    <w:name w:val="List Paragraph"/>
    <w:basedOn w:val="Normal"/>
    <w:uiPriority w:val="34"/>
    <w:qFormat/>
    <w:rsid w:val="00613ECF"/>
    <w:pPr>
      <w:ind w:left="720"/>
      <w:contextualSpacing/>
    </w:pPr>
  </w:style>
  <w:style w:type="character" w:styleId="IntenseEmphasis">
    <w:name w:val="Intense Emphasis"/>
    <w:basedOn w:val="DefaultParagraphFont"/>
    <w:uiPriority w:val="21"/>
    <w:qFormat/>
    <w:rsid w:val="00613ECF"/>
    <w:rPr>
      <w:i/>
      <w:iCs/>
      <w:color w:val="2F5496" w:themeColor="accent1" w:themeShade="BF"/>
    </w:rPr>
  </w:style>
  <w:style w:type="paragraph" w:styleId="IntenseQuote">
    <w:name w:val="Intense Quote"/>
    <w:basedOn w:val="Normal"/>
    <w:next w:val="Normal"/>
    <w:link w:val="IntenseQuoteChar"/>
    <w:uiPriority w:val="30"/>
    <w:qFormat/>
    <w:rsid w:val="00613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ECF"/>
    <w:rPr>
      <w:i/>
      <w:iCs/>
      <w:color w:val="2F5496" w:themeColor="accent1" w:themeShade="BF"/>
    </w:rPr>
  </w:style>
  <w:style w:type="character" w:styleId="IntenseReference">
    <w:name w:val="Intense Reference"/>
    <w:basedOn w:val="DefaultParagraphFont"/>
    <w:uiPriority w:val="32"/>
    <w:qFormat/>
    <w:rsid w:val="00613ECF"/>
    <w:rPr>
      <w:b/>
      <w:bCs/>
      <w:smallCaps/>
      <w:color w:val="2F5496" w:themeColor="accent1" w:themeShade="BF"/>
      <w:spacing w:val="5"/>
    </w:rPr>
  </w:style>
  <w:style w:type="character" w:styleId="Hyperlink">
    <w:name w:val="Hyperlink"/>
    <w:basedOn w:val="DefaultParagraphFont"/>
    <w:uiPriority w:val="99"/>
    <w:unhideWhenUsed/>
    <w:rsid w:val="00CE1F1C"/>
    <w:rPr>
      <w:color w:val="0563C1" w:themeColor="hyperlink"/>
      <w:u w:val="single"/>
    </w:rPr>
  </w:style>
  <w:style w:type="paragraph" w:styleId="NormalWeb">
    <w:name w:val="Normal (Web)"/>
    <w:basedOn w:val="Normal"/>
    <w:uiPriority w:val="99"/>
    <w:unhideWhenUsed/>
    <w:rsid w:val="00A96F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7312E"/>
    <w:rPr>
      <w:b/>
      <w:bCs/>
    </w:rPr>
  </w:style>
  <w:style w:type="character" w:styleId="Emphasis">
    <w:name w:val="Emphasis"/>
    <w:basedOn w:val="DefaultParagraphFont"/>
    <w:uiPriority w:val="20"/>
    <w:qFormat/>
    <w:rsid w:val="0007312E"/>
    <w:rPr>
      <w:i/>
      <w:iCs/>
    </w:rPr>
  </w:style>
  <w:style w:type="character" w:customStyle="1" w:styleId="ms-1">
    <w:name w:val="ms-1"/>
    <w:basedOn w:val="DefaultParagraphFont"/>
    <w:rsid w:val="00B62F6A"/>
  </w:style>
  <w:style w:type="character" w:customStyle="1" w:styleId="max-w-15ch">
    <w:name w:val="max-w-[15ch]"/>
    <w:basedOn w:val="DefaultParagraphFont"/>
    <w:rsid w:val="00B62F6A"/>
  </w:style>
  <w:style w:type="character" w:customStyle="1" w:styleId="-me-1">
    <w:name w:val="-me-1"/>
    <w:basedOn w:val="DefaultParagraphFont"/>
    <w:rsid w:val="00B62F6A"/>
  </w:style>
  <w:style w:type="character" w:styleId="UnresolvedMention">
    <w:name w:val="Unresolved Mention"/>
    <w:basedOn w:val="DefaultParagraphFont"/>
    <w:uiPriority w:val="99"/>
    <w:semiHidden/>
    <w:unhideWhenUsed/>
    <w:rsid w:val="00614189"/>
    <w:rPr>
      <w:color w:val="605E5C"/>
      <w:shd w:val="clear" w:color="auto" w:fill="E1DFDD"/>
    </w:rPr>
  </w:style>
  <w:style w:type="character" w:customStyle="1" w:styleId="react-xocs-alternative-link">
    <w:name w:val="react-xocs-alternative-link"/>
    <w:basedOn w:val="DefaultParagraphFont"/>
    <w:rsid w:val="00D87B61"/>
  </w:style>
  <w:style w:type="character" w:customStyle="1" w:styleId="text">
    <w:name w:val="text"/>
    <w:basedOn w:val="DefaultParagraphFont"/>
    <w:rsid w:val="00D87B61"/>
  </w:style>
  <w:style w:type="table" w:styleId="TableGrid">
    <w:name w:val="Table Grid"/>
    <w:basedOn w:val="TableNormal"/>
    <w:uiPriority w:val="39"/>
    <w:rsid w:val="006B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183"/>
  </w:style>
  <w:style w:type="paragraph" w:styleId="Footer">
    <w:name w:val="footer"/>
    <w:basedOn w:val="Normal"/>
    <w:link w:val="FooterChar"/>
    <w:uiPriority w:val="99"/>
    <w:unhideWhenUsed/>
    <w:rsid w:val="00654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if.org/person/stephen-ezell/" TargetMode="External"/><Relationship Id="rId21" Type="http://schemas.openxmlformats.org/officeDocument/2006/relationships/hyperlink" Target="http://www.afdb.org" TargetMode="External"/><Relationship Id="rId42" Type="http://schemas.openxmlformats.org/officeDocument/2006/relationships/hyperlink" Target="http://www.herald.co.zw" TargetMode="External"/><Relationship Id="rId47" Type="http://schemas.openxmlformats.org/officeDocument/2006/relationships/hyperlink" Target="http://www.newsday.co.zw" TargetMode="External"/><Relationship Id="rId63" Type="http://schemas.openxmlformats.org/officeDocument/2006/relationships/hyperlink" Target="http://thesis.eur.nl/pub/8606/final_templete_RP_3_corrected.docx" TargetMode="External"/><Relationship Id="rId68" Type="http://schemas.openxmlformats.org/officeDocument/2006/relationships/hyperlink" Target="http://www.noczim.co.zw" TargetMode="External"/><Relationship Id="rId84" Type="http://schemas.openxmlformats.org/officeDocument/2006/relationships/hyperlink" Target="http://www.oecd.org" TargetMode="External"/><Relationship Id="rId89" Type="http://schemas.openxmlformats.org/officeDocument/2006/relationships/header" Target="header1.xml"/><Relationship Id="rId16" Type="http://schemas.openxmlformats.org/officeDocument/2006/relationships/hyperlink" Target="http://www.herald.co.zw" TargetMode="External"/><Relationship Id="rId11" Type="http://schemas.openxmlformats.org/officeDocument/2006/relationships/hyperlink" Target="http://www.citypopulation.de" TargetMode="External"/><Relationship Id="rId32" Type="http://schemas.openxmlformats.org/officeDocument/2006/relationships/hyperlink" Target="http://www.imf.org" TargetMode="External"/><Relationship Id="rId37" Type="http://schemas.openxmlformats.org/officeDocument/2006/relationships/hyperlink" Target="http://www.newsday.co.zw" TargetMode="External"/><Relationship Id="rId53" Type="http://schemas.openxmlformats.org/officeDocument/2006/relationships/hyperlink" Target="https://arxiv.org/abs/2508.12300?utm_source=chatgpt.com" TargetMode="External"/><Relationship Id="rId58" Type="http://schemas.openxmlformats.org/officeDocument/2006/relationships/hyperlink" Target="https://itif.org/person/mario-ottero-cricco/" TargetMode="External"/><Relationship Id="rId74" Type="http://schemas.openxmlformats.org/officeDocument/2006/relationships/hyperlink" Target="http://www.imf.org" TargetMode="External"/><Relationship Id="rId79" Type="http://schemas.openxmlformats.org/officeDocument/2006/relationships/hyperlink" Target="http://www.businessday.co.za"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s://www.zimbabwesituation.com" TargetMode="External"/><Relationship Id="rId27" Type="http://schemas.openxmlformats.org/officeDocument/2006/relationships/hyperlink" Target="https://itif.org/person/mario-ottero-cricco/" TargetMode="External"/><Relationship Id="rId43" Type="http://schemas.openxmlformats.org/officeDocument/2006/relationships/hyperlink" Target="http://www.newsday.co.zw" TargetMode="External"/><Relationship Id="rId48" Type="http://schemas.openxmlformats.org/officeDocument/2006/relationships/hyperlink" Target="http://www.herald.co.zw" TargetMode="External"/><Relationship Id="rId64" Type="http://schemas.openxmlformats.org/officeDocument/2006/relationships/hyperlink" Target="https://en.wikipedia.org/wiki/Erasmus_University_Rotterdam" TargetMode="External"/><Relationship Id="rId69" Type="http://schemas.openxmlformats.org/officeDocument/2006/relationships/hyperlink" Target="http://www.herald.co.zw" TargetMode="External"/><Relationship Id="rId8" Type="http://schemas.openxmlformats.org/officeDocument/2006/relationships/hyperlink" Target="https://bulawayo24.com" TargetMode="External"/><Relationship Id="rId51" Type="http://schemas.openxmlformats.org/officeDocument/2006/relationships/hyperlink" Target="http://www.newsday.co.zw" TargetMode="External"/><Relationship Id="rId72" Type="http://schemas.openxmlformats.org/officeDocument/2006/relationships/hyperlink" Target="http://www.southertonbusinesstimes.com" TargetMode="External"/><Relationship Id="rId80" Type="http://schemas.openxmlformats.org/officeDocument/2006/relationships/hyperlink" Target="http://www.newsday.co.zw" TargetMode="External"/><Relationship Id="rId85" Type="http://schemas.openxmlformats.org/officeDocument/2006/relationships/hyperlink" Target="http://www.livemint.com" TargetMode="Externa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citypopulation.de" TargetMode="External"/><Relationship Id="rId17" Type="http://schemas.openxmlformats.org/officeDocument/2006/relationships/hyperlink" Target="http://www.herald.co.zw" TargetMode="External"/><Relationship Id="rId25" Type="http://schemas.openxmlformats.org/officeDocument/2006/relationships/hyperlink" Target="https://itif.org/person/mario-ottero-cricco/" TargetMode="External"/><Relationship Id="rId33" Type="http://schemas.openxmlformats.org/officeDocument/2006/relationships/hyperlink" Target="http://www.ecb.europa.eu" TargetMode="External"/><Relationship Id="rId38" Type="http://schemas.openxmlformats.org/officeDocument/2006/relationships/hyperlink" Target="http://www.herald.co.zw" TargetMode="External"/><Relationship Id="rId46" Type="http://schemas.openxmlformats.org/officeDocument/2006/relationships/hyperlink" Target="http://www.herald.co.zw" TargetMode="External"/><Relationship Id="rId59" Type="http://schemas.openxmlformats.org/officeDocument/2006/relationships/hyperlink" Target="https://www.sciencedirect.com/journal/the-extractive-industries-and-society" TargetMode="External"/><Relationship Id="rId67" Type="http://schemas.openxmlformats.org/officeDocument/2006/relationships/hyperlink" Target="http://www.citypopulation.de" TargetMode="External"/><Relationship Id="rId20" Type="http://schemas.openxmlformats.org/officeDocument/2006/relationships/hyperlink" Target="http://www.afdb.org" TargetMode="External"/><Relationship Id="rId41" Type="http://schemas.openxmlformats.org/officeDocument/2006/relationships/hyperlink" Target="http://www.herald.co.zw" TargetMode="External"/><Relationship Id="rId54" Type="http://schemas.openxmlformats.org/officeDocument/2006/relationships/hyperlink" Target="https://www.sciencedirect.com/journal/journal-of-financial-intermediation" TargetMode="External"/><Relationship Id="rId62" Type="http://schemas.openxmlformats.org/officeDocument/2006/relationships/hyperlink" Target="https://www.sciencedirect.com/journal/journal-of-urban-management/vol/14/issue/4" TargetMode="External"/><Relationship Id="rId70" Type="http://schemas.openxmlformats.org/officeDocument/2006/relationships/hyperlink" Target="http://www.afdb.org" TargetMode="External"/><Relationship Id="rId75" Type="http://schemas.openxmlformats.org/officeDocument/2006/relationships/hyperlink" Target="http://www.gao.gov" TargetMode="External"/><Relationship Id="rId83" Type="http://schemas.openxmlformats.org/officeDocument/2006/relationships/hyperlink" Target="http://www.imf.org" TargetMode="External"/><Relationship Id="rId88" Type="http://schemas.openxmlformats.org/officeDocument/2006/relationships/hyperlink" Target="http://www.vanguardngr.com"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itypopulation.de" TargetMode="External"/><Relationship Id="rId23" Type="http://schemas.openxmlformats.org/officeDocument/2006/relationships/hyperlink" Target="http://www.businessdaily.co.zw" TargetMode="External"/><Relationship Id="rId28" Type="http://schemas.openxmlformats.org/officeDocument/2006/relationships/hyperlink" Target="http://www.orr.gov.uk" TargetMode="External"/><Relationship Id="rId36" Type="http://schemas.openxmlformats.org/officeDocument/2006/relationships/hyperlink" Target="http://www.herald.co.zw" TargetMode="External"/><Relationship Id="rId49" Type="http://schemas.openxmlformats.org/officeDocument/2006/relationships/hyperlink" Target="http://www.newsday.co.zw" TargetMode="External"/><Relationship Id="rId57" Type="http://schemas.openxmlformats.org/officeDocument/2006/relationships/hyperlink" Target="https://itif.org/person/stephen-ezell/" TargetMode="External"/><Relationship Id="rId10" Type="http://schemas.openxmlformats.org/officeDocument/2006/relationships/hyperlink" Target="https://zimbabwe.un.org" TargetMode="External"/><Relationship Id="rId31" Type="http://schemas.openxmlformats.org/officeDocument/2006/relationships/hyperlink" Target="https://www.ecb.europa.eu" TargetMode="External"/><Relationship Id="rId44" Type="http://schemas.openxmlformats.org/officeDocument/2006/relationships/hyperlink" Target="http://www.herald.co.zw" TargetMode="External"/><Relationship Id="rId52" Type="http://schemas.openxmlformats.org/officeDocument/2006/relationships/image" Target="media/image1.jpeg"/><Relationship Id="rId60" Type="http://schemas.openxmlformats.org/officeDocument/2006/relationships/hyperlink" Target="https://www.sciencedirect.com/journal/the-extractive-industries-and-society/vol/18/suppl/C" TargetMode="External"/><Relationship Id="rId65" Type="http://schemas.openxmlformats.org/officeDocument/2006/relationships/hyperlink" Target="https://doi.org/10.1039/2754-7000/2022" TargetMode="External"/><Relationship Id="rId73" Type="http://schemas.openxmlformats.org/officeDocument/2006/relationships/hyperlink" Target="http://www.vanguardngr.com" TargetMode="External"/><Relationship Id="rId78" Type="http://schemas.openxmlformats.org/officeDocument/2006/relationships/hyperlink" Target="http://www.businessdaily.co.zw" TargetMode="External"/><Relationship Id="rId81" Type="http://schemas.openxmlformats.org/officeDocument/2006/relationships/hyperlink" Target="http://www.theguardian.com" TargetMode="External"/><Relationship Id="rId86" Type="http://schemas.openxmlformats.org/officeDocument/2006/relationships/hyperlink" Target="http://www.business-standard.com"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dgs.un.org" TargetMode="External"/><Relationship Id="rId13" Type="http://schemas.openxmlformats.org/officeDocument/2006/relationships/hyperlink" Target="http://www.citypopulation.de" TargetMode="External"/><Relationship Id="rId18" Type="http://schemas.openxmlformats.org/officeDocument/2006/relationships/hyperlink" Target="http://www.herald.co.zw" TargetMode="External"/><Relationship Id="rId39" Type="http://schemas.openxmlformats.org/officeDocument/2006/relationships/hyperlink" Target="http://www.newsday.co.zw" TargetMode="External"/><Relationship Id="rId34" Type="http://schemas.openxmlformats.org/officeDocument/2006/relationships/hyperlink" Target="http://www.imf.org" TargetMode="External"/><Relationship Id="rId50" Type="http://schemas.openxmlformats.org/officeDocument/2006/relationships/hyperlink" Target="http://www.herald.co.zw" TargetMode="External"/><Relationship Id="rId55" Type="http://schemas.openxmlformats.org/officeDocument/2006/relationships/hyperlink" Target="https://www.sciencedirect.com/journal/journal-of-financial-intermediation/vol/63/suppl/C" TargetMode="External"/><Relationship Id="rId76" Type="http://schemas.openxmlformats.org/officeDocument/2006/relationships/hyperlink" Target="https://cleantechnica.com" TargetMode="External"/><Relationship Id="rId7" Type="http://schemas.openxmlformats.org/officeDocument/2006/relationships/hyperlink" Target="https://www.veritaszim.net" TargetMode="External"/><Relationship Id="rId71" Type="http://schemas.openxmlformats.org/officeDocument/2006/relationships/hyperlink" Target="http://www.zimbabwesituation.com"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www.orr.gov.uk" TargetMode="External"/><Relationship Id="rId24" Type="http://schemas.openxmlformats.org/officeDocument/2006/relationships/hyperlink" Target="https://itif.org/person/stephen-ezell/" TargetMode="External"/><Relationship Id="rId40" Type="http://schemas.openxmlformats.org/officeDocument/2006/relationships/hyperlink" Target="http://www.herald.co.zw" TargetMode="External"/><Relationship Id="rId45" Type="http://schemas.openxmlformats.org/officeDocument/2006/relationships/hyperlink" Target="http://www.newsday.co.zw" TargetMode="External"/><Relationship Id="rId66" Type="http://schemas.openxmlformats.org/officeDocument/2006/relationships/hyperlink" Target="https://www.oecd.org/en/publications/2025/06/oecd-economic-outlook-volume-2025-issue-1_1fd979a8/full-report/reigniting-investment-for-more-resilient-growth_99b36090.html?utm_source=chatgpt.com" TargetMode="External"/><Relationship Id="rId87" Type="http://schemas.openxmlformats.org/officeDocument/2006/relationships/hyperlink" Target="http://www.iisd.org" TargetMode="External"/><Relationship Id="rId61" Type="http://schemas.openxmlformats.org/officeDocument/2006/relationships/hyperlink" Target="https://www.sciencedirect.com/journal/journal-of-urban-management" TargetMode="External"/><Relationship Id="rId82" Type="http://schemas.openxmlformats.org/officeDocument/2006/relationships/hyperlink" Target="http://www.ecb.europa.eu" TargetMode="External"/><Relationship Id="rId19" Type="http://schemas.openxmlformats.org/officeDocument/2006/relationships/hyperlink" Target="http://www.zimbabwesituation.com" TargetMode="External"/><Relationship Id="rId14" Type="http://schemas.openxmlformats.org/officeDocument/2006/relationships/hyperlink" Target="http://www.citypopulation.de" TargetMode="External"/><Relationship Id="rId30" Type="http://schemas.openxmlformats.org/officeDocument/2006/relationships/hyperlink" Target="http://www.newsday.co.zw" TargetMode="External"/><Relationship Id="rId35" Type="http://schemas.openxmlformats.org/officeDocument/2006/relationships/hyperlink" Target="http://www.imf.org" TargetMode="External"/><Relationship Id="rId56" Type="http://schemas.openxmlformats.org/officeDocument/2006/relationships/hyperlink" Target="https://www.bloomberg.com/news/articles/2024-04-05/zimbabwe-replaces-battered-dollar-with-unit-linked-to-gold-fx" TargetMode="External"/><Relationship Id="rId77" Type="http://schemas.openxmlformats.org/officeDocument/2006/relationships/hyperlink" Target="http://www.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33</Pages>
  <Words>12603</Words>
  <Characters>71840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3</cp:revision>
  <dcterms:created xsi:type="dcterms:W3CDTF">2025-12-18T13:44:00Z</dcterms:created>
  <dcterms:modified xsi:type="dcterms:W3CDTF">2025-12-29T10:32:00Z</dcterms:modified>
</cp:coreProperties>
</file>