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6C99" w:rsidRDefault="00233AF7">
      <w:pPr>
        <w:pStyle w:val="Heading1"/>
        <w:spacing w:before="79"/>
      </w:pPr>
      <w:bookmarkStart w:id="0" w:name="_GoBack"/>
      <w:bookmarkEnd w:id="0"/>
      <w:r>
        <w:rPr>
          <w:noProof/>
        </w:rPr>
        <mc:AlternateContent>
          <mc:Choice Requires="wps">
            <w:drawing>
              <wp:anchor distT="0" distB="0" distL="0" distR="0" simplePos="0" relativeHeight="15728640" behindDoc="0" locked="0" layoutInCell="1" allowOverlap="1">
                <wp:simplePos x="0" y="0"/>
                <wp:positionH relativeFrom="page">
                  <wp:posOffset>810564</wp:posOffset>
                </wp:positionH>
                <wp:positionV relativeFrom="page">
                  <wp:posOffset>352600</wp:posOffset>
                </wp:positionV>
                <wp:extent cx="5349875" cy="457834"/>
                <wp:effectExtent l="0" t="0" r="0" b="0"/>
                <wp:wrapNone/>
                <wp:docPr id="1" name="Textbox 1" descr="#AnnotID =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9875" cy="457834"/>
                        </a:xfrm>
                        <a:prstGeom prst="rect">
                          <a:avLst/>
                        </a:prstGeom>
                      </wps:spPr>
                      <wps:txbx>
                        <w:txbxContent>
                          <w:p w:rsidR="00596C99" w:rsidRDefault="00233AF7">
                            <w:pPr>
                              <w:spacing w:line="244" w:lineRule="auto"/>
                              <w:ind w:left="-1" w:right="67"/>
                              <w:rPr>
                                <w:rFonts w:ascii="Cambria"/>
                                <w:sz w:val="30"/>
                              </w:rPr>
                            </w:pPr>
                            <w:r>
                              <w:rPr>
                                <w:rFonts w:ascii="Cambria"/>
                                <w:sz w:val="30"/>
                              </w:rPr>
                              <w:t>Clinicopathologic</w:t>
                            </w:r>
                            <w:r>
                              <w:rPr>
                                <w:rFonts w:ascii="Cambria"/>
                                <w:spacing w:val="-17"/>
                                <w:sz w:val="30"/>
                              </w:rPr>
                              <w:t xml:space="preserve"> </w:t>
                            </w:r>
                            <w:r>
                              <w:rPr>
                                <w:rFonts w:ascii="Cambria"/>
                                <w:sz w:val="30"/>
                              </w:rPr>
                              <w:t>variability</w:t>
                            </w:r>
                            <w:r>
                              <w:rPr>
                                <w:rFonts w:ascii="Cambria"/>
                                <w:spacing w:val="-17"/>
                                <w:sz w:val="30"/>
                              </w:rPr>
                              <w:t xml:space="preserve"> </w:t>
                            </w:r>
                            <w:r>
                              <w:rPr>
                                <w:rFonts w:ascii="Cambria"/>
                                <w:sz w:val="30"/>
                              </w:rPr>
                              <w:t>and</w:t>
                            </w:r>
                            <w:r>
                              <w:rPr>
                                <w:rFonts w:ascii="Cambria"/>
                                <w:spacing w:val="-16"/>
                                <w:sz w:val="30"/>
                              </w:rPr>
                              <w:t xml:space="preserve"> </w:t>
                            </w:r>
                            <w:r>
                              <w:rPr>
                                <w:rFonts w:ascii="Cambria"/>
                                <w:sz w:val="30"/>
                              </w:rPr>
                              <w:t>spectrum</w:t>
                            </w:r>
                            <w:r>
                              <w:rPr>
                                <w:rFonts w:ascii="Cambria"/>
                                <w:spacing w:val="-17"/>
                                <w:sz w:val="30"/>
                              </w:rPr>
                              <w:t xml:space="preserve"> </w:t>
                            </w:r>
                            <w:r>
                              <w:rPr>
                                <w:rFonts w:ascii="Cambria"/>
                                <w:sz w:val="30"/>
                              </w:rPr>
                              <w:t>of</w:t>
                            </w:r>
                            <w:r>
                              <w:rPr>
                                <w:rFonts w:ascii="Cambria"/>
                                <w:spacing w:val="-16"/>
                                <w:sz w:val="30"/>
                              </w:rPr>
                              <w:t xml:space="preserve"> </w:t>
                            </w:r>
                            <w:r>
                              <w:rPr>
                                <w:rFonts w:ascii="Cambria"/>
                                <w:sz w:val="30"/>
                              </w:rPr>
                              <w:t>dentigerous</w:t>
                            </w:r>
                            <w:r>
                              <w:rPr>
                                <w:rFonts w:ascii="Cambria"/>
                                <w:spacing w:val="-17"/>
                                <w:sz w:val="30"/>
                              </w:rPr>
                              <w:t xml:space="preserve"> </w:t>
                            </w:r>
                            <w:proofErr w:type="gramStart"/>
                            <w:r>
                              <w:rPr>
                                <w:rFonts w:ascii="Cambria"/>
                                <w:sz w:val="30"/>
                              </w:rPr>
                              <w:t>cysts</w:t>
                            </w:r>
                            <w:r>
                              <w:rPr>
                                <w:rFonts w:ascii="Cambria"/>
                                <w:spacing w:val="-16"/>
                                <w:sz w:val="30"/>
                              </w:rPr>
                              <w:t xml:space="preserve"> </w:t>
                            </w:r>
                            <w:r>
                              <w:rPr>
                                <w:rFonts w:ascii="Cambria"/>
                                <w:sz w:val="30"/>
                              </w:rPr>
                              <w:t>:</w:t>
                            </w:r>
                            <w:proofErr w:type="gramEnd"/>
                            <w:r>
                              <w:rPr>
                                <w:rFonts w:ascii="Cambria"/>
                                <w:spacing w:val="-17"/>
                                <w:sz w:val="30"/>
                              </w:rPr>
                              <w:t xml:space="preserve"> </w:t>
                            </w:r>
                            <w:r>
                              <w:rPr>
                                <w:rFonts w:ascii="Cambria"/>
                                <w:sz w:val="30"/>
                              </w:rPr>
                              <w:t>A case series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alt="#AnnotID = 48" style="position:absolute;left:0;text-align:left;margin-left:63.8pt;margin-top:27.75pt;width:421.25pt;height:36.05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" filled="f" stroked="f">
                <v:textbox inset="0,0,0,0">
                  <w:txbxContent>
                    <w:p w:rsidR="00596C99" w:rsidRDefault="00233AF7">
                      <w:pPr>
                        <w:spacing w:line="244" w:lineRule="auto"/>
                        <w:ind w:left="-1" w:right="67"/>
                        <w:rPr>
                          <w:rFonts w:ascii="Cambria"/>
                          <w:sz w:val="30"/>
                        </w:rPr>
                      </w:pPr>
                      <w:r>
                        <w:rPr>
                          <w:rFonts w:ascii="Cambria"/>
                          <w:sz w:val="30"/>
                        </w:rPr>
                        <w:t>Clinicopathologic</w:t>
                      </w:r>
                      <w:r>
                        <w:rPr>
                          <w:rFonts w:ascii="Cambria"/>
                          <w:spacing w:val="-17"/>
                          <w:sz w:val="30"/>
                        </w:rPr>
                        <w:t xml:space="preserve"> </w:t>
                      </w:r>
                      <w:r>
                        <w:rPr>
                          <w:rFonts w:ascii="Cambria"/>
                          <w:sz w:val="30"/>
                        </w:rPr>
                        <w:t>variability</w:t>
                      </w:r>
                      <w:r>
                        <w:rPr>
                          <w:rFonts w:ascii="Cambria"/>
                          <w:spacing w:val="-17"/>
                          <w:sz w:val="30"/>
                        </w:rPr>
                        <w:t xml:space="preserve"> </w:t>
                      </w:r>
                      <w:r>
                        <w:rPr>
                          <w:rFonts w:ascii="Cambria"/>
                          <w:sz w:val="30"/>
                        </w:rPr>
                        <w:t>and</w:t>
                      </w:r>
                      <w:r>
                        <w:rPr>
                          <w:rFonts w:ascii="Cambria"/>
                          <w:spacing w:val="-16"/>
                          <w:sz w:val="30"/>
                        </w:rPr>
                        <w:t xml:space="preserve"> </w:t>
                      </w:r>
                      <w:r>
                        <w:rPr>
                          <w:rFonts w:ascii="Cambria"/>
                          <w:sz w:val="30"/>
                        </w:rPr>
                        <w:t>spectrum</w:t>
                      </w:r>
                      <w:r>
                        <w:rPr>
                          <w:rFonts w:ascii="Cambria"/>
                          <w:spacing w:val="-17"/>
                          <w:sz w:val="30"/>
                        </w:rPr>
                        <w:t xml:space="preserve"> </w:t>
                      </w:r>
                      <w:r>
                        <w:rPr>
                          <w:rFonts w:ascii="Cambria"/>
                          <w:sz w:val="30"/>
                        </w:rPr>
                        <w:t>of</w:t>
                      </w:r>
                      <w:r>
                        <w:rPr>
                          <w:rFonts w:ascii="Cambria"/>
                          <w:spacing w:val="-16"/>
                          <w:sz w:val="30"/>
                        </w:rPr>
                        <w:t xml:space="preserve"> </w:t>
                      </w:r>
                      <w:r>
                        <w:rPr>
                          <w:rFonts w:ascii="Cambria"/>
                          <w:sz w:val="30"/>
                        </w:rPr>
                        <w:t>dentigerous</w:t>
                      </w:r>
                      <w:r>
                        <w:rPr>
                          <w:rFonts w:ascii="Cambria"/>
                          <w:spacing w:val="-17"/>
                          <w:sz w:val="30"/>
                        </w:rPr>
                        <w:t xml:space="preserve"> </w:t>
                      </w:r>
                      <w:proofErr w:type="gramStart"/>
                      <w:r>
                        <w:rPr>
                          <w:rFonts w:ascii="Cambria"/>
                          <w:sz w:val="30"/>
                        </w:rPr>
                        <w:t>cysts</w:t>
                      </w:r>
                      <w:r>
                        <w:rPr>
                          <w:rFonts w:ascii="Cambria"/>
                          <w:spacing w:val="-16"/>
                          <w:sz w:val="30"/>
                        </w:rPr>
                        <w:t xml:space="preserve"> </w:t>
                      </w:r>
                      <w:r>
                        <w:rPr>
                          <w:rFonts w:ascii="Cambria"/>
                          <w:sz w:val="30"/>
                        </w:rPr>
                        <w:t>:</w:t>
                      </w:r>
                      <w:proofErr w:type="gramEnd"/>
                      <w:r>
                        <w:rPr>
                          <w:rFonts w:ascii="Cambria"/>
                          <w:spacing w:val="-17"/>
                          <w:sz w:val="30"/>
                        </w:rPr>
                        <w:t xml:space="preserve"> </w:t>
                      </w:r>
                      <w:r>
                        <w:rPr>
                          <w:rFonts w:ascii="Cambria"/>
                          <w:sz w:val="30"/>
                        </w:rPr>
                        <w:t>A case series</w:t>
                      </w:r>
                    </w:p>
                  </w:txbxContent>
                </v:textbox>
                <w10:wrap anchorx="page" anchory="page"/>
              </v:shape>
            </w:pict>
          </mc:Fallback>
        </mc:AlternateContent>
      </w:r>
      <w:bookmarkStart w:id="1" w:name="ABSTRACT"/>
      <w:bookmarkEnd w:id="1"/>
      <w:r>
        <w:rPr>
          <w:spacing w:val="-2"/>
        </w:rPr>
        <w:t>ABSTRACT</w:t>
      </w:r>
    </w:p>
    <w:p w:rsidR="00596C99" w:rsidRDefault="00596C99">
      <w:pPr>
        <w:pStyle w:val="BodyText"/>
        <w:rPr>
          <w:b/>
        </w:rPr>
      </w:pPr>
    </w:p>
    <w:p w:rsidR="00596C99" w:rsidRDefault="00596C99">
      <w:pPr>
        <w:pStyle w:val="BodyText"/>
        <w:spacing w:before="85"/>
        <w:rPr>
          <w:b/>
        </w:rPr>
      </w:pPr>
    </w:p>
    <w:p w:rsidR="00596C99" w:rsidRDefault="00233AF7">
      <w:pPr>
        <w:pStyle w:val="BodyText"/>
        <w:spacing w:line="259" w:lineRule="auto"/>
        <w:ind w:left="165" w:right="22"/>
        <w:jc w:val="both"/>
      </w:pPr>
      <w:r>
        <w:rPr>
          <w:b/>
        </w:rPr>
        <w:t xml:space="preserve">Background: </w:t>
      </w:r>
      <w:r>
        <w:t xml:space="preserve">Dentigerous cysts are developmental odontogenic cysts associated with impacted or unerupted teeth and are usually asymptomatic, though occasional aggressive </w:t>
      </w:r>
      <w:proofErr w:type="spellStart"/>
      <w:r>
        <w:t>behaviour</w:t>
      </w:r>
      <w:proofErr w:type="spellEnd"/>
      <w:r>
        <w:t xml:space="preserve"> has been reported.</w:t>
      </w:r>
    </w:p>
    <w:p w:rsidR="00596C99" w:rsidRDefault="00233AF7">
      <w:pPr>
        <w:pStyle w:val="BodyText"/>
        <w:spacing w:before="157" w:line="259" w:lineRule="auto"/>
        <w:ind w:left="165" w:right="9"/>
        <w:jc w:val="both"/>
      </w:pPr>
      <w:r>
        <w:rPr>
          <w:b/>
        </w:rPr>
        <w:t>Case</w:t>
      </w:r>
      <w:r>
        <w:rPr>
          <w:b/>
          <w:spacing w:val="-4"/>
        </w:rPr>
        <w:t xml:space="preserve"> </w:t>
      </w:r>
      <w:r>
        <w:rPr>
          <w:b/>
        </w:rPr>
        <w:t xml:space="preserve">Series: </w:t>
      </w:r>
      <w:r>
        <w:t>Three</w:t>
      </w:r>
      <w:r>
        <w:rPr>
          <w:spacing w:val="-4"/>
        </w:rPr>
        <w:t xml:space="preserve"> </w:t>
      </w:r>
      <w:r>
        <w:t>patients</w:t>
      </w:r>
      <w:r>
        <w:rPr>
          <w:spacing w:val="-5"/>
        </w:rPr>
        <w:t xml:space="preserve"> </w:t>
      </w:r>
      <w:r>
        <w:t>with</w:t>
      </w:r>
      <w:r>
        <w:rPr>
          <w:spacing w:val="-7"/>
        </w:rPr>
        <w:t xml:space="preserve"> </w:t>
      </w:r>
      <w:r>
        <w:t>uncommon</w:t>
      </w:r>
      <w:r>
        <w:rPr>
          <w:spacing w:val="-7"/>
        </w:rPr>
        <w:t xml:space="preserve"> </w:t>
      </w:r>
      <w:r>
        <w:t>presentations</w:t>
      </w:r>
      <w:r>
        <w:rPr>
          <w:spacing w:val="-5"/>
        </w:rPr>
        <w:t xml:space="preserve"> </w:t>
      </w:r>
      <w:r>
        <w:t>of</w:t>
      </w:r>
      <w:r>
        <w:rPr>
          <w:spacing w:val="-10"/>
        </w:rPr>
        <w:t xml:space="preserve"> </w:t>
      </w:r>
      <w:r>
        <w:t>dentigerous</w:t>
      </w:r>
      <w:r>
        <w:rPr>
          <w:spacing w:val="-5"/>
        </w:rPr>
        <w:t xml:space="preserve"> </w:t>
      </w:r>
      <w:r>
        <w:t>cysts</w:t>
      </w:r>
      <w:r>
        <w:rPr>
          <w:spacing w:val="-5"/>
        </w:rPr>
        <w:t xml:space="preserve"> </w:t>
      </w:r>
      <w:r>
        <w:t>were</w:t>
      </w:r>
      <w:r>
        <w:rPr>
          <w:spacing w:val="-8"/>
        </w:rPr>
        <w:t xml:space="preserve"> </w:t>
      </w:r>
      <w:r>
        <w:t>managed at a</w:t>
      </w:r>
      <w:r>
        <w:rPr>
          <w:spacing w:val="-2"/>
        </w:rPr>
        <w:t xml:space="preserve"> </w:t>
      </w:r>
      <w:r>
        <w:t>tertiary</w:t>
      </w:r>
      <w:r>
        <w:rPr>
          <w:spacing w:val="-1"/>
        </w:rPr>
        <w:t xml:space="preserve"> </w:t>
      </w:r>
      <w:r>
        <w:t xml:space="preserve">care </w:t>
      </w:r>
      <w:proofErr w:type="spellStart"/>
      <w:r>
        <w:t>centre</w:t>
      </w:r>
      <w:proofErr w:type="spellEnd"/>
      <w:r>
        <w:t>, including a large mandibular lesion</w:t>
      </w:r>
      <w:r>
        <w:rPr>
          <w:spacing w:val="-1"/>
        </w:rPr>
        <w:t xml:space="preserve"> </w:t>
      </w:r>
      <w:r>
        <w:t>with</w:t>
      </w:r>
      <w:r>
        <w:rPr>
          <w:spacing w:val="-1"/>
        </w:rPr>
        <w:t xml:space="preserve"> </w:t>
      </w:r>
      <w:r>
        <w:t>root resorption in an</w:t>
      </w:r>
      <w:r>
        <w:rPr>
          <w:spacing w:val="-1"/>
        </w:rPr>
        <w:t xml:space="preserve"> </w:t>
      </w:r>
      <w:r>
        <w:t>elderly patient,</w:t>
      </w:r>
      <w:r>
        <w:rPr>
          <w:spacing w:val="-15"/>
        </w:rPr>
        <w:t xml:space="preserve"> </w:t>
      </w:r>
      <w:r>
        <w:t>bilateral</w:t>
      </w:r>
      <w:r>
        <w:rPr>
          <w:spacing w:val="-15"/>
        </w:rPr>
        <w:t xml:space="preserve"> </w:t>
      </w:r>
      <w:r>
        <w:t>mandibular</w:t>
      </w:r>
      <w:r>
        <w:rPr>
          <w:spacing w:val="-12"/>
        </w:rPr>
        <w:t xml:space="preserve"> </w:t>
      </w:r>
      <w:r>
        <w:t>cysts</w:t>
      </w:r>
      <w:r>
        <w:rPr>
          <w:spacing w:val="-15"/>
        </w:rPr>
        <w:t xml:space="preserve"> </w:t>
      </w:r>
      <w:r>
        <w:t>in</w:t>
      </w:r>
      <w:r>
        <w:rPr>
          <w:spacing w:val="-15"/>
        </w:rPr>
        <w:t xml:space="preserve"> </w:t>
      </w:r>
      <w:r>
        <w:t>a</w:t>
      </w:r>
      <w:r>
        <w:rPr>
          <w:spacing w:val="-15"/>
        </w:rPr>
        <w:t xml:space="preserve"> </w:t>
      </w:r>
      <w:proofErr w:type="spellStart"/>
      <w:r>
        <w:t>paediatric</w:t>
      </w:r>
      <w:proofErr w:type="spellEnd"/>
      <w:r>
        <w:rPr>
          <w:spacing w:val="-15"/>
        </w:rPr>
        <w:t xml:space="preserve"> </w:t>
      </w:r>
      <w:r>
        <w:t>patient,</w:t>
      </w:r>
      <w:r>
        <w:rPr>
          <w:spacing w:val="-15"/>
        </w:rPr>
        <w:t xml:space="preserve"> </w:t>
      </w:r>
      <w:r>
        <w:t>and</w:t>
      </w:r>
      <w:r>
        <w:rPr>
          <w:spacing w:val="-14"/>
        </w:rPr>
        <w:t xml:space="preserve"> </w:t>
      </w:r>
      <w:r>
        <w:t>an</w:t>
      </w:r>
      <w:r>
        <w:rPr>
          <w:spacing w:val="-14"/>
        </w:rPr>
        <w:t xml:space="preserve"> </w:t>
      </w:r>
      <w:r>
        <w:t>incidentally</w:t>
      </w:r>
      <w:r>
        <w:rPr>
          <w:spacing w:val="-13"/>
        </w:rPr>
        <w:t xml:space="preserve"> </w:t>
      </w:r>
      <w:r>
        <w:t>detected</w:t>
      </w:r>
      <w:r>
        <w:rPr>
          <w:spacing w:val="-14"/>
        </w:rPr>
        <w:t xml:space="preserve"> </w:t>
      </w:r>
      <w:r>
        <w:t>maxillary cyst.</w:t>
      </w:r>
      <w:r>
        <w:rPr>
          <w:spacing w:val="-15"/>
        </w:rPr>
        <w:t xml:space="preserve"> </w:t>
      </w:r>
      <w:r>
        <w:t>Surgical</w:t>
      </w:r>
      <w:r>
        <w:rPr>
          <w:spacing w:val="-15"/>
        </w:rPr>
        <w:t xml:space="preserve"> </w:t>
      </w:r>
      <w:r>
        <w:t>enucleation</w:t>
      </w:r>
      <w:r>
        <w:rPr>
          <w:spacing w:val="-15"/>
        </w:rPr>
        <w:t xml:space="preserve"> </w:t>
      </w:r>
      <w:r>
        <w:t>with</w:t>
      </w:r>
      <w:r>
        <w:rPr>
          <w:spacing w:val="-15"/>
        </w:rPr>
        <w:t xml:space="preserve"> </w:t>
      </w:r>
      <w:r>
        <w:t>or</w:t>
      </w:r>
      <w:r>
        <w:rPr>
          <w:spacing w:val="-15"/>
        </w:rPr>
        <w:t xml:space="preserve"> </w:t>
      </w:r>
      <w:r>
        <w:t>without</w:t>
      </w:r>
      <w:r>
        <w:rPr>
          <w:spacing w:val="-15"/>
        </w:rPr>
        <w:t xml:space="preserve"> </w:t>
      </w:r>
      <w:r>
        <w:t>extraction</w:t>
      </w:r>
      <w:r>
        <w:rPr>
          <w:spacing w:val="-15"/>
        </w:rPr>
        <w:t xml:space="preserve"> </w:t>
      </w:r>
      <w:r>
        <w:t>was</w:t>
      </w:r>
      <w:r>
        <w:rPr>
          <w:spacing w:val="-15"/>
        </w:rPr>
        <w:t xml:space="preserve"> </w:t>
      </w:r>
      <w:r>
        <w:t>performed.</w:t>
      </w:r>
      <w:r>
        <w:rPr>
          <w:spacing w:val="-15"/>
        </w:rPr>
        <w:t xml:space="preserve"> </w:t>
      </w:r>
      <w:r>
        <w:t>Histopathology</w:t>
      </w:r>
      <w:r>
        <w:rPr>
          <w:spacing w:val="-15"/>
        </w:rPr>
        <w:t xml:space="preserve"> </w:t>
      </w:r>
      <w:r>
        <w:t xml:space="preserve">confirmed infected dentigerous cysts. Six-month follow-up showed satisfactory healing without </w:t>
      </w:r>
      <w:r>
        <w:rPr>
          <w:spacing w:val="-2"/>
        </w:rPr>
        <w:t>recurrence.</w:t>
      </w:r>
    </w:p>
    <w:p w:rsidR="00596C99" w:rsidRDefault="00233AF7">
      <w:pPr>
        <w:pStyle w:val="BodyText"/>
        <w:spacing w:before="161" w:line="259" w:lineRule="auto"/>
        <w:ind w:left="165" w:right="15"/>
        <w:jc w:val="both"/>
      </w:pPr>
      <w:r>
        <w:rPr>
          <w:b/>
        </w:rPr>
        <w:t>Conclusion:</w:t>
      </w:r>
      <w:r>
        <w:rPr>
          <w:b/>
          <w:spacing w:val="-3"/>
        </w:rPr>
        <w:t xml:space="preserve"> </w:t>
      </w:r>
      <w:r>
        <w:t>Dentigerous</w:t>
      </w:r>
      <w:r>
        <w:rPr>
          <w:spacing w:val="-7"/>
        </w:rPr>
        <w:t xml:space="preserve"> </w:t>
      </w:r>
      <w:r>
        <w:t>cysts</w:t>
      </w:r>
      <w:r>
        <w:rPr>
          <w:spacing w:val="-4"/>
        </w:rPr>
        <w:t xml:space="preserve"> </w:t>
      </w:r>
      <w:r>
        <w:t>may</w:t>
      </w:r>
      <w:r>
        <w:rPr>
          <w:spacing w:val="-10"/>
        </w:rPr>
        <w:t xml:space="preserve"> </w:t>
      </w:r>
      <w:r>
        <w:t>show</w:t>
      </w:r>
      <w:r>
        <w:rPr>
          <w:spacing w:val="-6"/>
        </w:rPr>
        <w:t xml:space="preserve"> </w:t>
      </w:r>
      <w:r>
        <w:t>variable clinical</w:t>
      </w:r>
      <w:r>
        <w:rPr>
          <w:spacing w:val="-10"/>
        </w:rPr>
        <w:t xml:space="preserve"> </w:t>
      </w:r>
      <w:proofErr w:type="spellStart"/>
      <w:r>
        <w:t>behaviour</w:t>
      </w:r>
      <w:proofErr w:type="spellEnd"/>
      <w:r>
        <w:t>,</w:t>
      </w:r>
      <w:r>
        <w:rPr>
          <w:spacing w:val="-4"/>
        </w:rPr>
        <w:t xml:space="preserve"> </w:t>
      </w:r>
      <w:r>
        <w:t>ranging</w:t>
      </w:r>
      <w:r>
        <w:rPr>
          <w:spacing w:val="-2"/>
        </w:rPr>
        <w:t xml:space="preserve"> </w:t>
      </w:r>
      <w:r>
        <w:t>from</w:t>
      </w:r>
      <w:r>
        <w:rPr>
          <w:spacing w:val="-10"/>
        </w:rPr>
        <w:t xml:space="preserve"> </w:t>
      </w:r>
      <w:r>
        <w:t>incidental findings</w:t>
      </w:r>
      <w:r>
        <w:rPr>
          <w:spacing w:val="-9"/>
        </w:rPr>
        <w:t xml:space="preserve"> </w:t>
      </w:r>
      <w:r>
        <w:t>to</w:t>
      </w:r>
      <w:r>
        <w:rPr>
          <w:spacing w:val="-7"/>
        </w:rPr>
        <w:t xml:space="preserve"> </w:t>
      </w:r>
      <w:r>
        <w:t>aggressive</w:t>
      </w:r>
      <w:r>
        <w:rPr>
          <w:spacing w:val="-3"/>
        </w:rPr>
        <w:t xml:space="preserve"> </w:t>
      </w:r>
      <w:r>
        <w:t>lesions</w:t>
      </w:r>
      <w:r>
        <w:rPr>
          <w:spacing w:val="-9"/>
        </w:rPr>
        <w:t xml:space="preserve"> </w:t>
      </w:r>
      <w:r>
        <w:t>causing</w:t>
      </w:r>
      <w:r>
        <w:rPr>
          <w:spacing w:val="-2"/>
        </w:rPr>
        <w:t xml:space="preserve"> </w:t>
      </w:r>
      <w:r>
        <w:t>bone</w:t>
      </w:r>
      <w:r>
        <w:rPr>
          <w:spacing w:val="-8"/>
        </w:rPr>
        <w:t xml:space="preserve"> </w:t>
      </w:r>
      <w:r>
        <w:t>destruction.</w:t>
      </w:r>
      <w:r>
        <w:rPr>
          <w:spacing w:val="-5"/>
        </w:rPr>
        <w:t xml:space="preserve"> </w:t>
      </w:r>
      <w:r>
        <w:t>The</w:t>
      </w:r>
      <w:r>
        <w:rPr>
          <w:spacing w:val="-8"/>
        </w:rPr>
        <w:t xml:space="preserve"> </w:t>
      </w:r>
      <w:r>
        <w:t>cases</w:t>
      </w:r>
      <w:r>
        <w:rPr>
          <w:spacing w:val="-9"/>
        </w:rPr>
        <w:t xml:space="preserve"> </w:t>
      </w:r>
      <w:r>
        <w:t>presented</w:t>
      </w:r>
      <w:r>
        <w:rPr>
          <w:spacing w:val="-7"/>
        </w:rPr>
        <w:t xml:space="preserve"> </w:t>
      </w:r>
      <w:r>
        <w:t>here</w:t>
      </w:r>
      <w:r>
        <w:rPr>
          <w:spacing w:val="-8"/>
        </w:rPr>
        <w:t xml:space="preserve"> </w:t>
      </w:r>
      <w:r>
        <w:t>highlight</w:t>
      </w:r>
      <w:r>
        <w:rPr>
          <w:spacing w:val="-2"/>
        </w:rPr>
        <w:t xml:space="preserve"> </w:t>
      </w:r>
      <w:r>
        <w:t xml:space="preserve">the diversity in age, location, and clinical presentation of dentigerous cysts. Early diagnosis and complete surgical enucleation in these patients resulted in </w:t>
      </w:r>
      <w:proofErr w:type="spellStart"/>
      <w:r>
        <w:t>favourable</w:t>
      </w:r>
      <w:proofErr w:type="spellEnd"/>
      <w:r>
        <w:t xml:space="preserve"> ou</w:t>
      </w:r>
      <w:r>
        <w:t>tcomes, emphasizing the</w:t>
      </w:r>
      <w:r>
        <w:rPr>
          <w:spacing w:val="-15"/>
        </w:rPr>
        <w:t xml:space="preserve"> </w:t>
      </w:r>
      <w:r>
        <w:t>importance</w:t>
      </w:r>
      <w:r>
        <w:rPr>
          <w:spacing w:val="-15"/>
        </w:rPr>
        <w:t xml:space="preserve"> </w:t>
      </w:r>
      <w:r>
        <w:t>of</w:t>
      </w:r>
      <w:r>
        <w:rPr>
          <w:spacing w:val="-15"/>
        </w:rPr>
        <w:t xml:space="preserve"> </w:t>
      </w:r>
      <w:r>
        <w:t>individualized</w:t>
      </w:r>
      <w:r>
        <w:rPr>
          <w:spacing w:val="-15"/>
        </w:rPr>
        <w:t xml:space="preserve"> </w:t>
      </w:r>
      <w:r>
        <w:t>management</w:t>
      </w:r>
      <w:r>
        <w:rPr>
          <w:spacing w:val="-11"/>
        </w:rPr>
        <w:t xml:space="preserve"> </w:t>
      </w:r>
      <w:r>
        <w:t>to</w:t>
      </w:r>
      <w:r>
        <w:rPr>
          <w:spacing w:val="-13"/>
        </w:rPr>
        <w:t xml:space="preserve"> </w:t>
      </w:r>
      <w:r>
        <w:t>prevent</w:t>
      </w:r>
      <w:r>
        <w:rPr>
          <w:spacing w:val="-10"/>
        </w:rPr>
        <w:t xml:space="preserve"> </w:t>
      </w:r>
      <w:r>
        <w:t>recurrence</w:t>
      </w:r>
      <w:r>
        <w:rPr>
          <w:spacing w:val="-15"/>
        </w:rPr>
        <w:t xml:space="preserve"> </w:t>
      </w:r>
      <w:r>
        <w:t>or</w:t>
      </w:r>
      <w:r>
        <w:rPr>
          <w:spacing w:val="-15"/>
        </w:rPr>
        <w:t xml:space="preserve"> </w:t>
      </w:r>
      <w:r>
        <w:t>potential</w:t>
      </w:r>
      <w:r>
        <w:rPr>
          <w:spacing w:val="-17"/>
        </w:rPr>
        <w:t xml:space="preserve"> </w:t>
      </w:r>
      <w:r>
        <w:t>complications.</w:t>
      </w:r>
    </w:p>
    <w:p w:rsidR="00596C99" w:rsidRDefault="00233AF7">
      <w:pPr>
        <w:pStyle w:val="BodyText"/>
        <w:spacing w:before="157"/>
        <w:ind w:left="165"/>
        <w:jc w:val="both"/>
      </w:pPr>
      <w:r>
        <w:rPr>
          <w:b/>
        </w:rPr>
        <w:t>Keywords:</w:t>
      </w:r>
      <w:r>
        <w:rPr>
          <w:b/>
          <w:spacing w:val="-4"/>
        </w:rPr>
        <w:t xml:space="preserve"> </w:t>
      </w:r>
      <w:r>
        <w:t>Dentigerous</w:t>
      </w:r>
      <w:r>
        <w:rPr>
          <w:spacing w:val="-6"/>
        </w:rPr>
        <w:t xml:space="preserve"> </w:t>
      </w:r>
      <w:r>
        <w:t>cyst,</w:t>
      </w:r>
      <w:r>
        <w:rPr>
          <w:spacing w:val="-7"/>
        </w:rPr>
        <w:t xml:space="preserve"> </w:t>
      </w:r>
      <w:r>
        <w:t>odontogenic,</w:t>
      </w:r>
      <w:r>
        <w:rPr>
          <w:spacing w:val="-3"/>
        </w:rPr>
        <w:t xml:space="preserve"> </w:t>
      </w:r>
      <w:r>
        <w:t>enucleation,</w:t>
      </w:r>
      <w:r>
        <w:rPr>
          <w:spacing w:val="3"/>
        </w:rPr>
        <w:t xml:space="preserve"> </w:t>
      </w:r>
      <w:r>
        <w:rPr>
          <w:spacing w:val="-2"/>
        </w:rPr>
        <w:t>jaws.</w:t>
      </w:r>
    </w:p>
    <w:p w:rsidR="00596C99" w:rsidRDefault="00596C99">
      <w:pPr>
        <w:pStyle w:val="BodyText"/>
      </w:pPr>
    </w:p>
    <w:p w:rsidR="00596C99" w:rsidRDefault="00596C99">
      <w:pPr>
        <w:pStyle w:val="BodyText"/>
        <w:spacing w:before="93"/>
      </w:pPr>
    </w:p>
    <w:p w:rsidR="00596C99" w:rsidRDefault="00233AF7">
      <w:pPr>
        <w:pStyle w:val="Heading1"/>
        <w:spacing w:before="1"/>
        <w:ind w:right="7"/>
      </w:pPr>
      <w:bookmarkStart w:id="2" w:name="INTRODUCTION"/>
      <w:bookmarkEnd w:id="2"/>
      <w:r>
        <w:rPr>
          <w:spacing w:val="-2"/>
        </w:rPr>
        <w:t>INTRODUCTION</w:t>
      </w:r>
    </w:p>
    <w:p w:rsidR="00596C99" w:rsidRDefault="00596C99">
      <w:pPr>
        <w:pStyle w:val="BodyText"/>
        <w:rPr>
          <w:b/>
        </w:rPr>
      </w:pPr>
    </w:p>
    <w:p w:rsidR="00596C99" w:rsidRDefault="00596C99">
      <w:pPr>
        <w:pStyle w:val="BodyText"/>
        <w:spacing w:before="83"/>
        <w:rPr>
          <w:b/>
        </w:rPr>
      </w:pPr>
    </w:p>
    <w:p w:rsidR="00596C99" w:rsidRDefault="00233AF7">
      <w:pPr>
        <w:pStyle w:val="BodyText"/>
        <w:spacing w:before="1" w:line="259" w:lineRule="auto"/>
        <w:ind w:left="165" w:right="14"/>
        <w:jc w:val="both"/>
      </w:pPr>
      <w:r>
        <w:t>Dentigerous</w:t>
      </w:r>
      <w:r>
        <w:rPr>
          <w:spacing w:val="-5"/>
        </w:rPr>
        <w:t xml:space="preserve"> </w:t>
      </w:r>
      <w:r>
        <w:t>cysts</w:t>
      </w:r>
      <w:r>
        <w:rPr>
          <w:spacing w:val="-5"/>
        </w:rPr>
        <w:t xml:space="preserve"> </w:t>
      </w:r>
      <w:r>
        <w:t>are</w:t>
      </w:r>
      <w:r>
        <w:rPr>
          <w:spacing w:val="-4"/>
        </w:rPr>
        <w:t xml:space="preserve"> </w:t>
      </w:r>
      <w:r>
        <w:t>slow-growing</w:t>
      </w:r>
      <w:r>
        <w:rPr>
          <w:spacing w:val="-3"/>
        </w:rPr>
        <w:t xml:space="preserve"> </w:t>
      </w:r>
      <w:r>
        <w:t>odontogenic</w:t>
      </w:r>
      <w:r>
        <w:rPr>
          <w:spacing w:val="-4"/>
        </w:rPr>
        <w:t xml:space="preserve"> </w:t>
      </w:r>
      <w:r>
        <w:t>cysts</w:t>
      </w:r>
      <w:r>
        <w:rPr>
          <w:spacing w:val="-5"/>
        </w:rPr>
        <w:t xml:space="preserve"> </w:t>
      </w:r>
      <w:r>
        <w:t>originating from</w:t>
      </w:r>
      <w:r>
        <w:rPr>
          <w:spacing w:val="-11"/>
        </w:rPr>
        <w:t xml:space="preserve"> </w:t>
      </w:r>
      <w:r>
        <w:t>the</w:t>
      </w:r>
      <w:r>
        <w:rPr>
          <w:spacing w:val="-4"/>
        </w:rPr>
        <w:t xml:space="preserve"> </w:t>
      </w:r>
      <w:r>
        <w:t>dental</w:t>
      </w:r>
      <w:r>
        <w:rPr>
          <w:spacing w:val="-8"/>
        </w:rPr>
        <w:t xml:space="preserve"> </w:t>
      </w:r>
      <w:r>
        <w:t>follicle</w:t>
      </w:r>
      <w:r>
        <w:rPr>
          <w:spacing w:val="-4"/>
        </w:rPr>
        <w:t xml:space="preserve"> </w:t>
      </w:r>
      <w:r>
        <w:t>that were</w:t>
      </w:r>
      <w:r>
        <w:rPr>
          <w:spacing w:val="-2"/>
        </w:rPr>
        <w:t xml:space="preserve"> </w:t>
      </w:r>
      <w:r>
        <w:t>initially</w:t>
      </w:r>
      <w:r>
        <w:rPr>
          <w:spacing w:val="-10"/>
        </w:rPr>
        <w:t xml:space="preserve"> </w:t>
      </w:r>
      <w:r>
        <w:t>described</w:t>
      </w:r>
      <w:r>
        <w:rPr>
          <w:spacing w:val="-1"/>
        </w:rPr>
        <w:t xml:space="preserve"> </w:t>
      </w:r>
      <w:r>
        <w:t>by</w:t>
      </w:r>
      <w:r>
        <w:rPr>
          <w:spacing w:val="-10"/>
        </w:rPr>
        <w:t xml:space="preserve"> </w:t>
      </w:r>
      <w:r>
        <w:t>Paget in</w:t>
      </w:r>
      <w:r>
        <w:rPr>
          <w:spacing w:val="-5"/>
        </w:rPr>
        <w:t xml:space="preserve"> </w:t>
      </w:r>
      <w:r>
        <w:t>1863. They</w:t>
      </w:r>
      <w:r>
        <w:rPr>
          <w:spacing w:val="-10"/>
        </w:rPr>
        <w:t xml:space="preserve"> </w:t>
      </w:r>
      <w:r>
        <w:t>account</w:t>
      </w:r>
      <w:r>
        <w:rPr>
          <w:spacing w:val="-1"/>
        </w:rPr>
        <w:t xml:space="preserve"> </w:t>
      </w:r>
      <w:r>
        <w:t>for about</w:t>
      </w:r>
      <w:r>
        <w:rPr>
          <w:spacing w:val="-1"/>
        </w:rPr>
        <w:t xml:space="preserve"> </w:t>
      </w:r>
      <w:r>
        <w:t>24%</w:t>
      </w:r>
      <w:r>
        <w:rPr>
          <w:spacing w:val="-8"/>
        </w:rPr>
        <w:t xml:space="preserve"> </w:t>
      </w:r>
      <w:r>
        <w:t>of</w:t>
      </w:r>
      <w:r>
        <w:rPr>
          <w:spacing w:val="-8"/>
        </w:rPr>
        <w:t xml:space="preserve"> </w:t>
      </w:r>
      <w:r>
        <w:t>all</w:t>
      </w:r>
      <w:r>
        <w:rPr>
          <w:spacing w:val="-5"/>
        </w:rPr>
        <w:t xml:space="preserve"> </w:t>
      </w:r>
      <w:r>
        <w:t>jaw</w:t>
      </w:r>
      <w:r>
        <w:rPr>
          <w:spacing w:val="-2"/>
        </w:rPr>
        <w:t xml:space="preserve"> </w:t>
      </w:r>
      <w:r>
        <w:t>cysts</w:t>
      </w:r>
      <w:r>
        <w:rPr>
          <w:spacing w:val="-3"/>
        </w:rPr>
        <w:t xml:space="preserve"> </w:t>
      </w:r>
      <w:r>
        <w:t>and</w:t>
      </w:r>
      <w:r>
        <w:rPr>
          <w:spacing w:val="-1"/>
        </w:rPr>
        <w:t xml:space="preserve"> </w:t>
      </w:r>
      <w:r>
        <w:t>are most commonly linked to the crowns of impacted or unerupted</w:t>
      </w:r>
      <w:r>
        <w:rPr>
          <w:spacing w:val="-2"/>
        </w:rPr>
        <w:t xml:space="preserve"> </w:t>
      </w:r>
      <w:r>
        <w:t>third molars that attach at the level</w:t>
      </w:r>
      <w:r>
        <w:rPr>
          <w:spacing w:val="-11"/>
        </w:rPr>
        <w:t xml:space="preserve"> </w:t>
      </w:r>
      <w:r>
        <w:t>of</w:t>
      </w:r>
      <w:r>
        <w:rPr>
          <w:spacing w:val="-15"/>
        </w:rPr>
        <w:t xml:space="preserve"> </w:t>
      </w:r>
      <w:r>
        <w:t>the</w:t>
      </w:r>
      <w:r>
        <w:rPr>
          <w:spacing w:val="-8"/>
        </w:rPr>
        <w:t xml:space="preserve"> </w:t>
      </w:r>
      <w:r>
        <w:t>cementoenamel</w:t>
      </w:r>
      <w:r>
        <w:rPr>
          <w:spacing w:val="-11"/>
        </w:rPr>
        <w:t xml:space="preserve"> </w:t>
      </w:r>
      <w:r>
        <w:t>junction.</w:t>
      </w:r>
      <w:r>
        <w:rPr>
          <w:spacing w:val="-5"/>
        </w:rPr>
        <w:t xml:space="preserve"> </w:t>
      </w:r>
      <w:r>
        <w:t>[1]</w:t>
      </w:r>
      <w:r>
        <w:rPr>
          <w:spacing w:val="-10"/>
        </w:rPr>
        <w:t xml:space="preserve"> </w:t>
      </w:r>
      <w:r>
        <w:t>Their</w:t>
      </w:r>
      <w:r>
        <w:rPr>
          <w:spacing w:val="-5"/>
        </w:rPr>
        <w:t xml:space="preserve"> </w:t>
      </w:r>
      <w:r>
        <w:t>prevalence</w:t>
      </w:r>
      <w:r>
        <w:rPr>
          <w:spacing w:val="-3"/>
        </w:rPr>
        <w:t xml:space="preserve"> </w:t>
      </w:r>
      <w:r>
        <w:t>is</w:t>
      </w:r>
      <w:r>
        <w:rPr>
          <w:spacing w:val="-9"/>
        </w:rPr>
        <w:t xml:space="preserve"> </w:t>
      </w:r>
      <w:r>
        <w:t>estimated</w:t>
      </w:r>
      <w:r>
        <w:rPr>
          <w:spacing w:val="-7"/>
        </w:rPr>
        <w:t xml:space="preserve"> </w:t>
      </w:r>
      <w:r>
        <w:t>to</w:t>
      </w:r>
      <w:r>
        <w:rPr>
          <w:spacing w:val="-6"/>
        </w:rPr>
        <w:t xml:space="preserve"> </w:t>
      </w:r>
      <w:r>
        <w:t>be</w:t>
      </w:r>
      <w:r>
        <w:rPr>
          <w:spacing w:val="-8"/>
        </w:rPr>
        <w:t xml:space="preserve"> </w:t>
      </w:r>
      <w:r>
        <w:t>1.44</w:t>
      </w:r>
      <w:r>
        <w:rPr>
          <w:spacing w:val="-7"/>
        </w:rPr>
        <w:t xml:space="preserve"> </w:t>
      </w:r>
      <w:r>
        <w:t>cysts</w:t>
      </w:r>
      <w:r>
        <w:rPr>
          <w:spacing w:val="-9"/>
        </w:rPr>
        <w:t xml:space="preserve"> </w:t>
      </w:r>
      <w:r>
        <w:t>per</w:t>
      </w:r>
      <w:r>
        <w:rPr>
          <w:spacing w:val="-5"/>
        </w:rPr>
        <w:t xml:space="preserve"> </w:t>
      </w:r>
      <w:r>
        <w:t>100 unerupted teeth. They are typically discovered by accident during a routine radiography evaluation</w:t>
      </w:r>
      <w:r>
        <w:rPr>
          <w:spacing w:val="-11"/>
        </w:rPr>
        <w:t xml:space="preserve"> </w:t>
      </w:r>
      <w:r>
        <w:t>and</w:t>
      </w:r>
      <w:r>
        <w:rPr>
          <w:spacing w:val="-6"/>
        </w:rPr>
        <w:t xml:space="preserve"> </w:t>
      </w:r>
      <w:r>
        <w:t>are</w:t>
      </w:r>
      <w:r>
        <w:rPr>
          <w:spacing w:val="-3"/>
        </w:rPr>
        <w:t xml:space="preserve"> </w:t>
      </w:r>
      <w:r>
        <w:t>frequently</w:t>
      </w:r>
      <w:r>
        <w:rPr>
          <w:spacing w:val="-11"/>
        </w:rPr>
        <w:t xml:space="preserve"> </w:t>
      </w:r>
      <w:r>
        <w:t>asymptomatic</w:t>
      </w:r>
      <w:r>
        <w:rPr>
          <w:spacing w:val="-3"/>
        </w:rPr>
        <w:t xml:space="preserve"> </w:t>
      </w:r>
      <w:r>
        <w:t>in</w:t>
      </w:r>
      <w:r>
        <w:rPr>
          <w:spacing w:val="-5"/>
        </w:rPr>
        <w:t xml:space="preserve"> </w:t>
      </w:r>
      <w:r>
        <w:t>clinical</w:t>
      </w:r>
      <w:r>
        <w:rPr>
          <w:spacing w:val="-10"/>
        </w:rPr>
        <w:t xml:space="preserve"> </w:t>
      </w:r>
      <w:r>
        <w:t>settings.</w:t>
      </w:r>
      <w:r>
        <w:rPr>
          <w:spacing w:val="-5"/>
        </w:rPr>
        <w:t xml:space="preserve"> </w:t>
      </w:r>
      <w:r>
        <w:t>[2]</w:t>
      </w:r>
      <w:r>
        <w:rPr>
          <w:spacing w:val="-5"/>
        </w:rPr>
        <w:t xml:space="preserve"> </w:t>
      </w:r>
      <w:r>
        <w:t>Dentigerous</w:t>
      </w:r>
      <w:r>
        <w:rPr>
          <w:spacing w:val="-8"/>
        </w:rPr>
        <w:t xml:space="preserve"> </w:t>
      </w:r>
      <w:r>
        <w:t>cysts</w:t>
      </w:r>
      <w:r>
        <w:rPr>
          <w:spacing w:val="-8"/>
        </w:rPr>
        <w:t xml:space="preserve"> </w:t>
      </w:r>
      <w:r>
        <w:t>are</w:t>
      </w:r>
      <w:r>
        <w:rPr>
          <w:spacing w:val="-3"/>
        </w:rPr>
        <w:t xml:space="preserve"> </w:t>
      </w:r>
      <w:r>
        <w:t>most fre</w:t>
      </w:r>
      <w:r>
        <w:t xml:space="preserve">quently recognized radiographically as well-defined, unilocular, </w:t>
      </w:r>
      <w:proofErr w:type="spellStart"/>
      <w:r>
        <w:t>pericoronal</w:t>
      </w:r>
      <w:proofErr w:type="spellEnd"/>
      <w:r>
        <w:t xml:space="preserve"> radiolucent lesions (greater than 5 mm3) with a sclerotic edge. The subtypes are circumferential, lateral, and central, depending on where </w:t>
      </w:r>
      <w:proofErr w:type="spellStart"/>
      <w:r>
        <w:t>pericoronal</w:t>
      </w:r>
      <w:proofErr w:type="spellEnd"/>
      <w:r>
        <w:t xml:space="preserve"> radiolucency is located. [3]</w:t>
      </w:r>
    </w:p>
    <w:p w:rsidR="00596C99" w:rsidRDefault="00233AF7">
      <w:pPr>
        <w:pStyle w:val="BodyText"/>
        <w:spacing w:before="155" w:line="259" w:lineRule="auto"/>
        <w:ind w:left="165" w:right="31"/>
        <w:jc w:val="both"/>
      </w:pPr>
      <w:r>
        <w:t>Dentigerous cysts are benign, however they can result in significant bone resorption, root displacement, and neighboring tooth resorption. Rarely, there have been reports</w:t>
      </w:r>
      <w:r>
        <w:rPr>
          <w:spacing w:val="-5"/>
        </w:rPr>
        <w:t xml:space="preserve"> </w:t>
      </w:r>
      <w:r>
        <w:t>of</w:t>
      </w:r>
      <w:r>
        <w:rPr>
          <w:spacing w:val="-2"/>
        </w:rPr>
        <w:t xml:space="preserve"> </w:t>
      </w:r>
      <w:r>
        <w:t xml:space="preserve">neoplastic transition into squamous cell carcinoma, mucoepidermoid carcinoma, or </w:t>
      </w:r>
      <w:r>
        <w:t>ameloblastoma. [4]</w:t>
      </w:r>
    </w:p>
    <w:p w:rsidR="00596C99" w:rsidRDefault="00233AF7">
      <w:pPr>
        <w:pStyle w:val="BodyText"/>
        <w:spacing w:before="157" w:line="259" w:lineRule="auto"/>
        <w:ind w:left="165" w:right="27"/>
        <w:jc w:val="both"/>
      </w:pPr>
      <w:r>
        <w:t>This</w:t>
      </w:r>
      <w:r>
        <w:rPr>
          <w:spacing w:val="-10"/>
        </w:rPr>
        <w:t xml:space="preserve"> </w:t>
      </w:r>
      <w:r>
        <w:t>article</w:t>
      </w:r>
      <w:r>
        <w:rPr>
          <w:spacing w:val="-9"/>
        </w:rPr>
        <w:t xml:space="preserve"> </w:t>
      </w:r>
      <w:r>
        <w:t>aims</w:t>
      </w:r>
      <w:r>
        <w:rPr>
          <w:spacing w:val="-10"/>
        </w:rPr>
        <w:t xml:space="preserve"> </w:t>
      </w:r>
      <w:r>
        <w:t>to</w:t>
      </w:r>
      <w:r>
        <w:rPr>
          <w:spacing w:val="-4"/>
        </w:rPr>
        <w:t xml:space="preserve"> </w:t>
      </w:r>
      <w:r>
        <w:t>bring</w:t>
      </w:r>
      <w:r>
        <w:rPr>
          <w:spacing w:val="-4"/>
        </w:rPr>
        <w:t xml:space="preserve"> </w:t>
      </w:r>
      <w:r>
        <w:t>forward</w:t>
      </w:r>
      <w:r>
        <w:rPr>
          <w:spacing w:val="-13"/>
        </w:rPr>
        <w:t xml:space="preserve"> </w:t>
      </w:r>
      <w:r>
        <w:t>three</w:t>
      </w:r>
      <w:r>
        <w:rPr>
          <w:spacing w:val="-9"/>
        </w:rPr>
        <w:t xml:space="preserve"> </w:t>
      </w:r>
      <w:r>
        <w:t>uncommon</w:t>
      </w:r>
      <w:r>
        <w:rPr>
          <w:spacing w:val="-8"/>
        </w:rPr>
        <w:t xml:space="preserve"> </w:t>
      </w:r>
      <w:r>
        <w:t>presentations</w:t>
      </w:r>
      <w:r>
        <w:rPr>
          <w:spacing w:val="-10"/>
        </w:rPr>
        <w:t xml:space="preserve"> </w:t>
      </w:r>
      <w:r>
        <w:t>of</w:t>
      </w:r>
      <w:r>
        <w:rPr>
          <w:spacing w:val="-15"/>
        </w:rPr>
        <w:t xml:space="preserve"> </w:t>
      </w:r>
      <w:r>
        <w:t>dentigerous</w:t>
      </w:r>
      <w:r>
        <w:rPr>
          <w:spacing w:val="-10"/>
        </w:rPr>
        <w:t xml:space="preserve"> </w:t>
      </w:r>
      <w:r>
        <w:t>cyst</w:t>
      </w:r>
      <w:r>
        <w:rPr>
          <w:spacing w:val="-4"/>
        </w:rPr>
        <w:t xml:space="preserve"> </w:t>
      </w:r>
      <w:r>
        <w:t>cases</w:t>
      </w:r>
      <w:r>
        <w:rPr>
          <w:spacing w:val="-10"/>
        </w:rPr>
        <w:t xml:space="preserve"> </w:t>
      </w:r>
      <w:r>
        <w:t>and their management.</w:t>
      </w:r>
    </w:p>
    <w:p w:rsidR="00596C99" w:rsidRDefault="00596C99">
      <w:pPr>
        <w:pStyle w:val="BodyText"/>
        <w:spacing w:line="259" w:lineRule="auto"/>
        <w:jc w:val="both"/>
        <w:sectPr w:rsidR="00596C99">
          <w:type w:val="continuous"/>
          <w:pgSz w:w="11910" w:h="16840"/>
          <w:pgMar w:top="1320" w:right="1417" w:bottom="280" w:left="1275" w:header="720" w:footer="720" w:gutter="0"/>
          <w:cols w:space="720"/>
        </w:sectPr>
      </w:pPr>
    </w:p>
    <w:p w:rsidR="00596C99" w:rsidRDefault="00233AF7">
      <w:pPr>
        <w:pStyle w:val="Heading1"/>
        <w:spacing w:before="79"/>
        <w:ind w:right="8"/>
      </w:pPr>
      <w:bookmarkStart w:id="3" w:name="CASE_SERIES"/>
      <w:bookmarkEnd w:id="3"/>
      <w:r>
        <w:lastRenderedPageBreak/>
        <w:t>CASE</w:t>
      </w:r>
      <w:r>
        <w:rPr>
          <w:spacing w:val="-1"/>
        </w:rPr>
        <w:t xml:space="preserve"> </w:t>
      </w:r>
      <w:r>
        <w:rPr>
          <w:spacing w:val="-2"/>
        </w:rPr>
        <w:t>SERIES</w:t>
      </w:r>
    </w:p>
    <w:p w:rsidR="00596C99" w:rsidRDefault="00596C99">
      <w:pPr>
        <w:pStyle w:val="BodyText"/>
        <w:rPr>
          <w:b/>
        </w:rPr>
      </w:pPr>
    </w:p>
    <w:p w:rsidR="00596C99" w:rsidRDefault="00596C99">
      <w:pPr>
        <w:pStyle w:val="BodyText"/>
        <w:spacing w:before="90"/>
        <w:rPr>
          <w:b/>
        </w:rPr>
      </w:pPr>
    </w:p>
    <w:p w:rsidR="00596C99" w:rsidRDefault="00233AF7">
      <w:pPr>
        <w:ind w:left="165"/>
        <w:jc w:val="both"/>
        <w:rPr>
          <w:b/>
          <w:sz w:val="24"/>
        </w:rPr>
      </w:pPr>
      <w:r>
        <w:rPr>
          <w:b/>
          <w:sz w:val="24"/>
          <w:u w:val="single"/>
        </w:rPr>
        <w:t>CASE</w:t>
      </w:r>
      <w:r>
        <w:rPr>
          <w:b/>
          <w:spacing w:val="-1"/>
          <w:sz w:val="24"/>
          <w:u w:val="single"/>
        </w:rPr>
        <w:t xml:space="preserve"> </w:t>
      </w:r>
      <w:r>
        <w:rPr>
          <w:b/>
          <w:spacing w:val="-10"/>
          <w:sz w:val="24"/>
          <w:u w:val="single"/>
        </w:rPr>
        <w:t>1</w:t>
      </w:r>
    </w:p>
    <w:p w:rsidR="00596C99" w:rsidRDefault="00233AF7">
      <w:pPr>
        <w:pStyle w:val="BodyText"/>
        <w:spacing w:before="180" w:line="259" w:lineRule="auto"/>
        <w:ind w:left="165" w:right="10"/>
        <w:jc w:val="both"/>
      </w:pPr>
      <w:r>
        <w:t>A</w:t>
      </w:r>
      <w:r>
        <w:rPr>
          <w:spacing w:val="-13"/>
        </w:rPr>
        <w:t xml:space="preserve"> </w:t>
      </w:r>
      <w:r>
        <w:t>67-year-old</w:t>
      </w:r>
      <w:r>
        <w:rPr>
          <w:spacing w:val="-7"/>
        </w:rPr>
        <w:t xml:space="preserve"> </w:t>
      </w:r>
      <w:r>
        <w:t>woman</w:t>
      </w:r>
      <w:r>
        <w:rPr>
          <w:spacing w:val="-12"/>
        </w:rPr>
        <w:t xml:space="preserve"> </w:t>
      </w:r>
      <w:r>
        <w:t>complained</w:t>
      </w:r>
      <w:r>
        <w:rPr>
          <w:spacing w:val="-7"/>
        </w:rPr>
        <w:t xml:space="preserve"> </w:t>
      </w:r>
      <w:r>
        <w:t>of</w:t>
      </w:r>
      <w:r>
        <w:rPr>
          <w:spacing w:val="-15"/>
        </w:rPr>
        <w:t xml:space="preserve"> </w:t>
      </w:r>
      <w:r>
        <w:t>tooth</w:t>
      </w:r>
      <w:r>
        <w:rPr>
          <w:spacing w:val="-15"/>
        </w:rPr>
        <w:t xml:space="preserve"> </w:t>
      </w:r>
      <w:r>
        <w:t>pain</w:t>
      </w:r>
      <w:r>
        <w:rPr>
          <w:spacing w:val="-12"/>
        </w:rPr>
        <w:t xml:space="preserve"> </w:t>
      </w:r>
      <w:r>
        <w:t>and</w:t>
      </w:r>
      <w:r>
        <w:rPr>
          <w:spacing w:val="-7"/>
        </w:rPr>
        <w:t xml:space="preserve"> </w:t>
      </w:r>
      <w:r>
        <w:t>movement</w:t>
      </w:r>
      <w:r>
        <w:rPr>
          <w:spacing w:val="-3"/>
        </w:rPr>
        <w:t xml:space="preserve"> </w:t>
      </w:r>
      <w:r>
        <w:t>in</w:t>
      </w:r>
      <w:r>
        <w:rPr>
          <w:spacing w:val="-12"/>
        </w:rPr>
        <w:t xml:space="preserve"> </w:t>
      </w:r>
      <w:r>
        <w:t>regard</w:t>
      </w:r>
      <w:r>
        <w:rPr>
          <w:spacing w:val="-12"/>
        </w:rPr>
        <w:t xml:space="preserve"> </w:t>
      </w:r>
      <w:r>
        <w:t>to</w:t>
      </w:r>
      <w:r>
        <w:rPr>
          <w:spacing w:val="-7"/>
        </w:rPr>
        <w:t xml:space="preserve"> </w:t>
      </w:r>
      <w:r>
        <w:t>her</w:t>
      </w:r>
      <w:r>
        <w:rPr>
          <w:spacing w:val="-6"/>
        </w:rPr>
        <w:t xml:space="preserve"> </w:t>
      </w:r>
      <w:r>
        <w:t>mandibular</w:t>
      </w:r>
      <w:r>
        <w:rPr>
          <w:spacing w:val="-6"/>
        </w:rPr>
        <w:t xml:space="preserve"> </w:t>
      </w:r>
      <w:r>
        <w:t>left molars when she visited the Department of Oral and Maxillofacial Surgery. She didn't have any noteworthy medical history. Clinical examination revealed that 36 and 37 were grade I mobile and exhibited tenderness to percussion, 38 was clinically absent</w:t>
      </w:r>
      <w:r>
        <w:t>, and there were no mucosal</w:t>
      </w:r>
      <w:r>
        <w:rPr>
          <w:spacing w:val="-5"/>
        </w:rPr>
        <w:t xml:space="preserve"> </w:t>
      </w:r>
      <w:r>
        <w:t>or bony</w:t>
      </w:r>
      <w:r>
        <w:rPr>
          <w:spacing w:val="-5"/>
        </w:rPr>
        <w:t xml:space="preserve"> </w:t>
      </w:r>
      <w:r>
        <w:t>alterations or paresthesia upon</w:t>
      </w:r>
      <w:r>
        <w:rPr>
          <w:spacing w:val="-1"/>
        </w:rPr>
        <w:t xml:space="preserve"> </w:t>
      </w:r>
      <w:r>
        <w:t>palpation. A</w:t>
      </w:r>
      <w:r>
        <w:rPr>
          <w:spacing w:val="-2"/>
        </w:rPr>
        <w:t xml:space="preserve"> </w:t>
      </w:r>
      <w:r>
        <w:t>distinct multilocular radiolucent lesion with sclerotic boundaries that covered the crown and mesial surface root of 38 was visible on OPG.</w:t>
      </w:r>
    </w:p>
    <w:p w:rsidR="00596C99" w:rsidRDefault="00233AF7">
      <w:pPr>
        <w:pStyle w:val="BodyText"/>
        <w:spacing w:before="151" w:line="261" w:lineRule="auto"/>
        <w:ind w:left="165" w:right="22"/>
        <w:jc w:val="both"/>
      </w:pPr>
      <w:r>
        <w:t xml:space="preserve">Computed Tomography (CT) confirmed </w:t>
      </w:r>
      <w:r>
        <w:t>an expansile lesion- measuring 51 x 34 x 25</w:t>
      </w:r>
      <w:proofErr w:type="gramStart"/>
      <w:r>
        <w:t>mm ,</w:t>
      </w:r>
      <w:proofErr w:type="gramEnd"/>
      <w:r>
        <w:t xml:space="preserve"> extending anteriorly till mesial root of</w:t>
      </w:r>
      <w:r>
        <w:rPr>
          <w:spacing w:val="-2"/>
        </w:rPr>
        <w:t xml:space="preserve"> </w:t>
      </w:r>
      <w:r>
        <w:t>36 , posteriorly</w:t>
      </w:r>
      <w:r>
        <w:rPr>
          <w:spacing w:val="-4"/>
        </w:rPr>
        <w:t xml:space="preserve"> </w:t>
      </w:r>
      <w:r>
        <w:t>till sigmoid notch , inferiorly</w:t>
      </w:r>
      <w:r>
        <w:rPr>
          <w:spacing w:val="-4"/>
        </w:rPr>
        <w:t xml:space="preserve"> </w:t>
      </w:r>
      <w:r>
        <w:t>till lower border of mandible with external root resorption in relation to 36 and 37.</w:t>
      </w:r>
    </w:p>
    <w:p w:rsidR="00596C99" w:rsidRDefault="00233AF7">
      <w:pPr>
        <w:pStyle w:val="BodyText"/>
        <w:spacing w:before="154" w:line="259" w:lineRule="auto"/>
        <w:ind w:left="165" w:right="18"/>
        <w:jc w:val="both"/>
      </w:pPr>
      <w:r>
        <w:t>Under general anesthesia, cyst e</w:t>
      </w:r>
      <w:r>
        <w:t>nucleation and the extraction of 36, 37, and 38 were carried out while the inferior alveolar nerve was preserved. After surgery, the patient was monitored for six</w:t>
      </w:r>
      <w:r>
        <w:rPr>
          <w:spacing w:val="-1"/>
        </w:rPr>
        <w:t xml:space="preserve"> </w:t>
      </w:r>
      <w:r>
        <w:t>months. Excellent progressive</w:t>
      </w:r>
      <w:r>
        <w:rPr>
          <w:spacing w:val="-1"/>
        </w:rPr>
        <w:t xml:space="preserve"> </w:t>
      </w:r>
      <w:r>
        <w:t>bone</w:t>
      </w:r>
      <w:r>
        <w:rPr>
          <w:spacing w:val="-1"/>
        </w:rPr>
        <w:t xml:space="preserve"> </w:t>
      </w:r>
      <w:r>
        <w:t>healing with</w:t>
      </w:r>
      <w:r>
        <w:rPr>
          <w:spacing w:val="-5"/>
        </w:rPr>
        <w:t xml:space="preserve"> </w:t>
      </w:r>
      <w:r>
        <w:t>no recurrence was</w:t>
      </w:r>
      <w:r>
        <w:rPr>
          <w:spacing w:val="-3"/>
        </w:rPr>
        <w:t xml:space="preserve"> </w:t>
      </w:r>
      <w:r>
        <w:t>demonstrated</w:t>
      </w:r>
      <w:r>
        <w:rPr>
          <w:spacing w:val="-5"/>
        </w:rPr>
        <w:t xml:space="preserve"> </w:t>
      </w:r>
      <w:r>
        <w:t>by</w:t>
      </w:r>
      <w:r>
        <w:rPr>
          <w:spacing w:val="-5"/>
        </w:rPr>
        <w:t xml:space="preserve"> </w:t>
      </w:r>
      <w:r>
        <w:t>a sequential follow-up orthopantomogram (OPG).</w:t>
      </w:r>
    </w:p>
    <w:p w:rsidR="00596C99" w:rsidRDefault="00596C99">
      <w:pPr>
        <w:pStyle w:val="BodyText"/>
        <w:rPr>
          <w:sz w:val="20"/>
        </w:rPr>
      </w:pPr>
    </w:p>
    <w:p w:rsidR="00596C99" w:rsidRDefault="00233AF7">
      <w:pPr>
        <w:pStyle w:val="BodyText"/>
        <w:spacing w:before="122"/>
        <w:rPr>
          <w:sz w:val="20"/>
        </w:rPr>
      </w:pPr>
      <w:r>
        <w:rPr>
          <w:noProof/>
          <w:sz w:val="20"/>
        </w:rPr>
        <w:drawing>
          <wp:anchor distT="0" distB="0" distL="0" distR="0" simplePos="0" relativeHeight="487588352" behindDoc="1" locked="0" layoutInCell="1" allowOverlap="1">
            <wp:simplePos x="0" y="0"/>
            <wp:positionH relativeFrom="page">
              <wp:posOffset>900430</wp:posOffset>
            </wp:positionH>
            <wp:positionV relativeFrom="paragraph">
              <wp:posOffset>238803</wp:posOffset>
            </wp:positionV>
            <wp:extent cx="5729675" cy="239953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5729675" cy="2399538"/>
                    </a:xfrm>
                    <a:prstGeom prst="rect">
                      <a:avLst/>
                    </a:prstGeom>
                  </pic:spPr>
                </pic:pic>
              </a:graphicData>
            </a:graphic>
          </wp:anchor>
        </w:drawing>
      </w:r>
    </w:p>
    <w:p w:rsidR="00596C99" w:rsidRDefault="00233AF7">
      <w:pPr>
        <w:spacing w:line="256" w:lineRule="auto"/>
        <w:ind w:left="152" w:right="9"/>
        <w:jc w:val="center"/>
        <w:rPr>
          <w:i/>
          <w:sz w:val="16"/>
        </w:rPr>
      </w:pPr>
      <w:r>
        <w:rPr>
          <w:i/>
          <w:sz w:val="16"/>
        </w:rPr>
        <w:t>Figure</w:t>
      </w:r>
      <w:r>
        <w:rPr>
          <w:i/>
          <w:spacing w:val="-3"/>
          <w:sz w:val="16"/>
        </w:rPr>
        <w:t xml:space="preserve"> </w:t>
      </w:r>
      <w:r>
        <w:rPr>
          <w:i/>
          <w:sz w:val="16"/>
        </w:rPr>
        <w:t>1:</w:t>
      </w:r>
      <w:r>
        <w:rPr>
          <w:i/>
          <w:spacing w:val="-4"/>
          <w:sz w:val="16"/>
        </w:rPr>
        <w:t xml:space="preserve"> </w:t>
      </w:r>
      <w:r>
        <w:rPr>
          <w:i/>
          <w:sz w:val="16"/>
        </w:rPr>
        <w:t>Left to</w:t>
      </w:r>
      <w:r>
        <w:rPr>
          <w:i/>
          <w:spacing w:val="-2"/>
          <w:sz w:val="16"/>
        </w:rPr>
        <w:t xml:space="preserve"> </w:t>
      </w:r>
      <w:r>
        <w:rPr>
          <w:i/>
          <w:sz w:val="16"/>
        </w:rPr>
        <w:t>Right (a) Preoperative</w:t>
      </w:r>
      <w:r>
        <w:rPr>
          <w:i/>
          <w:spacing w:val="-3"/>
          <w:sz w:val="16"/>
        </w:rPr>
        <w:t xml:space="preserve"> </w:t>
      </w:r>
      <w:r>
        <w:rPr>
          <w:i/>
          <w:sz w:val="16"/>
        </w:rPr>
        <w:t>extraoral</w:t>
      </w:r>
      <w:r>
        <w:rPr>
          <w:i/>
          <w:spacing w:val="-5"/>
          <w:sz w:val="16"/>
        </w:rPr>
        <w:t xml:space="preserve"> </w:t>
      </w:r>
      <w:r>
        <w:rPr>
          <w:i/>
          <w:sz w:val="16"/>
        </w:rPr>
        <w:t>image</w:t>
      </w:r>
      <w:r>
        <w:rPr>
          <w:i/>
          <w:spacing w:val="-3"/>
          <w:sz w:val="16"/>
        </w:rPr>
        <w:t xml:space="preserve"> </w:t>
      </w:r>
      <w:r>
        <w:rPr>
          <w:i/>
          <w:sz w:val="16"/>
        </w:rPr>
        <w:t>(b)</w:t>
      </w:r>
      <w:r>
        <w:rPr>
          <w:i/>
          <w:spacing w:val="-4"/>
          <w:sz w:val="16"/>
        </w:rPr>
        <w:t xml:space="preserve"> </w:t>
      </w:r>
      <w:r>
        <w:rPr>
          <w:i/>
          <w:sz w:val="16"/>
        </w:rPr>
        <w:t>Intraoperative</w:t>
      </w:r>
      <w:r>
        <w:rPr>
          <w:i/>
          <w:spacing w:val="-3"/>
          <w:sz w:val="16"/>
        </w:rPr>
        <w:t xml:space="preserve"> </w:t>
      </w:r>
      <w:r>
        <w:rPr>
          <w:i/>
          <w:sz w:val="16"/>
        </w:rPr>
        <w:t>image -</w:t>
      </w:r>
      <w:r>
        <w:rPr>
          <w:i/>
          <w:spacing w:val="-4"/>
          <w:sz w:val="16"/>
        </w:rPr>
        <w:t xml:space="preserve"> </w:t>
      </w:r>
      <w:r>
        <w:rPr>
          <w:i/>
          <w:sz w:val="16"/>
        </w:rPr>
        <w:t>lesion</w:t>
      </w:r>
      <w:r>
        <w:rPr>
          <w:i/>
          <w:spacing w:val="-2"/>
          <w:sz w:val="16"/>
        </w:rPr>
        <w:t xml:space="preserve"> </w:t>
      </w:r>
      <w:r>
        <w:rPr>
          <w:i/>
          <w:sz w:val="16"/>
        </w:rPr>
        <w:t>with</w:t>
      </w:r>
      <w:r>
        <w:rPr>
          <w:i/>
          <w:spacing w:val="-2"/>
          <w:sz w:val="16"/>
        </w:rPr>
        <w:t xml:space="preserve"> </w:t>
      </w:r>
      <w:r>
        <w:rPr>
          <w:i/>
          <w:sz w:val="16"/>
        </w:rPr>
        <w:t>impacted</w:t>
      </w:r>
      <w:r>
        <w:rPr>
          <w:i/>
          <w:spacing w:val="-2"/>
          <w:sz w:val="16"/>
        </w:rPr>
        <w:t xml:space="preserve"> </w:t>
      </w:r>
      <w:r>
        <w:rPr>
          <w:i/>
          <w:sz w:val="16"/>
        </w:rPr>
        <w:t>38</w:t>
      </w:r>
      <w:r>
        <w:rPr>
          <w:i/>
          <w:spacing w:val="-2"/>
          <w:sz w:val="16"/>
        </w:rPr>
        <w:t xml:space="preserve"> </w:t>
      </w:r>
      <w:r>
        <w:rPr>
          <w:i/>
          <w:sz w:val="16"/>
        </w:rPr>
        <w:t>(c)</w:t>
      </w:r>
      <w:r>
        <w:rPr>
          <w:i/>
          <w:spacing w:val="-4"/>
          <w:sz w:val="16"/>
        </w:rPr>
        <w:t xml:space="preserve"> </w:t>
      </w:r>
      <w:r>
        <w:rPr>
          <w:i/>
          <w:sz w:val="16"/>
        </w:rPr>
        <w:t>Intraoperative</w:t>
      </w:r>
      <w:r>
        <w:rPr>
          <w:i/>
          <w:spacing w:val="-3"/>
          <w:sz w:val="16"/>
        </w:rPr>
        <w:t xml:space="preserve"> </w:t>
      </w:r>
      <w:r>
        <w:rPr>
          <w:i/>
          <w:sz w:val="16"/>
        </w:rPr>
        <w:t>image</w:t>
      </w:r>
      <w:r>
        <w:rPr>
          <w:i/>
          <w:spacing w:val="-3"/>
          <w:sz w:val="16"/>
        </w:rPr>
        <w:t xml:space="preserve"> </w:t>
      </w:r>
      <w:r>
        <w:rPr>
          <w:i/>
          <w:sz w:val="16"/>
        </w:rPr>
        <w:t>post</w:t>
      </w:r>
      <w:r>
        <w:rPr>
          <w:i/>
          <w:spacing w:val="40"/>
          <w:sz w:val="16"/>
        </w:rPr>
        <w:t xml:space="preserve"> </w:t>
      </w:r>
      <w:r>
        <w:rPr>
          <w:i/>
          <w:sz w:val="16"/>
        </w:rPr>
        <w:t>enucleation (d) Preoperative OPG (e) 6th month Postoperative OPG (f) Histopathological section -H &amp; E stained.</w:t>
      </w:r>
    </w:p>
    <w:p w:rsidR="00596C99" w:rsidRDefault="00596C99">
      <w:pPr>
        <w:pStyle w:val="BodyText"/>
        <w:rPr>
          <w:i/>
          <w:sz w:val="16"/>
        </w:rPr>
      </w:pPr>
    </w:p>
    <w:p w:rsidR="00596C99" w:rsidRDefault="00596C99">
      <w:pPr>
        <w:pStyle w:val="BodyText"/>
        <w:rPr>
          <w:i/>
          <w:sz w:val="16"/>
        </w:rPr>
      </w:pPr>
    </w:p>
    <w:p w:rsidR="00596C99" w:rsidRDefault="00596C99">
      <w:pPr>
        <w:pStyle w:val="BodyText"/>
        <w:spacing w:before="69"/>
        <w:rPr>
          <w:i/>
          <w:sz w:val="16"/>
        </w:rPr>
      </w:pPr>
    </w:p>
    <w:p w:rsidR="00596C99" w:rsidRDefault="00233AF7">
      <w:pPr>
        <w:pStyle w:val="Heading1"/>
        <w:ind w:left="333"/>
        <w:jc w:val="left"/>
      </w:pPr>
      <w:bookmarkStart w:id="4" w:name="CASE_2"/>
      <w:bookmarkEnd w:id="4"/>
      <w:r>
        <w:rPr>
          <w:u w:val="single"/>
        </w:rPr>
        <w:t>CASE</w:t>
      </w:r>
      <w:r>
        <w:rPr>
          <w:spacing w:val="-1"/>
          <w:u w:val="single"/>
        </w:rPr>
        <w:t xml:space="preserve"> </w:t>
      </w:r>
      <w:r>
        <w:rPr>
          <w:spacing w:val="-10"/>
          <w:u w:val="single"/>
        </w:rPr>
        <w:t>2</w:t>
      </w:r>
    </w:p>
    <w:p w:rsidR="00596C99" w:rsidRDefault="00233AF7">
      <w:pPr>
        <w:pStyle w:val="BodyText"/>
        <w:spacing w:before="180" w:line="259" w:lineRule="auto"/>
        <w:ind w:left="165" w:right="13"/>
        <w:jc w:val="both"/>
      </w:pPr>
      <w:r>
        <w:t>A 10-year-old girl complained of increased edema in the area of her left lower jaw over the previous</w:t>
      </w:r>
      <w:r>
        <w:rPr>
          <w:spacing w:val="-2"/>
        </w:rPr>
        <w:t xml:space="preserve"> </w:t>
      </w:r>
      <w:r>
        <w:t>five months</w:t>
      </w:r>
      <w:r>
        <w:rPr>
          <w:spacing w:val="-5"/>
        </w:rPr>
        <w:t xml:space="preserve"> </w:t>
      </w:r>
      <w:r>
        <w:t>when</w:t>
      </w:r>
      <w:r>
        <w:rPr>
          <w:spacing w:val="-8"/>
        </w:rPr>
        <w:t xml:space="preserve"> </w:t>
      </w:r>
      <w:r>
        <w:t>she</w:t>
      </w:r>
      <w:r>
        <w:rPr>
          <w:spacing w:val="-4"/>
        </w:rPr>
        <w:t xml:space="preserve"> </w:t>
      </w:r>
      <w:r>
        <w:t>visited</w:t>
      </w:r>
      <w:r>
        <w:rPr>
          <w:spacing w:val="-3"/>
        </w:rPr>
        <w:t xml:space="preserve"> </w:t>
      </w:r>
      <w:r>
        <w:t>the</w:t>
      </w:r>
      <w:r>
        <w:rPr>
          <w:spacing w:val="-4"/>
        </w:rPr>
        <w:t xml:space="preserve"> </w:t>
      </w:r>
      <w:r>
        <w:t>p</w:t>
      </w:r>
      <w:r>
        <w:t>ediatric</w:t>
      </w:r>
      <w:r>
        <w:rPr>
          <w:spacing w:val="-4"/>
        </w:rPr>
        <w:t xml:space="preserve"> </w:t>
      </w:r>
      <w:r>
        <w:t>dental</w:t>
      </w:r>
      <w:r>
        <w:rPr>
          <w:spacing w:val="-12"/>
        </w:rPr>
        <w:t xml:space="preserve"> </w:t>
      </w:r>
      <w:r>
        <w:t>department.</w:t>
      </w:r>
      <w:r>
        <w:rPr>
          <w:spacing w:val="-6"/>
        </w:rPr>
        <w:t xml:space="preserve"> </w:t>
      </w:r>
      <w:r>
        <w:t>The</w:t>
      </w:r>
      <w:r>
        <w:rPr>
          <w:spacing w:val="-4"/>
        </w:rPr>
        <w:t xml:space="preserve"> </w:t>
      </w:r>
      <w:r>
        <w:t>patient describes</w:t>
      </w:r>
      <w:r>
        <w:rPr>
          <w:spacing w:val="-5"/>
        </w:rPr>
        <w:t xml:space="preserve"> </w:t>
      </w:r>
      <w:r>
        <w:t>a two-year history of a stainless steel (SS) crown prosthesis and pulpectomy for a bilateral deciduous second molar. The patient was referred to the department of</w:t>
      </w:r>
      <w:r>
        <w:rPr>
          <w:spacing w:val="-4"/>
        </w:rPr>
        <w:t xml:space="preserve"> </w:t>
      </w:r>
      <w:r>
        <w:t>oral</w:t>
      </w:r>
      <w:r>
        <w:rPr>
          <w:spacing w:val="-6"/>
        </w:rPr>
        <w:t xml:space="preserve"> </w:t>
      </w:r>
      <w:r>
        <w:t>and maxillofacial surgery</w:t>
      </w:r>
      <w:r>
        <w:rPr>
          <w:spacing w:val="-15"/>
        </w:rPr>
        <w:t xml:space="preserve"> </w:t>
      </w:r>
      <w:r>
        <w:t>after</w:t>
      </w:r>
      <w:r>
        <w:rPr>
          <w:spacing w:val="-6"/>
        </w:rPr>
        <w:t xml:space="preserve"> </w:t>
      </w:r>
      <w:r>
        <w:t>an</w:t>
      </w:r>
      <w:r>
        <w:rPr>
          <w:spacing w:val="-12"/>
        </w:rPr>
        <w:t xml:space="preserve"> </w:t>
      </w:r>
      <w:r>
        <w:t>initial</w:t>
      </w:r>
      <w:r>
        <w:rPr>
          <w:spacing w:val="-15"/>
        </w:rPr>
        <w:t xml:space="preserve"> </w:t>
      </w:r>
      <w:r>
        <w:t>examination</w:t>
      </w:r>
      <w:r>
        <w:rPr>
          <w:spacing w:val="-12"/>
        </w:rPr>
        <w:t xml:space="preserve"> </w:t>
      </w:r>
      <w:r>
        <w:t>revealed</w:t>
      </w:r>
      <w:r>
        <w:rPr>
          <w:spacing w:val="-7"/>
        </w:rPr>
        <w:t xml:space="preserve"> </w:t>
      </w:r>
      <w:r>
        <w:t>a</w:t>
      </w:r>
      <w:r>
        <w:rPr>
          <w:spacing w:val="-8"/>
        </w:rPr>
        <w:t xml:space="preserve"> </w:t>
      </w:r>
      <w:r>
        <w:t>possible</w:t>
      </w:r>
      <w:r>
        <w:rPr>
          <w:spacing w:val="-8"/>
        </w:rPr>
        <w:t xml:space="preserve"> </w:t>
      </w:r>
      <w:r>
        <w:t>odontogenic</w:t>
      </w:r>
      <w:r>
        <w:rPr>
          <w:spacing w:val="-8"/>
        </w:rPr>
        <w:t xml:space="preserve"> </w:t>
      </w:r>
      <w:r>
        <w:t>cyst</w:t>
      </w:r>
      <w:r>
        <w:rPr>
          <w:spacing w:val="-7"/>
        </w:rPr>
        <w:t xml:space="preserve"> </w:t>
      </w:r>
      <w:r>
        <w:t>tumor.</w:t>
      </w:r>
      <w:r>
        <w:rPr>
          <w:spacing w:val="-9"/>
        </w:rPr>
        <w:t xml:space="preserve"> </w:t>
      </w:r>
      <w:r>
        <w:t>Examining</w:t>
      </w:r>
      <w:r>
        <w:rPr>
          <w:spacing w:val="-7"/>
        </w:rPr>
        <w:t xml:space="preserve"> </w:t>
      </w:r>
      <w:r>
        <w:t>the left body</w:t>
      </w:r>
      <w:r>
        <w:rPr>
          <w:spacing w:val="-3"/>
        </w:rPr>
        <w:t xml:space="preserve"> </w:t>
      </w:r>
      <w:r>
        <w:t>of</w:t>
      </w:r>
      <w:r>
        <w:rPr>
          <w:spacing w:val="-2"/>
        </w:rPr>
        <w:t xml:space="preserve"> </w:t>
      </w:r>
      <w:r>
        <w:t>the mandibular region revealed bony hard, non-compression, non-fluctuant, non- pulsatile widespread swelling. Vestibular obliteration and intraoral buccal cortical e</w:t>
      </w:r>
      <w:r>
        <w:t>xpansion</w:t>
      </w:r>
    </w:p>
    <w:p w:rsidR="00596C99" w:rsidRDefault="00596C99">
      <w:pPr>
        <w:pStyle w:val="BodyText"/>
        <w:spacing w:line="259" w:lineRule="auto"/>
        <w:jc w:val="both"/>
        <w:sectPr w:rsidR="00596C99">
          <w:pgSz w:w="11910" w:h="16840"/>
          <w:pgMar w:top="1320" w:right="1417" w:bottom="280" w:left="1275" w:header="720" w:footer="720" w:gutter="0"/>
          <w:cols w:space="720"/>
        </w:sectPr>
      </w:pPr>
    </w:p>
    <w:p w:rsidR="00596C99" w:rsidRDefault="00233AF7">
      <w:pPr>
        <w:pStyle w:val="BodyText"/>
        <w:spacing w:before="74" w:line="259" w:lineRule="auto"/>
        <w:ind w:left="165" w:right="19"/>
        <w:jc w:val="both"/>
      </w:pPr>
      <w:r>
        <w:lastRenderedPageBreak/>
        <w:t>were observed in the 32–36 region with SS crown in relation to 75 &amp; 85. No other mucosal alterations or neurological disorders were seen.</w:t>
      </w:r>
    </w:p>
    <w:p w:rsidR="00596C99" w:rsidRDefault="00233AF7">
      <w:pPr>
        <w:pStyle w:val="BodyText"/>
        <w:spacing w:before="163" w:line="259" w:lineRule="auto"/>
        <w:ind w:left="165" w:right="14"/>
        <w:jc w:val="both"/>
      </w:pPr>
      <w:r>
        <w:t>Bilateral</w:t>
      </w:r>
      <w:r>
        <w:rPr>
          <w:spacing w:val="-5"/>
        </w:rPr>
        <w:t xml:space="preserve"> </w:t>
      </w:r>
      <w:r>
        <w:t>unilocular radiolucency</w:t>
      </w:r>
      <w:r>
        <w:rPr>
          <w:spacing w:val="-5"/>
        </w:rPr>
        <w:t xml:space="preserve"> </w:t>
      </w:r>
      <w:r>
        <w:t>with sclerotic boundaries emerging laterally from</w:t>
      </w:r>
      <w:r>
        <w:rPr>
          <w:spacing w:val="-5"/>
        </w:rPr>
        <w:t xml:space="preserve"> </w:t>
      </w:r>
      <w:r>
        <w:t>unerupted 3</w:t>
      </w:r>
      <w:r>
        <w:t>5 and 45 was shown by</w:t>
      </w:r>
      <w:r>
        <w:rPr>
          <w:spacing w:val="-5"/>
        </w:rPr>
        <w:t xml:space="preserve"> </w:t>
      </w:r>
      <w:r>
        <w:t>OPG. 75 and 85 were extracted while under general</w:t>
      </w:r>
      <w:r>
        <w:rPr>
          <w:spacing w:val="-1"/>
        </w:rPr>
        <w:t xml:space="preserve"> </w:t>
      </w:r>
      <w:r>
        <w:t>anesthesia. The unerupted</w:t>
      </w:r>
      <w:r>
        <w:rPr>
          <w:spacing w:val="-10"/>
        </w:rPr>
        <w:t xml:space="preserve"> </w:t>
      </w:r>
      <w:r>
        <w:t>35</w:t>
      </w:r>
      <w:r>
        <w:rPr>
          <w:spacing w:val="-13"/>
        </w:rPr>
        <w:t xml:space="preserve"> </w:t>
      </w:r>
      <w:r>
        <w:t>and</w:t>
      </w:r>
      <w:r>
        <w:rPr>
          <w:spacing w:val="-8"/>
        </w:rPr>
        <w:t xml:space="preserve"> </w:t>
      </w:r>
      <w:r>
        <w:t>45</w:t>
      </w:r>
      <w:r>
        <w:rPr>
          <w:spacing w:val="-8"/>
        </w:rPr>
        <w:t xml:space="preserve"> </w:t>
      </w:r>
      <w:r>
        <w:t>were</w:t>
      </w:r>
      <w:r>
        <w:rPr>
          <w:spacing w:val="-15"/>
        </w:rPr>
        <w:t xml:space="preserve"> </w:t>
      </w:r>
      <w:r>
        <w:t>then</w:t>
      </w:r>
      <w:r>
        <w:rPr>
          <w:spacing w:val="-13"/>
        </w:rPr>
        <w:t xml:space="preserve"> </w:t>
      </w:r>
      <w:r>
        <w:t>saved</w:t>
      </w:r>
      <w:r>
        <w:rPr>
          <w:spacing w:val="-8"/>
        </w:rPr>
        <w:t xml:space="preserve"> </w:t>
      </w:r>
      <w:r>
        <w:t>after</w:t>
      </w:r>
      <w:r>
        <w:rPr>
          <w:spacing w:val="-6"/>
        </w:rPr>
        <w:t xml:space="preserve"> </w:t>
      </w:r>
      <w:r>
        <w:t>cyst</w:t>
      </w:r>
      <w:r>
        <w:rPr>
          <w:spacing w:val="-4"/>
        </w:rPr>
        <w:t xml:space="preserve"> </w:t>
      </w:r>
      <w:r>
        <w:t>enucleation.</w:t>
      </w:r>
      <w:r>
        <w:rPr>
          <w:spacing w:val="-6"/>
        </w:rPr>
        <w:t xml:space="preserve"> </w:t>
      </w:r>
      <w:r>
        <w:t>Six</w:t>
      </w:r>
      <w:r>
        <w:rPr>
          <w:spacing w:val="-8"/>
        </w:rPr>
        <w:t xml:space="preserve"> </w:t>
      </w:r>
      <w:r>
        <w:t>months</w:t>
      </w:r>
      <w:r>
        <w:rPr>
          <w:spacing w:val="-10"/>
        </w:rPr>
        <w:t xml:space="preserve"> </w:t>
      </w:r>
      <w:r>
        <w:t>after</w:t>
      </w:r>
      <w:r>
        <w:rPr>
          <w:spacing w:val="-6"/>
        </w:rPr>
        <w:t xml:space="preserve"> </w:t>
      </w:r>
      <w:r>
        <w:t>surgery,</w:t>
      </w:r>
      <w:r>
        <w:rPr>
          <w:spacing w:val="-6"/>
        </w:rPr>
        <w:t xml:space="preserve"> </w:t>
      </w:r>
      <w:r>
        <w:t>the</w:t>
      </w:r>
      <w:r>
        <w:rPr>
          <w:spacing w:val="-9"/>
        </w:rPr>
        <w:t xml:space="preserve"> </w:t>
      </w:r>
      <w:r>
        <w:t>OPG shows unobstructed eruption of 35 and 45, adequate bone healing, and no re</w:t>
      </w:r>
      <w:r>
        <w:t>currence.</w:t>
      </w:r>
    </w:p>
    <w:p w:rsidR="00596C99" w:rsidRDefault="00596C99">
      <w:pPr>
        <w:pStyle w:val="BodyText"/>
        <w:rPr>
          <w:sz w:val="20"/>
        </w:rPr>
      </w:pPr>
    </w:p>
    <w:p w:rsidR="00596C99" w:rsidRDefault="00233AF7">
      <w:pPr>
        <w:pStyle w:val="BodyText"/>
        <w:spacing w:before="42"/>
        <w:rPr>
          <w:sz w:val="20"/>
        </w:rPr>
      </w:pPr>
      <w:r>
        <w:rPr>
          <w:noProof/>
          <w:sz w:val="20"/>
        </w:rPr>
        <w:drawing>
          <wp:anchor distT="0" distB="0" distL="0" distR="0" simplePos="0" relativeHeight="487588864" behindDoc="1" locked="0" layoutInCell="1" allowOverlap="1">
            <wp:simplePos x="0" y="0"/>
            <wp:positionH relativeFrom="page">
              <wp:posOffset>913130</wp:posOffset>
            </wp:positionH>
            <wp:positionV relativeFrom="paragraph">
              <wp:posOffset>188145</wp:posOffset>
            </wp:positionV>
            <wp:extent cx="5731671" cy="2247328"/>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stretch>
                      <a:fillRect/>
                    </a:stretch>
                  </pic:blipFill>
                  <pic:spPr>
                    <a:xfrm>
                      <a:off x="0" y="0"/>
                      <a:ext cx="5731671" cy="2247328"/>
                    </a:xfrm>
                    <a:prstGeom prst="rect">
                      <a:avLst/>
                    </a:prstGeom>
                  </pic:spPr>
                </pic:pic>
              </a:graphicData>
            </a:graphic>
          </wp:anchor>
        </w:drawing>
      </w:r>
    </w:p>
    <w:p w:rsidR="00596C99" w:rsidRDefault="00233AF7">
      <w:pPr>
        <w:spacing w:before="3" w:line="183" w:lineRule="exact"/>
        <w:ind w:left="203"/>
        <w:jc w:val="both"/>
        <w:rPr>
          <w:i/>
          <w:sz w:val="16"/>
        </w:rPr>
      </w:pPr>
      <w:r>
        <w:rPr>
          <w:i/>
          <w:sz w:val="16"/>
        </w:rPr>
        <w:t>Figure</w:t>
      </w:r>
      <w:r>
        <w:rPr>
          <w:i/>
          <w:spacing w:val="-3"/>
          <w:sz w:val="16"/>
        </w:rPr>
        <w:t xml:space="preserve"> </w:t>
      </w:r>
      <w:r>
        <w:rPr>
          <w:i/>
          <w:sz w:val="16"/>
        </w:rPr>
        <w:t>2:</w:t>
      </w:r>
      <w:r>
        <w:rPr>
          <w:i/>
          <w:spacing w:val="-3"/>
          <w:sz w:val="16"/>
        </w:rPr>
        <w:t xml:space="preserve"> </w:t>
      </w:r>
      <w:r>
        <w:rPr>
          <w:i/>
          <w:sz w:val="16"/>
        </w:rPr>
        <w:t>Left to</w:t>
      </w:r>
      <w:r>
        <w:rPr>
          <w:i/>
          <w:spacing w:val="-1"/>
          <w:sz w:val="16"/>
        </w:rPr>
        <w:t xml:space="preserve"> </w:t>
      </w:r>
      <w:r>
        <w:rPr>
          <w:i/>
          <w:sz w:val="16"/>
        </w:rPr>
        <w:t>Right</w:t>
      </w:r>
      <w:r>
        <w:rPr>
          <w:i/>
          <w:spacing w:val="1"/>
          <w:sz w:val="16"/>
        </w:rPr>
        <w:t xml:space="preserve"> </w:t>
      </w:r>
      <w:r>
        <w:rPr>
          <w:i/>
          <w:sz w:val="16"/>
        </w:rPr>
        <w:t>(a)</w:t>
      </w:r>
      <w:r>
        <w:rPr>
          <w:i/>
          <w:spacing w:val="1"/>
          <w:sz w:val="16"/>
        </w:rPr>
        <w:t xml:space="preserve"> </w:t>
      </w:r>
      <w:r>
        <w:rPr>
          <w:i/>
          <w:sz w:val="16"/>
        </w:rPr>
        <w:t>Preoperative</w:t>
      </w:r>
      <w:r>
        <w:rPr>
          <w:i/>
          <w:spacing w:val="-2"/>
          <w:sz w:val="16"/>
        </w:rPr>
        <w:t xml:space="preserve"> </w:t>
      </w:r>
      <w:r>
        <w:rPr>
          <w:i/>
          <w:sz w:val="16"/>
        </w:rPr>
        <w:t>extraoral</w:t>
      </w:r>
      <w:r>
        <w:rPr>
          <w:i/>
          <w:spacing w:val="-5"/>
          <w:sz w:val="16"/>
        </w:rPr>
        <w:t xml:space="preserve"> </w:t>
      </w:r>
      <w:r>
        <w:rPr>
          <w:i/>
          <w:sz w:val="16"/>
        </w:rPr>
        <w:t>image</w:t>
      </w:r>
      <w:r>
        <w:rPr>
          <w:i/>
          <w:spacing w:val="-2"/>
          <w:sz w:val="16"/>
        </w:rPr>
        <w:t xml:space="preserve"> </w:t>
      </w:r>
      <w:r>
        <w:rPr>
          <w:i/>
          <w:sz w:val="16"/>
        </w:rPr>
        <w:t>(b)</w:t>
      </w:r>
      <w:r>
        <w:rPr>
          <w:i/>
          <w:spacing w:val="-3"/>
          <w:sz w:val="16"/>
        </w:rPr>
        <w:t xml:space="preserve"> </w:t>
      </w:r>
      <w:r>
        <w:rPr>
          <w:i/>
          <w:sz w:val="16"/>
        </w:rPr>
        <w:t>Intraoperative</w:t>
      </w:r>
      <w:r>
        <w:rPr>
          <w:i/>
          <w:spacing w:val="-3"/>
          <w:sz w:val="16"/>
        </w:rPr>
        <w:t xml:space="preserve"> </w:t>
      </w:r>
      <w:r>
        <w:rPr>
          <w:i/>
          <w:sz w:val="16"/>
        </w:rPr>
        <w:t>image-</w:t>
      </w:r>
      <w:r>
        <w:rPr>
          <w:i/>
          <w:spacing w:val="-3"/>
          <w:sz w:val="16"/>
        </w:rPr>
        <w:t xml:space="preserve"> </w:t>
      </w:r>
      <w:r>
        <w:rPr>
          <w:i/>
          <w:sz w:val="16"/>
        </w:rPr>
        <w:t>right</w:t>
      </w:r>
      <w:r>
        <w:rPr>
          <w:i/>
          <w:spacing w:val="-4"/>
          <w:sz w:val="16"/>
        </w:rPr>
        <w:t xml:space="preserve"> </w:t>
      </w:r>
      <w:r>
        <w:rPr>
          <w:i/>
          <w:sz w:val="16"/>
        </w:rPr>
        <w:t>side</w:t>
      </w:r>
      <w:r>
        <w:rPr>
          <w:i/>
          <w:spacing w:val="-3"/>
          <w:sz w:val="16"/>
        </w:rPr>
        <w:t xml:space="preserve"> </w:t>
      </w:r>
      <w:r>
        <w:rPr>
          <w:i/>
          <w:sz w:val="16"/>
        </w:rPr>
        <w:t>lesion</w:t>
      </w:r>
      <w:r>
        <w:rPr>
          <w:i/>
          <w:spacing w:val="-1"/>
          <w:sz w:val="16"/>
        </w:rPr>
        <w:t xml:space="preserve"> </w:t>
      </w:r>
      <w:r>
        <w:rPr>
          <w:i/>
          <w:sz w:val="16"/>
        </w:rPr>
        <w:t>(c)</w:t>
      </w:r>
      <w:r>
        <w:rPr>
          <w:i/>
          <w:spacing w:val="-3"/>
          <w:sz w:val="16"/>
        </w:rPr>
        <w:t xml:space="preserve"> </w:t>
      </w:r>
      <w:r>
        <w:rPr>
          <w:i/>
          <w:sz w:val="16"/>
        </w:rPr>
        <w:t>Intraoperative</w:t>
      </w:r>
      <w:r>
        <w:rPr>
          <w:i/>
          <w:spacing w:val="-3"/>
          <w:sz w:val="16"/>
        </w:rPr>
        <w:t xml:space="preserve"> </w:t>
      </w:r>
      <w:r>
        <w:rPr>
          <w:i/>
          <w:sz w:val="16"/>
        </w:rPr>
        <w:t>image-</w:t>
      </w:r>
      <w:r>
        <w:rPr>
          <w:i/>
          <w:spacing w:val="-3"/>
          <w:sz w:val="16"/>
        </w:rPr>
        <w:t xml:space="preserve"> </w:t>
      </w:r>
      <w:r>
        <w:rPr>
          <w:i/>
          <w:sz w:val="16"/>
        </w:rPr>
        <w:t>left</w:t>
      </w:r>
      <w:r>
        <w:rPr>
          <w:i/>
          <w:spacing w:val="-4"/>
          <w:sz w:val="16"/>
        </w:rPr>
        <w:t xml:space="preserve"> </w:t>
      </w:r>
      <w:r>
        <w:rPr>
          <w:i/>
          <w:sz w:val="16"/>
        </w:rPr>
        <w:t>side</w:t>
      </w:r>
      <w:r>
        <w:rPr>
          <w:i/>
          <w:spacing w:val="-3"/>
          <w:sz w:val="16"/>
        </w:rPr>
        <w:t xml:space="preserve"> </w:t>
      </w:r>
      <w:r>
        <w:rPr>
          <w:i/>
          <w:spacing w:val="-2"/>
          <w:sz w:val="16"/>
        </w:rPr>
        <w:t>lesion</w:t>
      </w:r>
    </w:p>
    <w:p w:rsidR="00596C99" w:rsidRDefault="00233AF7">
      <w:pPr>
        <w:ind w:left="3071" w:hanging="2748"/>
        <w:rPr>
          <w:i/>
          <w:sz w:val="16"/>
        </w:rPr>
      </w:pPr>
      <w:r>
        <w:rPr>
          <w:i/>
          <w:sz w:val="16"/>
        </w:rPr>
        <w:t>(d)</w:t>
      </w:r>
      <w:r>
        <w:rPr>
          <w:i/>
          <w:spacing w:val="-5"/>
          <w:sz w:val="16"/>
        </w:rPr>
        <w:t xml:space="preserve"> </w:t>
      </w:r>
      <w:r>
        <w:rPr>
          <w:i/>
          <w:sz w:val="16"/>
        </w:rPr>
        <w:t>Diagrammatic</w:t>
      </w:r>
      <w:r>
        <w:rPr>
          <w:i/>
          <w:spacing w:val="-3"/>
          <w:sz w:val="16"/>
        </w:rPr>
        <w:t xml:space="preserve"> </w:t>
      </w:r>
      <w:r>
        <w:rPr>
          <w:i/>
          <w:sz w:val="16"/>
        </w:rPr>
        <w:t>representation</w:t>
      </w:r>
      <w:r>
        <w:rPr>
          <w:i/>
          <w:spacing w:val="-2"/>
          <w:sz w:val="16"/>
        </w:rPr>
        <w:t xml:space="preserve"> </w:t>
      </w:r>
      <w:r>
        <w:rPr>
          <w:i/>
          <w:sz w:val="16"/>
        </w:rPr>
        <w:t>of</w:t>
      </w:r>
      <w:r>
        <w:rPr>
          <w:i/>
          <w:spacing w:val="-5"/>
          <w:sz w:val="16"/>
        </w:rPr>
        <w:t xml:space="preserve"> </w:t>
      </w:r>
      <w:r>
        <w:rPr>
          <w:i/>
          <w:sz w:val="16"/>
        </w:rPr>
        <w:t>post</w:t>
      </w:r>
      <w:r>
        <w:rPr>
          <w:i/>
          <w:spacing w:val="-5"/>
          <w:sz w:val="16"/>
        </w:rPr>
        <w:t xml:space="preserve"> </w:t>
      </w:r>
      <w:r>
        <w:rPr>
          <w:i/>
          <w:sz w:val="16"/>
        </w:rPr>
        <w:t>enucleation</w:t>
      </w:r>
      <w:r>
        <w:rPr>
          <w:i/>
          <w:spacing w:val="-2"/>
          <w:sz w:val="16"/>
        </w:rPr>
        <w:t xml:space="preserve"> </w:t>
      </w:r>
      <w:r>
        <w:rPr>
          <w:i/>
          <w:sz w:val="16"/>
        </w:rPr>
        <w:t>specimen</w:t>
      </w:r>
      <w:r>
        <w:rPr>
          <w:i/>
          <w:spacing w:val="-2"/>
          <w:sz w:val="16"/>
        </w:rPr>
        <w:t xml:space="preserve"> </w:t>
      </w:r>
      <w:r>
        <w:rPr>
          <w:i/>
          <w:sz w:val="16"/>
        </w:rPr>
        <w:t>with</w:t>
      </w:r>
      <w:r>
        <w:rPr>
          <w:i/>
          <w:spacing w:val="-2"/>
          <w:sz w:val="16"/>
        </w:rPr>
        <w:t xml:space="preserve"> </w:t>
      </w:r>
      <w:r>
        <w:rPr>
          <w:i/>
          <w:sz w:val="16"/>
        </w:rPr>
        <w:t>extracted</w:t>
      </w:r>
      <w:r>
        <w:rPr>
          <w:i/>
          <w:spacing w:val="-2"/>
          <w:sz w:val="16"/>
        </w:rPr>
        <w:t xml:space="preserve"> </w:t>
      </w:r>
      <w:r>
        <w:rPr>
          <w:i/>
          <w:sz w:val="16"/>
        </w:rPr>
        <w:t>75 &amp;</w:t>
      </w:r>
      <w:r>
        <w:rPr>
          <w:i/>
          <w:spacing w:val="-10"/>
          <w:sz w:val="16"/>
        </w:rPr>
        <w:t xml:space="preserve"> </w:t>
      </w:r>
      <w:r>
        <w:rPr>
          <w:i/>
          <w:sz w:val="16"/>
        </w:rPr>
        <w:t>85 (e) Preoperative</w:t>
      </w:r>
      <w:r>
        <w:rPr>
          <w:i/>
          <w:spacing w:val="-3"/>
          <w:sz w:val="16"/>
        </w:rPr>
        <w:t xml:space="preserve"> </w:t>
      </w:r>
      <w:r>
        <w:rPr>
          <w:i/>
          <w:sz w:val="16"/>
        </w:rPr>
        <w:t>OPG (f) Postoperative</w:t>
      </w:r>
      <w:r>
        <w:rPr>
          <w:i/>
          <w:spacing w:val="-3"/>
          <w:sz w:val="16"/>
        </w:rPr>
        <w:t xml:space="preserve"> </w:t>
      </w:r>
      <w:r>
        <w:rPr>
          <w:i/>
          <w:sz w:val="16"/>
        </w:rPr>
        <w:t>6</w:t>
      </w:r>
      <w:r>
        <w:rPr>
          <w:i/>
          <w:spacing w:val="-2"/>
          <w:sz w:val="16"/>
        </w:rPr>
        <w:t xml:space="preserve"> </w:t>
      </w:r>
      <w:r>
        <w:rPr>
          <w:i/>
          <w:sz w:val="16"/>
        </w:rPr>
        <w:t>months</w:t>
      </w:r>
      <w:r>
        <w:rPr>
          <w:i/>
          <w:spacing w:val="40"/>
          <w:sz w:val="16"/>
        </w:rPr>
        <w:t xml:space="preserve"> </w:t>
      </w:r>
      <w:r>
        <w:rPr>
          <w:i/>
          <w:sz w:val="16"/>
        </w:rPr>
        <w:t>OPG (g) Histopathological section -H&amp; E stained.</w:t>
      </w:r>
    </w:p>
    <w:p w:rsidR="00596C99" w:rsidRDefault="00596C99">
      <w:pPr>
        <w:pStyle w:val="BodyText"/>
        <w:rPr>
          <w:i/>
          <w:sz w:val="16"/>
        </w:rPr>
      </w:pPr>
    </w:p>
    <w:p w:rsidR="00596C99" w:rsidRDefault="00596C99">
      <w:pPr>
        <w:pStyle w:val="BodyText"/>
        <w:rPr>
          <w:i/>
          <w:sz w:val="16"/>
        </w:rPr>
      </w:pPr>
    </w:p>
    <w:p w:rsidR="00596C99" w:rsidRDefault="00596C99">
      <w:pPr>
        <w:pStyle w:val="BodyText"/>
        <w:spacing w:before="65"/>
        <w:rPr>
          <w:i/>
          <w:sz w:val="16"/>
        </w:rPr>
      </w:pPr>
    </w:p>
    <w:p w:rsidR="00596C99" w:rsidRDefault="00233AF7">
      <w:pPr>
        <w:pStyle w:val="Heading1"/>
        <w:ind w:left="333"/>
        <w:jc w:val="left"/>
      </w:pPr>
      <w:bookmarkStart w:id="5" w:name="CASE_3"/>
      <w:bookmarkEnd w:id="5"/>
      <w:r>
        <w:rPr>
          <w:u w:val="single"/>
        </w:rPr>
        <w:t>CASE</w:t>
      </w:r>
      <w:r>
        <w:rPr>
          <w:spacing w:val="-1"/>
          <w:u w:val="single"/>
        </w:rPr>
        <w:t xml:space="preserve"> </w:t>
      </w:r>
      <w:r>
        <w:rPr>
          <w:spacing w:val="-10"/>
          <w:u w:val="single"/>
        </w:rPr>
        <w:t>3</w:t>
      </w:r>
    </w:p>
    <w:p w:rsidR="00596C99" w:rsidRDefault="00233AF7">
      <w:pPr>
        <w:pStyle w:val="BodyText"/>
        <w:spacing w:before="181" w:line="259" w:lineRule="auto"/>
        <w:ind w:left="165" w:right="18"/>
        <w:jc w:val="both"/>
      </w:pPr>
      <w:r>
        <w:t>A 41-year-old man complained of pain during mastication in the right posterior tooth region when</w:t>
      </w:r>
      <w:r>
        <w:rPr>
          <w:spacing w:val="-15"/>
        </w:rPr>
        <w:t xml:space="preserve"> </w:t>
      </w:r>
      <w:r>
        <w:t>he</w:t>
      </w:r>
      <w:r>
        <w:rPr>
          <w:spacing w:val="-15"/>
        </w:rPr>
        <w:t xml:space="preserve"> </w:t>
      </w:r>
      <w:r>
        <w:t>visited</w:t>
      </w:r>
      <w:r>
        <w:rPr>
          <w:spacing w:val="-15"/>
        </w:rPr>
        <w:t xml:space="preserve"> </w:t>
      </w:r>
      <w:r>
        <w:t>the</w:t>
      </w:r>
      <w:r>
        <w:rPr>
          <w:spacing w:val="-15"/>
        </w:rPr>
        <w:t xml:space="preserve"> </w:t>
      </w:r>
      <w:r>
        <w:t>Department</w:t>
      </w:r>
      <w:r>
        <w:rPr>
          <w:spacing w:val="-12"/>
        </w:rPr>
        <w:t xml:space="preserve"> </w:t>
      </w:r>
      <w:r>
        <w:t>of</w:t>
      </w:r>
      <w:r>
        <w:rPr>
          <w:spacing w:val="-15"/>
        </w:rPr>
        <w:t xml:space="preserve"> </w:t>
      </w:r>
      <w:r>
        <w:t>Oral</w:t>
      </w:r>
      <w:r>
        <w:rPr>
          <w:spacing w:val="-15"/>
        </w:rPr>
        <w:t xml:space="preserve"> </w:t>
      </w:r>
      <w:r>
        <w:t>and</w:t>
      </w:r>
      <w:r>
        <w:rPr>
          <w:spacing w:val="-12"/>
        </w:rPr>
        <w:t xml:space="preserve"> </w:t>
      </w:r>
      <w:r>
        <w:t>Maxillofacial</w:t>
      </w:r>
      <w:r>
        <w:rPr>
          <w:spacing w:val="-15"/>
        </w:rPr>
        <w:t xml:space="preserve"> </w:t>
      </w:r>
      <w:r>
        <w:t>Surgery.</w:t>
      </w:r>
      <w:r>
        <w:rPr>
          <w:spacing w:val="-10"/>
        </w:rPr>
        <w:t xml:space="preserve"> </w:t>
      </w:r>
      <w:r>
        <w:t>During</w:t>
      </w:r>
      <w:r>
        <w:rPr>
          <w:spacing w:val="-12"/>
        </w:rPr>
        <w:t xml:space="preserve"> </w:t>
      </w:r>
      <w:r>
        <w:t>a</w:t>
      </w:r>
      <w:r>
        <w:rPr>
          <w:spacing w:val="-13"/>
        </w:rPr>
        <w:t xml:space="preserve"> </w:t>
      </w:r>
      <w:r>
        <w:t>screening</w:t>
      </w:r>
      <w:r>
        <w:rPr>
          <w:spacing w:val="-12"/>
        </w:rPr>
        <w:t xml:space="preserve"> </w:t>
      </w:r>
      <w:r>
        <w:t>CT</w:t>
      </w:r>
      <w:r>
        <w:rPr>
          <w:spacing w:val="-10"/>
        </w:rPr>
        <w:t xml:space="preserve"> </w:t>
      </w:r>
      <w:r>
        <w:t xml:space="preserve">scan of the patient's facial bones following a car accident </w:t>
      </w:r>
      <w:proofErr w:type="gramStart"/>
      <w:r>
        <w:t>an</w:t>
      </w:r>
      <w:proofErr w:type="gramEnd"/>
      <w:r>
        <w:t xml:space="preserve"> year ago, it was discovered that the patient had a dentigerous cyst in proximity to the affected 18 tooth site. After being asymptomatic for the pre</w:t>
      </w:r>
      <w:r>
        <w:t>vious ten months, he eventually started experiencing Intermittent, non-radiating</w:t>
      </w:r>
      <w:r>
        <w:rPr>
          <w:spacing w:val="-8"/>
        </w:rPr>
        <w:t xml:space="preserve"> </w:t>
      </w:r>
      <w:r>
        <w:t>throbbing</w:t>
      </w:r>
      <w:r>
        <w:rPr>
          <w:spacing w:val="-8"/>
        </w:rPr>
        <w:t xml:space="preserve"> </w:t>
      </w:r>
      <w:r>
        <w:t>pain</w:t>
      </w:r>
      <w:r>
        <w:rPr>
          <w:spacing w:val="-8"/>
        </w:rPr>
        <w:t xml:space="preserve"> </w:t>
      </w:r>
      <w:r>
        <w:t>in</w:t>
      </w:r>
      <w:r>
        <w:rPr>
          <w:spacing w:val="-8"/>
        </w:rPr>
        <w:t xml:space="preserve"> </w:t>
      </w:r>
      <w:r>
        <w:t>that</w:t>
      </w:r>
      <w:r>
        <w:rPr>
          <w:spacing w:val="-4"/>
        </w:rPr>
        <w:t xml:space="preserve"> </w:t>
      </w:r>
      <w:r>
        <w:t>area</w:t>
      </w:r>
      <w:r>
        <w:rPr>
          <w:spacing w:val="-9"/>
        </w:rPr>
        <w:t xml:space="preserve"> </w:t>
      </w:r>
      <w:r>
        <w:t>when</w:t>
      </w:r>
      <w:r>
        <w:rPr>
          <w:spacing w:val="-8"/>
        </w:rPr>
        <w:t xml:space="preserve"> </w:t>
      </w:r>
      <w:r>
        <w:t>moving his</w:t>
      </w:r>
      <w:r>
        <w:rPr>
          <w:spacing w:val="-6"/>
        </w:rPr>
        <w:t xml:space="preserve"> </w:t>
      </w:r>
      <w:r>
        <w:t>jaw</w:t>
      </w:r>
      <w:r>
        <w:rPr>
          <w:spacing w:val="-5"/>
        </w:rPr>
        <w:t xml:space="preserve"> </w:t>
      </w:r>
      <w:r>
        <w:t>laterally.</w:t>
      </w:r>
      <w:r>
        <w:rPr>
          <w:spacing w:val="-6"/>
        </w:rPr>
        <w:t xml:space="preserve"> </w:t>
      </w:r>
      <w:r>
        <w:t>Examination</w:t>
      </w:r>
      <w:r>
        <w:rPr>
          <w:spacing w:val="-13"/>
        </w:rPr>
        <w:t xml:space="preserve"> </w:t>
      </w:r>
      <w:r>
        <w:t>revealed no</w:t>
      </w:r>
      <w:r>
        <w:rPr>
          <w:spacing w:val="-15"/>
        </w:rPr>
        <w:t xml:space="preserve"> </w:t>
      </w:r>
      <w:r>
        <w:t>pertinent</w:t>
      </w:r>
      <w:r>
        <w:rPr>
          <w:spacing w:val="-14"/>
        </w:rPr>
        <w:t xml:space="preserve"> </w:t>
      </w:r>
      <w:r>
        <w:t>clinical</w:t>
      </w:r>
      <w:r>
        <w:rPr>
          <w:spacing w:val="-12"/>
        </w:rPr>
        <w:t xml:space="preserve"> </w:t>
      </w:r>
      <w:r>
        <w:t>findings.</w:t>
      </w:r>
      <w:r>
        <w:rPr>
          <w:spacing w:val="-11"/>
        </w:rPr>
        <w:t xml:space="preserve"> </w:t>
      </w:r>
      <w:r>
        <w:t>The</w:t>
      </w:r>
      <w:r>
        <w:rPr>
          <w:spacing w:val="-14"/>
        </w:rPr>
        <w:t xml:space="preserve"> </w:t>
      </w:r>
      <w:r>
        <w:t>prior</w:t>
      </w:r>
      <w:r>
        <w:rPr>
          <w:spacing w:val="-11"/>
        </w:rPr>
        <w:t xml:space="preserve"> </w:t>
      </w:r>
      <w:r>
        <w:t>diagnosis</w:t>
      </w:r>
      <w:r>
        <w:rPr>
          <w:spacing w:val="-15"/>
        </w:rPr>
        <w:t xml:space="preserve"> </w:t>
      </w:r>
      <w:r>
        <w:t>of</w:t>
      </w:r>
      <w:r>
        <w:rPr>
          <w:spacing w:val="-15"/>
        </w:rPr>
        <w:t xml:space="preserve"> </w:t>
      </w:r>
      <w:r>
        <w:t>a</w:t>
      </w:r>
      <w:r>
        <w:rPr>
          <w:spacing w:val="-14"/>
        </w:rPr>
        <w:t xml:space="preserve"> </w:t>
      </w:r>
      <w:r>
        <w:t>clearly</w:t>
      </w:r>
      <w:r>
        <w:rPr>
          <w:spacing w:val="-15"/>
        </w:rPr>
        <w:t xml:space="preserve"> </w:t>
      </w:r>
      <w:r>
        <w:t>defined</w:t>
      </w:r>
      <w:r>
        <w:rPr>
          <w:spacing w:val="-13"/>
        </w:rPr>
        <w:t xml:space="preserve"> </w:t>
      </w:r>
      <w:r>
        <w:t>central</w:t>
      </w:r>
      <w:r>
        <w:rPr>
          <w:spacing w:val="-15"/>
        </w:rPr>
        <w:t xml:space="preserve"> </w:t>
      </w:r>
      <w:r>
        <w:t>radiolucency</w:t>
      </w:r>
      <w:r>
        <w:rPr>
          <w:spacing w:val="-15"/>
        </w:rPr>
        <w:t xml:space="preserve"> </w:t>
      </w:r>
      <w:r>
        <w:t>with sclerotic boundaries originating from the cementoenamel junction of impacted tooth 18 was validated by OPG.</w:t>
      </w:r>
    </w:p>
    <w:p w:rsidR="00596C99" w:rsidRDefault="00233AF7">
      <w:pPr>
        <w:pStyle w:val="BodyText"/>
        <w:spacing w:before="155" w:line="259" w:lineRule="auto"/>
        <w:ind w:left="165" w:right="25"/>
        <w:jc w:val="both"/>
      </w:pPr>
      <w:r>
        <w:t xml:space="preserve">The </w:t>
      </w:r>
      <w:proofErr w:type="spellStart"/>
      <w:r>
        <w:t>Cadwell</w:t>
      </w:r>
      <w:proofErr w:type="spellEnd"/>
      <w:r>
        <w:t xml:space="preserve"> </w:t>
      </w:r>
      <w:proofErr w:type="spellStart"/>
      <w:r>
        <w:t>luc</w:t>
      </w:r>
      <w:proofErr w:type="spellEnd"/>
      <w:r>
        <w:t xml:space="preserve"> technique was used to treat the cyst for enucleation and extraction of 18 without</w:t>
      </w:r>
      <w:r>
        <w:rPr>
          <w:spacing w:val="-2"/>
        </w:rPr>
        <w:t xml:space="preserve"> </w:t>
      </w:r>
      <w:r>
        <w:t>piercing</w:t>
      </w:r>
      <w:r>
        <w:rPr>
          <w:spacing w:val="-7"/>
        </w:rPr>
        <w:t xml:space="preserve"> </w:t>
      </w:r>
      <w:r>
        <w:t>the</w:t>
      </w:r>
      <w:r>
        <w:rPr>
          <w:spacing w:val="-3"/>
        </w:rPr>
        <w:t xml:space="preserve"> </w:t>
      </w:r>
      <w:r>
        <w:t>intraoral</w:t>
      </w:r>
      <w:r>
        <w:rPr>
          <w:spacing w:val="-11"/>
        </w:rPr>
        <w:t xml:space="preserve"> </w:t>
      </w:r>
      <w:r>
        <w:t>mucosa.</w:t>
      </w:r>
      <w:r>
        <w:rPr>
          <w:spacing w:val="-5"/>
        </w:rPr>
        <w:t xml:space="preserve"> </w:t>
      </w:r>
      <w:r>
        <w:t>For</w:t>
      </w:r>
      <w:r>
        <w:rPr>
          <w:spacing w:val="-5"/>
        </w:rPr>
        <w:t xml:space="preserve"> </w:t>
      </w:r>
      <w:r>
        <w:t>antrostomy</w:t>
      </w:r>
      <w:r>
        <w:rPr>
          <w:spacing w:val="-12"/>
        </w:rPr>
        <w:t xml:space="preserve"> </w:t>
      </w:r>
      <w:r>
        <w:t>and</w:t>
      </w:r>
      <w:r>
        <w:rPr>
          <w:spacing w:val="-7"/>
        </w:rPr>
        <w:t xml:space="preserve"> </w:t>
      </w:r>
      <w:r>
        <w:t>sinus</w:t>
      </w:r>
      <w:r>
        <w:rPr>
          <w:spacing w:val="-9"/>
        </w:rPr>
        <w:t xml:space="preserve"> </w:t>
      </w:r>
      <w:r>
        <w:t>packing,</w:t>
      </w:r>
      <w:r>
        <w:rPr>
          <w:spacing w:val="-5"/>
        </w:rPr>
        <w:t xml:space="preserve"> </w:t>
      </w:r>
      <w:r>
        <w:t>ribbon</w:t>
      </w:r>
      <w:r>
        <w:rPr>
          <w:spacing w:val="-12"/>
        </w:rPr>
        <w:t xml:space="preserve"> </w:t>
      </w:r>
      <w:r>
        <w:t>gauze</w:t>
      </w:r>
      <w:r>
        <w:rPr>
          <w:spacing w:val="-3"/>
        </w:rPr>
        <w:t xml:space="preserve"> </w:t>
      </w:r>
      <w:r>
        <w:t>soaked in</w:t>
      </w:r>
      <w:r>
        <w:rPr>
          <w:spacing w:val="-13"/>
        </w:rPr>
        <w:t xml:space="preserve"> </w:t>
      </w:r>
      <w:r>
        <w:t>betadine</w:t>
      </w:r>
      <w:r>
        <w:rPr>
          <w:spacing w:val="-12"/>
        </w:rPr>
        <w:t xml:space="preserve"> </w:t>
      </w:r>
      <w:r>
        <w:t>and</w:t>
      </w:r>
      <w:r>
        <w:rPr>
          <w:spacing w:val="-11"/>
        </w:rPr>
        <w:t xml:space="preserve"> </w:t>
      </w:r>
      <w:proofErr w:type="spellStart"/>
      <w:r>
        <w:t>glycerine</w:t>
      </w:r>
      <w:proofErr w:type="spellEnd"/>
      <w:r>
        <w:rPr>
          <w:spacing w:val="-12"/>
        </w:rPr>
        <w:t xml:space="preserve"> </w:t>
      </w:r>
      <w:r>
        <w:t>was</w:t>
      </w:r>
      <w:r>
        <w:rPr>
          <w:spacing w:val="-13"/>
        </w:rPr>
        <w:t xml:space="preserve"> </w:t>
      </w:r>
      <w:r>
        <w:t>employed;</w:t>
      </w:r>
      <w:r>
        <w:rPr>
          <w:spacing w:val="-10"/>
        </w:rPr>
        <w:t xml:space="preserve"> </w:t>
      </w:r>
      <w:r>
        <w:t>it</w:t>
      </w:r>
      <w:r>
        <w:rPr>
          <w:spacing w:val="-6"/>
        </w:rPr>
        <w:t xml:space="preserve"> </w:t>
      </w:r>
      <w:r>
        <w:t>was</w:t>
      </w:r>
      <w:r>
        <w:rPr>
          <w:spacing w:val="-13"/>
        </w:rPr>
        <w:t xml:space="preserve"> </w:t>
      </w:r>
      <w:r>
        <w:t>gradually</w:t>
      </w:r>
      <w:r>
        <w:rPr>
          <w:spacing w:val="-14"/>
        </w:rPr>
        <w:t xml:space="preserve"> </w:t>
      </w:r>
      <w:r>
        <w:t>removed</w:t>
      </w:r>
      <w:r>
        <w:rPr>
          <w:spacing w:val="-11"/>
        </w:rPr>
        <w:t xml:space="preserve"> </w:t>
      </w:r>
      <w:r>
        <w:t>over</w:t>
      </w:r>
      <w:r>
        <w:rPr>
          <w:spacing w:val="-9"/>
        </w:rPr>
        <w:t xml:space="preserve"> </w:t>
      </w:r>
      <w:r>
        <w:t>a</w:t>
      </w:r>
      <w:r>
        <w:rPr>
          <w:spacing w:val="-12"/>
        </w:rPr>
        <w:t xml:space="preserve"> </w:t>
      </w:r>
      <w:r>
        <w:t>period</w:t>
      </w:r>
      <w:r>
        <w:rPr>
          <w:spacing w:val="-15"/>
        </w:rPr>
        <w:t xml:space="preserve"> </w:t>
      </w:r>
      <w:r>
        <w:t>of</w:t>
      </w:r>
      <w:r>
        <w:rPr>
          <w:spacing w:val="-9"/>
        </w:rPr>
        <w:t xml:space="preserve"> </w:t>
      </w:r>
      <w:r>
        <w:t>seven</w:t>
      </w:r>
      <w:r>
        <w:rPr>
          <w:spacing w:val="-14"/>
        </w:rPr>
        <w:t xml:space="preserve"> </w:t>
      </w:r>
      <w:r>
        <w:rPr>
          <w:spacing w:val="-2"/>
        </w:rPr>
        <w:t>days.</w:t>
      </w:r>
    </w:p>
    <w:p w:rsidR="00596C99" w:rsidRDefault="00233AF7">
      <w:pPr>
        <w:pStyle w:val="BodyText"/>
        <w:spacing w:before="157" w:line="264" w:lineRule="auto"/>
        <w:ind w:left="165" w:right="33"/>
        <w:jc w:val="both"/>
      </w:pPr>
      <w:r>
        <w:t>Six</w:t>
      </w:r>
      <w:r>
        <w:rPr>
          <w:spacing w:val="-3"/>
        </w:rPr>
        <w:t xml:space="preserve"> </w:t>
      </w:r>
      <w:r>
        <w:t>months</w:t>
      </w:r>
      <w:r>
        <w:rPr>
          <w:spacing w:val="-2"/>
        </w:rPr>
        <w:t xml:space="preserve"> </w:t>
      </w:r>
      <w:r>
        <w:t>later,</w:t>
      </w:r>
      <w:r>
        <w:rPr>
          <w:spacing w:val="-6"/>
        </w:rPr>
        <w:t xml:space="preserve"> </w:t>
      </w:r>
      <w:r>
        <w:t>the</w:t>
      </w:r>
      <w:r>
        <w:rPr>
          <w:spacing w:val="-4"/>
        </w:rPr>
        <w:t xml:space="preserve"> </w:t>
      </w:r>
      <w:r>
        <w:t>surgical</w:t>
      </w:r>
      <w:r>
        <w:rPr>
          <w:spacing w:val="-8"/>
        </w:rPr>
        <w:t xml:space="preserve"> </w:t>
      </w:r>
      <w:r>
        <w:t>site</w:t>
      </w:r>
      <w:r>
        <w:rPr>
          <w:spacing w:val="-4"/>
        </w:rPr>
        <w:t xml:space="preserve"> </w:t>
      </w:r>
      <w:r>
        <w:t>had</w:t>
      </w:r>
      <w:r>
        <w:rPr>
          <w:spacing w:val="-3"/>
        </w:rPr>
        <w:t xml:space="preserve"> </w:t>
      </w:r>
      <w:r>
        <w:t>healed</w:t>
      </w:r>
      <w:r>
        <w:rPr>
          <w:spacing w:val="-3"/>
        </w:rPr>
        <w:t xml:space="preserve"> </w:t>
      </w:r>
      <w:r>
        <w:t>nicely</w:t>
      </w:r>
      <w:r>
        <w:rPr>
          <w:spacing w:val="-12"/>
        </w:rPr>
        <w:t xml:space="preserve"> </w:t>
      </w:r>
      <w:r>
        <w:t>and</w:t>
      </w:r>
      <w:r>
        <w:rPr>
          <w:spacing w:val="-3"/>
        </w:rPr>
        <w:t xml:space="preserve"> </w:t>
      </w:r>
      <w:r>
        <w:t>there</w:t>
      </w:r>
      <w:r>
        <w:rPr>
          <w:spacing w:val="-4"/>
        </w:rPr>
        <w:t xml:space="preserve"> </w:t>
      </w:r>
      <w:r>
        <w:t>were</w:t>
      </w:r>
      <w:r>
        <w:rPr>
          <w:spacing w:val="-4"/>
        </w:rPr>
        <w:t xml:space="preserve"> </w:t>
      </w:r>
      <w:r>
        <w:t>no</w:t>
      </w:r>
      <w:r>
        <w:rPr>
          <w:spacing w:val="-3"/>
        </w:rPr>
        <w:t xml:space="preserve"> </w:t>
      </w:r>
      <w:r>
        <w:t>signs</w:t>
      </w:r>
      <w:r>
        <w:rPr>
          <w:spacing w:val="-5"/>
        </w:rPr>
        <w:t xml:space="preserve"> </w:t>
      </w:r>
      <w:r>
        <w:t>of</w:t>
      </w:r>
      <w:r>
        <w:rPr>
          <w:spacing w:val="-11"/>
        </w:rPr>
        <w:t xml:space="preserve"> </w:t>
      </w:r>
      <w:r>
        <w:t>maxillary</w:t>
      </w:r>
      <w:r>
        <w:rPr>
          <w:spacing w:val="-8"/>
        </w:rPr>
        <w:t xml:space="preserve"> </w:t>
      </w:r>
      <w:r>
        <w:t xml:space="preserve">sinus </w:t>
      </w:r>
      <w:r>
        <w:rPr>
          <w:spacing w:val="-2"/>
        </w:rPr>
        <w:t>disorders.</w:t>
      </w:r>
    </w:p>
    <w:p w:rsidR="00596C99" w:rsidRDefault="00233AF7">
      <w:pPr>
        <w:pStyle w:val="BodyText"/>
        <w:spacing w:before="151" w:line="259" w:lineRule="auto"/>
        <w:ind w:left="165" w:right="14"/>
        <w:jc w:val="both"/>
      </w:pPr>
      <w:r>
        <w:t>Histological</w:t>
      </w:r>
      <w:r>
        <w:rPr>
          <w:spacing w:val="-9"/>
        </w:rPr>
        <w:t xml:space="preserve"> </w:t>
      </w:r>
      <w:r>
        <w:t>analyses</w:t>
      </w:r>
      <w:r>
        <w:rPr>
          <w:spacing w:val="-8"/>
        </w:rPr>
        <w:t xml:space="preserve"> </w:t>
      </w:r>
      <w:r>
        <w:t>of</w:t>
      </w:r>
      <w:r>
        <w:rPr>
          <w:spacing w:val="-13"/>
        </w:rPr>
        <w:t xml:space="preserve"> </w:t>
      </w:r>
      <w:r>
        <w:t>all</w:t>
      </w:r>
      <w:r>
        <w:rPr>
          <w:spacing w:val="-14"/>
        </w:rPr>
        <w:t xml:space="preserve"> </w:t>
      </w:r>
      <w:r>
        <w:t>these</w:t>
      </w:r>
      <w:r>
        <w:rPr>
          <w:spacing w:val="-7"/>
        </w:rPr>
        <w:t xml:space="preserve"> </w:t>
      </w:r>
      <w:r>
        <w:t>cases</w:t>
      </w:r>
      <w:r>
        <w:rPr>
          <w:spacing w:val="-8"/>
        </w:rPr>
        <w:t xml:space="preserve"> </w:t>
      </w:r>
      <w:r>
        <w:t>showed</w:t>
      </w:r>
      <w:r>
        <w:rPr>
          <w:spacing w:val="-6"/>
        </w:rPr>
        <w:t xml:space="preserve"> </w:t>
      </w:r>
      <w:r>
        <w:t>that</w:t>
      </w:r>
      <w:r>
        <w:rPr>
          <w:spacing w:val="-9"/>
        </w:rPr>
        <w:t xml:space="preserve"> </w:t>
      </w:r>
      <w:r>
        <w:t>the</w:t>
      </w:r>
      <w:r>
        <w:rPr>
          <w:spacing w:val="-2"/>
        </w:rPr>
        <w:t xml:space="preserve"> </w:t>
      </w:r>
      <w:r>
        <w:t>lesion</w:t>
      </w:r>
      <w:r>
        <w:rPr>
          <w:spacing w:val="-10"/>
        </w:rPr>
        <w:t xml:space="preserve"> </w:t>
      </w:r>
      <w:r>
        <w:t>was</w:t>
      </w:r>
      <w:r>
        <w:rPr>
          <w:spacing w:val="-8"/>
        </w:rPr>
        <w:t xml:space="preserve"> </w:t>
      </w:r>
      <w:r>
        <w:t>an</w:t>
      </w:r>
      <w:r>
        <w:rPr>
          <w:spacing w:val="-6"/>
        </w:rPr>
        <w:t xml:space="preserve"> </w:t>
      </w:r>
      <w:r>
        <w:t>infected</w:t>
      </w:r>
      <w:r>
        <w:rPr>
          <w:spacing w:val="-6"/>
        </w:rPr>
        <w:t xml:space="preserve"> </w:t>
      </w:r>
      <w:r>
        <w:t>dentigerous</w:t>
      </w:r>
      <w:r>
        <w:rPr>
          <w:spacing w:val="-8"/>
        </w:rPr>
        <w:t xml:space="preserve"> </w:t>
      </w:r>
      <w:r>
        <w:t>cyst with</w:t>
      </w:r>
      <w:r>
        <w:rPr>
          <w:spacing w:val="-2"/>
        </w:rPr>
        <w:t xml:space="preserve"> </w:t>
      </w:r>
      <w:r>
        <w:t>stratified squamous non-keratinizing cystic epithelium</w:t>
      </w:r>
      <w:r>
        <w:rPr>
          <w:spacing w:val="-7"/>
        </w:rPr>
        <w:t xml:space="preserve"> </w:t>
      </w:r>
      <w:r>
        <w:t>that ranged in</w:t>
      </w:r>
      <w:r>
        <w:rPr>
          <w:spacing w:val="-2"/>
        </w:rPr>
        <w:t xml:space="preserve"> </w:t>
      </w:r>
      <w:r>
        <w:t>thickness from</w:t>
      </w:r>
      <w:r>
        <w:rPr>
          <w:spacing w:val="-7"/>
        </w:rPr>
        <w:t xml:space="preserve"> </w:t>
      </w:r>
      <w:r>
        <w:t>two to three layers and a flat epithelial</w:t>
      </w:r>
      <w:r>
        <w:rPr>
          <w:spacing w:val="-1"/>
        </w:rPr>
        <w:t xml:space="preserve"> </w:t>
      </w:r>
      <w:r>
        <w:t>connective tissue interface. The capsule</w:t>
      </w:r>
      <w:r>
        <w:t xml:space="preserve"> contained areas of hemorrhage, many</w:t>
      </w:r>
      <w:r>
        <w:rPr>
          <w:spacing w:val="-13"/>
        </w:rPr>
        <w:t xml:space="preserve"> </w:t>
      </w:r>
      <w:r>
        <w:t>cholesterol</w:t>
      </w:r>
      <w:r>
        <w:rPr>
          <w:spacing w:val="-12"/>
        </w:rPr>
        <w:t xml:space="preserve"> </w:t>
      </w:r>
      <w:r>
        <w:t>clefts, mucinous</w:t>
      </w:r>
      <w:r>
        <w:rPr>
          <w:spacing w:val="-6"/>
        </w:rPr>
        <w:t xml:space="preserve"> </w:t>
      </w:r>
      <w:r>
        <w:t>cystic filling,</w:t>
      </w:r>
      <w:r>
        <w:rPr>
          <w:spacing w:val="-2"/>
        </w:rPr>
        <w:t xml:space="preserve"> </w:t>
      </w:r>
      <w:r>
        <w:t>and increased</w:t>
      </w:r>
      <w:r>
        <w:rPr>
          <w:spacing w:val="-4"/>
        </w:rPr>
        <w:t xml:space="preserve"> </w:t>
      </w:r>
      <w:r>
        <w:t>vascularity.</w:t>
      </w:r>
      <w:r>
        <w:rPr>
          <w:spacing w:val="-2"/>
        </w:rPr>
        <w:t xml:space="preserve"> </w:t>
      </w:r>
      <w:r>
        <w:t>It</w:t>
      </w:r>
      <w:r>
        <w:rPr>
          <w:spacing w:val="-4"/>
        </w:rPr>
        <w:t xml:space="preserve"> </w:t>
      </w:r>
      <w:r>
        <w:t>had a moderate amount of collagen.</w:t>
      </w:r>
    </w:p>
    <w:p w:rsidR="00596C99" w:rsidRDefault="00596C99">
      <w:pPr>
        <w:pStyle w:val="BodyText"/>
        <w:spacing w:line="259" w:lineRule="auto"/>
        <w:jc w:val="both"/>
        <w:sectPr w:rsidR="00596C99">
          <w:pgSz w:w="11910" w:h="16840"/>
          <w:pgMar w:top="1320" w:right="1417" w:bottom="280" w:left="1275" w:header="720" w:footer="720" w:gutter="0"/>
          <w:cols w:space="720"/>
        </w:sectPr>
      </w:pPr>
    </w:p>
    <w:p w:rsidR="00596C99" w:rsidRDefault="00233AF7">
      <w:pPr>
        <w:pStyle w:val="BodyText"/>
        <w:ind w:left="135"/>
        <w:rPr>
          <w:sz w:val="20"/>
        </w:rPr>
      </w:pPr>
      <w:r>
        <w:rPr>
          <w:noProof/>
          <w:sz w:val="20"/>
        </w:rPr>
        <w:lastRenderedPageBreak/>
        <w:drawing>
          <wp:inline distT="0" distB="0" distL="0" distR="0">
            <wp:extent cx="5731522" cy="238163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731522" cy="2381630"/>
                    </a:xfrm>
                    <a:prstGeom prst="rect">
                      <a:avLst/>
                    </a:prstGeom>
                  </pic:spPr>
                </pic:pic>
              </a:graphicData>
            </a:graphic>
          </wp:inline>
        </w:drawing>
      </w:r>
    </w:p>
    <w:p w:rsidR="00596C99" w:rsidRDefault="00233AF7">
      <w:pPr>
        <w:spacing w:before="7" w:line="256" w:lineRule="auto"/>
        <w:ind w:left="194" w:right="32" w:hanging="3"/>
        <w:jc w:val="center"/>
        <w:rPr>
          <w:i/>
          <w:sz w:val="16"/>
        </w:rPr>
      </w:pPr>
      <w:r>
        <w:rPr>
          <w:i/>
          <w:sz w:val="16"/>
        </w:rPr>
        <w:t>Figure 3: Left to Right (a) Preoperative extraoral image (b) Intraoperative image - lesion with the impacted 18 (c) Intraoperative image -</w:t>
      </w:r>
      <w:r>
        <w:rPr>
          <w:i/>
          <w:spacing w:val="40"/>
          <w:sz w:val="16"/>
        </w:rPr>
        <w:t xml:space="preserve"> </w:t>
      </w:r>
      <w:r>
        <w:rPr>
          <w:i/>
          <w:sz w:val="16"/>
        </w:rPr>
        <w:t>post</w:t>
      </w:r>
      <w:r>
        <w:rPr>
          <w:i/>
          <w:spacing w:val="-5"/>
          <w:sz w:val="16"/>
        </w:rPr>
        <w:t xml:space="preserve"> </w:t>
      </w:r>
      <w:r>
        <w:rPr>
          <w:i/>
          <w:sz w:val="16"/>
        </w:rPr>
        <w:t>enucleation</w:t>
      </w:r>
      <w:r>
        <w:rPr>
          <w:i/>
          <w:spacing w:val="-2"/>
          <w:sz w:val="16"/>
        </w:rPr>
        <w:t xml:space="preserve"> </w:t>
      </w:r>
      <w:r>
        <w:rPr>
          <w:i/>
          <w:sz w:val="16"/>
        </w:rPr>
        <w:t>(d)</w:t>
      </w:r>
      <w:r>
        <w:rPr>
          <w:i/>
          <w:spacing w:val="-4"/>
          <w:sz w:val="16"/>
        </w:rPr>
        <w:t xml:space="preserve"> </w:t>
      </w:r>
      <w:r>
        <w:rPr>
          <w:i/>
          <w:sz w:val="16"/>
        </w:rPr>
        <w:t>Specimen</w:t>
      </w:r>
      <w:r>
        <w:rPr>
          <w:i/>
          <w:spacing w:val="-2"/>
          <w:sz w:val="16"/>
        </w:rPr>
        <w:t xml:space="preserve"> </w:t>
      </w:r>
      <w:r>
        <w:rPr>
          <w:i/>
          <w:sz w:val="16"/>
        </w:rPr>
        <w:t>with</w:t>
      </w:r>
      <w:r>
        <w:rPr>
          <w:i/>
          <w:spacing w:val="-2"/>
          <w:sz w:val="16"/>
        </w:rPr>
        <w:t xml:space="preserve"> </w:t>
      </w:r>
      <w:r>
        <w:rPr>
          <w:i/>
          <w:sz w:val="16"/>
        </w:rPr>
        <w:t>extracted</w:t>
      </w:r>
      <w:r>
        <w:rPr>
          <w:i/>
          <w:spacing w:val="-2"/>
          <w:sz w:val="16"/>
        </w:rPr>
        <w:t xml:space="preserve"> </w:t>
      </w:r>
      <w:r>
        <w:rPr>
          <w:i/>
          <w:sz w:val="16"/>
        </w:rPr>
        <w:t>18</w:t>
      </w:r>
      <w:r>
        <w:rPr>
          <w:i/>
          <w:spacing w:val="-2"/>
          <w:sz w:val="16"/>
        </w:rPr>
        <w:t xml:space="preserve"> </w:t>
      </w:r>
      <w:r>
        <w:rPr>
          <w:i/>
          <w:sz w:val="16"/>
        </w:rPr>
        <w:t>(e) Preoperative</w:t>
      </w:r>
      <w:r>
        <w:rPr>
          <w:i/>
          <w:spacing w:val="-3"/>
          <w:sz w:val="16"/>
        </w:rPr>
        <w:t xml:space="preserve"> </w:t>
      </w:r>
      <w:r>
        <w:rPr>
          <w:i/>
          <w:sz w:val="16"/>
        </w:rPr>
        <w:t>OPG (f) Postoperative</w:t>
      </w:r>
      <w:r>
        <w:rPr>
          <w:i/>
          <w:spacing w:val="-3"/>
          <w:sz w:val="16"/>
        </w:rPr>
        <w:t xml:space="preserve"> </w:t>
      </w:r>
      <w:r>
        <w:rPr>
          <w:i/>
          <w:sz w:val="16"/>
        </w:rPr>
        <w:t>6</w:t>
      </w:r>
      <w:r>
        <w:rPr>
          <w:i/>
          <w:spacing w:val="-2"/>
          <w:sz w:val="16"/>
        </w:rPr>
        <w:t xml:space="preserve"> </w:t>
      </w:r>
      <w:r>
        <w:rPr>
          <w:i/>
          <w:sz w:val="16"/>
        </w:rPr>
        <w:t>months</w:t>
      </w:r>
      <w:r>
        <w:rPr>
          <w:i/>
          <w:spacing w:val="-4"/>
          <w:sz w:val="16"/>
        </w:rPr>
        <w:t xml:space="preserve"> </w:t>
      </w:r>
      <w:r>
        <w:rPr>
          <w:i/>
          <w:sz w:val="16"/>
        </w:rPr>
        <w:t>OPG (g)</w:t>
      </w:r>
      <w:r>
        <w:rPr>
          <w:i/>
          <w:spacing w:val="-4"/>
          <w:sz w:val="16"/>
        </w:rPr>
        <w:t xml:space="preserve"> </w:t>
      </w:r>
      <w:r>
        <w:rPr>
          <w:i/>
          <w:sz w:val="16"/>
        </w:rPr>
        <w:t>Histopatholog</w:t>
      </w:r>
      <w:r>
        <w:rPr>
          <w:i/>
          <w:sz w:val="16"/>
        </w:rPr>
        <w:t>ical</w:t>
      </w:r>
      <w:r>
        <w:rPr>
          <w:i/>
          <w:spacing w:val="-5"/>
          <w:sz w:val="16"/>
        </w:rPr>
        <w:t xml:space="preserve"> </w:t>
      </w:r>
      <w:r>
        <w:rPr>
          <w:i/>
          <w:sz w:val="16"/>
        </w:rPr>
        <w:t>section</w:t>
      </w:r>
      <w:r>
        <w:rPr>
          <w:i/>
          <w:spacing w:val="-2"/>
          <w:sz w:val="16"/>
        </w:rPr>
        <w:t xml:space="preserve"> </w:t>
      </w:r>
      <w:r>
        <w:rPr>
          <w:i/>
          <w:sz w:val="16"/>
        </w:rPr>
        <w:t>-</w:t>
      </w:r>
      <w:r>
        <w:rPr>
          <w:i/>
          <w:spacing w:val="-3"/>
          <w:sz w:val="16"/>
        </w:rPr>
        <w:t xml:space="preserve"> </w:t>
      </w:r>
      <w:r>
        <w:rPr>
          <w:i/>
          <w:sz w:val="16"/>
        </w:rPr>
        <w:t>H &amp;</w:t>
      </w:r>
      <w:r>
        <w:rPr>
          <w:i/>
          <w:spacing w:val="40"/>
          <w:sz w:val="16"/>
        </w:rPr>
        <w:t xml:space="preserve"> </w:t>
      </w:r>
      <w:r>
        <w:rPr>
          <w:i/>
          <w:sz w:val="16"/>
        </w:rPr>
        <w:t>E</w:t>
      </w:r>
      <w:r>
        <w:rPr>
          <w:i/>
          <w:spacing w:val="-7"/>
          <w:sz w:val="16"/>
        </w:rPr>
        <w:t xml:space="preserve"> </w:t>
      </w:r>
      <w:r>
        <w:rPr>
          <w:i/>
          <w:sz w:val="16"/>
        </w:rPr>
        <w:t>stained.</w:t>
      </w:r>
    </w:p>
    <w:p w:rsidR="00596C99" w:rsidRDefault="00596C99">
      <w:pPr>
        <w:pStyle w:val="BodyText"/>
        <w:rPr>
          <w:i/>
          <w:sz w:val="20"/>
        </w:rPr>
      </w:pPr>
    </w:p>
    <w:p w:rsidR="00596C99" w:rsidRDefault="00596C99">
      <w:pPr>
        <w:pStyle w:val="BodyText"/>
        <w:rPr>
          <w:i/>
          <w:sz w:val="20"/>
        </w:rPr>
      </w:pPr>
    </w:p>
    <w:p w:rsidR="00596C99" w:rsidRDefault="00233AF7">
      <w:pPr>
        <w:pStyle w:val="BodyText"/>
        <w:spacing w:before="195"/>
        <w:rPr>
          <w:i/>
          <w:sz w:val="20"/>
        </w:rPr>
      </w:pPr>
      <w:r>
        <w:rPr>
          <w:i/>
          <w:noProof/>
          <w:sz w:val="20"/>
        </w:rPr>
        <w:drawing>
          <wp:anchor distT="0" distB="0" distL="0" distR="0" simplePos="0" relativeHeight="487589376" behindDoc="1" locked="0" layoutInCell="1" allowOverlap="1">
            <wp:simplePos x="0" y="0"/>
            <wp:positionH relativeFrom="page">
              <wp:posOffset>1060450</wp:posOffset>
            </wp:positionH>
            <wp:positionV relativeFrom="paragraph">
              <wp:posOffset>285654</wp:posOffset>
            </wp:positionV>
            <wp:extent cx="5414645" cy="292608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5414645" cy="2926080"/>
                    </a:xfrm>
                    <a:prstGeom prst="rect">
                      <a:avLst/>
                    </a:prstGeom>
                  </pic:spPr>
                </pic:pic>
              </a:graphicData>
            </a:graphic>
          </wp:anchor>
        </w:drawing>
      </w:r>
    </w:p>
    <w:p w:rsidR="00596C99" w:rsidRDefault="00596C99">
      <w:pPr>
        <w:pStyle w:val="BodyText"/>
        <w:spacing w:before="70"/>
        <w:rPr>
          <w:i/>
          <w:sz w:val="16"/>
        </w:rPr>
      </w:pPr>
    </w:p>
    <w:p w:rsidR="00233AF7" w:rsidRDefault="00233AF7">
      <w:pPr>
        <w:spacing w:line="249" w:lineRule="auto"/>
        <w:ind w:left="158"/>
        <w:jc w:val="center"/>
        <w:rPr>
          <w:b/>
          <w:i/>
          <w:sz w:val="16"/>
        </w:rPr>
      </w:pPr>
      <w:r>
        <w:rPr>
          <w:b/>
          <w:i/>
          <w:sz w:val="16"/>
        </w:rPr>
        <w:t>Table</w:t>
      </w:r>
      <w:r>
        <w:rPr>
          <w:b/>
          <w:i/>
          <w:spacing w:val="-2"/>
          <w:sz w:val="16"/>
        </w:rPr>
        <w:t xml:space="preserve"> </w:t>
      </w:r>
      <w:proofErr w:type="gramStart"/>
      <w:r>
        <w:rPr>
          <w:b/>
          <w:i/>
          <w:sz w:val="16"/>
        </w:rPr>
        <w:t>1</w:t>
      </w:r>
      <w:r>
        <w:rPr>
          <w:b/>
          <w:i/>
          <w:spacing w:val="-1"/>
          <w:sz w:val="16"/>
        </w:rPr>
        <w:t xml:space="preserve"> </w:t>
      </w:r>
      <w:r>
        <w:rPr>
          <w:b/>
          <w:i/>
          <w:sz w:val="16"/>
        </w:rPr>
        <w:t>:</w:t>
      </w:r>
      <w:proofErr w:type="gramEnd"/>
      <w:r>
        <w:rPr>
          <w:b/>
          <w:i/>
          <w:spacing w:val="-3"/>
          <w:sz w:val="16"/>
        </w:rPr>
        <w:t xml:space="preserve"> </w:t>
      </w:r>
      <w:r>
        <w:rPr>
          <w:b/>
          <w:i/>
          <w:sz w:val="16"/>
        </w:rPr>
        <w:t>Case</w:t>
      </w:r>
      <w:r>
        <w:rPr>
          <w:b/>
          <w:i/>
          <w:spacing w:val="-2"/>
          <w:sz w:val="16"/>
        </w:rPr>
        <w:t xml:space="preserve"> </w:t>
      </w:r>
      <w:r>
        <w:rPr>
          <w:b/>
          <w:i/>
          <w:sz w:val="16"/>
        </w:rPr>
        <w:t>details</w:t>
      </w:r>
      <w:r>
        <w:rPr>
          <w:b/>
          <w:i/>
          <w:spacing w:val="-3"/>
          <w:sz w:val="16"/>
        </w:rPr>
        <w:t xml:space="preserve"> </w:t>
      </w:r>
      <w:r>
        <w:rPr>
          <w:b/>
          <w:i/>
          <w:sz w:val="16"/>
        </w:rPr>
        <w:t>of</w:t>
      </w:r>
      <w:r>
        <w:rPr>
          <w:b/>
          <w:i/>
          <w:spacing w:val="-3"/>
          <w:sz w:val="16"/>
        </w:rPr>
        <w:t xml:space="preserve"> </w:t>
      </w:r>
      <w:r>
        <w:rPr>
          <w:b/>
          <w:i/>
          <w:sz w:val="16"/>
        </w:rPr>
        <w:t>patients with</w:t>
      </w:r>
      <w:r>
        <w:rPr>
          <w:b/>
          <w:i/>
          <w:spacing w:val="-5"/>
          <w:sz w:val="16"/>
        </w:rPr>
        <w:t xml:space="preserve"> </w:t>
      </w:r>
      <w:r>
        <w:rPr>
          <w:b/>
          <w:i/>
          <w:sz w:val="16"/>
        </w:rPr>
        <w:t>dentigerous</w:t>
      </w:r>
      <w:r>
        <w:rPr>
          <w:b/>
          <w:i/>
          <w:spacing w:val="-3"/>
          <w:sz w:val="16"/>
        </w:rPr>
        <w:t xml:space="preserve"> </w:t>
      </w:r>
      <w:r>
        <w:rPr>
          <w:b/>
          <w:i/>
          <w:sz w:val="16"/>
        </w:rPr>
        <w:t>cysts,</w:t>
      </w:r>
      <w:r>
        <w:rPr>
          <w:b/>
          <w:i/>
          <w:spacing w:val="-4"/>
          <w:sz w:val="16"/>
        </w:rPr>
        <w:t xml:space="preserve"> </w:t>
      </w:r>
      <w:r>
        <w:rPr>
          <w:b/>
          <w:i/>
          <w:sz w:val="16"/>
        </w:rPr>
        <w:t>including</w:t>
      </w:r>
      <w:r>
        <w:rPr>
          <w:b/>
          <w:i/>
          <w:spacing w:val="-1"/>
          <w:sz w:val="16"/>
        </w:rPr>
        <w:t xml:space="preserve"> </w:t>
      </w:r>
      <w:r>
        <w:rPr>
          <w:b/>
          <w:i/>
          <w:sz w:val="16"/>
        </w:rPr>
        <w:t>age,</w:t>
      </w:r>
      <w:r>
        <w:rPr>
          <w:b/>
          <w:i/>
          <w:spacing w:val="-4"/>
          <w:sz w:val="16"/>
        </w:rPr>
        <w:t xml:space="preserve"> </w:t>
      </w:r>
      <w:r>
        <w:rPr>
          <w:b/>
          <w:i/>
          <w:sz w:val="16"/>
        </w:rPr>
        <w:t>jaw</w:t>
      </w:r>
      <w:r>
        <w:rPr>
          <w:b/>
          <w:i/>
          <w:spacing w:val="-3"/>
          <w:sz w:val="16"/>
        </w:rPr>
        <w:t xml:space="preserve"> </w:t>
      </w:r>
      <w:r>
        <w:rPr>
          <w:b/>
          <w:i/>
          <w:sz w:val="16"/>
        </w:rPr>
        <w:t>and</w:t>
      </w:r>
      <w:r>
        <w:rPr>
          <w:b/>
          <w:i/>
          <w:spacing w:val="-1"/>
          <w:sz w:val="16"/>
        </w:rPr>
        <w:t xml:space="preserve"> </w:t>
      </w:r>
      <w:r>
        <w:rPr>
          <w:b/>
          <w:i/>
          <w:sz w:val="16"/>
        </w:rPr>
        <w:t>region</w:t>
      </w:r>
      <w:r>
        <w:rPr>
          <w:b/>
          <w:i/>
          <w:spacing w:val="-5"/>
          <w:sz w:val="16"/>
        </w:rPr>
        <w:t xml:space="preserve"> </w:t>
      </w:r>
      <w:r>
        <w:rPr>
          <w:b/>
          <w:i/>
          <w:sz w:val="16"/>
        </w:rPr>
        <w:t>affected,</w:t>
      </w:r>
      <w:r>
        <w:rPr>
          <w:b/>
          <w:i/>
          <w:spacing w:val="-4"/>
          <w:sz w:val="16"/>
        </w:rPr>
        <w:t xml:space="preserve"> </w:t>
      </w:r>
      <w:r>
        <w:rPr>
          <w:b/>
          <w:i/>
          <w:sz w:val="16"/>
        </w:rPr>
        <w:t>associated</w:t>
      </w:r>
      <w:r>
        <w:rPr>
          <w:b/>
          <w:i/>
          <w:spacing w:val="-1"/>
          <w:sz w:val="16"/>
        </w:rPr>
        <w:t xml:space="preserve"> </w:t>
      </w:r>
      <w:r>
        <w:rPr>
          <w:b/>
          <w:i/>
          <w:sz w:val="16"/>
        </w:rPr>
        <w:t>teeth,</w:t>
      </w:r>
      <w:r>
        <w:rPr>
          <w:b/>
          <w:i/>
          <w:spacing w:val="-4"/>
          <w:sz w:val="16"/>
        </w:rPr>
        <w:t xml:space="preserve"> </w:t>
      </w:r>
      <w:r>
        <w:rPr>
          <w:b/>
          <w:i/>
          <w:sz w:val="16"/>
        </w:rPr>
        <w:t>radiographic</w:t>
      </w:r>
      <w:r>
        <w:rPr>
          <w:b/>
          <w:i/>
          <w:spacing w:val="-2"/>
          <w:sz w:val="16"/>
        </w:rPr>
        <w:t xml:space="preserve"> </w:t>
      </w:r>
      <w:r>
        <w:rPr>
          <w:b/>
          <w:i/>
          <w:sz w:val="16"/>
        </w:rPr>
        <w:t>features,</w:t>
      </w:r>
      <w:r>
        <w:rPr>
          <w:b/>
          <w:i/>
          <w:spacing w:val="40"/>
          <w:sz w:val="16"/>
        </w:rPr>
        <w:t xml:space="preserve"> </w:t>
      </w:r>
      <w:r>
        <w:rPr>
          <w:b/>
          <w:i/>
          <w:sz w:val="16"/>
        </w:rPr>
        <w:t xml:space="preserve">and management. </w:t>
      </w:r>
    </w:p>
    <w:p w:rsidR="00233AF7" w:rsidRDefault="00233AF7">
      <w:pPr>
        <w:spacing w:line="249" w:lineRule="auto"/>
        <w:ind w:left="158"/>
        <w:jc w:val="center"/>
        <w:rPr>
          <w:b/>
          <w:i/>
          <w:sz w:val="16"/>
        </w:rPr>
      </w:pPr>
    </w:p>
    <w:p w:rsidR="00596C99" w:rsidRDefault="00233AF7">
      <w:pPr>
        <w:spacing w:line="249" w:lineRule="auto"/>
        <w:ind w:left="158"/>
        <w:jc w:val="center"/>
        <w:rPr>
          <w:b/>
          <w:i/>
          <w:sz w:val="16"/>
        </w:rPr>
      </w:pPr>
      <w:r>
        <w:rPr>
          <w:b/>
          <w:i/>
          <w:sz w:val="16"/>
        </w:rPr>
        <w:t>GA = General Anesthesia; CEJ = Cementoenamel Junction; OPG = Orthopantomogram.</w:t>
      </w:r>
    </w:p>
    <w:p w:rsidR="00596C99" w:rsidRDefault="00596C99">
      <w:pPr>
        <w:pStyle w:val="BodyText"/>
        <w:rPr>
          <w:b/>
          <w:i/>
          <w:sz w:val="16"/>
        </w:rPr>
      </w:pPr>
    </w:p>
    <w:p w:rsidR="00596C99" w:rsidRDefault="00596C99">
      <w:pPr>
        <w:pStyle w:val="BodyText"/>
        <w:rPr>
          <w:b/>
          <w:i/>
          <w:sz w:val="16"/>
        </w:rPr>
      </w:pPr>
    </w:p>
    <w:p w:rsidR="00596C99" w:rsidRDefault="00596C99">
      <w:pPr>
        <w:pStyle w:val="BodyText"/>
        <w:spacing w:before="71"/>
        <w:rPr>
          <w:b/>
          <w:i/>
          <w:sz w:val="16"/>
        </w:rPr>
      </w:pPr>
    </w:p>
    <w:p w:rsidR="00596C99" w:rsidRDefault="00233AF7">
      <w:pPr>
        <w:pStyle w:val="Heading1"/>
        <w:ind w:right="7"/>
      </w:pPr>
      <w:bookmarkStart w:id="6" w:name="DISCUSSION"/>
      <w:bookmarkEnd w:id="6"/>
      <w:r>
        <w:rPr>
          <w:spacing w:val="-2"/>
        </w:rPr>
        <w:t>DISCUSSION</w:t>
      </w:r>
    </w:p>
    <w:p w:rsidR="00596C99" w:rsidRDefault="00596C99">
      <w:pPr>
        <w:pStyle w:val="BodyText"/>
        <w:rPr>
          <w:b/>
        </w:rPr>
      </w:pPr>
    </w:p>
    <w:p w:rsidR="00596C99" w:rsidRDefault="00596C99">
      <w:pPr>
        <w:pStyle w:val="BodyText"/>
        <w:spacing w:before="84"/>
        <w:rPr>
          <w:b/>
        </w:rPr>
      </w:pPr>
    </w:p>
    <w:p w:rsidR="00596C99" w:rsidRDefault="00233AF7">
      <w:pPr>
        <w:pStyle w:val="BodyText"/>
        <w:spacing w:line="259" w:lineRule="auto"/>
        <w:ind w:left="165" w:right="20"/>
        <w:jc w:val="both"/>
      </w:pPr>
      <w:r>
        <w:t>After radicular cysts, single dentigerous cysts are the second most prevalent kind of odontogenic cyst. Dentigerous cysts (DCs), which are growin</w:t>
      </w:r>
      <w:r>
        <w:t>g odontogenic cysts, are most commonly linked with the crowns of unerupted or impacted teeth, especially mandibular premolars, maxillary canines, and mandibular third molars. [1,2] The current case series is compatible with this distribution since the cyst</w:t>
      </w:r>
      <w:r>
        <w:t xml:space="preserve"> was associated with an unerupted, distinct</w:t>
      </w:r>
    </w:p>
    <w:p w:rsidR="00596C99" w:rsidRDefault="00596C99">
      <w:pPr>
        <w:pStyle w:val="BodyText"/>
        <w:spacing w:line="259" w:lineRule="auto"/>
        <w:jc w:val="both"/>
        <w:sectPr w:rsidR="00596C99">
          <w:pgSz w:w="11910" w:h="16840"/>
          <w:pgMar w:top="1840" w:right="1417" w:bottom="280" w:left="1275" w:header="720" w:footer="720" w:gutter="0"/>
          <w:cols w:space="720"/>
        </w:sectPr>
      </w:pPr>
    </w:p>
    <w:p w:rsidR="00596C99" w:rsidRDefault="00233AF7">
      <w:pPr>
        <w:pStyle w:val="BodyText"/>
        <w:spacing w:before="74" w:line="259" w:lineRule="auto"/>
        <w:ind w:left="165" w:right="8"/>
        <w:jc w:val="both"/>
      </w:pPr>
      <w:r>
        <w:lastRenderedPageBreak/>
        <w:t xml:space="preserve">unilocular radiolucency on imaging. Mandibular dentigerous cysts are commonly unilateral and often coexist with disorders such as cleidocranial dysplasia and </w:t>
      </w:r>
      <w:proofErr w:type="spellStart"/>
      <w:r>
        <w:t>Maroteaux</w:t>
      </w:r>
      <w:proofErr w:type="spellEnd"/>
      <w:r>
        <w:t>-Lamy syndrome. [5] There are c</w:t>
      </w:r>
      <w:r>
        <w:t>urrently less than twenty cases of non-syndromic bilateral odontogenic cysts reported in the literature.</w:t>
      </w:r>
    </w:p>
    <w:p w:rsidR="00596C99" w:rsidRDefault="00233AF7">
      <w:pPr>
        <w:pStyle w:val="BodyText"/>
        <w:spacing w:before="158" w:line="259" w:lineRule="auto"/>
        <w:ind w:left="165" w:right="19"/>
        <w:jc w:val="both"/>
      </w:pPr>
      <w:r>
        <w:t>The two most common</w:t>
      </w:r>
      <w:r>
        <w:rPr>
          <w:spacing w:val="-3"/>
        </w:rPr>
        <w:t xml:space="preserve"> </w:t>
      </w:r>
      <w:r>
        <w:t>treatments for</w:t>
      </w:r>
      <w:r>
        <w:rPr>
          <w:spacing w:val="-6"/>
        </w:rPr>
        <w:t xml:space="preserve"> </w:t>
      </w:r>
      <w:r>
        <w:t>these cysts</w:t>
      </w:r>
      <w:r>
        <w:rPr>
          <w:spacing w:val="-1"/>
        </w:rPr>
        <w:t xml:space="preserve"> </w:t>
      </w:r>
      <w:r>
        <w:t>are marsupialization</w:t>
      </w:r>
      <w:r>
        <w:rPr>
          <w:spacing w:val="-3"/>
        </w:rPr>
        <w:t xml:space="preserve"> </w:t>
      </w:r>
      <w:r>
        <w:t xml:space="preserve">and enucleation. When deciding on a course of therapy, the patient's age, the size </w:t>
      </w:r>
      <w:r>
        <w:t xml:space="preserve">of the lesion, the location of the linked tooth, and the relationship to </w:t>
      </w:r>
      <w:proofErr w:type="spellStart"/>
      <w:r>
        <w:t>neighbouring</w:t>
      </w:r>
      <w:proofErr w:type="spellEnd"/>
      <w:r>
        <w:t xml:space="preserve"> teeth are all </w:t>
      </w:r>
      <w:proofErr w:type="gramStart"/>
      <w:r>
        <w:t>taken into account</w:t>
      </w:r>
      <w:proofErr w:type="gramEnd"/>
      <w:r>
        <w:t>. [6,7] Each of our patients underwent a thorough histological analysis to confirm the diagnosis. because inflammatory</w:t>
      </w:r>
      <w:r>
        <w:rPr>
          <w:spacing w:val="-7"/>
        </w:rPr>
        <w:t xml:space="preserve"> </w:t>
      </w:r>
      <w:r>
        <w:t>or secondarily infe</w:t>
      </w:r>
      <w:r>
        <w:t>cted cysts may</w:t>
      </w:r>
      <w:r>
        <w:rPr>
          <w:spacing w:val="-7"/>
        </w:rPr>
        <w:t xml:space="preserve"> </w:t>
      </w:r>
      <w:r>
        <w:t>exhibit metaplastic changes, such</w:t>
      </w:r>
      <w:r>
        <w:rPr>
          <w:spacing w:val="-3"/>
        </w:rPr>
        <w:t xml:space="preserve"> </w:t>
      </w:r>
      <w:r>
        <w:t>as mucous, ciliated, or</w:t>
      </w:r>
      <w:r>
        <w:rPr>
          <w:spacing w:val="-1"/>
        </w:rPr>
        <w:t xml:space="preserve"> </w:t>
      </w:r>
      <w:r>
        <w:t>even</w:t>
      </w:r>
      <w:r>
        <w:rPr>
          <w:spacing w:val="-2"/>
        </w:rPr>
        <w:t xml:space="preserve"> </w:t>
      </w:r>
      <w:r>
        <w:t>sebaceous epithelium, making it more challenging to differentiate</w:t>
      </w:r>
      <w:r>
        <w:rPr>
          <w:spacing w:val="-3"/>
        </w:rPr>
        <w:t xml:space="preserve"> </w:t>
      </w:r>
      <w:r>
        <w:t>them</w:t>
      </w:r>
      <w:r>
        <w:rPr>
          <w:spacing w:val="-2"/>
        </w:rPr>
        <w:t xml:space="preserve"> </w:t>
      </w:r>
      <w:r>
        <w:t>from other cystic or neoplastic lesions. [8]</w:t>
      </w:r>
    </w:p>
    <w:p w:rsidR="00596C99" w:rsidRDefault="00233AF7">
      <w:pPr>
        <w:pStyle w:val="BodyText"/>
        <w:spacing w:before="160" w:line="259" w:lineRule="auto"/>
        <w:ind w:left="165" w:right="20"/>
        <w:jc w:val="both"/>
      </w:pPr>
      <w:r>
        <w:t>The lesion had typical radiographic characteristics that are c</w:t>
      </w:r>
      <w:r>
        <w:t xml:space="preserve">rucial for the diagnosis of DCs, such as attachment to the cementoenamel junction and </w:t>
      </w:r>
      <w:proofErr w:type="spellStart"/>
      <w:r>
        <w:t>pericoronal</w:t>
      </w:r>
      <w:proofErr w:type="spellEnd"/>
      <w:r>
        <w:t xml:space="preserve"> radiolucency surrounding the crown. Notably, the cyst displayed buccal cortical enlargement, elevation, vestibular obliteration,</w:t>
      </w:r>
      <w:r>
        <w:rPr>
          <w:spacing w:val="-15"/>
        </w:rPr>
        <w:t xml:space="preserve"> </w:t>
      </w:r>
      <w:r>
        <w:t>and</w:t>
      </w:r>
      <w:r>
        <w:rPr>
          <w:spacing w:val="-15"/>
        </w:rPr>
        <w:t xml:space="preserve"> </w:t>
      </w:r>
      <w:r>
        <w:t>small</w:t>
      </w:r>
      <w:r>
        <w:rPr>
          <w:spacing w:val="-15"/>
        </w:rPr>
        <w:t xml:space="preserve"> </w:t>
      </w:r>
      <w:r>
        <w:t>tooth</w:t>
      </w:r>
      <w:r>
        <w:rPr>
          <w:spacing w:val="-15"/>
        </w:rPr>
        <w:t xml:space="preserve"> </w:t>
      </w:r>
      <w:r>
        <w:t>displacement,</w:t>
      </w:r>
      <w:r>
        <w:rPr>
          <w:spacing w:val="-15"/>
        </w:rPr>
        <w:t xml:space="preserve"> </w:t>
      </w:r>
      <w:r>
        <w:t>all</w:t>
      </w:r>
      <w:r>
        <w:rPr>
          <w:spacing w:val="-15"/>
        </w:rPr>
        <w:t xml:space="preserve"> </w:t>
      </w:r>
      <w:r>
        <w:t>of</w:t>
      </w:r>
      <w:r>
        <w:rPr>
          <w:spacing w:val="-15"/>
        </w:rPr>
        <w:t xml:space="preserve"> </w:t>
      </w:r>
      <w:r>
        <w:t>which</w:t>
      </w:r>
      <w:r>
        <w:rPr>
          <w:spacing w:val="-15"/>
        </w:rPr>
        <w:t xml:space="preserve"> </w:t>
      </w:r>
      <w:r>
        <w:t>raised</w:t>
      </w:r>
      <w:r>
        <w:rPr>
          <w:spacing w:val="-15"/>
        </w:rPr>
        <w:t xml:space="preserve"> </w:t>
      </w:r>
      <w:r>
        <w:t>the</w:t>
      </w:r>
      <w:r>
        <w:rPr>
          <w:spacing w:val="-15"/>
        </w:rPr>
        <w:t xml:space="preserve"> </w:t>
      </w:r>
      <w:r>
        <w:t>likelihood</w:t>
      </w:r>
      <w:r>
        <w:rPr>
          <w:spacing w:val="-15"/>
        </w:rPr>
        <w:t xml:space="preserve"> </w:t>
      </w:r>
      <w:r>
        <w:t>of</w:t>
      </w:r>
      <w:r>
        <w:rPr>
          <w:spacing w:val="-15"/>
        </w:rPr>
        <w:t xml:space="preserve"> </w:t>
      </w:r>
      <w:r>
        <w:t>local</w:t>
      </w:r>
      <w:r>
        <w:rPr>
          <w:spacing w:val="-15"/>
        </w:rPr>
        <w:t xml:space="preserve"> </w:t>
      </w:r>
      <w:r>
        <w:t>aggression even though it was benign. Even though most DCs have an indolent history, neoplastic transition is nevertheless clinically significant despite its rarity. The epithelial lining of persistent or untrea</w:t>
      </w:r>
      <w:r>
        <w:t>ted dentigerous cysts has been known to give rise to ameloblastoma, squamous cell carcinoma, and mucoepidermoid carcinoma. Proliferative and carcinogenic markers like p53, Bcl-2, and Ki-67 have occasionally</w:t>
      </w:r>
      <w:r>
        <w:rPr>
          <w:spacing w:val="-4"/>
        </w:rPr>
        <w:t xml:space="preserve"> </w:t>
      </w:r>
      <w:r>
        <w:t>been</w:t>
      </w:r>
      <w:r>
        <w:rPr>
          <w:spacing w:val="-4"/>
        </w:rPr>
        <w:t xml:space="preserve"> </w:t>
      </w:r>
      <w:r>
        <w:t>detected by</w:t>
      </w:r>
      <w:r>
        <w:rPr>
          <w:spacing w:val="-4"/>
        </w:rPr>
        <w:t xml:space="preserve"> </w:t>
      </w:r>
      <w:r>
        <w:t>immunohistochemical investigatio</w:t>
      </w:r>
      <w:r>
        <w:t>ns, suggesting a potential deregulation of cellular growth pathways. [9]</w:t>
      </w:r>
    </w:p>
    <w:p w:rsidR="00596C99" w:rsidRDefault="00233AF7">
      <w:pPr>
        <w:pStyle w:val="BodyText"/>
        <w:spacing w:before="155" w:line="259" w:lineRule="auto"/>
        <w:ind w:left="165" w:right="19"/>
        <w:jc w:val="both"/>
      </w:pPr>
      <w:r>
        <w:t>In the current case series, surgical enucleation with extraction of the associated tooth was curative, and follow-up imaging at six months showed no evidence of recurrence. This is co</w:t>
      </w:r>
      <w:r>
        <w:t xml:space="preserve">nsistent with studies demonstrating that total enucleation yields excellent results with low recurrence rates when the lesion is fully </w:t>
      </w:r>
      <w:proofErr w:type="spellStart"/>
      <w:proofErr w:type="gramStart"/>
      <w:r>
        <w:t>eradicated.To</w:t>
      </w:r>
      <w:proofErr w:type="spellEnd"/>
      <w:proofErr w:type="gramEnd"/>
      <w:r>
        <w:t xml:space="preserve"> preserve surrounding tissues and facilitate the eruption of impacted teeth, marsupialization may be conside</w:t>
      </w:r>
      <w:r>
        <w:t>red in larger cysts, particularly in younger patients. [10]</w:t>
      </w:r>
    </w:p>
    <w:p w:rsidR="00596C99" w:rsidRDefault="00233AF7">
      <w:pPr>
        <w:pStyle w:val="BodyText"/>
        <w:spacing w:before="156" w:line="259" w:lineRule="auto"/>
        <w:ind w:left="165" w:right="14"/>
        <w:jc w:val="both"/>
      </w:pPr>
      <w:r>
        <w:t>Comparing our three cases with those documented in the literature reveals some intriguing discrepancies as well as well-known trends. As anticipated, all of the cysts were associated with impacted</w:t>
      </w:r>
      <w:r>
        <w:rPr>
          <w:spacing w:val="-2"/>
        </w:rPr>
        <w:t xml:space="preserve"> </w:t>
      </w:r>
      <w:r>
        <w:t>teeth—a maxillary</w:t>
      </w:r>
      <w:r>
        <w:rPr>
          <w:spacing w:val="-7"/>
        </w:rPr>
        <w:t xml:space="preserve"> </w:t>
      </w:r>
      <w:r>
        <w:t>third molar in</w:t>
      </w:r>
      <w:r>
        <w:rPr>
          <w:spacing w:val="-2"/>
        </w:rPr>
        <w:t xml:space="preserve"> </w:t>
      </w:r>
      <w:r>
        <w:t>Case 3, mandibular premolars in</w:t>
      </w:r>
      <w:r>
        <w:rPr>
          <w:spacing w:val="-2"/>
        </w:rPr>
        <w:t xml:space="preserve"> </w:t>
      </w:r>
      <w:r>
        <w:t>Case 2, and mandibular third molars in Case 1—matching the typical locations reported for dentigerous cysts. They all displayed the typical, well-defined, unilocular radiolucency with a scle</w:t>
      </w:r>
      <w:r>
        <w:t>rotic border on imaging. However, every situation had its own peculiarities. Case 1 resulted in considerable cortical growth and root resorption in an elderly patient. In Case 2, a youngster had bilateral cysts, which is an uncommon non-syndromic presentat</w:t>
      </w:r>
      <w:r>
        <w:t>ion. And Case 3, which had been asymptomatic for months following a small trauma, was found nearly by accident.</w:t>
      </w:r>
    </w:p>
    <w:p w:rsidR="00596C99" w:rsidRDefault="00233AF7">
      <w:pPr>
        <w:pStyle w:val="BodyText"/>
        <w:spacing w:before="160" w:line="259" w:lineRule="auto"/>
        <w:ind w:left="165" w:right="24"/>
        <w:jc w:val="both"/>
      </w:pPr>
      <w:r>
        <w:t>This</w:t>
      </w:r>
      <w:r>
        <w:rPr>
          <w:spacing w:val="-8"/>
        </w:rPr>
        <w:t xml:space="preserve"> </w:t>
      </w:r>
      <w:r>
        <w:t>individuality</w:t>
      </w:r>
      <w:r>
        <w:rPr>
          <w:spacing w:val="-15"/>
        </w:rPr>
        <w:t xml:space="preserve"> </w:t>
      </w:r>
      <w:r>
        <w:t>was</w:t>
      </w:r>
      <w:r>
        <w:rPr>
          <w:spacing w:val="-6"/>
        </w:rPr>
        <w:t xml:space="preserve"> </w:t>
      </w:r>
      <w:r>
        <w:t>mirrored</w:t>
      </w:r>
      <w:r>
        <w:rPr>
          <w:spacing w:val="-13"/>
        </w:rPr>
        <w:t xml:space="preserve"> </w:t>
      </w:r>
      <w:r>
        <w:t>in</w:t>
      </w:r>
      <w:r>
        <w:rPr>
          <w:spacing w:val="-13"/>
        </w:rPr>
        <w:t xml:space="preserve"> </w:t>
      </w:r>
      <w:r>
        <w:t>the</w:t>
      </w:r>
      <w:r>
        <w:rPr>
          <w:spacing w:val="-14"/>
        </w:rPr>
        <w:t xml:space="preserve"> </w:t>
      </w:r>
      <w:r>
        <w:t>treatment</w:t>
      </w:r>
      <w:r>
        <w:rPr>
          <w:spacing w:val="-4"/>
        </w:rPr>
        <w:t xml:space="preserve"> </w:t>
      </w:r>
      <w:r>
        <w:t>choices:</w:t>
      </w:r>
      <w:r>
        <w:rPr>
          <w:spacing w:val="-7"/>
        </w:rPr>
        <w:t xml:space="preserve"> </w:t>
      </w:r>
      <w:r>
        <w:t>enucleation</w:t>
      </w:r>
      <w:r>
        <w:rPr>
          <w:spacing w:val="-13"/>
        </w:rPr>
        <w:t xml:space="preserve"> </w:t>
      </w:r>
      <w:r>
        <w:t>was</w:t>
      </w:r>
      <w:r>
        <w:rPr>
          <w:spacing w:val="-10"/>
        </w:rPr>
        <w:t xml:space="preserve"> </w:t>
      </w:r>
      <w:r>
        <w:t>the</w:t>
      </w:r>
      <w:r>
        <w:rPr>
          <w:spacing w:val="-9"/>
        </w:rPr>
        <w:t xml:space="preserve"> </w:t>
      </w:r>
      <w:r>
        <w:t>primary</w:t>
      </w:r>
      <w:r>
        <w:rPr>
          <w:spacing w:val="-15"/>
        </w:rPr>
        <w:t xml:space="preserve"> </w:t>
      </w:r>
      <w:r>
        <w:t>strategy, but we were</w:t>
      </w:r>
      <w:r>
        <w:rPr>
          <w:spacing w:val="-4"/>
        </w:rPr>
        <w:t xml:space="preserve"> </w:t>
      </w:r>
      <w:r>
        <w:t>able to save the juvenile patient's</w:t>
      </w:r>
      <w:r>
        <w:rPr>
          <w:spacing w:val="-1"/>
        </w:rPr>
        <w:t xml:space="preserve"> </w:t>
      </w:r>
      <w:r>
        <w:t>teeth, demonstrating how care may</w:t>
      </w:r>
      <w:r>
        <w:rPr>
          <w:spacing w:val="-3"/>
        </w:rPr>
        <w:t xml:space="preserve"> </w:t>
      </w:r>
      <w:r>
        <w:t>be adjusted to the patient's age and circumstances. [11] All</w:t>
      </w:r>
      <w:r>
        <w:rPr>
          <w:spacing w:val="-2"/>
        </w:rPr>
        <w:t xml:space="preserve"> </w:t>
      </w:r>
      <w:r>
        <w:t>things considered, these instances support our understanding of dentigerous cysts while also serving as a reminder that every patient may have a little different</w:t>
      </w:r>
      <w:r>
        <w:t xml:space="preserve"> narrative to tell, underscoring the significance of thorough assessment and customized treatment. [12]</w:t>
      </w:r>
    </w:p>
    <w:p w:rsidR="00596C99" w:rsidRDefault="00596C99">
      <w:pPr>
        <w:pStyle w:val="BodyText"/>
        <w:spacing w:line="259" w:lineRule="auto"/>
        <w:jc w:val="both"/>
        <w:sectPr w:rsidR="00596C99">
          <w:pgSz w:w="11910" w:h="16840"/>
          <w:pgMar w:top="1320" w:right="1417" w:bottom="280" w:left="1275" w:header="720" w:footer="720" w:gutter="0"/>
          <w:cols w:space="720"/>
        </w:sectPr>
      </w:pPr>
    </w:p>
    <w:p w:rsidR="00596C99" w:rsidRDefault="00233AF7">
      <w:pPr>
        <w:pStyle w:val="BodyText"/>
        <w:spacing w:before="74" w:line="259" w:lineRule="auto"/>
        <w:ind w:left="165" w:right="9"/>
        <w:jc w:val="both"/>
      </w:pPr>
      <w:r>
        <w:lastRenderedPageBreak/>
        <w:t>Although</w:t>
      </w:r>
      <w:r>
        <w:rPr>
          <w:spacing w:val="-1"/>
        </w:rPr>
        <w:t xml:space="preserve"> </w:t>
      </w:r>
      <w:r>
        <w:t>all</w:t>
      </w:r>
      <w:r>
        <w:rPr>
          <w:spacing w:val="-5"/>
        </w:rPr>
        <w:t xml:space="preserve"> </w:t>
      </w:r>
      <w:r>
        <w:t>three cases showed excellent healing and no recurrence at the six-month follow- up, the relatively short duration of monitori</w:t>
      </w:r>
      <w:r>
        <w:t>ng represents a limitation of this study. A longer follow-up period would be valuable to fully assess long-term outcomes, including the rare possibility of recurrence or late complications.</w:t>
      </w:r>
    </w:p>
    <w:p w:rsidR="00596C99" w:rsidRDefault="00233AF7">
      <w:pPr>
        <w:pStyle w:val="BodyText"/>
        <w:spacing w:before="158" w:line="259" w:lineRule="auto"/>
        <w:ind w:left="165" w:right="21"/>
        <w:jc w:val="both"/>
      </w:pPr>
      <w:r>
        <w:t>This</w:t>
      </w:r>
      <w:r>
        <w:rPr>
          <w:spacing w:val="-4"/>
        </w:rPr>
        <w:t xml:space="preserve"> </w:t>
      </w:r>
      <w:r>
        <w:t>case</w:t>
      </w:r>
      <w:r>
        <w:rPr>
          <w:spacing w:val="-3"/>
        </w:rPr>
        <w:t xml:space="preserve"> </w:t>
      </w:r>
      <w:r>
        <w:t>series</w:t>
      </w:r>
      <w:r>
        <w:rPr>
          <w:spacing w:val="-4"/>
        </w:rPr>
        <w:t xml:space="preserve"> </w:t>
      </w:r>
      <w:r>
        <w:t>highlights</w:t>
      </w:r>
      <w:r>
        <w:rPr>
          <w:spacing w:val="-9"/>
        </w:rPr>
        <w:t xml:space="preserve"> </w:t>
      </w:r>
      <w:r>
        <w:t>the</w:t>
      </w:r>
      <w:r>
        <w:rPr>
          <w:spacing w:val="-3"/>
        </w:rPr>
        <w:t xml:space="preserve"> </w:t>
      </w:r>
      <w:r>
        <w:t>need</w:t>
      </w:r>
      <w:r>
        <w:rPr>
          <w:spacing w:val="-7"/>
        </w:rPr>
        <w:t xml:space="preserve"> </w:t>
      </w:r>
      <w:r>
        <w:t>of</w:t>
      </w:r>
      <w:r>
        <w:rPr>
          <w:spacing w:val="-10"/>
        </w:rPr>
        <w:t xml:space="preserve"> </w:t>
      </w:r>
      <w:r>
        <w:t>early</w:t>
      </w:r>
      <w:r>
        <w:rPr>
          <w:spacing w:val="-11"/>
        </w:rPr>
        <w:t xml:space="preserve"> </w:t>
      </w:r>
      <w:r>
        <w:t>detection</w:t>
      </w:r>
      <w:r>
        <w:rPr>
          <w:spacing w:val="-7"/>
        </w:rPr>
        <w:t xml:space="preserve"> </w:t>
      </w:r>
      <w:r>
        <w:t>and</w:t>
      </w:r>
      <w:r>
        <w:rPr>
          <w:spacing w:val="-2"/>
        </w:rPr>
        <w:t xml:space="preserve"> </w:t>
      </w:r>
      <w:r>
        <w:t>appropriate</w:t>
      </w:r>
      <w:r>
        <w:rPr>
          <w:spacing w:val="-3"/>
        </w:rPr>
        <w:t xml:space="preserve"> </w:t>
      </w:r>
      <w:r>
        <w:t>surgical</w:t>
      </w:r>
      <w:r>
        <w:rPr>
          <w:spacing w:val="-7"/>
        </w:rPr>
        <w:t xml:space="preserve"> </w:t>
      </w:r>
      <w:r>
        <w:t>management</w:t>
      </w:r>
      <w:r>
        <w:rPr>
          <w:spacing w:val="-2"/>
        </w:rPr>
        <w:t xml:space="preserve"> </w:t>
      </w:r>
      <w:r>
        <w:t xml:space="preserve">of dentigerous cysts. These lesions are frequent and typically benign, but thorough radiographic and histologic investigation is required to rule out atypical features and the risk of malignant </w:t>
      </w:r>
      <w:r>
        <w:rPr>
          <w:spacing w:val="-2"/>
        </w:rPr>
        <w:t>transformation.</w:t>
      </w:r>
    </w:p>
    <w:p w:rsidR="00596C99" w:rsidRDefault="00596C99">
      <w:pPr>
        <w:pStyle w:val="BodyText"/>
      </w:pPr>
    </w:p>
    <w:p w:rsidR="00596C99" w:rsidRDefault="00596C99">
      <w:pPr>
        <w:pStyle w:val="BodyText"/>
        <w:spacing w:before="70"/>
      </w:pPr>
    </w:p>
    <w:p w:rsidR="00596C99" w:rsidRDefault="00233AF7">
      <w:pPr>
        <w:pStyle w:val="Heading1"/>
        <w:ind w:right="11"/>
      </w:pPr>
      <w:r>
        <w:rPr>
          <w:spacing w:val="-2"/>
        </w:rPr>
        <w:t>CONCLUSION</w:t>
      </w:r>
    </w:p>
    <w:p w:rsidR="00596C99" w:rsidRDefault="00233AF7">
      <w:pPr>
        <w:pStyle w:val="BodyText"/>
        <w:spacing w:before="175" w:line="259" w:lineRule="auto"/>
        <w:ind w:left="165" w:right="26"/>
        <w:jc w:val="both"/>
      </w:pPr>
      <w:r>
        <w:t>D</w:t>
      </w:r>
      <w:r>
        <w:t>entigerous cysts, though commonly benign and asymptomatic, can demonstrate a wide spectrum of clinical behavior ranging from incidental findings to locally aggressive lesions with significant bone destruction. This case series highlights uncommon presentat</w:t>
      </w:r>
      <w:r>
        <w:t>ions across different age groups and jaw locations, emphasizing the importance of careful radiographic evaluation and histopathological confirmation. Timely diagnosis and appropriately tailored surgical management particularly complete enucleation with pre</w:t>
      </w:r>
      <w:r>
        <w:t>servation of vital structures when feasible resulted in favorable outcomes without recurrence at six months. These cases reinforce the need for individualized treatment planning and vigilant follow up to minimize complications and address the rare but sign</w:t>
      </w:r>
      <w:r>
        <w:t xml:space="preserve">ificant risk of aggressive behavior or malignant </w:t>
      </w:r>
      <w:r>
        <w:rPr>
          <w:spacing w:val="-2"/>
        </w:rPr>
        <w:t>transformation.</w:t>
      </w:r>
    </w:p>
    <w:p w:rsidR="00596C99" w:rsidRDefault="00596C99">
      <w:pPr>
        <w:pStyle w:val="BodyText"/>
      </w:pPr>
    </w:p>
    <w:p w:rsidR="00233AF7" w:rsidRDefault="00233AF7">
      <w:pPr>
        <w:pStyle w:val="BodyText"/>
      </w:pPr>
    </w:p>
    <w:p w:rsidR="00233AF7" w:rsidRDefault="00233AF7" w:rsidP="00233AF7">
      <w:pPr>
        <w:pStyle w:val="BodyText"/>
      </w:pPr>
      <w:r>
        <w:t xml:space="preserve">Consent </w:t>
      </w:r>
    </w:p>
    <w:p w:rsidR="00233AF7" w:rsidRDefault="00233AF7" w:rsidP="00233AF7">
      <w:pPr>
        <w:pStyle w:val="BodyText"/>
      </w:pPr>
      <w:r>
        <w:t>As per international standards or university standards, patient(s) written consent has been collected and preserved by the author(s).</w:t>
      </w:r>
    </w:p>
    <w:p w:rsidR="00233AF7" w:rsidRDefault="00233AF7">
      <w:pPr>
        <w:pStyle w:val="BodyText"/>
      </w:pPr>
    </w:p>
    <w:p w:rsidR="00233AF7" w:rsidRDefault="00233AF7" w:rsidP="00233AF7">
      <w:pPr>
        <w:pStyle w:val="BodyText"/>
      </w:pPr>
      <w:r>
        <w:t>Disclaimer (Artificial intelligence)</w:t>
      </w:r>
    </w:p>
    <w:p w:rsidR="00233AF7" w:rsidRDefault="00233AF7" w:rsidP="00233AF7">
      <w:pPr>
        <w:pStyle w:val="BodyText"/>
      </w:pPr>
      <w:r>
        <w:t>Author(s) hereby declare that NO generative AI technologies such as Large Language Models (</w:t>
      </w:r>
      <w:proofErr w:type="spellStart"/>
      <w:r>
        <w:t>ChatGPT</w:t>
      </w:r>
      <w:proofErr w:type="spellEnd"/>
      <w:r>
        <w:t>, COPILOT, etc.) and text-to-image generators have been used during the writing or editing of this manuscript.</w:t>
      </w:r>
    </w:p>
    <w:p w:rsidR="00596C99" w:rsidRDefault="00596C99">
      <w:pPr>
        <w:pStyle w:val="BodyText"/>
        <w:spacing w:before="74"/>
      </w:pPr>
    </w:p>
    <w:p w:rsidR="00596C99" w:rsidRDefault="00233AF7">
      <w:pPr>
        <w:pStyle w:val="Heading1"/>
        <w:ind w:left="333"/>
        <w:jc w:val="left"/>
      </w:pPr>
      <w:bookmarkStart w:id="7" w:name="References"/>
      <w:bookmarkEnd w:id="7"/>
      <w:r>
        <w:rPr>
          <w:spacing w:val="-2"/>
        </w:rPr>
        <w:t>References</w:t>
      </w:r>
    </w:p>
    <w:p w:rsidR="00596C99" w:rsidRDefault="00233AF7">
      <w:pPr>
        <w:pStyle w:val="ListParagraph"/>
        <w:numPr>
          <w:ilvl w:val="0"/>
          <w:numId w:val="1"/>
        </w:numPr>
        <w:tabs>
          <w:tab w:val="left" w:pos="886"/>
        </w:tabs>
        <w:spacing w:before="182" w:line="237" w:lineRule="auto"/>
        <w:ind w:right="117"/>
        <w:rPr>
          <w:sz w:val="24"/>
        </w:rPr>
      </w:pPr>
      <w:proofErr w:type="spellStart"/>
      <w:r>
        <w:rPr>
          <w:sz w:val="24"/>
        </w:rPr>
        <w:t>Šarac</w:t>
      </w:r>
      <w:proofErr w:type="spellEnd"/>
      <w:r>
        <w:rPr>
          <w:spacing w:val="-5"/>
          <w:sz w:val="24"/>
        </w:rPr>
        <w:t xml:space="preserve"> </w:t>
      </w:r>
      <w:r>
        <w:rPr>
          <w:sz w:val="24"/>
        </w:rPr>
        <w:t>Z,</w:t>
      </w:r>
      <w:r>
        <w:rPr>
          <w:spacing w:val="-2"/>
          <w:sz w:val="24"/>
        </w:rPr>
        <w:t xml:space="preserve"> </w:t>
      </w:r>
      <w:proofErr w:type="spellStart"/>
      <w:r>
        <w:rPr>
          <w:sz w:val="24"/>
        </w:rPr>
        <w:t>Perić</w:t>
      </w:r>
      <w:proofErr w:type="spellEnd"/>
      <w:r>
        <w:rPr>
          <w:spacing w:val="-5"/>
          <w:sz w:val="24"/>
        </w:rPr>
        <w:t xml:space="preserve"> </w:t>
      </w:r>
      <w:r>
        <w:rPr>
          <w:sz w:val="24"/>
        </w:rPr>
        <w:t>B,</w:t>
      </w:r>
      <w:r>
        <w:rPr>
          <w:spacing w:val="-2"/>
          <w:sz w:val="24"/>
        </w:rPr>
        <w:t xml:space="preserve"> </w:t>
      </w:r>
      <w:proofErr w:type="spellStart"/>
      <w:r>
        <w:rPr>
          <w:sz w:val="24"/>
        </w:rPr>
        <w:t>Filipović-Zore</w:t>
      </w:r>
      <w:proofErr w:type="spellEnd"/>
      <w:r>
        <w:rPr>
          <w:spacing w:val="-5"/>
          <w:sz w:val="24"/>
        </w:rPr>
        <w:t xml:space="preserve"> </w:t>
      </w:r>
      <w:r>
        <w:rPr>
          <w:sz w:val="24"/>
        </w:rPr>
        <w:t>I,</w:t>
      </w:r>
      <w:r>
        <w:rPr>
          <w:spacing w:val="-7"/>
          <w:sz w:val="24"/>
        </w:rPr>
        <w:t xml:space="preserve"> </w:t>
      </w:r>
      <w:proofErr w:type="spellStart"/>
      <w:r>
        <w:rPr>
          <w:sz w:val="24"/>
        </w:rPr>
        <w:t>Čabov</w:t>
      </w:r>
      <w:proofErr w:type="spellEnd"/>
      <w:r>
        <w:rPr>
          <w:spacing w:val="-9"/>
          <w:sz w:val="24"/>
        </w:rPr>
        <w:t xml:space="preserve"> </w:t>
      </w:r>
      <w:r>
        <w:rPr>
          <w:sz w:val="24"/>
        </w:rPr>
        <w:t>T,</w:t>
      </w:r>
      <w:r>
        <w:rPr>
          <w:spacing w:val="-2"/>
          <w:sz w:val="24"/>
        </w:rPr>
        <w:t xml:space="preserve"> </w:t>
      </w:r>
      <w:proofErr w:type="spellStart"/>
      <w:r>
        <w:rPr>
          <w:sz w:val="24"/>
        </w:rPr>
        <w:t>Biočić</w:t>
      </w:r>
      <w:proofErr w:type="spellEnd"/>
      <w:r>
        <w:rPr>
          <w:spacing w:val="-5"/>
          <w:sz w:val="24"/>
        </w:rPr>
        <w:t xml:space="preserve"> </w:t>
      </w:r>
      <w:r>
        <w:rPr>
          <w:sz w:val="24"/>
        </w:rPr>
        <w:t>J.</w:t>
      </w:r>
      <w:r>
        <w:rPr>
          <w:spacing w:val="-2"/>
          <w:sz w:val="24"/>
        </w:rPr>
        <w:t xml:space="preserve"> </w:t>
      </w:r>
      <w:r>
        <w:rPr>
          <w:sz w:val="24"/>
        </w:rPr>
        <w:t>Follicular jaw</w:t>
      </w:r>
      <w:r>
        <w:rPr>
          <w:spacing w:val="-5"/>
          <w:sz w:val="24"/>
        </w:rPr>
        <w:t xml:space="preserve"> </w:t>
      </w:r>
      <w:r>
        <w:rPr>
          <w:sz w:val="24"/>
        </w:rPr>
        <w:t>cysts.</w:t>
      </w:r>
      <w:r>
        <w:rPr>
          <w:spacing w:val="-2"/>
          <w:sz w:val="24"/>
        </w:rPr>
        <w:t xml:space="preserve"> </w:t>
      </w:r>
      <w:r>
        <w:rPr>
          <w:sz w:val="24"/>
        </w:rPr>
        <w:t xml:space="preserve">Collegium </w:t>
      </w:r>
      <w:proofErr w:type="spellStart"/>
      <w:r>
        <w:rPr>
          <w:sz w:val="24"/>
        </w:rPr>
        <w:t>antropologicum</w:t>
      </w:r>
      <w:proofErr w:type="spellEnd"/>
      <w:r>
        <w:rPr>
          <w:sz w:val="24"/>
        </w:rPr>
        <w:t>. 2010 Mar 25;34(1):215-9.</w:t>
      </w:r>
    </w:p>
    <w:p w:rsidR="00596C99" w:rsidRDefault="00233AF7">
      <w:pPr>
        <w:pStyle w:val="ListParagraph"/>
        <w:numPr>
          <w:ilvl w:val="0"/>
          <w:numId w:val="1"/>
        </w:numPr>
        <w:tabs>
          <w:tab w:val="left" w:pos="886"/>
        </w:tabs>
        <w:spacing w:line="242" w:lineRule="auto"/>
        <w:ind w:right="542"/>
        <w:rPr>
          <w:sz w:val="24"/>
        </w:rPr>
      </w:pPr>
      <w:r>
        <w:rPr>
          <w:sz w:val="24"/>
        </w:rPr>
        <w:t>Shafer</w:t>
      </w:r>
      <w:r>
        <w:rPr>
          <w:spacing w:val="-2"/>
          <w:sz w:val="24"/>
        </w:rPr>
        <w:t xml:space="preserve"> </w:t>
      </w:r>
      <w:r>
        <w:rPr>
          <w:sz w:val="24"/>
        </w:rPr>
        <w:t>AW,</w:t>
      </w:r>
      <w:r>
        <w:rPr>
          <w:spacing w:val="-1"/>
          <w:sz w:val="24"/>
        </w:rPr>
        <w:t xml:space="preserve"> </w:t>
      </w:r>
      <w:r>
        <w:rPr>
          <w:sz w:val="24"/>
        </w:rPr>
        <w:t>Hine</w:t>
      </w:r>
      <w:r>
        <w:rPr>
          <w:spacing w:val="-4"/>
          <w:sz w:val="24"/>
        </w:rPr>
        <w:t xml:space="preserve"> </w:t>
      </w:r>
      <w:r>
        <w:rPr>
          <w:sz w:val="24"/>
        </w:rPr>
        <w:t>MK,</w:t>
      </w:r>
      <w:r>
        <w:rPr>
          <w:spacing w:val="-1"/>
          <w:sz w:val="24"/>
        </w:rPr>
        <w:t xml:space="preserve"> </w:t>
      </w:r>
      <w:r>
        <w:rPr>
          <w:sz w:val="24"/>
        </w:rPr>
        <w:t>Levy</w:t>
      </w:r>
      <w:r>
        <w:rPr>
          <w:spacing w:val="-7"/>
          <w:sz w:val="24"/>
        </w:rPr>
        <w:t xml:space="preserve"> </w:t>
      </w:r>
      <w:r>
        <w:rPr>
          <w:sz w:val="24"/>
        </w:rPr>
        <w:t>BM.</w:t>
      </w:r>
      <w:r>
        <w:rPr>
          <w:spacing w:val="-1"/>
          <w:sz w:val="24"/>
        </w:rPr>
        <w:t xml:space="preserve"> </w:t>
      </w:r>
      <w:r>
        <w:rPr>
          <w:sz w:val="24"/>
        </w:rPr>
        <w:t>Shafer's</w:t>
      </w:r>
      <w:r>
        <w:rPr>
          <w:spacing w:val="-5"/>
          <w:sz w:val="24"/>
        </w:rPr>
        <w:t xml:space="preserve"> </w:t>
      </w:r>
      <w:r>
        <w:rPr>
          <w:sz w:val="24"/>
        </w:rPr>
        <w:t>textbook</w:t>
      </w:r>
      <w:r>
        <w:rPr>
          <w:spacing w:val="-7"/>
          <w:sz w:val="24"/>
        </w:rPr>
        <w:t xml:space="preserve"> </w:t>
      </w:r>
      <w:r>
        <w:rPr>
          <w:sz w:val="24"/>
        </w:rPr>
        <w:t>of</w:t>
      </w:r>
      <w:r>
        <w:rPr>
          <w:spacing w:val="-10"/>
          <w:sz w:val="24"/>
        </w:rPr>
        <w:t xml:space="preserve"> </w:t>
      </w:r>
      <w:r>
        <w:rPr>
          <w:sz w:val="24"/>
        </w:rPr>
        <w:t>oral</w:t>
      </w:r>
      <w:r>
        <w:rPr>
          <w:spacing w:val="-11"/>
          <w:sz w:val="24"/>
        </w:rPr>
        <w:t xml:space="preserve"> </w:t>
      </w:r>
      <w:r>
        <w:rPr>
          <w:sz w:val="24"/>
        </w:rPr>
        <w:t>pathology.</w:t>
      </w:r>
      <w:r>
        <w:rPr>
          <w:spacing w:val="-1"/>
          <w:sz w:val="24"/>
        </w:rPr>
        <w:t xml:space="preserve"> </w:t>
      </w:r>
      <w:r>
        <w:rPr>
          <w:sz w:val="24"/>
        </w:rPr>
        <w:t>Elsevier,</w:t>
      </w:r>
      <w:r>
        <w:rPr>
          <w:spacing w:val="-1"/>
          <w:sz w:val="24"/>
        </w:rPr>
        <w:t xml:space="preserve"> </w:t>
      </w:r>
      <w:r>
        <w:rPr>
          <w:sz w:val="24"/>
        </w:rPr>
        <w:t>a division of Reed Elsevier India Private Limited; 2015</w:t>
      </w:r>
    </w:p>
    <w:p w:rsidR="00596C99" w:rsidRDefault="00233AF7">
      <w:pPr>
        <w:pStyle w:val="ListParagraph"/>
        <w:numPr>
          <w:ilvl w:val="0"/>
          <w:numId w:val="1"/>
        </w:numPr>
        <w:tabs>
          <w:tab w:val="left" w:pos="886"/>
        </w:tabs>
        <w:spacing w:line="242" w:lineRule="auto"/>
        <w:ind w:right="459"/>
        <w:rPr>
          <w:sz w:val="24"/>
        </w:rPr>
      </w:pPr>
      <w:r>
        <w:rPr>
          <w:sz w:val="24"/>
        </w:rPr>
        <w:t>Shear, M., &amp;</w:t>
      </w:r>
      <w:r>
        <w:rPr>
          <w:spacing w:val="-7"/>
          <w:sz w:val="24"/>
        </w:rPr>
        <w:t xml:space="preserve"> </w:t>
      </w:r>
      <w:r>
        <w:rPr>
          <w:sz w:val="24"/>
        </w:rPr>
        <w:t>Speight, P.</w:t>
      </w:r>
      <w:r>
        <w:rPr>
          <w:spacing w:val="-5"/>
          <w:sz w:val="24"/>
        </w:rPr>
        <w:t xml:space="preserve"> </w:t>
      </w:r>
      <w:r>
        <w:rPr>
          <w:sz w:val="24"/>
        </w:rPr>
        <w:t xml:space="preserve">(2007). </w:t>
      </w:r>
      <w:r>
        <w:rPr>
          <w:i/>
          <w:sz w:val="24"/>
        </w:rPr>
        <w:t>Cysts</w:t>
      </w:r>
      <w:r>
        <w:rPr>
          <w:i/>
          <w:spacing w:val="-4"/>
          <w:sz w:val="24"/>
        </w:rPr>
        <w:t xml:space="preserve"> </w:t>
      </w:r>
      <w:r>
        <w:rPr>
          <w:i/>
          <w:sz w:val="24"/>
        </w:rPr>
        <w:t>of</w:t>
      </w:r>
      <w:r>
        <w:rPr>
          <w:i/>
          <w:spacing w:val="-2"/>
          <w:sz w:val="24"/>
        </w:rPr>
        <w:t xml:space="preserve"> </w:t>
      </w:r>
      <w:r>
        <w:rPr>
          <w:i/>
          <w:sz w:val="24"/>
        </w:rPr>
        <w:t>the</w:t>
      </w:r>
      <w:r>
        <w:rPr>
          <w:i/>
          <w:spacing w:val="-3"/>
          <w:sz w:val="24"/>
        </w:rPr>
        <w:t xml:space="preserve"> </w:t>
      </w:r>
      <w:r>
        <w:rPr>
          <w:i/>
          <w:sz w:val="24"/>
        </w:rPr>
        <w:t>Oral</w:t>
      </w:r>
      <w:r>
        <w:rPr>
          <w:i/>
          <w:spacing w:val="-6"/>
          <w:sz w:val="24"/>
        </w:rPr>
        <w:t xml:space="preserve"> </w:t>
      </w:r>
      <w:r>
        <w:rPr>
          <w:i/>
          <w:sz w:val="24"/>
        </w:rPr>
        <w:t>and</w:t>
      </w:r>
      <w:r>
        <w:rPr>
          <w:i/>
          <w:spacing w:val="-2"/>
          <w:sz w:val="24"/>
        </w:rPr>
        <w:t xml:space="preserve"> </w:t>
      </w:r>
      <w:r>
        <w:rPr>
          <w:i/>
          <w:sz w:val="24"/>
        </w:rPr>
        <w:t>Maxillofacial</w:t>
      </w:r>
      <w:r>
        <w:rPr>
          <w:i/>
          <w:spacing w:val="-6"/>
          <w:sz w:val="24"/>
        </w:rPr>
        <w:t xml:space="preserve"> </w:t>
      </w:r>
      <w:r>
        <w:rPr>
          <w:i/>
          <w:sz w:val="24"/>
        </w:rPr>
        <w:t xml:space="preserve">Regions </w:t>
      </w:r>
      <w:r>
        <w:rPr>
          <w:sz w:val="24"/>
        </w:rPr>
        <w:t>(4th ed.). Wiley-Blackwell.</w:t>
      </w:r>
    </w:p>
    <w:p w:rsidR="00596C99" w:rsidRDefault="00233AF7">
      <w:pPr>
        <w:pStyle w:val="ListParagraph"/>
        <w:numPr>
          <w:ilvl w:val="0"/>
          <w:numId w:val="1"/>
        </w:numPr>
        <w:tabs>
          <w:tab w:val="left" w:pos="886"/>
        </w:tabs>
        <w:spacing w:before="154" w:line="237" w:lineRule="auto"/>
        <w:ind w:right="120"/>
        <w:rPr>
          <w:sz w:val="24"/>
        </w:rPr>
      </w:pPr>
      <w:proofErr w:type="spellStart"/>
      <w:r>
        <w:rPr>
          <w:sz w:val="24"/>
        </w:rPr>
        <w:t>Borrás-Ferreres</w:t>
      </w:r>
      <w:proofErr w:type="spellEnd"/>
      <w:r>
        <w:rPr>
          <w:sz w:val="24"/>
        </w:rPr>
        <w:t xml:space="preserve"> J, Sánchez-Torres A, Gay-</w:t>
      </w:r>
      <w:proofErr w:type="spellStart"/>
      <w:r>
        <w:rPr>
          <w:sz w:val="24"/>
        </w:rPr>
        <w:t>Escoda</w:t>
      </w:r>
      <w:proofErr w:type="spellEnd"/>
      <w:r>
        <w:rPr>
          <w:sz w:val="24"/>
        </w:rPr>
        <w:t xml:space="preserve"> C. Malignant changes </w:t>
      </w:r>
      <w:r>
        <w:rPr>
          <w:sz w:val="24"/>
        </w:rPr>
        <w:t>developing from</w:t>
      </w:r>
      <w:r>
        <w:rPr>
          <w:spacing w:val="-10"/>
          <w:sz w:val="24"/>
        </w:rPr>
        <w:t xml:space="preserve"> </w:t>
      </w:r>
      <w:r>
        <w:rPr>
          <w:sz w:val="24"/>
        </w:rPr>
        <w:t>odontogenic</w:t>
      </w:r>
      <w:r>
        <w:rPr>
          <w:spacing w:val="-3"/>
          <w:sz w:val="24"/>
        </w:rPr>
        <w:t xml:space="preserve"> </w:t>
      </w:r>
      <w:r>
        <w:rPr>
          <w:sz w:val="24"/>
        </w:rPr>
        <w:t>cysts:</w:t>
      </w:r>
      <w:r>
        <w:rPr>
          <w:spacing w:val="-2"/>
          <w:sz w:val="24"/>
        </w:rPr>
        <w:t xml:space="preserve"> </w:t>
      </w:r>
      <w:r>
        <w:rPr>
          <w:sz w:val="24"/>
        </w:rPr>
        <w:t>A</w:t>
      </w:r>
      <w:r>
        <w:rPr>
          <w:spacing w:val="-8"/>
          <w:sz w:val="24"/>
        </w:rPr>
        <w:t xml:space="preserve"> </w:t>
      </w:r>
      <w:r>
        <w:rPr>
          <w:sz w:val="24"/>
        </w:rPr>
        <w:t>systematic</w:t>
      </w:r>
      <w:r>
        <w:rPr>
          <w:spacing w:val="-3"/>
          <w:sz w:val="24"/>
        </w:rPr>
        <w:t xml:space="preserve"> </w:t>
      </w:r>
      <w:r>
        <w:rPr>
          <w:sz w:val="24"/>
        </w:rPr>
        <w:t>review.</w:t>
      </w:r>
      <w:r>
        <w:rPr>
          <w:spacing w:val="-1"/>
          <w:sz w:val="24"/>
        </w:rPr>
        <w:t xml:space="preserve"> </w:t>
      </w:r>
      <w:r>
        <w:rPr>
          <w:sz w:val="24"/>
        </w:rPr>
        <w:t>J</w:t>
      </w:r>
      <w:r>
        <w:rPr>
          <w:spacing w:val="-4"/>
          <w:sz w:val="24"/>
        </w:rPr>
        <w:t xml:space="preserve"> </w:t>
      </w:r>
      <w:r>
        <w:rPr>
          <w:sz w:val="24"/>
        </w:rPr>
        <w:t>Clin</w:t>
      </w:r>
      <w:r>
        <w:rPr>
          <w:spacing w:val="-7"/>
          <w:sz w:val="24"/>
        </w:rPr>
        <w:t xml:space="preserve"> </w:t>
      </w:r>
      <w:r>
        <w:rPr>
          <w:sz w:val="24"/>
        </w:rPr>
        <w:t>Exp</w:t>
      </w:r>
      <w:r>
        <w:rPr>
          <w:spacing w:val="-2"/>
          <w:sz w:val="24"/>
        </w:rPr>
        <w:t xml:space="preserve"> </w:t>
      </w:r>
      <w:r>
        <w:rPr>
          <w:sz w:val="24"/>
        </w:rPr>
        <w:t>Dent. 2016;8(5</w:t>
      </w:r>
      <w:proofErr w:type="gramStart"/>
      <w:r>
        <w:rPr>
          <w:sz w:val="24"/>
        </w:rPr>
        <w:t>):e</w:t>
      </w:r>
      <w:proofErr w:type="gramEnd"/>
      <w:r>
        <w:rPr>
          <w:sz w:val="24"/>
        </w:rPr>
        <w:t>622-e628. Published 2016 Dec 1. doi:10.4317/jced.53256</w:t>
      </w:r>
    </w:p>
    <w:p w:rsidR="00596C99" w:rsidRDefault="00233AF7">
      <w:pPr>
        <w:pStyle w:val="ListParagraph"/>
        <w:numPr>
          <w:ilvl w:val="0"/>
          <w:numId w:val="1"/>
        </w:numPr>
        <w:tabs>
          <w:tab w:val="left" w:pos="886"/>
        </w:tabs>
        <w:spacing w:before="169" w:line="237" w:lineRule="auto"/>
        <w:ind w:right="211"/>
        <w:rPr>
          <w:sz w:val="24"/>
        </w:rPr>
      </w:pPr>
      <w:r>
        <w:rPr>
          <w:sz w:val="24"/>
        </w:rPr>
        <w:t>Bhardwaj</w:t>
      </w:r>
      <w:r>
        <w:rPr>
          <w:spacing w:val="-10"/>
          <w:sz w:val="24"/>
        </w:rPr>
        <w:t xml:space="preserve"> </w:t>
      </w:r>
      <w:r>
        <w:rPr>
          <w:sz w:val="24"/>
        </w:rPr>
        <w:t>N,</w:t>
      </w:r>
      <w:r>
        <w:rPr>
          <w:spacing w:val="-1"/>
          <w:sz w:val="24"/>
        </w:rPr>
        <w:t xml:space="preserve"> </w:t>
      </w:r>
      <w:proofErr w:type="spellStart"/>
      <w:r>
        <w:rPr>
          <w:sz w:val="24"/>
        </w:rPr>
        <w:t>Puri</w:t>
      </w:r>
      <w:proofErr w:type="spellEnd"/>
      <w:r>
        <w:rPr>
          <w:spacing w:val="-7"/>
          <w:sz w:val="24"/>
        </w:rPr>
        <w:t xml:space="preserve"> </w:t>
      </w:r>
      <w:r>
        <w:rPr>
          <w:sz w:val="24"/>
        </w:rPr>
        <w:t xml:space="preserve">A, </w:t>
      </w:r>
      <w:proofErr w:type="spellStart"/>
      <w:r>
        <w:rPr>
          <w:sz w:val="24"/>
        </w:rPr>
        <w:t>Wadhwan</w:t>
      </w:r>
      <w:proofErr w:type="spellEnd"/>
      <w:r>
        <w:rPr>
          <w:spacing w:val="-7"/>
          <w:sz w:val="24"/>
        </w:rPr>
        <w:t xml:space="preserve"> </w:t>
      </w:r>
      <w:r>
        <w:rPr>
          <w:sz w:val="24"/>
        </w:rPr>
        <w:t>V,</w:t>
      </w:r>
      <w:r>
        <w:rPr>
          <w:spacing w:val="-1"/>
          <w:sz w:val="24"/>
        </w:rPr>
        <w:t xml:space="preserve"> </w:t>
      </w:r>
      <w:r>
        <w:rPr>
          <w:sz w:val="24"/>
        </w:rPr>
        <w:t>Gupta</w:t>
      </w:r>
      <w:r>
        <w:rPr>
          <w:spacing w:val="-3"/>
          <w:sz w:val="24"/>
        </w:rPr>
        <w:t xml:space="preserve"> </w:t>
      </w:r>
      <w:r>
        <w:rPr>
          <w:sz w:val="24"/>
        </w:rPr>
        <w:t>M.</w:t>
      </w:r>
      <w:r>
        <w:rPr>
          <w:spacing w:val="-5"/>
          <w:sz w:val="24"/>
        </w:rPr>
        <w:t xml:space="preserve"> </w:t>
      </w:r>
      <w:r>
        <w:rPr>
          <w:sz w:val="24"/>
        </w:rPr>
        <w:t>Cleidocranial</w:t>
      </w:r>
      <w:r>
        <w:rPr>
          <w:spacing w:val="-10"/>
          <w:sz w:val="24"/>
        </w:rPr>
        <w:t xml:space="preserve"> </w:t>
      </w:r>
      <w:r>
        <w:rPr>
          <w:sz w:val="24"/>
        </w:rPr>
        <w:t>dysplasia</w:t>
      </w:r>
      <w:r>
        <w:rPr>
          <w:spacing w:val="-3"/>
          <w:sz w:val="24"/>
        </w:rPr>
        <w:t xml:space="preserve"> </w:t>
      </w:r>
      <w:r>
        <w:rPr>
          <w:sz w:val="24"/>
        </w:rPr>
        <w:t>associated</w:t>
      </w:r>
      <w:r>
        <w:rPr>
          <w:spacing w:val="-2"/>
          <w:sz w:val="24"/>
        </w:rPr>
        <w:t xml:space="preserve"> </w:t>
      </w:r>
      <w:r>
        <w:rPr>
          <w:sz w:val="24"/>
        </w:rPr>
        <w:t>with dentigerous cyst-review of literature and case report of</w:t>
      </w:r>
      <w:r>
        <w:rPr>
          <w:spacing w:val="-4"/>
          <w:sz w:val="24"/>
        </w:rPr>
        <w:t xml:space="preserve"> </w:t>
      </w:r>
      <w:r>
        <w:rPr>
          <w:sz w:val="24"/>
        </w:rPr>
        <w:t>two siblings. Indian</w:t>
      </w:r>
      <w:r>
        <w:rPr>
          <w:spacing w:val="-1"/>
          <w:sz w:val="24"/>
        </w:rPr>
        <w:t xml:space="preserve"> </w:t>
      </w:r>
      <w:r>
        <w:rPr>
          <w:sz w:val="24"/>
        </w:rPr>
        <w:t xml:space="preserve">J </w:t>
      </w:r>
      <w:proofErr w:type="spellStart"/>
      <w:r>
        <w:rPr>
          <w:sz w:val="24"/>
        </w:rPr>
        <w:t>Pathol</w:t>
      </w:r>
      <w:proofErr w:type="spellEnd"/>
      <w:r>
        <w:rPr>
          <w:sz w:val="24"/>
        </w:rPr>
        <w:t xml:space="preserve"> Microbiol. 2025;68(2):375-381. </w:t>
      </w:r>
      <w:proofErr w:type="gramStart"/>
      <w:r>
        <w:rPr>
          <w:sz w:val="24"/>
        </w:rPr>
        <w:t>doi:10.4103/ijpm.ijpm</w:t>
      </w:r>
      <w:proofErr w:type="gramEnd"/>
      <w:r>
        <w:rPr>
          <w:sz w:val="24"/>
        </w:rPr>
        <w:t>_532_23</w:t>
      </w:r>
    </w:p>
    <w:p w:rsidR="00596C99" w:rsidRDefault="00233AF7">
      <w:pPr>
        <w:pStyle w:val="ListParagraph"/>
        <w:numPr>
          <w:ilvl w:val="0"/>
          <w:numId w:val="1"/>
        </w:numPr>
        <w:tabs>
          <w:tab w:val="left" w:pos="886"/>
        </w:tabs>
        <w:spacing w:before="163"/>
        <w:rPr>
          <w:sz w:val="24"/>
        </w:rPr>
      </w:pPr>
      <w:proofErr w:type="spellStart"/>
      <w:r>
        <w:rPr>
          <w:sz w:val="24"/>
        </w:rPr>
        <w:t>Gaurkar</w:t>
      </w:r>
      <w:proofErr w:type="spellEnd"/>
      <w:r>
        <w:rPr>
          <w:spacing w:val="-1"/>
          <w:sz w:val="24"/>
        </w:rPr>
        <w:t xml:space="preserve"> </w:t>
      </w:r>
      <w:r>
        <w:rPr>
          <w:sz w:val="24"/>
        </w:rPr>
        <w:t>SS, Deshmukh</w:t>
      </w:r>
      <w:r>
        <w:rPr>
          <w:spacing w:val="-7"/>
          <w:sz w:val="24"/>
        </w:rPr>
        <w:t xml:space="preserve"> </w:t>
      </w:r>
      <w:r>
        <w:rPr>
          <w:sz w:val="24"/>
        </w:rPr>
        <w:t>PT, Singh</w:t>
      </w:r>
      <w:r>
        <w:rPr>
          <w:spacing w:val="-7"/>
          <w:sz w:val="24"/>
        </w:rPr>
        <w:t xml:space="preserve"> </w:t>
      </w:r>
      <w:r>
        <w:rPr>
          <w:sz w:val="24"/>
        </w:rPr>
        <w:t>CV,</w:t>
      </w:r>
      <w:r>
        <w:rPr>
          <w:spacing w:val="-1"/>
          <w:sz w:val="24"/>
        </w:rPr>
        <w:t xml:space="preserve"> </w:t>
      </w:r>
      <w:r>
        <w:rPr>
          <w:sz w:val="24"/>
        </w:rPr>
        <w:t>Khan</w:t>
      </w:r>
      <w:r>
        <w:rPr>
          <w:spacing w:val="-2"/>
          <w:sz w:val="24"/>
        </w:rPr>
        <w:t xml:space="preserve"> </w:t>
      </w:r>
      <w:r>
        <w:rPr>
          <w:sz w:val="24"/>
        </w:rPr>
        <w:t>FQ.</w:t>
      </w:r>
      <w:r>
        <w:rPr>
          <w:spacing w:val="-1"/>
          <w:sz w:val="24"/>
        </w:rPr>
        <w:t xml:space="preserve"> </w:t>
      </w:r>
      <w:r>
        <w:rPr>
          <w:sz w:val="24"/>
        </w:rPr>
        <w:t>A</w:t>
      </w:r>
      <w:r>
        <w:rPr>
          <w:spacing w:val="-8"/>
          <w:sz w:val="24"/>
        </w:rPr>
        <w:t xml:space="preserve"> </w:t>
      </w:r>
      <w:r>
        <w:rPr>
          <w:sz w:val="24"/>
        </w:rPr>
        <w:t>Rare</w:t>
      </w:r>
      <w:r>
        <w:rPr>
          <w:spacing w:val="-3"/>
          <w:sz w:val="24"/>
        </w:rPr>
        <w:t xml:space="preserve"> </w:t>
      </w:r>
      <w:r>
        <w:rPr>
          <w:sz w:val="24"/>
        </w:rPr>
        <w:t>Presentation</w:t>
      </w:r>
      <w:r>
        <w:rPr>
          <w:spacing w:val="-7"/>
          <w:sz w:val="24"/>
        </w:rPr>
        <w:t xml:space="preserve"> </w:t>
      </w:r>
      <w:r>
        <w:rPr>
          <w:sz w:val="24"/>
        </w:rPr>
        <w:t>of</w:t>
      </w:r>
      <w:r>
        <w:rPr>
          <w:spacing w:val="-10"/>
          <w:sz w:val="24"/>
        </w:rPr>
        <w:t xml:space="preserve"> </w:t>
      </w:r>
      <w:r>
        <w:rPr>
          <w:sz w:val="24"/>
        </w:rPr>
        <w:t xml:space="preserve">Dentigerous Cyst. </w:t>
      </w:r>
      <w:proofErr w:type="spellStart"/>
      <w:r>
        <w:rPr>
          <w:sz w:val="24"/>
        </w:rPr>
        <w:t>Cureus</w:t>
      </w:r>
      <w:proofErr w:type="spellEnd"/>
      <w:r>
        <w:rPr>
          <w:sz w:val="24"/>
        </w:rPr>
        <w:t>. 2022 Jun 19</w:t>
      </w:r>
      <w:r>
        <w:rPr>
          <w:sz w:val="24"/>
        </w:rPr>
        <w:t>;14(6</w:t>
      </w:r>
      <w:proofErr w:type="gramStart"/>
      <w:r>
        <w:rPr>
          <w:sz w:val="24"/>
        </w:rPr>
        <w:t>):e</w:t>
      </w:r>
      <w:proofErr w:type="gramEnd"/>
      <w:r>
        <w:rPr>
          <w:sz w:val="24"/>
        </w:rPr>
        <w:t xml:space="preserve">26098. </w:t>
      </w:r>
      <w:proofErr w:type="spellStart"/>
      <w:r>
        <w:rPr>
          <w:sz w:val="24"/>
        </w:rPr>
        <w:t>doi</w:t>
      </w:r>
      <w:proofErr w:type="spellEnd"/>
      <w:r>
        <w:rPr>
          <w:sz w:val="24"/>
        </w:rPr>
        <w:t>: 10.7759/cureus.26098. PMID: 35875303; PMCID: PMC9298675.</w:t>
      </w:r>
    </w:p>
    <w:p w:rsidR="00596C99" w:rsidRDefault="00233AF7">
      <w:pPr>
        <w:pStyle w:val="ListParagraph"/>
        <w:numPr>
          <w:ilvl w:val="0"/>
          <w:numId w:val="1"/>
        </w:numPr>
        <w:tabs>
          <w:tab w:val="left" w:pos="886"/>
        </w:tabs>
        <w:spacing w:before="161"/>
        <w:ind w:right="201"/>
        <w:rPr>
          <w:sz w:val="24"/>
        </w:rPr>
      </w:pPr>
      <w:proofErr w:type="spellStart"/>
      <w:r>
        <w:rPr>
          <w:sz w:val="24"/>
        </w:rPr>
        <w:lastRenderedPageBreak/>
        <w:t>Aldelaimi</w:t>
      </w:r>
      <w:proofErr w:type="spellEnd"/>
      <w:r>
        <w:rPr>
          <w:sz w:val="24"/>
        </w:rPr>
        <w:t>, A.A.K.,</w:t>
      </w:r>
      <w:r>
        <w:rPr>
          <w:spacing w:val="-4"/>
          <w:sz w:val="24"/>
        </w:rPr>
        <w:t xml:space="preserve"> </w:t>
      </w:r>
      <w:proofErr w:type="spellStart"/>
      <w:r>
        <w:rPr>
          <w:sz w:val="24"/>
        </w:rPr>
        <w:t>Enezei</w:t>
      </w:r>
      <w:proofErr w:type="spellEnd"/>
      <w:r>
        <w:rPr>
          <w:sz w:val="24"/>
        </w:rPr>
        <w:t>,</w:t>
      </w:r>
      <w:r>
        <w:rPr>
          <w:spacing w:val="-4"/>
          <w:sz w:val="24"/>
        </w:rPr>
        <w:t xml:space="preserve"> </w:t>
      </w:r>
      <w:r>
        <w:rPr>
          <w:sz w:val="24"/>
        </w:rPr>
        <w:t>H.H.,</w:t>
      </w:r>
      <w:r>
        <w:rPr>
          <w:spacing w:val="-4"/>
          <w:sz w:val="24"/>
        </w:rPr>
        <w:t xml:space="preserve"> </w:t>
      </w:r>
      <w:proofErr w:type="spellStart"/>
      <w:r>
        <w:rPr>
          <w:sz w:val="24"/>
        </w:rPr>
        <w:t>Berum</w:t>
      </w:r>
      <w:proofErr w:type="spellEnd"/>
      <w:r>
        <w:rPr>
          <w:sz w:val="24"/>
        </w:rPr>
        <w:t>,</w:t>
      </w:r>
      <w:r>
        <w:rPr>
          <w:spacing w:val="-4"/>
          <w:sz w:val="24"/>
        </w:rPr>
        <w:t xml:space="preserve"> </w:t>
      </w:r>
      <w:r>
        <w:rPr>
          <w:sz w:val="24"/>
        </w:rPr>
        <w:t>H.E.R.</w:t>
      </w:r>
      <w:r>
        <w:rPr>
          <w:spacing w:val="-4"/>
          <w:sz w:val="24"/>
        </w:rPr>
        <w:t xml:space="preserve"> </w:t>
      </w:r>
      <w:r>
        <w:rPr>
          <w:sz w:val="24"/>
        </w:rPr>
        <w:t>et</w:t>
      </w:r>
      <w:r>
        <w:rPr>
          <w:spacing w:val="-6"/>
          <w:sz w:val="24"/>
        </w:rPr>
        <w:t xml:space="preserve"> </w:t>
      </w:r>
      <w:r>
        <w:rPr>
          <w:sz w:val="24"/>
        </w:rPr>
        <w:t>al.</w:t>
      </w:r>
      <w:r>
        <w:rPr>
          <w:spacing w:val="-4"/>
          <w:sz w:val="24"/>
        </w:rPr>
        <w:t xml:space="preserve"> </w:t>
      </w:r>
      <w:r>
        <w:rPr>
          <w:sz w:val="24"/>
        </w:rPr>
        <w:t>Management</w:t>
      </w:r>
      <w:r>
        <w:rPr>
          <w:spacing w:val="-2"/>
          <w:sz w:val="24"/>
        </w:rPr>
        <w:t xml:space="preserve"> </w:t>
      </w:r>
      <w:r>
        <w:rPr>
          <w:sz w:val="24"/>
        </w:rPr>
        <w:t>of</w:t>
      </w:r>
      <w:r>
        <w:rPr>
          <w:spacing w:val="-13"/>
          <w:sz w:val="24"/>
        </w:rPr>
        <w:t xml:space="preserve"> </w:t>
      </w:r>
      <w:r>
        <w:rPr>
          <w:sz w:val="24"/>
        </w:rPr>
        <w:t>a</w:t>
      </w:r>
      <w:r>
        <w:rPr>
          <w:spacing w:val="-7"/>
          <w:sz w:val="24"/>
        </w:rPr>
        <w:t xml:space="preserve"> </w:t>
      </w:r>
      <w:r>
        <w:rPr>
          <w:sz w:val="24"/>
        </w:rPr>
        <w:t xml:space="preserve">dentigerous cyst; a ten-year clinicopathological study. BMC Oral Health 24, 831 (2024). </w:t>
      </w:r>
      <w:hyperlink r:id="rId9">
        <w:r>
          <w:rPr>
            <w:color w:val="1153CC"/>
            <w:spacing w:val="-2"/>
            <w:sz w:val="24"/>
            <w:u w:val="single" w:color="1153CC"/>
          </w:rPr>
          <w:t>https://doi.org/10.1186/s12903-024-04607-w</w:t>
        </w:r>
      </w:hyperlink>
    </w:p>
    <w:p w:rsidR="00596C99" w:rsidRDefault="00233AF7">
      <w:pPr>
        <w:pStyle w:val="ListParagraph"/>
        <w:numPr>
          <w:ilvl w:val="0"/>
          <w:numId w:val="1"/>
        </w:numPr>
        <w:tabs>
          <w:tab w:val="left" w:pos="886"/>
        </w:tabs>
        <w:spacing w:before="163" w:line="237" w:lineRule="auto"/>
        <w:ind w:right="1145"/>
        <w:rPr>
          <w:sz w:val="24"/>
        </w:rPr>
      </w:pPr>
      <w:r>
        <w:rPr>
          <w:sz w:val="24"/>
        </w:rPr>
        <w:t>Neville,</w:t>
      </w:r>
      <w:r>
        <w:rPr>
          <w:spacing w:val="-2"/>
          <w:sz w:val="24"/>
        </w:rPr>
        <w:t xml:space="preserve"> </w:t>
      </w:r>
      <w:r>
        <w:rPr>
          <w:sz w:val="24"/>
        </w:rPr>
        <w:t>B.</w:t>
      </w:r>
      <w:r>
        <w:rPr>
          <w:spacing w:val="-2"/>
          <w:sz w:val="24"/>
        </w:rPr>
        <w:t xml:space="preserve"> </w:t>
      </w:r>
      <w:r>
        <w:rPr>
          <w:sz w:val="24"/>
        </w:rPr>
        <w:t>W.,</w:t>
      </w:r>
      <w:r>
        <w:rPr>
          <w:spacing w:val="-2"/>
          <w:sz w:val="24"/>
        </w:rPr>
        <w:t xml:space="preserve"> </w:t>
      </w:r>
      <w:proofErr w:type="spellStart"/>
      <w:r>
        <w:rPr>
          <w:sz w:val="24"/>
        </w:rPr>
        <w:t>Damm</w:t>
      </w:r>
      <w:proofErr w:type="spellEnd"/>
      <w:r>
        <w:rPr>
          <w:sz w:val="24"/>
        </w:rPr>
        <w:t>,</w:t>
      </w:r>
      <w:r>
        <w:rPr>
          <w:spacing w:val="-2"/>
          <w:sz w:val="24"/>
        </w:rPr>
        <w:t xml:space="preserve"> </w:t>
      </w:r>
      <w:r>
        <w:rPr>
          <w:sz w:val="24"/>
        </w:rPr>
        <w:t>D.</w:t>
      </w:r>
      <w:r>
        <w:rPr>
          <w:spacing w:val="-3"/>
          <w:sz w:val="24"/>
        </w:rPr>
        <w:t xml:space="preserve"> </w:t>
      </w:r>
      <w:r>
        <w:rPr>
          <w:sz w:val="24"/>
        </w:rPr>
        <w:t>D.,</w:t>
      </w:r>
      <w:r>
        <w:rPr>
          <w:spacing w:val="-2"/>
          <w:sz w:val="24"/>
        </w:rPr>
        <w:t xml:space="preserve"> </w:t>
      </w:r>
      <w:r>
        <w:rPr>
          <w:sz w:val="24"/>
        </w:rPr>
        <w:t>Allen,</w:t>
      </w:r>
      <w:r>
        <w:rPr>
          <w:spacing w:val="-2"/>
          <w:sz w:val="24"/>
        </w:rPr>
        <w:t xml:space="preserve"> </w:t>
      </w:r>
      <w:r>
        <w:rPr>
          <w:sz w:val="24"/>
        </w:rPr>
        <w:t>C.</w:t>
      </w:r>
      <w:r>
        <w:rPr>
          <w:spacing w:val="-2"/>
          <w:sz w:val="24"/>
        </w:rPr>
        <w:t xml:space="preserve"> </w:t>
      </w:r>
      <w:r>
        <w:rPr>
          <w:sz w:val="24"/>
        </w:rPr>
        <w:t>M.,</w:t>
      </w:r>
      <w:r>
        <w:rPr>
          <w:spacing w:val="-7"/>
          <w:sz w:val="24"/>
        </w:rPr>
        <w:t xml:space="preserve"> </w:t>
      </w:r>
      <w:r>
        <w:rPr>
          <w:sz w:val="24"/>
        </w:rPr>
        <w:t>&amp;</w:t>
      </w:r>
      <w:r>
        <w:rPr>
          <w:spacing w:val="-9"/>
          <w:sz w:val="24"/>
        </w:rPr>
        <w:t xml:space="preserve"> </w:t>
      </w:r>
      <w:r>
        <w:rPr>
          <w:sz w:val="24"/>
        </w:rPr>
        <w:t>Chi, A.</w:t>
      </w:r>
      <w:r>
        <w:rPr>
          <w:spacing w:val="-2"/>
          <w:sz w:val="24"/>
        </w:rPr>
        <w:t xml:space="preserve"> </w:t>
      </w:r>
      <w:r>
        <w:rPr>
          <w:sz w:val="24"/>
        </w:rPr>
        <w:t>C.</w:t>
      </w:r>
      <w:r>
        <w:rPr>
          <w:spacing w:val="-2"/>
          <w:sz w:val="24"/>
        </w:rPr>
        <w:t xml:space="preserve"> </w:t>
      </w:r>
      <w:r>
        <w:rPr>
          <w:sz w:val="24"/>
        </w:rPr>
        <w:t xml:space="preserve">(2016). </w:t>
      </w:r>
      <w:r>
        <w:rPr>
          <w:i/>
          <w:sz w:val="24"/>
        </w:rPr>
        <w:t>Oral</w:t>
      </w:r>
      <w:r>
        <w:rPr>
          <w:i/>
          <w:spacing w:val="-4"/>
          <w:sz w:val="24"/>
        </w:rPr>
        <w:t xml:space="preserve"> </w:t>
      </w:r>
      <w:r>
        <w:rPr>
          <w:i/>
          <w:sz w:val="24"/>
        </w:rPr>
        <w:t xml:space="preserve">and Maxillofacial Pathology </w:t>
      </w:r>
      <w:r>
        <w:rPr>
          <w:sz w:val="24"/>
        </w:rPr>
        <w:t>(4th ed.). Elsevier.</w:t>
      </w:r>
    </w:p>
    <w:p w:rsidR="00596C99" w:rsidRDefault="00233AF7">
      <w:pPr>
        <w:pStyle w:val="ListParagraph"/>
        <w:numPr>
          <w:ilvl w:val="0"/>
          <w:numId w:val="1"/>
        </w:numPr>
        <w:tabs>
          <w:tab w:val="left" w:pos="886"/>
        </w:tabs>
        <w:spacing w:before="162"/>
        <w:ind w:right="300"/>
        <w:rPr>
          <w:sz w:val="24"/>
        </w:rPr>
      </w:pPr>
      <w:proofErr w:type="spellStart"/>
      <w:r>
        <w:rPr>
          <w:sz w:val="24"/>
        </w:rPr>
        <w:t>Piattelli</w:t>
      </w:r>
      <w:proofErr w:type="spellEnd"/>
      <w:r>
        <w:rPr>
          <w:sz w:val="24"/>
        </w:rPr>
        <w:t>,</w:t>
      </w:r>
      <w:r>
        <w:rPr>
          <w:spacing w:val="-1"/>
          <w:sz w:val="24"/>
        </w:rPr>
        <w:t xml:space="preserve"> </w:t>
      </w:r>
      <w:r>
        <w:rPr>
          <w:sz w:val="24"/>
        </w:rPr>
        <w:t>A.,</w:t>
      </w:r>
      <w:r>
        <w:rPr>
          <w:spacing w:val="-6"/>
          <w:sz w:val="24"/>
        </w:rPr>
        <w:t xml:space="preserve"> </w:t>
      </w:r>
      <w:proofErr w:type="spellStart"/>
      <w:r>
        <w:rPr>
          <w:sz w:val="24"/>
        </w:rPr>
        <w:t>Fioroni</w:t>
      </w:r>
      <w:proofErr w:type="spellEnd"/>
      <w:r>
        <w:rPr>
          <w:sz w:val="24"/>
        </w:rPr>
        <w:t>,</w:t>
      </w:r>
      <w:r>
        <w:rPr>
          <w:spacing w:val="-6"/>
          <w:sz w:val="24"/>
        </w:rPr>
        <w:t xml:space="preserve"> </w:t>
      </w:r>
      <w:r>
        <w:rPr>
          <w:sz w:val="24"/>
        </w:rPr>
        <w:t>M.,</w:t>
      </w:r>
      <w:r>
        <w:rPr>
          <w:spacing w:val="-6"/>
          <w:sz w:val="24"/>
        </w:rPr>
        <w:t xml:space="preserve"> </w:t>
      </w:r>
      <w:proofErr w:type="spellStart"/>
      <w:r>
        <w:rPr>
          <w:sz w:val="24"/>
        </w:rPr>
        <w:t>Santinelli</w:t>
      </w:r>
      <w:proofErr w:type="spellEnd"/>
      <w:r>
        <w:rPr>
          <w:sz w:val="24"/>
        </w:rPr>
        <w:t>,</w:t>
      </w:r>
      <w:r>
        <w:rPr>
          <w:spacing w:val="-1"/>
          <w:sz w:val="24"/>
        </w:rPr>
        <w:t xml:space="preserve"> </w:t>
      </w:r>
      <w:r>
        <w:rPr>
          <w:sz w:val="24"/>
        </w:rPr>
        <w:t>A.,</w:t>
      </w:r>
      <w:r>
        <w:rPr>
          <w:spacing w:val="-6"/>
          <w:sz w:val="24"/>
        </w:rPr>
        <w:t xml:space="preserve"> </w:t>
      </w:r>
      <w:r>
        <w:rPr>
          <w:sz w:val="24"/>
        </w:rPr>
        <w:t>&amp;</w:t>
      </w:r>
      <w:r>
        <w:rPr>
          <w:spacing w:val="-12"/>
          <w:sz w:val="24"/>
        </w:rPr>
        <w:t xml:space="preserve"> </w:t>
      </w:r>
      <w:r>
        <w:rPr>
          <w:sz w:val="24"/>
        </w:rPr>
        <w:t>Rubini,</w:t>
      </w:r>
      <w:r>
        <w:rPr>
          <w:spacing w:val="-1"/>
          <w:sz w:val="24"/>
        </w:rPr>
        <w:t xml:space="preserve"> </w:t>
      </w:r>
      <w:r>
        <w:rPr>
          <w:sz w:val="24"/>
        </w:rPr>
        <w:t>C.</w:t>
      </w:r>
      <w:r>
        <w:rPr>
          <w:spacing w:val="-6"/>
          <w:sz w:val="24"/>
        </w:rPr>
        <w:t xml:space="preserve"> </w:t>
      </w:r>
      <w:r>
        <w:rPr>
          <w:sz w:val="24"/>
        </w:rPr>
        <w:t>(2001).</w:t>
      </w:r>
      <w:r>
        <w:rPr>
          <w:spacing w:val="-10"/>
          <w:sz w:val="24"/>
        </w:rPr>
        <w:t xml:space="preserve"> </w:t>
      </w:r>
      <w:r>
        <w:rPr>
          <w:sz w:val="24"/>
        </w:rPr>
        <w:t>Immunohistochemical analysis of bcl-2 and p53 oncoproteins in dentigerous and radicular cysts. Oral Diseases, 7(3), 196–200.</w:t>
      </w:r>
    </w:p>
    <w:p w:rsidR="00596C99" w:rsidRDefault="00596C99">
      <w:pPr>
        <w:pStyle w:val="ListParagraph"/>
        <w:rPr>
          <w:sz w:val="24"/>
        </w:rPr>
        <w:sectPr w:rsidR="00596C99">
          <w:pgSz w:w="11910" w:h="16840"/>
          <w:pgMar w:top="1320" w:right="1417" w:bottom="280" w:left="1275" w:header="720" w:footer="720" w:gutter="0"/>
          <w:cols w:space="720"/>
        </w:sectPr>
      </w:pPr>
    </w:p>
    <w:p w:rsidR="00596C99" w:rsidRDefault="00233AF7">
      <w:pPr>
        <w:pStyle w:val="ListParagraph"/>
        <w:numPr>
          <w:ilvl w:val="0"/>
          <w:numId w:val="1"/>
        </w:numPr>
        <w:tabs>
          <w:tab w:val="left" w:pos="886"/>
        </w:tabs>
        <w:spacing w:before="77"/>
        <w:ind w:right="189"/>
        <w:rPr>
          <w:sz w:val="24"/>
        </w:rPr>
      </w:pPr>
      <w:r>
        <w:rPr>
          <w:sz w:val="24"/>
        </w:rPr>
        <w:lastRenderedPageBreak/>
        <w:t>Kumar Mohapatra P, Joshi N. Conservative management of a dentigerous cyst associated</w:t>
      </w:r>
      <w:r>
        <w:rPr>
          <w:spacing w:val="-1"/>
          <w:sz w:val="24"/>
        </w:rPr>
        <w:t xml:space="preserve"> </w:t>
      </w:r>
      <w:r>
        <w:rPr>
          <w:sz w:val="24"/>
        </w:rPr>
        <w:t>with</w:t>
      </w:r>
      <w:r>
        <w:rPr>
          <w:spacing w:val="-6"/>
          <w:sz w:val="24"/>
        </w:rPr>
        <w:t xml:space="preserve"> </w:t>
      </w:r>
      <w:r>
        <w:rPr>
          <w:sz w:val="24"/>
        </w:rPr>
        <w:t>an</w:t>
      </w:r>
      <w:r>
        <w:rPr>
          <w:spacing w:val="-1"/>
          <w:sz w:val="24"/>
        </w:rPr>
        <w:t xml:space="preserve"> </w:t>
      </w:r>
      <w:r>
        <w:rPr>
          <w:sz w:val="24"/>
        </w:rPr>
        <w:t>impacted mand</w:t>
      </w:r>
      <w:r>
        <w:rPr>
          <w:sz w:val="24"/>
        </w:rPr>
        <w:t>ibular second</w:t>
      </w:r>
      <w:r>
        <w:rPr>
          <w:spacing w:val="-1"/>
          <w:sz w:val="24"/>
        </w:rPr>
        <w:t xml:space="preserve"> </w:t>
      </w:r>
      <w:r>
        <w:rPr>
          <w:sz w:val="24"/>
        </w:rPr>
        <w:t>premolar in</w:t>
      </w:r>
      <w:r>
        <w:rPr>
          <w:spacing w:val="-1"/>
          <w:sz w:val="24"/>
        </w:rPr>
        <w:t xml:space="preserve"> </w:t>
      </w:r>
      <w:r>
        <w:rPr>
          <w:sz w:val="24"/>
        </w:rPr>
        <w:t>mixed. J</w:t>
      </w:r>
      <w:r>
        <w:rPr>
          <w:spacing w:val="-3"/>
          <w:sz w:val="24"/>
        </w:rPr>
        <w:t xml:space="preserve"> </w:t>
      </w:r>
      <w:r>
        <w:rPr>
          <w:sz w:val="24"/>
        </w:rPr>
        <w:t>Dent Res</w:t>
      </w:r>
      <w:r>
        <w:rPr>
          <w:spacing w:val="-3"/>
          <w:sz w:val="24"/>
        </w:rPr>
        <w:t xml:space="preserve"> </w:t>
      </w:r>
      <w:r>
        <w:rPr>
          <w:sz w:val="24"/>
        </w:rPr>
        <w:t>Dent Clin</w:t>
      </w:r>
      <w:r>
        <w:rPr>
          <w:spacing w:val="-5"/>
          <w:sz w:val="24"/>
        </w:rPr>
        <w:t xml:space="preserve"> </w:t>
      </w:r>
      <w:r>
        <w:rPr>
          <w:sz w:val="24"/>
        </w:rPr>
        <w:t>Dent</w:t>
      </w:r>
      <w:r>
        <w:rPr>
          <w:spacing w:val="-1"/>
          <w:sz w:val="24"/>
        </w:rPr>
        <w:t xml:space="preserve"> </w:t>
      </w:r>
      <w:r>
        <w:rPr>
          <w:sz w:val="24"/>
        </w:rPr>
        <w:t>Prospects.</w:t>
      </w:r>
      <w:r>
        <w:rPr>
          <w:spacing w:val="-3"/>
          <w:sz w:val="24"/>
        </w:rPr>
        <w:t xml:space="preserve"> </w:t>
      </w:r>
      <w:r>
        <w:rPr>
          <w:sz w:val="24"/>
        </w:rPr>
        <w:t>2009</w:t>
      </w:r>
      <w:r>
        <w:rPr>
          <w:spacing w:val="-10"/>
          <w:sz w:val="24"/>
        </w:rPr>
        <w:t xml:space="preserve"> </w:t>
      </w:r>
      <w:r>
        <w:rPr>
          <w:sz w:val="24"/>
        </w:rPr>
        <w:t>Summer;3(3):98-102.</w:t>
      </w:r>
      <w:r>
        <w:rPr>
          <w:spacing w:val="-8"/>
          <w:sz w:val="24"/>
        </w:rPr>
        <w:t xml:space="preserve"> </w:t>
      </w:r>
      <w:proofErr w:type="spellStart"/>
      <w:r>
        <w:rPr>
          <w:sz w:val="24"/>
        </w:rPr>
        <w:t>doi</w:t>
      </w:r>
      <w:proofErr w:type="spellEnd"/>
      <w:r>
        <w:rPr>
          <w:sz w:val="24"/>
        </w:rPr>
        <w:t>:</w:t>
      </w:r>
      <w:r>
        <w:rPr>
          <w:spacing w:val="-5"/>
          <w:sz w:val="24"/>
        </w:rPr>
        <w:t xml:space="preserve"> </w:t>
      </w:r>
      <w:r>
        <w:rPr>
          <w:sz w:val="24"/>
        </w:rPr>
        <w:t>10.5681/joddd.2009.025.</w:t>
      </w:r>
      <w:r>
        <w:rPr>
          <w:spacing w:val="-8"/>
          <w:sz w:val="24"/>
        </w:rPr>
        <w:t xml:space="preserve"> </w:t>
      </w:r>
      <w:proofErr w:type="spellStart"/>
      <w:r>
        <w:rPr>
          <w:sz w:val="24"/>
        </w:rPr>
        <w:t>Epub</w:t>
      </w:r>
      <w:proofErr w:type="spellEnd"/>
      <w:r>
        <w:rPr>
          <w:sz w:val="24"/>
        </w:rPr>
        <w:t xml:space="preserve"> 2009 Sep 16. PMID: 23230494; PMCID: PMC3517282.</w:t>
      </w:r>
    </w:p>
    <w:p w:rsidR="00596C99" w:rsidRDefault="00233AF7">
      <w:pPr>
        <w:pStyle w:val="ListParagraph"/>
        <w:numPr>
          <w:ilvl w:val="0"/>
          <w:numId w:val="1"/>
        </w:numPr>
        <w:tabs>
          <w:tab w:val="left" w:pos="886"/>
        </w:tabs>
        <w:spacing w:before="159"/>
        <w:ind w:right="341"/>
        <w:rPr>
          <w:sz w:val="24"/>
        </w:rPr>
      </w:pPr>
      <w:r>
        <w:rPr>
          <w:sz w:val="24"/>
        </w:rPr>
        <w:t>Zakaria</w:t>
      </w:r>
      <w:r>
        <w:rPr>
          <w:spacing w:val="-3"/>
          <w:sz w:val="24"/>
        </w:rPr>
        <w:t xml:space="preserve"> </w:t>
      </w:r>
      <w:r>
        <w:rPr>
          <w:sz w:val="24"/>
        </w:rPr>
        <w:t>O,</w:t>
      </w:r>
      <w:r>
        <w:rPr>
          <w:spacing w:val="-1"/>
          <w:sz w:val="24"/>
        </w:rPr>
        <w:t xml:space="preserve"> </w:t>
      </w:r>
      <w:proofErr w:type="spellStart"/>
      <w:r>
        <w:rPr>
          <w:sz w:val="24"/>
        </w:rPr>
        <w:t>Alshehri</w:t>
      </w:r>
      <w:proofErr w:type="spellEnd"/>
      <w:r>
        <w:rPr>
          <w:spacing w:val="-11"/>
          <w:sz w:val="24"/>
        </w:rPr>
        <w:t xml:space="preserve"> </w:t>
      </w:r>
      <w:r>
        <w:rPr>
          <w:sz w:val="24"/>
        </w:rPr>
        <w:t>S. Case</w:t>
      </w:r>
      <w:r>
        <w:rPr>
          <w:spacing w:val="-3"/>
          <w:sz w:val="24"/>
        </w:rPr>
        <w:t xml:space="preserve"> </w:t>
      </w:r>
      <w:proofErr w:type="gramStart"/>
      <w:r>
        <w:rPr>
          <w:sz w:val="24"/>
        </w:rPr>
        <w:t>Report :</w:t>
      </w:r>
      <w:proofErr w:type="gramEnd"/>
      <w:r>
        <w:rPr>
          <w:spacing w:val="-7"/>
          <w:sz w:val="24"/>
        </w:rPr>
        <w:t xml:space="preserve"> </w:t>
      </w:r>
      <w:r>
        <w:rPr>
          <w:sz w:val="24"/>
        </w:rPr>
        <w:t>Bilateral</w:t>
      </w:r>
      <w:r>
        <w:rPr>
          <w:spacing w:val="-11"/>
          <w:sz w:val="24"/>
        </w:rPr>
        <w:t xml:space="preserve"> </w:t>
      </w:r>
      <w:r>
        <w:rPr>
          <w:sz w:val="24"/>
        </w:rPr>
        <w:t>dentigerous</w:t>
      </w:r>
      <w:r>
        <w:rPr>
          <w:spacing w:val="-4"/>
          <w:sz w:val="24"/>
        </w:rPr>
        <w:t xml:space="preserve"> </w:t>
      </w:r>
      <w:r>
        <w:rPr>
          <w:sz w:val="24"/>
        </w:rPr>
        <w:t>cysts in</w:t>
      </w:r>
      <w:r>
        <w:rPr>
          <w:spacing w:val="-7"/>
          <w:sz w:val="24"/>
        </w:rPr>
        <w:t xml:space="preserve"> </w:t>
      </w:r>
      <w:r>
        <w:rPr>
          <w:sz w:val="24"/>
        </w:rPr>
        <w:t>association</w:t>
      </w:r>
      <w:r>
        <w:rPr>
          <w:spacing w:val="-7"/>
          <w:sz w:val="24"/>
        </w:rPr>
        <w:t xml:space="preserve"> </w:t>
      </w:r>
      <w:r>
        <w:rPr>
          <w:sz w:val="24"/>
        </w:rPr>
        <w:t xml:space="preserve">with developing third molars and premolars in a non-syndromic 13-year-old: a 2-year follow-up. F1000Res. </w:t>
      </w:r>
      <w:proofErr w:type="gramStart"/>
      <w:r>
        <w:rPr>
          <w:sz w:val="24"/>
        </w:rPr>
        <w:t>2025;14:215</w:t>
      </w:r>
      <w:proofErr w:type="gramEnd"/>
      <w:r>
        <w:rPr>
          <w:sz w:val="24"/>
        </w:rPr>
        <w:t xml:space="preserve">. Published 2025 Feb 17. </w:t>
      </w:r>
      <w:r>
        <w:rPr>
          <w:spacing w:val="-2"/>
          <w:sz w:val="24"/>
        </w:rPr>
        <w:t>doi:10.12688/f1000research.161532.1</w:t>
      </w:r>
    </w:p>
    <w:p w:rsidR="00596C99" w:rsidRDefault="00233AF7">
      <w:pPr>
        <w:pStyle w:val="ListParagraph"/>
        <w:numPr>
          <w:ilvl w:val="0"/>
          <w:numId w:val="1"/>
        </w:numPr>
        <w:tabs>
          <w:tab w:val="left" w:pos="886"/>
        </w:tabs>
        <w:spacing w:before="165" w:line="237" w:lineRule="auto"/>
        <w:ind w:right="526"/>
        <w:rPr>
          <w:sz w:val="24"/>
        </w:rPr>
      </w:pPr>
      <w:proofErr w:type="spellStart"/>
      <w:r>
        <w:rPr>
          <w:sz w:val="24"/>
        </w:rPr>
        <w:t>Matharoo</w:t>
      </w:r>
      <w:proofErr w:type="spellEnd"/>
      <w:r>
        <w:rPr>
          <w:sz w:val="24"/>
        </w:rPr>
        <w:t xml:space="preserve">, Rupinder &amp; Singh, </w:t>
      </w:r>
      <w:proofErr w:type="spellStart"/>
      <w:r>
        <w:rPr>
          <w:sz w:val="24"/>
        </w:rPr>
        <w:t>Harmunish</w:t>
      </w:r>
      <w:proofErr w:type="spellEnd"/>
      <w:r>
        <w:rPr>
          <w:sz w:val="24"/>
        </w:rPr>
        <w:t xml:space="preserve"> &amp; Grewal, </w:t>
      </w:r>
      <w:proofErr w:type="spellStart"/>
      <w:r>
        <w:rPr>
          <w:sz w:val="24"/>
        </w:rPr>
        <w:t>Pushpinder</w:t>
      </w:r>
      <w:proofErr w:type="spellEnd"/>
      <w:r>
        <w:rPr>
          <w:sz w:val="24"/>
        </w:rPr>
        <w:t>. (2024). Dentigerous</w:t>
      </w:r>
      <w:r>
        <w:rPr>
          <w:spacing w:val="-5"/>
          <w:sz w:val="24"/>
        </w:rPr>
        <w:t xml:space="preserve"> </w:t>
      </w:r>
      <w:r>
        <w:rPr>
          <w:sz w:val="24"/>
        </w:rPr>
        <w:t>cyst-</w:t>
      </w:r>
      <w:r>
        <w:rPr>
          <w:spacing w:val="-1"/>
          <w:sz w:val="24"/>
        </w:rPr>
        <w:t xml:space="preserve"> </w:t>
      </w:r>
      <w:r>
        <w:rPr>
          <w:sz w:val="24"/>
        </w:rPr>
        <w:t>A</w:t>
      </w:r>
      <w:r>
        <w:rPr>
          <w:spacing w:val="-9"/>
          <w:sz w:val="24"/>
        </w:rPr>
        <w:t xml:space="preserve"> </w:t>
      </w:r>
      <w:r>
        <w:rPr>
          <w:sz w:val="24"/>
        </w:rPr>
        <w:t>case</w:t>
      </w:r>
      <w:r>
        <w:rPr>
          <w:spacing w:val="-4"/>
          <w:sz w:val="24"/>
        </w:rPr>
        <w:t xml:space="preserve"> </w:t>
      </w:r>
      <w:r>
        <w:rPr>
          <w:sz w:val="24"/>
        </w:rPr>
        <w:t>report and</w:t>
      </w:r>
      <w:r>
        <w:rPr>
          <w:spacing w:val="-3"/>
          <w:sz w:val="24"/>
        </w:rPr>
        <w:t xml:space="preserve"> </w:t>
      </w:r>
      <w:r>
        <w:rPr>
          <w:sz w:val="24"/>
        </w:rPr>
        <w:t>review</w:t>
      </w:r>
      <w:r>
        <w:rPr>
          <w:spacing w:val="-4"/>
          <w:sz w:val="24"/>
        </w:rPr>
        <w:t xml:space="preserve"> </w:t>
      </w:r>
      <w:r>
        <w:rPr>
          <w:sz w:val="24"/>
        </w:rPr>
        <w:t>of</w:t>
      </w:r>
      <w:r>
        <w:rPr>
          <w:spacing w:val="-11"/>
          <w:sz w:val="24"/>
        </w:rPr>
        <w:t xml:space="preserve"> </w:t>
      </w:r>
      <w:r>
        <w:rPr>
          <w:sz w:val="24"/>
        </w:rPr>
        <w:t>the literature.</w:t>
      </w:r>
      <w:r>
        <w:rPr>
          <w:spacing w:val="-6"/>
          <w:sz w:val="24"/>
        </w:rPr>
        <w:t xml:space="preserve"> </w:t>
      </w:r>
      <w:r>
        <w:rPr>
          <w:sz w:val="24"/>
        </w:rPr>
        <w:t>International</w:t>
      </w:r>
      <w:r>
        <w:rPr>
          <w:spacing w:val="-8"/>
          <w:sz w:val="24"/>
        </w:rPr>
        <w:t xml:space="preserve"> </w:t>
      </w:r>
      <w:r>
        <w:rPr>
          <w:sz w:val="24"/>
        </w:rPr>
        <w:t>Journal of Oral Health Dentistry. 10. 236-239. 10.18231/j.ijohd.2024.041.</w:t>
      </w:r>
    </w:p>
    <w:p w:rsidR="00596C99" w:rsidRDefault="00596C99">
      <w:pPr>
        <w:pStyle w:val="ListParagraph"/>
        <w:spacing w:line="237" w:lineRule="auto"/>
        <w:rPr>
          <w:sz w:val="24"/>
        </w:rPr>
        <w:sectPr w:rsidR="00596C99">
          <w:pgSz w:w="11910" w:h="16840"/>
          <w:pgMar w:top="1260" w:right="1417" w:bottom="280" w:left="1275" w:header="720" w:footer="720" w:gutter="0"/>
          <w:cols w:space="720"/>
        </w:sectPr>
      </w:pPr>
    </w:p>
    <w:p w:rsidR="00596C99" w:rsidRDefault="00596C99">
      <w:pPr>
        <w:pStyle w:val="BodyText"/>
        <w:spacing w:before="4"/>
        <w:rPr>
          <w:sz w:val="17"/>
        </w:rPr>
      </w:pPr>
    </w:p>
    <w:sectPr w:rsidR="00596C99">
      <w:pgSz w:w="11910" w:h="16840"/>
      <w:pgMar w:top="1920" w:right="1417" w:bottom="280" w:left="12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A449AB"/>
    <w:multiLevelType w:val="hybridMultilevel"/>
    <w:tmpl w:val="E99E1392"/>
    <w:lvl w:ilvl="0" w:tplc="33A6CAD2">
      <w:start w:val="1"/>
      <w:numFmt w:val="decimal"/>
      <w:lvlText w:val="%1."/>
      <w:lvlJc w:val="left"/>
      <w:pPr>
        <w:ind w:left="886"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96945596">
      <w:numFmt w:val="bullet"/>
      <w:lvlText w:val="•"/>
      <w:lvlJc w:val="left"/>
      <w:pPr>
        <w:ind w:left="1713" w:hanging="361"/>
      </w:pPr>
      <w:rPr>
        <w:rFonts w:hint="default"/>
        <w:lang w:val="en-US" w:eastAsia="en-US" w:bidi="ar-SA"/>
      </w:rPr>
    </w:lvl>
    <w:lvl w:ilvl="2" w:tplc="BCDE18F8">
      <w:numFmt w:val="bullet"/>
      <w:lvlText w:val="•"/>
      <w:lvlJc w:val="left"/>
      <w:pPr>
        <w:ind w:left="2547" w:hanging="361"/>
      </w:pPr>
      <w:rPr>
        <w:rFonts w:hint="default"/>
        <w:lang w:val="en-US" w:eastAsia="en-US" w:bidi="ar-SA"/>
      </w:rPr>
    </w:lvl>
    <w:lvl w:ilvl="3" w:tplc="3CA6326C">
      <w:numFmt w:val="bullet"/>
      <w:lvlText w:val="•"/>
      <w:lvlJc w:val="left"/>
      <w:pPr>
        <w:ind w:left="3381" w:hanging="361"/>
      </w:pPr>
      <w:rPr>
        <w:rFonts w:hint="default"/>
        <w:lang w:val="en-US" w:eastAsia="en-US" w:bidi="ar-SA"/>
      </w:rPr>
    </w:lvl>
    <w:lvl w:ilvl="4" w:tplc="E1506336">
      <w:numFmt w:val="bullet"/>
      <w:lvlText w:val="•"/>
      <w:lvlJc w:val="left"/>
      <w:pPr>
        <w:ind w:left="4214" w:hanging="361"/>
      </w:pPr>
      <w:rPr>
        <w:rFonts w:hint="default"/>
        <w:lang w:val="en-US" w:eastAsia="en-US" w:bidi="ar-SA"/>
      </w:rPr>
    </w:lvl>
    <w:lvl w:ilvl="5" w:tplc="770A1EB8">
      <w:numFmt w:val="bullet"/>
      <w:lvlText w:val="•"/>
      <w:lvlJc w:val="left"/>
      <w:pPr>
        <w:ind w:left="5048" w:hanging="361"/>
      </w:pPr>
      <w:rPr>
        <w:rFonts w:hint="default"/>
        <w:lang w:val="en-US" w:eastAsia="en-US" w:bidi="ar-SA"/>
      </w:rPr>
    </w:lvl>
    <w:lvl w:ilvl="6" w:tplc="D0E45208">
      <w:numFmt w:val="bullet"/>
      <w:lvlText w:val="•"/>
      <w:lvlJc w:val="left"/>
      <w:pPr>
        <w:ind w:left="5882" w:hanging="361"/>
      </w:pPr>
      <w:rPr>
        <w:rFonts w:hint="default"/>
        <w:lang w:val="en-US" w:eastAsia="en-US" w:bidi="ar-SA"/>
      </w:rPr>
    </w:lvl>
    <w:lvl w:ilvl="7" w:tplc="6AEA2F7A">
      <w:numFmt w:val="bullet"/>
      <w:lvlText w:val="•"/>
      <w:lvlJc w:val="left"/>
      <w:pPr>
        <w:ind w:left="6715" w:hanging="361"/>
      </w:pPr>
      <w:rPr>
        <w:rFonts w:hint="default"/>
        <w:lang w:val="en-US" w:eastAsia="en-US" w:bidi="ar-SA"/>
      </w:rPr>
    </w:lvl>
    <w:lvl w:ilvl="8" w:tplc="BE7E6B26">
      <w:numFmt w:val="bullet"/>
      <w:lvlText w:val="•"/>
      <w:lvlJc w:val="left"/>
      <w:pPr>
        <w:ind w:left="7549" w:hanging="361"/>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596C99"/>
    <w:rsid w:val="00233AF7"/>
    <w:rsid w:val="00596C9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F658"/>
  <w15:docId w15:val="{A768F31B-9F55-46F1-9A0B-98C4F8BB8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52"/>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 w:right="67"/>
    </w:pPr>
    <w:rPr>
      <w:rFonts w:ascii="Cambria" w:eastAsia="Cambria" w:hAnsi="Cambria" w:cs="Cambria"/>
      <w:sz w:val="30"/>
      <w:szCs w:val="30"/>
    </w:rPr>
  </w:style>
  <w:style w:type="paragraph" w:styleId="ListParagraph">
    <w:name w:val="List Paragraph"/>
    <w:basedOn w:val="Normal"/>
    <w:uiPriority w:val="1"/>
    <w:qFormat/>
    <w:pPr>
      <w:ind w:left="886" w:right="94"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186/s12903-024-04607-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2349</Words>
  <Characters>13394</Characters>
  <Application>Microsoft Office Word</Application>
  <DocSecurity>0</DocSecurity>
  <Lines>111</Lines>
  <Paragraphs>31</Paragraphs>
  <ScaleCrop>false</ScaleCrop>
  <Company/>
  <LinksUpToDate>false</LinksUpToDate>
  <CharactersWithSpaces>15712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1089</cp:lastModifiedBy>
  <cp:revision>2</cp:revision>
  <dcterms:created xsi:type="dcterms:W3CDTF">2026-01-24T07:45:00Z</dcterms:created>
  <dcterms:modified xsi:type="dcterms:W3CDTF">2026-01-24T07:50:00Z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2026-01-18T00:00:00Z</vt:filetime>
  </property>
  <property fmtid="{D5CDD505-2E9C-101B-9397-08002B2CF9AE}" pid="3" name="Creator">
    <vt:lpwstr>Microsoft® Word 2016</vt:lpwstr>
  </property>
  <property fmtid="{D5CDD505-2E9C-101B-9397-08002B2CF9AE}" pid="4" name="LastSaved">
    <vt:filetime>2026-01-24T00:00:00Z</vt:filetime>
  </property>
  <property fmtid="{D5CDD505-2E9C-101B-9397-08002B2CF9AE}" pid="5" name="Producer">
    <vt:lpwstr>www.ilovepdf.com</vt:lpwstr>
  </property>
</Properties>
</file>