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48C09" w14:textId="77777777" w:rsidR="00020F34" w:rsidRPr="00020F34" w:rsidRDefault="00020F34" w:rsidP="00020F34">
      <w:pPr>
        <w:spacing w:line="480" w:lineRule="auto"/>
        <w:ind w:left="-567" w:right="-472"/>
        <w:jc w:val="both"/>
        <w:rPr>
          <w:rFonts w:ascii="Times New Roman" w:hAnsi="Times New Roman" w:cs="Times New Roman"/>
          <w:b/>
          <w:bCs/>
          <w:i/>
          <w:iCs/>
          <w:sz w:val="30"/>
          <w:szCs w:val="30"/>
          <w:u w:val="single"/>
          <w:lang w:val="en-US"/>
        </w:rPr>
      </w:pPr>
      <w:r w:rsidRPr="00020F34">
        <w:rPr>
          <w:rFonts w:ascii="Times New Roman" w:hAnsi="Times New Roman" w:cs="Times New Roman"/>
          <w:b/>
          <w:bCs/>
          <w:i/>
          <w:iCs/>
          <w:sz w:val="30"/>
          <w:szCs w:val="30"/>
          <w:u w:val="single"/>
          <w:lang w:val="en-US"/>
        </w:rPr>
        <w:t>Original Research Article</w:t>
      </w:r>
    </w:p>
    <w:p w14:paraId="54425B65" w14:textId="31C1001A" w:rsidR="00B57C4E" w:rsidRPr="00933DC8" w:rsidRDefault="00A7332F" w:rsidP="000B2310">
      <w:pPr>
        <w:spacing w:line="480" w:lineRule="auto"/>
        <w:ind w:left="-567" w:right="-472"/>
        <w:jc w:val="both"/>
        <w:rPr>
          <w:rFonts w:ascii="Times New Roman" w:hAnsi="Times New Roman" w:cs="Times New Roman"/>
          <w:b/>
          <w:sz w:val="30"/>
          <w:szCs w:val="30"/>
        </w:rPr>
      </w:pPr>
      <w:r w:rsidRPr="00933DC8">
        <w:rPr>
          <w:rFonts w:ascii="Times New Roman" w:hAnsi="Times New Roman" w:cs="Times New Roman"/>
          <w:b/>
          <w:sz w:val="30"/>
          <w:szCs w:val="30"/>
        </w:rPr>
        <w:t>COMPARATIVE EVALUATION OF SCALING AND ROOT PLANING WITH AND WITHOUT 980 nm</w:t>
      </w:r>
      <w:r w:rsidR="00070BB6" w:rsidRPr="00933DC8">
        <w:rPr>
          <w:rFonts w:ascii="Times New Roman" w:hAnsi="Times New Roman" w:cs="Times New Roman"/>
          <w:b/>
          <w:sz w:val="30"/>
          <w:szCs w:val="30"/>
        </w:rPr>
        <w:t xml:space="preserve"> </w:t>
      </w:r>
      <w:r w:rsidRPr="00933DC8">
        <w:rPr>
          <w:rFonts w:ascii="Times New Roman" w:hAnsi="Times New Roman" w:cs="Times New Roman"/>
          <w:b/>
          <w:sz w:val="30"/>
          <w:szCs w:val="30"/>
        </w:rPr>
        <w:t>DIODE LASER–ASSISTED NEW ATTACHMENT PROCEDURE IN STAGE II GRADE B PERIODONTITIS AMONG TOBACCO CHEWERS: A RANDOMIZED CONTROLLED TRIAL</w:t>
      </w:r>
    </w:p>
    <w:p w14:paraId="2588CD88" w14:textId="21C0D069" w:rsidR="008B66D2" w:rsidRDefault="00C33D57" w:rsidP="004C387E">
      <w:pPr>
        <w:spacing w:line="240" w:lineRule="auto"/>
        <w:ind w:left="-567" w:right="-472"/>
        <w:jc w:val="both"/>
        <w:rPr>
          <w:rFonts w:ascii="Times New Roman" w:hAnsi="Times New Roman" w:cs="Times New Roman"/>
          <w:bCs/>
          <w:sz w:val="30"/>
          <w:szCs w:val="30"/>
        </w:rPr>
      </w:pPr>
      <w:r w:rsidRPr="00C33D57">
        <w:rPr>
          <w:rFonts w:ascii="Times New Roman" w:hAnsi="Times New Roman" w:cs="Times New Roman"/>
          <w:bCs/>
          <w:sz w:val="30"/>
          <w:szCs w:val="30"/>
        </w:rPr>
        <w:t xml:space="preserve">                         </w:t>
      </w:r>
      <w:r>
        <w:rPr>
          <w:rFonts w:ascii="Times New Roman" w:hAnsi="Times New Roman" w:cs="Times New Roman"/>
          <w:bCs/>
          <w:sz w:val="30"/>
          <w:szCs w:val="30"/>
        </w:rPr>
        <w:t xml:space="preserve">                           </w:t>
      </w:r>
      <w:r w:rsidRPr="00C33D57">
        <w:rPr>
          <w:rFonts w:ascii="Times New Roman" w:hAnsi="Times New Roman" w:cs="Times New Roman"/>
          <w:bCs/>
          <w:sz w:val="30"/>
          <w:szCs w:val="30"/>
        </w:rPr>
        <w:t xml:space="preserve"> </w:t>
      </w:r>
    </w:p>
    <w:p w14:paraId="3D1556C7" w14:textId="77777777" w:rsidR="008B66D2" w:rsidRDefault="008B66D2" w:rsidP="004C387E">
      <w:pPr>
        <w:tabs>
          <w:tab w:val="left" w:pos="1980"/>
        </w:tabs>
        <w:spacing w:line="240" w:lineRule="auto"/>
        <w:ind w:right="-472"/>
        <w:jc w:val="both"/>
        <w:rPr>
          <w:rFonts w:ascii="Times New Roman" w:hAnsi="Times New Roman" w:cs="Times New Roman"/>
          <w:bCs/>
          <w:sz w:val="30"/>
          <w:szCs w:val="30"/>
        </w:rPr>
      </w:pPr>
    </w:p>
    <w:p w14:paraId="2C06124E" w14:textId="77777777" w:rsidR="008B66D2" w:rsidRPr="00C33D57" w:rsidRDefault="008B66D2" w:rsidP="008B66D2">
      <w:pPr>
        <w:tabs>
          <w:tab w:val="left" w:pos="1980"/>
        </w:tabs>
        <w:spacing w:line="240" w:lineRule="auto"/>
        <w:ind w:left="-567" w:right="-472"/>
        <w:jc w:val="both"/>
        <w:rPr>
          <w:rFonts w:ascii="Times New Roman" w:hAnsi="Times New Roman" w:cs="Times New Roman"/>
          <w:bCs/>
          <w:sz w:val="30"/>
          <w:szCs w:val="30"/>
        </w:rPr>
      </w:pPr>
    </w:p>
    <w:p w14:paraId="7BD7F790" w14:textId="75F5080A" w:rsidR="007F0A83" w:rsidRPr="008B66D2" w:rsidRDefault="007F0A83" w:rsidP="000B2310">
      <w:pPr>
        <w:tabs>
          <w:tab w:val="left" w:pos="2552"/>
        </w:tabs>
        <w:spacing w:line="480" w:lineRule="auto"/>
        <w:ind w:left="-709" w:right="-755"/>
        <w:jc w:val="both"/>
        <w:rPr>
          <w:rFonts w:ascii="Times New Roman" w:hAnsi="Times New Roman" w:cs="Times New Roman"/>
          <w:b/>
          <w:bCs/>
          <w:sz w:val="24"/>
          <w:szCs w:val="24"/>
          <w:u w:val="single"/>
        </w:rPr>
      </w:pPr>
      <w:r w:rsidRPr="008B66D2">
        <w:rPr>
          <w:rFonts w:ascii="Times New Roman" w:hAnsi="Times New Roman" w:cs="Times New Roman"/>
          <w:b/>
          <w:bCs/>
          <w:sz w:val="24"/>
          <w:szCs w:val="24"/>
          <w:u w:val="single"/>
        </w:rPr>
        <w:t>ABSTRACT</w:t>
      </w:r>
    </w:p>
    <w:p w14:paraId="5BA2206D" w14:textId="57B12971" w:rsidR="008B66D2" w:rsidRPr="008B66D2" w:rsidRDefault="008B66D2" w:rsidP="008B66D2">
      <w:pPr>
        <w:tabs>
          <w:tab w:val="left" w:pos="2552"/>
        </w:tabs>
        <w:spacing w:line="480" w:lineRule="auto"/>
        <w:ind w:left="-709" w:right="-755"/>
        <w:jc w:val="both"/>
        <w:rPr>
          <w:rFonts w:ascii="Times New Roman" w:hAnsi="Times New Roman" w:cs="Times New Roman"/>
        </w:rPr>
      </w:pPr>
      <w:r w:rsidRPr="008B66D2">
        <w:rPr>
          <w:rFonts w:ascii="Times New Roman" w:hAnsi="Times New Roman" w:cs="Times New Roman"/>
          <w:b/>
          <w:bCs/>
          <w:u w:val="single"/>
        </w:rPr>
        <w:t>BACKGROUND:</w:t>
      </w:r>
      <w:r w:rsidRPr="008B66D2">
        <w:rPr>
          <w:rFonts w:ascii="Times New Roman" w:hAnsi="Times New Roman" w:cs="Times New Roman"/>
        </w:rPr>
        <w:br/>
        <w:t xml:space="preserve">Periodontal disease is a significant public health concern influenced by multiple local and systemic risk factors. Tobacco chewing adversely affects periodontal tissues by altering inflammatory responses and impairing healing, which may compromise outcomes of conventional non-surgical therapy. Scaling and root </w:t>
      </w:r>
      <w:proofErr w:type="spellStart"/>
      <w:r w:rsidRPr="008B66D2">
        <w:rPr>
          <w:rFonts w:ascii="Times New Roman" w:hAnsi="Times New Roman" w:cs="Times New Roman"/>
        </w:rPr>
        <w:t>planing</w:t>
      </w:r>
      <w:proofErr w:type="spellEnd"/>
      <w:r w:rsidRPr="008B66D2">
        <w:rPr>
          <w:rFonts w:ascii="Times New Roman" w:hAnsi="Times New Roman" w:cs="Times New Roman"/>
        </w:rPr>
        <w:t xml:space="preserve"> (SRP) remains the standard treatment for periodontitis; however, adjunctive diode laser therapy using Laser-Assisted New Attachment Procedure (LANAP) has been proposed to enhance clinical outcomes. Evidence regarding its effectiveness in tobacco chewers with Stage II Grade B periodontitis is limited.</w:t>
      </w:r>
    </w:p>
    <w:p w14:paraId="17D99E35" w14:textId="77777777" w:rsidR="008B66D2" w:rsidRDefault="008B66D2" w:rsidP="008B66D2">
      <w:pPr>
        <w:tabs>
          <w:tab w:val="left" w:pos="2552"/>
        </w:tabs>
        <w:spacing w:line="480" w:lineRule="auto"/>
        <w:ind w:left="-709" w:right="-755"/>
        <w:rPr>
          <w:rFonts w:ascii="Times New Roman" w:hAnsi="Times New Roman" w:cs="Times New Roman"/>
          <w:b/>
          <w:bCs/>
          <w:u w:val="single"/>
        </w:rPr>
      </w:pPr>
      <w:r w:rsidRPr="008B66D2">
        <w:rPr>
          <w:rFonts w:ascii="Times New Roman" w:hAnsi="Times New Roman" w:cs="Times New Roman"/>
          <w:b/>
          <w:bCs/>
          <w:u w:val="single"/>
        </w:rPr>
        <w:t>MATERIALS AND METHODS:</w:t>
      </w:r>
    </w:p>
    <w:p w14:paraId="75C2DDAC" w14:textId="77767E56" w:rsidR="008B66D2" w:rsidRPr="008B66D2" w:rsidRDefault="008B66D2" w:rsidP="008B66D2">
      <w:pPr>
        <w:tabs>
          <w:tab w:val="left" w:pos="2552"/>
        </w:tabs>
        <w:spacing w:line="480" w:lineRule="auto"/>
        <w:ind w:left="-709" w:right="-755"/>
        <w:jc w:val="both"/>
        <w:rPr>
          <w:rFonts w:ascii="Times New Roman" w:hAnsi="Times New Roman" w:cs="Times New Roman"/>
        </w:rPr>
      </w:pPr>
      <w:r w:rsidRPr="008B66D2">
        <w:rPr>
          <w:rFonts w:ascii="Times New Roman" w:hAnsi="Times New Roman" w:cs="Times New Roman"/>
        </w:rPr>
        <w:t>This randomized split-mouth clinical study included eight tobacco chewers aged 30–60 years diagnosed with Stage II Grade B periodontitis. Each participant received SRP alone in one quadrant and SRP followed by LANAP using a 980-nm diode laser in another quadrant. Clinical parameters assessed were Plaque Index, Gingival Index, Probing Pocket Depth, Clinical Attachment Level, Sulcus Bleeding Index, and the Fagerström Nicotine Dependence Scale for Smokeless Tobacco. Measurements were recorded at baseline, one month, and three months post-treatment. Statistical analysis was performed using paired tests with significance set at p &lt; 0.05.</w:t>
      </w:r>
    </w:p>
    <w:p w14:paraId="4FBEF4C9" w14:textId="4AA295A7" w:rsidR="008B66D2" w:rsidRPr="008B66D2" w:rsidRDefault="008B66D2" w:rsidP="008B66D2">
      <w:pPr>
        <w:tabs>
          <w:tab w:val="left" w:pos="2552"/>
        </w:tabs>
        <w:spacing w:line="480" w:lineRule="auto"/>
        <w:ind w:left="-709" w:right="-755"/>
        <w:jc w:val="both"/>
        <w:rPr>
          <w:rFonts w:ascii="Times New Roman" w:hAnsi="Times New Roman" w:cs="Times New Roman"/>
        </w:rPr>
      </w:pPr>
      <w:r w:rsidRPr="008B66D2">
        <w:rPr>
          <w:rFonts w:ascii="Times New Roman" w:hAnsi="Times New Roman" w:cs="Times New Roman"/>
          <w:b/>
          <w:bCs/>
          <w:u w:val="single"/>
        </w:rPr>
        <w:lastRenderedPageBreak/>
        <w:t>RESULTS:</w:t>
      </w:r>
      <w:r w:rsidRPr="008B66D2">
        <w:rPr>
          <w:rFonts w:ascii="Times New Roman" w:hAnsi="Times New Roman" w:cs="Times New Roman"/>
        </w:rPr>
        <w:br/>
        <w:t>Both treatment modalities showed significant improvements in plaque accumulation, gingival inflammation, bleeding scores, probing depth, and attachment levels over three months. Adjunctive diode laser therapy demonstrated superior outcomes.</w:t>
      </w:r>
    </w:p>
    <w:p w14:paraId="6BC1B309" w14:textId="6482A19F" w:rsidR="008B66D2" w:rsidRPr="008B66D2" w:rsidRDefault="008B66D2" w:rsidP="008B66D2">
      <w:pPr>
        <w:tabs>
          <w:tab w:val="left" w:pos="2552"/>
        </w:tabs>
        <w:spacing w:line="480" w:lineRule="auto"/>
        <w:ind w:left="-709" w:right="-755"/>
        <w:jc w:val="both"/>
        <w:rPr>
          <w:rFonts w:ascii="Times New Roman" w:hAnsi="Times New Roman" w:cs="Times New Roman"/>
        </w:rPr>
      </w:pPr>
      <w:r w:rsidRPr="008B66D2">
        <w:rPr>
          <w:rFonts w:ascii="Times New Roman" w:hAnsi="Times New Roman" w:cs="Times New Roman"/>
          <w:b/>
          <w:bCs/>
          <w:u w:val="single"/>
        </w:rPr>
        <w:t>CONCLUSION:</w:t>
      </w:r>
      <w:r w:rsidRPr="008B66D2">
        <w:rPr>
          <w:rFonts w:ascii="Times New Roman" w:hAnsi="Times New Roman" w:cs="Times New Roman"/>
        </w:rPr>
        <w:br/>
        <w:t>Within study limitations, adjunctive 980-nm diode laser therapy with SRP provides additional clinical benefits over SRP alone for managing Stage II Grade B periodontitis among tobacco chewers. Larger studies with longer follow-up are recommended, clinically meaningful.</w:t>
      </w:r>
    </w:p>
    <w:p w14:paraId="40A2AC3C" w14:textId="027F2EF3" w:rsidR="008B66D2" w:rsidRPr="008B66D2" w:rsidRDefault="00DA7A47" w:rsidP="008B66D2">
      <w:pPr>
        <w:tabs>
          <w:tab w:val="left" w:pos="2552"/>
        </w:tabs>
        <w:spacing w:line="480" w:lineRule="auto"/>
        <w:ind w:left="-709" w:right="-755"/>
        <w:jc w:val="both"/>
        <w:rPr>
          <w:rFonts w:ascii="Times New Roman" w:hAnsi="Times New Roman" w:cs="Times New Roman"/>
        </w:rPr>
      </w:pPr>
      <w:r w:rsidRPr="008B66D2">
        <w:rPr>
          <w:rFonts w:ascii="Times New Roman" w:hAnsi="Times New Roman" w:cs="Times New Roman"/>
          <w:b/>
          <w:bCs/>
          <w:u w:val="single"/>
        </w:rPr>
        <w:t>KEYWORDS:</w:t>
      </w:r>
      <w:r w:rsidR="007F0A83" w:rsidRPr="008B66D2">
        <w:rPr>
          <w:rFonts w:ascii="Times New Roman" w:hAnsi="Times New Roman" w:cs="Times New Roman"/>
        </w:rPr>
        <w:t xml:space="preserve"> Diode laser, LANAP, Non-surgical periodontal therapy, Scaling and root </w:t>
      </w:r>
      <w:proofErr w:type="spellStart"/>
      <w:r w:rsidR="007F0A83" w:rsidRPr="008B66D2">
        <w:rPr>
          <w:rFonts w:ascii="Times New Roman" w:hAnsi="Times New Roman" w:cs="Times New Roman"/>
        </w:rPr>
        <w:t>planing</w:t>
      </w:r>
      <w:proofErr w:type="spellEnd"/>
      <w:r w:rsidR="007F0A83" w:rsidRPr="008B66D2">
        <w:rPr>
          <w:rFonts w:ascii="Times New Roman" w:hAnsi="Times New Roman" w:cs="Times New Roman"/>
        </w:rPr>
        <w:t>, Stage II Grade B periodontitis, Tobacco chewers.</w:t>
      </w:r>
    </w:p>
    <w:p w14:paraId="502DEE14" w14:textId="37B10D6C" w:rsidR="00A2729B" w:rsidRPr="000B2310" w:rsidRDefault="00A2729B"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INTRODUCTION</w:t>
      </w:r>
      <w:r w:rsidR="00A7332F" w:rsidRPr="000B2310">
        <w:rPr>
          <w:rFonts w:ascii="Times New Roman" w:hAnsi="Times New Roman" w:cs="Times New Roman"/>
          <w:b/>
          <w:bCs/>
          <w:sz w:val="24"/>
          <w:szCs w:val="24"/>
          <w:u w:val="single"/>
        </w:rPr>
        <w:t>:</w:t>
      </w:r>
    </w:p>
    <w:p w14:paraId="7BA98E22" w14:textId="6CA1F53D" w:rsidR="006378FF" w:rsidRPr="000B2310" w:rsidRDefault="006378FF"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Periodontitis is recognised as a chronic and multifactorial inflammatory disorder that results in destruction of the periodontal ligament, supporting bone and adjacent soft tissues, eventually predisposing affected teeth to loss. Scaling and root </w:t>
      </w:r>
      <w:proofErr w:type="spellStart"/>
      <w:r w:rsidRPr="000B2310">
        <w:rPr>
          <w:rFonts w:ascii="Times New Roman" w:hAnsi="Times New Roman" w:cs="Times New Roman"/>
          <w:sz w:val="24"/>
          <w:szCs w:val="24"/>
        </w:rPr>
        <w:t>planing</w:t>
      </w:r>
      <w:proofErr w:type="spellEnd"/>
      <w:r w:rsidRPr="000B2310">
        <w:rPr>
          <w:rFonts w:ascii="Times New Roman" w:hAnsi="Times New Roman" w:cs="Times New Roman"/>
          <w:sz w:val="24"/>
          <w:szCs w:val="24"/>
        </w:rPr>
        <w:t xml:space="preserve"> (SRP) is considered the primary non-surgical approach for debridement; however, microbial endotoxins and bacteria can remain within deeper periodontal sites or dentinal irregularities and may hinder complete inflammatory resolution and attachment gai</w:t>
      </w:r>
      <w:r w:rsidR="0077311E">
        <w:rPr>
          <w:rFonts w:ascii="Times New Roman" w:hAnsi="Times New Roman" w:cs="Times New Roman"/>
          <w:sz w:val="24"/>
          <w:szCs w:val="24"/>
        </w:rPr>
        <w:t>n</w:t>
      </w:r>
      <w:r w:rsidR="00623D1B">
        <w:rPr>
          <w:rFonts w:ascii="Times New Roman" w:hAnsi="Times New Roman" w:cs="Times New Roman"/>
          <w:sz w:val="24"/>
          <w:szCs w:val="24"/>
          <w:vertAlign w:val="superscript"/>
        </w:rPr>
        <w:t>1</w:t>
      </w:r>
      <w:r w:rsidRPr="000B2310">
        <w:rPr>
          <w:rFonts w:ascii="Times New Roman" w:hAnsi="Times New Roman" w:cs="Times New Roman"/>
          <w:sz w:val="24"/>
          <w:szCs w:val="24"/>
        </w:rPr>
        <w:t>.</w:t>
      </w:r>
    </w:p>
    <w:p w14:paraId="32BE9C92" w14:textId="375135A7" w:rsidR="006378FF" w:rsidRPr="000B2310" w:rsidRDefault="006378FF"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Tobacco exposure, including smokeless forms commonly used in various regions, further intensifies periodontal breakdown. Individuals who habitually chew tobacco have been reported to present with deeper pockets, more pronounced attachment loss and heightened gingival recession than non-chewers. A recent meta-analysis estimated that smokeless-tobacco users exhibit nearly a three-fold higher likelihood of developing periodontiti</w:t>
      </w:r>
      <w:r w:rsidR="0077311E">
        <w:rPr>
          <w:rFonts w:ascii="Times New Roman" w:hAnsi="Times New Roman" w:cs="Times New Roman"/>
          <w:sz w:val="24"/>
          <w:szCs w:val="24"/>
        </w:rPr>
        <w:t>s</w:t>
      </w:r>
      <w:r w:rsidR="00623D1B">
        <w:rPr>
          <w:rFonts w:ascii="Times New Roman" w:hAnsi="Times New Roman" w:cs="Times New Roman"/>
          <w:sz w:val="24"/>
          <w:szCs w:val="24"/>
          <w:vertAlign w:val="superscript"/>
        </w:rPr>
        <w:t>1</w:t>
      </w:r>
      <w:r w:rsidRPr="000B2310">
        <w:rPr>
          <w:rFonts w:ascii="Times New Roman" w:hAnsi="Times New Roman" w:cs="Times New Roman"/>
          <w:sz w:val="24"/>
          <w:szCs w:val="24"/>
        </w:rPr>
        <w:t>, and studies from Indian populations have shown a clear association between chewing products such as gutkha and unfavourable periodontal parameters including increased probing depths and clinical attachment los</w:t>
      </w:r>
      <w:r w:rsidR="0077311E">
        <w:rPr>
          <w:rFonts w:ascii="Times New Roman" w:hAnsi="Times New Roman" w:cs="Times New Roman"/>
          <w:sz w:val="24"/>
          <w:szCs w:val="24"/>
        </w:rPr>
        <w:t>s</w:t>
      </w:r>
      <w:r w:rsidR="00623D1B">
        <w:rPr>
          <w:rFonts w:ascii="Times New Roman" w:hAnsi="Times New Roman" w:cs="Times New Roman"/>
          <w:sz w:val="24"/>
          <w:szCs w:val="24"/>
          <w:vertAlign w:val="superscript"/>
        </w:rPr>
        <w:t>2</w:t>
      </w:r>
      <w:r w:rsidRPr="000B2310">
        <w:rPr>
          <w:rFonts w:ascii="Times New Roman" w:hAnsi="Times New Roman" w:cs="Times New Roman"/>
          <w:sz w:val="24"/>
          <w:szCs w:val="24"/>
        </w:rPr>
        <w:t>.</w:t>
      </w:r>
    </w:p>
    <w:p w14:paraId="55896E5F" w14:textId="53575F67" w:rsidR="006378FF" w:rsidRPr="000B2310" w:rsidRDefault="006378FF"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lastRenderedPageBreak/>
        <w:t>As these factors may reduce the response following routine SRP, several adjunctive modalities have been explored. Semiconductor diode lasers, particularly the 980-nm wavelength, have received growing attention due to their ability to act on pigmented bacterial species, modulate inflamed soft tissues and enhance subgingival decontaminatio</w:t>
      </w:r>
      <w:r w:rsidR="0077311E">
        <w:rPr>
          <w:rFonts w:ascii="Times New Roman" w:hAnsi="Times New Roman" w:cs="Times New Roman"/>
          <w:sz w:val="24"/>
          <w:szCs w:val="24"/>
        </w:rPr>
        <w:t>n</w:t>
      </w:r>
      <w:r w:rsidR="00623D1B">
        <w:rPr>
          <w:rFonts w:ascii="Times New Roman" w:hAnsi="Times New Roman" w:cs="Times New Roman"/>
          <w:sz w:val="24"/>
          <w:szCs w:val="24"/>
        </w:rPr>
        <w:t xml:space="preserve"> </w:t>
      </w:r>
      <w:r w:rsidR="00623D1B">
        <w:rPr>
          <w:rFonts w:ascii="Times New Roman" w:hAnsi="Times New Roman" w:cs="Times New Roman"/>
          <w:sz w:val="24"/>
          <w:szCs w:val="24"/>
          <w:vertAlign w:val="superscript"/>
        </w:rPr>
        <w:t>3</w:t>
      </w:r>
      <w:r w:rsidR="00623D1B">
        <w:rPr>
          <w:rFonts w:ascii="Times New Roman" w:hAnsi="Times New Roman" w:cs="Times New Roman"/>
          <w:sz w:val="24"/>
          <w:szCs w:val="24"/>
        </w:rPr>
        <w:t xml:space="preserve">. </w:t>
      </w:r>
      <w:r w:rsidRPr="000B2310">
        <w:rPr>
          <w:rFonts w:ascii="Times New Roman" w:hAnsi="Times New Roman" w:cs="Times New Roman"/>
          <w:sz w:val="24"/>
          <w:szCs w:val="24"/>
        </w:rPr>
        <w:t>Randomised investigations have suggested possible improvements in probing-depth reduction when diode lasers are applied after SR</w:t>
      </w:r>
      <w:r w:rsidR="0077311E">
        <w:rPr>
          <w:rFonts w:ascii="Times New Roman" w:hAnsi="Times New Roman" w:cs="Times New Roman"/>
          <w:sz w:val="24"/>
          <w:szCs w:val="24"/>
        </w:rPr>
        <w:t>P</w:t>
      </w:r>
      <w:r w:rsidR="00623D1B">
        <w:rPr>
          <w:rFonts w:ascii="Times New Roman" w:hAnsi="Times New Roman" w:cs="Times New Roman"/>
          <w:sz w:val="24"/>
          <w:szCs w:val="24"/>
          <w:vertAlign w:val="superscript"/>
        </w:rPr>
        <w:t>4</w:t>
      </w:r>
      <w:r w:rsidR="00623D1B">
        <w:rPr>
          <w:rFonts w:ascii="Times New Roman" w:hAnsi="Times New Roman" w:cs="Times New Roman"/>
          <w:sz w:val="24"/>
          <w:szCs w:val="24"/>
        </w:rPr>
        <w:t xml:space="preserve"> ,</w:t>
      </w:r>
      <w:r w:rsidRPr="000B2310">
        <w:rPr>
          <w:rFonts w:ascii="Times New Roman" w:hAnsi="Times New Roman" w:cs="Times New Roman"/>
          <w:sz w:val="24"/>
          <w:szCs w:val="24"/>
        </w:rPr>
        <w:t>although some trials have reported non-significant differences in clinical outcomes when compared with SRP alon</w:t>
      </w:r>
      <w:r w:rsidR="0077311E">
        <w:rPr>
          <w:rFonts w:ascii="Times New Roman" w:hAnsi="Times New Roman" w:cs="Times New Roman"/>
          <w:sz w:val="24"/>
          <w:szCs w:val="24"/>
        </w:rPr>
        <w:t>e</w:t>
      </w:r>
      <w:r w:rsidR="00623D1B">
        <w:rPr>
          <w:rFonts w:ascii="Times New Roman" w:hAnsi="Times New Roman" w:cs="Times New Roman"/>
          <w:sz w:val="24"/>
          <w:szCs w:val="24"/>
        </w:rPr>
        <w:t xml:space="preserve"> </w:t>
      </w:r>
      <w:r w:rsidR="00623D1B">
        <w:rPr>
          <w:rFonts w:ascii="Times New Roman" w:hAnsi="Times New Roman" w:cs="Times New Roman"/>
          <w:sz w:val="24"/>
          <w:szCs w:val="24"/>
          <w:vertAlign w:val="superscript"/>
        </w:rPr>
        <w:t>5</w:t>
      </w:r>
      <w:r w:rsidR="00623D1B">
        <w:rPr>
          <w:rFonts w:ascii="Times New Roman" w:hAnsi="Times New Roman" w:cs="Times New Roman"/>
          <w:sz w:val="24"/>
          <w:szCs w:val="24"/>
        </w:rPr>
        <w:t>.</w:t>
      </w:r>
    </w:p>
    <w:p w14:paraId="145C0A7B" w14:textId="0DDA99F6" w:rsidR="006378FF" w:rsidRPr="000B2310" w:rsidRDefault="006378FF"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Overall, existing evidence remains variable and only a limited number of studies have examined laser-assisted periodontal management in people who chew tobacco, despite their compromised healing potential and greater risk profil</w:t>
      </w:r>
      <w:r w:rsidR="0077311E">
        <w:rPr>
          <w:rFonts w:ascii="Times New Roman" w:hAnsi="Times New Roman" w:cs="Times New Roman"/>
          <w:sz w:val="24"/>
          <w:szCs w:val="24"/>
        </w:rPr>
        <w:t>e</w:t>
      </w:r>
      <w:r w:rsidR="00623D1B">
        <w:rPr>
          <w:rFonts w:ascii="Times New Roman" w:hAnsi="Times New Roman" w:cs="Times New Roman"/>
          <w:sz w:val="24"/>
          <w:szCs w:val="24"/>
        </w:rPr>
        <w:t xml:space="preserve"> </w:t>
      </w:r>
      <w:r w:rsidR="00623D1B">
        <w:rPr>
          <w:rFonts w:ascii="Times New Roman" w:hAnsi="Times New Roman" w:cs="Times New Roman"/>
          <w:sz w:val="24"/>
          <w:szCs w:val="24"/>
          <w:vertAlign w:val="superscript"/>
        </w:rPr>
        <w:t>6</w:t>
      </w:r>
      <w:r w:rsidR="00623D1B">
        <w:rPr>
          <w:rFonts w:ascii="Times New Roman" w:hAnsi="Times New Roman" w:cs="Times New Roman"/>
          <w:sz w:val="24"/>
          <w:szCs w:val="24"/>
        </w:rPr>
        <w:t>.</w:t>
      </w:r>
      <w:r w:rsidRPr="000B2310">
        <w:rPr>
          <w:rFonts w:ascii="Times New Roman" w:hAnsi="Times New Roman" w:cs="Times New Roman"/>
          <w:sz w:val="24"/>
          <w:szCs w:val="24"/>
        </w:rPr>
        <w:t>The present randomised split-mouth study was therefore designed to compare SRP alone with SRP combined with 980-nm diode laser-assisted New Attachment Procedure in Stage II Grade B periodontitis among habitual tobacco chewers, with emphasis on probing depth, attachment level and gingival inflammatory parameters.</w:t>
      </w:r>
    </w:p>
    <w:p w14:paraId="2BFA3F08" w14:textId="77777777" w:rsidR="00932C95" w:rsidRPr="000B2310" w:rsidRDefault="00932C9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MATERIALS AND METHODS</w:t>
      </w:r>
    </w:p>
    <w:p w14:paraId="3A50E089" w14:textId="77777777" w:rsidR="00932C95" w:rsidRPr="000B2310" w:rsidRDefault="00932C9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Study design</w:t>
      </w:r>
    </w:p>
    <w:p w14:paraId="5FEB3C47" w14:textId="6C71A614" w:rsidR="000B2310" w:rsidRPr="00CE554E" w:rsidRDefault="00932C95" w:rsidP="00CE554E">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A randomized split-mouth clinical trial was conducted to compare the clinical outcomes of non-surgical periodontal therapy using scaling and root </w:t>
      </w:r>
      <w:proofErr w:type="spellStart"/>
      <w:r w:rsidRPr="000B2310">
        <w:rPr>
          <w:rFonts w:ascii="Times New Roman" w:hAnsi="Times New Roman" w:cs="Times New Roman"/>
          <w:sz w:val="24"/>
          <w:szCs w:val="24"/>
        </w:rPr>
        <w:t>planing</w:t>
      </w:r>
      <w:proofErr w:type="spellEnd"/>
      <w:r w:rsidRPr="000B2310">
        <w:rPr>
          <w:rFonts w:ascii="Times New Roman" w:hAnsi="Times New Roman" w:cs="Times New Roman"/>
          <w:sz w:val="24"/>
          <w:szCs w:val="24"/>
        </w:rPr>
        <w:t xml:space="preserve"> (SRP) alone and SRP combined with Laser-Assisted New Attachment Procedure (LANAP) using a 980-nm diode laser among tobacco-chewing patients diagnosed with Stage II Grade B periodontitis. The study duration was six months.</w:t>
      </w:r>
    </w:p>
    <w:p w14:paraId="25F8892C" w14:textId="67F93ECD" w:rsidR="00932C95" w:rsidRPr="000B2310" w:rsidRDefault="00932C9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Study population</w:t>
      </w:r>
    </w:p>
    <w:p w14:paraId="65F31711" w14:textId="175A43DC" w:rsidR="00A7332F" w:rsidRDefault="00932C95"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Eight systemically healthy individuals aged 30–60 years reporting to the Department of Periodontology, KVG Dental College and Hospital, </w:t>
      </w:r>
      <w:proofErr w:type="spellStart"/>
      <w:r w:rsidRPr="000B2310">
        <w:rPr>
          <w:rFonts w:ascii="Times New Roman" w:hAnsi="Times New Roman" w:cs="Times New Roman"/>
          <w:sz w:val="24"/>
          <w:szCs w:val="24"/>
        </w:rPr>
        <w:t>Sullia</w:t>
      </w:r>
      <w:proofErr w:type="spellEnd"/>
      <w:r w:rsidRPr="000B2310">
        <w:rPr>
          <w:rFonts w:ascii="Times New Roman" w:hAnsi="Times New Roman" w:cs="Times New Roman"/>
          <w:sz w:val="24"/>
          <w:szCs w:val="24"/>
        </w:rPr>
        <w:t>, Karnataka, who fulfilled the inclusion criteria and provided written informed consent were enrolled.</w:t>
      </w:r>
    </w:p>
    <w:p w14:paraId="45A398EC" w14:textId="77777777" w:rsidR="00623D1B" w:rsidRPr="000B2310" w:rsidRDefault="00623D1B" w:rsidP="000B2310">
      <w:pPr>
        <w:tabs>
          <w:tab w:val="left" w:pos="2552"/>
        </w:tabs>
        <w:spacing w:line="480" w:lineRule="auto"/>
        <w:ind w:left="-709" w:right="-755"/>
        <w:jc w:val="both"/>
        <w:rPr>
          <w:rFonts w:ascii="Times New Roman" w:hAnsi="Times New Roman" w:cs="Times New Roman"/>
          <w:sz w:val="24"/>
          <w:szCs w:val="24"/>
        </w:rPr>
      </w:pPr>
    </w:p>
    <w:p w14:paraId="5E418E3D" w14:textId="11BE76A3" w:rsidR="006177EA" w:rsidRPr="006177EA" w:rsidRDefault="006177EA" w:rsidP="000B2310">
      <w:pPr>
        <w:tabs>
          <w:tab w:val="left" w:pos="2552"/>
        </w:tabs>
        <w:spacing w:line="480" w:lineRule="auto"/>
        <w:ind w:left="-709" w:right="-755"/>
        <w:jc w:val="both"/>
        <w:rPr>
          <w:rFonts w:ascii="Times New Roman" w:hAnsi="Times New Roman" w:cs="Times New Roman"/>
          <w:b/>
          <w:bCs/>
          <w:sz w:val="24"/>
          <w:szCs w:val="24"/>
          <w:u w:val="single"/>
        </w:rPr>
      </w:pPr>
      <w:r w:rsidRPr="006177EA">
        <w:rPr>
          <w:rFonts w:ascii="Times New Roman" w:hAnsi="Times New Roman" w:cs="Times New Roman"/>
          <w:b/>
          <w:bCs/>
          <w:sz w:val="24"/>
          <w:szCs w:val="24"/>
          <w:u w:val="single"/>
        </w:rPr>
        <w:lastRenderedPageBreak/>
        <w:t>Inclusion criteria:</w:t>
      </w:r>
    </w:p>
    <w:p w14:paraId="50A1B7F0" w14:textId="61002969" w:rsidR="006177EA" w:rsidRPr="006177EA" w:rsidRDefault="006177EA" w:rsidP="000B2310">
      <w:pPr>
        <w:tabs>
          <w:tab w:val="left" w:pos="2552"/>
        </w:tabs>
        <w:spacing w:line="480" w:lineRule="auto"/>
        <w:ind w:left="-709" w:right="-755"/>
        <w:jc w:val="both"/>
        <w:rPr>
          <w:rFonts w:ascii="Times New Roman" w:hAnsi="Times New Roman" w:cs="Times New Roman"/>
          <w:sz w:val="24"/>
          <w:szCs w:val="24"/>
        </w:rPr>
      </w:pPr>
      <w:bookmarkStart w:id="0" w:name="_Hlk219243987"/>
      <w:r w:rsidRPr="006177EA">
        <w:rPr>
          <w:rFonts w:ascii="Times New Roman" w:hAnsi="Times New Roman" w:cs="Times New Roman"/>
          <w:sz w:val="24"/>
          <w:szCs w:val="24"/>
        </w:rPr>
        <w:t>Participants aged between 30 and 60 years who were systemically healthy and diagnosed with Stage II Grade B periodontitis, presenting with probing pocket depths of 4–5 mm and clinical attachment loss of 3–4 mm, were included in the study. Eligible subjects were regular smokeless tobacco chewers for a minimum duration of five years, possessed at least 20 natural teeth, and had not received any periodontal therapy in the preceding six months. All participants were willing to comply with the study protocol and attend the full duration of treatment and follow-up visits.</w:t>
      </w:r>
    </w:p>
    <w:p w14:paraId="133FAF14" w14:textId="56608A2D" w:rsidR="00932C95" w:rsidRPr="000B2310" w:rsidRDefault="00932C9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Exclusion criteria</w:t>
      </w:r>
    </w:p>
    <w:p w14:paraId="74259B8D" w14:textId="61CD5F90" w:rsidR="006177EA" w:rsidRPr="006177EA" w:rsidRDefault="006177EA" w:rsidP="000B2310">
      <w:pPr>
        <w:tabs>
          <w:tab w:val="left" w:pos="2552"/>
        </w:tabs>
        <w:spacing w:line="480" w:lineRule="auto"/>
        <w:ind w:left="-709" w:right="-755"/>
        <w:jc w:val="both"/>
        <w:rPr>
          <w:rFonts w:ascii="Times New Roman" w:hAnsi="Times New Roman" w:cs="Times New Roman"/>
          <w:sz w:val="24"/>
          <w:szCs w:val="24"/>
        </w:rPr>
      </w:pPr>
      <w:r w:rsidRPr="006177EA">
        <w:rPr>
          <w:rFonts w:ascii="Times New Roman" w:hAnsi="Times New Roman" w:cs="Times New Roman"/>
          <w:sz w:val="24"/>
          <w:szCs w:val="24"/>
        </w:rPr>
        <w:t>Individuals with systemic diseases known to influence periodontal status or those receiving medications that could affect healing, such as bisphosphonates or immunosuppressants, were excluded from the study. Patients diagnosed with Stage III or IV periodontitis, presence of furcation involvement, or those who had undergone periodontal treatment within the previous six months were also excluded. Additionally, pregnant or lactating women and individuals with a history of prior laser therapy to the oral cavity were not considered eligible for participation.</w:t>
      </w:r>
    </w:p>
    <w:bookmarkEnd w:id="0"/>
    <w:p w14:paraId="28E1D9A6" w14:textId="4BC232D9" w:rsidR="00932C95" w:rsidRPr="000B2310" w:rsidRDefault="00932C9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Randomization and allocation</w:t>
      </w:r>
    </w:p>
    <w:p w14:paraId="4B36BACA" w14:textId="219E7C5F" w:rsidR="00932C95" w:rsidRPr="000B2310" w:rsidRDefault="00932C95"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A split-mouth design was used where one sextant was allocated to SRP alone (Subgroup-A) and the contralateral sextant received SRP + LANAP (Subgroup-B). Allocation was randomized using the chit-method. All clinical measurements were recorded by a single calibrated examiner to minimize inter-examiner variability.</w:t>
      </w:r>
    </w:p>
    <w:p w14:paraId="7C056E28" w14:textId="112EC3F8" w:rsidR="00D328DA" w:rsidRPr="000B2310" w:rsidRDefault="00E02D03" w:rsidP="00F74F30">
      <w:pPr>
        <w:spacing w:line="480" w:lineRule="auto"/>
        <w:ind w:left="-709" w:right="-897"/>
        <w:jc w:val="both"/>
        <w:rPr>
          <w:rFonts w:ascii="Times New Roman" w:hAnsi="Times New Roman" w:cs="Times New Roman"/>
          <w:sz w:val="24"/>
          <w:szCs w:val="24"/>
        </w:rPr>
      </w:pPr>
      <w:bookmarkStart w:id="1" w:name="_Hlk157448965"/>
      <w:r w:rsidRPr="000B2310">
        <w:rPr>
          <w:rFonts w:ascii="Times New Roman" w:hAnsi="Times New Roman" w:cs="Times New Roman"/>
          <w:sz w:val="24"/>
          <w:szCs w:val="24"/>
        </w:rPr>
        <w:t xml:space="preserve">Eight  subjects with Stage II Grade B periodontitis of age group 30-60 years who </w:t>
      </w:r>
      <w:r w:rsidR="00D328DA" w:rsidRPr="000B2310">
        <w:rPr>
          <w:rFonts w:ascii="Times New Roman" w:hAnsi="Times New Roman" w:cs="Times New Roman"/>
          <w:sz w:val="24"/>
          <w:szCs w:val="24"/>
        </w:rPr>
        <w:t>were</w:t>
      </w:r>
      <w:r w:rsidRPr="000B2310">
        <w:rPr>
          <w:rFonts w:ascii="Times New Roman" w:hAnsi="Times New Roman" w:cs="Times New Roman"/>
          <w:sz w:val="24"/>
          <w:szCs w:val="24"/>
        </w:rPr>
        <w:t xml:space="preserve"> systemically                healthy and cooperative </w:t>
      </w:r>
      <w:r w:rsidR="00D328DA" w:rsidRPr="000B2310">
        <w:rPr>
          <w:rFonts w:ascii="Times New Roman" w:hAnsi="Times New Roman" w:cs="Times New Roman"/>
          <w:sz w:val="24"/>
          <w:szCs w:val="24"/>
        </w:rPr>
        <w:t>,</w:t>
      </w:r>
      <w:r w:rsidRPr="000B2310">
        <w:rPr>
          <w:rFonts w:ascii="Times New Roman" w:hAnsi="Times New Roman" w:cs="Times New Roman"/>
          <w:sz w:val="24"/>
          <w:szCs w:val="24"/>
          <w:lang w:eastAsia="en-IN"/>
        </w:rPr>
        <w:t xml:space="preserve"> tobacco chewers (chewing/smokeless tobacco for ≥5 years) </w:t>
      </w:r>
      <w:r w:rsidR="00D328DA" w:rsidRPr="000B2310">
        <w:rPr>
          <w:rFonts w:ascii="Times New Roman" w:hAnsi="Times New Roman" w:cs="Times New Roman"/>
          <w:sz w:val="24"/>
          <w:szCs w:val="24"/>
        </w:rPr>
        <w:t xml:space="preserve">were </w:t>
      </w:r>
      <w:r w:rsidRPr="000B2310">
        <w:rPr>
          <w:rFonts w:ascii="Times New Roman" w:hAnsi="Times New Roman" w:cs="Times New Roman"/>
          <w:sz w:val="24"/>
          <w:szCs w:val="24"/>
        </w:rPr>
        <w:t>included.</w:t>
      </w:r>
      <w:bookmarkEnd w:id="1"/>
      <w:r w:rsidR="00F74F30">
        <w:rPr>
          <w:rFonts w:ascii="Times New Roman" w:hAnsi="Times New Roman" w:cs="Times New Roman"/>
          <w:sz w:val="24"/>
          <w:szCs w:val="24"/>
        </w:rPr>
        <w:t xml:space="preserve"> </w:t>
      </w:r>
      <w:r w:rsidRPr="000B2310">
        <w:rPr>
          <w:rFonts w:ascii="Times New Roman" w:hAnsi="Times New Roman" w:cs="Times New Roman"/>
          <w:sz w:val="24"/>
          <w:szCs w:val="24"/>
        </w:rPr>
        <w:t>Patients w</w:t>
      </w:r>
      <w:r w:rsidR="00D328DA" w:rsidRPr="000B2310">
        <w:rPr>
          <w:rFonts w:ascii="Times New Roman" w:hAnsi="Times New Roman" w:cs="Times New Roman"/>
          <w:sz w:val="24"/>
          <w:szCs w:val="24"/>
        </w:rPr>
        <w:t>ere</w:t>
      </w:r>
      <w:r w:rsidRPr="000B2310">
        <w:rPr>
          <w:rFonts w:ascii="Times New Roman" w:hAnsi="Times New Roman" w:cs="Times New Roman"/>
          <w:sz w:val="24"/>
          <w:szCs w:val="24"/>
        </w:rPr>
        <w:t xml:space="preserve"> divided into two subgroups using split mouth study design.</w:t>
      </w:r>
    </w:p>
    <w:p w14:paraId="71D3F634" w14:textId="64F288BE" w:rsidR="00E02D03" w:rsidRPr="000B2310" w:rsidRDefault="00E02D03" w:rsidP="00F74F30">
      <w:pPr>
        <w:spacing w:line="480" w:lineRule="auto"/>
        <w:ind w:left="-709" w:right="-897"/>
        <w:jc w:val="both"/>
        <w:rPr>
          <w:rFonts w:ascii="Times New Roman" w:hAnsi="Times New Roman" w:cs="Times New Roman"/>
          <w:sz w:val="24"/>
          <w:szCs w:val="24"/>
        </w:rPr>
      </w:pPr>
      <w:r w:rsidRPr="000B2310">
        <w:rPr>
          <w:rFonts w:ascii="Times New Roman" w:hAnsi="Times New Roman" w:cs="Times New Roman"/>
          <w:sz w:val="24"/>
          <w:szCs w:val="24"/>
        </w:rPr>
        <w:lastRenderedPageBreak/>
        <w:t>Group : Includes Tobacco chewers ,</w:t>
      </w:r>
      <w:r w:rsidRPr="000B2310">
        <w:rPr>
          <w:rFonts w:ascii="Times New Roman" w:hAnsi="Times New Roman" w:cs="Times New Roman"/>
          <w:b/>
          <w:bCs/>
          <w:sz w:val="24"/>
          <w:szCs w:val="24"/>
        </w:rPr>
        <w:t xml:space="preserve"> </w:t>
      </w:r>
      <w:r w:rsidR="00D328DA" w:rsidRPr="000B2310">
        <w:rPr>
          <w:rFonts w:ascii="Times New Roman" w:hAnsi="Times New Roman" w:cs="Times New Roman"/>
          <w:sz w:val="24"/>
          <w:szCs w:val="24"/>
        </w:rPr>
        <w:t>w</w:t>
      </w:r>
      <w:r w:rsidRPr="000B2310">
        <w:rPr>
          <w:rFonts w:ascii="Times New Roman" w:hAnsi="Times New Roman" w:cs="Times New Roman"/>
          <w:sz w:val="24"/>
          <w:szCs w:val="24"/>
        </w:rPr>
        <w:t>hich w</w:t>
      </w:r>
      <w:r w:rsidR="00D328DA" w:rsidRPr="000B2310">
        <w:rPr>
          <w:rFonts w:ascii="Times New Roman" w:hAnsi="Times New Roman" w:cs="Times New Roman"/>
          <w:sz w:val="24"/>
          <w:szCs w:val="24"/>
        </w:rPr>
        <w:t>as</w:t>
      </w:r>
      <w:r w:rsidRPr="000B2310">
        <w:rPr>
          <w:rFonts w:ascii="Times New Roman" w:hAnsi="Times New Roman" w:cs="Times New Roman"/>
          <w:sz w:val="24"/>
          <w:szCs w:val="24"/>
        </w:rPr>
        <w:t xml:space="preserve"> further divided on the treatment modality into two</w:t>
      </w:r>
      <w:r w:rsidR="00F74F30">
        <w:rPr>
          <w:rFonts w:ascii="Times New Roman" w:hAnsi="Times New Roman" w:cs="Times New Roman"/>
          <w:sz w:val="24"/>
          <w:szCs w:val="24"/>
        </w:rPr>
        <w:t xml:space="preserve"> </w:t>
      </w:r>
      <w:r w:rsidRPr="000B2310">
        <w:rPr>
          <w:rFonts w:ascii="Times New Roman" w:hAnsi="Times New Roman" w:cs="Times New Roman"/>
          <w:sz w:val="24"/>
          <w:szCs w:val="24"/>
        </w:rPr>
        <w:t>subgroups,</w:t>
      </w:r>
      <w:r w:rsidR="00D328DA" w:rsidRPr="000B2310">
        <w:rPr>
          <w:rFonts w:ascii="Times New Roman" w:hAnsi="Times New Roman" w:cs="Times New Roman"/>
          <w:sz w:val="24"/>
          <w:szCs w:val="24"/>
        </w:rPr>
        <w:t xml:space="preserve"> </w:t>
      </w:r>
      <w:r w:rsidRPr="000B2310">
        <w:rPr>
          <w:rFonts w:ascii="Times New Roman" w:hAnsi="Times New Roman" w:cs="Times New Roman"/>
          <w:sz w:val="24"/>
          <w:szCs w:val="24"/>
        </w:rPr>
        <w:t>the procedure w</w:t>
      </w:r>
      <w:r w:rsidR="00D328DA" w:rsidRPr="000B2310">
        <w:rPr>
          <w:rFonts w:ascii="Times New Roman" w:hAnsi="Times New Roman" w:cs="Times New Roman"/>
          <w:sz w:val="24"/>
          <w:szCs w:val="24"/>
        </w:rPr>
        <w:t>as</w:t>
      </w:r>
      <w:r w:rsidRPr="000B2310">
        <w:rPr>
          <w:rFonts w:ascii="Times New Roman" w:hAnsi="Times New Roman" w:cs="Times New Roman"/>
          <w:sz w:val="24"/>
          <w:szCs w:val="24"/>
        </w:rPr>
        <w:t xml:space="preserve"> done with split mouth technique.</w:t>
      </w:r>
    </w:p>
    <w:p w14:paraId="6B9921F9" w14:textId="77777777" w:rsidR="00E02D03" w:rsidRPr="000B2310" w:rsidRDefault="00E02D03" w:rsidP="000B2310">
      <w:pPr>
        <w:spacing w:line="480" w:lineRule="auto"/>
        <w:ind w:left="-567" w:right="-897" w:hanging="142"/>
        <w:jc w:val="both"/>
        <w:rPr>
          <w:rFonts w:ascii="Times New Roman" w:hAnsi="Times New Roman" w:cs="Times New Roman"/>
          <w:sz w:val="24"/>
          <w:szCs w:val="24"/>
        </w:rPr>
      </w:pPr>
      <w:r w:rsidRPr="000B2310">
        <w:rPr>
          <w:rFonts w:ascii="Times New Roman" w:hAnsi="Times New Roman" w:cs="Times New Roman"/>
          <w:sz w:val="24"/>
          <w:szCs w:val="24"/>
        </w:rPr>
        <w:t xml:space="preserve">Subgroup A: Scaling and root </w:t>
      </w:r>
      <w:proofErr w:type="spellStart"/>
      <w:r w:rsidRPr="000B2310">
        <w:rPr>
          <w:rFonts w:ascii="Times New Roman" w:hAnsi="Times New Roman" w:cs="Times New Roman"/>
          <w:sz w:val="24"/>
          <w:szCs w:val="24"/>
        </w:rPr>
        <w:t>planing</w:t>
      </w:r>
      <w:proofErr w:type="spellEnd"/>
      <w:r w:rsidRPr="000B2310">
        <w:rPr>
          <w:rFonts w:ascii="Times New Roman" w:hAnsi="Times New Roman" w:cs="Times New Roman"/>
          <w:sz w:val="24"/>
          <w:szCs w:val="24"/>
        </w:rPr>
        <w:t xml:space="preserve"> (SRP) only </w:t>
      </w:r>
    </w:p>
    <w:p w14:paraId="48EE61DD" w14:textId="5E7448A8" w:rsidR="003F76A2" w:rsidRPr="000B2310" w:rsidRDefault="00E02D03" w:rsidP="000B2310">
      <w:pPr>
        <w:spacing w:line="480" w:lineRule="auto"/>
        <w:ind w:left="-567" w:right="-897" w:hanging="142"/>
        <w:jc w:val="both"/>
        <w:rPr>
          <w:rFonts w:ascii="Times New Roman" w:hAnsi="Times New Roman" w:cs="Times New Roman"/>
          <w:sz w:val="24"/>
          <w:szCs w:val="24"/>
        </w:rPr>
      </w:pPr>
      <w:r w:rsidRPr="000B2310">
        <w:rPr>
          <w:rFonts w:ascii="Times New Roman" w:hAnsi="Times New Roman" w:cs="Times New Roman"/>
          <w:sz w:val="24"/>
          <w:szCs w:val="24"/>
        </w:rPr>
        <w:t>Subgroup B: SRP + Laser-Assisted New Attachment Procedure (LANAP) using 980 nm diode laser.</w:t>
      </w:r>
    </w:p>
    <w:p w14:paraId="0DA8C202" w14:textId="5029A35F" w:rsidR="00932C95" w:rsidRPr="000B2310" w:rsidRDefault="00932C9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Clinical parameters</w:t>
      </w:r>
    </w:p>
    <w:p w14:paraId="692CB183" w14:textId="42196306" w:rsidR="00DA7A47" w:rsidRPr="000B2310" w:rsidRDefault="00932C95" w:rsidP="008B66D2">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The following clinical parameters were recorded at baseline, 1-month, and 3-month intervals:</w:t>
      </w:r>
    </w:p>
    <w:p w14:paraId="6E426F22" w14:textId="77777777" w:rsidR="00932C95" w:rsidRPr="000B2310" w:rsidRDefault="00932C95" w:rsidP="000B2310">
      <w:pPr>
        <w:numPr>
          <w:ilvl w:val="0"/>
          <w:numId w:val="4"/>
        </w:numPr>
        <w:tabs>
          <w:tab w:val="clear" w:pos="720"/>
          <w:tab w:val="num" w:pos="-284"/>
          <w:tab w:val="left" w:pos="2552"/>
        </w:tabs>
        <w:spacing w:line="480" w:lineRule="auto"/>
        <w:ind w:right="-755" w:hanging="1287"/>
        <w:jc w:val="both"/>
        <w:rPr>
          <w:rFonts w:ascii="Times New Roman" w:hAnsi="Times New Roman" w:cs="Times New Roman"/>
          <w:sz w:val="24"/>
          <w:szCs w:val="24"/>
        </w:rPr>
      </w:pPr>
      <w:r w:rsidRPr="000B2310">
        <w:rPr>
          <w:rFonts w:ascii="Times New Roman" w:hAnsi="Times New Roman" w:cs="Times New Roman"/>
          <w:b/>
          <w:bCs/>
          <w:sz w:val="24"/>
          <w:szCs w:val="24"/>
        </w:rPr>
        <w:t>Plaque Index (PI)</w:t>
      </w:r>
      <w:r w:rsidRPr="000B2310">
        <w:rPr>
          <w:rFonts w:ascii="Times New Roman" w:hAnsi="Times New Roman" w:cs="Times New Roman"/>
          <w:sz w:val="24"/>
          <w:szCs w:val="24"/>
        </w:rPr>
        <w:t xml:space="preserve"> (</w:t>
      </w:r>
      <w:proofErr w:type="spellStart"/>
      <w:r w:rsidRPr="000B2310">
        <w:rPr>
          <w:rFonts w:ascii="Times New Roman" w:hAnsi="Times New Roman" w:cs="Times New Roman"/>
          <w:sz w:val="24"/>
          <w:szCs w:val="24"/>
        </w:rPr>
        <w:t>Silness</w:t>
      </w:r>
      <w:proofErr w:type="spellEnd"/>
      <w:r w:rsidRPr="000B2310">
        <w:rPr>
          <w:rFonts w:ascii="Times New Roman" w:hAnsi="Times New Roman" w:cs="Times New Roman"/>
          <w:sz w:val="24"/>
          <w:szCs w:val="24"/>
        </w:rPr>
        <w:t xml:space="preserve"> and </w:t>
      </w:r>
      <w:proofErr w:type="spellStart"/>
      <w:r w:rsidRPr="000B2310">
        <w:rPr>
          <w:rFonts w:ascii="Times New Roman" w:hAnsi="Times New Roman" w:cs="Times New Roman"/>
          <w:sz w:val="24"/>
          <w:szCs w:val="24"/>
        </w:rPr>
        <w:t>Löe</w:t>
      </w:r>
      <w:proofErr w:type="spellEnd"/>
      <w:r w:rsidRPr="000B2310">
        <w:rPr>
          <w:rFonts w:ascii="Times New Roman" w:hAnsi="Times New Roman" w:cs="Times New Roman"/>
          <w:sz w:val="24"/>
          <w:szCs w:val="24"/>
        </w:rPr>
        <w:t>, 1964)</w:t>
      </w:r>
    </w:p>
    <w:p w14:paraId="05AE6723" w14:textId="77777777" w:rsidR="00932C95" w:rsidRPr="000B2310" w:rsidRDefault="00932C95" w:rsidP="000B2310">
      <w:pPr>
        <w:numPr>
          <w:ilvl w:val="0"/>
          <w:numId w:val="4"/>
        </w:numPr>
        <w:tabs>
          <w:tab w:val="clear" w:pos="720"/>
          <w:tab w:val="num" w:pos="-284"/>
          <w:tab w:val="left" w:pos="2552"/>
        </w:tabs>
        <w:spacing w:line="480" w:lineRule="auto"/>
        <w:ind w:right="-755" w:hanging="1287"/>
        <w:jc w:val="both"/>
        <w:rPr>
          <w:rFonts w:ascii="Times New Roman" w:hAnsi="Times New Roman" w:cs="Times New Roman"/>
          <w:sz w:val="24"/>
          <w:szCs w:val="24"/>
        </w:rPr>
      </w:pPr>
      <w:r w:rsidRPr="000B2310">
        <w:rPr>
          <w:rFonts w:ascii="Times New Roman" w:hAnsi="Times New Roman" w:cs="Times New Roman"/>
          <w:b/>
          <w:bCs/>
          <w:sz w:val="24"/>
          <w:szCs w:val="24"/>
        </w:rPr>
        <w:t>Gingival Index (GI)</w:t>
      </w:r>
      <w:r w:rsidRPr="000B2310">
        <w:rPr>
          <w:rFonts w:ascii="Times New Roman" w:hAnsi="Times New Roman" w:cs="Times New Roman"/>
          <w:sz w:val="24"/>
          <w:szCs w:val="24"/>
        </w:rPr>
        <w:t xml:space="preserve"> (</w:t>
      </w:r>
      <w:proofErr w:type="spellStart"/>
      <w:r w:rsidRPr="000B2310">
        <w:rPr>
          <w:rFonts w:ascii="Times New Roman" w:hAnsi="Times New Roman" w:cs="Times New Roman"/>
          <w:sz w:val="24"/>
          <w:szCs w:val="24"/>
        </w:rPr>
        <w:t>Löe</w:t>
      </w:r>
      <w:proofErr w:type="spellEnd"/>
      <w:r w:rsidRPr="000B2310">
        <w:rPr>
          <w:rFonts w:ascii="Times New Roman" w:hAnsi="Times New Roman" w:cs="Times New Roman"/>
          <w:sz w:val="24"/>
          <w:szCs w:val="24"/>
        </w:rPr>
        <w:t xml:space="preserve"> and </w:t>
      </w:r>
      <w:proofErr w:type="spellStart"/>
      <w:r w:rsidRPr="000B2310">
        <w:rPr>
          <w:rFonts w:ascii="Times New Roman" w:hAnsi="Times New Roman" w:cs="Times New Roman"/>
          <w:sz w:val="24"/>
          <w:szCs w:val="24"/>
        </w:rPr>
        <w:t>Silness</w:t>
      </w:r>
      <w:proofErr w:type="spellEnd"/>
      <w:r w:rsidRPr="000B2310">
        <w:rPr>
          <w:rFonts w:ascii="Times New Roman" w:hAnsi="Times New Roman" w:cs="Times New Roman"/>
          <w:sz w:val="24"/>
          <w:szCs w:val="24"/>
        </w:rPr>
        <w:t>, 1963)</w:t>
      </w:r>
    </w:p>
    <w:p w14:paraId="0EB75FE4" w14:textId="77777777" w:rsidR="00932C95" w:rsidRPr="000B2310" w:rsidRDefault="00932C95" w:rsidP="000B2310">
      <w:pPr>
        <w:numPr>
          <w:ilvl w:val="0"/>
          <w:numId w:val="4"/>
        </w:numPr>
        <w:tabs>
          <w:tab w:val="clear" w:pos="720"/>
          <w:tab w:val="num" w:pos="-284"/>
          <w:tab w:val="left" w:pos="2552"/>
        </w:tabs>
        <w:spacing w:line="480" w:lineRule="auto"/>
        <w:ind w:right="-755" w:hanging="1287"/>
        <w:jc w:val="both"/>
        <w:rPr>
          <w:rFonts w:ascii="Times New Roman" w:hAnsi="Times New Roman" w:cs="Times New Roman"/>
          <w:sz w:val="24"/>
          <w:szCs w:val="24"/>
        </w:rPr>
      </w:pPr>
      <w:r w:rsidRPr="000B2310">
        <w:rPr>
          <w:rFonts w:ascii="Times New Roman" w:hAnsi="Times New Roman" w:cs="Times New Roman"/>
          <w:b/>
          <w:bCs/>
          <w:sz w:val="24"/>
          <w:szCs w:val="24"/>
        </w:rPr>
        <w:t>Probing pocket depth (PPD)</w:t>
      </w:r>
    </w:p>
    <w:p w14:paraId="2BE66DD2" w14:textId="77777777" w:rsidR="00932C95" w:rsidRPr="000B2310" w:rsidRDefault="00932C95" w:rsidP="000B2310">
      <w:pPr>
        <w:numPr>
          <w:ilvl w:val="0"/>
          <w:numId w:val="4"/>
        </w:numPr>
        <w:tabs>
          <w:tab w:val="clear" w:pos="720"/>
          <w:tab w:val="num" w:pos="-284"/>
          <w:tab w:val="left" w:pos="2552"/>
        </w:tabs>
        <w:spacing w:line="480" w:lineRule="auto"/>
        <w:ind w:right="-755" w:hanging="1287"/>
        <w:jc w:val="both"/>
        <w:rPr>
          <w:rFonts w:ascii="Times New Roman" w:hAnsi="Times New Roman" w:cs="Times New Roman"/>
          <w:sz w:val="24"/>
          <w:szCs w:val="24"/>
        </w:rPr>
      </w:pPr>
      <w:r w:rsidRPr="000B2310">
        <w:rPr>
          <w:rFonts w:ascii="Times New Roman" w:hAnsi="Times New Roman" w:cs="Times New Roman"/>
          <w:b/>
          <w:bCs/>
          <w:sz w:val="24"/>
          <w:szCs w:val="24"/>
        </w:rPr>
        <w:t>Clinical attachment level (CAL)</w:t>
      </w:r>
    </w:p>
    <w:p w14:paraId="420FC969" w14:textId="77777777" w:rsidR="00932C95" w:rsidRPr="000B2310" w:rsidRDefault="00932C95" w:rsidP="000B2310">
      <w:pPr>
        <w:numPr>
          <w:ilvl w:val="0"/>
          <w:numId w:val="4"/>
        </w:numPr>
        <w:tabs>
          <w:tab w:val="clear" w:pos="720"/>
          <w:tab w:val="num" w:pos="-284"/>
          <w:tab w:val="left" w:pos="2552"/>
        </w:tabs>
        <w:spacing w:line="480" w:lineRule="auto"/>
        <w:ind w:right="-755" w:hanging="1287"/>
        <w:jc w:val="both"/>
        <w:rPr>
          <w:rFonts w:ascii="Times New Roman" w:hAnsi="Times New Roman" w:cs="Times New Roman"/>
          <w:sz w:val="24"/>
          <w:szCs w:val="24"/>
        </w:rPr>
      </w:pPr>
      <w:r w:rsidRPr="000B2310">
        <w:rPr>
          <w:rFonts w:ascii="Times New Roman" w:hAnsi="Times New Roman" w:cs="Times New Roman"/>
          <w:b/>
          <w:bCs/>
          <w:sz w:val="24"/>
          <w:szCs w:val="24"/>
        </w:rPr>
        <w:t>Sulcus Bleeding Index (SBI)</w:t>
      </w:r>
      <w:r w:rsidRPr="000B2310">
        <w:rPr>
          <w:rFonts w:ascii="Times New Roman" w:hAnsi="Times New Roman" w:cs="Times New Roman"/>
          <w:sz w:val="24"/>
          <w:szCs w:val="24"/>
        </w:rPr>
        <w:t xml:space="preserve"> (</w:t>
      </w:r>
      <w:proofErr w:type="spellStart"/>
      <w:r w:rsidRPr="000B2310">
        <w:rPr>
          <w:rFonts w:ascii="Times New Roman" w:hAnsi="Times New Roman" w:cs="Times New Roman"/>
          <w:sz w:val="24"/>
          <w:szCs w:val="24"/>
        </w:rPr>
        <w:t>Mühlemann</w:t>
      </w:r>
      <w:proofErr w:type="spellEnd"/>
      <w:r w:rsidRPr="000B2310">
        <w:rPr>
          <w:rFonts w:ascii="Times New Roman" w:hAnsi="Times New Roman" w:cs="Times New Roman"/>
          <w:sz w:val="24"/>
          <w:szCs w:val="24"/>
        </w:rPr>
        <w:t xml:space="preserve"> and Son, 1971)</w:t>
      </w:r>
    </w:p>
    <w:p w14:paraId="2FC463FD" w14:textId="4E27A1A1" w:rsidR="00932C95" w:rsidRPr="000B2310" w:rsidRDefault="00932C95" w:rsidP="000B2310">
      <w:pPr>
        <w:numPr>
          <w:ilvl w:val="0"/>
          <w:numId w:val="4"/>
        </w:numPr>
        <w:tabs>
          <w:tab w:val="clear" w:pos="720"/>
          <w:tab w:val="num" w:pos="-284"/>
          <w:tab w:val="left" w:pos="2552"/>
        </w:tabs>
        <w:spacing w:line="480" w:lineRule="auto"/>
        <w:ind w:right="-755" w:hanging="1287"/>
        <w:jc w:val="both"/>
        <w:rPr>
          <w:rFonts w:ascii="Times New Roman" w:hAnsi="Times New Roman" w:cs="Times New Roman"/>
          <w:sz w:val="24"/>
          <w:szCs w:val="24"/>
        </w:rPr>
      </w:pPr>
      <w:r w:rsidRPr="000B2310">
        <w:rPr>
          <w:rFonts w:ascii="Times New Roman" w:hAnsi="Times New Roman" w:cs="Times New Roman"/>
          <w:b/>
          <w:bCs/>
          <w:sz w:val="24"/>
          <w:szCs w:val="24"/>
        </w:rPr>
        <w:t>Pain assessment using Visual Analogue Scale (VAS)</w:t>
      </w:r>
      <w:r w:rsidRPr="000B2310">
        <w:rPr>
          <w:rFonts w:ascii="Times New Roman" w:hAnsi="Times New Roman" w:cs="Times New Roman"/>
          <w:sz w:val="24"/>
          <w:szCs w:val="24"/>
        </w:rPr>
        <w:t xml:space="preserve"> (Hayes and Patterson, 1921)</w:t>
      </w:r>
    </w:p>
    <w:p w14:paraId="35D00EAF" w14:textId="7046C67A" w:rsidR="00932C95" w:rsidRPr="000B2310" w:rsidRDefault="00932C95" w:rsidP="000B2310">
      <w:pPr>
        <w:numPr>
          <w:ilvl w:val="0"/>
          <w:numId w:val="4"/>
        </w:numPr>
        <w:tabs>
          <w:tab w:val="clear" w:pos="720"/>
          <w:tab w:val="num" w:pos="-284"/>
          <w:tab w:val="left" w:pos="2552"/>
        </w:tabs>
        <w:spacing w:line="480" w:lineRule="auto"/>
        <w:ind w:left="-284" w:right="-755" w:hanging="283"/>
        <w:jc w:val="both"/>
        <w:rPr>
          <w:rFonts w:ascii="Times New Roman" w:hAnsi="Times New Roman" w:cs="Times New Roman"/>
          <w:sz w:val="24"/>
          <w:szCs w:val="24"/>
        </w:rPr>
      </w:pPr>
      <w:r w:rsidRPr="000B2310">
        <w:rPr>
          <w:rFonts w:ascii="Times New Roman" w:hAnsi="Times New Roman" w:cs="Times New Roman"/>
          <w:b/>
          <w:bCs/>
          <w:sz w:val="24"/>
          <w:szCs w:val="24"/>
        </w:rPr>
        <w:t>Fagerstrom Nicotine Dependence Scale- Smokeless Tobacco (FTND-ST)</w:t>
      </w:r>
      <w:r w:rsidR="00403A03" w:rsidRPr="000B2310">
        <w:rPr>
          <w:rFonts w:ascii="Times New Roman" w:hAnsi="Times New Roman" w:cs="Times New Roman"/>
          <w:b/>
          <w:bCs/>
          <w:sz w:val="24"/>
          <w:szCs w:val="24"/>
        </w:rPr>
        <w:t xml:space="preserve"> </w:t>
      </w:r>
      <w:r w:rsidR="00403A03" w:rsidRPr="000B2310">
        <w:rPr>
          <w:rFonts w:ascii="Times New Roman" w:hAnsi="Times New Roman" w:cs="Times New Roman"/>
          <w:b/>
          <w:bCs/>
          <w:color w:val="0A0A0A"/>
          <w:sz w:val="24"/>
          <w:szCs w:val="24"/>
          <w:shd w:val="clear" w:color="auto" w:fill="FFFFFF"/>
        </w:rPr>
        <w:t xml:space="preserve"> </w:t>
      </w:r>
      <w:r w:rsidR="00403A03" w:rsidRPr="000B2310">
        <w:rPr>
          <w:rFonts w:ascii="Times New Roman" w:hAnsi="Times New Roman" w:cs="Times New Roman"/>
          <w:color w:val="0A0A0A"/>
          <w:sz w:val="24"/>
          <w:szCs w:val="24"/>
          <w:shd w:val="clear" w:color="auto" w:fill="FFFFFF"/>
        </w:rPr>
        <w:t>(</w:t>
      </w:r>
      <w:r w:rsidR="00403A03" w:rsidRPr="000B2310">
        <w:rPr>
          <w:rFonts w:ascii="Times New Roman" w:hAnsi="Times New Roman" w:cs="Times New Roman"/>
          <w:sz w:val="24"/>
          <w:szCs w:val="24"/>
        </w:rPr>
        <w:t>Boyle , Jensen et al 1995)</w:t>
      </w:r>
    </w:p>
    <w:p w14:paraId="7DDE0DCC" w14:textId="60A49F25" w:rsidR="00CE554E" w:rsidRPr="008B66D2" w:rsidRDefault="00A6034C" w:rsidP="00CE554E">
      <w:pPr>
        <w:numPr>
          <w:ilvl w:val="0"/>
          <w:numId w:val="4"/>
        </w:numPr>
        <w:tabs>
          <w:tab w:val="clear" w:pos="720"/>
          <w:tab w:val="num" w:pos="-284"/>
          <w:tab w:val="left" w:pos="2552"/>
        </w:tabs>
        <w:spacing w:line="480" w:lineRule="auto"/>
        <w:ind w:left="-284" w:right="-755" w:hanging="283"/>
        <w:jc w:val="both"/>
        <w:rPr>
          <w:rFonts w:ascii="Times New Roman" w:hAnsi="Times New Roman" w:cs="Times New Roman"/>
          <w:sz w:val="24"/>
          <w:szCs w:val="24"/>
        </w:rPr>
      </w:pPr>
      <w:r w:rsidRPr="000B2310">
        <w:rPr>
          <w:rFonts w:ascii="Times New Roman" w:hAnsi="Times New Roman" w:cs="Times New Roman"/>
          <w:b/>
          <w:bCs/>
          <w:sz w:val="24"/>
          <w:szCs w:val="24"/>
        </w:rPr>
        <w:t xml:space="preserve">Healing Index </w:t>
      </w:r>
      <w:r w:rsidRPr="000B2310">
        <w:rPr>
          <w:rFonts w:ascii="Times New Roman" w:hAnsi="Times New Roman" w:cs="Times New Roman"/>
          <w:sz w:val="24"/>
          <w:szCs w:val="24"/>
        </w:rPr>
        <w:t>(Landry et al 1988)</w:t>
      </w:r>
    </w:p>
    <w:p w14:paraId="147382D0" w14:textId="6DA8D5A5" w:rsidR="00AB1F6B" w:rsidRDefault="00AB1F6B"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PROCEDUR</w:t>
      </w:r>
      <w:r w:rsidR="0077311E">
        <w:rPr>
          <w:rFonts w:ascii="Times New Roman" w:hAnsi="Times New Roman" w:cs="Times New Roman"/>
          <w:b/>
          <w:bCs/>
          <w:sz w:val="24"/>
          <w:szCs w:val="24"/>
          <w:u w:val="single"/>
        </w:rPr>
        <w:t>E:</w:t>
      </w:r>
    </w:p>
    <w:p w14:paraId="6058B3EA" w14:textId="264A8C46" w:rsidR="00FA10DF" w:rsidRPr="000B2310" w:rsidRDefault="00FA10DF" w:rsidP="000B2310">
      <w:pPr>
        <w:tabs>
          <w:tab w:val="left" w:pos="2552"/>
        </w:tabs>
        <w:spacing w:line="480" w:lineRule="auto"/>
        <w:ind w:left="-709" w:right="-755"/>
        <w:jc w:val="both"/>
        <w:rPr>
          <w:rFonts w:ascii="Times New Roman" w:hAnsi="Times New Roman" w:cs="Times New Roman"/>
          <w:sz w:val="24"/>
          <w:szCs w:val="24"/>
          <w:u w:val="single"/>
        </w:rPr>
      </w:pPr>
      <w:r>
        <w:rPr>
          <w:rFonts w:ascii="Times New Roman" w:hAnsi="Times New Roman" w:cs="Times New Roman"/>
          <w:b/>
          <w:bCs/>
          <w:sz w:val="24"/>
          <w:szCs w:val="24"/>
          <w:u w:val="single"/>
        </w:rPr>
        <w:t xml:space="preserve">Chart 1 : </w:t>
      </w:r>
      <w:r w:rsidR="004C633C">
        <w:rPr>
          <w:rFonts w:ascii="Times New Roman" w:hAnsi="Times New Roman" w:cs="Times New Roman"/>
          <w:b/>
          <w:bCs/>
          <w:sz w:val="24"/>
          <w:szCs w:val="24"/>
          <w:u w:val="single"/>
        </w:rPr>
        <w:t xml:space="preserve">Steps of the </w:t>
      </w:r>
      <w:r w:rsidR="00567779" w:rsidRPr="00567779">
        <w:rPr>
          <w:rFonts w:ascii="Times New Roman" w:hAnsi="Times New Roman" w:cs="Times New Roman"/>
          <w:b/>
          <w:bCs/>
          <w:sz w:val="24"/>
          <w:szCs w:val="24"/>
          <w:u w:val="single"/>
        </w:rPr>
        <w:t>Group Allocation</w:t>
      </w:r>
    </w:p>
    <w:p w14:paraId="290138F0" w14:textId="18383DB0" w:rsidR="003F76A2" w:rsidRPr="000B2310" w:rsidRDefault="00092138" w:rsidP="0077311E">
      <w:pPr>
        <w:spacing w:line="480" w:lineRule="auto"/>
        <w:ind w:left="-567" w:right="-239"/>
        <w:rPr>
          <w:rFonts w:ascii="Times New Roman" w:hAnsi="Times New Roman" w:cs="Times New Roman"/>
          <w:sz w:val="24"/>
          <w:szCs w:val="24"/>
        </w:rPr>
      </w:pPr>
      <w:r w:rsidRPr="000B2310">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21A550B2" wp14:editId="18E6557D">
                <wp:simplePos x="0" y="0"/>
                <wp:positionH relativeFrom="column">
                  <wp:posOffset>2698750</wp:posOffset>
                </wp:positionH>
                <wp:positionV relativeFrom="paragraph">
                  <wp:posOffset>595630</wp:posOffset>
                </wp:positionV>
                <wp:extent cx="45719" cy="171450"/>
                <wp:effectExtent l="19050" t="0" r="31115" b="38100"/>
                <wp:wrapNone/>
                <wp:docPr id="1755729748" name="Arrow: Down 45"/>
                <wp:cNvGraphicFramePr/>
                <a:graphic xmlns:a="http://schemas.openxmlformats.org/drawingml/2006/main">
                  <a:graphicData uri="http://schemas.microsoft.com/office/word/2010/wordprocessingShape">
                    <wps:wsp>
                      <wps:cNvSpPr/>
                      <wps:spPr>
                        <a:xfrm>
                          <a:off x="0" y="0"/>
                          <a:ext cx="45719" cy="17145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F99A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5" o:spid="_x0000_s1026" type="#_x0000_t67" style="position:absolute;margin-left:212.5pt;margin-top:46.9pt;width:3.6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" adj="18720" fillcolor="black [3200]" strokecolor="black [480]" strokeweight="1pt"/>
            </w:pict>
          </mc:Fallback>
        </mc:AlternateContent>
      </w:r>
      <w:r w:rsidR="007315CB">
        <w:rPr>
          <w:rFonts w:ascii="Times New Roman" w:hAnsi="Times New Roman" w:cs="Times New Roman"/>
          <w:sz w:val="24"/>
          <w:szCs w:val="24"/>
        </w:rPr>
        <w:t xml:space="preserve">   </w:t>
      </w:r>
      <w:r w:rsidRPr="000B2310">
        <w:rPr>
          <w:rFonts w:ascii="Times New Roman" w:hAnsi="Times New Roman" w:cs="Times New Roman"/>
          <w:sz w:val="24"/>
          <w:szCs w:val="24"/>
        </w:rPr>
        <w:t xml:space="preserve">8  subjects with Stage II Grade B periodontitis of age group 30-60 years who </w:t>
      </w:r>
      <w:r w:rsidR="003F76A2" w:rsidRPr="000B2310">
        <w:rPr>
          <w:rFonts w:ascii="Times New Roman" w:hAnsi="Times New Roman" w:cs="Times New Roman"/>
          <w:sz w:val="24"/>
          <w:szCs w:val="24"/>
        </w:rPr>
        <w:t>were</w:t>
      </w:r>
      <w:r w:rsidRPr="000B2310">
        <w:rPr>
          <w:rFonts w:ascii="Times New Roman" w:hAnsi="Times New Roman" w:cs="Times New Roman"/>
          <w:sz w:val="24"/>
          <w:szCs w:val="24"/>
        </w:rPr>
        <w:t xml:space="preserve"> systemically healthy and cooperative </w:t>
      </w:r>
      <w:r w:rsidR="003F76A2" w:rsidRPr="000B2310">
        <w:rPr>
          <w:rFonts w:ascii="Times New Roman" w:hAnsi="Times New Roman" w:cs="Times New Roman"/>
          <w:sz w:val="24"/>
          <w:szCs w:val="24"/>
        </w:rPr>
        <w:t>,</w:t>
      </w:r>
      <w:r w:rsidRPr="000B2310">
        <w:rPr>
          <w:rFonts w:ascii="Times New Roman" w:hAnsi="Times New Roman" w:cs="Times New Roman"/>
          <w:sz w:val="24"/>
          <w:szCs w:val="24"/>
        </w:rPr>
        <w:t xml:space="preserve"> </w:t>
      </w:r>
      <w:r w:rsidRPr="000B2310">
        <w:rPr>
          <w:rFonts w:ascii="Times New Roman" w:hAnsi="Times New Roman" w:cs="Times New Roman"/>
          <w:sz w:val="24"/>
          <w:szCs w:val="24"/>
          <w:lang w:eastAsia="en-IN"/>
        </w:rPr>
        <w:t xml:space="preserve">tobacco chewers(chewing/smokeless tobacco for ≥5 years) </w:t>
      </w:r>
      <w:r w:rsidRPr="000B2310">
        <w:rPr>
          <w:rFonts w:ascii="Times New Roman" w:hAnsi="Times New Roman" w:cs="Times New Roman"/>
          <w:sz w:val="24"/>
          <w:szCs w:val="24"/>
        </w:rPr>
        <w:t>w</w:t>
      </w:r>
      <w:r w:rsidR="003F76A2" w:rsidRPr="000B2310">
        <w:rPr>
          <w:rFonts w:ascii="Times New Roman" w:hAnsi="Times New Roman" w:cs="Times New Roman"/>
          <w:sz w:val="24"/>
          <w:szCs w:val="24"/>
        </w:rPr>
        <w:t xml:space="preserve">ere </w:t>
      </w:r>
      <w:r w:rsidRPr="000B2310">
        <w:rPr>
          <w:rFonts w:ascii="Times New Roman" w:hAnsi="Times New Roman" w:cs="Times New Roman"/>
          <w:sz w:val="24"/>
          <w:szCs w:val="24"/>
        </w:rPr>
        <w:t>included.</w:t>
      </w:r>
    </w:p>
    <w:p w14:paraId="4649CB5E" w14:textId="03B066B1" w:rsidR="00092138" w:rsidRPr="000B2310" w:rsidRDefault="00092138" w:rsidP="000B2310">
      <w:pPr>
        <w:spacing w:line="480" w:lineRule="auto"/>
        <w:ind w:left="-567" w:right="-897" w:firstLine="720"/>
        <w:jc w:val="both"/>
        <w:rPr>
          <w:rFonts w:ascii="Times New Roman" w:hAnsi="Times New Roman" w:cs="Times New Roman"/>
          <w:sz w:val="24"/>
          <w:szCs w:val="24"/>
        </w:rPr>
      </w:pPr>
      <w:r w:rsidRPr="000B2310">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7AC0611D" wp14:editId="4D68C785">
                <wp:simplePos x="0" y="0"/>
                <wp:positionH relativeFrom="column">
                  <wp:posOffset>2686050</wp:posOffset>
                </wp:positionH>
                <wp:positionV relativeFrom="paragraph">
                  <wp:posOffset>230505</wp:posOffset>
                </wp:positionV>
                <wp:extent cx="45719" cy="171450"/>
                <wp:effectExtent l="19050" t="0" r="31115" b="38100"/>
                <wp:wrapNone/>
                <wp:docPr id="2099160011" name="Arrow: Down 45"/>
                <wp:cNvGraphicFramePr/>
                <a:graphic xmlns:a="http://schemas.openxmlformats.org/drawingml/2006/main">
                  <a:graphicData uri="http://schemas.microsoft.com/office/word/2010/wordprocessingShape">
                    <wps:wsp>
                      <wps:cNvSpPr/>
                      <wps:spPr>
                        <a:xfrm>
                          <a:off x="0" y="0"/>
                          <a:ext cx="45719" cy="17145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6CC285" id="Arrow: Down 45" o:spid="_x0000_s1026" type="#_x0000_t67" style="position:absolute;margin-left:211.5pt;margin-top:18.15pt;width:3.6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" adj="18720" fillcolor="black [3200]" strokecolor="black [480]" strokeweight="1pt"/>
            </w:pict>
          </mc:Fallback>
        </mc:AlternateContent>
      </w:r>
      <w:r w:rsidRPr="000B2310">
        <w:rPr>
          <w:rFonts w:ascii="Times New Roman" w:hAnsi="Times New Roman" w:cs="Times New Roman"/>
          <w:sz w:val="24"/>
          <w:szCs w:val="24"/>
        </w:rPr>
        <w:t xml:space="preserve">              An intraoral clinical photograph </w:t>
      </w:r>
      <w:r w:rsidR="003F76A2" w:rsidRPr="000B2310">
        <w:rPr>
          <w:rFonts w:ascii="Times New Roman" w:hAnsi="Times New Roman" w:cs="Times New Roman"/>
          <w:sz w:val="24"/>
          <w:szCs w:val="24"/>
        </w:rPr>
        <w:t>was</w:t>
      </w:r>
      <w:r w:rsidRPr="000B2310">
        <w:rPr>
          <w:rFonts w:ascii="Times New Roman" w:hAnsi="Times New Roman" w:cs="Times New Roman"/>
          <w:sz w:val="24"/>
          <w:szCs w:val="24"/>
        </w:rPr>
        <w:t xml:space="preserve"> taken prior to the procedure</w:t>
      </w:r>
    </w:p>
    <w:p w14:paraId="139B2DB5" w14:textId="7287445C" w:rsidR="00092138" w:rsidRPr="000B2310" w:rsidRDefault="00327585" w:rsidP="000B2310">
      <w:pPr>
        <w:spacing w:line="480" w:lineRule="auto"/>
        <w:ind w:left="-567" w:right="-239" w:firstLine="720"/>
        <w:jc w:val="both"/>
        <w:rPr>
          <w:rFonts w:ascii="Times New Roman" w:hAnsi="Times New Roman" w:cs="Times New Roman"/>
          <w:sz w:val="24"/>
          <w:szCs w:val="24"/>
        </w:rPr>
      </w:pPr>
      <w:r w:rsidRPr="000B2310">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0C90E49A" wp14:editId="71BE4541">
                <wp:simplePos x="0" y="0"/>
                <wp:positionH relativeFrom="page">
                  <wp:posOffset>3619500</wp:posOffset>
                </wp:positionH>
                <wp:positionV relativeFrom="paragraph">
                  <wp:posOffset>325755</wp:posOffset>
                </wp:positionV>
                <wp:extent cx="0" cy="182880"/>
                <wp:effectExtent l="0" t="0" r="38100" b="26670"/>
                <wp:wrapNone/>
                <wp:docPr id="1925235831" name="Straight Connector 46"/>
                <wp:cNvGraphicFramePr/>
                <a:graphic xmlns:a="http://schemas.openxmlformats.org/drawingml/2006/main">
                  <a:graphicData uri="http://schemas.microsoft.com/office/word/2010/wordprocessingShape">
                    <wps:wsp>
                      <wps:cNvCnPr/>
                      <wps:spPr>
                        <a:xfrm flipH="1">
                          <a:off x="0" y="0"/>
                          <a:ext cx="0" cy="1828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307EBD" id="Straight Connector 46" o:spid="_x0000_s1026" style="position:absolute;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85pt,25.65pt" to="28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" strokecolor="black [3200]" strokeweight="1.5pt">
                <v:stroke joinstyle="miter"/>
                <w10:wrap anchorx="page"/>
              </v:line>
            </w:pict>
          </mc:Fallback>
        </mc:AlternateContent>
      </w:r>
      <w:r w:rsidR="00092138" w:rsidRPr="000B2310">
        <w:rPr>
          <w:rFonts w:ascii="Times New Roman" w:hAnsi="Times New Roman" w:cs="Times New Roman"/>
          <w:sz w:val="24"/>
          <w:szCs w:val="24"/>
        </w:rPr>
        <w:t xml:space="preserve">                   </w:t>
      </w:r>
      <w:r w:rsidRPr="000B2310">
        <w:rPr>
          <w:rFonts w:ascii="Times New Roman" w:hAnsi="Times New Roman" w:cs="Times New Roman"/>
          <w:sz w:val="24"/>
          <w:szCs w:val="24"/>
        </w:rPr>
        <w:t xml:space="preserve">     </w:t>
      </w:r>
      <w:r w:rsidR="00092138" w:rsidRPr="000B2310">
        <w:rPr>
          <w:rFonts w:ascii="Times New Roman" w:hAnsi="Times New Roman" w:cs="Times New Roman"/>
          <w:sz w:val="24"/>
          <w:szCs w:val="24"/>
        </w:rPr>
        <w:t xml:space="preserve">Tobacco chewers </w:t>
      </w:r>
      <w:r w:rsidR="003F76A2" w:rsidRPr="000B2310">
        <w:rPr>
          <w:rFonts w:ascii="Times New Roman" w:hAnsi="Times New Roman" w:cs="Times New Roman"/>
          <w:sz w:val="24"/>
          <w:szCs w:val="24"/>
        </w:rPr>
        <w:t>were</w:t>
      </w:r>
      <w:r w:rsidR="00092138" w:rsidRPr="000B2310">
        <w:rPr>
          <w:rFonts w:ascii="Times New Roman" w:hAnsi="Times New Roman" w:cs="Times New Roman"/>
          <w:sz w:val="24"/>
          <w:szCs w:val="24"/>
        </w:rPr>
        <w:t xml:space="preserve"> considered for the treatment</w:t>
      </w:r>
    </w:p>
    <w:p w14:paraId="4335233D" w14:textId="67166882" w:rsidR="00092138" w:rsidRPr="000B2310" w:rsidRDefault="007315CB" w:rsidP="000B2310">
      <w:pPr>
        <w:pStyle w:val="BodyText"/>
        <w:tabs>
          <w:tab w:val="left" w:pos="7272"/>
        </w:tabs>
        <w:spacing w:before="1" w:line="480" w:lineRule="auto"/>
        <w:ind w:right="371"/>
        <w:jc w:val="both"/>
      </w:pPr>
      <w:r w:rsidRPr="000B2310">
        <w:rPr>
          <w:noProof/>
        </w:rPr>
        <w:lastRenderedPageBreak/>
        <mc:AlternateContent>
          <mc:Choice Requires="wps">
            <w:drawing>
              <wp:anchor distT="0" distB="0" distL="114300" distR="114300" simplePos="0" relativeHeight="251671552" behindDoc="0" locked="0" layoutInCell="1" allowOverlap="1" wp14:anchorId="5E45441B" wp14:editId="7F8295C6">
                <wp:simplePos x="0" y="0"/>
                <wp:positionH relativeFrom="column">
                  <wp:posOffset>4350385</wp:posOffset>
                </wp:positionH>
                <wp:positionV relativeFrom="paragraph">
                  <wp:posOffset>90805</wp:posOffset>
                </wp:positionV>
                <wp:extent cx="0" cy="205740"/>
                <wp:effectExtent l="76200" t="0" r="57150" b="60960"/>
                <wp:wrapNone/>
                <wp:docPr id="1571750656" name="Straight Arrow Connector 34"/>
                <wp:cNvGraphicFramePr/>
                <a:graphic xmlns:a="http://schemas.openxmlformats.org/drawingml/2006/main">
                  <a:graphicData uri="http://schemas.microsoft.com/office/word/2010/wordprocessingShape">
                    <wps:wsp>
                      <wps:cNvCnPr/>
                      <wps:spPr>
                        <a:xfrm>
                          <a:off x="0" y="0"/>
                          <a:ext cx="0" cy="20574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E5076D" id="_x0000_t32" coordsize="21600,21600" o:spt="32" o:oned="t" path="m,l21600,21600e" filled="f">
                <v:path arrowok="t" fillok="f" o:connecttype="none"/>
                <o:lock v:ext="edit" shapetype="t"/>
              </v:shapetype>
              <v:shape id="Straight Arrow Connector 34" o:spid="_x0000_s1026" type="#_x0000_t32" style="position:absolute;margin-left:342.55pt;margin-top:7.15pt;width:0;height:16.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" strokecolor="black [3200]" strokeweight="1.5pt">
                <v:stroke endarrow="block" joinstyle="miter"/>
              </v:shape>
            </w:pict>
          </mc:Fallback>
        </mc:AlternateContent>
      </w:r>
      <w:r w:rsidR="00995E30" w:rsidRPr="000B2310">
        <w:rPr>
          <w:noProof/>
        </w:rPr>
        <mc:AlternateContent>
          <mc:Choice Requires="wps">
            <w:drawing>
              <wp:anchor distT="0" distB="0" distL="114300" distR="114300" simplePos="0" relativeHeight="251670528" behindDoc="0" locked="0" layoutInCell="1" allowOverlap="1" wp14:anchorId="499FB74F" wp14:editId="27DF07DE">
                <wp:simplePos x="0" y="0"/>
                <wp:positionH relativeFrom="column">
                  <wp:posOffset>1389380</wp:posOffset>
                </wp:positionH>
                <wp:positionV relativeFrom="paragraph">
                  <wp:posOffset>109855</wp:posOffset>
                </wp:positionV>
                <wp:extent cx="0" cy="205740"/>
                <wp:effectExtent l="76200" t="0" r="57150" b="60960"/>
                <wp:wrapNone/>
                <wp:docPr id="727613440" name="Straight Arrow Connector 34"/>
                <wp:cNvGraphicFramePr/>
                <a:graphic xmlns:a="http://schemas.openxmlformats.org/drawingml/2006/main">
                  <a:graphicData uri="http://schemas.microsoft.com/office/word/2010/wordprocessingShape">
                    <wps:wsp>
                      <wps:cNvCnPr/>
                      <wps:spPr>
                        <a:xfrm>
                          <a:off x="0" y="0"/>
                          <a:ext cx="0" cy="20574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E15D5C" id="Straight Arrow Connector 34" o:spid="_x0000_s1026" type="#_x0000_t32" style="position:absolute;margin-left:109.4pt;margin-top:8.65pt;width:0;height:1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" strokecolor="black [3200]" strokeweight="1.5pt">
                <v:stroke endarrow="block" joinstyle="miter"/>
              </v:shape>
            </w:pict>
          </mc:Fallback>
        </mc:AlternateContent>
      </w:r>
      <w:r w:rsidR="00327585" w:rsidRPr="000B2310">
        <w:rPr>
          <w:noProof/>
        </w:rPr>
        <mc:AlternateContent>
          <mc:Choice Requires="wps">
            <w:drawing>
              <wp:anchor distT="0" distB="0" distL="114300" distR="114300" simplePos="0" relativeHeight="251669504" behindDoc="0" locked="0" layoutInCell="1" allowOverlap="1" wp14:anchorId="581F0CFB" wp14:editId="59739804">
                <wp:simplePos x="0" y="0"/>
                <wp:positionH relativeFrom="margin">
                  <wp:align>center</wp:align>
                </wp:positionH>
                <wp:positionV relativeFrom="paragraph">
                  <wp:posOffset>97155</wp:posOffset>
                </wp:positionV>
                <wp:extent cx="2964873" cy="230"/>
                <wp:effectExtent l="0" t="0" r="0" b="0"/>
                <wp:wrapNone/>
                <wp:docPr id="21786011" name="Straight Connector 33"/>
                <wp:cNvGraphicFramePr/>
                <a:graphic xmlns:a="http://schemas.openxmlformats.org/drawingml/2006/main">
                  <a:graphicData uri="http://schemas.microsoft.com/office/word/2010/wordprocessingShape">
                    <wps:wsp>
                      <wps:cNvCnPr/>
                      <wps:spPr>
                        <a:xfrm>
                          <a:off x="0" y="0"/>
                          <a:ext cx="2964873" cy="23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FFB925" id="Straight Connector 33"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65pt" to="233.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" strokecolor="black [3200]" strokeweight="1.5pt">
                <v:stroke joinstyle="miter"/>
                <w10:wrap anchorx="margin"/>
              </v:line>
            </w:pict>
          </mc:Fallback>
        </mc:AlternateContent>
      </w:r>
      <w:r w:rsidR="00092138" w:rsidRPr="000B2310">
        <w:t xml:space="preserve">           </w:t>
      </w:r>
    </w:p>
    <w:p w14:paraId="523F3351" w14:textId="39593313" w:rsidR="00092138" w:rsidRPr="000B2310" w:rsidRDefault="00092138" w:rsidP="000B2310">
      <w:pPr>
        <w:pStyle w:val="BodyText"/>
        <w:tabs>
          <w:tab w:val="left" w:pos="7272"/>
        </w:tabs>
        <w:spacing w:before="1" w:line="480" w:lineRule="auto"/>
        <w:ind w:right="371"/>
        <w:jc w:val="both"/>
      </w:pPr>
      <w:r w:rsidRPr="000B2310">
        <w:t xml:space="preserve">                      Subgroup A(8)                                  </w:t>
      </w:r>
      <w:r w:rsidR="00FA72F6" w:rsidRPr="000B2310">
        <w:t xml:space="preserve">   </w:t>
      </w:r>
      <w:r w:rsidR="007315CB">
        <w:t xml:space="preserve">                  </w:t>
      </w:r>
      <w:r w:rsidRPr="000B2310">
        <w:t>Subgroup B(8)</w:t>
      </w:r>
    </w:p>
    <w:p w14:paraId="75043395" w14:textId="5745A7AA" w:rsidR="00092138" w:rsidRPr="000B2310" w:rsidRDefault="00FA72F6" w:rsidP="000B2310">
      <w:pPr>
        <w:pStyle w:val="BodyText"/>
        <w:tabs>
          <w:tab w:val="left" w:pos="3912"/>
          <w:tab w:val="left" w:pos="6852"/>
          <w:tab w:val="left" w:pos="8928"/>
          <w:tab w:val="left" w:pos="9432"/>
        </w:tabs>
        <w:spacing w:before="1" w:line="480" w:lineRule="auto"/>
        <w:ind w:right="-330"/>
        <w:jc w:val="both"/>
      </w:pPr>
      <w:r w:rsidRPr="000B2310">
        <w:rPr>
          <w:noProof/>
        </w:rPr>
        <mc:AlternateContent>
          <mc:Choice Requires="wps">
            <w:drawing>
              <wp:anchor distT="0" distB="0" distL="114300" distR="114300" simplePos="0" relativeHeight="251672576" behindDoc="0" locked="0" layoutInCell="1" allowOverlap="1" wp14:anchorId="39C8A3E1" wp14:editId="68691206">
                <wp:simplePos x="0" y="0"/>
                <wp:positionH relativeFrom="column">
                  <wp:posOffset>4334510</wp:posOffset>
                </wp:positionH>
                <wp:positionV relativeFrom="paragraph">
                  <wp:posOffset>261620</wp:posOffset>
                </wp:positionV>
                <wp:extent cx="45719" cy="213360"/>
                <wp:effectExtent l="19050" t="0" r="31115" b="34290"/>
                <wp:wrapNone/>
                <wp:docPr id="17263419" name="Arrow: Down 45"/>
                <wp:cNvGraphicFramePr/>
                <a:graphic xmlns:a="http://schemas.openxmlformats.org/drawingml/2006/main">
                  <a:graphicData uri="http://schemas.microsoft.com/office/word/2010/wordprocessingShape">
                    <wps:wsp>
                      <wps:cNvSpPr/>
                      <wps:spPr>
                        <a:xfrm>
                          <a:off x="0" y="0"/>
                          <a:ext cx="45719" cy="2133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D43065" id="Arrow: Down 45" o:spid="_x0000_s1026" type="#_x0000_t67" style="position:absolute;margin-left:341.3pt;margin-top:20.6pt;width:3.6pt;height:1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" adj="19286" fillcolor="black [3200]" strokecolor="black [480]" strokeweight="1pt"/>
            </w:pict>
          </mc:Fallback>
        </mc:AlternateContent>
      </w:r>
      <w:r w:rsidRPr="000B2310">
        <w:rPr>
          <w:noProof/>
        </w:rPr>
        <mc:AlternateContent>
          <mc:Choice Requires="wps">
            <w:drawing>
              <wp:anchor distT="0" distB="0" distL="114300" distR="114300" simplePos="0" relativeHeight="251667456" behindDoc="0" locked="0" layoutInCell="1" allowOverlap="1" wp14:anchorId="006FC792" wp14:editId="4E00B4A7">
                <wp:simplePos x="0" y="0"/>
                <wp:positionH relativeFrom="page">
                  <wp:posOffset>2325370</wp:posOffset>
                </wp:positionH>
                <wp:positionV relativeFrom="paragraph">
                  <wp:posOffset>257810</wp:posOffset>
                </wp:positionV>
                <wp:extent cx="45719" cy="213360"/>
                <wp:effectExtent l="19050" t="0" r="31115" b="34290"/>
                <wp:wrapNone/>
                <wp:docPr id="1392984631" name="Arrow: Down 45"/>
                <wp:cNvGraphicFramePr/>
                <a:graphic xmlns:a="http://schemas.openxmlformats.org/drawingml/2006/main">
                  <a:graphicData uri="http://schemas.microsoft.com/office/word/2010/wordprocessingShape">
                    <wps:wsp>
                      <wps:cNvSpPr/>
                      <wps:spPr>
                        <a:xfrm>
                          <a:off x="0" y="0"/>
                          <a:ext cx="45719" cy="2133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B5C863" id="Arrow: Down 45" o:spid="_x0000_s1026" type="#_x0000_t67" style="position:absolute;margin-left:183.1pt;margin-top:20.3pt;width:3.6pt;height:16.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" adj="19286" fillcolor="black [3200]" strokecolor="black [480]" strokeweight="1pt">
                <w10:wrap anchorx="page"/>
              </v:shape>
            </w:pict>
          </mc:Fallback>
        </mc:AlternateContent>
      </w:r>
      <w:r w:rsidR="00092138" w:rsidRPr="000B2310">
        <w:t xml:space="preserve">                       (One sextant)               </w:t>
      </w:r>
      <w:r w:rsidR="003F76A2" w:rsidRPr="000B2310">
        <w:t xml:space="preserve">                   </w:t>
      </w:r>
      <w:r w:rsidR="007315CB">
        <w:t xml:space="preserve">                </w:t>
      </w:r>
      <w:r w:rsidR="003F76A2" w:rsidRPr="000B2310">
        <w:t xml:space="preserve">  </w:t>
      </w:r>
      <w:r w:rsidR="00092138" w:rsidRPr="000B2310">
        <w:t>(Contralateral sextant)</w:t>
      </w:r>
      <w:r w:rsidR="00092138" w:rsidRPr="000B2310">
        <w:tab/>
      </w:r>
      <w:r w:rsidR="00092138" w:rsidRPr="000B2310">
        <w:tab/>
        <w:t xml:space="preserve">    </w:t>
      </w:r>
    </w:p>
    <w:p w14:paraId="0661C275" w14:textId="30E2AEE2" w:rsidR="003F76A2" w:rsidRPr="000B2310" w:rsidRDefault="00092138" w:rsidP="000B2310">
      <w:pPr>
        <w:pStyle w:val="BodyText"/>
        <w:tabs>
          <w:tab w:val="left" w:pos="3912"/>
          <w:tab w:val="left" w:pos="6432"/>
        </w:tabs>
        <w:spacing w:before="1" w:line="480" w:lineRule="auto"/>
        <w:ind w:right="371"/>
        <w:jc w:val="both"/>
      </w:pPr>
      <w:r w:rsidRPr="000B2310">
        <w:t xml:space="preserve">                       SRP alone                                       </w:t>
      </w:r>
      <w:r w:rsidR="007315CB">
        <w:t xml:space="preserve">                    </w:t>
      </w:r>
      <w:r w:rsidRPr="000B2310">
        <w:t xml:space="preserve">  SRP + LANAP</w:t>
      </w:r>
    </w:p>
    <w:p w14:paraId="16C2634E" w14:textId="6FA5EECB" w:rsidR="00FA72F6" w:rsidRPr="000B2310" w:rsidRDefault="003F76A2" w:rsidP="000B2310">
      <w:pPr>
        <w:pStyle w:val="BodyText"/>
        <w:tabs>
          <w:tab w:val="left" w:pos="7060"/>
        </w:tabs>
        <w:spacing w:before="1" w:line="480" w:lineRule="auto"/>
        <w:ind w:right="371"/>
        <w:jc w:val="both"/>
      </w:pPr>
      <w:r w:rsidRPr="000B2310">
        <w:rPr>
          <w:noProof/>
        </w:rPr>
        <mc:AlternateContent>
          <mc:Choice Requires="wps">
            <w:drawing>
              <wp:anchor distT="0" distB="0" distL="114300" distR="114300" simplePos="0" relativeHeight="251675648" behindDoc="0" locked="0" layoutInCell="1" allowOverlap="1" wp14:anchorId="431E14D0" wp14:editId="013D091D">
                <wp:simplePos x="0" y="0"/>
                <wp:positionH relativeFrom="column">
                  <wp:posOffset>2719070</wp:posOffset>
                </wp:positionH>
                <wp:positionV relativeFrom="paragraph">
                  <wp:posOffset>257810</wp:posOffset>
                </wp:positionV>
                <wp:extent cx="53340" cy="213360"/>
                <wp:effectExtent l="19050" t="0" r="41910" b="34290"/>
                <wp:wrapNone/>
                <wp:docPr id="759347860" name="Arrow: Down 45"/>
                <wp:cNvGraphicFramePr/>
                <a:graphic xmlns:a="http://schemas.openxmlformats.org/drawingml/2006/main">
                  <a:graphicData uri="http://schemas.microsoft.com/office/word/2010/wordprocessingShape">
                    <wps:wsp>
                      <wps:cNvSpPr/>
                      <wps:spPr>
                        <a:xfrm>
                          <a:off x="0" y="0"/>
                          <a:ext cx="53340" cy="2133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E8F736" id="Arrow: Down 45" o:spid="_x0000_s1026" type="#_x0000_t67" style="position:absolute;margin-left:214.1pt;margin-top:20.3pt;width:4.2pt;height:1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" adj="18900" fillcolor="black [3200]" strokecolor="black [480]" strokeweight="1pt"/>
            </w:pict>
          </mc:Fallback>
        </mc:AlternateContent>
      </w:r>
      <w:r w:rsidR="00995E30" w:rsidRPr="000B2310">
        <w:rPr>
          <w:noProof/>
        </w:rPr>
        <mc:AlternateContent>
          <mc:Choice Requires="wps">
            <w:drawing>
              <wp:anchor distT="0" distB="0" distL="114300" distR="114300" simplePos="0" relativeHeight="251677696" behindDoc="0" locked="0" layoutInCell="1" allowOverlap="1" wp14:anchorId="6FE37649" wp14:editId="3366802C">
                <wp:simplePos x="0" y="0"/>
                <wp:positionH relativeFrom="page">
                  <wp:posOffset>5080000</wp:posOffset>
                </wp:positionH>
                <wp:positionV relativeFrom="paragraph">
                  <wp:posOffset>41910</wp:posOffset>
                </wp:positionV>
                <wp:extent cx="0" cy="182880"/>
                <wp:effectExtent l="0" t="0" r="38100" b="26670"/>
                <wp:wrapNone/>
                <wp:docPr id="300928823" name="Straight Connector 46"/>
                <wp:cNvGraphicFramePr/>
                <a:graphic xmlns:a="http://schemas.openxmlformats.org/drawingml/2006/main">
                  <a:graphicData uri="http://schemas.microsoft.com/office/word/2010/wordprocessingShape">
                    <wps:wsp>
                      <wps:cNvCnPr/>
                      <wps:spPr>
                        <a:xfrm flipH="1">
                          <a:off x="0" y="0"/>
                          <a:ext cx="0" cy="1828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406934A" id="Straight Connector 46" o:spid="_x0000_s1026" style="position:absolute;flip:x;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0pt,3.3pt" to="400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" strokecolor="black [3200]" strokeweight="1.5pt">
                <v:stroke joinstyle="miter"/>
                <w10:wrap anchorx="page"/>
              </v:line>
            </w:pict>
          </mc:Fallback>
        </mc:AlternateContent>
      </w:r>
      <w:r w:rsidR="00995E30" w:rsidRPr="000B2310">
        <w:rPr>
          <w:noProof/>
        </w:rPr>
        <mc:AlternateContent>
          <mc:Choice Requires="wps">
            <w:drawing>
              <wp:anchor distT="0" distB="0" distL="114300" distR="114300" simplePos="0" relativeHeight="251673600" behindDoc="0" locked="0" layoutInCell="1" allowOverlap="1" wp14:anchorId="148E2C86" wp14:editId="7A428DBC">
                <wp:simplePos x="0" y="0"/>
                <wp:positionH relativeFrom="column">
                  <wp:posOffset>1417320</wp:posOffset>
                </wp:positionH>
                <wp:positionV relativeFrom="paragraph">
                  <wp:posOffset>214630</wp:posOffset>
                </wp:positionV>
                <wp:extent cx="2758440" cy="22860"/>
                <wp:effectExtent l="0" t="0" r="22860" b="34290"/>
                <wp:wrapNone/>
                <wp:docPr id="1842985859" name="Straight Connector 35"/>
                <wp:cNvGraphicFramePr/>
                <a:graphic xmlns:a="http://schemas.openxmlformats.org/drawingml/2006/main">
                  <a:graphicData uri="http://schemas.microsoft.com/office/word/2010/wordprocessingShape">
                    <wps:wsp>
                      <wps:cNvCnPr/>
                      <wps:spPr>
                        <a:xfrm flipV="1">
                          <a:off x="0" y="0"/>
                          <a:ext cx="2758440" cy="228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811D2F" id="Straight Connector 3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6pt,16.9pt" to="328.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" strokecolor="black [3200]" strokeweight="1.5pt">
                <v:stroke joinstyle="miter"/>
              </v:line>
            </w:pict>
          </mc:Fallback>
        </mc:AlternateContent>
      </w:r>
      <w:r w:rsidR="00995E30" w:rsidRPr="000B2310">
        <w:rPr>
          <w:noProof/>
        </w:rPr>
        <mc:AlternateContent>
          <mc:Choice Requires="wps">
            <w:drawing>
              <wp:anchor distT="0" distB="0" distL="114300" distR="114300" simplePos="0" relativeHeight="251676672" behindDoc="0" locked="0" layoutInCell="1" allowOverlap="1" wp14:anchorId="5252DF67" wp14:editId="16B0D3B6">
                <wp:simplePos x="0" y="0"/>
                <wp:positionH relativeFrom="page">
                  <wp:posOffset>2345690</wp:posOffset>
                </wp:positionH>
                <wp:positionV relativeFrom="paragraph">
                  <wp:posOffset>55880</wp:posOffset>
                </wp:positionV>
                <wp:extent cx="0" cy="182880"/>
                <wp:effectExtent l="0" t="0" r="38100" b="26670"/>
                <wp:wrapNone/>
                <wp:docPr id="1720297637" name="Straight Connector 46"/>
                <wp:cNvGraphicFramePr/>
                <a:graphic xmlns:a="http://schemas.openxmlformats.org/drawingml/2006/main">
                  <a:graphicData uri="http://schemas.microsoft.com/office/word/2010/wordprocessingShape">
                    <wps:wsp>
                      <wps:cNvCnPr/>
                      <wps:spPr>
                        <a:xfrm flipH="1">
                          <a:off x="0" y="0"/>
                          <a:ext cx="0" cy="1828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C561A08" id="Straight Connector 46" o:spid="_x0000_s1026" style="position:absolute;flip:x;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4.7pt,4.4pt" to="184.7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" strokecolor="black [3200]" strokeweight="1.5pt">
                <v:stroke joinstyle="miter"/>
                <w10:wrap anchorx="page"/>
              </v:line>
            </w:pict>
          </mc:Fallback>
        </mc:AlternateContent>
      </w:r>
      <w:r w:rsidRPr="000B2310">
        <w:tab/>
      </w:r>
    </w:p>
    <w:p w14:paraId="2613AD68" w14:textId="77777777" w:rsidR="003F76A2" w:rsidRPr="000B2310" w:rsidRDefault="003F76A2" w:rsidP="000B2310">
      <w:pPr>
        <w:pStyle w:val="BodyText"/>
        <w:tabs>
          <w:tab w:val="left" w:pos="7060"/>
        </w:tabs>
        <w:spacing w:before="1" w:line="480" w:lineRule="auto"/>
        <w:ind w:right="371"/>
        <w:jc w:val="both"/>
      </w:pPr>
    </w:p>
    <w:p w14:paraId="7A1E170E" w14:textId="7333BFCC" w:rsidR="000B2310" w:rsidRPr="00F74F30" w:rsidRDefault="00FA72F6" w:rsidP="00F74F30">
      <w:pPr>
        <w:pStyle w:val="BodyText"/>
        <w:tabs>
          <w:tab w:val="left" w:pos="3912"/>
          <w:tab w:val="left" w:pos="6432"/>
        </w:tabs>
        <w:spacing w:before="1" w:line="480" w:lineRule="auto"/>
        <w:ind w:left="-709" w:right="-1039"/>
        <w:jc w:val="center"/>
      </w:pPr>
      <w:r w:rsidRPr="000B2310">
        <w:t xml:space="preserve"> </w:t>
      </w:r>
      <w:r w:rsidR="00092138" w:rsidRPr="000B2310">
        <w:t>The parameters w</w:t>
      </w:r>
      <w:r w:rsidR="00720445" w:rsidRPr="000B2310">
        <w:t>ere</w:t>
      </w:r>
      <w:r w:rsidR="00092138" w:rsidRPr="000B2310">
        <w:t xml:space="preserve"> noted at baseline and after 1 month, 3 months postoperativel</w:t>
      </w:r>
      <w:r w:rsidR="0077311E">
        <w:t>y</w:t>
      </w:r>
      <w:r w:rsidR="00623D1B">
        <w:rPr>
          <w:vertAlign w:val="superscript"/>
        </w:rPr>
        <w:t>7</w:t>
      </w:r>
      <w:r w:rsidR="00623D1B">
        <w:t>.</w:t>
      </w:r>
    </w:p>
    <w:p w14:paraId="5C5B7262" w14:textId="77777777" w:rsidR="008B66D2" w:rsidRDefault="008B66D2" w:rsidP="000B2310">
      <w:pPr>
        <w:tabs>
          <w:tab w:val="left" w:pos="2552"/>
        </w:tabs>
        <w:spacing w:line="480" w:lineRule="auto"/>
        <w:ind w:left="-709" w:right="-755"/>
        <w:jc w:val="both"/>
        <w:rPr>
          <w:rFonts w:ascii="Times New Roman" w:hAnsi="Times New Roman" w:cs="Times New Roman"/>
          <w:b/>
          <w:bCs/>
          <w:sz w:val="24"/>
          <w:szCs w:val="24"/>
          <w:u w:val="single"/>
        </w:rPr>
      </w:pPr>
    </w:p>
    <w:p w14:paraId="7F332984" w14:textId="3BDD8A98" w:rsidR="007010BF" w:rsidRPr="000B2310" w:rsidRDefault="0032758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SRP-only sites (Subgroup-A)</w:t>
      </w:r>
    </w:p>
    <w:p w14:paraId="2576F985" w14:textId="659BAF4C" w:rsidR="00327585" w:rsidRPr="000B2310" w:rsidRDefault="00327585"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Conventional non-surgical periodontal therapy including ultrasonic scaling and meticulous root </w:t>
      </w:r>
      <w:proofErr w:type="spellStart"/>
      <w:r w:rsidRPr="000B2310">
        <w:rPr>
          <w:rFonts w:ascii="Times New Roman" w:hAnsi="Times New Roman" w:cs="Times New Roman"/>
          <w:sz w:val="24"/>
          <w:szCs w:val="24"/>
        </w:rPr>
        <w:t>planing</w:t>
      </w:r>
      <w:proofErr w:type="spellEnd"/>
      <w:r w:rsidRPr="000B2310">
        <w:rPr>
          <w:rFonts w:ascii="Times New Roman" w:hAnsi="Times New Roman" w:cs="Times New Roman"/>
          <w:sz w:val="24"/>
          <w:szCs w:val="24"/>
        </w:rPr>
        <w:t xml:space="preserve"> using Gracey curettes was performed under local </w:t>
      </w:r>
      <w:proofErr w:type="spellStart"/>
      <w:r w:rsidRPr="000B2310">
        <w:rPr>
          <w:rFonts w:ascii="Times New Roman" w:hAnsi="Times New Roman" w:cs="Times New Roman"/>
          <w:sz w:val="24"/>
          <w:szCs w:val="24"/>
        </w:rPr>
        <w:t>anesthesia</w:t>
      </w:r>
      <w:proofErr w:type="spellEnd"/>
      <w:r w:rsidRPr="000B2310">
        <w:rPr>
          <w:rFonts w:ascii="Times New Roman" w:hAnsi="Times New Roman" w:cs="Times New Roman"/>
          <w:sz w:val="24"/>
          <w:szCs w:val="24"/>
        </w:rPr>
        <w:t xml:space="preserve"> whenever required. Standard oral hygiene instructions were reinforced</w:t>
      </w:r>
      <w:r w:rsidR="002F413A">
        <w:rPr>
          <w:rFonts w:ascii="Times New Roman" w:hAnsi="Times New Roman" w:cs="Times New Roman"/>
          <w:sz w:val="24"/>
          <w:szCs w:val="24"/>
        </w:rPr>
        <w:t>(FIG 1a-d)</w:t>
      </w:r>
      <w:r w:rsidRPr="000B2310">
        <w:rPr>
          <w:rFonts w:ascii="Times New Roman" w:hAnsi="Times New Roman" w:cs="Times New Roman"/>
          <w:sz w:val="24"/>
          <w:szCs w:val="24"/>
        </w:rPr>
        <w:t>.</w:t>
      </w:r>
    </w:p>
    <w:p w14:paraId="1C81F6B1" w14:textId="4BBFF1C1" w:rsidR="00613EA0" w:rsidRPr="000B2310" w:rsidRDefault="008D23EE" w:rsidP="000B2310">
      <w:pPr>
        <w:tabs>
          <w:tab w:val="left" w:pos="2552"/>
        </w:tabs>
        <w:spacing w:line="480" w:lineRule="auto"/>
        <w:ind w:left="-709" w:right="-755"/>
        <w:jc w:val="both"/>
        <w:rPr>
          <w:rFonts w:ascii="Times New Roman" w:hAnsi="Times New Roman" w:cs="Times New Roman"/>
          <w:b/>
          <w:bCs/>
          <w:sz w:val="24"/>
          <w:szCs w:val="24"/>
        </w:rPr>
      </w:pPr>
      <w:r>
        <w:rPr>
          <w:rFonts w:ascii="Times New Roman" w:hAnsi="Times New Roman" w:cs="Times New Roman"/>
          <w:noProof/>
          <w:sz w:val="24"/>
          <w:szCs w:val="24"/>
        </w:rPr>
        <w:drawing>
          <wp:anchor distT="0" distB="0" distL="114300" distR="114300" simplePos="0" relativeHeight="251691008" behindDoc="0" locked="0" layoutInCell="1" allowOverlap="1" wp14:anchorId="675FB850" wp14:editId="25BBE038">
            <wp:simplePos x="0" y="0"/>
            <wp:positionH relativeFrom="column">
              <wp:posOffset>760095</wp:posOffset>
            </wp:positionH>
            <wp:positionV relativeFrom="paragraph">
              <wp:posOffset>255905</wp:posOffset>
            </wp:positionV>
            <wp:extent cx="4005670" cy="2827020"/>
            <wp:effectExtent l="0" t="0" r="0" b="0"/>
            <wp:wrapNone/>
            <wp:docPr id="125609145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1454" name="Picture 1256091454"/>
                    <pic:cNvPicPr/>
                  </pic:nvPicPr>
                  <pic:blipFill>
                    <a:blip r:embed="rId7">
                      <a:extLst>
                        <a:ext uri="{28A0092B-C50C-407E-A947-70E740481C1C}">
                          <a14:useLocalDpi xmlns:a14="http://schemas.microsoft.com/office/drawing/2010/main" val="0"/>
                        </a:ext>
                      </a:extLst>
                    </a:blip>
                    <a:stretch>
                      <a:fillRect/>
                    </a:stretch>
                  </pic:blipFill>
                  <pic:spPr>
                    <a:xfrm>
                      <a:off x="0" y="0"/>
                      <a:ext cx="4005670" cy="2827020"/>
                    </a:xfrm>
                    <a:prstGeom prst="rect">
                      <a:avLst/>
                    </a:prstGeom>
                  </pic:spPr>
                </pic:pic>
              </a:graphicData>
            </a:graphic>
            <wp14:sizeRelH relativeFrom="margin">
              <wp14:pctWidth>0</wp14:pctWidth>
            </wp14:sizeRelH>
            <wp14:sizeRelV relativeFrom="margin">
              <wp14:pctHeight>0</wp14:pctHeight>
            </wp14:sizeRelV>
          </wp:anchor>
        </w:drawing>
      </w:r>
    </w:p>
    <w:p w14:paraId="28DA105A" w14:textId="6980D0BE" w:rsidR="0075298D" w:rsidRPr="000B2310" w:rsidRDefault="0075298D" w:rsidP="000B2310">
      <w:pPr>
        <w:tabs>
          <w:tab w:val="left" w:pos="2552"/>
        </w:tabs>
        <w:spacing w:line="480" w:lineRule="auto"/>
        <w:ind w:left="-709" w:right="-755"/>
        <w:jc w:val="both"/>
        <w:rPr>
          <w:rFonts w:ascii="Times New Roman" w:hAnsi="Times New Roman" w:cs="Times New Roman"/>
          <w:b/>
          <w:bCs/>
          <w:sz w:val="24"/>
          <w:szCs w:val="24"/>
        </w:rPr>
      </w:pPr>
    </w:p>
    <w:p w14:paraId="0A12C2C4" w14:textId="77777777" w:rsidR="00B57C4E" w:rsidRDefault="00B57C4E" w:rsidP="000B2310">
      <w:pPr>
        <w:tabs>
          <w:tab w:val="left" w:pos="2552"/>
        </w:tabs>
        <w:spacing w:line="480" w:lineRule="auto"/>
        <w:ind w:right="-755"/>
        <w:jc w:val="both"/>
        <w:rPr>
          <w:rFonts w:ascii="Times New Roman" w:hAnsi="Times New Roman" w:cs="Times New Roman"/>
          <w:b/>
          <w:bCs/>
          <w:sz w:val="24"/>
          <w:szCs w:val="24"/>
          <w:u w:val="single"/>
        </w:rPr>
      </w:pPr>
    </w:p>
    <w:p w14:paraId="64BE4E16" w14:textId="77777777" w:rsidR="00CE554E" w:rsidRDefault="00CE554E" w:rsidP="000B2310">
      <w:pPr>
        <w:tabs>
          <w:tab w:val="left" w:pos="2552"/>
        </w:tabs>
        <w:spacing w:line="480" w:lineRule="auto"/>
        <w:ind w:right="-755"/>
        <w:jc w:val="both"/>
        <w:rPr>
          <w:rFonts w:ascii="Times New Roman" w:hAnsi="Times New Roman" w:cs="Times New Roman"/>
          <w:b/>
          <w:bCs/>
          <w:sz w:val="24"/>
          <w:szCs w:val="24"/>
          <w:u w:val="single"/>
        </w:rPr>
      </w:pPr>
    </w:p>
    <w:p w14:paraId="211C0575" w14:textId="77777777" w:rsidR="00CE554E" w:rsidRDefault="00CE554E" w:rsidP="000B2310">
      <w:pPr>
        <w:tabs>
          <w:tab w:val="left" w:pos="2552"/>
        </w:tabs>
        <w:spacing w:line="480" w:lineRule="auto"/>
        <w:ind w:right="-755"/>
        <w:jc w:val="both"/>
        <w:rPr>
          <w:rFonts w:ascii="Times New Roman" w:hAnsi="Times New Roman" w:cs="Times New Roman"/>
          <w:b/>
          <w:bCs/>
          <w:sz w:val="24"/>
          <w:szCs w:val="24"/>
          <w:u w:val="single"/>
        </w:rPr>
      </w:pPr>
    </w:p>
    <w:p w14:paraId="285B48AC" w14:textId="77777777" w:rsidR="008B66D2" w:rsidRDefault="008B66D2" w:rsidP="000B2310">
      <w:pPr>
        <w:tabs>
          <w:tab w:val="left" w:pos="2552"/>
        </w:tabs>
        <w:spacing w:line="480" w:lineRule="auto"/>
        <w:ind w:right="-755"/>
        <w:jc w:val="both"/>
        <w:rPr>
          <w:rFonts w:ascii="Times New Roman" w:hAnsi="Times New Roman" w:cs="Times New Roman"/>
          <w:b/>
          <w:bCs/>
          <w:sz w:val="24"/>
          <w:szCs w:val="24"/>
          <w:u w:val="single"/>
        </w:rPr>
      </w:pPr>
    </w:p>
    <w:p w14:paraId="17F26A32" w14:textId="77777777" w:rsidR="00623D1B" w:rsidRPr="000B2310" w:rsidRDefault="00623D1B" w:rsidP="000B2310">
      <w:pPr>
        <w:tabs>
          <w:tab w:val="left" w:pos="2552"/>
        </w:tabs>
        <w:spacing w:line="480" w:lineRule="auto"/>
        <w:ind w:right="-755"/>
        <w:jc w:val="both"/>
        <w:rPr>
          <w:rFonts w:ascii="Times New Roman" w:hAnsi="Times New Roman" w:cs="Times New Roman"/>
          <w:b/>
          <w:bCs/>
          <w:sz w:val="24"/>
          <w:szCs w:val="24"/>
          <w:u w:val="single"/>
        </w:rPr>
      </w:pPr>
    </w:p>
    <w:p w14:paraId="66748778" w14:textId="77777777" w:rsidR="008D23EE" w:rsidRDefault="008D23EE" w:rsidP="000B2310">
      <w:pPr>
        <w:tabs>
          <w:tab w:val="left" w:pos="2552"/>
        </w:tabs>
        <w:spacing w:line="480" w:lineRule="auto"/>
        <w:ind w:left="-709" w:right="-755"/>
        <w:jc w:val="both"/>
        <w:rPr>
          <w:rFonts w:ascii="Times New Roman" w:hAnsi="Times New Roman" w:cs="Times New Roman"/>
          <w:b/>
          <w:bCs/>
          <w:sz w:val="24"/>
          <w:szCs w:val="24"/>
          <w:u w:val="single"/>
        </w:rPr>
      </w:pPr>
    </w:p>
    <w:p w14:paraId="3D8D57AD" w14:textId="77777777" w:rsidR="008D23EE" w:rsidRDefault="008D23EE" w:rsidP="000B2310">
      <w:pPr>
        <w:tabs>
          <w:tab w:val="left" w:pos="2552"/>
        </w:tabs>
        <w:spacing w:line="480" w:lineRule="auto"/>
        <w:ind w:left="-709" w:right="-755"/>
        <w:jc w:val="both"/>
        <w:rPr>
          <w:rFonts w:ascii="Times New Roman" w:hAnsi="Times New Roman" w:cs="Times New Roman"/>
          <w:b/>
          <w:bCs/>
          <w:sz w:val="24"/>
          <w:szCs w:val="24"/>
          <w:u w:val="single"/>
        </w:rPr>
      </w:pPr>
    </w:p>
    <w:p w14:paraId="604F2F11" w14:textId="20E8D48B" w:rsidR="00327585" w:rsidRPr="000B2310" w:rsidRDefault="0032758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lastRenderedPageBreak/>
        <w:t>SRP + LANAP sites (Subgroup-B)</w:t>
      </w:r>
    </w:p>
    <w:p w14:paraId="58CD9184" w14:textId="707FD4C9" w:rsidR="00327585" w:rsidRPr="000B2310" w:rsidRDefault="00327585"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After completion of SRP, LANAP was performed using a 980-nm diode laser (continuous wave, appropriate periodontal </w:t>
      </w:r>
      <w:proofErr w:type="spellStart"/>
      <w:r w:rsidRPr="000B2310">
        <w:rPr>
          <w:rFonts w:ascii="Times New Roman" w:hAnsi="Times New Roman" w:cs="Times New Roman"/>
          <w:sz w:val="24"/>
          <w:szCs w:val="24"/>
        </w:rPr>
        <w:t>fiber</w:t>
      </w:r>
      <w:proofErr w:type="spellEnd"/>
      <w:r w:rsidRPr="000B2310">
        <w:rPr>
          <w:rFonts w:ascii="Times New Roman" w:hAnsi="Times New Roman" w:cs="Times New Roman"/>
          <w:sz w:val="24"/>
          <w:szCs w:val="24"/>
        </w:rPr>
        <w:t xml:space="preserve"> tip) in curettage mode</w:t>
      </w:r>
      <w:r w:rsidR="003E2F63" w:rsidRPr="000B2310">
        <w:rPr>
          <w:rFonts w:ascii="Times New Roman" w:hAnsi="Times New Roman" w:cs="Times New Roman"/>
          <w:sz w:val="24"/>
          <w:szCs w:val="24"/>
        </w:rPr>
        <w:t xml:space="preserve"> for 30sec per toot</w:t>
      </w:r>
      <w:r w:rsidR="007315CB">
        <w:rPr>
          <w:rFonts w:ascii="Times New Roman" w:hAnsi="Times New Roman" w:cs="Times New Roman"/>
          <w:sz w:val="24"/>
          <w:szCs w:val="24"/>
        </w:rPr>
        <w:t>h</w:t>
      </w:r>
      <w:r w:rsidR="00623D1B">
        <w:rPr>
          <w:rFonts w:ascii="Times New Roman" w:hAnsi="Times New Roman" w:cs="Times New Roman"/>
          <w:sz w:val="24"/>
          <w:szCs w:val="24"/>
        </w:rPr>
        <w:t xml:space="preserve"> </w:t>
      </w:r>
      <w:r w:rsidR="00623D1B">
        <w:rPr>
          <w:rFonts w:ascii="Times New Roman" w:hAnsi="Times New Roman" w:cs="Times New Roman"/>
          <w:sz w:val="24"/>
          <w:szCs w:val="24"/>
          <w:vertAlign w:val="superscript"/>
        </w:rPr>
        <w:t>11</w:t>
      </w:r>
      <w:r w:rsidR="003E2F63" w:rsidRPr="000B2310">
        <w:rPr>
          <w:rFonts w:ascii="Times New Roman" w:hAnsi="Times New Roman" w:cs="Times New Roman"/>
          <w:sz w:val="24"/>
          <w:szCs w:val="24"/>
        </w:rPr>
        <w:t xml:space="preserve">. </w:t>
      </w:r>
      <w:r w:rsidRPr="000B2310">
        <w:rPr>
          <w:rFonts w:ascii="Times New Roman" w:hAnsi="Times New Roman" w:cs="Times New Roman"/>
          <w:sz w:val="24"/>
          <w:szCs w:val="24"/>
        </w:rPr>
        <w:t>Laser irradiation was applied circumferentially along the pocket epithelium according to suggested clinical guidelines ensuring controlled ablation and decontamination of pocket epithelium. Laser safety protocols were strictly followed throughout the procedure</w:t>
      </w:r>
      <w:r w:rsidR="002F413A">
        <w:rPr>
          <w:rFonts w:ascii="Times New Roman" w:hAnsi="Times New Roman" w:cs="Times New Roman"/>
          <w:sz w:val="24"/>
          <w:szCs w:val="24"/>
        </w:rPr>
        <w:t>(FIG 2a-e)</w:t>
      </w:r>
      <w:r w:rsidRPr="000B2310">
        <w:rPr>
          <w:rFonts w:ascii="Times New Roman" w:hAnsi="Times New Roman" w:cs="Times New Roman"/>
          <w:sz w:val="24"/>
          <w:szCs w:val="24"/>
        </w:rPr>
        <w:t>.</w:t>
      </w:r>
    </w:p>
    <w:p w14:paraId="584043F9" w14:textId="352BB12A" w:rsidR="007010BF" w:rsidRPr="000B2310" w:rsidRDefault="008D23EE" w:rsidP="000B2310">
      <w:pPr>
        <w:tabs>
          <w:tab w:val="left" w:pos="2552"/>
        </w:tabs>
        <w:spacing w:line="480" w:lineRule="auto"/>
        <w:ind w:left="-709" w:right="-755"/>
        <w:jc w:val="both"/>
        <w:rPr>
          <w:rFonts w:ascii="Times New Roman" w:hAnsi="Times New Roman" w:cs="Times New Roman"/>
          <w:b/>
          <w:bCs/>
          <w:sz w:val="24"/>
          <w:szCs w:val="24"/>
        </w:rPr>
      </w:pPr>
      <w:r>
        <w:rPr>
          <w:rFonts w:ascii="Times New Roman" w:hAnsi="Times New Roman" w:cs="Times New Roman"/>
          <w:noProof/>
          <w:sz w:val="24"/>
          <w:szCs w:val="24"/>
        </w:rPr>
        <w:drawing>
          <wp:anchor distT="0" distB="0" distL="114300" distR="114300" simplePos="0" relativeHeight="251692032" behindDoc="0" locked="0" layoutInCell="1" allowOverlap="1" wp14:anchorId="2DD1DFB2" wp14:editId="11915634">
            <wp:simplePos x="0" y="0"/>
            <wp:positionH relativeFrom="column">
              <wp:posOffset>68580</wp:posOffset>
            </wp:positionH>
            <wp:positionV relativeFrom="paragraph">
              <wp:posOffset>8255</wp:posOffset>
            </wp:positionV>
            <wp:extent cx="5731510" cy="3284855"/>
            <wp:effectExtent l="0" t="0" r="2540" b="0"/>
            <wp:wrapNone/>
            <wp:docPr id="10723122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12229" name="Picture 1072312229"/>
                    <pic:cNvPicPr/>
                  </pic:nvPicPr>
                  <pic:blipFill>
                    <a:blip r:embed="rId8">
                      <a:extLst>
                        <a:ext uri="{28A0092B-C50C-407E-A947-70E740481C1C}">
                          <a14:useLocalDpi xmlns:a14="http://schemas.microsoft.com/office/drawing/2010/main" val="0"/>
                        </a:ext>
                      </a:extLst>
                    </a:blip>
                    <a:stretch>
                      <a:fillRect/>
                    </a:stretch>
                  </pic:blipFill>
                  <pic:spPr>
                    <a:xfrm>
                      <a:off x="0" y="0"/>
                      <a:ext cx="5731510" cy="3284855"/>
                    </a:xfrm>
                    <a:prstGeom prst="rect">
                      <a:avLst/>
                    </a:prstGeom>
                  </pic:spPr>
                </pic:pic>
              </a:graphicData>
            </a:graphic>
          </wp:anchor>
        </w:drawing>
      </w:r>
    </w:p>
    <w:p w14:paraId="7890C9D8" w14:textId="77777777" w:rsidR="007010BF" w:rsidRPr="000B2310" w:rsidRDefault="007010BF" w:rsidP="000B2310">
      <w:pPr>
        <w:tabs>
          <w:tab w:val="left" w:pos="1296"/>
        </w:tabs>
        <w:spacing w:line="480" w:lineRule="auto"/>
        <w:ind w:left="-709" w:right="-755"/>
        <w:jc w:val="both"/>
        <w:rPr>
          <w:rFonts w:ascii="Times New Roman" w:hAnsi="Times New Roman" w:cs="Times New Roman"/>
          <w:b/>
          <w:bCs/>
          <w:sz w:val="24"/>
          <w:szCs w:val="24"/>
        </w:rPr>
      </w:pPr>
      <w:r w:rsidRPr="000B2310">
        <w:rPr>
          <w:rFonts w:ascii="Times New Roman" w:hAnsi="Times New Roman" w:cs="Times New Roman"/>
          <w:b/>
          <w:bCs/>
          <w:sz w:val="24"/>
          <w:szCs w:val="24"/>
        </w:rPr>
        <w:t xml:space="preserve">    </w:t>
      </w:r>
    </w:p>
    <w:p w14:paraId="3CA2A40E" w14:textId="77777777" w:rsidR="007010BF" w:rsidRPr="000B2310" w:rsidRDefault="007010BF" w:rsidP="000B2310">
      <w:pPr>
        <w:tabs>
          <w:tab w:val="left" w:pos="1296"/>
        </w:tabs>
        <w:spacing w:line="480" w:lineRule="auto"/>
        <w:ind w:left="-709" w:right="-755"/>
        <w:jc w:val="both"/>
        <w:rPr>
          <w:rFonts w:ascii="Times New Roman" w:hAnsi="Times New Roman" w:cs="Times New Roman"/>
          <w:b/>
          <w:bCs/>
          <w:sz w:val="24"/>
          <w:szCs w:val="24"/>
        </w:rPr>
      </w:pPr>
    </w:p>
    <w:p w14:paraId="1660C875" w14:textId="77777777" w:rsidR="00F74F30" w:rsidRDefault="00F74F30" w:rsidP="000B2310">
      <w:pPr>
        <w:tabs>
          <w:tab w:val="left" w:pos="1296"/>
        </w:tabs>
        <w:spacing w:line="480" w:lineRule="auto"/>
        <w:ind w:right="-755"/>
        <w:jc w:val="both"/>
        <w:rPr>
          <w:rFonts w:ascii="Times New Roman" w:hAnsi="Times New Roman" w:cs="Times New Roman"/>
          <w:b/>
          <w:bCs/>
          <w:sz w:val="24"/>
          <w:szCs w:val="24"/>
        </w:rPr>
      </w:pPr>
    </w:p>
    <w:p w14:paraId="7F51BE48" w14:textId="77777777" w:rsidR="008B66D2" w:rsidRPr="000B2310" w:rsidRDefault="008B66D2" w:rsidP="000B2310">
      <w:pPr>
        <w:tabs>
          <w:tab w:val="left" w:pos="1296"/>
        </w:tabs>
        <w:spacing w:line="480" w:lineRule="auto"/>
        <w:ind w:right="-755"/>
        <w:jc w:val="both"/>
        <w:rPr>
          <w:rFonts w:ascii="Times New Roman" w:hAnsi="Times New Roman" w:cs="Times New Roman"/>
          <w:b/>
          <w:bCs/>
          <w:sz w:val="24"/>
          <w:szCs w:val="24"/>
        </w:rPr>
      </w:pPr>
    </w:p>
    <w:p w14:paraId="6F63EC3E" w14:textId="77777777" w:rsidR="008D23EE" w:rsidRDefault="008D23EE" w:rsidP="000B2310">
      <w:pPr>
        <w:spacing w:line="480" w:lineRule="auto"/>
        <w:ind w:left="-709" w:right="-755"/>
        <w:jc w:val="both"/>
        <w:rPr>
          <w:rFonts w:ascii="Times New Roman" w:hAnsi="Times New Roman" w:cs="Times New Roman"/>
          <w:b/>
          <w:bCs/>
          <w:sz w:val="24"/>
          <w:szCs w:val="24"/>
          <w:u w:val="single"/>
        </w:rPr>
      </w:pPr>
    </w:p>
    <w:p w14:paraId="0BB50FF2" w14:textId="77777777" w:rsidR="008D23EE" w:rsidRDefault="008D23EE" w:rsidP="000B2310">
      <w:pPr>
        <w:spacing w:line="480" w:lineRule="auto"/>
        <w:ind w:left="-709" w:right="-755"/>
        <w:jc w:val="both"/>
        <w:rPr>
          <w:rFonts w:ascii="Times New Roman" w:hAnsi="Times New Roman" w:cs="Times New Roman"/>
          <w:b/>
          <w:bCs/>
          <w:sz w:val="24"/>
          <w:szCs w:val="24"/>
          <w:u w:val="single"/>
        </w:rPr>
      </w:pPr>
    </w:p>
    <w:p w14:paraId="313C59C0" w14:textId="77777777" w:rsidR="008D23EE" w:rsidRDefault="008D23EE" w:rsidP="000B2310">
      <w:pPr>
        <w:spacing w:line="480" w:lineRule="auto"/>
        <w:ind w:left="-709" w:right="-755"/>
        <w:jc w:val="both"/>
        <w:rPr>
          <w:rFonts w:ascii="Times New Roman" w:hAnsi="Times New Roman" w:cs="Times New Roman"/>
          <w:b/>
          <w:bCs/>
          <w:sz w:val="24"/>
          <w:szCs w:val="24"/>
          <w:u w:val="single"/>
        </w:rPr>
      </w:pPr>
    </w:p>
    <w:p w14:paraId="26C04688" w14:textId="09B9A003" w:rsidR="00932C95" w:rsidRPr="000B2310" w:rsidRDefault="00932C95" w:rsidP="000B2310">
      <w:pPr>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Postoperative instructions</w:t>
      </w:r>
    </w:p>
    <w:p w14:paraId="7F3F2B2D" w14:textId="79247F06" w:rsidR="00932C95" w:rsidRPr="000B2310" w:rsidRDefault="00932C95"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All patients were advised to rinse twice daily with 0.12% chlorhexidine for two weeks, avoid tobacco usage</w:t>
      </w:r>
      <w:r w:rsidR="008D23EE">
        <w:rPr>
          <w:rFonts w:ascii="Times New Roman" w:hAnsi="Times New Roman" w:cs="Times New Roman"/>
          <w:sz w:val="24"/>
          <w:szCs w:val="24"/>
        </w:rPr>
        <w:t>(</w:t>
      </w:r>
      <w:proofErr w:type="spellStart"/>
      <w:r w:rsidR="008D23EE">
        <w:rPr>
          <w:rFonts w:ascii="Times New Roman" w:hAnsi="Times New Roman" w:cs="Times New Roman"/>
          <w:sz w:val="24"/>
          <w:szCs w:val="24"/>
        </w:rPr>
        <w:t>atleast</w:t>
      </w:r>
      <w:proofErr w:type="spellEnd"/>
      <w:r w:rsidR="008D23EE">
        <w:rPr>
          <w:rFonts w:ascii="Times New Roman" w:hAnsi="Times New Roman" w:cs="Times New Roman"/>
          <w:sz w:val="24"/>
          <w:szCs w:val="24"/>
        </w:rPr>
        <w:t xml:space="preserve"> 1 month</w:t>
      </w:r>
      <w:r w:rsidR="002F413A">
        <w:rPr>
          <w:rFonts w:ascii="Times New Roman" w:hAnsi="Times New Roman" w:cs="Times New Roman"/>
          <w:sz w:val="24"/>
          <w:szCs w:val="24"/>
        </w:rPr>
        <w:t xml:space="preserve"> prior</w:t>
      </w:r>
      <w:r w:rsidR="008D23EE">
        <w:rPr>
          <w:rFonts w:ascii="Times New Roman" w:hAnsi="Times New Roman" w:cs="Times New Roman"/>
          <w:sz w:val="24"/>
          <w:szCs w:val="24"/>
        </w:rPr>
        <w:t>)</w:t>
      </w:r>
      <w:r w:rsidRPr="000B2310">
        <w:rPr>
          <w:rFonts w:ascii="Times New Roman" w:hAnsi="Times New Roman" w:cs="Times New Roman"/>
          <w:sz w:val="24"/>
          <w:szCs w:val="24"/>
        </w:rPr>
        <w:t>, and adhere to oral hygiene instructions. No systemic antibiotics were routinely prescribed.</w:t>
      </w:r>
    </w:p>
    <w:p w14:paraId="764288E1" w14:textId="77777777" w:rsidR="008D23EE" w:rsidRDefault="00932C95" w:rsidP="008D23EE">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b/>
          <w:bCs/>
          <w:sz w:val="24"/>
          <w:szCs w:val="24"/>
          <w:u w:val="single"/>
        </w:rPr>
        <w:t>Follow-up</w:t>
      </w:r>
      <w:r w:rsidR="00DA7A47">
        <w:rPr>
          <w:rFonts w:ascii="Times New Roman" w:hAnsi="Times New Roman" w:cs="Times New Roman"/>
          <w:b/>
          <w:bCs/>
          <w:sz w:val="24"/>
          <w:szCs w:val="24"/>
          <w:u w:val="single"/>
        </w:rPr>
        <w:t>:</w:t>
      </w:r>
      <w:r w:rsidR="00DA7A47" w:rsidRPr="00DA7A47">
        <w:rPr>
          <w:rFonts w:ascii="Times New Roman" w:hAnsi="Times New Roman" w:cs="Times New Roman"/>
          <w:b/>
          <w:bCs/>
          <w:sz w:val="24"/>
          <w:szCs w:val="24"/>
        </w:rPr>
        <w:t xml:space="preserve"> </w:t>
      </w:r>
      <w:bookmarkStart w:id="2" w:name="_Hlk219243725"/>
      <w:r w:rsidR="008D23EE" w:rsidRPr="008D23EE">
        <w:rPr>
          <w:rFonts w:ascii="Times New Roman" w:hAnsi="Times New Roman" w:cs="Times New Roman"/>
          <w:sz w:val="24"/>
          <w:szCs w:val="24"/>
        </w:rPr>
        <w:t>Clinical parameters were recorded at baseline, one month, and three months following treatment to evaluate periodontal changes over time. Standardized intra-oral photographs were obtained at each visit to document clinical findings and treatment outcomes.</w:t>
      </w:r>
    </w:p>
    <w:bookmarkEnd w:id="2"/>
    <w:p w14:paraId="5C374404" w14:textId="77777777" w:rsidR="008D23EE" w:rsidRDefault="008D23EE" w:rsidP="008D23EE">
      <w:pPr>
        <w:spacing w:line="480" w:lineRule="auto"/>
        <w:ind w:left="-709" w:right="-755"/>
        <w:jc w:val="both"/>
        <w:rPr>
          <w:rFonts w:ascii="Times New Roman" w:hAnsi="Times New Roman" w:cs="Times New Roman"/>
          <w:b/>
          <w:bCs/>
          <w:sz w:val="24"/>
          <w:szCs w:val="24"/>
          <w:u w:val="single"/>
        </w:rPr>
      </w:pPr>
    </w:p>
    <w:p w14:paraId="617ADE86" w14:textId="718A2841" w:rsidR="00932C95" w:rsidRPr="000B2310" w:rsidRDefault="00932C95" w:rsidP="008D23EE">
      <w:pPr>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lastRenderedPageBreak/>
        <w:t>Statistical analysis</w:t>
      </w:r>
    </w:p>
    <w:p w14:paraId="3EEB5466" w14:textId="59C3FD19" w:rsidR="00932C95" w:rsidRPr="000B2310" w:rsidRDefault="00932C95"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Data were </w:t>
      </w:r>
      <w:proofErr w:type="spellStart"/>
      <w:r w:rsidRPr="000B2310">
        <w:rPr>
          <w:rFonts w:ascii="Times New Roman" w:hAnsi="Times New Roman" w:cs="Times New Roman"/>
          <w:sz w:val="24"/>
          <w:szCs w:val="24"/>
        </w:rPr>
        <w:t>analyzed</w:t>
      </w:r>
      <w:proofErr w:type="spellEnd"/>
      <w:r w:rsidRPr="000B2310">
        <w:rPr>
          <w:rFonts w:ascii="Times New Roman" w:hAnsi="Times New Roman" w:cs="Times New Roman"/>
          <w:sz w:val="24"/>
          <w:szCs w:val="24"/>
        </w:rPr>
        <w:t xml:space="preserve"> using SPSS version 27. Descriptive statistics (mean and standard deviation) were obtained. Intragroup comparison across time points was performed using paired t-test, and intergroup comparison was evaluated using Wilcoxon Signed Rank test when normality assumptions were unmet. A p-value &lt;0.05 was considered statistically significant.</w:t>
      </w:r>
    </w:p>
    <w:p w14:paraId="41AC23D2" w14:textId="6E232D33" w:rsidR="00403A03" w:rsidRPr="000B2310" w:rsidRDefault="00403A03" w:rsidP="000B2310">
      <w:pPr>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RESULTS:</w:t>
      </w:r>
    </w:p>
    <w:p w14:paraId="288DDA28" w14:textId="0116C4AF" w:rsidR="00623D1B" w:rsidRDefault="00623D1B" w:rsidP="00623D1B">
      <w:pPr>
        <w:spacing w:line="480" w:lineRule="auto"/>
        <w:ind w:left="-709" w:right="-755"/>
        <w:jc w:val="both"/>
        <w:rPr>
          <w:rFonts w:ascii="Times New Roman" w:eastAsia="Times New Roman" w:hAnsi="Times New Roman" w:cs="Times New Roman"/>
          <w:bCs/>
          <w:sz w:val="24"/>
          <w:szCs w:val="24"/>
        </w:rPr>
      </w:pPr>
      <w:r w:rsidRPr="000B2310">
        <w:rPr>
          <w:rFonts w:ascii="Times New Roman" w:hAnsi="Times New Roman" w:cs="Times New Roman"/>
          <w:noProof/>
          <w:sz w:val="24"/>
          <w:szCs w:val="24"/>
          <w:lang w:val="en-US"/>
        </w:rPr>
        <w:drawing>
          <wp:anchor distT="0" distB="0" distL="114300" distR="114300" simplePos="0" relativeHeight="251686912" behindDoc="0" locked="0" layoutInCell="1" allowOverlap="1" wp14:anchorId="1A819182" wp14:editId="4AD262BC">
            <wp:simplePos x="0" y="0"/>
            <wp:positionH relativeFrom="column">
              <wp:posOffset>1520190</wp:posOffset>
            </wp:positionH>
            <wp:positionV relativeFrom="paragraph">
              <wp:posOffset>1339215</wp:posOffset>
            </wp:positionV>
            <wp:extent cx="2022475" cy="1358900"/>
            <wp:effectExtent l="76200" t="76200" r="130175" b="1270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a:extLst>
                        <a:ext uri="{28A0092B-C50C-407E-A947-70E740481C1C}">
                          <a14:useLocalDpi xmlns:a14="http://schemas.microsoft.com/office/drawing/2010/main" val="0"/>
                        </a:ext>
                      </a:extLst>
                    </a:blip>
                    <a:srcRect l="7485" t="21999" r="15067"/>
                    <a:stretch>
                      <a:fillRect/>
                    </a:stretch>
                  </pic:blipFill>
                  <pic:spPr bwMode="auto">
                    <a:xfrm>
                      <a:off x="0" y="0"/>
                      <a:ext cx="2022475" cy="1358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31E2" w:rsidRPr="000B2310">
        <w:rPr>
          <w:rFonts w:ascii="Times New Roman" w:eastAsia="Times New Roman" w:hAnsi="Times New Roman" w:cs="Times New Roman"/>
          <w:bCs/>
          <w:sz w:val="24"/>
          <w:szCs w:val="24"/>
        </w:rPr>
        <w:t xml:space="preserve">The present split-mouth randomized controlled trial included 8 patients with Stage II Grade B periodontitis who were habitual tobacco </w:t>
      </w:r>
      <w:proofErr w:type="gramStart"/>
      <w:r w:rsidR="005131E2" w:rsidRPr="000B2310">
        <w:rPr>
          <w:rFonts w:ascii="Times New Roman" w:eastAsia="Times New Roman" w:hAnsi="Times New Roman" w:cs="Times New Roman"/>
          <w:bCs/>
          <w:sz w:val="24"/>
          <w:szCs w:val="24"/>
        </w:rPr>
        <w:t>chewers</w:t>
      </w:r>
      <w:r w:rsidR="00462FEB" w:rsidRPr="000B2310">
        <w:rPr>
          <w:rFonts w:ascii="Times New Roman" w:eastAsia="Times New Roman" w:hAnsi="Times New Roman" w:cs="Times New Roman"/>
          <w:bCs/>
          <w:sz w:val="24"/>
          <w:szCs w:val="24"/>
        </w:rPr>
        <w:t>(</w:t>
      </w:r>
      <w:proofErr w:type="gramEnd"/>
      <w:r w:rsidR="00462FEB" w:rsidRPr="000B2310">
        <w:rPr>
          <w:rFonts w:ascii="Times New Roman" w:eastAsia="Times New Roman" w:hAnsi="Times New Roman" w:cs="Times New Roman"/>
          <w:bCs/>
          <w:sz w:val="24"/>
          <w:szCs w:val="24"/>
        </w:rPr>
        <w:t xml:space="preserve">FIG </w:t>
      </w:r>
      <w:r w:rsidR="00933DC8">
        <w:rPr>
          <w:rFonts w:ascii="Times New Roman" w:eastAsia="Times New Roman" w:hAnsi="Times New Roman" w:cs="Times New Roman"/>
          <w:bCs/>
          <w:sz w:val="24"/>
          <w:szCs w:val="24"/>
        </w:rPr>
        <w:t>3</w:t>
      </w:r>
      <w:r w:rsidR="00462FEB" w:rsidRPr="000B2310">
        <w:rPr>
          <w:rFonts w:ascii="Times New Roman" w:eastAsia="Times New Roman" w:hAnsi="Times New Roman" w:cs="Times New Roman"/>
          <w:bCs/>
          <w:sz w:val="24"/>
          <w:szCs w:val="24"/>
        </w:rPr>
        <w:t>)</w:t>
      </w:r>
      <w:r w:rsidR="005131E2" w:rsidRPr="000B2310">
        <w:rPr>
          <w:rFonts w:ascii="Times New Roman" w:eastAsia="Times New Roman" w:hAnsi="Times New Roman" w:cs="Times New Roman"/>
          <w:bCs/>
          <w:sz w:val="24"/>
          <w:szCs w:val="24"/>
        </w:rPr>
        <w:t xml:space="preserve">. Each patient received both treatment modalities: </w:t>
      </w:r>
      <w:proofErr w:type="spellStart"/>
      <w:r>
        <w:rPr>
          <w:rFonts w:ascii="Times New Roman" w:eastAsia="Times New Roman" w:hAnsi="Times New Roman" w:cs="Times New Roman"/>
          <w:bCs/>
          <w:sz w:val="24"/>
          <w:szCs w:val="24"/>
        </w:rPr>
        <w:t>Sub</w:t>
      </w:r>
      <w:r w:rsidR="005131E2" w:rsidRPr="000B2310">
        <w:rPr>
          <w:rFonts w:ascii="Times New Roman" w:eastAsia="Times New Roman" w:hAnsi="Times New Roman" w:cs="Times New Roman"/>
          <w:bCs/>
          <w:sz w:val="24"/>
          <w:szCs w:val="24"/>
        </w:rPr>
        <w:t>Group</w:t>
      </w:r>
      <w:proofErr w:type="spellEnd"/>
      <w:r w:rsidR="005131E2" w:rsidRPr="000B2310">
        <w:rPr>
          <w:rFonts w:ascii="Times New Roman" w:eastAsia="Times New Roman" w:hAnsi="Times New Roman" w:cs="Times New Roman"/>
          <w:bCs/>
          <w:sz w:val="24"/>
          <w:szCs w:val="24"/>
        </w:rPr>
        <w:t xml:space="preserve"> A (Scaling and Root </w:t>
      </w:r>
      <w:proofErr w:type="spellStart"/>
      <w:r w:rsidR="005131E2" w:rsidRPr="000B2310">
        <w:rPr>
          <w:rFonts w:ascii="Times New Roman" w:eastAsia="Times New Roman" w:hAnsi="Times New Roman" w:cs="Times New Roman"/>
          <w:bCs/>
          <w:sz w:val="24"/>
          <w:szCs w:val="24"/>
        </w:rPr>
        <w:t>Planing</w:t>
      </w:r>
      <w:proofErr w:type="spellEnd"/>
      <w:r w:rsidR="005131E2" w:rsidRPr="000B2310">
        <w:rPr>
          <w:rFonts w:ascii="Times New Roman" w:eastAsia="Times New Roman" w:hAnsi="Times New Roman" w:cs="Times New Roman"/>
          <w:bCs/>
          <w:sz w:val="24"/>
          <w:szCs w:val="24"/>
        </w:rPr>
        <w:t xml:space="preserve"> alone) and </w:t>
      </w:r>
      <w:proofErr w:type="spellStart"/>
      <w:r>
        <w:rPr>
          <w:rFonts w:ascii="Times New Roman" w:eastAsia="Times New Roman" w:hAnsi="Times New Roman" w:cs="Times New Roman"/>
          <w:bCs/>
          <w:sz w:val="24"/>
          <w:szCs w:val="24"/>
        </w:rPr>
        <w:t>Sub</w:t>
      </w:r>
      <w:r w:rsidR="005131E2" w:rsidRPr="000B2310">
        <w:rPr>
          <w:rFonts w:ascii="Times New Roman" w:eastAsia="Times New Roman" w:hAnsi="Times New Roman" w:cs="Times New Roman"/>
          <w:bCs/>
          <w:sz w:val="24"/>
          <w:szCs w:val="24"/>
        </w:rPr>
        <w:t>Group</w:t>
      </w:r>
      <w:proofErr w:type="spellEnd"/>
      <w:r w:rsidR="005131E2" w:rsidRPr="000B2310">
        <w:rPr>
          <w:rFonts w:ascii="Times New Roman" w:eastAsia="Times New Roman" w:hAnsi="Times New Roman" w:cs="Times New Roman"/>
          <w:bCs/>
          <w:sz w:val="24"/>
          <w:szCs w:val="24"/>
        </w:rPr>
        <w:t xml:space="preserve"> B (SRP combined with 980-nm diode Laser-Assisted New Attachment Procedure) in different quadrants.</w:t>
      </w:r>
      <w:r w:rsidR="00462FEB" w:rsidRPr="000B2310">
        <w:rPr>
          <w:rFonts w:ascii="Times New Roman" w:eastAsia="Times New Roman" w:hAnsi="Times New Roman" w:cs="Times New Roman"/>
          <w:bCs/>
          <w:sz w:val="24"/>
          <w:szCs w:val="24"/>
        </w:rPr>
        <w:t xml:space="preserve"> </w:t>
      </w:r>
    </w:p>
    <w:p w14:paraId="65E27228" w14:textId="77AB6CF6" w:rsidR="00462FEB" w:rsidRPr="00623D1B" w:rsidRDefault="00462FEB" w:rsidP="00623D1B">
      <w:pPr>
        <w:spacing w:line="480" w:lineRule="auto"/>
        <w:ind w:left="-709" w:right="-755"/>
        <w:jc w:val="both"/>
        <w:rPr>
          <w:rFonts w:ascii="Times New Roman" w:eastAsia="Times New Roman" w:hAnsi="Times New Roman" w:cs="Times New Roman"/>
          <w:bCs/>
          <w:sz w:val="24"/>
          <w:szCs w:val="24"/>
        </w:rPr>
      </w:pPr>
    </w:p>
    <w:p w14:paraId="7B9F3E26" w14:textId="1370F168" w:rsidR="00462FEB" w:rsidRDefault="00462FEB" w:rsidP="000B2310">
      <w:pPr>
        <w:spacing w:line="480" w:lineRule="auto"/>
        <w:ind w:left="-709" w:right="-755"/>
        <w:jc w:val="both"/>
        <w:rPr>
          <w:rFonts w:ascii="Times New Roman" w:eastAsia="Times New Roman" w:hAnsi="Times New Roman" w:cs="Times New Roman"/>
          <w:bCs/>
          <w:sz w:val="24"/>
          <w:szCs w:val="24"/>
        </w:rPr>
      </w:pPr>
    </w:p>
    <w:p w14:paraId="2FB7644E" w14:textId="07CEE385" w:rsidR="00F74F30" w:rsidRDefault="00F74F30" w:rsidP="000B2310">
      <w:pPr>
        <w:spacing w:line="480" w:lineRule="auto"/>
        <w:ind w:left="-709" w:right="-755"/>
        <w:jc w:val="both"/>
        <w:rPr>
          <w:rFonts w:ascii="Times New Roman" w:eastAsia="Times New Roman" w:hAnsi="Times New Roman" w:cs="Times New Roman"/>
          <w:bCs/>
          <w:sz w:val="24"/>
          <w:szCs w:val="24"/>
        </w:rPr>
      </w:pPr>
    </w:p>
    <w:p w14:paraId="0D9089F0" w14:textId="38FABE1D" w:rsidR="00F74F30" w:rsidRPr="000B2310" w:rsidRDefault="00623D1B" w:rsidP="00623D1B">
      <w:pPr>
        <w:tabs>
          <w:tab w:val="left" w:pos="1428"/>
        </w:tabs>
        <w:spacing w:line="480" w:lineRule="auto"/>
        <w:ind w:left="-709" w:right="-75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B2310">
        <w:rPr>
          <w:rFonts w:ascii="Times New Roman" w:eastAsia="Times New Roman" w:hAnsi="Times New Roman" w:cs="Times New Roman"/>
          <w:b/>
          <w:sz w:val="24"/>
          <w:szCs w:val="24"/>
        </w:rPr>
        <w:t xml:space="preserve">FIG </w:t>
      </w:r>
      <w:r w:rsidR="00933DC8">
        <w:rPr>
          <w:rFonts w:ascii="Times New Roman" w:eastAsia="Times New Roman" w:hAnsi="Times New Roman" w:cs="Times New Roman"/>
          <w:b/>
          <w:sz w:val="24"/>
          <w:szCs w:val="24"/>
        </w:rPr>
        <w:t>3</w:t>
      </w:r>
      <w:r w:rsidRPr="000B2310">
        <w:rPr>
          <w:rFonts w:ascii="Times New Roman" w:eastAsia="Times New Roman" w:hAnsi="Times New Roman" w:cs="Times New Roman"/>
          <w:b/>
          <w:sz w:val="24"/>
          <w:szCs w:val="24"/>
        </w:rPr>
        <w:t>: DISTRIBUTION OF TOBACCO HABITS AMONG STUDY PARTICIPANTS</w:t>
      </w:r>
    </w:p>
    <w:p w14:paraId="04FDBDB1" w14:textId="7C53E8C9" w:rsidR="005131E2" w:rsidRPr="008D23EE" w:rsidRDefault="005131E2" w:rsidP="008D23EE">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 xml:space="preserve">At baseline, both groups demonstrated comparable clinical parameters, confirming successful randomization in this split-mouth design (Table 1). The mean Plaque Index was 2.25 ± 0.32 in both groups, indicating poor oral hygiene with significant plaque accumulation and high risk for gum disease according to the </w:t>
      </w:r>
      <w:proofErr w:type="spellStart"/>
      <w:r w:rsidRPr="000B2310">
        <w:rPr>
          <w:rFonts w:ascii="Times New Roman" w:eastAsia="Times New Roman" w:hAnsi="Times New Roman" w:cs="Times New Roman"/>
          <w:bCs/>
          <w:sz w:val="24"/>
          <w:szCs w:val="24"/>
        </w:rPr>
        <w:t>Löe</w:t>
      </w:r>
      <w:proofErr w:type="spellEnd"/>
      <w:r w:rsidRPr="000B2310">
        <w:rPr>
          <w:rFonts w:ascii="Times New Roman" w:eastAsia="Times New Roman" w:hAnsi="Times New Roman" w:cs="Times New Roman"/>
          <w:bCs/>
          <w:sz w:val="24"/>
          <w:szCs w:val="24"/>
        </w:rPr>
        <w:t xml:space="preserve"> and </w:t>
      </w:r>
      <w:proofErr w:type="spellStart"/>
      <w:r w:rsidRPr="000B2310">
        <w:rPr>
          <w:rFonts w:ascii="Times New Roman" w:eastAsia="Times New Roman" w:hAnsi="Times New Roman" w:cs="Times New Roman"/>
          <w:bCs/>
          <w:sz w:val="24"/>
          <w:szCs w:val="24"/>
        </w:rPr>
        <w:t>Silness</w:t>
      </w:r>
      <w:proofErr w:type="spellEnd"/>
      <w:r w:rsidRPr="000B2310">
        <w:rPr>
          <w:rFonts w:ascii="Times New Roman" w:eastAsia="Times New Roman" w:hAnsi="Times New Roman" w:cs="Times New Roman"/>
          <w:bCs/>
          <w:sz w:val="24"/>
          <w:szCs w:val="24"/>
        </w:rPr>
        <w:t xml:space="preserve"> criteria. The Gingival Index was 2.25 ± 0.43, reflecting severe gingival inflammation. The Sulcus Bleeding Index was 3.50 ± 0.50, indicating bleeding on probing with </w:t>
      </w:r>
      <w:r w:rsidR="003F76A2" w:rsidRPr="000B2310">
        <w:rPr>
          <w:rFonts w:ascii="Times New Roman" w:eastAsia="Times New Roman" w:hAnsi="Times New Roman" w:cs="Times New Roman"/>
          <w:bCs/>
          <w:sz w:val="24"/>
          <w:szCs w:val="24"/>
        </w:rPr>
        <w:t>colour</w:t>
      </w:r>
      <w:r w:rsidRPr="000B2310">
        <w:rPr>
          <w:rFonts w:ascii="Times New Roman" w:eastAsia="Times New Roman" w:hAnsi="Times New Roman" w:cs="Times New Roman"/>
          <w:bCs/>
          <w:sz w:val="24"/>
          <w:szCs w:val="24"/>
        </w:rPr>
        <w:t xml:space="preserve"> changes and slight to obvious </w:t>
      </w:r>
      <w:proofErr w:type="spellStart"/>
      <w:r w:rsidRPr="000B2310">
        <w:rPr>
          <w:rFonts w:ascii="Times New Roman" w:eastAsia="Times New Roman" w:hAnsi="Times New Roman" w:cs="Times New Roman"/>
          <w:bCs/>
          <w:sz w:val="24"/>
          <w:szCs w:val="24"/>
        </w:rPr>
        <w:t>edema</w:t>
      </w:r>
      <w:proofErr w:type="spellEnd"/>
      <w:r w:rsidRPr="000B2310">
        <w:rPr>
          <w:rFonts w:ascii="Times New Roman" w:eastAsia="Times New Roman" w:hAnsi="Times New Roman" w:cs="Times New Roman"/>
          <w:bCs/>
          <w:sz w:val="24"/>
          <w:szCs w:val="24"/>
        </w:rPr>
        <w:t>, consistent with active periodontal disease. Probing Pocket Depth measured 4.81 ± 0.24 mm and Clinical Attachment Level was 3.81 ± 0.24 mm. These baseline values indicated moderate to severe periodontal inflammation and destruction, typical of Stage II Grade B periodontitis in tobacco users.</w:t>
      </w:r>
    </w:p>
    <w:tbl>
      <w:tblPr>
        <w:tblStyle w:val="LightGrid-Accent3"/>
        <w:tblW w:w="10024" w:type="dxa"/>
        <w:tblInd w:w="-333" w:type="dxa"/>
        <w:tblLook w:val="04A0" w:firstRow="1" w:lastRow="0" w:firstColumn="1" w:lastColumn="0" w:noHBand="0" w:noVBand="1"/>
      </w:tblPr>
      <w:tblGrid>
        <w:gridCol w:w="2176"/>
        <w:gridCol w:w="1308"/>
        <w:gridCol w:w="1308"/>
        <w:gridCol w:w="1308"/>
        <w:gridCol w:w="1308"/>
        <w:gridCol w:w="1308"/>
        <w:gridCol w:w="1308"/>
      </w:tblGrid>
      <w:tr w:rsidR="005131E2" w:rsidRPr="000B2310" w14:paraId="0F397FB0" w14:textId="77777777" w:rsidTr="00F74F30">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5D1540D" w14:textId="77777777" w:rsidR="005131E2" w:rsidRPr="000B2310" w:rsidRDefault="005131E2" w:rsidP="000B2310">
            <w:pPr>
              <w:spacing w:line="480" w:lineRule="auto"/>
              <w:jc w:val="center"/>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lastRenderedPageBreak/>
              <w:t>Parameters</w:t>
            </w:r>
          </w:p>
        </w:tc>
        <w:tc>
          <w:tcPr>
            <w:tcW w:w="0" w:type="auto"/>
            <w:gridSpan w:val="3"/>
            <w:hideMark/>
          </w:tcPr>
          <w:p w14:paraId="6A924F5C" w14:textId="0E7F591F" w:rsidR="005131E2" w:rsidRPr="000B2310" w:rsidRDefault="00623D1B"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sub</w:t>
            </w:r>
            <w:r w:rsidR="005131E2" w:rsidRPr="000B2310">
              <w:rPr>
                <w:rFonts w:ascii="Times New Roman" w:eastAsia="Times New Roman" w:hAnsi="Times New Roman" w:cs="Times New Roman"/>
                <w:sz w:val="24"/>
                <w:szCs w:val="24"/>
              </w:rPr>
              <w:t>Group</w:t>
            </w:r>
            <w:proofErr w:type="spellEnd"/>
            <w:r w:rsidR="005131E2" w:rsidRPr="000B2310">
              <w:rPr>
                <w:rFonts w:ascii="Times New Roman" w:eastAsia="Times New Roman" w:hAnsi="Times New Roman" w:cs="Times New Roman"/>
                <w:sz w:val="24"/>
                <w:szCs w:val="24"/>
              </w:rPr>
              <w:t xml:space="preserve"> A (SRP Only)</w:t>
            </w:r>
          </w:p>
        </w:tc>
        <w:tc>
          <w:tcPr>
            <w:tcW w:w="0" w:type="auto"/>
            <w:gridSpan w:val="3"/>
            <w:hideMark/>
          </w:tcPr>
          <w:p w14:paraId="09FB780F" w14:textId="4AB07154" w:rsidR="005131E2" w:rsidRPr="000B2310" w:rsidRDefault="00623D1B"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sub</w:t>
            </w:r>
            <w:r w:rsidR="005131E2" w:rsidRPr="000B2310">
              <w:rPr>
                <w:rFonts w:ascii="Times New Roman" w:eastAsia="Times New Roman" w:hAnsi="Times New Roman" w:cs="Times New Roman"/>
                <w:sz w:val="24"/>
                <w:szCs w:val="24"/>
              </w:rPr>
              <w:t>Group</w:t>
            </w:r>
            <w:proofErr w:type="spellEnd"/>
            <w:r w:rsidR="005131E2" w:rsidRPr="000B2310">
              <w:rPr>
                <w:rFonts w:ascii="Times New Roman" w:eastAsia="Times New Roman" w:hAnsi="Times New Roman" w:cs="Times New Roman"/>
                <w:sz w:val="24"/>
                <w:szCs w:val="24"/>
              </w:rPr>
              <w:t xml:space="preserve"> B (SRP + LANAP)</w:t>
            </w:r>
          </w:p>
        </w:tc>
      </w:tr>
      <w:tr w:rsidR="005131E2" w:rsidRPr="000B2310" w14:paraId="54AB248A" w14:textId="77777777" w:rsidTr="00F74F30">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0" w:type="auto"/>
            <w:vMerge/>
            <w:hideMark/>
          </w:tcPr>
          <w:p w14:paraId="2BE44B2C" w14:textId="77777777" w:rsidR="005131E2" w:rsidRPr="000B2310" w:rsidRDefault="005131E2" w:rsidP="000B2310">
            <w:pPr>
              <w:spacing w:line="480" w:lineRule="auto"/>
              <w:rPr>
                <w:rFonts w:ascii="Times New Roman" w:eastAsia="Times New Roman" w:hAnsi="Times New Roman" w:cs="Times New Roman"/>
                <w:sz w:val="24"/>
                <w:szCs w:val="24"/>
              </w:rPr>
            </w:pPr>
          </w:p>
        </w:tc>
        <w:tc>
          <w:tcPr>
            <w:tcW w:w="0" w:type="auto"/>
            <w:hideMark/>
          </w:tcPr>
          <w:p w14:paraId="70248E5B"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Baseline</w:t>
            </w:r>
          </w:p>
        </w:tc>
        <w:tc>
          <w:tcPr>
            <w:tcW w:w="0" w:type="auto"/>
            <w:hideMark/>
          </w:tcPr>
          <w:p w14:paraId="45761BD0"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 Month</w:t>
            </w:r>
          </w:p>
        </w:tc>
        <w:tc>
          <w:tcPr>
            <w:tcW w:w="0" w:type="auto"/>
            <w:hideMark/>
          </w:tcPr>
          <w:p w14:paraId="5F15E3FC"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3 Months</w:t>
            </w:r>
          </w:p>
        </w:tc>
        <w:tc>
          <w:tcPr>
            <w:tcW w:w="0" w:type="auto"/>
            <w:hideMark/>
          </w:tcPr>
          <w:p w14:paraId="65D82A30"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Baseline</w:t>
            </w:r>
          </w:p>
        </w:tc>
        <w:tc>
          <w:tcPr>
            <w:tcW w:w="0" w:type="auto"/>
            <w:hideMark/>
          </w:tcPr>
          <w:p w14:paraId="30D76601"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 Month</w:t>
            </w:r>
          </w:p>
        </w:tc>
        <w:tc>
          <w:tcPr>
            <w:tcW w:w="0" w:type="auto"/>
            <w:hideMark/>
          </w:tcPr>
          <w:p w14:paraId="527103C9"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3 Months</w:t>
            </w:r>
          </w:p>
        </w:tc>
      </w:tr>
      <w:tr w:rsidR="005131E2" w:rsidRPr="000B2310" w14:paraId="6EA51DFB" w14:textId="77777777" w:rsidTr="00F74F30">
        <w:trPr>
          <w:cnfStyle w:val="000000010000" w:firstRow="0" w:lastRow="0" w:firstColumn="0" w:lastColumn="0" w:oddVBand="0" w:evenVBand="0" w:oddHBand="0" w:evenHBand="1"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0" w:type="auto"/>
            <w:hideMark/>
          </w:tcPr>
          <w:p w14:paraId="44A598E6" w14:textId="77777777" w:rsidR="005131E2" w:rsidRPr="000B2310" w:rsidRDefault="005131E2"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Plaque Index (PI)</w:t>
            </w:r>
          </w:p>
        </w:tc>
        <w:tc>
          <w:tcPr>
            <w:tcW w:w="0" w:type="auto"/>
            <w:hideMark/>
          </w:tcPr>
          <w:p w14:paraId="1FE7966F"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 ± 0.32</w:t>
            </w:r>
          </w:p>
        </w:tc>
        <w:tc>
          <w:tcPr>
            <w:tcW w:w="0" w:type="auto"/>
            <w:hideMark/>
          </w:tcPr>
          <w:p w14:paraId="1282E2DD"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1.68 ± 0.26</w:t>
            </w:r>
          </w:p>
        </w:tc>
        <w:tc>
          <w:tcPr>
            <w:tcW w:w="0" w:type="auto"/>
            <w:hideMark/>
          </w:tcPr>
          <w:p w14:paraId="4245F726"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1.30 ± 0.22</w:t>
            </w:r>
          </w:p>
        </w:tc>
        <w:tc>
          <w:tcPr>
            <w:tcW w:w="0" w:type="auto"/>
            <w:hideMark/>
          </w:tcPr>
          <w:p w14:paraId="112755DB"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 ± 0.32</w:t>
            </w:r>
          </w:p>
        </w:tc>
        <w:tc>
          <w:tcPr>
            <w:tcW w:w="0" w:type="auto"/>
            <w:hideMark/>
          </w:tcPr>
          <w:p w14:paraId="2D157F5D"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1.26 ± 0.24</w:t>
            </w:r>
          </w:p>
        </w:tc>
        <w:tc>
          <w:tcPr>
            <w:tcW w:w="0" w:type="auto"/>
            <w:hideMark/>
          </w:tcPr>
          <w:p w14:paraId="2CC3CD3B"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0.84 ± 0.16</w:t>
            </w:r>
          </w:p>
        </w:tc>
      </w:tr>
      <w:tr w:rsidR="005131E2" w:rsidRPr="000B2310" w14:paraId="6A042C35" w14:textId="77777777" w:rsidTr="00F74F30">
        <w:trPr>
          <w:cnfStyle w:val="000000100000" w:firstRow="0" w:lastRow="0" w:firstColumn="0" w:lastColumn="0" w:oddVBand="0" w:evenVBand="0" w:oddHBand="1"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0" w:type="auto"/>
            <w:hideMark/>
          </w:tcPr>
          <w:p w14:paraId="4F7C264F" w14:textId="77777777" w:rsidR="005131E2" w:rsidRPr="000B2310" w:rsidRDefault="005131E2"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Gingival Index (GI)</w:t>
            </w:r>
          </w:p>
        </w:tc>
        <w:tc>
          <w:tcPr>
            <w:tcW w:w="0" w:type="auto"/>
            <w:hideMark/>
          </w:tcPr>
          <w:p w14:paraId="68D695EA"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 ± 0.43</w:t>
            </w:r>
          </w:p>
        </w:tc>
        <w:tc>
          <w:tcPr>
            <w:tcW w:w="0" w:type="auto"/>
            <w:hideMark/>
          </w:tcPr>
          <w:p w14:paraId="0B421D75"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1.75 ± 0.31</w:t>
            </w:r>
          </w:p>
        </w:tc>
        <w:tc>
          <w:tcPr>
            <w:tcW w:w="0" w:type="auto"/>
            <w:hideMark/>
          </w:tcPr>
          <w:p w14:paraId="0270D71E"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1.43 ± 0.27</w:t>
            </w:r>
          </w:p>
        </w:tc>
        <w:tc>
          <w:tcPr>
            <w:tcW w:w="0" w:type="auto"/>
            <w:hideMark/>
          </w:tcPr>
          <w:p w14:paraId="3DF9438F"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 ± 0.43</w:t>
            </w:r>
          </w:p>
        </w:tc>
        <w:tc>
          <w:tcPr>
            <w:tcW w:w="0" w:type="auto"/>
            <w:hideMark/>
          </w:tcPr>
          <w:p w14:paraId="1EA19E7E"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1.26 ± 0.24</w:t>
            </w:r>
          </w:p>
        </w:tc>
        <w:tc>
          <w:tcPr>
            <w:tcW w:w="0" w:type="auto"/>
            <w:hideMark/>
          </w:tcPr>
          <w:p w14:paraId="394A1493"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0.91 ± 0.16</w:t>
            </w:r>
          </w:p>
        </w:tc>
      </w:tr>
      <w:tr w:rsidR="005131E2" w:rsidRPr="000B2310" w14:paraId="685FFB9D" w14:textId="77777777" w:rsidTr="00F74F30">
        <w:trPr>
          <w:cnfStyle w:val="000000010000" w:firstRow="0" w:lastRow="0" w:firstColumn="0" w:lastColumn="0" w:oddVBand="0" w:evenVBand="0" w:oddHBand="0" w:evenHBand="1"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0" w:type="auto"/>
            <w:hideMark/>
          </w:tcPr>
          <w:p w14:paraId="3D20E12B" w14:textId="77777777" w:rsidR="005131E2" w:rsidRPr="000B2310" w:rsidRDefault="005131E2"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Probing Pocket Depth (PPD)</w:t>
            </w:r>
          </w:p>
        </w:tc>
        <w:tc>
          <w:tcPr>
            <w:tcW w:w="0" w:type="auto"/>
            <w:hideMark/>
          </w:tcPr>
          <w:p w14:paraId="316B0863"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4.81 ± 0.24</w:t>
            </w:r>
          </w:p>
        </w:tc>
        <w:tc>
          <w:tcPr>
            <w:tcW w:w="0" w:type="auto"/>
            <w:hideMark/>
          </w:tcPr>
          <w:p w14:paraId="722D88AA"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4.36 ± 0.27</w:t>
            </w:r>
          </w:p>
        </w:tc>
        <w:tc>
          <w:tcPr>
            <w:tcW w:w="0" w:type="auto"/>
            <w:hideMark/>
          </w:tcPr>
          <w:p w14:paraId="57E0E5A1"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3.95 ± 0.40</w:t>
            </w:r>
          </w:p>
        </w:tc>
        <w:tc>
          <w:tcPr>
            <w:tcW w:w="0" w:type="auto"/>
            <w:hideMark/>
          </w:tcPr>
          <w:p w14:paraId="69D645B3"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4.81 ± 0.24</w:t>
            </w:r>
          </w:p>
        </w:tc>
        <w:tc>
          <w:tcPr>
            <w:tcW w:w="0" w:type="auto"/>
            <w:hideMark/>
          </w:tcPr>
          <w:p w14:paraId="5C3CD9AA"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3.90 ± 0.17</w:t>
            </w:r>
          </w:p>
        </w:tc>
        <w:tc>
          <w:tcPr>
            <w:tcW w:w="0" w:type="auto"/>
            <w:hideMark/>
          </w:tcPr>
          <w:p w14:paraId="25772F58"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3.33 ± 0.20</w:t>
            </w:r>
          </w:p>
        </w:tc>
      </w:tr>
      <w:tr w:rsidR="005131E2" w:rsidRPr="000B2310" w14:paraId="1DA49969" w14:textId="77777777" w:rsidTr="00F74F30">
        <w:trPr>
          <w:cnfStyle w:val="000000100000" w:firstRow="0" w:lastRow="0" w:firstColumn="0" w:lastColumn="0" w:oddVBand="0" w:evenVBand="0" w:oddHBand="1" w:evenHBand="0" w:firstRowFirstColumn="0" w:firstRowLastColumn="0" w:lastRowFirstColumn="0" w:lastRowLastColumn="0"/>
          <w:trHeight w:val="1643"/>
        </w:trPr>
        <w:tc>
          <w:tcPr>
            <w:cnfStyle w:val="001000000000" w:firstRow="0" w:lastRow="0" w:firstColumn="1" w:lastColumn="0" w:oddVBand="0" w:evenVBand="0" w:oddHBand="0" w:evenHBand="0" w:firstRowFirstColumn="0" w:firstRowLastColumn="0" w:lastRowFirstColumn="0" w:lastRowLastColumn="0"/>
            <w:tcW w:w="0" w:type="auto"/>
            <w:hideMark/>
          </w:tcPr>
          <w:p w14:paraId="45449C2A" w14:textId="77777777" w:rsidR="005131E2" w:rsidRPr="000B2310" w:rsidRDefault="005131E2"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Clinical Attachment Level (CAL)</w:t>
            </w:r>
          </w:p>
        </w:tc>
        <w:tc>
          <w:tcPr>
            <w:tcW w:w="0" w:type="auto"/>
            <w:hideMark/>
          </w:tcPr>
          <w:p w14:paraId="7427C0D6"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3.81 ± 0.24</w:t>
            </w:r>
          </w:p>
        </w:tc>
        <w:tc>
          <w:tcPr>
            <w:tcW w:w="0" w:type="auto"/>
            <w:hideMark/>
          </w:tcPr>
          <w:p w14:paraId="341DB9D2"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3.46 ± 0.24</w:t>
            </w:r>
          </w:p>
        </w:tc>
        <w:tc>
          <w:tcPr>
            <w:tcW w:w="0" w:type="auto"/>
            <w:hideMark/>
          </w:tcPr>
          <w:p w14:paraId="736E6C4D"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3.26 ± 0.24</w:t>
            </w:r>
          </w:p>
        </w:tc>
        <w:tc>
          <w:tcPr>
            <w:tcW w:w="0" w:type="auto"/>
            <w:hideMark/>
          </w:tcPr>
          <w:p w14:paraId="6E3DBCF5"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3.81 ± 0.24</w:t>
            </w:r>
          </w:p>
        </w:tc>
        <w:tc>
          <w:tcPr>
            <w:tcW w:w="0" w:type="auto"/>
            <w:hideMark/>
          </w:tcPr>
          <w:p w14:paraId="5186EDED"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3.01 ± 0.15</w:t>
            </w:r>
          </w:p>
        </w:tc>
        <w:tc>
          <w:tcPr>
            <w:tcW w:w="0" w:type="auto"/>
            <w:hideMark/>
          </w:tcPr>
          <w:p w14:paraId="40627EBB"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2.64 ± 0.18</w:t>
            </w:r>
          </w:p>
        </w:tc>
      </w:tr>
      <w:tr w:rsidR="005131E2" w:rsidRPr="000B2310" w14:paraId="54B26EBC" w14:textId="77777777" w:rsidTr="00F74F30">
        <w:trPr>
          <w:cnfStyle w:val="000000010000" w:firstRow="0" w:lastRow="0" w:firstColumn="0" w:lastColumn="0" w:oddVBand="0" w:evenVBand="0" w:oddHBand="0" w:evenHBand="1" w:firstRowFirstColumn="0" w:firstRowLastColumn="0" w:lastRowFirstColumn="0" w:lastRowLastColumn="0"/>
          <w:trHeight w:val="1633"/>
        </w:trPr>
        <w:tc>
          <w:tcPr>
            <w:cnfStyle w:val="001000000000" w:firstRow="0" w:lastRow="0" w:firstColumn="1" w:lastColumn="0" w:oddVBand="0" w:evenVBand="0" w:oddHBand="0" w:evenHBand="0" w:firstRowFirstColumn="0" w:firstRowLastColumn="0" w:lastRowFirstColumn="0" w:lastRowLastColumn="0"/>
            <w:tcW w:w="0" w:type="auto"/>
            <w:hideMark/>
          </w:tcPr>
          <w:p w14:paraId="4E9E23F1" w14:textId="77777777" w:rsidR="005131E2" w:rsidRPr="000B2310" w:rsidRDefault="005131E2"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Sulcus Bleeding Index (SBI)</w:t>
            </w:r>
          </w:p>
        </w:tc>
        <w:tc>
          <w:tcPr>
            <w:tcW w:w="0" w:type="auto"/>
            <w:hideMark/>
          </w:tcPr>
          <w:p w14:paraId="23D5A361"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3.50 ± 0.50</w:t>
            </w:r>
          </w:p>
        </w:tc>
        <w:tc>
          <w:tcPr>
            <w:tcW w:w="0" w:type="auto"/>
            <w:hideMark/>
          </w:tcPr>
          <w:p w14:paraId="55E97703"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2.50 ± 0.50</w:t>
            </w:r>
          </w:p>
        </w:tc>
        <w:tc>
          <w:tcPr>
            <w:tcW w:w="0" w:type="auto"/>
            <w:hideMark/>
          </w:tcPr>
          <w:p w14:paraId="78877F75"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1.50 ± 0.50</w:t>
            </w:r>
          </w:p>
        </w:tc>
        <w:tc>
          <w:tcPr>
            <w:tcW w:w="0" w:type="auto"/>
            <w:hideMark/>
          </w:tcPr>
          <w:p w14:paraId="0131B5C0"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3.50 ± 0.50</w:t>
            </w:r>
          </w:p>
        </w:tc>
        <w:tc>
          <w:tcPr>
            <w:tcW w:w="0" w:type="auto"/>
            <w:hideMark/>
          </w:tcPr>
          <w:p w14:paraId="6B163F2B"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1.50 ± 0.50</w:t>
            </w:r>
          </w:p>
        </w:tc>
        <w:tc>
          <w:tcPr>
            <w:tcW w:w="0" w:type="auto"/>
            <w:hideMark/>
          </w:tcPr>
          <w:p w14:paraId="4F824C35"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0.50 ± 0.50</w:t>
            </w:r>
          </w:p>
        </w:tc>
      </w:tr>
    </w:tbl>
    <w:p w14:paraId="0A4BD2F8" w14:textId="38C5214A" w:rsidR="008D23EE" w:rsidRPr="008D23EE" w:rsidRDefault="008D23EE" w:rsidP="008D23EE">
      <w:pPr>
        <w:spacing w:line="480" w:lineRule="auto"/>
        <w:rPr>
          <w:rFonts w:ascii="Times New Roman" w:hAnsi="Times New Roman" w:cs="Times New Roman"/>
          <w:b/>
          <w:sz w:val="24"/>
          <w:szCs w:val="24"/>
        </w:rPr>
      </w:pPr>
      <w:r w:rsidRPr="000B2310">
        <w:rPr>
          <w:rFonts w:ascii="Times New Roman" w:hAnsi="Times New Roman" w:cs="Times New Roman"/>
          <w:b/>
          <w:sz w:val="24"/>
          <w:szCs w:val="24"/>
        </w:rPr>
        <w:t>Table 1: Clinical Parameters Before and After LANAP and SRP Procedures</w:t>
      </w:r>
      <w:r>
        <w:rPr>
          <w:rFonts w:ascii="Times New Roman" w:hAnsi="Times New Roman" w:cs="Times New Roman"/>
          <w:b/>
          <w:sz w:val="24"/>
          <w:szCs w:val="24"/>
        </w:rPr>
        <w:t xml:space="preserve"> (</w:t>
      </w:r>
      <w:r w:rsidRPr="000B2310">
        <w:rPr>
          <w:rFonts w:ascii="Times New Roman" w:hAnsi="Times New Roman" w:cs="Times New Roman"/>
          <w:sz w:val="24"/>
          <w:szCs w:val="24"/>
        </w:rPr>
        <w:t>Mean ± SD values at different time intervals</w:t>
      </w:r>
      <w:r>
        <w:rPr>
          <w:rFonts w:ascii="Times New Roman" w:hAnsi="Times New Roman" w:cs="Times New Roman"/>
          <w:sz w:val="24"/>
          <w:szCs w:val="24"/>
        </w:rPr>
        <w:t>)</w:t>
      </w:r>
    </w:p>
    <w:p w14:paraId="5085104A" w14:textId="12BB2CB8" w:rsidR="005131E2" w:rsidRPr="00623D1B" w:rsidRDefault="005131E2" w:rsidP="00623D1B">
      <w:pPr>
        <w:spacing w:line="480" w:lineRule="auto"/>
        <w:ind w:left="-709" w:right="-755"/>
        <w:jc w:val="both"/>
        <w:rPr>
          <w:rFonts w:ascii="Times New Roman" w:hAnsi="Times New Roman" w:cs="Times New Roman"/>
          <w:b/>
          <w:bCs/>
          <w:sz w:val="24"/>
          <w:szCs w:val="24"/>
        </w:rPr>
      </w:pPr>
      <w:r w:rsidRPr="000B2310">
        <w:rPr>
          <w:rFonts w:ascii="Times New Roman" w:eastAsia="Times New Roman" w:hAnsi="Times New Roman" w:cs="Times New Roman"/>
          <w:bCs/>
          <w:sz w:val="24"/>
          <w:szCs w:val="24"/>
        </w:rPr>
        <w:t xml:space="preserve">Both treatment modalities demonstrated significant improvements in all clinical parameters from baseline to 1 month and 3 months follow-up (Table 2). In </w:t>
      </w:r>
      <w:proofErr w:type="spellStart"/>
      <w:r w:rsidR="00623D1B">
        <w:rPr>
          <w:rFonts w:ascii="Times New Roman" w:eastAsia="Times New Roman" w:hAnsi="Times New Roman" w:cs="Times New Roman"/>
          <w:bCs/>
          <w:sz w:val="24"/>
          <w:szCs w:val="24"/>
        </w:rPr>
        <w:t>sub</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A (SRP only), the Plaque Index decreased from baseline to 3 months with a mean difference of 0.95 (t = 19.00, p &lt; 0.001), improving from poor (2.25) to fair oral hygiene status (1.30). The Gingival Index reduced by 0.82 (t = 9.82, p &lt; 0.001), transitioning from severe inflammation (2.25) to moderate inflammation (1.43). The Sulcus Bleeding Index showed a reduction of 2.00 points (p &lt; 0.001), improving from bleeding on probing with </w:t>
      </w:r>
      <w:r w:rsidR="003F76A2" w:rsidRPr="000B2310">
        <w:rPr>
          <w:rFonts w:ascii="Times New Roman" w:eastAsia="Times New Roman" w:hAnsi="Times New Roman" w:cs="Times New Roman"/>
          <w:bCs/>
          <w:sz w:val="24"/>
          <w:szCs w:val="24"/>
        </w:rPr>
        <w:t>colour</w:t>
      </w:r>
      <w:r w:rsidRPr="000B2310">
        <w:rPr>
          <w:rFonts w:ascii="Times New Roman" w:eastAsia="Times New Roman" w:hAnsi="Times New Roman" w:cs="Times New Roman"/>
          <w:bCs/>
          <w:sz w:val="24"/>
          <w:szCs w:val="24"/>
        </w:rPr>
        <w:t xml:space="preserve"> changes and </w:t>
      </w:r>
      <w:proofErr w:type="spellStart"/>
      <w:r w:rsidRPr="000B2310">
        <w:rPr>
          <w:rFonts w:ascii="Times New Roman" w:eastAsia="Times New Roman" w:hAnsi="Times New Roman" w:cs="Times New Roman"/>
          <w:bCs/>
          <w:sz w:val="24"/>
          <w:szCs w:val="24"/>
        </w:rPr>
        <w:t>edema</w:t>
      </w:r>
      <w:proofErr w:type="spellEnd"/>
      <w:r w:rsidRPr="000B2310">
        <w:rPr>
          <w:rFonts w:ascii="Times New Roman" w:eastAsia="Times New Roman" w:hAnsi="Times New Roman" w:cs="Times New Roman"/>
          <w:bCs/>
          <w:sz w:val="24"/>
          <w:szCs w:val="24"/>
        </w:rPr>
        <w:t xml:space="preserve"> (score 3.5) to healthy-appearing gingiva with bleeding on probing (score 1.5), indicating substantial reduction in gingival inflammation. Probing Pocket Depth decreased by 0.86 mm (t = 8.48, p &lt; 0.001), and Clinical Attachment Level improved by 0.55 mm (t = 16.80, p &lt; 0.001).</w:t>
      </w:r>
    </w:p>
    <w:tbl>
      <w:tblPr>
        <w:tblStyle w:val="LightGrid-Accent3"/>
        <w:tblW w:w="9856" w:type="dxa"/>
        <w:tblInd w:w="-423" w:type="dxa"/>
        <w:tblLook w:val="04A0" w:firstRow="1" w:lastRow="0" w:firstColumn="1" w:lastColumn="0" w:noHBand="0" w:noVBand="1"/>
      </w:tblPr>
      <w:tblGrid>
        <w:gridCol w:w="3798"/>
        <w:gridCol w:w="2391"/>
        <w:gridCol w:w="1319"/>
        <w:gridCol w:w="977"/>
        <w:gridCol w:w="1371"/>
      </w:tblGrid>
      <w:tr w:rsidR="005131E2" w:rsidRPr="000B2310" w14:paraId="40C8E4BB" w14:textId="77777777" w:rsidTr="005131E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0" w:type="auto"/>
            <w:hideMark/>
          </w:tcPr>
          <w:p w14:paraId="1BCEC85E" w14:textId="77777777" w:rsidR="005131E2" w:rsidRPr="000B2310" w:rsidRDefault="005131E2" w:rsidP="000B2310">
            <w:pPr>
              <w:spacing w:line="480" w:lineRule="auto"/>
              <w:jc w:val="center"/>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lastRenderedPageBreak/>
              <w:t>Parameters</w:t>
            </w:r>
          </w:p>
        </w:tc>
        <w:tc>
          <w:tcPr>
            <w:tcW w:w="0" w:type="auto"/>
            <w:hideMark/>
          </w:tcPr>
          <w:p w14:paraId="66E97DB0" w14:textId="77777777" w:rsidR="005131E2" w:rsidRPr="000B2310" w:rsidRDefault="005131E2"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Comparison</w:t>
            </w:r>
          </w:p>
        </w:tc>
        <w:tc>
          <w:tcPr>
            <w:tcW w:w="0" w:type="auto"/>
            <w:hideMark/>
          </w:tcPr>
          <w:p w14:paraId="2687A3FA" w14:textId="77777777" w:rsidR="005131E2" w:rsidRPr="000B2310" w:rsidRDefault="005131E2"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Mean Diff</w:t>
            </w:r>
          </w:p>
        </w:tc>
        <w:tc>
          <w:tcPr>
            <w:tcW w:w="0" w:type="auto"/>
            <w:hideMark/>
          </w:tcPr>
          <w:p w14:paraId="3CAA7BE5" w14:textId="77777777" w:rsidR="005131E2" w:rsidRPr="000B2310" w:rsidRDefault="005131E2"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t-value</w:t>
            </w:r>
          </w:p>
        </w:tc>
        <w:tc>
          <w:tcPr>
            <w:tcW w:w="0" w:type="auto"/>
            <w:hideMark/>
          </w:tcPr>
          <w:p w14:paraId="735FE45E" w14:textId="77777777" w:rsidR="005131E2" w:rsidRPr="000B2310" w:rsidRDefault="005131E2"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p-value</w:t>
            </w:r>
          </w:p>
        </w:tc>
      </w:tr>
      <w:tr w:rsidR="005131E2" w:rsidRPr="000B2310" w14:paraId="2E271F99" w14:textId="77777777" w:rsidTr="005131E2">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5FBBA10" w14:textId="77777777" w:rsidR="005131E2" w:rsidRPr="000B2310" w:rsidRDefault="005131E2" w:rsidP="000B2310">
            <w:pPr>
              <w:spacing w:line="480" w:lineRule="auto"/>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Plaque Index (PI)</w:t>
            </w:r>
          </w:p>
        </w:tc>
        <w:tc>
          <w:tcPr>
            <w:tcW w:w="0" w:type="auto"/>
            <w:hideMark/>
          </w:tcPr>
          <w:p w14:paraId="551DF9BD"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1 Month</w:t>
            </w:r>
          </w:p>
        </w:tc>
        <w:tc>
          <w:tcPr>
            <w:tcW w:w="0" w:type="auto"/>
            <w:hideMark/>
          </w:tcPr>
          <w:p w14:paraId="7A02A04C"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0.57</w:t>
            </w:r>
          </w:p>
        </w:tc>
        <w:tc>
          <w:tcPr>
            <w:tcW w:w="0" w:type="auto"/>
            <w:hideMark/>
          </w:tcPr>
          <w:p w14:paraId="51CC7F3E"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18.35</w:t>
            </w:r>
          </w:p>
        </w:tc>
        <w:tc>
          <w:tcPr>
            <w:tcW w:w="0" w:type="auto"/>
            <w:hideMark/>
          </w:tcPr>
          <w:p w14:paraId="2D3A3C46"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3A338228" w14:textId="77777777" w:rsidTr="005131E2">
        <w:trPr>
          <w:cnfStyle w:val="000000010000" w:firstRow="0" w:lastRow="0" w:firstColumn="0" w:lastColumn="0" w:oddVBand="0" w:evenVBand="0" w:oddHBand="0" w:evenHBand="1"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2DF40614"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0599EA69"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3 Months</w:t>
            </w:r>
          </w:p>
        </w:tc>
        <w:tc>
          <w:tcPr>
            <w:tcW w:w="0" w:type="auto"/>
            <w:hideMark/>
          </w:tcPr>
          <w:p w14:paraId="7CC27A02"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0.95</w:t>
            </w:r>
          </w:p>
        </w:tc>
        <w:tc>
          <w:tcPr>
            <w:tcW w:w="0" w:type="auto"/>
            <w:hideMark/>
          </w:tcPr>
          <w:p w14:paraId="4BCFA3F3"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19.00</w:t>
            </w:r>
          </w:p>
        </w:tc>
        <w:tc>
          <w:tcPr>
            <w:tcW w:w="0" w:type="auto"/>
            <w:hideMark/>
          </w:tcPr>
          <w:p w14:paraId="77D1799D"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51F6F61C" w14:textId="77777777" w:rsidTr="005131E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651517C3"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753D8EDF"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 Month vs 3 Months</w:t>
            </w:r>
          </w:p>
        </w:tc>
        <w:tc>
          <w:tcPr>
            <w:tcW w:w="0" w:type="auto"/>
            <w:hideMark/>
          </w:tcPr>
          <w:p w14:paraId="559EE497"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0.37</w:t>
            </w:r>
          </w:p>
        </w:tc>
        <w:tc>
          <w:tcPr>
            <w:tcW w:w="0" w:type="auto"/>
            <w:hideMark/>
          </w:tcPr>
          <w:p w14:paraId="4BB45E21"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15.00</w:t>
            </w:r>
          </w:p>
        </w:tc>
        <w:tc>
          <w:tcPr>
            <w:tcW w:w="0" w:type="auto"/>
            <w:hideMark/>
          </w:tcPr>
          <w:p w14:paraId="618BF9B1"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31795CB9" w14:textId="77777777" w:rsidTr="005131E2">
        <w:trPr>
          <w:cnfStyle w:val="000000010000" w:firstRow="0" w:lastRow="0" w:firstColumn="0" w:lastColumn="0" w:oddVBand="0" w:evenVBand="0" w:oddHBand="0" w:evenHBand="1"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A4C5EDA" w14:textId="77777777" w:rsidR="005131E2" w:rsidRPr="000B2310" w:rsidRDefault="005131E2" w:rsidP="000B2310">
            <w:pPr>
              <w:spacing w:line="480" w:lineRule="auto"/>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Gingival Index (GI)</w:t>
            </w:r>
          </w:p>
        </w:tc>
        <w:tc>
          <w:tcPr>
            <w:tcW w:w="0" w:type="auto"/>
            <w:hideMark/>
          </w:tcPr>
          <w:p w14:paraId="2EDF7A08"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1 Month</w:t>
            </w:r>
          </w:p>
        </w:tc>
        <w:tc>
          <w:tcPr>
            <w:tcW w:w="0" w:type="auto"/>
            <w:hideMark/>
          </w:tcPr>
          <w:p w14:paraId="4E595E85"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0.50</w:t>
            </w:r>
          </w:p>
        </w:tc>
        <w:tc>
          <w:tcPr>
            <w:tcW w:w="0" w:type="auto"/>
            <w:hideMark/>
          </w:tcPr>
          <w:p w14:paraId="558BF772"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7.07</w:t>
            </w:r>
          </w:p>
        </w:tc>
        <w:tc>
          <w:tcPr>
            <w:tcW w:w="0" w:type="auto"/>
            <w:hideMark/>
          </w:tcPr>
          <w:p w14:paraId="75A0B62A"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054ADD7F" w14:textId="77777777" w:rsidTr="005131E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17E6FB9A"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134F06FC"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3 Months</w:t>
            </w:r>
          </w:p>
        </w:tc>
        <w:tc>
          <w:tcPr>
            <w:tcW w:w="0" w:type="auto"/>
            <w:hideMark/>
          </w:tcPr>
          <w:p w14:paraId="59CBA253"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0.82</w:t>
            </w:r>
          </w:p>
        </w:tc>
        <w:tc>
          <w:tcPr>
            <w:tcW w:w="0" w:type="auto"/>
            <w:hideMark/>
          </w:tcPr>
          <w:p w14:paraId="741F2D81"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9.82</w:t>
            </w:r>
          </w:p>
        </w:tc>
        <w:tc>
          <w:tcPr>
            <w:tcW w:w="0" w:type="auto"/>
            <w:hideMark/>
          </w:tcPr>
          <w:p w14:paraId="6B21A885"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49242471" w14:textId="77777777" w:rsidTr="005131E2">
        <w:trPr>
          <w:cnfStyle w:val="000000010000" w:firstRow="0" w:lastRow="0" w:firstColumn="0" w:lastColumn="0" w:oddVBand="0" w:evenVBand="0" w:oddHBand="0" w:evenHBand="1"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24200943"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7C1004AF"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 Month vs 3 Months</w:t>
            </w:r>
          </w:p>
        </w:tc>
        <w:tc>
          <w:tcPr>
            <w:tcW w:w="0" w:type="auto"/>
            <w:hideMark/>
          </w:tcPr>
          <w:p w14:paraId="0D90BA5E"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0.33</w:t>
            </w:r>
          </w:p>
        </w:tc>
        <w:tc>
          <w:tcPr>
            <w:tcW w:w="0" w:type="auto"/>
            <w:hideMark/>
          </w:tcPr>
          <w:p w14:paraId="044A6751"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19.86</w:t>
            </w:r>
          </w:p>
        </w:tc>
        <w:tc>
          <w:tcPr>
            <w:tcW w:w="0" w:type="auto"/>
            <w:hideMark/>
          </w:tcPr>
          <w:p w14:paraId="356A469F"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715C4C61" w14:textId="77777777" w:rsidTr="005131E2">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A96E55C" w14:textId="77777777" w:rsidR="005131E2" w:rsidRPr="000B2310" w:rsidRDefault="005131E2" w:rsidP="000B2310">
            <w:pPr>
              <w:spacing w:line="480" w:lineRule="auto"/>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Probing Pocket Depth (PPD)</w:t>
            </w:r>
          </w:p>
        </w:tc>
        <w:tc>
          <w:tcPr>
            <w:tcW w:w="0" w:type="auto"/>
            <w:hideMark/>
          </w:tcPr>
          <w:p w14:paraId="59E9B9E3"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1 Month</w:t>
            </w:r>
          </w:p>
        </w:tc>
        <w:tc>
          <w:tcPr>
            <w:tcW w:w="0" w:type="auto"/>
            <w:hideMark/>
          </w:tcPr>
          <w:p w14:paraId="768D0D88"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0.45</w:t>
            </w:r>
          </w:p>
        </w:tc>
        <w:tc>
          <w:tcPr>
            <w:tcW w:w="0" w:type="auto"/>
            <w:hideMark/>
          </w:tcPr>
          <w:p w14:paraId="1C4D12F8"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13.75</w:t>
            </w:r>
          </w:p>
        </w:tc>
        <w:tc>
          <w:tcPr>
            <w:tcW w:w="0" w:type="auto"/>
            <w:hideMark/>
          </w:tcPr>
          <w:p w14:paraId="53DD719C"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0D3165A7" w14:textId="77777777" w:rsidTr="005131E2">
        <w:trPr>
          <w:cnfStyle w:val="000000010000" w:firstRow="0" w:lastRow="0" w:firstColumn="0" w:lastColumn="0" w:oddVBand="0" w:evenVBand="0" w:oddHBand="0" w:evenHBand="1"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7CEB15DA"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61B24CB2"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3 Months</w:t>
            </w:r>
          </w:p>
        </w:tc>
        <w:tc>
          <w:tcPr>
            <w:tcW w:w="0" w:type="auto"/>
            <w:hideMark/>
          </w:tcPr>
          <w:p w14:paraId="1035364A"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0.86</w:t>
            </w:r>
          </w:p>
        </w:tc>
        <w:tc>
          <w:tcPr>
            <w:tcW w:w="0" w:type="auto"/>
            <w:hideMark/>
          </w:tcPr>
          <w:p w14:paraId="64705E64"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8.48</w:t>
            </w:r>
          </w:p>
        </w:tc>
        <w:tc>
          <w:tcPr>
            <w:tcW w:w="0" w:type="auto"/>
            <w:hideMark/>
          </w:tcPr>
          <w:p w14:paraId="45E2144B"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3482A32C" w14:textId="77777777" w:rsidTr="005131E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3B157A6E"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4206A1BB"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 Month vs 3 Months</w:t>
            </w:r>
          </w:p>
        </w:tc>
        <w:tc>
          <w:tcPr>
            <w:tcW w:w="0" w:type="auto"/>
            <w:hideMark/>
          </w:tcPr>
          <w:p w14:paraId="13775F9F"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0.41</w:t>
            </w:r>
          </w:p>
        </w:tc>
        <w:tc>
          <w:tcPr>
            <w:tcW w:w="0" w:type="auto"/>
            <w:hideMark/>
          </w:tcPr>
          <w:p w14:paraId="659C24AF"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3.89</w:t>
            </w:r>
          </w:p>
        </w:tc>
        <w:tc>
          <w:tcPr>
            <w:tcW w:w="0" w:type="auto"/>
            <w:hideMark/>
          </w:tcPr>
          <w:p w14:paraId="32384A2E"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0.01**</w:t>
            </w:r>
          </w:p>
        </w:tc>
      </w:tr>
      <w:tr w:rsidR="005131E2" w:rsidRPr="000B2310" w14:paraId="081E8B6D" w14:textId="77777777" w:rsidTr="005131E2">
        <w:trPr>
          <w:cnfStyle w:val="000000010000" w:firstRow="0" w:lastRow="0" w:firstColumn="0" w:lastColumn="0" w:oddVBand="0" w:evenVBand="0" w:oddHBand="0" w:evenHBand="1"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2BAAE5F" w14:textId="77777777" w:rsidR="005131E2" w:rsidRPr="000B2310" w:rsidRDefault="005131E2" w:rsidP="000B2310">
            <w:pPr>
              <w:spacing w:line="480" w:lineRule="auto"/>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Clinical Attachment Level (CAL)</w:t>
            </w:r>
          </w:p>
        </w:tc>
        <w:tc>
          <w:tcPr>
            <w:tcW w:w="0" w:type="auto"/>
            <w:hideMark/>
          </w:tcPr>
          <w:p w14:paraId="1EC02EC2"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1 Month</w:t>
            </w:r>
          </w:p>
        </w:tc>
        <w:tc>
          <w:tcPr>
            <w:tcW w:w="0" w:type="auto"/>
            <w:hideMark/>
          </w:tcPr>
          <w:p w14:paraId="4DCE7D73"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0.35</w:t>
            </w:r>
          </w:p>
        </w:tc>
        <w:tc>
          <w:tcPr>
            <w:tcW w:w="0" w:type="auto"/>
            <w:hideMark/>
          </w:tcPr>
          <w:p w14:paraId="05AF8EBB"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10.69</w:t>
            </w:r>
          </w:p>
        </w:tc>
        <w:tc>
          <w:tcPr>
            <w:tcW w:w="0" w:type="auto"/>
            <w:hideMark/>
          </w:tcPr>
          <w:p w14:paraId="3B034944"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3131B453" w14:textId="77777777" w:rsidTr="005131E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16D78049"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64612006"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3 Months</w:t>
            </w:r>
          </w:p>
        </w:tc>
        <w:tc>
          <w:tcPr>
            <w:tcW w:w="0" w:type="auto"/>
            <w:hideMark/>
          </w:tcPr>
          <w:p w14:paraId="7D166629"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0.55</w:t>
            </w:r>
          </w:p>
        </w:tc>
        <w:tc>
          <w:tcPr>
            <w:tcW w:w="0" w:type="auto"/>
            <w:hideMark/>
          </w:tcPr>
          <w:p w14:paraId="5F5A26E2"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16.80</w:t>
            </w:r>
          </w:p>
        </w:tc>
        <w:tc>
          <w:tcPr>
            <w:tcW w:w="0" w:type="auto"/>
            <w:hideMark/>
          </w:tcPr>
          <w:p w14:paraId="20928CD6"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486CAE1A" w14:textId="77777777" w:rsidTr="005131E2">
        <w:trPr>
          <w:cnfStyle w:val="000000010000" w:firstRow="0" w:lastRow="0" w:firstColumn="0" w:lastColumn="0" w:oddVBand="0" w:evenVBand="0" w:oddHBand="0" w:evenHBand="1"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5ADFB209"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52BDF3F6"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 Month vs 3 Months</w:t>
            </w:r>
          </w:p>
        </w:tc>
        <w:tc>
          <w:tcPr>
            <w:tcW w:w="0" w:type="auto"/>
            <w:hideMark/>
          </w:tcPr>
          <w:p w14:paraId="5C450566"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0.20</w:t>
            </w:r>
          </w:p>
        </w:tc>
        <w:tc>
          <w:tcPr>
            <w:tcW w:w="0" w:type="auto"/>
            <w:hideMark/>
          </w:tcPr>
          <w:p w14:paraId="5EECFC82"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36.0</w:t>
            </w:r>
          </w:p>
        </w:tc>
        <w:tc>
          <w:tcPr>
            <w:tcW w:w="0" w:type="auto"/>
            <w:hideMark/>
          </w:tcPr>
          <w:p w14:paraId="449FFAFE"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06319A46" w14:textId="77777777" w:rsidTr="005131E2">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C5FEE65" w14:textId="77777777" w:rsidR="005131E2" w:rsidRPr="000B2310" w:rsidRDefault="005131E2" w:rsidP="000B2310">
            <w:pPr>
              <w:spacing w:line="480" w:lineRule="auto"/>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Sulcus Bleeding Index (SBI)</w:t>
            </w:r>
          </w:p>
        </w:tc>
        <w:tc>
          <w:tcPr>
            <w:tcW w:w="0" w:type="auto"/>
            <w:hideMark/>
          </w:tcPr>
          <w:p w14:paraId="57494F17"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1 Month</w:t>
            </w:r>
          </w:p>
        </w:tc>
        <w:tc>
          <w:tcPr>
            <w:tcW w:w="0" w:type="auto"/>
            <w:hideMark/>
          </w:tcPr>
          <w:p w14:paraId="326BFA40"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1.00</w:t>
            </w:r>
          </w:p>
        </w:tc>
        <w:tc>
          <w:tcPr>
            <w:tcW w:w="0" w:type="auto"/>
            <w:hideMark/>
          </w:tcPr>
          <w:p w14:paraId="736C3B5E"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Infinity</w:t>
            </w:r>
          </w:p>
        </w:tc>
        <w:tc>
          <w:tcPr>
            <w:tcW w:w="0" w:type="auto"/>
            <w:hideMark/>
          </w:tcPr>
          <w:p w14:paraId="1A2E885A"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276FA8DE" w14:textId="77777777" w:rsidTr="005131E2">
        <w:trPr>
          <w:cnfStyle w:val="000000010000" w:firstRow="0" w:lastRow="0" w:firstColumn="0" w:lastColumn="0" w:oddVBand="0" w:evenVBand="0" w:oddHBand="0" w:evenHBand="1"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37F81E09"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44A5185C"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3 Months</w:t>
            </w:r>
          </w:p>
        </w:tc>
        <w:tc>
          <w:tcPr>
            <w:tcW w:w="0" w:type="auto"/>
            <w:hideMark/>
          </w:tcPr>
          <w:p w14:paraId="0CA45A24"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2.00</w:t>
            </w:r>
          </w:p>
        </w:tc>
        <w:tc>
          <w:tcPr>
            <w:tcW w:w="0" w:type="auto"/>
            <w:hideMark/>
          </w:tcPr>
          <w:p w14:paraId="1822CCF4"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Infinity</w:t>
            </w:r>
          </w:p>
        </w:tc>
        <w:tc>
          <w:tcPr>
            <w:tcW w:w="0" w:type="auto"/>
            <w:hideMark/>
          </w:tcPr>
          <w:p w14:paraId="0A1D771F"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5E3FADB1" w14:textId="77777777" w:rsidTr="005131E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01AE26DE"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1115BA70"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 Month vs 3 Months</w:t>
            </w:r>
          </w:p>
        </w:tc>
        <w:tc>
          <w:tcPr>
            <w:tcW w:w="0" w:type="auto"/>
            <w:hideMark/>
          </w:tcPr>
          <w:p w14:paraId="099E1F7A"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1.00</w:t>
            </w:r>
          </w:p>
        </w:tc>
        <w:tc>
          <w:tcPr>
            <w:tcW w:w="0" w:type="auto"/>
            <w:hideMark/>
          </w:tcPr>
          <w:p w14:paraId="122A4C10"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Infinity</w:t>
            </w:r>
          </w:p>
        </w:tc>
        <w:tc>
          <w:tcPr>
            <w:tcW w:w="0" w:type="auto"/>
            <w:hideMark/>
          </w:tcPr>
          <w:p w14:paraId="7BB4B2E3"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bl>
    <w:p w14:paraId="6F6BBFFC" w14:textId="22CF4653" w:rsidR="00F74F30" w:rsidRPr="00623D1B" w:rsidRDefault="00623D1B" w:rsidP="00623D1B">
      <w:pPr>
        <w:spacing w:line="480" w:lineRule="auto"/>
        <w:ind w:left="-426" w:right="-897"/>
        <w:rPr>
          <w:rFonts w:ascii="Times New Roman" w:hAnsi="Times New Roman" w:cs="Times New Roman"/>
          <w:b/>
          <w:sz w:val="24"/>
          <w:szCs w:val="24"/>
        </w:rPr>
      </w:pPr>
      <w:r w:rsidRPr="000B2310">
        <w:rPr>
          <w:rFonts w:ascii="Times New Roman" w:hAnsi="Times New Roman" w:cs="Times New Roman"/>
          <w:b/>
          <w:sz w:val="24"/>
          <w:szCs w:val="24"/>
        </w:rPr>
        <w:t>Table 2</w:t>
      </w:r>
      <w:r>
        <w:rPr>
          <w:rFonts w:ascii="Times New Roman" w:hAnsi="Times New Roman" w:cs="Times New Roman"/>
          <w:b/>
          <w:sz w:val="24"/>
          <w:szCs w:val="24"/>
        </w:rPr>
        <w:t>a</w:t>
      </w:r>
      <w:r w:rsidRPr="000B2310">
        <w:rPr>
          <w:rFonts w:ascii="Times New Roman" w:hAnsi="Times New Roman" w:cs="Times New Roman"/>
          <w:b/>
          <w:sz w:val="24"/>
          <w:szCs w:val="24"/>
        </w:rPr>
        <w:t>: Within-Group Comparison of Clinical Parameters (Paired t-test)</w:t>
      </w:r>
      <w:proofErr w:type="spellStart"/>
      <w:r w:rsidRPr="00623D1B">
        <w:rPr>
          <w:rFonts w:ascii="Times New Roman" w:hAnsi="Times New Roman" w:cs="Times New Roman"/>
          <w:b/>
          <w:bCs/>
          <w:sz w:val="24"/>
          <w:szCs w:val="24"/>
        </w:rPr>
        <w:t>subGroup</w:t>
      </w:r>
      <w:proofErr w:type="spellEnd"/>
      <w:r w:rsidRPr="00623D1B">
        <w:rPr>
          <w:rFonts w:ascii="Times New Roman" w:hAnsi="Times New Roman" w:cs="Times New Roman"/>
          <w:b/>
          <w:bCs/>
          <w:sz w:val="24"/>
          <w:szCs w:val="24"/>
        </w:rPr>
        <w:t xml:space="preserve"> A: SRP Only</w:t>
      </w:r>
    </w:p>
    <w:p w14:paraId="0B49FD89" w14:textId="77777777" w:rsidR="00623D1B" w:rsidRPr="000B2310" w:rsidRDefault="00623D1B" w:rsidP="00623D1B">
      <w:pPr>
        <w:spacing w:line="480" w:lineRule="auto"/>
        <w:ind w:left="-709" w:right="-755"/>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Sub</w:t>
      </w:r>
      <w:r w:rsidR="005131E2" w:rsidRPr="000B2310">
        <w:rPr>
          <w:rFonts w:ascii="Times New Roman" w:eastAsia="Times New Roman" w:hAnsi="Times New Roman" w:cs="Times New Roman"/>
          <w:bCs/>
          <w:sz w:val="24"/>
          <w:szCs w:val="24"/>
        </w:rPr>
        <w:t>Group</w:t>
      </w:r>
      <w:proofErr w:type="spellEnd"/>
      <w:r w:rsidR="005131E2" w:rsidRPr="000B2310">
        <w:rPr>
          <w:rFonts w:ascii="Times New Roman" w:eastAsia="Times New Roman" w:hAnsi="Times New Roman" w:cs="Times New Roman"/>
          <w:bCs/>
          <w:sz w:val="24"/>
          <w:szCs w:val="24"/>
        </w:rPr>
        <w:t xml:space="preserve"> B (SRP + LANAP) demonstrated even more pronounced improvements across all parameters (Table 2). From baseline to 3 months, the Plaque Index decreased by 1.41 (t = 18.44, p &lt; 0.001), achieving excellent to good oral hygiene status (0.84) compared to the baseline poor status. The Gingival Index reduced by 1.34 (t = 11.49, p &lt; 0.001), reaching minimal to mild inflammation (0.91) from severe inflammation at baseline. The Sulcus Bleeding Index demonstrated a dramatic reduction of 3.00 points (p &lt; 0.001), improving from bleeding on probing with </w:t>
      </w:r>
      <w:r w:rsidR="003F76A2" w:rsidRPr="000B2310">
        <w:rPr>
          <w:rFonts w:ascii="Times New Roman" w:eastAsia="Times New Roman" w:hAnsi="Times New Roman" w:cs="Times New Roman"/>
          <w:bCs/>
          <w:sz w:val="24"/>
          <w:szCs w:val="24"/>
        </w:rPr>
        <w:t>colour</w:t>
      </w:r>
      <w:r w:rsidR="005131E2" w:rsidRPr="000B2310">
        <w:rPr>
          <w:rFonts w:ascii="Times New Roman" w:eastAsia="Times New Roman" w:hAnsi="Times New Roman" w:cs="Times New Roman"/>
          <w:bCs/>
          <w:sz w:val="24"/>
          <w:szCs w:val="24"/>
        </w:rPr>
        <w:t xml:space="preserve"> changes and </w:t>
      </w:r>
      <w:proofErr w:type="spellStart"/>
      <w:r w:rsidR="005131E2" w:rsidRPr="000B2310">
        <w:rPr>
          <w:rFonts w:ascii="Times New Roman" w:eastAsia="Times New Roman" w:hAnsi="Times New Roman" w:cs="Times New Roman"/>
          <w:bCs/>
          <w:sz w:val="24"/>
          <w:szCs w:val="24"/>
        </w:rPr>
        <w:t>edema</w:t>
      </w:r>
      <w:proofErr w:type="spellEnd"/>
      <w:r w:rsidR="005131E2" w:rsidRPr="000B2310">
        <w:rPr>
          <w:rFonts w:ascii="Times New Roman" w:eastAsia="Times New Roman" w:hAnsi="Times New Roman" w:cs="Times New Roman"/>
          <w:bCs/>
          <w:sz w:val="24"/>
          <w:szCs w:val="24"/>
        </w:rPr>
        <w:t xml:space="preserve"> (score 3.5) to near-healthy gingiva (score 0.5), approaching complete resolution of gingival inflammation. Probing Pocket Depth decreased by 1.49 mm (t = </w:t>
      </w:r>
      <w:r w:rsidR="005131E2" w:rsidRPr="000B2310">
        <w:rPr>
          <w:rFonts w:ascii="Times New Roman" w:eastAsia="Times New Roman" w:hAnsi="Times New Roman" w:cs="Times New Roman"/>
          <w:bCs/>
          <w:sz w:val="24"/>
          <w:szCs w:val="24"/>
        </w:rPr>
        <w:lastRenderedPageBreak/>
        <w:t xml:space="preserve">33.75, p &lt; 0.001), and Clinical Attachment Level improved by 1.17 mm (t = 25.93, p &lt; 0.001). All improvements were statistically significant at each time interval (baseline vs 1 month, baseline vs 3 months, </w:t>
      </w:r>
    </w:p>
    <w:tbl>
      <w:tblPr>
        <w:tblStyle w:val="LightGrid-Accent3"/>
        <w:tblpPr w:leftFromText="180" w:rightFromText="180" w:vertAnchor="text" w:horzAnchor="margin" w:tblpXSpec="center" w:tblpY="590"/>
        <w:tblW w:w="10095" w:type="dxa"/>
        <w:tblLook w:val="04A0" w:firstRow="1" w:lastRow="0" w:firstColumn="1" w:lastColumn="0" w:noHBand="0" w:noVBand="1"/>
      </w:tblPr>
      <w:tblGrid>
        <w:gridCol w:w="3636"/>
        <w:gridCol w:w="2600"/>
        <w:gridCol w:w="1297"/>
        <w:gridCol w:w="1066"/>
        <w:gridCol w:w="1496"/>
      </w:tblGrid>
      <w:tr w:rsidR="00623D1B" w:rsidRPr="00982CB9" w14:paraId="7336D8A6" w14:textId="77777777" w:rsidTr="00623D1B">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0" w:type="auto"/>
            <w:hideMark/>
          </w:tcPr>
          <w:p w14:paraId="309027FE" w14:textId="77777777" w:rsidR="00623D1B" w:rsidRPr="00982CB9" w:rsidRDefault="00623D1B" w:rsidP="00623D1B">
            <w:pPr>
              <w:spacing w:line="480" w:lineRule="auto"/>
              <w:jc w:val="center"/>
              <w:rPr>
                <w:rFonts w:ascii="Times New Roman" w:hAnsi="Times New Roman" w:cs="Times New Roman"/>
              </w:rPr>
            </w:pPr>
            <w:r w:rsidRPr="00982CB9">
              <w:rPr>
                <w:rFonts w:ascii="Times New Roman" w:hAnsi="Times New Roman" w:cs="Times New Roman"/>
                <w:b w:val="0"/>
                <w:bCs w:val="0"/>
              </w:rPr>
              <w:t>Parameters</w:t>
            </w:r>
          </w:p>
        </w:tc>
        <w:tc>
          <w:tcPr>
            <w:tcW w:w="0" w:type="auto"/>
            <w:hideMark/>
          </w:tcPr>
          <w:p w14:paraId="255B1018" w14:textId="77777777" w:rsidR="00623D1B" w:rsidRPr="00982CB9" w:rsidRDefault="00623D1B" w:rsidP="00623D1B">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b w:val="0"/>
                <w:bCs w:val="0"/>
              </w:rPr>
              <w:t>Comparison</w:t>
            </w:r>
          </w:p>
        </w:tc>
        <w:tc>
          <w:tcPr>
            <w:tcW w:w="0" w:type="auto"/>
            <w:hideMark/>
          </w:tcPr>
          <w:p w14:paraId="318533DF" w14:textId="77777777" w:rsidR="00623D1B" w:rsidRPr="00982CB9" w:rsidRDefault="00623D1B" w:rsidP="00623D1B">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b w:val="0"/>
                <w:bCs w:val="0"/>
              </w:rPr>
              <w:t>Mean Diff</w:t>
            </w:r>
          </w:p>
        </w:tc>
        <w:tc>
          <w:tcPr>
            <w:tcW w:w="0" w:type="auto"/>
            <w:hideMark/>
          </w:tcPr>
          <w:p w14:paraId="5E23D2F8" w14:textId="77777777" w:rsidR="00623D1B" w:rsidRPr="00982CB9" w:rsidRDefault="00623D1B" w:rsidP="00623D1B">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b w:val="0"/>
                <w:bCs w:val="0"/>
              </w:rPr>
              <w:t>t-value</w:t>
            </w:r>
          </w:p>
        </w:tc>
        <w:tc>
          <w:tcPr>
            <w:tcW w:w="0" w:type="auto"/>
            <w:hideMark/>
          </w:tcPr>
          <w:p w14:paraId="1F614F95" w14:textId="77777777" w:rsidR="00623D1B" w:rsidRPr="00982CB9" w:rsidRDefault="00623D1B" w:rsidP="00623D1B">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b w:val="0"/>
                <w:bCs w:val="0"/>
              </w:rPr>
              <w:t>p-value</w:t>
            </w:r>
          </w:p>
        </w:tc>
      </w:tr>
      <w:tr w:rsidR="00623D1B" w:rsidRPr="00982CB9" w14:paraId="2C7206B1" w14:textId="77777777" w:rsidTr="00623D1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A224A20" w14:textId="77777777" w:rsidR="00623D1B" w:rsidRPr="00982CB9" w:rsidRDefault="00623D1B" w:rsidP="00623D1B">
            <w:pPr>
              <w:spacing w:line="480" w:lineRule="auto"/>
              <w:rPr>
                <w:rFonts w:ascii="Times New Roman" w:hAnsi="Times New Roman" w:cs="Times New Roman"/>
              </w:rPr>
            </w:pPr>
            <w:r w:rsidRPr="00982CB9">
              <w:rPr>
                <w:rFonts w:ascii="Times New Roman" w:hAnsi="Times New Roman" w:cs="Times New Roman"/>
                <w:b w:val="0"/>
                <w:bCs w:val="0"/>
              </w:rPr>
              <w:t>Plaque Index (PI)</w:t>
            </w:r>
          </w:p>
        </w:tc>
        <w:tc>
          <w:tcPr>
            <w:tcW w:w="0" w:type="auto"/>
            <w:hideMark/>
          </w:tcPr>
          <w:p w14:paraId="30825DCE" w14:textId="77777777" w:rsidR="00623D1B" w:rsidRPr="00982CB9" w:rsidRDefault="00623D1B" w:rsidP="00623D1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1 Month</w:t>
            </w:r>
          </w:p>
        </w:tc>
        <w:tc>
          <w:tcPr>
            <w:tcW w:w="0" w:type="auto"/>
            <w:hideMark/>
          </w:tcPr>
          <w:p w14:paraId="145579CF"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0.99</w:t>
            </w:r>
          </w:p>
        </w:tc>
        <w:tc>
          <w:tcPr>
            <w:tcW w:w="0" w:type="auto"/>
            <w:hideMark/>
          </w:tcPr>
          <w:p w14:paraId="2E2EC91A"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20.59</w:t>
            </w:r>
          </w:p>
        </w:tc>
        <w:tc>
          <w:tcPr>
            <w:tcW w:w="0" w:type="auto"/>
            <w:hideMark/>
          </w:tcPr>
          <w:p w14:paraId="53E5A82F"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623D1B" w:rsidRPr="00982CB9" w14:paraId="04E5803C" w14:textId="77777777" w:rsidTr="00623D1B">
        <w:trPr>
          <w:cnfStyle w:val="000000010000" w:firstRow="0" w:lastRow="0" w:firstColumn="0" w:lastColumn="0" w:oddVBand="0" w:evenVBand="0" w:oddHBand="0" w:evenHBand="1"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0" w:type="auto"/>
            <w:vMerge/>
            <w:hideMark/>
          </w:tcPr>
          <w:p w14:paraId="2D777231" w14:textId="77777777" w:rsidR="00623D1B" w:rsidRPr="00982CB9" w:rsidRDefault="00623D1B" w:rsidP="00623D1B">
            <w:pPr>
              <w:spacing w:line="480" w:lineRule="auto"/>
              <w:rPr>
                <w:rFonts w:ascii="Times New Roman" w:hAnsi="Times New Roman" w:cs="Times New Roman"/>
              </w:rPr>
            </w:pPr>
          </w:p>
        </w:tc>
        <w:tc>
          <w:tcPr>
            <w:tcW w:w="0" w:type="auto"/>
            <w:hideMark/>
          </w:tcPr>
          <w:p w14:paraId="5A649CFD" w14:textId="77777777" w:rsidR="00623D1B" w:rsidRPr="00982CB9" w:rsidRDefault="00623D1B" w:rsidP="00623D1B">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3 Months</w:t>
            </w:r>
          </w:p>
        </w:tc>
        <w:tc>
          <w:tcPr>
            <w:tcW w:w="0" w:type="auto"/>
            <w:hideMark/>
          </w:tcPr>
          <w:p w14:paraId="60E771EC"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1.41</w:t>
            </w:r>
          </w:p>
        </w:tc>
        <w:tc>
          <w:tcPr>
            <w:tcW w:w="0" w:type="auto"/>
            <w:hideMark/>
          </w:tcPr>
          <w:p w14:paraId="2A0A46AC"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18.44</w:t>
            </w:r>
          </w:p>
        </w:tc>
        <w:tc>
          <w:tcPr>
            <w:tcW w:w="0" w:type="auto"/>
            <w:hideMark/>
          </w:tcPr>
          <w:p w14:paraId="67460973"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623D1B" w:rsidRPr="00982CB9" w14:paraId="4832C94E" w14:textId="77777777" w:rsidTr="00623D1B">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0" w:type="auto"/>
            <w:vMerge/>
            <w:hideMark/>
          </w:tcPr>
          <w:p w14:paraId="73753025" w14:textId="77777777" w:rsidR="00623D1B" w:rsidRPr="00982CB9" w:rsidRDefault="00623D1B" w:rsidP="00623D1B">
            <w:pPr>
              <w:spacing w:line="480" w:lineRule="auto"/>
              <w:rPr>
                <w:rFonts w:ascii="Times New Roman" w:hAnsi="Times New Roman" w:cs="Times New Roman"/>
              </w:rPr>
            </w:pPr>
          </w:p>
        </w:tc>
        <w:tc>
          <w:tcPr>
            <w:tcW w:w="0" w:type="auto"/>
            <w:hideMark/>
          </w:tcPr>
          <w:p w14:paraId="71C4FE0A" w14:textId="77777777" w:rsidR="00623D1B" w:rsidRPr="00982CB9" w:rsidRDefault="00623D1B" w:rsidP="00623D1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1 Month vs 3 Months</w:t>
            </w:r>
          </w:p>
        </w:tc>
        <w:tc>
          <w:tcPr>
            <w:tcW w:w="0" w:type="auto"/>
            <w:hideMark/>
          </w:tcPr>
          <w:p w14:paraId="2D52B68D"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0.42</w:t>
            </w:r>
          </w:p>
        </w:tc>
        <w:tc>
          <w:tcPr>
            <w:tcW w:w="0" w:type="auto"/>
            <w:hideMark/>
          </w:tcPr>
          <w:p w14:paraId="59320EDF"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11.61</w:t>
            </w:r>
          </w:p>
        </w:tc>
        <w:tc>
          <w:tcPr>
            <w:tcW w:w="0" w:type="auto"/>
            <w:hideMark/>
          </w:tcPr>
          <w:p w14:paraId="70715E12"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623D1B" w:rsidRPr="00982CB9" w14:paraId="494E35F7" w14:textId="77777777" w:rsidTr="00623D1B">
        <w:trPr>
          <w:cnfStyle w:val="000000010000" w:firstRow="0" w:lastRow="0" w:firstColumn="0" w:lastColumn="0" w:oddVBand="0" w:evenVBand="0" w:oddHBand="0" w:evenHBand="1"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F619D69" w14:textId="77777777" w:rsidR="00623D1B" w:rsidRPr="00982CB9" w:rsidRDefault="00623D1B" w:rsidP="00623D1B">
            <w:pPr>
              <w:spacing w:line="480" w:lineRule="auto"/>
              <w:rPr>
                <w:rFonts w:ascii="Times New Roman" w:hAnsi="Times New Roman" w:cs="Times New Roman"/>
              </w:rPr>
            </w:pPr>
            <w:r w:rsidRPr="00982CB9">
              <w:rPr>
                <w:rFonts w:ascii="Times New Roman" w:hAnsi="Times New Roman" w:cs="Times New Roman"/>
                <w:b w:val="0"/>
                <w:bCs w:val="0"/>
              </w:rPr>
              <w:t>Gingival Index (GI)</w:t>
            </w:r>
          </w:p>
        </w:tc>
        <w:tc>
          <w:tcPr>
            <w:tcW w:w="0" w:type="auto"/>
            <w:hideMark/>
          </w:tcPr>
          <w:p w14:paraId="3EE0AA73" w14:textId="77777777" w:rsidR="00623D1B" w:rsidRPr="00982CB9" w:rsidRDefault="00623D1B" w:rsidP="00623D1B">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1 Month</w:t>
            </w:r>
          </w:p>
        </w:tc>
        <w:tc>
          <w:tcPr>
            <w:tcW w:w="0" w:type="auto"/>
            <w:hideMark/>
          </w:tcPr>
          <w:p w14:paraId="4BF7C76E"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0.99</w:t>
            </w:r>
          </w:p>
        </w:tc>
        <w:tc>
          <w:tcPr>
            <w:tcW w:w="0" w:type="auto"/>
            <w:hideMark/>
          </w:tcPr>
          <w:p w14:paraId="7BAAB600"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11.29</w:t>
            </w:r>
          </w:p>
        </w:tc>
        <w:tc>
          <w:tcPr>
            <w:tcW w:w="0" w:type="auto"/>
            <w:hideMark/>
          </w:tcPr>
          <w:p w14:paraId="5F15258B"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623D1B" w:rsidRPr="00982CB9" w14:paraId="5012A64A" w14:textId="77777777" w:rsidTr="00623D1B">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0" w:type="auto"/>
            <w:vMerge/>
            <w:hideMark/>
          </w:tcPr>
          <w:p w14:paraId="587910DB" w14:textId="77777777" w:rsidR="00623D1B" w:rsidRPr="00982CB9" w:rsidRDefault="00623D1B" w:rsidP="00623D1B">
            <w:pPr>
              <w:spacing w:line="480" w:lineRule="auto"/>
              <w:rPr>
                <w:rFonts w:ascii="Times New Roman" w:hAnsi="Times New Roman" w:cs="Times New Roman"/>
              </w:rPr>
            </w:pPr>
          </w:p>
        </w:tc>
        <w:tc>
          <w:tcPr>
            <w:tcW w:w="0" w:type="auto"/>
            <w:hideMark/>
          </w:tcPr>
          <w:p w14:paraId="37889061" w14:textId="77777777" w:rsidR="00623D1B" w:rsidRPr="00982CB9" w:rsidRDefault="00623D1B" w:rsidP="00623D1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3 Months</w:t>
            </w:r>
          </w:p>
        </w:tc>
        <w:tc>
          <w:tcPr>
            <w:tcW w:w="0" w:type="auto"/>
            <w:hideMark/>
          </w:tcPr>
          <w:p w14:paraId="0D17A585"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1.34</w:t>
            </w:r>
          </w:p>
        </w:tc>
        <w:tc>
          <w:tcPr>
            <w:tcW w:w="0" w:type="auto"/>
            <w:hideMark/>
          </w:tcPr>
          <w:p w14:paraId="5F358F58"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11.49</w:t>
            </w:r>
          </w:p>
        </w:tc>
        <w:tc>
          <w:tcPr>
            <w:tcW w:w="0" w:type="auto"/>
            <w:hideMark/>
          </w:tcPr>
          <w:p w14:paraId="24C90D5E"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623D1B" w:rsidRPr="00982CB9" w14:paraId="310BCD7D" w14:textId="77777777" w:rsidTr="00623D1B">
        <w:trPr>
          <w:cnfStyle w:val="000000010000" w:firstRow="0" w:lastRow="0" w:firstColumn="0" w:lastColumn="0" w:oddVBand="0" w:evenVBand="0" w:oddHBand="0" w:evenHBand="1"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0" w:type="auto"/>
            <w:vMerge/>
            <w:hideMark/>
          </w:tcPr>
          <w:p w14:paraId="7682483C" w14:textId="77777777" w:rsidR="00623D1B" w:rsidRPr="00982CB9" w:rsidRDefault="00623D1B" w:rsidP="00623D1B">
            <w:pPr>
              <w:spacing w:line="480" w:lineRule="auto"/>
              <w:rPr>
                <w:rFonts w:ascii="Times New Roman" w:hAnsi="Times New Roman" w:cs="Times New Roman"/>
              </w:rPr>
            </w:pPr>
          </w:p>
        </w:tc>
        <w:tc>
          <w:tcPr>
            <w:tcW w:w="0" w:type="auto"/>
            <w:hideMark/>
          </w:tcPr>
          <w:p w14:paraId="7F1A2073" w14:textId="77777777" w:rsidR="00623D1B" w:rsidRPr="00982CB9" w:rsidRDefault="00623D1B" w:rsidP="00623D1B">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 Month vs 3 Months</w:t>
            </w:r>
          </w:p>
        </w:tc>
        <w:tc>
          <w:tcPr>
            <w:tcW w:w="0" w:type="auto"/>
            <w:hideMark/>
          </w:tcPr>
          <w:p w14:paraId="285BE952"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0.35</w:t>
            </w:r>
          </w:p>
        </w:tc>
        <w:tc>
          <w:tcPr>
            <w:tcW w:w="0" w:type="auto"/>
            <w:hideMark/>
          </w:tcPr>
          <w:p w14:paraId="6912A6E8"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9.26</w:t>
            </w:r>
          </w:p>
        </w:tc>
        <w:tc>
          <w:tcPr>
            <w:tcW w:w="0" w:type="auto"/>
            <w:hideMark/>
          </w:tcPr>
          <w:p w14:paraId="0B9A145C"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623D1B" w:rsidRPr="00982CB9" w14:paraId="47CFD8A8" w14:textId="77777777" w:rsidTr="00623D1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CD6F380" w14:textId="77777777" w:rsidR="00623D1B" w:rsidRPr="00982CB9" w:rsidRDefault="00623D1B" w:rsidP="00623D1B">
            <w:pPr>
              <w:spacing w:line="480" w:lineRule="auto"/>
              <w:rPr>
                <w:rFonts w:ascii="Times New Roman" w:hAnsi="Times New Roman" w:cs="Times New Roman"/>
              </w:rPr>
            </w:pPr>
            <w:r w:rsidRPr="00982CB9">
              <w:rPr>
                <w:rFonts w:ascii="Times New Roman" w:hAnsi="Times New Roman" w:cs="Times New Roman"/>
                <w:b w:val="0"/>
                <w:bCs w:val="0"/>
              </w:rPr>
              <w:t>Probing Pocket Depth (PPD)</w:t>
            </w:r>
          </w:p>
        </w:tc>
        <w:tc>
          <w:tcPr>
            <w:tcW w:w="0" w:type="auto"/>
            <w:hideMark/>
          </w:tcPr>
          <w:p w14:paraId="4D484D17" w14:textId="77777777" w:rsidR="00623D1B" w:rsidRPr="00982CB9" w:rsidRDefault="00623D1B" w:rsidP="00623D1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1 Month</w:t>
            </w:r>
          </w:p>
        </w:tc>
        <w:tc>
          <w:tcPr>
            <w:tcW w:w="0" w:type="auto"/>
            <w:hideMark/>
          </w:tcPr>
          <w:p w14:paraId="69C25228"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0.91</w:t>
            </w:r>
          </w:p>
        </w:tc>
        <w:tc>
          <w:tcPr>
            <w:tcW w:w="0" w:type="auto"/>
            <w:hideMark/>
          </w:tcPr>
          <w:p w14:paraId="5ED6AA76"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22.92</w:t>
            </w:r>
          </w:p>
        </w:tc>
        <w:tc>
          <w:tcPr>
            <w:tcW w:w="0" w:type="auto"/>
            <w:hideMark/>
          </w:tcPr>
          <w:p w14:paraId="6C565A37"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623D1B" w:rsidRPr="00982CB9" w14:paraId="2FA53F3E" w14:textId="77777777" w:rsidTr="00623D1B">
        <w:trPr>
          <w:cnfStyle w:val="000000010000" w:firstRow="0" w:lastRow="0" w:firstColumn="0" w:lastColumn="0" w:oddVBand="0" w:evenVBand="0" w:oddHBand="0" w:evenHBand="1"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0" w:type="auto"/>
            <w:vMerge/>
            <w:hideMark/>
          </w:tcPr>
          <w:p w14:paraId="0BB7756F" w14:textId="77777777" w:rsidR="00623D1B" w:rsidRPr="00982CB9" w:rsidRDefault="00623D1B" w:rsidP="00623D1B">
            <w:pPr>
              <w:spacing w:line="480" w:lineRule="auto"/>
              <w:rPr>
                <w:rFonts w:ascii="Times New Roman" w:hAnsi="Times New Roman" w:cs="Times New Roman"/>
              </w:rPr>
            </w:pPr>
          </w:p>
        </w:tc>
        <w:tc>
          <w:tcPr>
            <w:tcW w:w="0" w:type="auto"/>
            <w:hideMark/>
          </w:tcPr>
          <w:p w14:paraId="1820D2FB" w14:textId="77777777" w:rsidR="00623D1B" w:rsidRPr="00982CB9" w:rsidRDefault="00623D1B" w:rsidP="00623D1B">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3 Months</w:t>
            </w:r>
          </w:p>
        </w:tc>
        <w:tc>
          <w:tcPr>
            <w:tcW w:w="0" w:type="auto"/>
            <w:hideMark/>
          </w:tcPr>
          <w:p w14:paraId="3E4AAEBE"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1.49</w:t>
            </w:r>
          </w:p>
        </w:tc>
        <w:tc>
          <w:tcPr>
            <w:tcW w:w="0" w:type="auto"/>
            <w:hideMark/>
          </w:tcPr>
          <w:p w14:paraId="521E7468"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33.75</w:t>
            </w:r>
          </w:p>
        </w:tc>
        <w:tc>
          <w:tcPr>
            <w:tcW w:w="0" w:type="auto"/>
            <w:hideMark/>
          </w:tcPr>
          <w:p w14:paraId="75649B43"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623D1B" w:rsidRPr="00982CB9" w14:paraId="3A15E116" w14:textId="77777777" w:rsidTr="00623D1B">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0" w:type="auto"/>
            <w:vMerge/>
            <w:hideMark/>
          </w:tcPr>
          <w:p w14:paraId="7178088F" w14:textId="77777777" w:rsidR="00623D1B" w:rsidRPr="00982CB9" w:rsidRDefault="00623D1B" w:rsidP="00623D1B">
            <w:pPr>
              <w:spacing w:line="480" w:lineRule="auto"/>
              <w:rPr>
                <w:rFonts w:ascii="Times New Roman" w:hAnsi="Times New Roman" w:cs="Times New Roman"/>
              </w:rPr>
            </w:pPr>
          </w:p>
        </w:tc>
        <w:tc>
          <w:tcPr>
            <w:tcW w:w="0" w:type="auto"/>
            <w:hideMark/>
          </w:tcPr>
          <w:p w14:paraId="24ED4A64" w14:textId="77777777" w:rsidR="00623D1B" w:rsidRPr="00982CB9" w:rsidRDefault="00623D1B" w:rsidP="00623D1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1 Month vs 3 Months</w:t>
            </w:r>
          </w:p>
        </w:tc>
        <w:tc>
          <w:tcPr>
            <w:tcW w:w="0" w:type="auto"/>
            <w:hideMark/>
          </w:tcPr>
          <w:p w14:paraId="3E4B9C4B"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0.57</w:t>
            </w:r>
          </w:p>
        </w:tc>
        <w:tc>
          <w:tcPr>
            <w:tcW w:w="0" w:type="auto"/>
            <w:hideMark/>
          </w:tcPr>
          <w:p w14:paraId="75B7CB66"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23.00</w:t>
            </w:r>
          </w:p>
        </w:tc>
        <w:tc>
          <w:tcPr>
            <w:tcW w:w="0" w:type="auto"/>
            <w:hideMark/>
          </w:tcPr>
          <w:p w14:paraId="27030650"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623D1B" w:rsidRPr="00982CB9" w14:paraId="7CCC2310" w14:textId="77777777" w:rsidTr="00623D1B">
        <w:trPr>
          <w:cnfStyle w:val="000000010000" w:firstRow="0" w:lastRow="0" w:firstColumn="0" w:lastColumn="0" w:oddVBand="0" w:evenVBand="0" w:oddHBand="0" w:evenHBand="1"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468E168" w14:textId="77777777" w:rsidR="00623D1B" w:rsidRPr="00982CB9" w:rsidRDefault="00623D1B" w:rsidP="00623D1B">
            <w:pPr>
              <w:spacing w:line="480" w:lineRule="auto"/>
              <w:rPr>
                <w:rFonts w:ascii="Times New Roman" w:hAnsi="Times New Roman" w:cs="Times New Roman"/>
              </w:rPr>
            </w:pPr>
            <w:r w:rsidRPr="00982CB9">
              <w:rPr>
                <w:rFonts w:ascii="Times New Roman" w:hAnsi="Times New Roman" w:cs="Times New Roman"/>
                <w:b w:val="0"/>
                <w:bCs w:val="0"/>
              </w:rPr>
              <w:t>Clinical Attachment Level (CAL)</w:t>
            </w:r>
          </w:p>
        </w:tc>
        <w:tc>
          <w:tcPr>
            <w:tcW w:w="0" w:type="auto"/>
            <w:hideMark/>
          </w:tcPr>
          <w:p w14:paraId="769C3981" w14:textId="77777777" w:rsidR="00623D1B" w:rsidRPr="00982CB9" w:rsidRDefault="00623D1B" w:rsidP="00623D1B">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1 Month</w:t>
            </w:r>
          </w:p>
        </w:tc>
        <w:tc>
          <w:tcPr>
            <w:tcW w:w="0" w:type="auto"/>
            <w:hideMark/>
          </w:tcPr>
          <w:p w14:paraId="62570B43"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0.80</w:t>
            </w:r>
          </w:p>
        </w:tc>
        <w:tc>
          <w:tcPr>
            <w:tcW w:w="0" w:type="auto"/>
            <w:hideMark/>
          </w:tcPr>
          <w:p w14:paraId="4057FDDB"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17.28</w:t>
            </w:r>
          </w:p>
        </w:tc>
        <w:tc>
          <w:tcPr>
            <w:tcW w:w="0" w:type="auto"/>
            <w:hideMark/>
          </w:tcPr>
          <w:p w14:paraId="0AB27F59"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623D1B" w:rsidRPr="00982CB9" w14:paraId="7B2D0461" w14:textId="77777777" w:rsidTr="00623D1B">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0" w:type="auto"/>
            <w:vMerge/>
            <w:hideMark/>
          </w:tcPr>
          <w:p w14:paraId="3E6A23AF" w14:textId="77777777" w:rsidR="00623D1B" w:rsidRPr="00982CB9" w:rsidRDefault="00623D1B" w:rsidP="00623D1B">
            <w:pPr>
              <w:spacing w:line="480" w:lineRule="auto"/>
              <w:rPr>
                <w:rFonts w:ascii="Times New Roman" w:hAnsi="Times New Roman" w:cs="Times New Roman"/>
              </w:rPr>
            </w:pPr>
          </w:p>
        </w:tc>
        <w:tc>
          <w:tcPr>
            <w:tcW w:w="0" w:type="auto"/>
            <w:hideMark/>
          </w:tcPr>
          <w:p w14:paraId="08E7C89E" w14:textId="77777777" w:rsidR="00623D1B" w:rsidRPr="00982CB9" w:rsidRDefault="00623D1B" w:rsidP="00623D1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3 Months</w:t>
            </w:r>
          </w:p>
        </w:tc>
        <w:tc>
          <w:tcPr>
            <w:tcW w:w="0" w:type="auto"/>
            <w:hideMark/>
          </w:tcPr>
          <w:p w14:paraId="3F081949"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1.17</w:t>
            </w:r>
          </w:p>
        </w:tc>
        <w:tc>
          <w:tcPr>
            <w:tcW w:w="0" w:type="auto"/>
            <w:hideMark/>
          </w:tcPr>
          <w:p w14:paraId="34BECEBA"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25.93</w:t>
            </w:r>
          </w:p>
        </w:tc>
        <w:tc>
          <w:tcPr>
            <w:tcW w:w="0" w:type="auto"/>
            <w:hideMark/>
          </w:tcPr>
          <w:p w14:paraId="170D7ACF"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623D1B" w:rsidRPr="00982CB9" w14:paraId="3AC618B0" w14:textId="77777777" w:rsidTr="00623D1B">
        <w:trPr>
          <w:cnfStyle w:val="000000010000" w:firstRow="0" w:lastRow="0" w:firstColumn="0" w:lastColumn="0" w:oddVBand="0" w:evenVBand="0" w:oddHBand="0" w:evenHBand="1"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0" w:type="auto"/>
            <w:vMerge/>
            <w:hideMark/>
          </w:tcPr>
          <w:p w14:paraId="090DEB63" w14:textId="77777777" w:rsidR="00623D1B" w:rsidRPr="00982CB9" w:rsidRDefault="00623D1B" w:rsidP="00623D1B">
            <w:pPr>
              <w:spacing w:line="480" w:lineRule="auto"/>
              <w:rPr>
                <w:rFonts w:ascii="Times New Roman" w:hAnsi="Times New Roman" w:cs="Times New Roman"/>
              </w:rPr>
            </w:pPr>
          </w:p>
        </w:tc>
        <w:tc>
          <w:tcPr>
            <w:tcW w:w="0" w:type="auto"/>
            <w:hideMark/>
          </w:tcPr>
          <w:p w14:paraId="760BE909" w14:textId="77777777" w:rsidR="00623D1B" w:rsidRPr="00982CB9" w:rsidRDefault="00623D1B" w:rsidP="00623D1B">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 Month vs 3 Months</w:t>
            </w:r>
          </w:p>
        </w:tc>
        <w:tc>
          <w:tcPr>
            <w:tcW w:w="0" w:type="auto"/>
            <w:hideMark/>
          </w:tcPr>
          <w:p w14:paraId="41F807B0"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0.38</w:t>
            </w:r>
          </w:p>
        </w:tc>
        <w:tc>
          <w:tcPr>
            <w:tcW w:w="0" w:type="auto"/>
            <w:hideMark/>
          </w:tcPr>
          <w:p w14:paraId="634BC9DF"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22.91</w:t>
            </w:r>
          </w:p>
        </w:tc>
        <w:tc>
          <w:tcPr>
            <w:tcW w:w="0" w:type="auto"/>
            <w:hideMark/>
          </w:tcPr>
          <w:p w14:paraId="6D8C4F2B"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623D1B" w:rsidRPr="00982CB9" w14:paraId="11FBBAD0" w14:textId="77777777" w:rsidTr="00623D1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CADD959" w14:textId="77777777" w:rsidR="00623D1B" w:rsidRPr="00982CB9" w:rsidRDefault="00623D1B" w:rsidP="00623D1B">
            <w:pPr>
              <w:spacing w:line="480" w:lineRule="auto"/>
              <w:rPr>
                <w:rFonts w:ascii="Times New Roman" w:hAnsi="Times New Roman" w:cs="Times New Roman"/>
              </w:rPr>
            </w:pPr>
            <w:r w:rsidRPr="00982CB9">
              <w:rPr>
                <w:rFonts w:ascii="Times New Roman" w:hAnsi="Times New Roman" w:cs="Times New Roman"/>
                <w:b w:val="0"/>
                <w:bCs w:val="0"/>
              </w:rPr>
              <w:t>Sulcus Bleeding Index (SBI)</w:t>
            </w:r>
          </w:p>
        </w:tc>
        <w:tc>
          <w:tcPr>
            <w:tcW w:w="0" w:type="auto"/>
            <w:hideMark/>
          </w:tcPr>
          <w:p w14:paraId="14781B21" w14:textId="77777777" w:rsidR="00623D1B" w:rsidRPr="00982CB9" w:rsidRDefault="00623D1B" w:rsidP="00623D1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1 Month</w:t>
            </w:r>
          </w:p>
        </w:tc>
        <w:tc>
          <w:tcPr>
            <w:tcW w:w="0" w:type="auto"/>
            <w:hideMark/>
          </w:tcPr>
          <w:p w14:paraId="5EB574C3"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2.00</w:t>
            </w:r>
          </w:p>
        </w:tc>
        <w:tc>
          <w:tcPr>
            <w:tcW w:w="0" w:type="auto"/>
            <w:hideMark/>
          </w:tcPr>
          <w:p w14:paraId="724D4A62"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Infinity</w:t>
            </w:r>
          </w:p>
        </w:tc>
        <w:tc>
          <w:tcPr>
            <w:tcW w:w="0" w:type="auto"/>
            <w:hideMark/>
          </w:tcPr>
          <w:p w14:paraId="1A2B80DF"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623D1B" w:rsidRPr="00982CB9" w14:paraId="75D5161B" w14:textId="77777777" w:rsidTr="00623D1B">
        <w:trPr>
          <w:cnfStyle w:val="000000010000" w:firstRow="0" w:lastRow="0" w:firstColumn="0" w:lastColumn="0" w:oddVBand="0" w:evenVBand="0" w:oddHBand="0" w:evenHBand="1"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0" w:type="auto"/>
            <w:vMerge/>
            <w:hideMark/>
          </w:tcPr>
          <w:p w14:paraId="013A8233" w14:textId="77777777" w:rsidR="00623D1B" w:rsidRPr="00982CB9" w:rsidRDefault="00623D1B" w:rsidP="00623D1B">
            <w:pPr>
              <w:spacing w:line="480" w:lineRule="auto"/>
              <w:rPr>
                <w:rFonts w:ascii="Times New Roman" w:hAnsi="Times New Roman" w:cs="Times New Roman"/>
              </w:rPr>
            </w:pPr>
          </w:p>
        </w:tc>
        <w:tc>
          <w:tcPr>
            <w:tcW w:w="0" w:type="auto"/>
            <w:hideMark/>
          </w:tcPr>
          <w:p w14:paraId="3CA1A0B1" w14:textId="77777777" w:rsidR="00623D1B" w:rsidRPr="00982CB9" w:rsidRDefault="00623D1B" w:rsidP="00623D1B">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3 Months</w:t>
            </w:r>
          </w:p>
        </w:tc>
        <w:tc>
          <w:tcPr>
            <w:tcW w:w="0" w:type="auto"/>
            <w:hideMark/>
          </w:tcPr>
          <w:p w14:paraId="1F9E68B1"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3.00</w:t>
            </w:r>
          </w:p>
        </w:tc>
        <w:tc>
          <w:tcPr>
            <w:tcW w:w="0" w:type="auto"/>
            <w:hideMark/>
          </w:tcPr>
          <w:p w14:paraId="1B230AB2"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Infinity</w:t>
            </w:r>
          </w:p>
        </w:tc>
        <w:tc>
          <w:tcPr>
            <w:tcW w:w="0" w:type="auto"/>
            <w:hideMark/>
          </w:tcPr>
          <w:p w14:paraId="2A5E1194" w14:textId="77777777" w:rsidR="00623D1B" w:rsidRPr="00982CB9" w:rsidRDefault="00623D1B" w:rsidP="00623D1B">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623D1B" w:rsidRPr="00982CB9" w14:paraId="198D73E4" w14:textId="77777777" w:rsidTr="00623D1B">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0" w:type="auto"/>
            <w:vMerge/>
            <w:hideMark/>
          </w:tcPr>
          <w:p w14:paraId="0ABE049F" w14:textId="77777777" w:rsidR="00623D1B" w:rsidRPr="00982CB9" w:rsidRDefault="00623D1B" w:rsidP="00623D1B">
            <w:pPr>
              <w:spacing w:line="480" w:lineRule="auto"/>
              <w:rPr>
                <w:rFonts w:ascii="Times New Roman" w:hAnsi="Times New Roman" w:cs="Times New Roman"/>
                <w:sz w:val="24"/>
                <w:szCs w:val="24"/>
              </w:rPr>
            </w:pPr>
          </w:p>
        </w:tc>
        <w:tc>
          <w:tcPr>
            <w:tcW w:w="0" w:type="auto"/>
            <w:hideMark/>
          </w:tcPr>
          <w:p w14:paraId="36C3F026" w14:textId="77777777" w:rsidR="00623D1B" w:rsidRPr="00982CB9" w:rsidRDefault="00623D1B" w:rsidP="00623D1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2CB9">
              <w:rPr>
                <w:rFonts w:ascii="Times New Roman" w:hAnsi="Times New Roman" w:cs="Times New Roman"/>
                <w:sz w:val="24"/>
                <w:szCs w:val="24"/>
              </w:rPr>
              <w:t>1 Month vs 3 Months</w:t>
            </w:r>
          </w:p>
        </w:tc>
        <w:tc>
          <w:tcPr>
            <w:tcW w:w="0" w:type="auto"/>
            <w:hideMark/>
          </w:tcPr>
          <w:p w14:paraId="15E0B7FA"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2CB9">
              <w:rPr>
                <w:rFonts w:ascii="Times New Roman" w:hAnsi="Times New Roman" w:cs="Times New Roman"/>
                <w:sz w:val="24"/>
                <w:szCs w:val="24"/>
              </w:rPr>
              <w:t>1.00</w:t>
            </w:r>
          </w:p>
        </w:tc>
        <w:tc>
          <w:tcPr>
            <w:tcW w:w="0" w:type="auto"/>
            <w:hideMark/>
          </w:tcPr>
          <w:p w14:paraId="68FEA0F3"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2CB9">
              <w:rPr>
                <w:rFonts w:ascii="Times New Roman" w:hAnsi="Times New Roman" w:cs="Times New Roman"/>
                <w:sz w:val="24"/>
                <w:szCs w:val="24"/>
              </w:rPr>
              <w:t>Infinity</w:t>
            </w:r>
          </w:p>
        </w:tc>
        <w:tc>
          <w:tcPr>
            <w:tcW w:w="0" w:type="auto"/>
            <w:hideMark/>
          </w:tcPr>
          <w:p w14:paraId="0B716DC9" w14:textId="77777777" w:rsidR="00623D1B" w:rsidRPr="00982CB9" w:rsidRDefault="00623D1B" w:rsidP="00623D1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sz w:val="24"/>
                <w:szCs w:val="24"/>
              </w:rPr>
            </w:pPr>
            <w:r w:rsidRPr="00982CB9">
              <w:rPr>
                <w:rFonts w:ascii="Times New Roman" w:hAnsi="Times New Roman" w:cs="Times New Roman"/>
                <w:b/>
                <w:bCs/>
                <w:color w:val="16A34A"/>
                <w:sz w:val="24"/>
                <w:szCs w:val="24"/>
              </w:rPr>
              <w:t>&lt; 0.001***</w:t>
            </w:r>
          </w:p>
        </w:tc>
      </w:tr>
    </w:tbl>
    <w:p w14:paraId="50FBA3CA" w14:textId="77777777" w:rsidR="00623D1B" w:rsidRDefault="005131E2" w:rsidP="00623D1B">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and 1 month vs 3 months), indicating progressive healing throughout the observation period.</w:t>
      </w:r>
    </w:p>
    <w:p w14:paraId="483C743D" w14:textId="21EA113C" w:rsidR="00623D1B" w:rsidRPr="00623D1B" w:rsidRDefault="00623D1B" w:rsidP="00623D1B">
      <w:pPr>
        <w:spacing w:line="480" w:lineRule="auto"/>
        <w:ind w:left="-709" w:right="-755"/>
        <w:jc w:val="both"/>
        <w:rPr>
          <w:rFonts w:ascii="Times New Roman" w:eastAsia="Times New Roman" w:hAnsi="Times New Roman" w:cs="Times New Roman"/>
          <w:b/>
          <w:bCs/>
          <w:sz w:val="24"/>
          <w:szCs w:val="24"/>
        </w:rPr>
      </w:pPr>
      <w:r w:rsidRPr="00623D1B">
        <w:rPr>
          <w:rFonts w:ascii="Times New Roman" w:hAnsi="Times New Roman" w:cs="Times New Roman"/>
          <w:b/>
          <w:bCs/>
          <w:noProof/>
          <w:sz w:val="24"/>
          <w:szCs w:val="24"/>
        </w:rPr>
        <w:t>Table 2b:</w:t>
      </w:r>
      <w:r w:rsidR="008D23EE" w:rsidRPr="008D23EE">
        <w:rPr>
          <w:rFonts w:ascii="Times New Roman" w:hAnsi="Times New Roman" w:cs="Times New Roman"/>
          <w:b/>
          <w:sz w:val="24"/>
          <w:szCs w:val="24"/>
        </w:rPr>
        <w:t xml:space="preserve"> </w:t>
      </w:r>
      <w:r w:rsidR="008D23EE" w:rsidRPr="000B2310">
        <w:rPr>
          <w:rFonts w:ascii="Times New Roman" w:hAnsi="Times New Roman" w:cs="Times New Roman"/>
          <w:b/>
          <w:sz w:val="24"/>
          <w:szCs w:val="24"/>
        </w:rPr>
        <w:t>Within-Group Comparison of Clinical Parameters (Paired t-test)</w:t>
      </w:r>
      <w:r w:rsidRPr="00623D1B">
        <w:rPr>
          <w:rFonts w:ascii="Times New Roman" w:hAnsi="Times New Roman" w:cs="Times New Roman"/>
          <w:b/>
          <w:bCs/>
          <w:noProof/>
          <w:sz w:val="24"/>
          <w:szCs w:val="24"/>
        </w:rPr>
        <w:t xml:space="preserve">  subGroup B: SRP + LANAP</w:t>
      </w:r>
    </w:p>
    <w:p w14:paraId="0ED7EE98" w14:textId="3BCA0A58" w:rsidR="00BD3168" w:rsidRPr="00982CB9" w:rsidRDefault="00BD3168" w:rsidP="00623D1B">
      <w:pPr>
        <w:spacing w:line="480" w:lineRule="auto"/>
        <w:ind w:left="-709" w:right="-755"/>
        <w:jc w:val="both"/>
        <w:rPr>
          <w:rFonts w:ascii="Times New Roman" w:eastAsia="Times New Roman" w:hAnsi="Times New Roman" w:cs="Times New Roman"/>
          <w:bCs/>
          <w:sz w:val="24"/>
          <w:szCs w:val="24"/>
        </w:rPr>
      </w:pPr>
      <w:r w:rsidRPr="000B2310">
        <w:rPr>
          <w:rFonts w:ascii="Times New Roman" w:hAnsi="Times New Roman" w:cs="Times New Roman"/>
          <w:noProof/>
          <w:sz w:val="24"/>
          <w:szCs w:val="24"/>
        </w:rPr>
        <w:t>Note: Paired t-test was used to compare clinical parameters at different time intervals within each group. Degrees of freedom (df) = 7 for all comparisons (n=8).</w:t>
      </w:r>
      <w:r w:rsidR="00F74F30">
        <w:rPr>
          <w:rFonts w:ascii="Times New Roman" w:hAnsi="Times New Roman" w:cs="Times New Roman"/>
          <w:noProof/>
          <w:sz w:val="24"/>
          <w:szCs w:val="24"/>
        </w:rPr>
        <w:t xml:space="preserve"> </w:t>
      </w:r>
      <w:r w:rsidRPr="000B2310">
        <w:rPr>
          <w:rFonts w:ascii="Times New Roman" w:hAnsi="Times New Roman" w:cs="Times New Roman"/>
          <w:noProof/>
          <w:sz w:val="24"/>
          <w:szCs w:val="24"/>
        </w:rPr>
        <w:t>Significance levels: * p less than 0.05; ** p less than 0.01; *** p less than 0.001</w:t>
      </w:r>
    </w:p>
    <w:p w14:paraId="3190FA8A" w14:textId="3E2088B7" w:rsidR="00BD3168" w:rsidRPr="00623D1B" w:rsidRDefault="005131E2" w:rsidP="00623D1B">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 xml:space="preserve">The comparative analysis between the two treatment groups revealed statistically significant differences </w:t>
      </w:r>
      <w:proofErr w:type="spellStart"/>
      <w:r w:rsidRPr="000B2310">
        <w:rPr>
          <w:rFonts w:ascii="Times New Roman" w:eastAsia="Times New Roman" w:hAnsi="Times New Roman" w:cs="Times New Roman"/>
          <w:bCs/>
          <w:sz w:val="24"/>
          <w:szCs w:val="24"/>
        </w:rPr>
        <w:t>favoring</w:t>
      </w:r>
      <w:proofErr w:type="spellEnd"/>
      <w:r w:rsidRPr="000B2310">
        <w:rPr>
          <w:rFonts w:ascii="Times New Roman" w:eastAsia="Times New Roman" w:hAnsi="Times New Roman" w:cs="Times New Roman"/>
          <w:bCs/>
          <w:sz w:val="24"/>
          <w:szCs w:val="24"/>
        </w:rPr>
        <w:t xml:space="preserve"> </w:t>
      </w:r>
      <w:proofErr w:type="spellStart"/>
      <w:r w:rsidR="00623D1B">
        <w:rPr>
          <w:rFonts w:ascii="Times New Roman" w:eastAsia="Times New Roman" w:hAnsi="Times New Roman" w:cs="Times New Roman"/>
          <w:bCs/>
          <w:sz w:val="24"/>
          <w:szCs w:val="24"/>
        </w:rPr>
        <w:t>sub</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B at both 1-month and 3-month follow-up periods (Table </w:t>
      </w:r>
      <w:proofErr w:type="gramStart"/>
      <w:r w:rsidRPr="000B2310">
        <w:rPr>
          <w:rFonts w:ascii="Times New Roman" w:eastAsia="Times New Roman" w:hAnsi="Times New Roman" w:cs="Times New Roman"/>
          <w:bCs/>
          <w:sz w:val="24"/>
          <w:szCs w:val="24"/>
        </w:rPr>
        <w:t>3)</w:t>
      </w:r>
      <w:r w:rsidR="00BD3168" w:rsidRPr="000B2310">
        <w:rPr>
          <w:rFonts w:ascii="Times New Roman" w:eastAsia="Times New Roman" w:hAnsi="Times New Roman" w:cs="Times New Roman"/>
          <w:bCs/>
          <w:sz w:val="24"/>
          <w:szCs w:val="24"/>
        </w:rPr>
        <w:t>(</w:t>
      </w:r>
      <w:proofErr w:type="gramEnd"/>
      <w:r w:rsidR="00BD3168" w:rsidRPr="000B2310">
        <w:rPr>
          <w:rFonts w:ascii="Times New Roman" w:eastAsia="Times New Roman" w:hAnsi="Times New Roman" w:cs="Times New Roman"/>
          <w:bCs/>
          <w:sz w:val="24"/>
          <w:szCs w:val="24"/>
        </w:rPr>
        <w:t xml:space="preserve">FIG </w:t>
      </w:r>
      <w:r w:rsidR="00933DC8">
        <w:rPr>
          <w:rFonts w:ascii="Times New Roman" w:eastAsia="Times New Roman" w:hAnsi="Times New Roman" w:cs="Times New Roman"/>
          <w:bCs/>
          <w:sz w:val="24"/>
          <w:szCs w:val="24"/>
        </w:rPr>
        <w:t>4</w:t>
      </w:r>
      <w:r w:rsidR="00BD3168" w:rsidRPr="000B2310">
        <w:rPr>
          <w:rFonts w:ascii="Times New Roman" w:eastAsia="Times New Roman" w:hAnsi="Times New Roman" w:cs="Times New Roman"/>
          <w:bCs/>
          <w:sz w:val="24"/>
          <w:szCs w:val="24"/>
        </w:rPr>
        <w:t>)</w:t>
      </w:r>
      <w:r w:rsidRPr="000B2310">
        <w:rPr>
          <w:rFonts w:ascii="Times New Roman" w:eastAsia="Times New Roman" w:hAnsi="Times New Roman" w:cs="Times New Roman"/>
          <w:bCs/>
          <w:sz w:val="24"/>
          <w:szCs w:val="24"/>
        </w:rPr>
        <w:t xml:space="preserve">. At baseline, no </w:t>
      </w:r>
      <w:r w:rsidRPr="000B2310">
        <w:rPr>
          <w:rFonts w:ascii="Times New Roman" w:eastAsia="Times New Roman" w:hAnsi="Times New Roman" w:cs="Times New Roman"/>
          <w:bCs/>
          <w:sz w:val="24"/>
          <w:szCs w:val="24"/>
        </w:rPr>
        <w:lastRenderedPageBreak/>
        <w:t xml:space="preserve">significant differences existed between groups, confirming comparable starting conditions (p &gt; 0.05 for all parameters), with both groups presenting poor plaque control, severe gingival inflammation, and bleeding on probing with associated </w:t>
      </w:r>
      <w:proofErr w:type="spellStart"/>
      <w:r w:rsidRPr="000B2310">
        <w:rPr>
          <w:rFonts w:ascii="Times New Roman" w:eastAsia="Times New Roman" w:hAnsi="Times New Roman" w:cs="Times New Roman"/>
          <w:bCs/>
          <w:sz w:val="24"/>
          <w:szCs w:val="24"/>
        </w:rPr>
        <w:t>color</w:t>
      </w:r>
      <w:proofErr w:type="spellEnd"/>
      <w:r w:rsidRPr="000B2310">
        <w:rPr>
          <w:rFonts w:ascii="Times New Roman" w:eastAsia="Times New Roman" w:hAnsi="Times New Roman" w:cs="Times New Roman"/>
          <w:bCs/>
          <w:sz w:val="24"/>
          <w:szCs w:val="24"/>
        </w:rPr>
        <w:t xml:space="preserve"> changes and </w:t>
      </w:r>
      <w:proofErr w:type="spellStart"/>
      <w:r w:rsidRPr="000B2310">
        <w:rPr>
          <w:rFonts w:ascii="Times New Roman" w:eastAsia="Times New Roman" w:hAnsi="Times New Roman" w:cs="Times New Roman"/>
          <w:bCs/>
          <w:sz w:val="24"/>
          <w:szCs w:val="24"/>
        </w:rPr>
        <w:t>edema</w:t>
      </w:r>
      <w:proofErr w:type="spellEnd"/>
      <w:r w:rsidRPr="000B2310">
        <w:rPr>
          <w:rFonts w:ascii="Times New Roman" w:eastAsia="Times New Roman" w:hAnsi="Times New Roman" w:cs="Times New Roman"/>
          <w:bCs/>
          <w:sz w:val="24"/>
          <w:szCs w:val="24"/>
        </w:rPr>
        <w:t>.</w:t>
      </w:r>
    </w:p>
    <w:tbl>
      <w:tblPr>
        <w:tblStyle w:val="LightGrid-Accent3"/>
        <w:tblW w:w="9747" w:type="dxa"/>
        <w:tblInd w:w="-369" w:type="dxa"/>
        <w:tblLook w:val="04A0" w:firstRow="1" w:lastRow="0" w:firstColumn="1" w:lastColumn="0" w:noHBand="0" w:noVBand="1"/>
      </w:tblPr>
      <w:tblGrid>
        <w:gridCol w:w="2444"/>
        <w:gridCol w:w="1187"/>
        <w:gridCol w:w="1364"/>
        <w:gridCol w:w="1358"/>
        <w:gridCol w:w="1015"/>
        <w:gridCol w:w="936"/>
        <w:gridCol w:w="1443"/>
      </w:tblGrid>
      <w:tr w:rsidR="00BD3168" w:rsidRPr="000B2310" w14:paraId="4DA58F27" w14:textId="77777777" w:rsidTr="00BD3168">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0" w:type="auto"/>
            <w:hideMark/>
          </w:tcPr>
          <w:p w14:paraId="21E83F73" w14:textId="77777777" w:rsidR="00BD3168" w:rsidRPr="000B2310" w:rsidRDefault="00BD3168" w:rsidP="000B2310">
            <w:pPr>
              <w:spacing w:line="480" w:lineRule="auto"/>
              <w:ind w:left="-457"/>
              <w:jc w:val="center"/>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Parameters</w:t>
            </w:r>
          </w:p>
        </w:tc>
        <w:tc>
          <w:tcPr>
            <w:tcW w:w="0" w:type="auto"/>
            <w:hideMark/>
          </w:tcPr>
          <w:p w14:paraId="65D6E4E9" w14:textId="77777777" w:rsidR="00BD3168" w:rsidRPr="000B2310" w:rsidRDefault="00BD3168"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Time Point</w:t>
            </w:r>
          </w:p>
        </w:tc>
        <w:tc>
          <w:tcPr>
            <w:tcW w:w="0" w:type="auto"/>
            <w:hideMark/>
          </w:tcPr>
          <w:p w14:paraId="00189916" w14:textId="3FE6C078" w:rsidR="00BD3168" w:rsidRPr="000B2310" w:rsidRDefault="00623D1B"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sub</w:t>
            </w:r>
            <w:r w:rsidR="00BD3168" w:rsidRPr="000B2310">
              <w:rPr>
                <w:rFonts w:ascii="Times New Roman" w:eastAsia="Times New Roman" w:hAnsi="Times New Roman" w:cs="Times New Roman"/>
                <w:sz w:val="24"/>
                <w:szCs w:val="24"/>
              </w:rPr>
              <w:t>Group</w:t>
            </w:r>
            <w:proofErr w:type="spellEnd"/>
            <w:r w:rsidR="00BD3168" w:rsidRPr="000B2310">
              <w:rPr>
                <w:rFonts w:ascii="Times New Roman" w:eastAsia="Times New Roman" w:hAnsi="Times New Roman" w:cs="Times New Roman"/>
                <w:sz w:val="24"/>
                <w:szCs w:val="24"/>
              </w:rPr>
              <w:t xml:space="preserve"> A</w:t>
            </w:r>
          </w:p>
        </w:tc>
        <w:tc>
          <w:tcPr>
            <w:tcW w:w="0" w:type="auto"/>
            <w:hideMark/>
          </w:tcPr>
          <w:p w14:paraId="4AB59DAF" w14:textId="4790FB5C" w:rsidR="00BD3168" w:rsidRPr="000B2310" w:rsidRDefault="00623D1B" w:rsidP="00623D1B">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sub</w:t>
            </w:r>
            <w:r w:rsidR="00BD3168" w:rsidRPr="000B2310">
              <w:rPr>
                <w:rFonts w:ascii="Times New Roman" w:eastAsia="Times New Roman" w:hAnsi="Times New Roman" w:cs="Times New Roman"/>
                <w:sz w:val="24"/>
                <w:szCs w:val="24"/>
              </w:rPr>
              <w:t>Group</w:t>
            </w:r>
            <w:proofErr w:type="spellEnd"/>
            <w:r w:rsidR="00BD3168" w:rsidRPr="000B2310">
              <w:rPr>
                <w:rFonts w:ascii="Times New Roman" w:eastAsia="Times New Roman" w:hAnsi="Times New Roman" w:cs="Times New Roman"/>
                <w:sz w:val="24"/>
                <w:szCs w:val="24"/>
              </w:rPr>
              <w:t xml:space="preserve"> B</w:t>
            </w:r>
          </w:p>
        </w:tc>
        <w:tc>
          <w:tcPr>
            <w:tcW w:w="0" w:type="auto"/>
            <w:hideMark/>
          </w:tcPr>
          <w:p w14:paraId="346F215C" w14:textId="77777777" w:rsidR="00BD3168" w:rsidRPr="000B2310" w:rsidRDefault="00BD3168"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Mean Diff</w:t>
            </w:r>
          </w:p>
        </w:tc>
        <w:tc>
          <w:tcPr>
            <w:tcW w:w="0" w:type="auto"/>
            <w:hideMark/>
          </w:tcPr>
          <w:p w14:paraId="265FA548" w14:textId="77777777" w:rsidR="00BD3168" w:rsidRPr="000B2310" w:rsidRDefault="00BD3168"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t-value</w:t>
            </w:r>
          </w:p>
        </w:tc>
        <w:tc>
          <w:tcPr>
            <w:tcW w:w="1443" w:type="dxa"/>
            <w:hideMark/>
          </w:tcPr>
          <w:p w14:paraId="3E549359" w14:textId="77777777" w:rsidR="00BD3168" w:rsidRPr="000B2310" w:rsidRDefault="00BD3168"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p-value</w:t>
            </w:r>
          </w:p>
        </w:tc>
      </w:tr>
      <w:tr w:rsidR="00BD3168" w:rsidRPr="000B2310" w14:paraId="72D607C7" w14:textId="77777777" w:rsidTr="00BD3168">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371B27E" w14:textId="77777777" w:rsidR="00BD3168" w:rsidRPr="000B2310" w:rsidRDefault="00BD3168"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Plaque Index (PI)</w:t>
            </w:r>
          </w:p>
        </w:tc>
        <w:tc>
          <w:tcPr>
            <w:tcW w:w="0" w:type="auto"/>
            <w:hideMark/>
          </w:tcPr>
          <w:p w14:paraId="1BD9781F"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Baseline</w:t>
            </w:r>
          </w:p>
        </w:tc>
        <w:tc>
          <w:tcPr>
            <w:tcW w:w="0" w:type="auto"/>
            <w:hideMark/>
          </w:tcPr>
          <w:p w14:paraId="00E209C5"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2.25±0.32</w:t>
            </w:r>
          </w:p>
        </w:tc>
        <w:tc>
          <w:tcPr>
            <w:tcW w:w="0" w:type="auto"/>
            <w:hideMark/>
          </w:tcPr>
          <w:p w14:paraId="7A9D6922"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2.25±0.32</w:t>
            </w:r>
          </w:p>
        </w:tc>
        <w:tc>
          <w:tcPr>
            <w:tcW w:w="0" w:type="auto"/>
            <w:hideMark/>
          </w:tcPr>
          <w:p w14:paraId="03D741C1"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0.00</w:t>
            </w:r>
          </w:p>
        </w:tc>
        <w:tc>
          <w:tcPr>
            <w:tcW w:w="0" w:type="auto"/>
            <w:hideMark/>
          </w:tcPr>
          <w:p w14:paraId="740246A0"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NA</w:t>
            </w:r>
          </w:p>
        </w:tc>
        <w:tc>
          <w:tcPr>
            <w:tcW w:w="1443" w:type="dxa"/>
            <w:hideMark/>
          </w:tcPr>
          <w:p w14:paraId="165C6D33"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w:t>
            </w:r>
          </w:p>
        </w:tc>
      </w:tr>
      <w:tr w:rsidR="00BD3168" w:rsidRPr="000B2310" w14:paraId="76C3910D" w14:textId="77777777" w:rsidTr="00BD3168">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17F55DB9"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3B194292"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 Month</w:t>
            </w:r>
          </w:p>
        </w:tc>
        <w:tc>
          <w:tcPr>
            <w:tcW w:w="0" w:type="auto"/>
            <w:hideMark/>
          </w:tcPr>
          <w:p w14:paraId="531BB600"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1.68±0.26</w:t>
            </w:r>
          </w:p>
        </w:tc>
        <w:tc>
          <w:tcPr>
            <w:tcW w:w="0" w:type="auto"/>
            <w:hideMark/>
          </w:tcPr>
          <w:p w14:paraId="69220B78"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1.26±0.24</w:t>
            </w:r>
          </w:p>
        </w:tc>
        <w:tc>
          <w:tcPr>
            <w:tcW w:w="0" w:type="auto"/>
            <w:hideMark/>
          </w:tcPr>
          <w:p w14:paraId="5A1EE2E5"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0.41</w:t>
            </w:r>
          </w:p>
        </w:tc>
        <w:tc>
          <w:tcPr>
            <w:tcW w:w="0" w:type="auto"/>
            <w:hideMark/>
          </w:tcPr>
          <w:p w14:paraId="6DF33F09"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11.77</w:t>
            </w:r>
          </w:p>
        </w:tc>
        <w:tc>
          <w:tcPr>
            <w:tcW w:w="1443" w:type="dxa"/>
            <w:hideMark/>
          </w:tcPr>
          <w:p w14:paraId="27C61FED"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08CA5D46" w14:textId="77777777" w:rsidTr="00BD316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47A08447"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73FF68A3"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 Months</w:t>
            </w:r>
          </w:p>
        </w:tc>
        <w:tc>
          <w:tcPr>
            <w:tcW w:w="0" w:type="auto"/>
            <w:hideMark/>
          </w:tcPr>
          <w:p w14:paraId="285E350B"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1.30±0.22</w:t>
            </w:r>
          </w:p>
        </w:tc>
        <w:tc>
          <w:tcPr>
            <w:tcW w:w="0" w:type="auto"/>
            <w:hideMark/>
          </w:tcPr>
          <w:p w14:paraId="4125BC57"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0.84±0.16</w:t>
            </w:r>
          </w:p>
        </w:tc>
        <w:tc>
          <w:tcPr>
            <w:tcW w:w="0" w:type="auto"/>
            <w:hideMark/>
          </w:tcPr>
          <w:p w14:paraId="5FB72B2C"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0.46</w:t>
            </w:r>
          </w:p>
        </w:tc>
        <w:tc>
          <w:tcPr>
            <w:tcW w:w="0" w:type="auto"/>
            <w:hideMark/>
          </w:tcPr>
          <w:p w14:paraId="11002176"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10.04</w:t>
            </w:r>
          </w:p>
        </w:tc>
        <w:tc>
          <w:tcPr>
            <w:tcW w:w="1443" w:type="dxa"/>
            <w:hideMark/>
          </w:tcPr>
          <w:p w14:paraId="4D10639D"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3BE5292B" w14:textId="77777777" w:rsidTr="00BD3168">
        <w:trPr>
          <w:cnfStyle w:val="000000010000" w:firstRow="0" w:lastRow="0" w:firstColumn="0" w:lastColumn="0" w:oddVBand="0" w:evenVBand="0" w:oddHBand="0" w:evenHBand="1"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668F4BC" w14:textId="77777777" w:rsidR="00BD3168" w:rsidRPr="000B2310" w:rsidRDefault="00BD3168"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Gingival Index (GI)</w:t>
            </w:r>
          </w:p>
        </w:tc>
        <w:tc>
          <w:tcPr>
            <w:tcW w:w="0" w:type="auto"/>
            <w:hideMark/>
          </w:tcPr>
          <w:p w14:paraId="1381B3E1"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Baseline</w:t>
            </w:r>
          </w:p>
        </w:tc>
        <w:tc>
          <w:tcPr>
            <w:tcW w:w="0" w:type="auto"/>
            <w:hideMark/>
          </w:tcPr>
          <w:p w14:paraId="71DE8192"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2.25±0.43</w:t>
            </w:r>
          </w:p>
        </w:tc>
        <w:tc>
          <w:tcPr>
            <w:tcW w:w="0" w:type="auto"/>
            <w:hideMark/>
          </w:tcPr>
          <w:p w14:paraId="001DBF25"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2.25±0.43</w:t>
            </w:r>
          </w:p>
        </w:tc>
        <w:tc>
          <w:tcPr>
            <w:tcW w:w="0" w:type="auto"/>
            <w:hideMark/>
          </w:tcPr>
          <w:p w14:paraId="103AA0B9"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0.00</w:t>
            </w:r>
          </w:p>
        </w:tc>
        <w:tc>
          <w:tcPr>
            <w:tcW w:w="0" w:type="auto"/>
            <w:hideMark/>
          </w:tcPr>
          <w:p w14:paraId="3434881D"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roofErr w:type="spellStart"/>
            <w:r w:rsidRPr="000B2310">
              <w:rPr>
                <w:rFonts w:ascii="Times New Roman" w:eastAsia="Times New Roman" w:hAnsi="Times New Roman" w:cs="Times New Roman"/>
                <w:sz w:val="24"/>
                <w:szCs w:val="24"/>
              </w:rPr>
              <w:t>NaN</w:t>
            </w:r>
            <w:proofErr w:type="spellEnd"/>
          </w:p>
        </w:tc>
        <w:tc>
          <w:tcPr>
            <w:tcW w:w="1443" w:type="dxa"/>
            <w:hideMark/>
          </w:tcPr>
          <w:p w14:paraId="5E569D80"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w:t>
            </w:r>
          </w:p>
        </w:tc>
      </w:tr>
      <w:tr w:rsidR="00BD3168" w:rsidRPr="000B2310" w14:paraId="36ACD80D" w14:textId="77777777" w:rsidTr="00BD316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61691F26"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18DCEE6B"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 Month</w:t>
            </w:r>
          </w:p>
        </w:tc>
        <w:tc>
          <w:tcPr>
            <w:tcW w:w="0" w:type="auto"/>
            <w:hideMark/>
          </w:tcPr>
          <w:p w14:paraId="6EB32AC7"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1.75±0.31</w:t>
            </w:r>
          </w:p>
        </w:tc>
        <w:tc>
          <w:tcPr>
            <w:tcW w:w="0" w:type="auto"/>
            <w:hideMark/>
          </w:tcPr>
          <w:p w14:paraId="6A7CFF10"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1.26±0.24</w:t>
            </w:r>
          </w:p>
        </w:tc>
        <w:tc>
          <w:tcPr>
            <w:tcW w:w="0" w:type="auto"/>
            <w:hideMark/>
          </w:tcPr>
          <w:p w14:paraId="585202DF"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0.49</w:t>
            </w:r>
          </w:p>
        </w:tc>
        <w:tc>
          <w:tcPr>
            <w:tcW w:w="0" w:type="auto"/>
            <w:hideMark/>
          </w:tcPr>
          <w:p w14:paraId="5D44FABA"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12.25</w:t>
            </w:r>
          </w:p>
        </w:tc>
        <w:tc>
          <w:tcPr>
            <w:tcW w:w="1443" w:type="dxa"/>
            <w:hideMark/>
          </w:tcPr>
          <w:p w14:paraId="3A53A9FB"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5740B7EA" w14:textId="77777777" w:rsidTr="00BD3168">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1FE94AB5"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53E3CF61"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 Months</w:t>
            </w:r>
          </w:p>
        </w:tc>
        <w:tc>
          <w:tcPr>
            <w:tcW w:w="0" w:type="auto"/>
            <w:hideMark/>
          </w:tcPr>
          <w:p w14:paraId="65979CF8"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1.43±0.27</w:t>
            </w:r>
          </w:p>
        </w:tc>
        <w:tc>
          <w:tcPr>
            <w:tcW w:w="0" w:type="auto"/>
            <w:hideMark/>
          </w:tcPr>
          <w:p w14:paraId="046DC30B"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0.91±0.16</w:t>
            </w:r>
          </w:p>
        </w:tc>
        <w:tc>
          <w:tcPr>
            <w:tcW w:w="0" w:type="auto"/>
            <w:hideMark/>
          </w:tcPr>
          <w:p w14:paraId="01E03486"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0.51</w:t>
            </w:r>
          </w:p>
        </w:tc>
        <w:tc>
          <w:tcPr>
            <w:tcW w:w="0" w:type="auto"/>
            <w:hideMark/>
          </w:tcPr>
          <w:p w14:paraId="114B9CA6"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9.94</w:t>
            </w:r>
          </w:p>
        </w:tc>
        <w:tc>
          <w:tcPr>
            <w:tcW w:w="1443" w:type="dxa"/>
            <w:hideMark/>
          </w:tcPr>
          <w:p w14:paraId="1CC546FA"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2AFB29A5" w14:textId="77777777" w:rsidTr="00BD3168">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8DC76B4" w14:textId="77777777" w:rsidR="00BD3168" w:rsidRPr="000B2310" w:rsidRDefault="00BD3168"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Probing Pocket Depth (PPD)</w:t>
            </w:r>
          </w:p>
        </w:tc>
        <w:tc>
          <w:tcPr>
            <w:tcW w:w="0" w:type="auto"/>
            <w:hideMark/>
          </w:tcPr>
          <w:p w14:paraId="6CC2CA67"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Baseline</w:t>
            </w:r>
          </w:p>
        </w:tc>
        <w:tc>
          <w:tcPr>
            <w:tcW w:w="0" w:type="auto"/>
            <w:hideMark/>
          </w:tcPr>
          <w:p w14:paraId="07DBCAA8"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4.81±0.24</w:t>
            </w:r>
          </w:p>
        </w:tc>
        <w:tc>
          <w:tcPr>
            <w:tcW w:w="0" w:type="auto"/>
            <w:hideMark/>
          </w:tcPr>
          <w:p w14:paraId="15FA3E9D"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4.81±0.24</w:t>
            </w:r>
          </w:p>
        </w:tc>
        <w:tc>
          <w:tcPr>
            <w:tcW w:w="0" w:type="auto"/>
            <w:hideMark/>
          </w:tcPr>
          <w:p w14:paraId="3C40CDA0"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0.00</w:t>
            </w:r>
          </w:p>
        </w:tc>
        <w:tc>
          <w:tcPr>
            <w:tcW w:w="0" w:type="auto"/>
            <w:hideMark/>
          </w:tcPr>
          <w:p w14:paraId="1D1D3CA2"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0B2310">
              <w:rPr>
                <w:rFonts w:ascii="Times New Roman" w:eastAsia="Times New Roman" w:hAnsi="Times New Roman" w:cs="Times New Roman"/>
                <w:sz w:val="24"/>
                <w:szCs w:val="24"/>
              </w:rPr>
              <w:t>NaN</w:t>
            </w:r>
            <w:proofErr w:type="spellEnd"/>
          </w:p>
        </w:tc>
        <w:tc>
          <w:tcPr>
            <w:tcW w:w="1443" w:type="dxa"/>
            <w:hideMark/>
          </w:tcPr>
          <w:p w14:paraId="05ABCD99"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w:t>
            </w:r>
          </w:p>
        </w:tc>
      </w:tr>
      <w:tr w:rsidR="00BD3168" w:rsidRPr="000B2310" w14:paraId="75C53D42" w14:textId="77777777" w:rsidTr="00BD3168">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0079683A"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4CA01EE9"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 Month</w:t>
            </w:r>
          </w:p>
        </w:tc>
        <w:tc>
          <w:tcPr>
            <w:tcW w:w="0" w:type="auto"/>
            <w:hideMark/>
          </w:tcPr>
          <w:p w14:paraId="35CEA012"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4.36±0.27</w:t>
            </w:r>
          </w:p>
        </w:tc>
        <w:tc>
          <w:tcPr>
            <w:tcW w:w="0" w:type="auto"/>
            <w:hideMark/>
          </w:tcPr>
          <w:p w14:paraId="52DFA629"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3.90±0.17</w:t>
            </w:r>
          </w:p>
        </w:tc>
        <w:tc>
          <w:tcPr>
            <w:tcW w:w="0" w:type="auto"/>
            <w:hideMark/>
          </w:tcPr>
          <w:p w14:paraId="68F641A4"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0.46</w:t>
            </w:r>
          </w:p>
        </w:tc>
        <w:tc>
          <w:tcPr>
            <w:tcW w:w="0" w:type="auto"/>
            <w:hideMark/>
          </w:tcPr>
          <w:p w14:paraId="4A412D1C"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9.29</w:t>
            </w:r>
          </w:p>
        </w:tc>
        <w:tc>
          <w:tcPr>
            <w:tcW w:w="1443" w:type="dxa"/>
            <w:hideMark/>
          </w:tcPr>
          <w:p w14:paraId="416C60AA"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057D5E3F" w14:textId="77777777" w:rsidTr="00BD316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2ACC1593"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726460F8"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 Months</w:t>
            </w:r>
          </w:p>
        </w:tc>
        <w:tc>
          <w:tcPr>
            <w:tcW w:w="0" w:type="auto"/>
            <w:hideMark/>
          </w:tcPr>
          <w:p w14:paraId="0FE90F9F"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3.95±0.40</w:t>
            </w:r>
          </w:p>
        </w:tc>
        <w:tc>
          <w:tcPr>
            <w:tcW w:w="0" w:type="auto"/>
            <w:hideMark/>
          </w:tcPr>
          <w:p w14:paraId="7B08EE3F"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3.33±0.20</w:t>
            </w:r>
          </w:p>
        </w:tc>
        <w:tc>
          <w:tcPr>
            <w:tcW w:w="0" w:type="auto"/>
            <w:hideMark/>
          </w:tcPr>
          <w:p w14:paraId="20A8DC87"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0.62</w:t>
            </w:r>
          </w:p>
        </w:tc>
        <w:tc>
          <w:tcPr>
            <w:tcW w:w="0" w:type="auto"/>
            <w:hideMark/>
          </w:tcPr>
          <w:p w14:paraId="0920E16A"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5.53</w:t>
            </w:r>
          </w:p>
        </w:tc>
        <w:tc>
          <w:tcPr>
            <w:tcW w:w="1443" w:type="dxa"/>
            <w:hideMark/>
          </w:tcPr>
          <w:p w14:paraId="4D746617"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351D0E1F" w14:textId="77777777" w:rsidTr="00BD3168">
        <w:trPr>
          <w:cnfStyle w:val="000000010000" w:firstRow="0" w:lastRow="0" w:firstColumn="0" w:lastColumn="0" w:oddVBand="0" w:evenVBand="0" w:oddHBand="0" w:evenHBand="1"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5953ADA" w14:textId="77777777" w:rsidR="00BD3168" w:rsidRPr="000B2310" w:rsidRDefault="00BD3168"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Clinical Attachment Level (CAL)</w:t>
            </w:r>
          </w:p>
        </w:tc>
        <w:tc>
          <w:tcPr>
            <w:tcW w:w="0" w:type="auto"/>
            <w:hideMark/>
          </w:tcPr>
          <w:p w14:paraId="38FF9E3A"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Baseline</w:t>
            </w:r>
          </w:p>
        </w:tc>
        <w:tc>
          <w:tcPr>
            <w:tcW w:w="0" w:type="auto"/>
            <w:hideMark/>
          </w:tcPr>
          <w:p w14:paraId="4165F987"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3.81±0.24</w:t>
            </w:r>
          </w:p>
        </w:tc>
        <w:tc>
          <w:tcPr>
            <w:tcW w:w="0" w:type="auto"/>
            <w:hideMark/>
          </w:tcPr>
          <w:p w14:paraId="00227D73"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3.81±0.24</w:t>
            </w:r>
          </w:p>
        </w:tc>
        <w:tc>
          <w:tcPr>
            <w:tcW w:w="0" w:type="auto"/>
            <w:hideMark/>
          </w:tcPr>
          <w:p w14:paraId="46334A3E"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0.00</w:t>
            </w:r>
          </w:p>
        </w:tc>
        <w:tc>
          <w:tcPr>
            <w:tcW w:w="0" w:type="auto"/>
            <w:hideMark/>
          </w:tcPr>
          <w:p w14:paraId="38B3FF79"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roofErr w:type="spellStart"/>
            <w:r w:rsidRPr="000B2310">
              <w:rPr>
                <w:rFonts w:ascii="Times New Roman" w:eastAsia="Times New Roman" w:hAnsi="Times New Roman" w:cs="Times New Roman"/>
                <w:sz w:val="24"/>
                <w:szCs w:val="24"/>
              </w:rPr>
              <w:t>NaN</w:t>
            </w:r>
            <w:proofErr w:type="spellEnd"/>
          </w:p>
        </w:tc>
        <w:tc>
          <w:tcPr>
            <w:tcW w:w="1443" w:type="dxa"/>
            <w:hideMark/>
          </w:tcPr>
          <w:p w14:paraId="6C5C89BD"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w:t>
            </w:r>
          </w:p>
        </w:tc>
      </w:tr>
      <w:tr w:rsidR="00BD3168" w:rsidRPr="000B2310" w14:paraId="4A7A8361" w14:textId="77777777" w:rsidTr="00BD316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36B39BD8"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236E8C7B"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 Month</w:t>
            </w:r>
          </w:p>
        </w:tc>
        <w:tc>
          <w:tcPr>
            <w:tcW w:w="0" w:type="auto"/>
            <w:hideMark/>
          </w:tcPr>
          <w:p w14:paraId="63100A72"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3.46±0.24</w:t>
            </w:r>
          </w:p>
        </w:tc>
        <w:tc>
          <w:tcPr>
            <w:tcW w:w="0" w:type="auto"/>
            <w:hideMark/>
          </w:tcPr>
          <w:p w14:paraId="796DA75B"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3.01±0.15</w:t>
            </w:r>
          </w:p>
        </w:tc>
        <w:tc>
          <w:tcPr>
            <w:tcW w:w="0" w:type="auto"/>
            <w:hideMark/>
          </w:tcPr>
          <w:p w14:paraId="7EBA3621"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0.45</w:t>
            </w:r>
          </w:p>
        </w:tc>
        <w:tc>
          <w:tcPr>
            <w:tcW w:w="0" w:type="auto"/>
            <w:hideMark/>
          </w:tcPr>
          <w:p w14:paraId="48BB9BBB"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8.42</w:t>
            </w:r>
          </w:p>
        </w:tc>
        <w:tc>
          <w:tcPr>
            <w:tcW w:w="1443" w:type="dxa"/>
            <w:hideMark/>
          </w:tcPr>
          <w:p w14:paraId="605225A1"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068DB366" w14:textId="77777777" w:rsidTr="00BD3168">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590EFDAC"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2F269CBB"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 Months</w:t>
            </w:r>
          </w:p>
        </w:tc>
        <w:tc>
          <w:tcPr>
            <w:tcW w:w="0" w:type="auto"/>
            <w:hideMark/>
          </w:tcPr>
          <w:p w14:paraId="77578553"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3.26±0.24</w:t>
            </w:r>
          </w:p>
        </w:tc>
        <w:tc>
          <w:tcPr>
            <w:tcW w:w="0" w:type="auto"/>
            <w:hideMark/>
          </w:tcPr>
          <w:p w14:paraId="73A2C7B9"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2.64±0.18</w:t>
            </w:r>
          </w:p>
        </w:tc>
        <w:tc>
          <w:tcPr>
            <w:tcW w:w="0" w:type="auto"/>
            <w:hideMark/>
          </w:tcPr>
          <w:p w14:paraId="46D4E6BD"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0.63</w:t>
            </w:r>
          </w:p>
        </w:tc>
        <w:tc>
          <w:tcPr>
            <w:tcW w:w="0" w:type="auto"/>
            <w:hideMark/>
          </w:tcPr>
          <w:p w14:paraId="70A4B51A"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13.79</w:t>
            </w:r>
          </w:p>
        </w:tc>
        <w:tc>
          <w:tcPr>
            <w:tcW w:w="1443" w:type="dxa"/>
            <w:hideMark/>
          </w:tcPr>
          <w:p w14:paraId="79C49B7B"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2880E110" w14:textId="77777777" w:rsidTr="00BD3168">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5281152" w14:textId="77777777" w:rsidR="00BD3168" w:rsidRPr="000B2310" w:rsidRDefault="00BD3168"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Sulcus Bleeding Index (SBI)</w:t>
            </w:r>
          </w:p>
        </w:tc>
        <w:tc>
          <w:tcPr>
            <w:tcW w:w="0" w:type="auto"/>
            <w:hideMark/>
          </w:tcPr>
          <w:p w14:paraId="6D2D3248"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Baseline</w:t>
            </w:r>
          </w:p>
        </w:tc>
        <w:tc>
          <w:tcPr>
            <w:tcW w:w="0" w:type="auto"/>
            <w:hideMark/>
          </w:tcPr>
          <w:p w14:paraId="79EED689"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3.50±0.50</w:t>
            </w:r>
          </w:p>
        </w:tc>
        <w:tc>
          <w:tcPr>
            <w:tcW w:w="0" w:type="auto"/>
            <w:hideMark/>
          </w:tcPr>
          <w:p w14:paraId="5AA932A4"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3.50±0.50</w:t>
            </w:r>
          </w:p>
        </w:tc>
        <w:tc>
          <w:tcPr>
            <w:tcW w:w="0" w:type="auto"/>
            <w:hideMark/>
          </w:tcPr>
          <w:p w14:paraId="28089492"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0.00</w:t>
            </w:r>
          </w:p>
        </w:tc>
        <w:tc>
          <w:tcPr>
            <w:tcW w:w="0" w:type="auto"/>
            <w:hideMark/>
          </w:tcPr>
          <w:p w14:paraId="6C387A74"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0B2310">
              <w:rPr>
                <w:rFonts w:ascii="Times New Roman" w:eastAsia="Times New Roman" w:hAnsi="Times New Roman" w:cs="Times New Roman"/>
                <w:sz w:val="24"/>
                <w:szCs w:val="24"/>
              </w:rPr>
              <w:t>NaN</w:t>
            </w:r>
            <w:proofErr w:type="spellEnd"/>
          </w:p>
        </w:tc>
        <w:tc>
          <w:tcPr>
            <w:tcW w:w="1443" w:type="dxa"/>
            <w:hideMark/>
          </w:tcPr>
          <w:p w14:paraId="4DBEB70A"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w:t>
            </w:r>
          </w:p>
        </w:tc>
      </w:tr>
      <w:tr w:rsidR="00BD3168" w:rsidRPr="000B2310" w14:paraId="5D607C7C" w14:textId="77777777" w:rsidTr="00BD3168">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7346E1E6"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01553283"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 Month</w:t>
            </w:r>
          </w:p>
        </w:tc>
        <w:tc>
          <w:tcPr>
            <w:tcW w:w="0" w:type="auto"/>
            <w:hideMark/>
          </w:tcPr>
          <w:p w14:paraId="3C7F8C1B"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2.50±0.50</w:t>
            </w:r>
          </w:p>
        </w:tc>
        <w:tc>
          <w:tcPr>
            <w:tcW w:w="0" w:type="auto"/>
            <w:hideMark/>
          </w:tcPr>
          <w:p w14:paraId="042EAA5A"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1.50±0.50</w:t>
            </w:r>
          </w:p>
        </w:tc>
        <w:tc>
          <w:tcPr>
            <w:tcW w:w="0" w:type="auto"/>
            <w:hideMark/>
          </w:tcPr>
          <w:p w14:paraId="0D49E2AA"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1.00</w:t>
            </w:r>
          </w:p>
        </w:tc>
        <w:tc>
          <w:tcPr>
            <w:tcW w:w="0" w:type="auto"/>
            <w:hideMark/>
          </w:tcPr>
          <w:p w14:paraId="66894E6D"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Infinity</w:t>
            </w:r>
          </w:p>
        </w:tc>
        <w:tc>
          <w:tcPr>
            <w:tcW w:w="1443" w:type="dxa"/>
            <w:hideMark/>
          </w:tcPr>
          <w:p w14:paraId="3C928E0E"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1C70E4AD" w14:textId="77777777" w:rsidTr="00BD316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5994933D"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33E15E1B"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 Months</w:t>
            </w:r>
          </w:p>
        </w:tc>
        <w:tc>
          <w:tcPr>
            <w:tcW w:w="0" w:type="auto"/>
            <w:hideMark/>
          </w:tcPr>
          <w:p w14:paraId="67E40E91"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1.50±0.50</w:t>
            </w:r>
          </w:p>
        </w:tc>
        <w:tc>
          <w:tcPr>
            <w:tcW w:w="0" w:type="auto"/>
            <w:hideMark/>
          </w:tcPr>
          <w:p w14:paraId="330FCBEF"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0.50±0.50</w:t>
            </w:r>
          </w:p>
        </w:tc>
        <w:tc>
          <w:tcPr>
            <w:tcW w:w="0" w:type="auto"/>
            <w:hideMark/>
          </w:tcPr>
          <w:p w14:paraId="000F61F3"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1.00</w:t>
            </w:r>
          </w:p>
        </w:tc>
        <w:tc>
          <w:tcPr>
            <w:tcW w:w="0" w:type="auto"/>
            <w:hideMark/>
          </w:tcPr>
          <w:p w14:paraId="692D5DBF"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Infinity</w:t>
            </w:r>
          </w:p>
        </w:tc>
        <w:tc>
          <w:tcPr>
            <w:tcW w:w="1443" w:type="dxa"/>
            <w:hideMark/>
          </w:tcPr>
          <w:p w14:paraId="0C726A9E"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bl>
    <w:p w14:paraId="20A00C7B" w14:textId="086F9F55" w:rsidR="00623D1B" w:rsidRPr="008D23EE" w:rsidRDefault="00623D1B" w:rsidP="008D23EE">
      <w:pPr>
        <w:spacing w:line="480" w:lineRule="auto"/>
        <w:ind w:left="-709" w:right="-1039"/>
        <w:rPr>
          <w:rFonts w:ascii="Times New Roman" w:hAnsi="Times New Roman" w:cs="Times New Roman"/>
          <w:b/>
          <w:noProof/>
          <w:sz w:val="24"/>
          <w:szCs w:val="24"/>
        </w:rPr>
      </w:pPr>
      <w:r w:rsidRPr="000B2310">
        <w:rPr>
          <w:rFonts w:ascii="Times New Roman" w:hAnsi="Times New Roman" w:cs="Times New Roman"/>
          <w:b/>
          <w:noProof/>
          <w:sz w:val="24"/>
          <w:szCs w:val="24"/>
        </w:rPr>
        <w:t>Table 3: Between-Group Comparison of Clinical Parameters (Paired t-test)</w:t>
      </w:r>
      <w:r w:rsidRPr="000B2310">
        <w:rPr>
          <w:rFonts w:ascii="Times New Roman" w:hAnsi="Times New Roman" w:cs="Times New Roman"/>
          <w:noProof/>
          <w:sz w:val="24"/>
          <w:szCs w:val="24"/>
        </w:rPr>
        <w:t xml:space="preserve">Comparison of </w:t>
      </w:r>
      <w:r>
        <w:rPr>
          <w:rFonts w:ascii="Times New Roman" w:hAnsi="Times New Roman" w:cs="Times New Roman"/>
          <w:noProof/>
          <w:sz w:val="24"/>
          <w:szCs w:val="24"/>
        </w:rPr>
        <w:t>sub</w:t>
      </w:r>
      <w:r w:rsidRPr="000B2310">
        <w:rPr>
          <w:rFonts w:ascii="Times New Roman" w:hAnsi="Times New Roman" w:cs="Times New Roman"/>
          <w:noProof/>
          <w:sz w:val="24"/>
          <w:szCs w:val="24"/>
        </w:rPr>
        <w:t xml:space="preserve">Group A (SRP) vs </w:t>
      </w:r>
      <w:r>
        <w:rPr>
          <w:rFonts w:ascii="Times New Roman" w:hAnsi="Times New Roman" w:cs="Times New Roman"/>
          <w:noProof/>
          <w:sz w:val="24"/>
          <w:szCs w:val="24"/>
        </w:rPr>
        <w:t>sub</w:t>
      </w:r>
      <w:r w:rsidRPr="000B2310">
        <w:rPr>
          <w:rFonts w:ascii="Times New Roman" w:hAnsi="Times New Roman" w:cs="Times New Roman"/>
          <w:noProof/>
          <w:sz w:val="24"/>
          <w:szCs w:val="24"/>
        </w:rPr>
        <w:t>Group B (SRP + LANAP)</w:t>
      </w:r>
    </w:p>
    <w:p w14:paraId="320179F2" w14:textId="62B19E29" w:rsidR="00BD3168" w:rsidRPr="000B2310" w:rsidRDefault="00BD3168" w:rsidP="000B2310">
      <w:pPr>
        <w:spacing w:line="480" w:lineRule="auto"/>
        <w:ind w:left="-709" w:right="-330"/>
        <w:rPr>
          <w:rFonts w:ascii="Times New Roman" w:hAnsi="Times New Roman" w:cs="Times New Roman"/>
          <w:noProof/>
          <w:sz w:val="24"/>
          <w:szCs w:val="24"/>
        </w:rPr>
      </w:pPr>
      <w:r w:rsidRPr="000B2310">
        <w:rPr>
          <w:rFonts w:ascii="Times New Roman" w:hAnsi="Times New Roman" w:cs="Times New Roman"/>
          <w:noProof/>
          <w:sz w:val="24"/>
          <w:szCs w:val="24"/>
        </w:rPr>
        <w:t>Degrees of freedom (df) = 7 for all comparisons (n=8).</w:t>
      </w:r>
    </w:p>
    <w:p w14:paraId="7DAFFC1F" w14:textId="0B896F30" w:rsidR="00BD3168" w:rsidRPr="000B2310" w:rsidRDefault="00BD3168" w:rsidP="000B2310">
      <w:pPr>
        <w:spacing w:line="480" w:lineRule="auto"/>
        <w:ind w:left="-709" w:right="-755"/>
        <w:rPr>
          <w:rFonts w:ascii="Times New Roman" w:hAnsi="Times New Roman" w:cs="Times New Roman"/>
          <w:noProof/>
          <w:sz w:val="24"/>
          <w:szCs w:val="24"/>
        </w:rPr>
      </w:pPr>
      <w:r w:rsidRPr="000B2310">
        <w:rPr>
          <w:rFonts w:ascii="Times New Roman" w:hAnsi="Times New Roman" w:cs="Times New Roman"/>
          <w:noProof/>
          <w:sz w:val="24"/>
          <w:szCs w:val="24"/>
        </w:rPr>
        <w:t>Significance: * p less than 0.05; ** p less than 0.01; *** p less than 0.001, 1 Not significant</w:t>
      </w:r>
    </w:p>
    <w:p w14:paraId="62520CB6" w14:textId="344B1B3E" w:rsidR="00BD3168" w:rsidRPr="000B2310" w:rsidRDefault="00BD3168" w:rsidP="000B2310">
      <w:pPr>
        <w:spacing w:line="480" w:lineRule="auto"/>
        <w:ind w:left="-709" w:right="-755"/>
        <w:rPr>
          <w:rFonts w:ascii="Times New Roman" w:hAnsi="Times New Roman" w:cs="Times New Roman"/>
          <w:noProof/>
          <w:sz w:val="24"/>
          <w:szCs w:val="24"/>
        </w:rPr>
      </w:pPr>
      <w:r w:rsidRPr="000B2310">
        <w:rPr>
          <w:rFonts w:ascii="Times New Roman" w:hAnsi="Times New Roman" w:cs="Times New Roman"/>
          <w:noProof/>
          <w:sz w:val="24"/>
          <w:szCs w:val="24"/>
        </w:rPr>
        <w:lastRenderedPageBreak/>
        <w:t>Interpretation: Positive mean difference indicates Group A values are higher than Group B.</w:t>
      </w:r>
    </w:p>
    <w:p w14:paraId="341A8DA3" w14:textId="4060E02E" w:rsidR="00F06120" w:rsidRPr="000B2310" w:rsidRDefault="00D435DE" w:rsidP="000B2310">
      <w:pPr>
        <w:spacing w:line="480" w:lineRule="auto"/>
        <w:ind w:left="-709" w:right="-755"/>
        <w:jc w:val="both"/>
        <w:rPr>
          <w:rFonts w:ascii="Times New Roman" w:hAnsi="Times New Roman" w:cs="Times New Roman"/>
          <w:b/>
          <w:noProof/>
          <w:sz w:val="24"/>
          <w:szCs w:val="24"/>
        </w:rPr>
      </w:pPr>
      <w:r w:rsidRPr="000B2310">
        <w:rPr>
          <w:rFonts w:ascii="Times New Roman" w:hAnsi="Times New Roman" w:cs="Times New Roman"/>
          <w:b/>
          <w:noProof/>
          <w:sz w:val="24"/>
          <w:szCs w:val="24"/>
          <w:lang w:val="en-US"/>
        </w:rPr>
        <w:drawing>
          <wp:anchor distT="0" distB="0" distL="114300" distR="114300" simplePos="0" relativeHeight="251680768" behindDoc="0" locked="0" layoutInCell="1" allowOverlap="1" wp14:anchorId="576D1578" wp14:editId="3D15CDDF">
            <wp:simplePos x="0" y="0"/>
            <wp:positionH relativeFrom="column">
              <wp:posOffset>459648</wp:posOffset>
            </wp:positionH>
            <wp:positionV relativeFrom="paragraph">
              <wp:posOffset>88265</wp:posOffset>
            </wp:positionV>
            <wp:extent cx="4511040" cy="2255474"/>
            <wp:effectExtent l="76200" t="76200" r="137160" b="12636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19126"/>
                    <a:stretch>
                      <a:fillRect/>
                    </a:stretch>
                  </pic:blipFill>
                  <pic:spPr bwMode="auto">
                    <a:xfrm>
                      <a:off x="0" y="0"/>
                      <a:ext cx="4511040" cy="2255474"/>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B45D32" w14:textId="77777777" w:rsidR="00F06120" w:rsidRPr="000B2310" w:rsidRDefault="00F06120" w:rsidP="000B2310">
      <w:pPr>
        <w:spacing w:line="480" w:lineRule="auto"/>
        <w:ind w:left="-709" w:right="-755"/>
        <w:jc w:val="both"/>
        <w:rPr>
          <w:rFonts w:ascii="Times New Roman" w:hAnsi="Times New Roman" w:cs="Times New Roman"/>
          <w:b/>
          <w:noProof/>
          <w:sz w:val="24"/>
          <w:szCs w:val="24"/>
        </w:rPr>
      </w:pPr>
    </w:p>
    <w:p w14:paraId="081A7CCC" w14:textId="36AF95B3" w:rsidR="00F06120" w:rsidRPr="000B2310" w:rsidRDefault="00F06120" w:rsidP="000B2310">
      <w:pPr>
        <w:spacing w:line="480" w:lineRule="auto"/>
        <w:ind w:left="-709" w:right="-755"/>
        <w:jc w:val="both"/>
        <w:rPr>
          <w:rFonts w:ascii="Times New Roman" w:hAnsi="Times New Roman" w:cs="Times New Roman"/>
          <w:b/>
          <w:noProof/>
          <w:sz w:val="24"/>
          <w:szCs w:val="24"/>
        </w:rPr>
      </w:pPr>
    </w:p>
    <w:p w14:paraId="56F49C32" w14:textId="77777777" w:rsidR="00F06120" w:rsidRPr="000B2310" w:rsidRDefault="00F06120" w:rsidP="000B2310">
      <w:pPr>
        <w:spacing w:line="480" w:lineRule="auto"/>
        <w:ind w:left="-709" w:right="-755"/>
        <w:jc w:val="both"/>
        <w:rPr>
          <w:rFonts w:ascii="Times New Roman" w:hAnsi="Times New Roman" w:cs="Times New Roman"/>
          <w:b/>
          <w:noProof/>
          <w:sz w:val="24"/>
          <w:szCs w:val="24"/>
        </w:rPr>
      </w:pPr>
    </w:p>
    <w:p w14:paraId="08EBC3CC" w14:textId="77777777" w:rsidR="00F06120" w:rsidRPr="000B2310" w:rsidRDefault="00F06120" w:rsidP="00982CB9">
      <w:pPr>
        <w:spacing w:line="480" w:lineRule="auto"/>
        <w:ind w:right="-755"/>
        <w:jc w:val="both"/>
        <w:rPr>
          <w:rFonts w:ascii="Times New Roman" w:hAnsi="Times New Roman" w:cs="Times New Roman"/>
          <w:b/>
          <w:noProof/>
          <w:sz w:val="24"/>
          <w:szCs w:val="24"/>
        </w:rPr>
      </w:pPr>
    </w:p>
    <w:p w14:paraId="09041AD0"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0097BDD7" w14:textId="6DD8DA8B" w:rsidR="002856D3" w:rsidRPr="000B2310" w:rsidRDefault="00F06120"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
          <w:sz w:val="24"/>
          <w:szCs w:val="24"/>
        </w:rPr>
        <w:t xml:space="preserve">FIG </w:t>
      </w:r>
      <w:r w:rsidR="00933DC8">
        <w:rPr>
          <w:rFonts w:ascii="Times New Roman" w:eastAsia="Times New Roman" w:hAnsi="Times New Roman" w:cs="Times New Roman"/>
          <w:b/>
          <w:sz w:val="24"/>
          <w:szCs w:val="24"/>
        </w:rPr>
        <w:t>4</w:t>
      </w:r>
      <w:r w:rsidRPr="000B2310">
        <w:rPr>
          <w:rFonts w:ascii="Times New Roman" w:eastAsia="Times New Roman" w:hAnsi="Times New Roman" w:cs="Times New Roman"/>
          <w:b/>
          <w:sz w:val="24"/>
          <w:szCs w:val="24"/>
        </w:rPr>
        <w:t xml:space="preserve">: TREATMENT EFFECT ON DIFFERENT TOBACCO HABITS -PPD REDUCTION AT 3 </w:t>
      </w:r>
      <w:proofErr w:type="gramStart"/>
      <w:r w:rsidRPr="000B2310">
        <w:rPr>
          <w:rFonts w:ascii="Times New Roman" w:eastAsia="Times New Roman" w:hAnsi="Times New Roman" w:cs="Times New Roman"/>
          <w:b/>
          <w:sz w:val="24"/>
          <w:szCs w:val="24"/>
        </w:rPr>
        <w:t>MONTHS(</w:t>
      </w:r>
      <w:proofErr w:type="gramEnd"/>
      <w:r w:rsidRPr="000B2310">
        <w:rPr>
          <w:rFonts w:ascii="Times New Roman" w:eastAsia="Times New Roman" w:hAnsi="Times New Roman" w:cs="Times New Roman"/>
          <w:b/>
          <w:sz w:val="24"/>
          <w:szCs w:val="24"/>
        </w:rPr>
        <w:t>VISUAL COMPARISON OF TREATMENT OUTCOMES</w:t>
      </w:r>
      <w:r w:rsidRPr="000B2310">
        <w:rPr>
          <w:rFonts w:ascii="Times New Roman" w:eastAsia="Times New Roman" w:hAnsi="Times New Roman" w:cs="Times New Roman"/>
          <w:bCs/>
          <w:sz w:val="24"/>
          <w:szCs w:val="24"/>
        </w:rPr>
        <w:t>)</w:t>
      </w:r>
    </w:p>
    <w:p w14:paraId="021E22A6" w14:textId="18E09115" w:rsidR="005131E2" w:rsidRPr="000B2310" w:rsidRDefault="005131E2"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 xml:space="preserve">At 1 month post-treatment, </w:t>
      </w:r>
      <w:proofErr w:type="spellStart"/>
      <w:r w:rsidR="00C46E46">
        <w:rPr>
          <w:rFonts w:ascii="Times New Roman" w:eastAsia="Times New Roman" w:hAnsi="Times New Roman" w:cs="Times New Roman"/>
          <w:bCs/>
          <w:sz w:val="24"/>
          <w:szCs w:val="24"/>
        </w:rPr>
        <w:t>subs</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B showed significantly better outcomes compared to </w:t>
      </w:r>
      <w:proofErr w:type="spellStart"/>
      <w:r w:rsidR="00C46E46">
        <w:rPr>
          <w:rFonts w:ascii="Times New Roman" w:eastAsia="Times New Roman" w:hAnsi="Times New Roman" w:cs="Times New Roman"/>
          <w:bCs/>
          <w:sz w:val="24"/>
          <w:szCs w:val="24"/>
        </w:rPr>
        <w:t>subs</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A: Plaque Index difference of 0.41 (t = 11.77, p &lt; 0.001), with </w:t>
      </w:r>
      <w:proofErr w:type="spellStart"/>
      <w:r w:rsidR="00C46E46">
        <w:rPr>
          <w:rFonts w:ascii="Times New Roman" w:eastAsia="Times New Roman" w:hAnsi="Times New Roman" w:cs="Times New Roman"/>
          <w:bCs/>
          <w:sz w:val="24"/>
          <w:szCs w:val="24"/>
        </w:rPr>
        <w:t>sub</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B achieving good oral hygiene (1.26) while </w:t>
      </w:r>
      <w:proofErr w:type="spellStart"/>
      <w:r w:rsidR="00C46E46">
        <w:rPr>
          <w:rFonts w:ascii="Times New Roman" w:eastAsia="Times New Roman" w:hAnsi="Times New Roman" w:cs="Times New Roman"/>
          <w:bCs/>
          <w:sz w:val="24"/>
          <w:szCs w:val="24"/>
        </w:rPr>
        <w:t>sub</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A remained in the fair category (1.68). Gingival Index difference of 0.49 (t = 12.25, p &lt; 0.001), with </w:t>
      </w:r>
      <w:proofErr w:type="spellStart"/>
      <w:r w:rsidR="00C46E46">
        <w:rPr>
          <w:rFonts w:ascii="Times New Roman" w:eastAsia="Times New Roman" w:hAnsi="Times New Roman" w:cs="Times New Roman"/>
          <w:bCs/>
          <w:sz w:val="24"/>
          <w:szCs w:val="24"/>
        </w:rPr>
        <w:t>sub</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B demonstrating moderate inflammation (1.26) compared to </w:t>
      </w:r>
      <w:proofErr w:type="spellStart"/>
      <w:r w:rsidR="00C46E46">
        <w:rPr>
          <w:rFonts w:ascii="Times New Roman" w:eastAsia="Times New Roman" w:hAnsi="Times New Roman" w:cs="Times New Roman"/>
          <w:bCs/>
          <w:sz w:val="24"/>
          <w:szCs w:val="24"/>
        </w:rPr>
        <w:t>ssub</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A which also showed moderate inflammation but at higher levels (1.75). The Sulcus Bleeding Index showed a difference of 1.00 (p &lt; 0.001), with </w:t>
      </w:r>
      <w:proofErr w:type="spellStart"/>
      <w:r w:rsidR="00C46E46">
        <w:rPr>
          <w:rFonts w:ascii="Times New Roman" w:eastAsia="Times New Roman" w:hAnsi="Times New Roman" w:cs="Times New Roman"/>
          <w:bCs/>
          <w:sz w:val="24"/>
          <w:szCs w:val="24"/>
        </w:rPr>
        <w:t>sub</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B achieving healthy-appearing gingiva with bleeding on probing (score 1.5) while </w:t>
      </w:r>
      <w:proofErr w:type="spellStart"/>
      <w:r w:rsidR="00C46E46">
        <w:rPr>
          <w:rFonts w:ascii="Times New Roman" w:eastAsia="Times New Roman" w:hAnsi="Times New Roman" w:cs="Times New Roman"/>
          <w:bCs/>
          <w:sz w:val="24"/>
          <w:szCs w:val="24"/>
        </w:rPr>
        <w:t>subs</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A showed bleeding on probing with </w:t>
      </w:r>
      <w:proofErr w:type="spellStart"/>
      <w:r w:rsidRPr="000B2310">
        <w:rPr>
          <w:rFonts w:ascii="Times New Roman" w:eastAsia="Times New Roman" w:hAnsi="Times New Roman" w:cs="Times New Roman"/>
          <w:bCs/>
          <w:sz w:val="24"/>
          <w:szCs w:val="24"/>
        </w:rPr>
        <w:t>color</w:t>
      </w:r>
      <w:proofErr w:type="spellEnd"/>
      <w:r w:rsidRPr="000B2310">
        <w:rPr>
          <w:rFonts w:ascii="Times New Roman" w:eastAsia="Times New Roman" w:hAnsi="Times New Roman" w:cs="Times New Roman"/>
          <w:bCs/>
          <w:sz w:val="24"/>
          <w:szCs w:val="24"/>
        </w:rPr>
        <w:t xml:space="preserve"> changes but no </w:t>
      </w:r>
      <w:proofErr w:type="spellStart"/>
      <w:r w:rsidRPr="000B2310">
        <w:rPr>
          <w:rFonts w:ascii="Times New Roman" w:eastAsia="Times New Roman" w:hAnsi="Times New Roman" w:cs="Times New Roman"/>
          <w:bCs/>
          <w:sz w:val="24"/>
          <w:szCs w:val="24"/>
        </w:rPr>
        <w:t>edema</w:t>
      </w:r>
      <w:proofErr w:type="spellEnd"/>
      <w:r w:rsidRPr="000B2310">
        <w:rPr>
          <w:rFonts w:ascii="Times New Roman" w:eastAsia="Times New Roman" w:hAnsi="Times New Roman" w:cs="Times New Roman"/>
          <w:bCs/>
          <w:sz w:val="24"/>
          <w:szCs w:val="24"/>
        </w:rPr>
        <w:t xml:space="preserve"> (score 2.5). Additional significant differences were observed in Probing Pocket Depth reduction advantage of 0.46 mm (t = 9.29, p &lt; 0.001) and Clinical Attachment Level gain advantage of 0.45 mm (t = 8.42, p &lt; 0.001).</w:t>
      </w:r>
    </w:p>
    <w:p w14:paraId="39B6734E" w14:textId="3CD9B1DF" w:rsidR="002856D3" w:rsidRPr="000B2310" w:rsidRDefault="005131E2" w:rsidP="00C46E46">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 xml:space="preserve">At 3 months, the superiority of </w:t>
      </w:r>
      <w:proofErr w:type="spellStart"/>
      <w:r w:rsidR="00C46E46">
        <w:rPr>
          <w:rFonts w:ascii="Times New Roman" w:eastAsia="Times New Roman" w:hAnsi="Times New Roman" w:cs="Times New Roman"/>
          <w:bCs/>
          <w:sz w:val="24"/>
          <w:szCs w:val="24"/>
        </w:rPr>
        <w:t>sub</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B over </w:t>
      </w:r>
      <w:proofErr w:type="spellStart"/>
      <w:r w:rsidR="00C46E46">
        <w:rPr>
          <w:rFonts w:ascii="Times New Roman" w:eastAsia="Times New Roman" w:hAnsi="Times New Roman" w:cs="Times New Roman"/>
          <w:bCs/>
          <w:sz w:val="24"/>
          <w:szCs w:val="24"/>
        </w:rPr>
        <w:t>sub</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A was maintained and in some parameters became more pronounced (Table 3). The Plaque Index difference increased to 0.46 (t = 10.04, p &lt; 0.001), with </w:t>
      </w:r>
      <w:proofErr w:type="spellStart"/>
      <w:r w:rsidR="00C46E46">
        <w:rPr>
          <w:rFonts w:ascii="Times New Roman" w:eastAsia="Times New Roman" w:hAnsi="Times New Roman" w:cs="Times New Roman"/>
          <w:bCs/>
          <w:sz w:val="24"/>
          <w:szCs w:val="24"/>
        </w:rPr>
        <w:t>subs</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B maintaining good oral hygiene (0.84) while </w:t>
      </w:r>
      <w:proofErr w:type="spellStart"/>
      <w:r w:rsidR="00C46E46">
        <w:rPr>
          <w:rFonts w:ascii="Times New Roman" w:eastAsia="Times New Roman" w:hAnsi="Times New Roman" w:cs="Times New Roman"/>
          <w:bCs/>
          <w:sz w:val="24"/>
          <w:szCs w:val="24"/>
        </w:rPr>
        <w:t>sub</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A showed fair oral hygiene (1.30). The Gingival Index difference was 0.51 (t = 9.94, p &lt; 0.001), with </w:t>
      </w:r>
      <w:proofErr w:type="spellStart"/>
      <w:r w:rsidR="00C46E46">
        <w:rPr>
          <w:rFonts w:ascii="Times New Roman" w:eastAsia="Times New Roman" w:hAnsi="Times New Roman" w:cs="Times New Roman"/>
          <w:bCs/>
          <w:sz w:val="24"/>
          <w:szCs w:val="24"/>
        </w:rPr>
        <w:t>sub</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B achieving minimal to mild inflammation (0.91) compared to </w:t>
      </w:r>
      <w:proofErr w:type="spellStart"/>
      <w:r w:rsidR="00C46E46">
        <w:rPr>
          <w:rFonts w:ascii="Times New Roman" w:eastAsia="Times New Roman" w:hAnsi="Times New Roman" w:cs="Times New Roman"/>
          <w:bCs/>
          <w:sz w:val="24"/>
          <w:szCs w:val="24"/>
        </w:rPr>
        <w:t>sub</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A's moderate inflammation (1.43). Most notably, the Sulcus </w:t>
      </w:r>
      <w:r w:rsidRPr="000B2310">
        <w:rPr>
          <w:rFonts w:ascii="Times New Roman" w:eastAsia="Times New Roman" w:hAnsi="Times New Roman" w:cs="Times New Roman"/>
          <w:bCs/>
          <w:sz w:val="24"/>
          <w:szCs w:val="24"/>
        </w:rPr>
        <w:lastRenderedPageBreak/>
        <w:t xml:space="preserve">Bleeding Index maintained a difference of 1.00 point (p &lt; 0.001) between the groups, with </w:t>
      </w:r>
      <w:proofErr w:type="spellStart"/>
      <w:r w:rsidR="00C46E46">
        <w:rPr>
          <w:rFonts w:ascii="Times New Roman" w:eastAsia="Times New Roman" w:hAnsi="Times New Roman" w:cs="Times New Roman"/>
          <w:bCs/>
          <w:sz w:val="24"/>
          <w:szCs w:val="24"/>
        </w:rPr>
        <w:t>sub</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B demonstrating near-healthy gingiva with minimal bleeding (score 0.5) while </w:t>
      </w:r>
      <w:proofErr w:type="spellStart"/>
      <w:r w:rsidR="00C46E46">
        <w:rPr>
          <w:rFonts w:ascii="Times New Roman" w:eastAsia="Times New Roman" w:hAnsi="Times New Roman" w:cs="Times New Roman"/>
          <w:bCs/>
          <w:sz w:val="24"/>
          <w:szCs w:val="24"/>
        </w:rPr>
        <w:t>sub</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A showed healthy-appearing gingiva with bleeding on probing (score 1.5). Probing Pocket Depth reduction advantage increased to 0.62 mm (t = 5.53, p &lt; 0.001), and Clinical Attachment Level gain advantage increased to 0.63 mm (t = 13.79, p &lt; 0.001)</w:t>
      </w:r>
      <w:r w:rsidR="002856D3" w:rsidRPr="000B2310">
        <w:rPr>
          <w:rFonts w:ascii="Times New Roman" w:eastAsia="Times New Roman" w:hAnsi="Times New Roman" w:cs="Times New Roman"/>
          <w:bCs/>
          <w:sz w:val="24"/>
          <w:szCs w:val="24"/>
        </w:rPr>
        <w:t xml:space="preserve"> (FIG </w:t>
      </w:r>
      <w:r w:rsidR="00933DC8">
        <w:rPr>
          <w:rFonts w:ascii="Times New Roman" w:eastAsia="Times New Roman" w:hAnsi="Times New Roman" w:cs="Times New Roman"/>
          <w:bCs/>
          <w:sz w:val="24"/>
          <w:szCs w:val="24"/>
        </w:rPr>
        <w:t>5</w:t>
      </w:r>
      <w:r w:rsidR="002856D3" w:rsidRPr="000B2310">
        <w:rPr>
          <w:rFonts w:ascii="Times New Roman" w:eastAsia="Times New Roman" w:hAnsi="Times New Roman" w:cs="Times New Roman"/>
          <w:bCs/>
          <w:sz w:val="24"/>
          <w:szCs w:val="24"/>
        </w:rPr>
        <w:t>)</w:t>
      </w:r>
      <w:r w:rsidRPr="000B2310">
        <w:rPr>
          <w:rFonts w:ascii="Times New Roman" w:eastAsia="Times New Roman" w:hAnsi="Times New Roman" w:cs="Times New Roman"/>
          <w:bCs/>
          <w:sz w:val="24"/>
          <w:szCs w:val="24"/>
        </w:rPr>
        <w:t>.</w:t>
      </w:r>
    </w:p>
    <w:p w14:paraId="2C32106A" w14:textId="4B37B68D" w:rsidR="002856D3" w:rsidRPr="000B2310" w:rsidRDefault="00D435DE" w:rsidP="000B2310">
      <w:pPr>
        <w:spacing w:line="480" w:lineRule="auto"/>
        <w:ind w:right="-755"/>
        <w:jc w:val="both"/>
        <w:rPr>
          <w:rFonts w:ascii="Times New Roman" w:eastAsia="Times New Roman" w:hAnsi="Times New Roman" w:cs="Times New Roman"/>
          <w:bCs/>
          <w:sz w:val="24"/>
          <w:szCs w:val="24"/>
        </w:rPr>
      </w:pPr>
      <w:r w:rsidRPr="000B2310">
        <w:rPr>
          <w:rFonts w:ascii="Times New Roman" w:hAnsi="Times New Roman" w:cs="Times New Roman"/>
          <w:noProof/>
          <w:sz w:val="24"/>
          <w:szCs w:val="24"/>
          <w:lang w:val="en-US"/>
        </w:rPr>
        <w:drawing>
          <wp:anchor distT="0" distB="0" distL="114300" distR="114300" simplePos="0" relativeHeight="251689984" behindDoc="0" locked="0" layoutInCell="1" allowOverlap="1" wp14:anchorId="336314DE" wp14:editId="7B2453B9">
            <wp:simplePos x="0" y="0"/>
            <wp:positionH relativeFrom="column">
              <wp:posOffset>0</wp:posOffset>
            </wp:positionH>
            <wp:positionV relativeFrom="paragraph">
              <wp:posOffset>75565</wp:posOffset>
            </wp:positionV>
            <wp:extent cx="4784090" cy="2423024"/>
            <wp:effectExtent l="76200" t="76200" r="130810" b="13017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12877"/>
                    <a:stretch>
                      <a:fillRect/>
                    </a:stretch>
                  </pic:blipFill>
                  <pic:spPr bwMode="auto">
                    <a:xfrm>
                      <a:off x="0" y="0"/>
                      <a:ext cx="4784090" cy="24230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DA450"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6768034A"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3B69F2B4"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4C65215E"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354B0DD4" w14:textId="77777777" w:rsidR="00D435DE" w:rsidRDefault="00D435DE" w:rsidP="00C46E46">
      <w:pPr>
        <w:spacing w:line="480" w:lineRule="auto"/>
        <w:ind w:right="-755"/>
        <w:jc w:val="both"/>
        <w:rPr>
          <w:rFonts w:ascii="Times New Roman" w:eastAsia="Times New Roman" w:hAnsi="Times New Roman" w:cs="Times New Roman"/>
          <w:b/>
          <w:sz w:val="24"/>
          <w:szCs w:val="24"/>
        </w:rPr>
      </w:pPr>
    </w:p>
    <w:p w14:paraId="506051B6" w14:textId="675C9807" w:rsidR="002856D3" w:rsidRPr="000B2310" w:rsidRDefault="00462FEB"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
          <w:sz w:val="24"/>
          <w:szCs w:val="24"/>
        </w:rPr>
        <w:t xml:space="preserve">FIG </w:t>
      </w:r>
      <w:r w:rsidR="00933DC8">
        <w:rPr>
          <w:rFonts w:ascii="Times New Roman" w:eastAsia="Times New Roman" w:hAnsi="Times New Roman" w:cs="Times New Roman"/>
          <w:b/>
          <w:sz w:val="24"/>
          <w:szCs w:val="24"/>
        </w:rPr>
        <w:t>5</w:t>
      </w:r>
      <w:r w:rsidRPr="000B2310">
        <w:rPr>
          <w:rFonts w:ascii="Times New Roman" w:eastAsia="Times New Roman" w:hAnsi="Times New Roman" w:cs="Times New Roman"/>
          <w:b/>
          <w:sz w:val="24"/>
          <w:szCs w:val="24"/>
        </w:rPr>
        <w:t>: TREATMENT EFFECT ON DIFFERENT TOBACCO HABITS-CAL GAIN AT 3 MONTHS</w:t>
      </w:r>
    </w:p>
    <w:p w14:paraId="15F34BD9" w14:textId="77777777"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54966A1C" w14:textId="4F49E920" w:rsidR="005131E2" w:rsidRDefault="00982CB9" w:rsidP="000B2310">
      <w:pPr>
        <w:spacing w:line="480" w:lineRule="auto"/>
        <w:ind w:left="-709" w:right="-755"/>
        <w:jc w:val="both"/>
        <w:rPr>
          <w:rFonts w:ascii="Times New Roman" w:eastAsia="Times New Roman" w:hAnsi="Times New Roman" w:cs="Times New Roman"/>
          <w:bCs/>
          <w:sz w:val="24"/>
          <w:szCs w:val="24"/>
        </w:rPr>
      </w:pPr>
      <w:r>
        <w:rPr>
          <w:rFonts w:ascii="Times New Roman" w:hAnsi="Times New Roman" w:cs="Times New Roman"/>
          <w:noProof/>
          <w:sz w:val="24"/>
          <w:szCs w:val="24"/>
        </w:rPr>
        <w:t xml:space="preserve"> </w:t>
      </w:r>
      <w:r w:rsidR="005131E2" w:rsidRPr="000B2310">
        <w:rPr>
          <w:rFonts w:ascii="Times New Roman" w:eastAsia="Times New Roman" w:hAnsi="Times New Roman" w:cs="Times New Roman"/>
          <w:bCs/>
          <w:sz w:val="24"/>
          <w:szCs w:val="24"/>
        </w:rPr>
        <w:t xml:space="preserve">By 3 months, </w:t>
      </w:r>
      <w:proofErr w:type="spellStart"/>
      <w:r w:rsidR="00C46E46">
        <w:rPr>
          <w:rFonts w:ascii="Times New Roman" w:eastAsia="Times New Roman" w:hAnsi="Times New Roman" w:cs="Times New Roman"/>
          <w:bCs/>
          <w:sz w:val="24"/>
          <w:szCs w:val="24"/>
        </w:rPr>
        <w:t>sub</w:t>
      </w:r>
      <w:r w:rsidR="005131E2" w:rsidRPr="000B2310">
        <w:rPr>
          <w:rFonts w:ascii="Times New Roman" w:eastAsia="Times New Roman" w:hAnsi="Times New Roman" w:cs="Times New Roman"/>
          <w:bCs/>
          <w:sz w:val="24"/>
          <w:szCs w:val="24"/>
        </w:rPr>
        <w:t>Group</w:t>
      </w:r>
      <w:proofErr w:type="spellEnd"/>
      <w:r w:rsidR="005131E2" w:rsidRPr="000B2310">
        <w:rPr>
          <w:rFonts w:ascii="Times New Roman" w:eastAsia="Times New Roman" w:hAnsi="Times New Roman" w:cs="Times New Roman"/>
          <w:bCs/>
          <w:sz w:val="24"/>
          <w:szCs w:val="24"/>
        </w:rPr>
        <w:t xml:space="preserve"> A achieved mean values representing fair oral hygiene (PI = 1.30 ± 0.22), moderate gingival inflammation (GI = 1.43 ± 0.27), and healthy-appearing gingiva with bleeding on probing (SBI = 1.5 ± 0.50), with PPD = 3.95 ± 0.40 mm and CAL = 3.26 ± 0.24 mm. In contrast, </w:t>
      </w:r>
      <w:proofErr w:type="spellStart"/>
      <w:r w:rsidR="00C46E46">
        <w:rPr>
          <w:rFonts w:ascii="Times New Roman" w:eastAsia="Times New Roman" w:hAnsi="Times New Roman" w:cs="Times New Roman"/>
          <w:bCs/>
          <w:sz w:val="24"/>
          <w:szCs w:val="24"/>
        </w:rPr>
        <w:t>sub</w:t>
      </w:r>
      <w:r w:rsidR="005131E2" w:rsidRPr="000B2310">
        <w:rPr>
          <w:rFonts w:ascii="Times New Roman" w:eastAsia="Times New Roman" w:hAnsi="Times New Roman" w:cs="Times New Roman"/>
          <w:bCs/>
          <w:sz w:val="24"/>
          <w:szCs w:val="24"/>
        </w:rPr>
        <w:t>Group</w:t>
      </w:r>
      <w:proofErr w:type="spellEnd"/>
      <w:r w:rsidR="005131E2" w:rsidRPr="000B2310">
        <w:rPr>
          <w:rFonts w:ascii="Times New Roman" w:eastAsia="Times New Roman" w:hAnsi="Times New Roman" w:cs="Times New Roman"/>
          <w:bCs/>
          <w:sz w:val="24"/>
          <w:szCs w:val="24"/>
        </w:rPr>
        <w:t xml:space="preserve"> B demonstrated superior outcomes with good oral hygiene (PI = 0.84 ± 0.16), minimal to mild gingival inflammation (GI = 0.91 ± 0.16), and near-healthy gingiva with minimal bleeding tendency (SBI = 0.5 ± 0.50), along with PPD = 3.33 ± 0.20 mm and CAL = 2.64 ± 0.18 mm (Table 1). The positive mean differences in Table 3 consistently indicate that </w:t>
      </w:r>
      <w:proofErr w:type="spellStart"/>
      <w:r w:rsidR="00C46E46">
        <w:rPr>
          <w:rFonts w:ascii="Times New Roman" w:eastAsia="Times New Roman" w:hAnsi="Times New Roman" w:cs="Times New Roman"/>
          <w:bCs/>
          <w:sz w:val="24"/>
          <w:szCs w:val="24"/>
        </w:rPr>
        <w:t>sub</w:t>
      </w:r>
      <w:r w:rsidR="005131E2" w:rsidRPr="000B2310">
        <w:rPr>
          <w:rFonts w:ascii="Times New Roman" w:eastAsia="Times New Roman" w:hAnsi="Times New Roman" w:cs="Times New Roman"/>
          <w:bCs/>
          <w:sz w:val="24"/>
          <w:szCs w:val="24"/>
        </w:rPr>
        <w:t>Group</w:t>
      </w:r>
      <w:proofErr w:type="spellEnd"/>
      <w:r w:rsidR="005131E2" w:rsidRPr="000B2310">
        <w:rPr>
          <w:rFonts w:ascii="Times New Roman" w:eastAsia="Times New Roman" w:hAnsi="Times New Roman" w:cs="Times New Roman"/>
          <w:bCs/>
          <w:sz w:val="24"/>
          <w:szCs w:val="24"/>
        </w:rPr>
        <w:t xml:space="preserve"> A values remained higher than </w:t>
      </w:r>
      <w:proofErr w:type="spellStart"/>
      <w:r w:rsidR="00C46E46">
        <w:rPr>
          <w:rFonts w:ascii="Times New Roman" w:eastAsia="Times New Roman" w:hAnsi="Times New Roman" w:cs="Times New Roman"/>
          <w:bCs/>
          <w:sz w:val="24"/>
          <w:szCs w:val="24"/>
        </w:rPr>
        <w:t>sub</w:t>
      </w:r>
      <w:r w:rsidR="005131E2" w:rsidRPr="000B2310">
        <w:rPr>
          <w:rFonts w:ascii="Times New Roman" w:eastAsia="Times New Roman" w:hAnsi="Times New Roman" w:cs="Times New Roman"/>
          <w:bCs/>
          <w:sz w:val="24"/>
          <w:szCs w:val="24"/>
        </w:rPr>
        <w:t>Group</w:t>
      </w:r>
      <w:proofErr w:type="spellEnd"/>
      <w:r w:rsidR="005131E2" w:rsidRPr="000B2310">
        <w:rPr>
          <w:rFonts w:ascii="Times New Roman" w:eastAsia="Times New Roman" w:hAnsi="Times New Roman" w:cs="Times New Roman"/>
          <w:bCs/>
          <w:sz w:val="24"/>
          <w:szCs w:val="24"/>
        </w:rPr>
        <w:t xml:space="preserve"> B values, signifying better periodontal health outcomes in the laser-assisted treatment </w:t>
      </w:r>
      <w:proofErr w:type="gramStart"/>
      <w:r w:rsidR="005131E2" w:rsidRPr="000B2310">
        <w:rPr>
          <w:rFonts w:ascii="Times New Roman" w:eastAsia="Times New Roman" w:hAnsi="Times New Roman" w:cs="Times New Roman"/>
          <w:bCs/>
          <w:sz w:val="24"/>
          <w:szCs w:val="24"/>
        </w:rPr>
        <w:t>group</w:t>
      </w:r>
      <w:r w:rsidR="002856D3" w:rsidRPr="000B2310">
        <w:rPr>
          <w:rFonts w:ascii="Times New Roman" w:eastAsia="Times New Roman" w:hAnsi="Times New Roman" w:cs="Times New Roman"/>
          <w:bCs/>
          <w:sz w:val="24"/>
          <w:szCs w:val="24"/>
        </w:rPr>
        <w:t>(</w:t>
      </w:r>
      <w:proofErr w:type="gramEnd"/>
      <w:r w:rsidR="002856D3" w:rsidRPr="000B2310">
        <w:rPr>
          <w:rFonts w:ascii="Times New Roman" w:eastAsia="Times New Roman" w:hAnsi="Times New Roman" w:cs="Times New Roman"/>
          <w:bCs/>
          <w:sz w:val="24"/>
          <w:szCs w:val="24"/>
        </w:rPr>
        <w:t xml:space="preserve">FIG </w:t>
      </w:r>
      <w:r w:rsidR="00933DC8">
        <w:rPr>
          <w:rFonts w:ascii="Times New Roman" w:eastAsia="Times New Roman" w:hAnsi="Times New Roman" w:cs="Times New Roman"/>
          <w:bCs/>
          <w:sz w:val="24"/>
          <w:szCs w:val="24"/>
        </w:rPr>
        <w:t>6</w:t>
      </w:r>
      <w:r w:rsidR="002856D3" w:rsidRPr="000B2310">
        <w:rPr>
          <w:rFonts w:ascii="Times New Roman" w:eastAsia="Times New Roman" w:hAnsi="Times New Roman" w:cs="Times New Roman"/>
          <w:bCs/>
          <w:sz w:val="24"/>
          <w:szCs w:val="24"/>
        </w:rPr>
        <w:t xml:space="preserve">, </w:t>
      </w:r>
      <w:r w:rsidR="00933DC8">
        <w:rPr>
          <w:rFonts w:ascii="Times New Roman" w:eastAsia="Times New Roman" w:hAnsi="Times New Roman" w:cs="Times New Roman"/>
          <w:bCs/>
          <w:sz w:val="24"/>
          <w:szCs w:val="24"/>
        </w:rPr>
        <w:t>7</w:t>
      </w:r>
      <w:r w:rsidR="002856D3" w:rsidRPr="000B2310">
        <w:rPr>
          <w:rFonts w:ascii="Times New Roman" w:eastAsia="Times New Roman" w:hAnsi="Times New Roman" w:cs="Times New Roman"/>
          <w:bCs/>
          <w:sz w:val="24"/>
          <w:szCs w:val="24"/>
        </w:rPr>
        <w:t>).</w:t>
      </w:r>
    </w:p>
    <w:p w14:paraId="5054AF0C" w14:textId="717586C3" w:rsidR="00D435DE" w:rsidRDefault="00D435DE" w:rsidP="000B2310">
      <w:pPr>
        <w:spacing w:line="480" w:lineRule="auto"/>
        <w:ind w:left="-709" w:right="-755"/>
        <w:jc w:val="both"/>
        <w:rPr>
          <w:rFonts w:ascii="Times New Roman" w:eastAsia="Times New Roman" w:hAnsi="Times New Roman" w:cs="Times New Roman"/>
          <w:bCs/>
          <w:sz w:val="24"/>
          <w:szCs w:val="24"/>
        </w:rPr>
      </w:pPr>
    </w:p>
    <w:p w14:paraId="1CEB438A" w14:textId="6E5435DD" w:rsidR="00D435DE" w:rsidRPr="000B2310" w:rsidRDefault="00D435DE"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hAnsi="Times New Roman" w:cs="Times New Roman"/>
          <w:noProof/>
          <w:sz w:val="24"/>
          <w:szCs w:val="24"/>
          <w:lang w:val="en-US"/>
        </w:rPr>
        <w:lastRenderedPageBreak/>
        <w:drawing>
          <wp:anchor distT="0" distB="0" distL="114300" distR="114300" simplePos="0" relativeHeight="251682816" behindDoc="0" locked="0" layoutInCell="1" allowOverlap="1" wp14:anchorId="2A18E56F" wp14:editId="11BA489E">
            <wp:simplePos x="0" y="0"/>
            <wp:positionH relativeFrom="margin">
              <wp:posOffset>977900</wp:posOffset>
            </wp:positionH>
            <wp:positionV relativeFrom="paragraph">
              <wp:posOffset>119380</wp:posOffset>
            </wp:positionV>
            <wp:extent cx="3428403" cy="1482216"/>
            <wp:effectExtent l="76200" t="76200" r="133985" b="13716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t="10710"/>
                    <a:stretch>
                      <a:fillRect/>
                    </a:stretch>
                  </pic:blipFill>
                  <pic:spPr bwMode="auto">
                    <a:xfrm>
                      <a:off x="0" y="0"/>
                      <a:ext cx="3428403" cy="148221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7B8979" w14:textId="7F9C4D92" w:rsidR="00462FEB" w:rsidRPr="000B2310" w:rsidRDefault="00462FEB" w:rsidP="000B2310">
      <w:pPr>
        <w:spacing w:line="480" w:lineRule="auto"/>
        <w:ind w:left="-709" w:right="-755"/>
        <w:jc w:val="both"/>
        <w:rPr>
          <w:rFonts w:ascii="Times New Roman" w:eastAsia="Times New Roman" w:hAnsi="Times New Roman" w:cs="Times New Roman"/>
          <w:b/>
          <w:sz w:val="24"/>
          <w:szCs w:val="24"/>
        </w:rPr>
      </w:pPr>
      <w:r w:rsidRPr="000B2310">
        <w:rPr>
          <w:rFonts w:ascii="Times New Roman" w:eastAsia="Times New Roman" w:hAnsi="Times New Roman" w:cs="Times New Roman"/>
          <w:b/>
          <w:sz w:val="24"/>
          <w:szCs w:val="24"/>
        </w:rPr>
        <w:t xml:space="preserve">               </w:t>
      </w:r>
    </w:p>
    <w:p w14:paraId="3CF6325E" w14:textId="5BFEFB75" w:rsidR="00462FEB" w:rsidRPr="000B2310" w:rsidRDefault="00462FEB" w:rsidP="000B2310">
      <w:pPr>
        <w:spacing w:line="480" w:lineRule="auto"/>
        <w:ind w:left="-709" w:right="-755" w:firstLine="720"/>
        <w:jc w:val="both"/>
        <w:rPr>
          <w:rFonts w:ascii="Times New Roman" w:hAnsi="Times New Roman" w:cs="Times New Roman"/>
          <w:noProof/>
          <w:sz w:val="24"/>
          <w:szCs w:val="24"/>
        </w:rPr>
      </w:pPr>
    </w:p>
    <w:p w14:paraId="5F746D0D" w14:textId="77777777" w:rsidR="00B57C4E" w:rsidRPr="000B2310" w:rsidRDefault="00B57C4E" w:rsidP="000B2310">
      <w:pPr>
        <w:spacing w:line="480" w:lineRule="auto"/>
        <w:ind w:right="-755"/>
        <w:jc w:val="both"/>
        <w:rPr>
          <w:rFonts w:ascii="Times New Roman" w:eastAsia="Times New Roman" w:hAnsi="Times New Roman" w:cs="Times New Roman"/>
          <w:bCs/>
          <w:sz w:val="24"/>
          <w:szCs w:val="24"/>
        </w:rPr>
      </w:pPr>
    </w:p>
    <w:p w14:paraId="4174988B" w14:textId="3E45FEC2" w:rsidR="002856D3" w:rsidRPr="000B2310" w:rsidRDefault="00F06120"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
          <w:sz w:val="24"/>
          <w:szCs w:val="24"/>
        </w:rPr>
        <w:t xml:space="preserve">            </w:t>
      </w:r>
      <w:r w:rsidR="00982CB9">
        <w:rPr>
          <w:rFonts w:ascii="Times New Roman" w:eastAsia="Times New Roman" w:hAnsi="Times New Roman" w:cs="Times New Roman"/>
          <w:b/>
          <w:sz w:val="24"/>
          <w:szCs w:val="24"/>
        </w:rPr>
        <w:t xml:space="preserve">            </w:t>
      </w:r>
      <w:r w:rsidRPr="000B2310">
        <w:rPr>
          <w:rFonts w:ascii="Times New Roman" w:eastAsia="Times New Roman" w:hAnsi="Times New Roman" w:cs="Times New Roman"/>
          <w:b/>
          <w:sz w:val="24"/>
          <w:szCs w:val="24"/>
        </w:rPr>
        <w:t xml:space="preserve">FIG </w:t>
      </w:r>
      <w:r w:rsidR="00933DC8">
        <w:rPr>
          <w:rFonts w:ascii="Times New Roman" w:eastAsia="Times New Roman" w:hAnsi="Times New Roman" w:cs="Times New Roman"/>
          <w:b/>
          <w:sz w:val="24"/>
          <w:szCs w:val="24"/>
        </w:rPr>
        <w:t>6</w:t>
      </w:r>
      <w:r w:rsidRPr="000B2310">
        <w:rPr>
          <w:rFonts w:ascii="Times New Roman" w:eastAsia="Times New Roman" w:hAnsi="Times New Roman" w:cs="Times New Roman"/>
          <w:b/>
          <w:sz w:val="24"/>
          <w:szCs w:val="24"/>
        </w:rPr>
        <w:t>: OVERALL PROBING DEPTH COMPARISON OVER TIME</w:t>
      </w:r>
    </w:p>
    <w:p w14:paraId="7C1B4913" w14:textId="569BE17D" w:rsidR="00462FEB" w:rsidRPr="000B2310" w:rsidRDefault="00982CB9" w:rsidP="000B2310">
      <w:pPr>
        <w:spacing w:line="480" w:lineRule="auto"/>
        <w:ind w:left="-709" w:right="-755"/>
        <w:jc w:val="both"/>
        <w:rPr>
          <w:rFonts w:ascii="Times New Roman" w:hAnsi="Times New Roman" w:cs="Times New Roman"/>
          <w:noProof/>
          <w:sz w:val="24"/>
          <w:szCs w:val="24"/>
        </w:rPr>
      </w:pPr>
      <w:r w:rsidRPr="000B2310">
        <w:rPr>
          <w:rFonts w:ascii="Times New Roman" w:hAnsi="Times New Roman" w:cs="Times New Roman"/>
          <w:noProof/>
          <w:sz w:val="24"/>
          <w:szCs w:val="24"/>
          <w:lang w:val="en-US"/>
        </w:rPr>
        <w:drawing>
          <wp:anchor distT="0" distB="0" distL="114300" distR="114300" simplePos="0" relativeHeight="251683840" behindDoc="0" locked="0" layoutInCell="1" allowOverlap="1" wp14:anchorId="7FE9ADE6" wp14:editId="7B6C11A7">
            <wp:simplePos x="0" y="0"/>
            <wp:positionH relativeFrom="margin">
              <wp:posOffset>960121</wp:posOffset>
            </wp:positionH>
            <wp:positionV relativeFrom="paragraph">
              <wp:posOffset>83820</wp:posOffset>
            </wp:positionV>
            <wp:extent cx="3528060" cy="1609421"/>
            <wp:effectExtent l="76200" t="76200" r="129540" b="12446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3">
                      <a:extLst>
                        <a:ext uri="{28A0092B-C50C-407E-A947-70E740481C1C}">
                          <a14:useLocalDpi xmlns:a14="http://schemas.microsoft.com/office/drawing/2010/main" val="0"/>
                        </a:ext>
                      </a:extLst>
                    </a:blip>
                    <a:srcRect t="12273"/>
                    <a:stretch>
                      <a:fillRect/>
                    </a:stretch>
                  </pic:blipFill>
                  <pic:spPr bwMode="auto">
                    <a:xfrm>
                      <a:off x="0" y="0"/>
                      <a:ext cx="3565562" cy="162652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DEDCFC" w14:textId="481BDB6B" w:rsidR="00462FEB" w:rsidRPr="000B2310" w:rsidRDefault="00462FEB" w:rsidP="000B2310">
      <w:pPr>
        <w:spacing w:line="480" w:lineRule="auto"/>
        <w:ind w:left="-709" w:right="-755"/>
        <w:jc w:val="both"/>
        <w:rPr>
          <w:rFonts w:ascii="Times New Roman" w:eastAsia="Times New Roman" w:hAnsi="Times New Roman" w:cs="Times New Roman"/>
          <w:bCs/>
          <w:sz w:val="24"/>
          <w:szCs w:val="24"/>
        </w:rPr>
      </w:pPr>
    </w:p>
    <w:p w14:paraId="56A0FEBE" w14:textId="7214186B" w:rsidR="00462FEB" w:rsidRPr="000B2310" w:rsidRDefault="00462FEB" w:rsidP="000B2310">
      <w:pPr>
        <w:spacing w:line="480" w:lineRule="auto"/>
        <w:ind w:left="-709" w:right="-755"/>
        <w:jc w:val="both"/>
        <w:rPr>
          <w:rFonts w:ascii="Times New Roman" w:eastAsia="Times New Roman" w:hAnsi="Times New Roman" w:cs="Times New Roman"/>
          <w:bCs/>
          <w:sz w:val="24"/>
          <w:szCs w:val="24"/>
        </w:rPr>
      </w:pPr>
    </w:p>
    <w:p w14:paraId="7EFA1F65" w14:textId="62BE0A8B" w:rsidR="00462FEB" w:rsidRPr="000B2310" w:rsidRDefault="00462FEB" w:rsidP="000B2310">
      <w:pPr>
        <w:spacing w:line="480" w:lineRule="auto"/>
        <w:ind w:right="-755"/>
        <w:jc w:val="both"/>
        <w:rPr>
          <w:rFonts w:ascii="Times New Roman" w:eastAsia="Times New Roman" w:hAnsi="Times New Roman" w:cs="Times New Roman"/>
          <w:bCs/>
          <w:sz w:val="24"/>
          <w:szCs w:val="24"/>
        </w:rPr>
      </w:pPr>
    </w:p>
    <w:p w14:paraId="2F748153" w14:textId="1F7D23AF" w:rsidR="002856D3" w:rsidRPr="000B2310" w:rsidRDefault="00982CB9" w:rsidP="000B2310">
      <w:pPr>
        <w:spacing w:line="480" w:lineRule="auto"/>
        <w:ind w:left="-709" w:right="-755"/>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w:t>
      </w:r>
      <w:r w:rsidR="00462FEB" w:rsidRPr="000B2310">
        <w:rPr>
          <w:rFonts w:ascii="Times New Roman" w:eastAsia="Times New Roman" w:hAnsi="Times New Roman" w:cs="Times New Roman"/>
          <w:b/>
          <w:sz w:val="24"/>
          <w:szCs w:val="24"/>
        </w:rPr>
        <w:t xml:space="preserve">FIG </w:t>
      </w:r>
      <w:r w:rsidR="00933DC8">
        <w:rPr>
          <w:rFonts w:ascii="Times New Roman" w:eastAsia="Times New Roman" w:hAnsi="Times New Roman" w:cs="Times New Roman"/>
          <w:b/>
          <w:sz w:val="24"/>
          <w:szCs w:val="24"/>
        </w:rPr>
        <w:t>7</w:t>
      </w:r>
      <w:r w:rsidR="00462FEB" w:rsidRPr="000B2310">
        <w:rPr>
          <w:rFonts w:ascii="Times New Roman" w:eastAsia="Times New Roman" w:hAnsi="Times New Roman" w:cs="Times New Roman"/>
          <w:b/>
          <w:sz w:val="24"/>
          <w:szCs w:val="24"/>
        </w:rPr>
        <w:t>: OVERALL CLINICAL ATTACHMENT LEVELCOMPARISON OVER TIME</w:t>
      </w:r>
    </w:p>
    <w:p w14:paraId="2971A697" w14:textId="18414C8F" w:rsidR="005131E2" w:rsidRPr="000B2310" w:rsidRDefault="005131E2"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 xml:space="preserve">Notably, </w:t>
      </w:r>
      <w:proofErr w:type="spellStart"/>
      <w:r w:rsidR="00C46E46">
        <w:rPr>
          <w:rFonts w:ascii="Times New Roman" w:eastAsia="Times New Roman" w:hAnsi="Times New Roman" w:cs="Times New Roman"/>
          <w:bCs/>
          <w:sz w:val="24"/>
          <w:szCs w:val="24"/>
        </w:rPr>
        <w:t>sub</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B achieved clinically meaningful improvements across all inflammatory indices, transitioning patients from poor plaque control, severe gingival inflammation, and bleeding with </w:t>
      </w:r>
      <w:proofErr w:type="spellStart"/>
      <w:r w:rsidRPr="000B2310">
        <w:rPr>
          <w:rFonts w:ascii="Times New Roman" w:eastAsia="Times New Roman" w:hAnsi="Times New Roman" w:cs="Times New Roman"/>
          <w:bCs/>
          <w:sz w:val="24"/>
          <w:szCs w:val="24"/>
        </w:rPr>
        <w:t>edema</w:t>
      </w:r>
      <w:proofErr w:type="spellEnd"/>
      <w:r w:rsidRPr="000B2310">
        <w:rPr>
          <w:rFonts w:ascii="Times New Roman" w:eastAsia="Times New Roman" w:hAnsi="Times New Roman" w:cs="Times New Roman"/>
          <w:bCs/>
          <w:sz w:val="24"/>
          <w:szCs w:val="24"/>
        </w:rPr>
        <w:t xml:space="preserve"> at baseline to good oral hygiene, minimal inflammation, and near-healthy gingival tissue at 3 months, representing a shift across multiple clinical categories toward periodontal health. </w:t>
      </w:r>
      <w:proofErr w:type="spellStart"/>
      <w:r w:rsidR="00C46E46">
        <w:rPr>
          <w:rFonts w:ascii="Times New Roman" w:eastAsia="Times New Roman" w:hAnsi="Times New Roman" w:cs="Times New Roman"/>
          <w:bCs/>
          <w:sz w:val="24"/>
          <w:szCs w:val="24"/>
        </w:rPr>
        <w:t>sub</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A, while showing significant improvement, only advanced from poor to fair plaque control, from severe to moderate inflammation, and from bleeding with </w:t>
      </w:r>
      <w:proofErr w:type="spellStart"/>
      <w:r w:rsidRPr="000B2310">
        <w:rPr>
          <w:rFonts w:ascii="Times New Roman" w:eastAsia="Times New Roman" w:hAnsi="Times New Roman" w:cs="Times New Roman"/>
          <w:bCs/>
          <w:sz w:val="24"/>
          <w:szCs w:val="24"/>
        </w:rPr>
        <w:t>edema</w:t>
      </w:r>
      <w:proofErr w:type="spellEnd"/>
      <w:r w:rsidRPr="000B2310">
        <w:rPr>
          <w:rFonts w:ascii="Times New Roman" w:eastAsia="Times New Roman" w:hAnsi="Times New Roman" w:cs="Times New Roman"/>
          <w:bCs/>
          <w:sz w:val="24"/>
          <w:szCs w:val="24"/>
        </w:rPr>
        <w:t xml:space="preserve"> to healthy-appearing tissue with persistent bleeding on probing, representing less dramatic but still clinically meaningful improvements.</w:t>
      </w:r>
    </w:p>
    <w:p w14:paraId="0810B059" w14:textId="72E26DAD" w:rsidR="005131E2" w:rsidRPr="000B2310" w:rsidRDefault="005131E2"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 xml:space="preserve">The resolution of </w:t>
      </w:r>
      <w:proofErr w:type="spellStart"/>
      <w:r w:rsidRPr="000B2310">
        <w:rPr>
          <w:rFonts w:ascii="Times New Roman" w:eastAsia="Times New Roman" w:hAnsi="Times New Roman" w:cs="Times New Roman"/>
          <w:bCs/>
          <w:sz w:val="24"/>
          <w:szCs w:val="24"/>
        </w:rPr>
        <w:t>edema</w:t>
      </w:r>
      <w:proofErr w:type="spellEnd"/>
      <w:r w:rsidRPr="000B2310">
        <w:rPr>
          <w:rFonts w:ascii="Times New Roman" w:eastAsia="Times New Roman" w:hAnsi="Times New Roman" w:cs="Times New Roman"/>
          <w:bCs/>
          <w:sz w:val="24"/>
          <w:szCs w:val="24"/>
        </w:rPr>
        <w:t xml:space="preserve"> and </w:t>
      </w:r>
      <w:proofErr w:type="spellStart"/>
      <w:r w:rsidRPr="000B2310">
        <w:rPr>
          <w:rFonts w:ascii="Times New Roman" w:eastAsia="Times New Roman" w:hAnsi="Times New Roman" w:cs="Times New Roman"/>
          <w:bCs/>
          <w:sz w:val="24"/>
          <w:szCs w:val="24"/>
        </w:rPr>
        <w:t>color</w:t>
      </w:r>
      <w:proofErr w:type="spellEnd"/>
      <w:r w:rsidRPr="000B2310">
        <w:rPr>
          <w:rFonts w:ascii="Times New Roman" w:eastAsia="Times New Roman" w:hAnsi="Times New Roman" w:cs="Times New Roman"/>
          <w:bCs/>
          <w:sz w:val="24"/>
          <w:szCs w:val="24"/>
        </w:rPr>
        <w:t xml:space="preserve"> changes in both groups, with near-complete elimination in </w:t>
      </w:r>
      <w:proofErr w:type="spellStart"/>
      <w:r w:rsidR="00C46E46">
        <w:rPr>
          <w:rFonts w:ascii="Times New Roman" w:eastAsia="Times New Roman" w:hAnsi="Times New Roman" w:cs="Times New Roman"/>
          <w:bCs/>
          <w:sz w:val="24"/>
          <w:szCs w:val="24"/>
        </w:rPr>
        <w:t>sub</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B (SBI 0.5) versus persistent bleeding on probing in </w:t>
      </w:r>
      <w:proofErr w:type="spellStart"/>
      <w:r w:rsidR="00C46E46">
        <w:rPr>
          <w:rFonts w:ascii="Times New Roman" w:eastAsia="Times New Roman" w:hAnsi="Times New Roman" w:cs="Times New Roman"/>
          <w:bCs/>
          <w:sz w:val="24"/>
          <w:szCs w:val="24"/>
        </w:rPr>
        <w:t>sub</w:t>
      </w:r>
      <w:r w:rsidRPr="000B2310">
        <w:rPr>
          <w:rFonts w:ascii="Times New Roman" w:eastAsia="Times New Roman" w:hAnsi="Times New Roman" w:cs="Times New Roman"/>
          <w:bCs/>
          <w:sz w:val="24"/>
          <w:szCs w:val="24"/>
        </w:rPr>
        <w:t>Group</w:t>
      </w:r>
      <w:proofErr w:type="spellEnd"/>
      <w:r w:rsidRPr="000B2310">
        <w:rPr>
          <w:rFonts w:ascii="Times New Roman" w:eastAsia="Times New Roman" w:hAnsi="Times New Roman" w:cs="Times New Roman"/>
          <w:bCs/>
          <w:sz w:val="24"/>
          <w:szCs w:val="24"/>
        </w:rPr>
        <w:t xml:space="preserve"> A (SBI 1.5), demonstrates the superior anti-inflammatory effect of laser-assisted therapy. This is particularly noteworthy given the challenging patient population of habitual tobacco chewers, in whom periodontal healing is typically </w:t>
      </w:r>
      <w:proofErr w:type="gramStart"/>
      <w:r w:rsidRPr="000B2310">
        <w:rPr>
          <w:rFonts w:ascii="Times New Roman" w:eastAsia="Times New Roman" w:hAnsi="Times New Roman" w:cs="Times New Roman"/>
          <w:bCs/>
          <w:sz w:val="24"/>
          <w:szCs w:val="24"/>
        </w:rPr>
        <w:t>compromised</w:t>
      </w:r>
      <w:r w:rsidR="002856D3" w:rsidRPr="000B2310">
        <w:rPr>
          <w:rFonts w:ascii="Times New Roman" w:eastAsia="Times New Roman" w:hAnsi="Times New Roman" w:cs="Times New Roman"/>
          <w:bCs/>
          <w:sz w:val="24"/>
          <w:szCs w:val="24"/>
        </w:rPr>
        <w:t>(</w:t>
      </w:r>
      <w:proofErr w:type="gramEnd"/>
      <w:r w:rsidR="002856D3" w:rsidRPr="000B2310">
        <w:rPr>
          <w:rFonts w:ascii="Times New Roman" w:eastAsia="Times New Roman" w:hAnsi="Times New Roman" w:cs="Times New Roman"/>
          <w:bCs/>
          <w:sz w:val="24"/>
          <w:szCs w:val="24"/>
        </w:rPr>
        <w:t xml:space="preserve">FIG </w:t>
      </w:r>
      <w:r w:rsidR="00933DC8">
        <w:rPr>
          <w:rFonts w:ascii="Times New Roman" w:eastAsia="Times New Roman" w:hAnsi="Times New Roman" w:cs="Times New Roman"/>
          <w:bCs/>
          <w:sz w:val="24"/>
          <w:szCs w:val="24"/>
        </w:rPr>
        <w:t>8</w:t>
      </w:r>
      <w:r w:rsidR="002856D3" w:rsidRPr="000B2310">
        <w:rPr>
          <w:rFonts w:ascii="Times New Roman" w:eastAsia="Times New Roman" w:hAnsi="Times New Roman" w:cs="Times New Roman"/>
          <w:bCs/>
          <w:sz w:val="24"/>
          <w:szCs w:val="24"/>
        </w:rPr>
        <w:t>,</w:t>
      </w:r>
      <w:r w:rsidR="00933DC8">
        <w:rPr>
          <w:rFonts w:ascii="Times New Roman" w:eastAsia="Times New Roman" w:hAnsi="Times New Roman" w:cs="Times New Roman"/>
          <w:bCs/>
          <w:sz w:val="24"/>
          <w:szCs w:val="24"/>
        </w:rPr>
        <w:t>9)</w:t>
      </w:r>
      <w:r w:rsidRPr="000B2310">
        <w:rPr>
          <w:rFonts w:ascii="Times New Roman" w:eastAsia="Times New Roman" w:hAnsi="Times New Roman" w:cs="Times New Roman"/>
          <w:bCs/>
          <w:sz w:val="24"/>
          <w:szCs w:val="24"/>
        </w:rPr>
        <w:t>.</w:t>
      </w:r>
    </w:p>
    <w:p w14:paraId="30E4544D" w14:textId="570905C2" w:rsidR="002856D3" w:rsidRPr="000B2310" w:rsidRDefault="002F413A"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hAnsi="Times New Roman" w:cs="Times New Roman"/>
          <w:noProof/>
          <w:sz w:val="24"/>
          <w:szCs w:val="24"/>
          <w:lang w:val="en-US"/>
        </w:rPr>
        <w:drawing>
          <wp:anchor distT="0" distB="0" distL="114300" distR="114300" simplePos="0" relativeHeight="251684864" behindDoc="0" locked="0" layoutInCell="1" allowOverlap="1" wp14:anchorId="335FE419" wp14:editId="102EC44A">
            <wp:simplePos x="0" y="0"/>
            <wp:positionH relativeFrom="margin">
              <wp:align>center</wp:align>
            </wp:positionH>
            <wp:positionV relativeFrom="paragraph">
              <wp:posOffset>85725</wp:posOffset>
            </wp:positionV>
            <wp:extent cx="5006340" cy="2391383"/>
            <wp:effectExtent l="76200" t="76200" r="137160" b="1428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6340" cy="23913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2B465C2B" w14:textId="77777777"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0CF05A04" w14:textId="6D5937FF"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2AAF140A" w14:textId="6F32E73C"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243F3C81" w14:textId="77777777" w:rsidR="00C909CF" w:rsidRDefault="00C909CF" w:rsidP="00C909CF">
      <w:pPr>
        <w:spacing w:line="480" w:lineRule="auto"/>
        <w:ind w:right="-755"/>
        <w:jc w:val="both"/>
        <w:rPr>
          <w:rFonts w:ascii="Times New Roman" w:eastAsia="Times New Roman" w:hAnsi="Times New Roman" w:cs="Times New Roman"/>
          <w:bCs/>
          <w:sz w:val="24"/>
          <w:szCs w:val="24"/>
        </w:rPr>
      </w:pPr>
    </w:p>
    <w:p w14:paraId="4F7C0568" w14:textId="77777777" w:rsidR="00D435DE" w:rsidRDefault="00D435DE" w:rsidP="00C909CF">
      <w:pPr>
        <w:spacing w:line="480" w:lineRule="auto"/>
        <w:ind w:left="-709" w:right="-755"/>
        <w:jc w:val="both"/>
        <w:rPr>
          <w:rFonts w:ascii="Times New Roman" w:eastAsia="Times New Roman" w:hAnsi="Times New Roman" w:cs="Times New Roman"/>
          <w:bCs/>
          <w:sz w:val="24"/>
          <w:szCs w:val="24"/>
        </w:rPr>
      </w:pPr>
    </w:p>
    <w:p w14:paraId="02D37374" w14:textId="422D2ED4" w:rsidR="00C46E46" w:rsidRPr="002F413A" w:rsidRDefault="00C46E46" w:rsidP="00C46E46">
      <w:pPr>
        <w:spacing w:line="480" w:lineRule="auto"/>
        <w:ind w:left="-709" w:right="-755"/>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sidRPr="002F413A">
        <w:rPr>
          <w:rFonts w:ascii="Times New Roman" w:eastAsia="Times New Roman" w:hAnsi="Times New Roman" w:cs="Times New Roman"/>
          <w:b/>
          <w:sz w:val="24"/>
          <w:szCs w:val="24"/>
        </w:rPr>
        <w:t xml:space="preserve">FIG </w:t>
      </w:r>
      <w:r w:rsidR="00933DC8">
        <w:rPr>
          <w:rFonts w:ascii="Times New Roman" w:eastAsia="Times New Roman" w:hAnsi="Times New Roman" w:cs="Times New Roman"/>
          <w:b/>
          <w:sz w:val="24"/>
          <w:szCs w:val="24"/>
        </w:rPr>
        <w:t>8</w:t>
      </w:r>
      <w:r w:rsidRPr="002F413A">
        <w:rPr>
          <w:rFonts w:ascii="Times New Roman" w:eastAsia="Times New Roman" w:hAnsi="Times New Roman" w:cs="Times New Roman"/>
          <w:b/>
          <w:sz w:val="24"/>
          <w:szCs w:val="24"/>
        </w:rPr>
        <w:t>: Changes in Probing Pocket Depth over time</w:t>
      </w:r>
    </w:p>
    <w:p w14:paraId="28AB6C30" w14:textId="0500E204" w:rsidR="002856D3" w:rsidRPr="000B2310" w:rsidRDefault="00D435DE" w:rsidP="00C46E46">
      <w:pPr>
        <w:spacing w:line="480" w:lineRule="auto"/>
        <w:ind w:right="-755"/>
        <w:jc w:val="both"/>
        <w:rPr>
          <w:rFonts w:ascii="Times New Roman" w:eastAsia="Times New Roman" w:hAnsi="Times New Roman" w:cs="Times New Roman"/>
          <w:bCs/>
          <w:sz w:val="24"/>
          <w:szCs w:val="24"/>
        </w:rPr>
      </w:pPr>
      <w:r w:rsidRPr="000B2310">
        <w:rPr>
          <w:rFonts w:ascii="Times New Roman" w:hAnsi="Times New Roman" w:cs="Times New Roman"/>
          <w:noProof/>
          <w:sz w:val="24"/>
          <w:szCs w:val="24"/>
          <w:lang w:val="en-US"/>
        </w:rPr>
        <w:drawing>
          <wp:anchor distT="0" distB="0" distL="114300" distR="114300" simplePos="0" relativeHeight="251685888" behindDoc="0" locked="0" layoutInCell="1" allowOverlap="1" wp14:anchorId="216EAA05" wp14:editId="19BC4508">
            <wp:simplePos x="0" y="0"/>
            <wp:positionH relativeFrom="margin">
              <wp:posOffset>204885</wp:posOffset>
            </wp:positionH>
            <wp:positionV relativeFrom="paragraph">
              <wp:posOffset>382298</wp:posOffset>
            </wp:positionV>
            <wp:extent cx="5006340" cy="2084403"/>
            <wp:effectExtent l="76200" t="76200" r="137160" b="1257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06340" cy="208440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C46E46">
        <w:rPr>
          <w:rFonts w:ascii="Times New Roman" w:eastAsia="Times New Roman" w:hAnsi="Times New Roman" w:cs="Times New Roman"/>
          <w:bCs/>
          <w:sz w:val="24"/>
          <w:szCs w:val="24"/>
        </w:rPr>
        <w:t xml:space="preserve"> </w:t>
      </w:r>
    </w:p>
    <w:p w14:paraId="65AEB44A" w14:textId="77777777"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402AC7BB" w14:textId="77777777" w:rsidR="00462FEB" w:rsidRDefault="00462FEB" w:rsidP="000B2310">
      <w:pPr>
        <w:spacing w:line="480" w:lineRule="auto"/>
        <w:ind w:left="-709" w:right="-755"/>
        <w:jc w:val="both"/>
        <w:rPr>
          <w:rFonts w:ascii="Times New Roman" w:eastAsia="Times New Roman" w:hAnsi="Times New Roman" w:cs="Times New Roman"/>
          <w:bCs/>
          <w:sz w:val="24"/>
          <w:szCs w:val="24"/>
        </w:rPr>
      </w:pPr>
    </w:p>
    <w:p w14:paraId="545C96C2" w14:textId="77777777" w:rsidR="00C909CF" w:rsidRPr="000B2310" w:rsidRDefault="00C909CF" w:rsidP="000B2310">
      <w:pPr>
        <w:spacing w:line="480" w:lineRule="auto"/>
        <w:ind w:left="-709" w:right="-755"/>
        <w:jc w:val="both"/>
        <w:rPr>
          <w:rFonts w:ascii="Times New Roman" w:eastAsia="Times New Roman" w:hAnsi="Times New Roman" w:cs="Times New Roman"/>
          <w:bCs/>
          <w:sz w:val="24"/>
          <w:szCs w:val="24"/>
        </w:rPr>
      </w:pPr>
    </w:p>
    <w:p w14:paraId="26E9CEE2" w14:textId="77777777" w:rsidR="00D435DE" w:rsidRDefault="00D435DE" w:rsidP="000B2310">
      <w:pPr>
        <w:spacing w:line="480" w:lineRule="auto"/>
        <w:ind w:left="-709" w:right="-755"/>
        <w:jc w:val="both"/>
        <w:rPr>
          <w:rFonts w:ascii="Times New Roman" w:eastAsia="Times New Roman" w:hAnsi="Times New Roman" w:cs="Times New Roman"/>
          <w:bCs/>
          <w:sz w:val="24"/>
          <w:szCs w:val="24"/>
        </w:rPr>
      </w:pPr>
    </w:p>
    <w:p w14:paraId="45E554C4" w14:textId="77777777" w:rsidR="00D435DE" w:rsidRDefault="00D435DE" w:rsidP="000B2310">
      <w:pPr>
        <w:spacing w:line="480" w:lineRule="auto"/>
        <w:ind w:left="-709" w:right="-755"/>
        <w:jc w:val="both"/>
        <w:rPr>
          <w:rFonts w:ascii="Times New Roman" w:eastAsia="Times New Roman" w:hAnsi="Times New Roman" w:cs="Times New Roman"/>
          <w:bCs/>
          <w:sz w:val="24"/>
          <w:szCs w:val="24"/>
        </w:rPr>
      </w:pPr>
    </w:p>
    <w:p w14:paraId="583EF56E" w14:textId="745AC491" w:rsidR="00C46E46" w:rsidRPr="002F413A" w:rsidRDefault="00C46E46" w:rsidP="00C46E46">
      <w:pPr>
        <w:spacing w:line="480" w:lineRule="auto"/>
        <w:ind w:left="-709" w:right="-755"/>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sidRPr="002F413A">
        <w:rPr>
          <w:rFonts w:ascii="Times New Roman" w:eastAsia="Times New Roman" w:hAnsi="Times New Roman" w:cs="Times New Roman"/>
          <w:b/>
          <w:sz w:val="24"/>
          <w:szCs w:val="24"/>
        </w:rPr>
        <w:t xml:space="preserve">FIG </w:t>
      </w:r>
      <w:r w:rsidR="00933DC8">
        <w:rPr>
          <w:rFonts w:ascii="Times New Roman" w:eastAsia="Times New Roman" w:hAnsi="Times New Roman" w:cs="Times New Roman"/>
          <w:b/>
          <w:sz w:val="24"/>
          <w:szCs w:val="24"/>
        </w:rPr>
        <w:t>9</w:t>
      </w:r>
      <w:r w:rsidRPr="002F413A">
        <w:rPr>
          <w:rFonts w:ascii="Times New Roman" w:eastAsia="Times New Roman" w:hAnsi="Times New Roman" w:cs="Times New Roman"/>
          <w:b/>
          <w:sz w:val="24"/>
          <w:szCs w:val="24"/>
        </w:rPr>
        <w:t>: Changes in Clinical Attachment Level over time</w:t>
      </w:r>
    </w:p>
    <w:p w14:paraId="1C49C583" w14:textId="025A68C9" w:rsidR="00D435DE" w:rsidRPr="00C46E46" w:rsidRDefault="00C46E46" w:rsidP="000B2310">
      <w:pPr>
        <w:spacing w:line="480" w:lineRule="auto"/>
        <w:ind w:left="-709" w:right="-75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4377FC8" w14:textId="09F1CCC8" w:rsidR="00A2729B" w:rsidRPr="000B2310" w:rsidRDefault="005131E2"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These results demonstrate that while conventional SRP alone provides significant periodontal improvements in tobacco chewers with Stage II Grade B periodontitis, the addition of 980-nm diode laser-assisted therapy (LANAP) produces statistically and clinically superior outcomes in terms of plaque control, gingival inflammation reduction, bleeding control, pocket depth reduction, and clinical attachment gain. All improvements were highly significant (p &lt; 0.001) and were evident as early as 1 month post-treatment, with sustained benefits at 3 months follow-up.</w:t>
      </w:r>
    </w:p>
    <w:p w14:paraId="4B5AD97A" w14:textId="74ABA91B" w:rsidR="00403A03" w:rsidRPr="000B2310" w:rsidRDefault="00403A03" w:rsidP="000B2310">
      <w:pPr>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DISCUSSION:</w:t>
      </w:r>
    </w:p>
    <w:p w14:paraId="0C79B74A" w14:textId="258BD348" w:rsidR="00CB49A4" w:rsidRPr="000B2310" w:rsidRDefault="00CB49A4"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lastRenderedPageBreak/>
        <w:t xml:space="preserve">The present split-mouth randomized clinical study evaluated the adjunctive effect of a 980-nm diode laser–assisted new attachment procedure (LANAP) in comparison with conventional scaling and root </w:t>
      </w:r>
      <w:proofErr w:type="spellStart"/>
      <w:r w:rsidRPr="000B2310">
        <w:rPr>
          <w:rFonts w:ascii="Times New Roman" w:hAnsi="Times New Roman" w:cs="Times New Roman"/>
          <w:sz w:val="24"/>
          <w:szCs w:val="24"/>
        </w:rPr>
        <w:t>planing</w:t>
      </w:r>
      <w:proofErr w:type="spellEnd"/>
      <w:r w:rsidRPr="000B2310">
        <w:rPr>
          <w:rFonts w:ascii="Times New Roman" w:hAnsi="Times New Roman" w:cs="Times New Roman"/>
          <w:sz w:val="24"/>
          <w:szCs w:val="24"/>
        </w:rPr>
        <w:t xml:space="preserve"> (SRP) alone in tobacco chewers diagnosed with Stage II Grade B periodontitis. Tobacco use is a well-established risk factor for periodontal destruction and impaired healing, often resulting in a reduced response to conventional non-surgical periodontal therap</w:t>
      </w:r>
      <w:r w:rsidR="0077311E">
        <w:rPr>
          <w:rFonts w:ascii="Times New Roman" w:hAnsi="Times New Roman" w:cs="Times New Roman"/>
          <w:sz w:val="24"/>
          <w:szCs w:val="24"/>
        </w:rPr>
        <w:t>y(</w:t>
      </w:r>
      <w:r w:rsidR="0077311E" w:rsidRPr="000B2310">
        <w:rPr>
          <w:rFonts w:ascii="Times New Roman" w:hAnsi="Times New Roman" w:cs="Times New Roman"/>
          <w:sz w:val="24"/>
          <w:szCs w:val="24"/>
        </w:rPr>
        <w:t>Quadri MF</w:t>
      </w:r>
      <w:r w:rsidR="0077311E">
        <w:rPr>
          <w:rFonts w:ascii="Times New Roman" w:hAnsi="Times New Roman" w:cs="Times New Roman"/>
          <w:sz w:val="24"/>
          <w:szCs w:val="24"/>
        </w:rPr>
        <w:t xml:space="preserve"> et al, 2024)</w:t>
      </w:r>
      <w:r w:rsidRPr="000B2310">
        <w:rPr>
          <w:rFonts w:ascii="Times New Roman" w:hAnsi="Times New Roman" w:cs="Times New Roman"/>
          <w:sz w:val="24"/>
          <w:szCs w:val="24"/>
        </w:rPr>
        <w:t>.</w:t>
      </w:r>
    </w:p>
    <w:p w14:paraId="63F7B66D" w14:textId="77777777" w:rsidR="00C46E46" w:rsidRDefault="00002016"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Romanos G  et al in their study  assessed soft-tissue wound healing after using a 980-nm diode laser in oral surgical procedures. Suggested that, the laser provided precise incisions, good </w:t>
      </w:r>
      <w:proofErr w:type="spellStart"/>
      <w:r w:rsidRPr="000B2310">
        <w:rPr>
          <w:rFonts w:ascii="Times New Roman" w:hAnsi="Times New Roman" w:cs="Times New Roman"/>
          <w:sz w:val="24"/>
          <w:szCs w:val="24"/>
        </w:rPr>
        <w:t>hemostasis</w:t>
      </w:r>
      <w:proofErr w:type="spellEnd"/>
      <w:r w:rsidRPr="000B2310">
        <w:rPr>
          <w:rFonts w:ascii="Times New Roman" w:hAnsi="Times New Roman" w:cs="Times New Roman"/>
          <w:sz w:val="24"/>
          <w:szCs w:val="24"/>
        </w:rPr>
        <w:t>, minimal postoperative pain, swelling, bleeding, and scarring, with satisfactory wound healing. The findings suggest that diode laser use is a beneficial and practical option for routine oral soft-tissue surger</w:t>
      </w:r>
      <w:r w:rsidR="0077311E">
        <w:rPr>
          <w:rFonts w:ascii="Times New Roman" w:hAnsi="Times New Roman" w:cs="Times New Roman"/>
          <w:sz w:val="24"/>
          <w:szCs w:val="24"/>
        </w:rPr>
        <w:t>y</w:t>
      </w:r>
      <w:r w:rsidR="00C46E46">
        <w:rPr>
          <w:rFonts w:ascii="Times New Roman" w:hAnsi="Times New Roman" w:cs="Times New Roman"/>
          <w:sz w:val="24"/>
          <w:szCs w:val="24"/>
          <w:vertAlign w:val="superscript"/>
        </w:rPr>
        <w:t>8</w:t>
      </w:r>
      <w:r w:rsidR="00C46E46" w:rsidRPr="000B2310">
        <w:rPr>
          <w:rFonts w:ascii="Times New Roman" w:hAnsi="Times New Roman" w:cs="Times New Roman"/>
          <w:sz w:val="24"/>
          <w:szCs w:val="24"/>
        </w:rPr>
        <w:t>.</w:t>
      </w:r>
      <w:r w:rsidR="00C46E46" w:rsidRPr="005979EF">
        <w:t xml:space="preserve"> </w:t>
      </w:r>
      <w:r w:rsidR="00C46E46" w:rsidRPr="005979EF">
        <w:rPr>
          <w:rFonts w:ascii="Times New Roman" w:hAnsi="Times New Roman" w:cs="Times New Roman"/>
          <w:sz w:val="24"/>
          <w:szCs w:val="24"/>
        </w:rPr>
        <w:t xml:space="preserve">In </w:t>
      </w:r>
      <w:r w:rsidR="00C46E46">
        <w:rPr>
          <w:rFonts w:ascii="Times New Roman" w:hAnsi="Times New Roman" w:cs="Times New Roman"/>
          <w:sz w:val="24"/>
          <w:szCs w:val="24"/>
        </w:rPr>
        <w:t>the present</w:t>
      </w:r>
      <w:r w:rsidR="00C46E46" w:rsidRPr="005979EF">
        <w:rPr>
          <w:rFonts w:ascii="Times New Roman" w:hAnsi="Times New Roman" w:cs="Times New Roman"/>
          <w:sz w:val="24"/>
          <w:szCs w:val="24"/>
        </w:rPr>
        <w:t xml:space="preserve"> study, adjunctive diode laser application similarly demonstrated improved gingival healing, reduced bleeding scores, and superior clinical outcomes compared to SRP alone. These parallels support the role of diode lasers as a predictable and clinically effective adjunct in periodontal therapy.</w:t>
      </w:r>
    </w:p>
    <w:p w14:paraId="19F3C6F3" w14:textId="6ECF6B99" w:rsidR="00246977" w:rsidRPr="00C46E46" w:rsidRDefault="00002016"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Castro GL et al in their study suggested that, histological analysis showed no surface damage, debris retention, or thermal side effects. The findings indicate that adjunctive use of a 980-nm diode laser with SRP is safe and suitable for routine non-surgical periodontal therapy without harming cementu</w:t>
      </w:r>
      <w:r w:rsidR="0077311E">
        <w:rPr>
          <w:rFonts w:ascii="Times New Roman" w:hAnsi="Times New Roman" w:cs="Times New Roman"/>
          <w:sz w:val="24"/>
          <w:szCs w:val="24"/>
        </w:rPr>
        <w:t>m</w:t>
      </w:r>
      <w:r w:rsidR="00C46E46">
        <w:rPr>
          <w:rFonts w:ascii="Times New Roman" w:hAnsi="Times New Roman" w:cs="Times New Roman"/>
          <w:sz w:val="24"/>
          <w:szCs w:val="24"/>
          <w:vertAlign w:val="superscript"/>
        </w:rPr>
        <w:t>9</w:t>
      </w:r>
      <w:r w:rsidR="00C46E46" w:rsidRPr="000B2310">
        <w:rPr>
          <w:rFonts w:ascii="Times New Roman" w:hAnsi="Times New Roman" w:cs="Times New Roman"/>
          <w:sz w:val="24"/>
          <w:szCs w:val="24"/>
        </w:rPr>
        <w:t>.</w:t>
      </w:r>
      <w:r w:rsidR="00C46E46">
        <w:rPr>
          <w:rFonts w:ascii="Times New Roman" w:hAnsi="Times New Roman" w:cs="Times New Roman"/>
          <w:sz w:val="24"/>
          <w:szCs w:val="24"/>
        </w:rPr>
        <w:t xml:space="preserve"> </w:t>
      </w:r>
      <w:r w:rsidR="00C46E46" w:rsidRPr="00C46E46">
        <w:rPr>
          <w:rFonts w:ascii="Times New Roman" w:hAnsi="Times New Roman" w:cs="Times New Roman"/>
          <w:sz w:val="24"/>
          <w:szCs w:val="24"/>
        </w:rPr>
        <w:t>This</w:t>
      </w:r>
      <w:r w:rsidR="00C46E46" w:rsidRPr="00C46E46">
        <w:rPr>
          <w:sz w:val="24"/>
          <w:szCs w:val="24"/>
        </w:rPr>
        <w:t xml:space="preserve"> </w:t>
      </w:r>
      <w:r w:rsidR="00C46E46" w:rsidRPr="00C46E46">
        <w:rPr>
          <w:rFonts w:ascii="Times New Roman" w:hAnsi="Times New Roman" w:cs="Times New Roman"/>
          <w:sz w:val="24"/>
          <w:szCs w:val="24"/>
        </w:rPr>
        <w:t>in agreement with the present study, the absence of thermal damage to root surfaces supports the safety of diode laser application, which may explain the enhanced healing and attachment gains observed in laser-treated sites in the current study.</w:t>
      </w:r>
    </w:p>
    <w:p w14:paraId="34FABE10" w14:textId="77777777" w:rsidR="00C46E46" w:rsidRDefault="00246977"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Seyyedi SA  et al conducted a study which  highlights the role of lasers in periodontal therapy, noting that different laser systems are used for specific soft and hard tissue applications Overall, lasers offer advantages such as effective tissue ablation, good </w:t>
      </w:r>
      <w:proofErr w:type="spellStart"/>
      <w:r w:rsidRPr="000B2310">
        <w:rPr>
          <w:rFonts w:ascii="Times New Roman" w:hAnsi="Times New Roman" w:cs="Times New Roman"/>
          <w:sz w:val="24"/>
          <w:szCs w:val="24"/>
        </w:rPr>
        <w:t>hemostasis</w:t>
      </w:r>
      <w:proofErr w:type="spellEnd"/>
      <w:r w:rsidRPr="000B2310">
        <w:rPr>
          <w:rFonts w:ascii="Times New Roman" w:hAnsi="Times New Roman" w:cs="Times New Roman"/>
          <w:sz w:val="24"/>
          <w:szCs w:val="24"/>
        </w:rPr>
        <w:t>, bactericidal effects, faster healing, and reduced postoperative discomfort in periodontic</w:t>
      </w:r>
      <w:r w:rsidR="0077311E">
        <w:rPr>
          <w:rFonts w:ascii="Times New Roman" w:hAnsi="Times New Roman" w:cs="Times New Roman"/>
          <w:sz w:val="24"/>
          <w:szCs w:val="24"/>
        </w:rPr>
        <w:t>s</w:t>
      </w:r>
      <w:r w:rsidR="00C46E46">
        <w:rPr>
          <w:rFonts w:ascii="Times New Roman" w:hAnsi="Times New Roman" w:cs="Times New Roman"/>
          <w:sz w:val="24"/>
          <w:szCs w:val="24"/>
          <w:vertAlign w:val="superscript"/>
        </w:rPr>
        <w:t>10</w:t>
      </w:r>
      <w:r w:rsidR="00C46E46" w:rsidRPr="000B2310">
        <w:rPr>
          <w:rFonts w:ascii="Times New Roman" w:hAnsi="Times New Roman" w:cs="Times New Roman"/>
          <w:sz w:val="24"/>
          <w:szCs w:val="24"/>
        </w:rPr>
        <w:t>.</w:t>
      </w:r>
      <w:r w:rsidR="00C46E46" w:rsidRPr="005979EF">
        <w:t xml:space="preserve"> </w:t>
      </w:r>
      <w:r w:rsidR="00C46E46" w:rsidRPr="005979EF">
        <w:rPr>
          <w:rFonts w:ascii="Times New Roman" w:hAnsi="Times New Roman" w:cs="Times New Roman"/>
          <w:sz w:val="24"/>
          <w:szCs w:val="24"/>
        </w:rPr>
        <w:t>These  observations</w:t>
      </w:r>
      <w:r w:rsidR="00C46E46" w:rsidRPr="005979EF">
        <w:rPr>
          <w:sz w:val="24"/>
          <w:szCs w:val="24"/>
        </w:rPr>
        <w:t xml:space="preserve"> </w:t>
      </w:r>
      <w:r w:rsidR="00C46E46" w:rsidRPr="005979EF">
        <w:rPr>
          <w:rFonts w:ascii="Times New Roman" w:hAnsi="Times New Roman" w:cs="Times New Roman"/>
          <w:sz w:val="24"/>
          <w:szCs w:val="24"/>
        </w:rPr>
        <w:t xml:space="preserve">are consistent with the results of the present study, as adjunctive laser therapy provided enhanced clinical benefits in periodontal treatment. The bactericidal effect, improved </w:t>
      </w:r>
      <w:proofErr w:type="spellStart"/>
      <w:r w:rsidR="00C46E46" w:rsidRPr="005979EF">
        <w:rPr>
          <w:rFonts w:ascii="Times New Roman" w:hAnsi="Times New Roman" w:cs="Times New Roman"/>
          <w:sz w:val="24"/>
          <w:szCs w:val="24"/>
        </w:rPr>
        <w:t>hemostasis</w:t>
      </w:r>
      <w:proofErr w:type="spellEnd"/>
      <w:r w:rsidR="00C46E46" w:rsidRPr="005979EF">
        <w:rPr>
          <w:rFonts w:ascii="Times New Roman" w:hAnsi="Times New Roman" w:cs="Times New Roman"/>
          <w:sz w:val="24"/>
          <w:szCs w:val="24"/>
        </w:rPr>
        <w:t xml:space="preserve">, and accelerated healing associated with laser use may account for the greater </w:t>
      </w:r>
      <w:r w:rsidR="00C46E46" w:rsidRPr="005979EF">
        <w:rPr>
          <w:rFonts w:ascii="Times New Roman" w:hAnsi="Times New Roman" w:cs="Times New Roman"/>
          <w:sz w:val="24"/>
          <w:szCs w:val="24"/>
        </w:rPr>
        <w:lastRenderedPageBreak/>
        <w:t>reductions in inflammation, bleeding, and probing depth observed in laser-assisted sites compared to SRP alone.</w:t>
      </w:r>
    </w:p>
    <w:p w14:paraId="5B129AD3" w14:textId="13EF5181" w:rsidR="00647E3B" w:rsidRPr="000B2310" w:rsidRDefault="00EA182F" w:rsidP="000B2310">
      <w:pPr>
        <w:spacing w:line="480" w:lineRule="auto"/>
        <w:ind w:left="-709" w:right="-755"/>
        <w:jc w:val="both"/>
        <w:rPr>
          <w:rFonts w:ascii="Times New Roman" w:hAnsi="Times New Roman" w:cs="Times New Roman"/>
          <w:sz w:val="24"/>
          <w:szCs w:val="24"/>
        </w:rPr>
      </w:pPr>
      <w:hyperlink r:id="rId16" w:history="1">
        <w:r w:rsidR="00246977" w:rsidRPr="000B2310">
          <w:rPr>
            <w:rStyle w:val="Hyperlink"/>
            <w:rFonts w:ascii="Times New Roman" w:hAnsi="Times New Roman" w:cs="Times New Roman"/>
            <w:color w:val="000000" w:themeColor="text1"/>
            <w:sz w:val="24"/>
            <w:szCs w:val="24"/>
            <w:u w:val="none"/>
          </w:rPr>
          <w:t>Raymond A. Yukna</w:t>
        </w:r>
      </w:hyperlink>
      <w:r w:rsidR="00246977" w:rsidRPr="000B2310">
        <w:rPr>
          <w:rFonts w:ascii="Times New Roman" w:hAnsi="Times New Roman" w:cs="Times New Roman"/>
          <w:color w:val="000000" w:themeColor="text1"/>
          <w:sz w:val="24"/>
          <w:szCs w:val="24"/>
        </w:rPr>
        <w:t xml:space="preserve"> </w:t>
      </w:r>
      <w:r w:rsidR="00246977" w:rsidRPr="000B2310">
        <w:rPr>
          <w:rFonts w:ascii="Times New Roman" w:hAnsi="Times New Roman" w:cs="Times New Roman"/>
          <w:sz w:val="24"/>
          <w:szCs w:val="24"/>
        </w:rPr>
        <w:t xml:space="preserve">et al evaluated LANAP using a 1064-nm </w:t>
      </w:r>
      <w:proofErr w:type="spellStart"/>
      <w:r w:rsidR="00246977" w:rsidRPr="000B2310">
        <w:rPr>
          <w:rFonts w:ascii="Times New Roman" w:hAnsi="Times New Roman" w:cs="Times New Roman"/>
          <w:sz w:val="24"/>
          <w:szCs w:val="24"/>
        </w:rPr>
        <w:t>Nd:YAG</w:t>
      </w:r>
      <w:proofErr w:type="spellEnd"/>
      <w:r w:rsidR="00246977" w:rsidRPr="000B2310">
        <w:rPr>
          <w:rFonts w:ascii="Times New Roman" w:hAnsi="Times New Roman" w:cs="Times New Roman"/>
          <w:sz w:val="24"/>
          <w:szCs w:val="24"/>
        </w:rPr>
        <w:t xml:space="preserve"> laser as a sole treatment for moderate to severe periodontitis significant improvements were seen in probing depth, clinical attachment level, and furcation involvement, with minimal gingival recession. The findings suggest that LANAP is an effective and minimally invasive laser-based surgical option for advanced periodontiti</w:t>
      </w:r>
      <w:r w:rsidR="0077311E">
        <w:rPr>
          <w:rFonts w:ascii="Times New Roman" w:hAnsi="Times New Roman" w:cs="Times New Roman"/>
          <w:sz w:val="24"/>
          <w:szCs w:val="24"/>
        </w:rPr>
        <w:t>s</w:t>
      </w:r>
      <w:r w:rsidR="00C46E46">
        <w:rPr>
          <w:rFonts w:ascii="Times New Roman" w:hAnsi="Times New Roman" w:cs="Times New Roman"/>
          <w:sz w:val="24"/>
          <w:szCs w:val="24"/>
          <w:vertAlign w:val="superscript"/>
        </w:rPr>
        <w:t>11</w:t>
      </w:r>
      <w:r w:rsidR="00C46E46" w:rsidRPr="000B2310">
        <w:rPr>
          <w:rFonts w:ascii="Times New Roman" w:hAnsi="Times New Roman" w:cs="Times New Roman"/>
          <w:sz w:val="24"/>
          <w:szCs w:val="24"/>
        </w:rPr>
        <w:t>.</w:t>
      </w:r>
      <w:r w:rsidR="00C46E46" w:rsidRPr="005979EF">
        <w:t xml:space="preserve"> </w:t>
      </w:r>
      <w:r w:rsidR="00C46E46" w:rsidRPr="005979EF">
        <w:rPr>
          <w:rFonts w:ascii="Times New Roman" w:hAnsi="Times New Roman" w:cs="Times New Roman"/>
          <w:sz w:val="24"/>
          <w:szCs w:val="24"/>
        </w:rPr>
        <w:t>These  findings are parallel to the results of the present study, as laser-assisted new attachment procedures demonstrated significant reductions in probing depth and gains in clinical attachment with minimal adverse soft-tissue effects. Although a different laser wavelength was used, both studies support the effectiveness of LANAP as a minimally invasive approach that enhances periodontal healing and clinical stability compared to conventional therapy alone.</w:t>
      </w:r>
    </w:p>
    <w:p w14:paraId="4DAE21B0" w14:textId="77777777" w:rsidR="00C46E46" w:rsidRDefault="00647E3B"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color w:val="000000" w:themeColor="text1"/>
          <w:sz w:val="24"/>
          <w:szCs w:val="24"/>
        </w:rPr>
        <w:t xml:space="preserve"> </w:t>
      </w:r>
      <w:r w:rsidR="00063EC2" w:rsidRPr="000B2310">
        <w:rPr>
          <w:rFonts w:ascii="Times New Roman" w:hAnsi="Times New Roman" w:cs="Times New Roman"/>
          <w:sz w:val="24"/>
          <w:szCs w:val="24"/>
        </w:rPr>
        <w:t xml:space="preserve">Yiyang Jiang </w:t>
      </w:r>
      <w:r w:rsidRPr="000B2310">
        <w:rPr>
          <w:rFonts w:ascii="Times New Roman" w:hAnsi="Times New Roman" w:cs="Times New Roman"/>
          <w:sz w:val="24"/>
          <w:szCs w:val="24"/>
        </w:rPr>
        <w:t>et al assessed Clinical and biochemical effect of laser as an adjunct to non-surgical treatment of chronic periodontitis.</w:t>
      </w:r>
      <w:r w:rsidRPr="000B2310">
        <w:rPr>
          <w:rFonts w:ascii="Times New Roman" w:hAnsi="Times New Roman" w:cs="Times New Roman"/>
          <w:b/>
          <w:bCs/>
          <w:sz w:val="24"/>
          <w:szCs w:val="24"/>
        </w:rPr>
        <w:t xml:space="preserve"> </w:t>
      </w:r>
      <w:r w:rsidRPr="000B2310">
        <w:rPr>
          <w:rFonts w:ascii="Times New Roman" w:hAnsi="Times New Roman" w:cs="Times New Roman"/>
          <w:sz w:val="24"/>
          <w:szCs w:val="24"/>
        </w:rPr>
        <w:t xml:space="preserve">The study showed that showed that adding laser therapy to scaling and root </w:t>
      </w:r>
      <w:proofErr w:type="spellStart"/>
      <w:r w:rsidRPr="000B2310">
        <w:rPr>
          <w:rFonts w:ascii="Times New Roman" w:hAnsi="Times New Roman" w:cs="Times New Roman"/>
          <w:sz w:val="24"/>
          <w:szCs w:val="24"/>
        </w:rPr>
        <w:t>planing</w:t>
      </w:r>
      <w:proofErr w:type="spellEnd"/>
      <w:r w:rsidRPr="000B2310">
        <w:rPr>
          <w:rFonts w:ascii="Times New Roman" w:hAnsi="Times New Roman" w:cs="Times New Roman"/>
          <w:sz w:val="24"/>
          <w:szCs w:val="24"/>
        </w:rPr>
        <w:t xml:space="preserve"> resulted in superior clinical improvements compared to SRP alone, particularly in non-smoking patients with chronic periodontitis. No significant biochemical advantages or adverse effects were reported, indicating that adjunctive laser therapy is a safe and beneficial option for enhancing periodontal treatment outcome</w:t>
      </w:r>
      <w:r w:rsidR="0077311E">
        <w:rPr>
          <w:rFonts w:ascii="Times New Roman" w:hAnsi="Times New Roman" w:cs="Times New Roman"/>
          <w:sz w:val="24"/>
          <w:szCs w:val="24"/>
        </w:rPr>
        <w:t>s</w:t>
      </w:r>
      <w:r w:rsidR="00C46E46">
        <w:rPr>
          <w:rFonts w:ascii="Times New Roman" w:hAnsi="Times New Roman" w:cs="Times New Roman"/>
          <w:sz w:val="24"/>
          <w:szCs w:val="24"/>
          <w:vertAlign w:val="superscript"/>
        </w:rPr>
        <w:t>12</w:t>
      </w:r>
      <w:r w:rsidR="00C46E46" w:rsidRPr="000B2310">
        <w:rPr>
          <w:rFonts w:ascii="Times New Roman" w:hAnsi="Times New Roman" w:cs="Times New Roman"/>
          <w:sz w:val="24"/>
          <w:szCs w:val="24"/>
        </w:rPr>
        <w:t>.</w:t>
      </w:r>
      <w:r w:rsidR="00C46E46" w:rsidRPr="00630A9B">
        <w:t xml:space="preserve"> </w:t>
      </w:r>
      <w:r w:rsidR="00C46E46" w:rsidRPr="00630A9B">
        <w:rPr>
          <w:rFonts w:ascii="Times New Roman" w:hAnsi="Times New Roman" w:cs="Times New Roman"/>
          <w:sz w:val="24"/>
          <w:szCs w:val="24"/>
        </w:rPr>
        <w:t>Similar to the observations by Jiang Y et al., the present study demonstrated that adjunctive laser therapy combined with SRP produced superior clinical improvements compared to SRP alone. Although biochemical parameters were not evaluated in the present study, the enhanced reductions in probing depth, bleeding, and attachment loss align with Jiang et al.’s conclusion that laser therapy is a safe and effective adjunct for improving periodontal outcomes. These findings further support the clinical benefit of laser-assisted therapy even in challenging patient groups such as tobacco chewers.</w:t>
      </w:r>
    </w:p>
    <w:p w14:paraId="1DBB0660" w14:textId="77777777" w:rsidR="00C46E46" w:rsidRPr="000B2310" w:rsidRDefault="00F64BCD" w:rsidP="00C46E46">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Kishore Kumar Katuri et al in their study assessed Clinical Effectiveness of Laser Assisted New Attachment Procedure as an Adjunct to </w:t>
      </w:r>
      <w:proofErr w:type="spellStart"/>
      <w:r w:rsidRPr="000B2310">
        <w:rPr>
          <w:rFonts w:ascii="Times New Roman" w:hAnsi="Times New Roman" w:cs="Times New Roman"/>
          <w:sz w:val="24"/>
          <w:szCs w:val="24"/>
        </w:rPr>
        <w:t>Non surgical</w:t>
      </w:r>
      <w:proofErr w:type="spellEnd"/>
      <w:r w:rsidRPr="000B2310">
        <w:rPr>
          <w:rFonts w:ascii="Times New Roman" w:hAnsi="Times New Roman" w:cs="Times New Roman"/>
          <w:sz w:val="24"/>
          <w:szCs w:val="24"/>
        </w:rPr>
        <w:t xml:space="preserve"> Periodontal Treatment in which adjunctive LANAP therapy using an </w:t>
      </w:r>
      <w:proofErr w:type="spellStart"/>
      <w:r w:rsidRPr="000B2310">
        <w:rPr>
          <w:rFonts w:ascii="Times New Roman" w:hAnsi="Times New Roman" w:cs="Times New Roman"/>
          <w:sz w:val="24"/>
          <w:szCs w:val="24"/>
        </w:rPr>
        <w:t>Nd:YAG</w:t>
      </w:r>
      <w:proofErr w:type="spellEnd"/>
      <w:r w:rsidRPr="000B2310">
        <w:rPr>
          <w:rFonts w:ascii="Times New Roman" w:hAnsi="Times New Roman" w:cs="Times New Roman"/>
          <w:sz w:val="24"/>
          <w:szCs w:val="24"/>
        </w:rPr>
        <w:t xml:space="preserve"> laser demonstrated better clinical outcomes than scaling and root </w:t>
      </w:r>
      <w:proofErr w:type="spellStart"/>
      <w:r w:rsidRPr="000B2310">
        <w:rPr>
          <w:rFonts w:ascii="Times New Roman" w:hAnsi="Times New Roman" w:cs="Times New Roman"/>
          <w:sz w:val="24"/>
          <w:szCs w:val="24"/>
        </w:rPr>
        <w:t>planing</w:t>
      </w:r>
      <w:proofErr w:type="spellEnd"/>
      <w:r w:rsidRPr="000B2310">
        <w:rPr>
          <w:rFonts w:ascii="Times New Roman" w:hAnsi="Times New Roman" w:cs="Times New Roman"/>
          <w:sz w:val="24"/>
          <w:szCs w:val="24"/>
        </w:rPr>
        <w:t xml:space="preserve"> alone, particularly in </w:t>
      </w:r>
      <w:r w:rsidRPr="000B2310">
        <w:rPr>
          <w:rFonts w:ascii="Times New Roman" w:hAnsi="Times New Roman" w:cs="Times New Roman"/>
          <w:sz w:val="24"/>
          <w:szCs w:val="24"/>
        </w:rPr>
        <w:lastRenderedPageBreak/>
        <w:t xml:space="preserve">moderate periodontal pockets. Improvements were observed across all clinical parameters, and </w:t>
      </w:r>
      <w:r w:rsidR="00B57C4E" w:rsidRPr="000B2310">
        <w:rPr>
          <w:rFonts w:ascii="Times New Roman" w:hAnsi="Times New Roman" w:cs="Times New Roman"/>
          <w:sz w:val="24"/>
          <w:szCs w:val="24"/>
        </w:rPr>
        <w:t>favourable</w:t>
      </w:r>
      <w:r w:rsidRPr="000B2310">
        <w:rPr>
          <w:rFonts w:ascii="Times New Roman" w:hAnsi="Times New Roman" w:cs="Times New Roman"/>
          <w:sz w:val="24"/>
          <w:szCs w:val="24"/>
        </w:rPr>
        <w:t xml:space="preserve"> results in deeper pockets suggest the need for further studies to confirm the broader benefits of the LANAP protocol in periodontal therap</w:t>
      </w:r>
      <w:r w:rsidR="0077311E">
        <w:rPr>
          <w:rFonts w:ascii="Times New Roman" w:hAnsi="Times New Roman" w:cs="Times New Roman"/>
          <w:sz w:val="24"/>
          <w:szCs w:val="24"/>
        </w:rPr>
        <w:t>y</w:t>
      </w:r>
      <w:r w:rsidR="0077311E" w:rsidRPr="0077311E">
        <w:rPr>
          <w:rFonts w:ascii="Times New Roman" w:hAnsi="Times New Roman" w:cs="Times New Roman"/>
          <w:sz w:val="24"/>
          <w:szCs w:val="24"/>
        </w:rPr>
        <w:t xml:space="preserve"> </w:t>
      </w:r>
      <w:r w:rsidR="00C46E46">
        <w:rPr>
          <w:rFonts w:ascii="Times New Roman" w:hAnsi="Times New Roman" w:cs="Times New Roman"/>
          <w:sz w:val="24"/>
          <w:szCs w:val="24"/>
          <w:vertAlign w:val="superscript"/>
        </w:rPr>
        <w:t>13</w:t>
      </w:r>
      <w:r w:rsidR="00C46E46" w:rsidRPr="000B2310">
        <w:rPr>
          <w:rFonts w:ascii="Times New Roman" w:hAnsi="Times New Roman" w:cs="Times New Roman"/>
          <w:sz w:val="24"/>
          <w:szCs w:val="24"/>
        </w:rPr>
        <w:t>.</w:t>
      </w:r>
      <w:r w:rsidR="00C46E46" w:rsidRPr="00B1606C">
        <w:t xml:space="preserve"> </w:t>
      </w:r>
      <w:r w:rsidR="00C46E46" w:rsidRPr="00B1606C">
        <w:rPr>
          <w:rFonts w:ascii="Times New Roman" w:hAnsi="Times New Roman" w:cs="Times New Roman"/>
          <w:sz w:val="24"/>
          <w:szCs w:val="24"/>
        </w:rPr>
        <w:t>The</w:t>
      </w:r>
      <w:r w:rsidR="00C46E46">
        <w:rPr>
          <w:rFonts w:ascii="Times New Roman" w:hAnsi="Times New Roman" w:cs="Times New Roman"/>
          <w:sz w:val="24"/>
          <w:szCs w:val="24"/>
        </w:rPr>
        <w:t>se</w:t>
      </w:r>
      <w:r w:rsidR="00C46E46" w:rsidRPr="00B1606C">
        <w:rPr>
          <w:rFonts w:ascii="Times New Roman" w:hAnsi="Times New Roman" w:cs="Times New Roman"/>
          <w:sz w:val="24"/>
          <w:szCs w:val="24"/>
        </w:rPr>
        <w:t xml:space="preserve"> findings closely align with the results of the present study, as adjunctive LANAP therapy produced significantly better clinical outcomes than SRP alone. Similar improvements across probing depth reduction, clinical attachment gain, and inflammatory indices were observed, particularly in moderate periodontal pockets. While </w:t>
      </w:r>
      <w:proofErr w:type="spellStart"/>
      <w:r w:rsidR="00C46E46" w:rsidRPr="00B1606C">
        <w:rPr>
          <w:rFonts w:ascii="Times New Roman" w:hAnsi="Times New Roman" w:cs="Times New Roman"/>
          <w:sz w:val="24"/>
          <w:szCs w:val="24"/>
        </w:rPr>
        <w:t>Katuri</w:t>
      </w:r>
      <w:proofErr w:type="spellEnd"/>
      <w:r w:rsidR="00C46E46" w:rsidRPr="00B1606C">
        <w:rPr>
          <w:rFonts w:ascii="Times New Roman" w:hAnsi="Times New Roman" w:cs="Times New Roman"/>
          <w:sz w:val="24"/>
          <w:szCs w:val="24"/>
        </w:rPr>
        <w:t xml:space="preserve"> et al. used an </w:t>
      </w:r>
      <w:proofErr w:type="spellStart"/>
      <w:r w:rsidR="00C46E46" w:rsidRPr="00B1606C">
        <w:rPr>
          <w:rFonts w:ascii="Times New Roman" w:hAnsi="Times New Roman" w:cs="Times New Roman"/>
          <w:sz w:val="24"/>
          <w:szCs w:val="24"/>
        </w:rPr>
        <w:t>Nd:YAG</w:t>
      </w:r>
      <w:proofErr w:type="spellEnd"/>
      <w:r w:rsidR="00C46E46" w:rsidRPr="00B1606C">
        <w:rPr>
          <w:rFonts w:ascii="Times New Roman" w:hAnsi="Times New Roman" w:cs="Times New Roman"/>
          <w:sz w:val="24"/>
          <w:szCs w:val="24"/>
        </w:rPr>
        <w:t xml:space="preserve"> laser, the present study using a 980-nm diode laser demonstrates comparable benefits, suggesting that LANAP protocols across different laser systems can effectively enhance non-surgical periodontal therapy outcomes.</w:t>
      </w:r>
    </w:p>
    <w:p w14:paraId="67A736B0" w14:textId="77777777" w:rsidR="00C46E46" w:rsidRDefault="00F64BCD"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Siddiqui et al in their split-mouth randomized controlled trial evaluated diode laser–assisted new attachment procedure (LANAP) in treating moderate to deep periodontal pockets. Compared to SRP alone, sites treated with SRP plus diode laser showed significantly greater reductions in probing pocket depth and gains in clinical attachment at 6 and 24 weeks. The findings suggest that LANAP is a beneficial adjunctive approach for managing moderate-to-deep periodontal pocket</w:t>
      </w:r>
      <w:r w:rsidR="0077311E">
        <w:rPr>
          <w:rFonts w:ascii="Times New Roman" w:hAnsi="Times New Roman" w:cs="Times New Roman"/>
          <w:sz w:val="24"/>
          <w:szCs w:val="24"/>
        </w:rPr>
        <w:t>s</w:t>
      </w:r>
      <w:r w:rsidR="00C46E46">
        <w:rPr>
          <w:rFonts w:ascii="Times New Roman" w:hAnsi="Times New Roman" w:cs="Times New Roman"/>
          <w:sz w:val="24"/>
          <w:szCs w:val="24"/>
          <w:vertAlign w:val="superscript"/>
        </w:rPr>
        <w:t>14</w:t>
      </w:r>
      <w:r w:rsidR="00C46E46" w:rsidRPr="000B2310">
        <w:rPr>
          <w:rFonts w:ascii="Times New Roman" w:hAnsi="Times New Roman" w:cs="Times New Roman"/>
          <w:sz w:val="24"/>
          <w:szCs w:val="24"/>
        </w:rPr>
        <w:t>.</w:t>
      </w:r>
      <w:r w:rsidR="00C46E46" w:rsidRPr="00B1606C">
        <w:t xml:space="preserve"> </w:t>
      </w:r>
      <w:r w:rsidR="00C46E46" w:rsidRPr="00B1606C">
        <w:rPr>
          <w:rFonts w:ascii="Times New Roman" w:hAnsi="Times New Roman" w:cs="Times New Roman"/>
          <w:sz w:val="24"/>
          <w:szCs w:val="24"/>
        </w:rPr>
        <w:t>The findings of Siddiqui et al. are consistent with the results of the present split-mouth randomized study, where adjunctive diode laser–assisted LANAP produced significantly greater probing depth reduction and clinical attachment gain compared to SRP alone. Similar to their observations at 6 and 24 weeks, the present study also demonstrated sustained clinical improvements at 1- and 3-month follow-ups. These comparable outcomes further support LANAP as an effective adjunctive modality for managing moderate periodontal pockets.</w:t>
      </w:r>
    </w:p>
    <w:p w14:paraId="54D89525" w14:textId="616E4614" w:rsidR="00F64BCD" w:rsidRPr="000B2310" w:rsidRDefault="00F64BCD"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Edwin Sever Bechir  et al in their comparative split-mouth study evaluated scaling and root </w:t>
      </w:r>
      <w:proofErr w:type="spellStart"/>
      <w:r w:rsidRPr="000B2310">
        <w:rPr>
          <w:rFonts w:ascii="Times New Roman" w:hAnsi="Times New Roman" w:cs="Times New Roman"/>
          <w:sz w:val="24"/>
          <w:szCs w:val="24"/>
        </w:rPr>
        <w:t>planing</w:t>
      </w:r>
      <w:proofErr w:type="spellEnd"/>
      <w:r w:rsidRPr="000B2310">
        <w:rPr>
          <w:rFonts w:ascii="Times New Roman" w:hAnsi="Times New Roman" w:cs="Times New Roman"/>
          <w:sz w:val="24"/>
          <w:szCs w:val="24"/>
        </w:rPr>
        <w:t xml:space="preserve"> (SRP) and laser-assisted new attachment procedure (LANAP) in the management of periodontitis. Both treatments improved periodontal health over time; however, LANAP produced greater and more stable reductions in pocket depth, bleeding on probing, and attachment loss from six weeks to one year. Overall, LANAP demonstrated superior and longer-lasting clinical outcomes compared to SRP alone in patients with chronic periodontiti</w:t>
      </w:r>
      <w:r w:rsidR="0077311E">
        <w:rPr>
          <w:rFonts w:ascii="Times New Roman" w:hAnsi="Times New Roman" w:cs="Times New Roman"/>
          <w:sz w:val="24"/>
          <w:szCs w:val="24"/>
        </w:rPr>
        <w:t>s</w:t>
      </w:r>
      <w:r w:rsidR="00C46E46">
        <w:rPr>
          <w:rFonts w:ascii="Times New Roman" w:hAnsi="Times New Roman" w:cs="Times New Roman"/>
          <w:sz w:val="24"/>
          <w:szCs w:val="24"/>
          <w:vertAlign w:val="superscript"/>
        </w:rPr>
        <w:t>15</w:t>
      </w:r>
      <w:r w:rsidR="00C46E46" w:rsidRPr="000B2310">
        <w:rPr>
          <w:rFonts w:ascii="Times New Roman" w:hAnsi="Times New Roman" w:cs="Times New Roman"/>
          <w:sz w:val="24"/>
          <w:szCs w:val="24"/>
        </w:rPr>
        <w:t>.</w:t>
      </w:r>
      <w:r w:rsidR="00C46E46" w:rsidRPr="00B1606C">
        <w:t xml:space="preserve"> </w:t>
      </w:r>
      <w:r w:rsidR="00C46E46" w:rsidRPr="00B1606C">
        <w:rPr>
          <w:rFonts w:ascii="Times New Roman" w:hAnsi="Times New Roman" w:cs="Times New Roman"/>
          <w:sz w:val="24"/>
          <w:szCs w:val="24"/>
        </w:rPr>
        <w:t xml:space="preserve">the present study showed that both SRP and LANAP improved periodontal parameters, with laser-assisted therapy demonstrating superior reductions in probing depth, bleeding, and attachment loss. The </w:t>
      </w:r>
      <w:r w:rsidR="00C46E46" w:rsidRPr="00B1606C">
        <w:rPr>
          <w:rFonts w:ascii="Times New Roman" w:hAnsi="Times New Roman" w:cs="Times New Roman"/>
          <w:sz w:val="24"/>
          <w:szCs w:val="24"/>
        </w:rPr>
        <w:lastRenderedPageBreak/>
        <w:t>greater and more stable outcomes observed with LANAP in both studies highlight its advantage over SRP alone. These findings support the long-term clinical effectiveness of LANAP in periodontal management.</w:t>
      </w:r>
    </w:p>
    <w:p w14:paraId="6B8F1836" w14:textId="19C6876B" w:rsidR="00F64BCD" w:rsidRPr="000B2310" w:rsidRDefault="00EA182F" w:rsidP="000B2310">
      <w:pPr>
        <w:spacing w:line="480" w:lineRule="auto"/>
        <w:ind w:left="-709" w:right="-755"/>
        <w:jc w:val="both"/>
        <w:rPr>
          <w:rFonts w:ascii="Times New Roman" w:hAnsi="Times New Roman" w:cs="Times New Roman"/>
          <w:sz w:val="24"/>
          <w:szCs w:val="24"/>
        </w:rPr>
      </w:pPr>
      <w:hyperlink r:id="rId17" w:history="1">
        <w:r w:rsidR="00F64BCD" w:rsidRPr="000B2310">
          <w:rPr>
            <w:rStyle w:val="Hyperlink"/>
            <w:rFonts w:ascii="Times New Roman" w:hAnsi="Times New Roman" w:cs="Times New Roman"/>
            <w:color w:val="000000" w:themeColor="text1"/>
            <w:sz w:val="24"/>
            <w:szCs w:val="24"/>
            <w:u w:val="none"/>
          </w:rPr>
          <w:t>Fadime Kaya Dadas</w:t>
        </w:r>
      </w:hyperlink>
      <w:r w:rsidR="00F64BCD" w:rsidRPr="000B2310">
        <w:rPr>
          <w:rFonts w:ascii="Times New Roman" w:hAnsi="Times New Roman" w:cs="Times New Roman"/>
          <w:sz w:val="24"/>
          <w:szCs w:val="24"/>
        </w:rPr>
        <w:t xml:space="preserve"> et al in their randomized controlled trial evaluated the adjunctive effects of LANAP and low-level laser therapy (LLLT) with scaling and root </w:t>
      </w:r>
      <w:proofErr w:type="spellStart"/>
      <w:r w:rsidR="00F64BCD" w:rsidRPr="000B2310">
        <w:rPr>
          <w:rFonts w:ascii="Times New Roman" w:hAnsi="Times New Roman" w:cs="Times New Roman"/>
          <w:sz w:val="24"/>
          <w:szCs w:val="24"/>
        </w:rPr>
        <w:t>planing</w:t>
      </w:r>
      <w:proofErr w:type="spellEnd"/>
      <w:r w:rsidR="00F64BCD" w:rsidRPr="000B2310">
        <w:rPr>
          <w:rFonts w:ascii="Times New Roman" w:hAnsi="Times New Roman" w:cs="Times New Roman"/>
          <w:sz w:val="24"/>
          <w:szCs w:val="24"/>
        </w:rPr>
        <w:t xml:space="preserve"> in periodontitis patients. Laser-treated groups showed significantly greater reductions in pocket depth and clinical attachment loss in moderate and deep pockets compared to SRP alone. While biochemical markers showed no significant differences, LANAP demonstrated superior bone fill, and LLLT had a </w:t>
      </w:r>
      <w:r w:rsidR="00B57C4E" w:rsidRPr="000B2310">
        <w:rPr>
          <w:rFonts w:ascii="Times New Roman" w:hAnsi="Times New Roman" w:cs="Times New Roman"/>
          <w:sz w:val="24"/>
          <w:szCs w:val="24"/>
        </w:rPr>
        <w:t>favourable</w:t>
      </w:r>
      <w:r w:rsidR="00F64BCD" w:rsidRPr="000B2310">
        <w:rPr>
          <w:rFonts w:ascii="Times New Roman" w:hAnsi="Times New Roman" w:cs="Times New Roman"/>
          <w:sz w:val="24"/>
          <w:szCs w:val="24"/>
        </w:rPr>
        <w:t xml:space="preserve"> effect on gingival recession. Overall, laser therapy provided added clinical benefits, especially in deep periodontal pocket</w:t>
      </w:r>
      <w:r w:rsidR="0077311E">
        <w:rPr>
          <w:rFonts w:ascii="Times New Roman" w:hAnsi="Times New Roman" w:cs="Times New Roman"/>
          <w:sz w:val="24"/>
          <w:szCs w:val="24"/>
        </w:rPr>
        <w:t>s</w:t>
      </w:r>
      <w:r w:rsidR="00C46E46">
        <w:rPr>
          <w:rFonts w:ascii="Times New Roman" w:hAnsi="Times New Roman" w:cs="Times New Roman"/>
          <w:sz w:val="24"/>
          <w:szCs w:val="24"/>
          <w:vertAlign w:val="superscript"/>
        </w:rPr>
        <w:t>16</w:t>
      </w:r>
      <w:r w:rsidR="00C46E46" w:rsidRPr="000B2310">
        <w:rPr>
          <w:rFonts w:ascii="Times New Roman" w:hAnsi="Times New Roman" w:cs="Times New Roman"/>
          <w:sz w:val="24"/>
          <w:szCs w:val="24"/>
        </w:rPr>
        <w:t>.</w:t>
      </w:r>
      <w:r w:rsidR="00C46E46" w:rsidRPr="00B1606C">
        <w:t xml:space="preserve"> </w:t>
      </w:r>
      <w:r w:rsidR="00C46E46" w:rsidRPr="00B1606C">
        <w:rPr>
          <w:rFonts w:ascii="Times New Roman" w:hAnsi="Times New Roman" w:cs="Times New Roman"/>
          <w:sz w:val="24"/>
          <w:szCs w:val="24"/>
        </w:rPr>
        <w:t>The</w:t>
      </w:r>
      <w:r w:rsidR="00C46E46">
        <w:rPr>
          <w:rFonts w:ascii="Times New Roman" w:hAnsi="Times New Roman" w:cs="Times New Roman"/>
          <w:sz w:val="24"/>
          <w:szCs w:val="24"/>
        </w:rPr>
        <w:t>se</w:t>
      </w:r>
      <w:r w:rsidR="00C46E46" w:rsidRPr="00B1606C">
        <w:rPr>
          <w:rFonts w:ascii="Times New Roman" w:hAnsi="Times New Roman" w:cs="Times New Roman"/>
          <w:sz w:val="24"/>
          <w:szCs w:val="24"/>
        </w:rPr>
        <w:t xml:space="preserve"> findings  are consistent with the present study, as adjunctive laser therapy resulted in greater probing depth reduction and clinical attachment gain compared to SRP alone. Although biochemical parameters were not assessed in the present study, the superior clinical improvements observed in laser-treated sites parallel their reported benefits, particularly in moderate periodontal pockets. These results further support the adjunctive role of laser therapy in enhancing periodontal treatment outcomes.</w:t>
      </w:r>
    </w:p>
    <w:p w14:paraId="6E0BA802" w14:textId="7D145440" w:rsidR="009173AC" w:rsidRPr="000B2310" w:rsidRDefault="009173AC"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Amel I Faragalla et al in their split-mouth randomized trial evaluated the adjunctive use of a 980-nm diode laser with scaling and root planning in which the laser-treated sites showed significantly greater reductions in probing pocket depth, plaque, and sulcus bleeding compared to SRP alone. Overall, combining diode laser with SRP effectively improved clinical periodontal parameters and reduced gingival inflammation in moderate pocket</w:t>
      </w:r>
      <w:r w:rsidR="0077311E">
        <w:rPr>
          <w:rFonts w:ascii="Times New Roman" w:hAnsi="Times New Roman" w:cs="Times New Roman"/>
          <w:sz w:val="24"/>
          <w:szCs w:val="24"/>
        </w:rPr>
        <w:t>s</w:t>
      </w:r>
      <w:r w:rsidR="00C46E46">
        <w:rPr>
          <w:rFonts w:ascii="Times New Roman" w:hAnsi="Times New Roman" w:cs="Times New Roman"/>
          <w:sz w:val="24"/>
          <w:szCs w:val="24"/>
          <w:vertAlign w:val="superscript"/>
        </w:rPr>
        <w:t>7</w:t>
      </w:r>
      <w:r w:rsidR="00C46E46" w:rsidRPr="000B2310">
        <w:rPr>
          <w:rFonts w:ascii="Times New Roman" w:hAnsi="Times New Roman" w:cs="Times New Roman"/>
          <w:sz w:val="24"/>
          <w:szCs w:val="24"/>
        </w:rPr>
        <w:t>.</w:t>
      </w:r>
      <w:r w:rsidR="00C46E46" w:rsidRPr="00B1606C">
        <w:t xml:space="preserve"> </w:t>
      </w:r>
      <w:r w:rsidR="00C46E46" w:rsidRPr="00B1606C">
        <w:rPr>
          <w:rFonts w:ascii="Times New Roman" w:hAnsi="Times New Roman" w:cs="Times New Roman"/>
          <w:sz w:val="24"/>
          <w:szCs w:val="24"/>
        </w:rPr>
        <w:t>The</w:t>
      </w:r>
      <w:r w:rsidR="00C46E46">
        <w:rPr>
          <w:rFonts w:ascii="Times New Roman" w:hAnsi="Times New Roman" w:cs="Times New Roman"/>
          <w:sz w:val="24"/>
          <w:szCs w:val="24"/>
        </w:rPr>
        <w:t>se</w:t>
      </w:r>
      <w:r w:rsidR="00C46E46" w:rsidRPr="00B1606C">
        <w:rPr>
          <w:rFonts w:ascii="Times New Roman" w:hAnsi="Times New Roman" w:cs="Times New Roman"/>
          <w:sz w:val="24"/>
          <w:szCs w:val="24"/>
        </w:rPr>
        <w:t xml:space="preserve"> findings closely correspond with the present study, as adjunctive use of a 980-nm diode laser with SRP resulted in significantly greater reductions in probing depth, plaque scores, and sulcus bleeding compared to SRP alone. These similar outcomes reinforce the effectiveness of diode laser–assisted therapy in enhancing periodontal healing and reducing inflammation in moderate periodontal pockets.</w:t>
      </w:r>
    </w:p>
    <w:p w14:paraId="6B74CF7E" w14:textId="6DF74073" w:rsidR="00CB49A4" w:rsidRPr="000B2310" w:rsidRDefault="00CB49A4"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The present study evaluated that, both treatment approaches led to significant improvements in plaque, gingival inflammation, bleeding, probing depth, and clinical attachment from baseline to 1- and 3-month follow-ups.</w:t>
      </w:r>
    </w:p>
    <w:p w14:paraId="7B48FE6B" w14:textId="77777777" w:rsidR="00CB49A4" w:rsidRPr="000B2310" w:rsidRDefault="00CB49A4"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lastRenderedPageBreak/>
        <w:t>Sites receiving adjunctive diode laser therapy showed superior outcomes compared with SRP alone. Greater reductions in plaque and gingival indices may result from the laser’s bactericidal action on pigmented pathogens and its root surface detoxification. Improved sulcus bleeding scores indicate enhanced anti-inflammatory effects, which are particularly valuable in tobacco chewers with compromised vascular and immune responses.</w:t>
      </w:r>
    </w:p>
    <w:p w14:paraId="3A555392" w14:textId="3F1CF048" w:rsidR="00CB49A4" w:rsidRPr="000B2310" w:rsidRDefault="00CB49A4"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Previous randomized clinical trials have reported comparable findings, indicating that diode lasers used as an adjunct to SRP can enhance periodontal stability and attachment gain without increasing patient morbidity. Additional probing depth reduction and attachment gain in laser-treated sites may be due to more effective pocket epithelium removal, coagulation of inflamed tissues, and possible </w:t>
      </w:r>
      <w:proofErr w:type="spellStart"/>
      <w:r w:rsidR="00B57C4E" w:rsidRPr="000B2310">
        <w:rPr>
          <w:rFonts w:ascii="Times New Roman" w:hAnsi="Times New Roman" w:cs="Times New Roman"/>
          <w:sz w:val="24"/>
          <w:szCs w:val="24"/>
        </w:rPr>
        <w:t>biostimulator</w:t>
      </w:r>
      <w:r w:rsidR="003F76A2" w:rsidRPr="000B2310">
        <w:rPr>
          <w:rFonts w:ascii="Times New Roman" w:hAnsi="Times New Roman" w:cs="Times New Roman"/>
          <w:sz w:val="24"/>
          <w:szCs w:val="24"/>
        </w:rPr>
        <w:t>y</w:t>
      </w:r>
      <w:proofErr w:type="spellEnd"/>
      <w:r w:rsidRPr="000B2310">
        <w:rPr>
          <w:rFonts w:ascii="Times New Roman" w:hAnsi="Times New Roman" w:cs="Times New Roman"/>
          <w:sz w:val="24"/>
          <w:szCs w:val="24"/>
        </w:rPr>
        <w:t xml:space="preserve"> effects promoting fibroblast activity and tissue healing.</w:t>
      </w:r>
    </w:p>
    <w:p w14:paraId="7081EC5F" w14:textId="72D060C2" w:rsidR="00CB49A4" w:rsidRPr="000B2310" w:rsidRDefault="00CB49A4"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The additional probing depth reduction and clinical attachment gain noted in the laser-treated sites may be explained by improved pocket epithelium removal, coagulation of inflamed tissues, and potential </w:t>
      </w:r>
      <w:proofErr w:type="spellStart"/>
      <w:r w:rsidR="00B57C4E" w:rsidRPr="000B2310">
        <w:rPr>
          <w:rFonts w:ascii="Times New Roman" w:hAnsi="Times New Roman" w:cs="Times New Roman"/>
          <w:sz w:val="24"/>
          <w:szCs w:val="24"/>
        </w:rPr>
        <w:t>biostimulatory</w:t>
      </w:r>
      <w:proofErr w:type="spellEnd"/>
      <w:r w:rsidRPr="000B2310">
        <w:rPr>
          <w:rFonts w:ascii="Times New Roman" w:hAnsi="Times New Roman" w:cs="Times New Roman"/>
          <w:sz w:val="24"/>
          <w:szCs w:val="24"/>
        </w:rPr>
        <w:t xml:space="preserve"> effects that promote fibroblast activity and wound healing. Previous randomized clinical trials have reported comparable findings, indicating that diode lasers used as an adjunct to SRP can enhance periodontal stability and attachment gain without increasing patient morbidity.</w:t>
      </w:r>
    </w:p>
    <w:p w14:paraId="5BEC4F36" w14:textId="77777777" w:rsidR="00CB49A4" w:rsidRPr="00CB49A4" w:rsidRDefault="00CB49A4" w:rsidP="000B2310">
      <w:pPr>
        <w:spacing w:line="480" w:lineRule="auto"/>
        <w:ind w:left="-709" w:right="-755"/>
        <w:jc w:val="both"/>
        <w:rPr>
          <w:rFonts w:ascii="Times New Roman" w:hAnsi="Times New Roman" w:cs="Times New Roman"/>
          <w:sz w:val="24"/>
          <w:szCs w:val="24"/>
        </w:rPr>
      </w:pPr>
      <w:r w:rsidRPr="00CB49A4">
        <w:rPr>
          <w:rFonts w:ascii="Times New Roman" w:hAnsi="Times New Roman" w:cs="Times New Roman"/>
          <w:sz w:val="24"/>
          <w:szCs w:val="24"/>
        </w:rPr>
        <w:t>Despite the encouraging results, certain limitations should be acknowledged. The small sample size and relatively short follow-up period restrict the generalizability of the findings. Furthermore, microbiological and biomarker assessments were not included, which could have provided additional insight into the biological mechanisms underlying the observed clinical improvements.</w:t>
      </w:r>
    </w:p>
    <w:p w14:paraId="13A7BDC9" w14:textId="77777777" w:rsidR="00CB49A4" w:rsidRPr="000B2310" w:rsidRDefault="00CB49A4" w:rsidP="000B2310">
      <w:pPr>
        <w:spacing w:line="480" w:lineRule="auto"/>
        <w:ind w:left="-709" w:right="-755"/>
        <w:jc w:val="both"/>
        <w:rPr>
          <w:rFonts w:ascii="Times New Roman" w:hAnsi="Times New Roman" w:cs="Times New Roman"/>
          <w:sz w:val="24"/>
          <w:szCs w:val="24"/>
        </w:rPr>
      </w:pPr>
      <w:r w:rsidRPr="00CB49A4">
        <w:rPr>
          <w:rFonts w:ascii="Times New Roman" w:hAnsi="Times New Roman" w:cs="Times New Roman"/>
          <w:sz w:val="24"/>
          <w:szCs w:val="24"/>
        </w:rPr>
        <w:t>Within these limitations, the present study suggests that adjunctive 980-nm diode laser therapy may offer additional clinical benefits over SRP alone in the management of Stage II Grade B periodontitis among tobacco chewers.</w:t>
      </w:r>
    </w:p>
    <w:p w14:paraId="5E64F23D" w14:textId="55A9D526" w:rsidR="00AA077D" w:rsidRDefault="00063EC2" w:rsidP="00C46E46">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b/>
          <w:bCs/>
          <w:sz w:val="24"/>
          <w:szCs w:val="24"/>
          <w:u w:val="single"/>
        </w:rPr>
        <w:t>Conclusion:</w:t>
      </w:r>
      <w:r w:rsidRPr="000B2310">
        <w:rPr>
          <w:rFonts w:ascii="Times New Roman" w:hAnsi="Times New Roman" w:cs="Times New Roman"/>
          <w:sz w:val="24"/>
          <w:szCs w:val="24"/>
        </w:rPr>
        <w:br/>
        <w:t xml:space="preserve">Within the scope of this randomized controlled clinical design, the adjunctive use of a 980-nm diode laser in </w:t>
      </w:r>
      <w:r w:rsidRPr="000B2310">
        <w:rPr>
          <w:rFonts w:ascii="Times New Roman" w:hAnsi="Times New Roman" w:cs="Times New Roman"/>
          <w:sz w:val="24"/>
          <w:szCs w:val="24"/>
        </w:rPr>
        <w:lastRenderedPageBreak/>
        <w:t>combination with SRP may offer additional clinical benefit when compared with SRP alone in the management of Stage II Grade B periodontitis among tobacco chewers. Further studies with a larger sample size and extended follow-up are recommended to validate these preliminary observations.</w:t>
      </w:r>
    </w:p>
    <w:p w14:paraId="6F62FA5A" w14:textId="432B4FF2" w:rsidR="00933DC8" w:rsidRDefault="00933DC8" w:rsidP="00C46E46">
      <w:pPr>
        <w:tabs>
          <w:tab w:val="left" w:pos="2552"/>
        </w:tabs>
        <w:spacing w:line="480" w:lineRule="auto"/>
        <w:ind w:left="-709" w:right="-755"/>
        <w:jc w:val="both"/>
        <w:rPr>
          <w:rFonts w:ascii="Times New Roman" w:hAnsi="Times New Roman" w:cs="Times New Roman"/>
          <w:sz w:val="24"/>
          <w:szCs w:val="24"/>
        </w:rPr>
      </w:pPr>
    </w:p>
    <w:p w14:paraId="3FBAA97F" w14:textId="77777777" w:rsidR="00933DC8" w:rsidRPr="00933DC8" w:rsidRDefault="00933DC8" w:rsidP="00933DC8">
      <w:pPr>
        <w:tabs>
          <w:tab w:val="left" w:pos="2552"/>
        </w:tabs>
        <w:spacing w:line="480" w:lineRule="auto"/>
        <w:ind w:left="-709" w:right="-755"/>
        <w:jc w:val="both"/>
        <w:rPr>
          <w:rFonts w:ascii="Times New Roman" w:hAnsi="Times New Roman" w:cs="Times New Roman"/>
          <w:sz w:val="24"/>
          <w:szCs w:val="24"/>
        </w:rPr>
      </w:pPr>
      <w:r w:rsidRPr="00933DC8">
        <w:rPr>
          <w:rFonts w:ascii="Times New Roman" w:hAnsi="Times New Roman" w:cs="Times New Roman"/>
          <w:sz w:val="24"/>
          <w:szCs w:val="24"/>
        </w:rPr>
        <w:t>Ethical clearance</w:t>
      </w:r>
    </w:p>
    <w:p w14:paraId="6FA6DD7D" w14:textId="22B41D25" w:rsidR="00933DC8" w:rsidRDefault="00933DC8" w:rsidP="00933DC8">
      <w:pPr>
        <w:tabs>
          <w:tab w:val="left" w:pos="2552"/>
        </w:tabs>
        <w:spacing w:line="480" w:lineRule="auto"/>
        <w:ind w:left="-709" w:right="-755"/>
        <w:jc w:val="both"/>
        <w:rPr>
          <w:rFonts w:ascii="Times New Roman" w:hAnsi="Times New Roman" w:cs="Times New Roman"/>
          <w:sz w:val="24"/>
          <w:szCs w:val="24"/>
        </w:rPr>
      </w:pPr>
      <w:r w:rsidRPr="00933DC8">
        <w:rPr>
          <w:rFonts w:ascii="Times New Roman" w:hAnsi="Times New Roman" w:cs="Times New Roman"/>
          <w:sz w:val="24"/>
          <w:szCs w:val="24"/>
        </w:rPr>
        <w:t xml:space="preserve">The study protocol was approved by the Institutional Ethical Committee of KVG Dental College and Hospital, </w:t>
      </w:r>
      <w:proofErr w:type="spellStart"/>
      <w:r w:rsidRPr="00933DC8">
        <w:rPr>
          <w:rFonts w:ascii="Times New Roman" w:hAnsi="Times New Roman" w:cs="Times New Roman"/>
          <w:sz w:val="24"/>
          <w:szCs w:val="24"/>
        </w:rPr>
        <w:t>Sullia</w:t>
      </w:r>
      <w:proofErr w:type="spellEnd"/>
      <w:r w:rsidRPr="00933DC8">
        <w:rPr>
          <w:rFonts w:ascii="Times New Roman" w:hAnsi="Times New Roman" w:cs="Times New Roman"/>
          <w:sz w:val="24"/>
          <w:szCs w:val="24"/>
        </w:rPr>
        <w:t>, Karnataka. All procedures followed the Declaration of Helsinki guidelines.</w:t>
      </w:r>
    </w:p>
    <w:p w14:paraId="71F65091" w14:textId="77777777" w:rsidR="00933DC8" w:rsidRPr="00933DC8" w:rsidRDefault="00933DC8" w:rsidP="00933DC8">
      <w:pPr>
        <w:tabs>
          <w:tab w:val="left" w:pos="2552"/>
        </w:tabs>
        <w:spacing w:line="480" w:lineRule="auto"/>
        <w:ind w:left="-709" w:right="-755"/>
        <w:jc w:val="both"/>
        <w:rPr>
          <w:rFonts w:ascii="Times New Roman" w:hAnsi="Times New Roman" w:cs="Times New Roman"/>
          <w:sz w:val="24"/>
          <w:szCs w:val="24"/>
        </w:rPr>
      </w:pPr>
      <w:r w:rsidRPr="00933DC8">
        <w:rPr>
          <w:rFonts w:ascii="Times New Roman" w:hAnsi="Times New Roman" w:cs="Times New Roman"/>
          <w:sz w:val="24"/>
          <w:szCs w:val="24"/>
        </w:rPr>
        <w:t xml:space="preserve">Consent </w:t>
      </w:r>
    </w:p>
    <w:p w14:paraId="5295B774" w14:textId="206CFC0A" w:rsidR="00933DC8" w:rsidRDefault="00933DC8" w:rsidP="00933DC8">
      <w:pPr>
        <w:tabs>
          <w:tab w:val="left" w:pos="2552"/>
        </w:tabs>
        <w:spacing w:line="480" w:lineRule="auto"/>
        <w:ind w:left="-709" w:right="-755"/>
        <w:jc w:val="both"/>
        <w:rPr>
          <w:rFonts w:ascii="Times New Roman" w:hAnsi="Times New Roman" w:cs="Times New Roman"/>
          <w:sz w:val="24"/>
          <w:szCs w:val="24"/>
        </w:rPr>
      </w:pPr>
      <w:r w:rsidRPr="00933DC8">
        <w:rPr>
          <w:rFonts w:ascii="Times New Roman" w:hAnsi="Times New Roman" w:cs="Times New Roman"/>
          <w:sz w:val="24"/>
          <w:szCs w:val="24"/>
        </w:rPr>
        <w:t>As per international standards or university standards, patient(s) written consent has been collected and preserved by the author(s).</w:t>
      </w:r>
    </w:p>
    <w:p w14:paraId="100DE267" w14:textId="7FB349ED" w:rsidR="00933DC8" w:rsidRDefault="00933DC8" w:rsidP="00933DC8">
      <w:pPr>
        <w:tabs>
          <w:tab w:val="left" w:pos="2552"/>
        </w:tabs>
        <w:spacing w:line="480" w:lineRule="auto"/>
        <w:ind w:left="-709" w:right="-755"/>
        <w:jc w:val="both"/>
        <w:rPr>
          <w:rFonts w:ascii="Times New Roman" w:hAnsi="Times New Roman" w:cs="Times New Roman"/>
          <w:sz w:val="24"/>
          <w:szCs w:val="24"/>
        </w:rPr>
      </w:pPr>
    </w:p>
    <w:p w14:paraId="01B6E384" w14:textId="77777777" w:rsidR="00933DC8" w:rsidRPr="00933DC8" w:rsidRDefault="00933DC8" w:rsidP="00933DC8">
      <w:pPr>
        <w:tabs>
          <w:tab w:val="left" w:pos="2552"/>
        </w:tabs>
        <w:spacing w:line="480" w:lineRule="auto"/>
        <w:ind w:left="-709" w:right="-755"/>
        <w:jc w:val="both"/>
        <w:rPr>
          <w:rFonts w:ascii="Times New Roman" w:hAnsi="Times New Roman" w:cs="Times New Roman"/>
          <w:sz w:val="24"/>
          <w:szCs w:val="24"/>
        </w:rPr>
      </w:pPr>
      <w:r w:rsidRPr="00933DC8">
        <w:rPr>
          <w:rFonts w:ascii="Times New Roman" w:hAnsi="Times New Roman" w:cs="Times New Roman"/>
          <w:sz w:val="24"/>
          <w:szCs w:val="24"/>
        </w:rPr>
        <w:t>Disclaimer (Artificial intelligence)</w:t>
      </w:r>
    </w:p>
    <w:p w14:paraId="1C28185D" w14:textId="0266E2A2" w:rsidR="00933DC8" w:rsidRPr="000B2310" w:rsidRDefault="00933DC8" w:rsidP="00933DC8">
      <w:pPr>
        <w:tabs>
          <w:tab w:val="left" w:pos="2552"/>
        </w:tabs>
        <w:spacing w:line="480" w:lineRule="auto"/>
        <w:ind w:left="-709" w:right="-755"/>
        <w:jc w:val="both"/>
        <w:rPr>
          <w:rFonts w:ascii="Times New Roman" w:hAnsi="Times New Roman" w:cs="Times New Roman"/>
          <w:sz w:val="24"/>
          <w:szCs w:val="24"/>
        </w:rPr>
      </w:pPr>
      <w:bookmarkStart w:id="3" w:name="_GoBack"/>
      <w:bookmarkEnd w:id="3"/>
      <w:r w:rsidRPr="00933DC8">
        <w:rPr>
          <w:rFonts w:ascii="Times New Roman" w:hAnsi="Times New Roman" w:cs="Times New Roman"/>
          <w:sz w:val="24"/>
          <w:szCs w:val="24"/>
        </w:rPr>
        <w:t>Author(s) hereby declare that NO generative AI technologies such as Large Language Models (</w:t>
      </w:r>
      <w:proofErr w:type="spellStart"/>
      <w:r w:rsidRPr="00933DC8">
        <w:rPr>
          <w:rFonts w:ascii="Times New Roman" w:hAnsi="Times New Roman" w:cs="Times New Roman"/>
          <w:sz w:val="24"/>
          <w:szCs w:val="24"/>
        </w:rPr>
        <w:t>ChatGPT</w:t>
      </w:r>
      <w:proofErr w:type="spellEnd"/>
      <w:r w:rsidRPr="00933DC8">
        <w:rPr>
          <w:rFonts w:ascii="Times New Roman" w:hAnsi="Times New Roman" w:cs="Times New Roman"/>
          <w:sz w:val="24"/>
          <w:szCs w:val="24"/>
        </w:rPr>
        <w:t>, COPILOT, etc.) and text-to-image generators have been used during the writing or editing of this manuscript.</w:t>
      </w:r>
    </w:p>
    <w:p w14:paraId="1DC8BCBC" w14:textId="2CBFBC32" w:rsidR="00B5556D" w:rsidRPr="000B2310" w:rsidRDefault="00675996" w:rsidP="000B2310">
      <w:pPr>
        <w:spacing w:line="480" w:lineRule="auto"/>
        <w:ind w:left="-709" w:right="-755"/>
        <w:jc w:val="both"/>
        <w:rPr>
          <w:rFonts w:ascii="Times New Roman" w:hAnsi="Times New Roman" w:cs="Times New Roman"/>
          <w:b/>
          <w:bCs/>
          <w:sz w:val="24"/>
          <w:szCs w:val="24"/>
        </w:rPr>
      </w:pPr>
      <w:r w:rsidRPr="000B2310">
        <w:rPr>
          <w:rFonts w:ascii="Times New Roman" w:hAnsi="Times New Roman" w:cs="Times New Roman"/>
          <w:b/>
          <w:bCs/>
          <w:sz w:val="24"/>
          <w:szCs w:val="24"/>
          <w:u w:val="single"/>
        </w:rPr>
        <w:t>REFERENCES:</w:t>
      </w:r>
    </w:p>
    <w:p w14:paraId="7061E69E" w14:textId="6F63983D" w:rsidR="00B5556D" w:rsidRPr="000B2310" w:rsidRDefault="00B5556D"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 xml:space="preserve">Quadri MF, Kamel AM, Nayeem M, John T, </w:t>
      </w:r>
      <w:proofErr w:type="spellStart"/>
      <w:r w:rsidRPr="000B2310">
        <w:rPr>
          <w:rFonts w:ascii="Times New Roman" w:hAnsi="Times New Roman" w:cs="Times New Roman"/>
          <w:sz w:val="24"/>
          <w:szCs w:val="24"/>
        </w:rPr>
        <w:t>Thacheril</w:t>
      </w:r>
      <w:proofErr w:type="spellEnd"/>
      <w:r w:rsidRPr="000B2310">
        <w:rPr>
          <w:rFonts w:ascii="Times New Roman" w:hAnsi="Times New Roman" w:cs="Times New Roman"/>
          <w:sz w:val="24"/>
          <w:szCs w:val="24"/>
        </w:rPr>
        <w:t xml:space="preserve"> A, Tartaglia G, </w:t>
      </w:r>
      <w:proofErr w:type="spellStart"/>
      <w:r w:rsidRPr="000B2310">
        <w:rPr>
          <w:rFonts w:ascii="Times New Roman" w:hAnsi="Times New Roman" w:cs="Times New Roman"/>
          <w:sz w:val="24"/>
          <w:szCs w:val="24"/>
        </w:rPr>
        <w:t>Tadakamadla</w:t>
      </w:r>
      <w:proofErr w:type="spellEnd"/>
      <w:r w:rsidRPr="000B2310">
        <w:rPr>
          <w:rFonts w:ascii="Times New Roman" w:hAnsi="Times New Roman" w:cs="Times New Roman"/>
          <w:sz w:val="24"/>
          <w:szCs w:val="24"/>
        </w:rPr>
        <w:t xml:space="preserve"> S. Smokeless tobacco and periodontitis: A systematic review with meta‐analysis. Journal of Periodontal Research. 2024 Dec;59(6):1062-70.</w:t>
      </w:r>
    </w:p>
    <w:p w14:paraId="079FC070" w14:textId="24FB0807" w:rsidR="00203568" w:rsidRPr="000B2310" w:rsidRDefault="00203568"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 xml:space="preserve">Siddiqui LT, </w:t>
      </w:r>
      <w:proofErr w:type="spellStart"/>
      <w:r w:rsidRPr="000B2310">
        <w:rPr>
          <w:rFonts w:ascii="Times New Roman" w:hAnsi="Times New Roman" w:cs="Times New Roman"/>
          <w:sz w:val="24"/>
          <w:szCs w:val="24"/>
        </w:rPr>
        <w:t>Yadadi</w:t>
      </w:r>
      <w:proofErr w:type="spellEnd"/>
      <w:r w:rsidRPr="000B2310">
        <w:rPr>
          <w:rFonts w:ascii="Times New Roman" w:hAnsi="Times New Roman" w:cs="Times New Roman"/>
          <w:sz w:val="24"/>
          <w:szCs w:val="24"/>
        </w:rPr>
        <w:t xml:space="preserve"> SS, Acharya A, Mohammed MM, </w:t>
      </w:r>
      <w:proofErr w:type="spellStart"/>
      <w:r w:rsidRPr="000B2310">
        <w:rPr>
          <w:rFonts w:ascii="Times New Roman" w:hAnsi="Times New Roman" w:cs="Times New Roman"/>
          <w:sz w:val="24"/>
          <w:szCs w:val="24"/>
        </w:rPr>
        <w:t>Shehadat</w:t>
      </w:r>
      <w:proofErr w:type="spellEnd"/>
      <w:r w:rsidRPr="000B2310">
        <w:rPr>
          <w:rFonts w:ascii="Times New Roman" w:hAnsi="Times New Roman" w:cs="Times New Roman"/>
          <w:sz w:val="24"/>
          <w:szCs w:val="24"/>
        </w:rPr>
        <w:t xml:space="preserve"> SA, Vineet Vinay D, Desai V, Shetty RM. Prevalence of smokeless tobacco use and its impact on periodontal health among adults in </w:t>
      </w:r>
      <w:proofErr w:type="spellStart"/>
      <w:r w:rsidRPr="000B2310">
        <w:rPr>
          <w:rFonts w:ascii="Times New Roman" w:hAnsi="Times New Roman" w:cs="Times New Roman"/>
          <w:sz w:val="24"/>
          <w:szCs w:val="24"/>
        </w:rPr>
        <w:t>Rajnandgaon</w:t>
      </w:r>
      <w:proofErr w:type="spellEnd"/>
      <w:r w:rsidRPr="000B2310">
        <w:rPr>
          <w:rFonts w:ascii="Times New Roman" w:hAnsi="Times New Roman" w:cs="Times New Roman"/>
          <w:sz w:val="24"/>
          <w:szCs w:val="24"/>
        </w:rPr>
        <w:t>, Chhattisgarh, India: a cross-sectional study. Frontiers in Oral Health. 2025 Sep 5;6:1659319.</w:t>
      </w:r>
    </w:p>
    <w:p w14:paraId="037E2744" w14:textId="0F4E4F1C" w:rsidR="00C86E9C" w:rsidRPr="000B2310" w:rsidRDefault="00C86E9C"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lastRenderedPageBreak/>
        <w:t xml:space="preserve">Caruso U. Use of diode laser 980 nm as adjunctive therapy in the treatment of chronic periodontitis. A randomized controlled clinical trial. The new </w:t>
      </w:r>
      <w:proofErr w:type="spellStart"/>
      <w:r w:rsidRPr="000B2310">
        <w:rPr>
          <w:rFonts w:ascii="Times New Roman" w:hAnsi="Times New Roman" w:cs="Times New Roman"/>
          <w:sz w:val="24"/>
          <w:szCs w:val="24"/>
        </w:rPr>
        <w:t>microbiologica</w:t>
      </w:r>
      <w:proofErr w:type="spellEnd"/>
      <w:r w:rsidRPr="000B2310">
        <w:rPr>
          <w:rFonts w:ascii="Times New Roman" w:hAnsi="Times New Roman" w:cs="Times New Roman"/>
          <w:sz w:val="24"/>
          <w:szCs w:val="24"/>
        </w:rPr>
        <w:t>. 2008 Jan 1.</w:t>
      </w:r>
    </w:p>
    <w:p w14:paraId="0D1E0BC5" w14:textId="277F6C40" w:rsidR="00427A41" w:rsidRPr="000B2310" w:rsidRDefault="00427A41"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 xml:space="preserve">Dukić W, </w:t>
      </w:r>
      <w:proofErr w:type="spellStart"/>
      <w:r w:rsidRPr="000B2310">
        <w:rPr>
          <w:rFonts w:ascii="Times New Roman" w:hAnsi="Times New Roman" w:cs="Times New Roman"/>
          <w:sz w:val="24"/>
          <w:szCs w:val="24"/>
        </w:rPr>
        <w:t>Bago</w:t>
      </w:r>
      <w:proofErr w:type="spellEnd"/>
      <w:r w:rsidRPr="000B2310">
        <w:rPr>
          <w:rFonts w:ascii="Times New Roman" w:hAnsi="Times New Roman" w:cs="Times New Roman"/>
          <w:sz w:val="24"/>
          <w:szCs w:val="24"/>
        </w:rPr>
        <w:t xml:space="preserve"> I, </w:t>
      </w:r>
      <w:proofErr w:type="spellStart"/>
      <w:r w:rsidRPr="000B2310">
        <w:rPr>
          <w:rFonts w:ascii="Times New Roman" w:hAnsi="Times New Roman" w:cs="Times New Roman"/>
          <w:sz w:val="24"/>
          <w:szCs w:val="24"/>
        </w:rPr>
        <w:t>Aurer</w:t>
      </w:r>
      <w:proofErr w:type="spellEnd"/>
      <w:r w:rsidRPr="000B2310">
        <w:rPr>
          <w:rFonts w:ascii="Times New Roman" w:hAnsi="Times New Roman" w:cs="Times New Roman"/>
          <w:sz w:val="24"/>
          <w:szCs w:val="24"/>
        </w:rPr>
        <w:t xml:space="preserve"> A, </w:t>
      </w:r>
      <w:proofErr w:type="spellStart"/>
      <w:r w:rsidRPr="000B2310">
        <w:rPr>
          <w:rFonts w:ascii="Times New Roman" w:hAnsi="Times New Roman" w:cs="Times New Roman"/>
          <w:sz w:val="24"/>
          <w:szCs w:val="24"/>
        </w:rPr>
        <w:t>Roguljić</w:t>
      </w:r>
      <w:proofErr w:type="spellEnd"/>
      <w:r w:rsidRPr="000B2310">
        <w:rPr>
          <w:rFonts w:ascii="Times New Roman" w:hAnsi="Times New Roman" w:cs="Times New Roman"/>
          <w:sz w:val="24"/>
          <w:szCs w:val="24"/>
        </w:rPr>
        <w:t xml:space="preserve"> M. Clinical effectiveness of diode laser therapy as an adjunct to non‐surgical periodontal treatment: a randomized clinical study. Journal of periodontology. 2013 Aug;84(8):1111-7.</w:t>
      </w:r>
    </w:p>
    <w:p w14:paraId="1BA43224" w14:textId="29A3FC69" w:rsidR="00213569" w:rsidRPr="000B2310" w:rsidRDefault="00213569"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 xml:space="preserve">Balasubramaniam AS, Thomas LJ, </w:t>
      </w:r>
      <w:proofErr w:type="spellStart"/>
      <w:r w:rsidRPr="000B2310">
        <w:rPr>
          <w:rFonts w:ascii="Times New Roman" w:hAnsi="Times New Roman" w:cs="Times New Roman"/>
          <w:sz w:val="24"/>
          <w:szCs w:val="24"/>
        </w:rPr>
        <w:t>Ramakrishnanan</w:t>
      </w:r>
      <w:proofErr w:type="spellEnd"/>
      <w:r w:rsidRPr="000B2310">
        <w:rPr>
          <w:rFonts w:ascii="Times New Roman" w:hAnsi="Times New Roman" w:cs="Times New Roman"/>
          <w:sz w:val="24"/>
          <w:szCs w:val="24"/>
        </w:rPr>
        <w:t xml:space="preserve"> T, </w:t>
      </w:r>
      <w:proofErr w:type="spellStart"/>
      <w:r w:rsidRPr="000B2310">
        <w:rPr>
          <w:rFonts w:ascii="Times New Roman" w:hAnsi="Times New Roman" w:cs="Times New Roman"/>
          <w:sz w:val="24"/>
          <w:szCs w:val="24"/>
        </w:rPr>
        <w:t>Ambalavanan</w:t>
      </w:r>
      <w:proofErr w:type="spellEnd"/>
      <w:r w:rsidRPr="000B2310">
        <w:rPr>
          <w:rFonts w:ascii="Times New Roman" w:hAnsi="Times New Roman" w:cs="Times New Roman"/>
          <w:sz w:val="24"/>
          <w:szCs w:val="24"/>
        </w:rPr>
        <w:t xml:space="preserve"> N. Short-term effects of nonsurgical periodontal treatment with and without use of diode laser (980 nm) on serum levels of reactive oxygen metabolites and clinical periodontal parameters in patients with chronic periodontitis: a randomized controlled trial. Quintessence International. 2014 Mar 1;45(3).</w:t>
      </w:r>
    </w:p>
    <w:p w14:paraId="4C8C77F2" w14:textId="77777777" w:rsidR="00720445" w:rsidRPr="000B2310" w:rsidRDefault="00D75278" w:rsidP="000B2310">
      <w:pPr>
        <w:pStyle w:val="ListParagraph"/>
        <w:numPr>
          <w:ilvl w:val="0"/>
          <w:numId w:val="1"/>
        </w:numPr>
        <w:spacing w:line="480" w:lineRule="auto"/>
        <w:ind w:left="-426" w:right="-613" w:hanging="425"/>
        <w:jc w:val="both"/>
        <w:rPr>
          <w:rFonts w:ascii="Times New Roman" w:hAnsi="Times New Roman" w:cs="Times New Roman"/>
          <w:sz w:val="24"/>
          <w:szCs w:val="24"/>
        </w:rPr>
      </w:pPr>
      <w:proofErr w:type="spellStart"/>
      <w:r w:rsidRPr="000B2310">
        <w:rPr>
          <w:rFonts w:ascii="Times New Roman" w:hAnsi="Times New Roman" w:cs="Times New Roman"/>
          <w:sz w:val="24"/>
          <w:szCs w:val="24"/>
        </w:rPr>
        <w:t>Samulak</w:t>
      </w:r>
      <w:proofErr w:type="spellEnd"/>
      <w:r w:rsidRPr="000B2310">
        <w:rPr>
          <w:rFonts w:ascii="Times New Roman" w:hAnsi="Times New Roman" w:cs="Times New Roman"/>
          <w:sz w:val="24"/>
          <w:szCs w:val="24"/>
        </w:rPr>
        <w:t xml:space="preserve"> R, </w:t>
      </w:r>
      <w:proofErr w:type="spellStart"/>
      <w:r w:rsidRPr="000B2310">
        <w:rPr>
          <w:rFonts w:ascii="Times New Roman" w:hAnsi="Times New Roman" w:cs="Times New Roman"/>
          <w:sz w:val="24"/>
          <w:szCs w:val="24"/>
        </w:rPr>
        <w:t>Suwała</w:t>
      </w:r>
      <w:proofErr w:type="spellEnd"/>
      <w:r w:rsidRPr="000B2310">
        <w:rPr>
          <w:rFonts w:ascii="Times New Roman" w:hAnsi="Times New Roman" w:cs="Times New Roman"/>
          <w:sz w:val="24"/>
          <w:szCs w:val="24"/>
        </w:rPr>
        <w:t xml:space="preserve"> M, Dembowska E. Nonsurgical periodontal therapy with/without 980 nm diode laser in patients after myocardial infarction: a randomized clinical trial. Lasers in medical science. 2021 Jul;36(5):1003-14.</w:t>
      </w:r>
    </w:p>
    <w:p w14:paraId="47D15E18" w14:textId="236C0000" w:rsidR="00720445" w:rsidRPr="000B2310" w:rsidRDefault="00720445" w:rsidP="000B2310">
      <w:pPr>
        <w:pStyle w:val="ListParagraph"/>
        <w:numPr>
          <w:ilvl w:val="0"/>
          <w:numId w:val="1"/>
        </w:numPr>
        <w:spacing w:line="480" w:lineRule="auto"/>
        <w:ind w:left="-426" w:right="-613" w:hanging="425"/>
        <w:jc w:val="both"/>
        <w:rPr>
          <w:rFonts w:ascii="Times New Roman" w:hAnsi="Times New Roman" w:cs="Times New Roman"/>
          <w:sz w:val="24"/>
          <w:szCs w:val="24"/>
        </w:rPr>
      </w:pPr>
      <w:proofErr w:type="spellStart"/>
      <w:r w:rsidRPr="000B2310">
        <w:rPr>
          <w:rFonts w:ascii="Times New Roman" w:hAnsi="Times New Roman" w:cs="Times New Roman"/>
          <w:sz w:val="24"/>
          <w:szCs w:val="24"/>
        </w:rPr>
        <w:t>Faragalla</w:t>
      </w:r>
      <w:proofErr w:type="spellEnd"/>
      <w:r w:rsidRPr="000B2310">
        <w:rPr>
          <w:rFonts w:ascii="Times New Roman" w:hAnsi="Times New Roman" w:cs="Times New Roman"/>
          <w:sz w:val="24"/>
          <w:szCs w:val="24"/>
        </w:rPr>
        <w:t xml:space="preserve"> AI, </w:t>
      </w:r>
      <w:proofErr w:type="spellStart"/>
      <w:r w:rsidRPr="000B2310">
        <w:rPr>
          <w:rFonts w:ascii="Times New Roman" w:hAnsi="Times New Roman" w:cs="Times New Roman"/>
          <w:sz w:val="24"/>
          <w:szCs w:val="24"/>
        </w:rPr>
        <w:t>Awooda</w:t>
      </w:r>
      <w:proofErr w:type="spellEnd"/>
      <w:r w:rsidRPr="000B2310">
        <w:rPr>
          <w:rFonts w:ascii="Times New Roman" w:hAnsi="Times New Roman" w:cs="Times New Roman"/>
          <w:sz w:val="24"/>
          <w:szCs w:val="24"/>
        </w:rPr>
        <w:t xml:space="preserve"> AM, </w:t>
      </w:r>
      <w:proofErr w:type="spellStart"/>
      <w:r w:rsidRPr="000B2310">
        <w:rPr>
          <w:rFonts w:ascii="Times New Roman" w:hAnsi="Times New Roman" w:cs="Times New Roman"/>
          <w:sz w:val="24"/>
          <w:szCs w:val="24"/>
        </w:rPr>
        <w:t>Bolad</w:t>
      </w:r>
      <w:proofErr w:type="spellEnd"/>
      <w:r w:rsidRPr="000B2310">
        <w:rPr>
          <w:rFonts w:ascii="Times New Roman" w:hAnsi="Times New Roman" w:cs="Times New Roman"/>
          <w:sz w:val="24"/>
          <w:szCs w:val="24"/>
        </w:rPr>
        <w:t xml:space="preserve"> AK, Ghandour IA. Efficacy of Diode Laser (980 Nm) and Non-Surgical Therapy on Management of Periodontitis–A Randomized Clinical Trial. Journal of Research in Medical and Dental Science. 2021 Jul;9(7):166-72.</w:t>
      </w:r>
    </w:p>
    <w:p w14:paraId="47B4AC74" w14:textId="2B786E61" w:rsidR="00720445" w:rsidRPr="000B2310" w:rsidRDefault="00720445"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ROMANOS G, NENTWIG GH. Diode Laser (980 nm) in Oral and Maxillofacial Surgical Procedures: Clinical Observations Based on Clinical Applications. J Clin Laser Med Surg. 1999;17(5):193–7.</w:t>
      </w:r>
    </w:p>
    <w:p w14:paraId="4A5321CA" w14:textId="1187AE9E" w:rsidR="00720445" w:rsidRPr="000B2310" w:rsidRDefault="00720445"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 xml:space="preserve">Castro GL, Gallas M, Nunez IR, </w:t>
      </w:r>
      <w:proofErr w:type="spellStart"/>
      <w:r w:rsidRPr="000B2310">
        <w:rPr>
          <w:rFonts w:ascii="Times New Roman" w:hAnsi="Times New Roman" w:cs="Times New Roman"/>
          <w:sz w:val="24"/>
          <w:szCs w:val="24"/>
        </w:rPr>
        <w:t>Borrajo</w:t>
      </w:r>
      <w:proofErr w:type="spellEnd"/>
      <w:r w:rsidRPr="000B2310">
        <w:rPr>
          <w:rFonts w:ascii="Times New Roman" w:hAnsi="Times New Roman" w:cs="Times New Roman"/>
          <w:sz w:val="24"/>
          <w:szCs w:val="24"/>
        </w:rPr>
        <w:t xml:space="preserve"> JL, Varela LG. Histological evaluation of the use of diode laser as an adjunct to traditional periodontal treatment. </w:t>
      </w:r>
      <w:proofErr w:type="spellStart"/>
      <w:r w:rsidRPr="000B2310">
        <w:rPr>
          <w:rFonts w:ascii="Times New Roman" w:hAnsi="Times New Roman" w:cs="Times New Roman"/>
          <w:sz w:val="24"/>
          <w:szCs w:val="24"/>
        </w:rPr>
        <w:t>Photomed</w:t>
      </w:r>
      <w:proofErr w:type="spellEnd"/>
      <w:r w:rsidRPr="000B2310">
        <w:rPr>
          <w:rFonts w:ascii="Times New Roman" w:hAnsi="Times New Roman" w:cs="Times New Roman"/>
          <w:sz w:val="24"/>
          <w:szCs w:val="24"/>
        </w:rPr>
        <w:t xml:space="preserve"> Laser Surg. 2006;24(1):64–72.</w:t>
      </w:r>
    </w:p>
    <w:p w14:paraId="3712C92D" w14:textId="686910F4" w:rsidR="00720445" w:rsidRPr="000B2310" w:rsidRDefault="00720445" w:rsidP="000B2310">
      <w:pPr>
        <w:pStyle w:val="ListParagraph"/>
        <w:numPr>
          <w:ilvl w:val="0"/>
          <w:numId w:val="1"/>
        </w:numPr>
        <w:spacing w:line="480" w:lineRule="auto"/>
        <w:ind w:left="-426" w:right="-613" w:hanging="425"/>
        <w:jc w:val="both"/>
        <w:rPr>
          <w:rFonts w:ascii="Times New Roman" w:hAnsi="Times New Roman" w:cs="Times New Roman"/>
          <w:sz w:val="24"/>
          <w:szCs w:val="24"/>
        </w:rPr>
      </w:pPr>
      <w:proofErr w:type="spellStart"/>
      <w:r w:rsidRPr="000B2310">
        <w:rPr>
          <w:rFonts w:ascii="Times New Roman" w:hAnsi="Times New Roman" w:cs="Times New Roman"/>
          <w:sz w:val="24"/>
          <w:szCs w:val="24"/>
        </w:rPr>
        <w:t>Seyyedi</w:t>
      </w:r>
      <w:proofErr w:type="spellEnd"/>
      <w:r w:rsidRPr="000B2310">
        <w:rPr>
          <w:rFonts w:ascii="Times New Roman" w:hAnsi="Times New Roman" w:cs="Times New Roman"/>
          <w:sz w:val="24"/>
          <w:szCs w:val="24"/>
        </w:rPr>
        <w:t xml:space="preserve"> SA, </w:t>
      </w:r>
      <w:proofErr w:type="spellStart"/>
      <w:r w:rsidRPr="000B2310">
        <w:rPr>
          <w:rFonts w:ascii="Times New Roman" w:hAnsi="Times New Roman" w:cs="Times New Roman"/>
          <w:sz w:val="24"/>
          <w:szCs w:val="24"/>
        </w:rPr>
        <w:t>Khashabi</w:t>
      </w:r>
      <w:proofErr w:type="spellEnd"/>
      <w:r w:rsidRPr="000B2310">
        <w:rPr>
          <w:rFonts w:ascii="Times New Roman" w:hAnsi="Times New Roman" w:cs="Times New Roman"/>
          <w:sz w:val="24"/>
          <w:szCs w:val="24"/>
        </w:rPr>
        <w:t xml:space="preserve"> E, </w:t>
      </w:r>
      <w:proofErr w:type="spellStart"/>
      <w:r w:rsidRPr="000B2310">
        <w:rPr>
          <w:rFonts w:ascii="Times New Roman" w:hAnsi="Times New Roman" w:cs="Times New Roman"/>
          <w:sz w:val="24"/>
          <w:szCs w:val="24"/>
        </w:rPr>
        <w:t>Falaki</w:t>
      </w:r>
      <w:proofErr w:type="spellEnd"/>
      <w:r w:rsidRPr="000B2310">
        <w:rPr>
          <w:rFonts w:ascii="Times New Roman" w:hAnsi="Times New Roman" w:cs="Times New Roman"/>
          <w:sz w:val="24"/>
          <w:szCs w:val="24"/>
        </w:rPr>
        <w:t xml:space="preserve"> F. Lasers in periodontology cases. J Laser Med Sci. 2012;3(1):174–8.</w:t>
      </w:r>
    </w:p>
    <w:p w14:paraId="591F4651" w14:textId="212D9479" w:rsidR="00063EC2" w:rsidRPr="000B2310" w:rsidRDefault="00063EC2"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Yukna RA. Clinical evaluation of Laser-Assisted New Attachment Procedure®(LANAP®) surgical treatment of chronic periodontitis: a retrospective case series of 1-year results in 22 consecutive patients. Journal of Periodontal &amp; Implant Science. 2022 Nov 15;53(3):173.</w:t>
      </w:r>
    </w:p>
    <w:p w14:paraId="7294D16D" w14:textId="5140D3D2" w:rsidR="00063EC2" w:rsidRPr="000B2310" w:rsidRDefault="00063EC2"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Jiang Y, Feng J, Du J, Fu J, Liu Y, Guo L, Liu Y. Clinical and biochemical effect of laser as an adjunct to non‐surgical treatment of chronic periodontitis. Oral diseases. 2022 May;28(4):1042-57.</w:t>
      </w:r>
    </w:p>
    <w:p w14:paraId="09F6D18A" w14:textId="7E7AC43F" w:rsidR="00063EC2" w:rsidRPr="000B2310" w:rsidRDefault="00063EC2" w:rsidP="000B2310">
      <w:pPr>
        <w:pStyle w:val="ListParagraph"/>
        <w:numPr>
          <w:ilvl w:val="0"/>
          <w:numId w:val="1"/>
        </w:numPr>
        <w:spacing w:line="480" w:lineRule="auto"/>
        <w:ind w:left="-426" w:right="-613" w:hanging="425"/>
        <w:jc w:val="both"/>
        <w:rPr>
          <w:rFonts w:ascii="Times New Roman" w:hAnsi="Times New Roman" w:cs="Times New Roman"/>
          <w:sz w:val="24"/>
          <w:szCs w:val="24"/>
        </w:rPr>
      </w:pPr>
      <w:proofErr w:type="spellStart"/>
      <w:r w:rsidRPr="000B2310">
        <w:rPr>
          <w:rFonts w:ascii="Times New Roman" w:hAnsi="Times New Roman" w:cs="Times New Roman"/>
          <w:sz w:val="24"/>
          <w:szCs w:val="24"/>
        </w:rPr>
        <w:lastRenderedPageBreak/>
        <w:t>Katuri</w:t>
      </w:r>
      <w:proofErr w:type="spellEnd"/>
      <w:r w:rsidRPr="000B2310">
        <w:rPr>
          <w:rFonts w:ascii="Times New Roman" w:hAnsi="Times New Roman" w:cs="Times New Roman"/>
          <w:sz w:val="24"/>
          <w:szCs w:val="24"/>
        </w:rPr>
        <w:t xml:space="preserve"> KK, </w:t>
      </w:r>
      <w:proofErr w:type="spellStart"/>
      <w:r w:rsidRPr="000B2310">
        <w:rPr>
          <w:rFonts w:ascii="Times New Roman" w:hAnsi="Times New Roman" w:cs="Times New Roman"/>
          <w:sz w:val="24"/>
          <w:szCs w:val="24"/>
        </w:rPr>
        <w:t>Bollepalli</w:t>
      </w:r>
      <w:proofErr w:type="spellEnd"/>
      <w:r w:rsidRPr="000B2310">
        <w:rPr>
          <w:rFonts w:ascii="Times New Roman" w:hAnsi="Times New Roman" w:cs="Times New Roman"/>
          <w:sz w:val="24"/>
          <w:szCs w:val="24"/>
        </w:rPr>
        <w:t xml:space="preserve"> AC, </w:t>
      </w:r>
      <w:proofErr w:type="spellStart"/>
      <w:r w:rsidRPr="000B2310">
        <w:rPr>
          <w:rFonts w:ascii="Times New Roman" w:hAnsi="Times New Roman" w:cs="Times New Roman"/>
          <w:sz w:val="24"/>
          <w:szCs w:val="24"/>
        </w:rPr>
        <w:t>Sunkireddy</w:t>
      </w:r>
      <w:proofErr w:type="spellEnd"/>
      <w:r w:rsidRPr="000B2310">
        <w:rPr>
          <w:rFonts w:ascii="Times New Roman" w:hAnsi="Times New Roman" w:cs="Times New Roman"/>
          <w:sz w:val="24"/>
          <w:szCs w:val="24"/>
        </w:rPr>
        <w:t xml:space="preserve"> HK, </w:t>
      </w:r>
      <w:proofErr w:type="spellStart"/>
      <w:r w:rsidRPr="000B2310">
        <w:rPr>
          <w:rFonts w:ascii="Times New Roman" w:hAnsi="Times New Roman" w:cs="Times New Roman"/>
          <w:sz w:val="24"/>
          <w:szCs w:val="24"/>
        </w:rPr>
        <w:t>Chilakalapudi</w:t>
      </w:r>
      <w:proofErr w:type="spellEnd"/>
      <w:r w:rsidRPr="000B2310">
        <w:rPr>
          <w:rFonts w:ascii="Times New Roman" w:hAnsi="Times New Roman" w:cs="Times New Roman"/>
          <w:sz w:val="24"/>
          <w:szCs w:val="24"/>
        </w:rPr>
        <w:t xml:space="preserve"> HC, Kurapati S, Vinnakota NR. Clinical effectiveness of laser assisted new attachment procedure as an adjunct to nonsurgical periodontal treatment: a randomized clinical study. Journal of International Oral Health. 2015 Nov 1;7(11):57.</w:t>
      </w:r>
    </w:p>
    <w:p w14:paraId="5D9D9E83" w14:textId="41F5D0A4" w:rsidR="00063EC2" w:rsidRPr="000B2310" w:rsidRDefault="00063EC2"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 xml:space="preserve">Siddiqui A, Chowdhary Z, Gupta D, </w:t>
      </w:r>
      <w:proofErr w:type="spellStart"/>
      <w:r w:rsidRPr="000B2310">
        <w:rPr>
          <w:rFonts w:ascii="Times New Roman" w:hAnsi="Times New Roman" w:cs="Times New Roman"/>
          <w:sz w:val="24"/>
          <w:szCs w:val="24"/>
        </w:rPr>
        <w:t>Loitongbam</w:t>
      </w:r>
      <w:proofErr w:type="spellEnd"/>
      <w:r w:rsidRPr="000B2310">
        <w:rPr>
          <w:rFonts w:ascii="Times New Roman" w:hAnsi="Times New Roman" w:cs="Times New Roman"/>
          <w:sz w:val="24"/>
          <w:szCs w:val="24"/>
        </w:rPr>
        <w:t xml:space="preserve"> M, Singh V. Laser assisted new attachment procedure: an adjunct to scaling and root </w:t>
      </w:r>
      <w:proofErr w:type="spellStart"/>
      <w:r w:rsidRPr="000B2310">
        <w:rPr>
          <w:rFonts w:ascii="Times New Roman" w:hAnsi="Times New Roman" w:cs="Times New Roman"/>
          <w:sz w:val="24"/>
          <w:szCs w:val="24"/>
        </w:rPr>
        <w:t>planing</w:t>
      </w:r>
      <w:proofErr w:type="spellEnd"/>
      <w:r w:rsidRPr="000B2310">
        <w:rPr>
          <w:rFonts w:ascii="Times New Roman" w:hAnsi="Times New Roman" w:cs="Times New Roman"/>
          <w:sz w:val="24"/>
          <w:szCs w:val="24"/>
        </w:rPr>
        <w:t xml:space="preserve"> in moderate to deep periodontal pockets treatment. Journal of Pharmacy and </w:t>
      </w:r>
      <w:proofErr w:type="spellStart"/>
      <w:r w:rsidRPr="000B2310">
        <w:rPr>
          <w:rFonts w:ascii="Times New Roman" w:hAnsi="Times New Roman" w:cs="Times New Roman"/>
          <w:sz w:val="24"/>
          <w:szCs w:val="24"/>
        </w:rPr>
        <w:t>Bioallied</w:t>
      </w:r>
      <w:proofErr w:type="spellEnd"/>
      <w:r w:rsidRPr="000B2310">
        <w:rPr>
          <w:rFonts w:ascii="Times New Roman" w:hAnsi="Times New Roman" w:cs="Times New Roman"/>
          <w:sz w:val="24"/>
          <w:szCs w:val="24"/>
        </w:rPr>
        <w:t xml:space="preserve"> Sciences. 2024 Dec 1;16(</w:t>
      </w:r>
      <w:proofErr w:type="spellStart"/>
      <w:r w:rsidRPr="000B2310">
        <w:rPr>
          <w:rFonts w:ascii="Times New Roman" w:hAnsi="Times New Roman" w:cs="Times New Roman"/>
          <w:sz w:val="24"/>
          <w:szCs w:val="24"/>
        </w:rPr>
        <w:t>Suppl</w:t>
      </w:r>
      <w:proofErr w:type="spellEnd"/>
      <w:r w:rsidRPr="000B2310">
        <w:rPr>
          <w:rFonts w:ascii="Times New Roman" w:hAnsi="Times New Roman" w:cs="Times New Roman"/>
          <w:sz w:val="24"/>
          <w:szCs w:val="24"/>
        </w:rPr>
        <w:t xml:space="preserve"> 4):S3877-9.</w:t>
      </w:r>
    </w:p>
    <w:p w14:paraId="0781D437" w14:textId="0A41748F" w:rsidR="00063EC2" w:rsidRPr="000B2310" w:rsidRDefault="00063EC2"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Bechir ES, Bechir F, Suciu M, Bechir A, Nicolau AC. Twelve-Month Follow-Up After the Treatment of Periodontal Conditions Using Scaling and Root Planning Alone vs. Laser-Assisted New Attachment Procedure. Diagnostics. 2025 Jul 16;15(14):1799.</w:t>
      </w:r>
    </w:p>
    <w:p w14:paraId="773BEC83" w14:textId="445B70FC" w:rsidR="00063EC2" w:rsidRPr="000B2310" w:rsidRDefault="00063EC2"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 xml:space="preserve">Kaya Dadas F, </w:t>
      </w:r>
      <w:proofErr w:type="spellStart"/>
      <w:r w:rsidRPr="000B2310">
        <w:rPr>
          <w:rFonts w:ascii="Times New Roman" w:hAnsi="Times New Roman" w:cs="Times New Roman"/>
          <w:sz w:val="24"/>
          <w:szCs w:val="24"/>
        </w:rPr>
        <w:t>Genc</w:t>
      </w:r>
      <w:proofErr w:type="spellEnd"/>
      <w:r w:rsidRPr="000B2310">
        <w:rPr>
          <w:rFonts w:ascii="Times New Roman" w:hAnsi="Times New Roman" w:cs="Times New Roman"/>
          <w:sz w:val="24"/>
          <w:szCs w:val="24"/>
        </w:rPr>
        <w:t xml:space="preserve"> </w:t>
      </w:r>
      <w:proofErr w:type="spellStart"/>
      <w:r w:rsidRPr="000B2310">
        <w:rPr>
          <w:rFonts w:ascii="Times New Roman" w:hAnsi="Times New Roman" w:cs="Times New Roman"/>
          <w:sz w:val="24"/>
          <w:szCs w:val="24"/>
        </w:rPr>
        <w:t>Kocaayan</w:t>
      </w:r>
      <w:proofErr w:type="spellEnd"/>
      <w:r w:rsidRPr="000B2310">
        <w:rPr>
          <w:rFonts w:ascii="Times New Roman" w:hAnsi="Times New Roman" w:cs="Times New Roman"/>
          <w:sz w:val="24"/>
          <w:szCs w:val="24"/>
        </w:rPr>
        <w:t xml:space="preserve"> S, </w:t>
      </w:r>
      <w:proofErr w:type="spellStart"/>
      <w:r w:rsidRPr="000B2310">
        <w:rPr>
          <w:rFonts w:ascii="Times New Roman" w:hAnsi="Times New Roman" w:cs="Times New Roman"/>
          <w:sz w:val="24"/>
          <w:szCs w:val="24"/>
        </w:rPr>
        <w:t>Saglam</w:t>
      </w:r>
      <w:proofErr w:type="spellEnd"/>
      <w:r w:rsidRPr="000B2310">
        <w:rPr>
          <w:rFonts w:ascii="Times New Roman" w:hAnsi="Times New Roman" w:cs="Times New Roman"/>
          <w:sz w:val="24"/>
          <w:szCs w:val="24"/>
        </w:rPr>
        <w:t xml:space="preserve"> M, Dadas OF, </w:t>
      </w:r>
      <w:proofErr w:type="spellStart"/>
      <w:r w:rsidRPr="000B2310">
        <w:rPr>
          <w:rFonts w:ascii="Times New Roman" w:hAnsi="Times New Roman" w:cs="Times New Roman"/>
          <w:sz w:val="24"/>
          <w:szCs w:val="24"/>
        </w:rPr>
        <w:t>Koseoglu</w:t>
      </w:r>
      <w:proofErr w:type="spellEnd"/>
      <w:r w:rsidRPr="000B2310">
        <w:rPr>
          <w:rFonts w:ascii="Times New Roman" w:hAnsi="Times New Roman" w:cs="Times New Roman"/>
          <w:sz w:val="24"/>
          <w:szCs w:val="24"/>
        </w:rPr>
        <w:t xml:space="preserve"> S. Evaluating efficacy of laser-assisted new attachment procedure and adjunctive low-level laser therapy in treating periodontitis: A single-blind randomized controlled clinical study. Lasers in Medical Science. 2025 Apr 22;40(1):208.</w:t>
      </w:r>
    </w:p>
    <w:p w14:paraId="7678D70D" w14:textId="3B4A1DC8" w:rsidR="00403A03" w:rsidRPr="000B2310" w:rsidRDefault="00403A03"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Johnson GK, Guthmiller JM. The impact of cigarette smoking on periodontal disease and treatment. Periodontology 2000. 2007 Jun 1;44(1).</w:t>
      </w:r>
    </w:p>
    <w:p w14:paraId="46742C0D" w14:textId="05278855" w:rsidR="007E3E7A" w:rsidRPr="000B2310" w:rsidRDefault="007E3E7A"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Bergström J. Tobacco smoking and chronic destructive periodontal disease. Odontology. 2004 Sep;92(1):1-8.</w:t>
      </w:r>
    </w:p>
    <w:p w14:paraId="6B5DEC72" w14:textId="6BCBA2CC" w:rsidR="007E3E7A" w:rsidRPr="000B2310" w:rsidRDefault="007E3E7A"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Everett JD, Rossmann JA, Kerns DG, Al-Hashimi I. Laser assisted non-surgical periodontal therapy: a double blind, randomized clinical trial. The open dentistry journal. 2017 Feb 14;11:79.</w:t>
      </w:r>
    </w:p>
    <w:p w14:paraId="33324193" w14:textId="660BB4CD" w:rsidR="007E3E7A" w:rsidRPr="000B2310" w:rsidRDefault="007E3E7A" w:rsidP="000B2310">
      <w:pPr>
        <w:pStyle w:val="ListParagraph"/>
        <w:numPr>
          <w:ilvl w:val="0"/>
          <w:numId w:val="1"/>
        </w:numPr>
        <w:spacing w:line="480" w:lineRule="auto"/>
        <w:ind w:left="-426" w:right="-613" w:hanging="425"/>
        <w:jc w:val="both"/>
        <w:rPr>
          <w:rFonts w:ascii="Times New Roman" w:hAnsi="Times New Roman" w:cs="Times New Roman"/>
          <w:sz w:val="24"/>
          <w:szCs w:val="24"/>
        </w:rPr>
      </w:pPr>
      <w:proofErr w:type="spellStart"/>
      <w:r w:rsidRPr="000B2310">
        <w:rPr>
          <w:rFonts w:ascii="Times New Roman" w:hAnsi="Times New Roman" w:cs="Times New Roman"/>
          <w:sz w:val="24"/>
          <w:szCs w:val="24"/>
        </w:rPr>
        <w:t>Dembowska</w:t>
      </w:r>
      <w:proofErr w:type="spellEnd"/>
      <w:r w:rsidRPr="000B2310">
        <w:rPr>
          <w:rFonts w:ascii="Times New Roman" w:hAnsi="Times New Roman" w:cs="Times New Roman"/>
          <w:sz w:val="24"/>
          <w:szCs w:val="24"/>
        </w:rPr>
        <w:t xml:space="preserve"> E, </w:t>
      </w:r>
      <w:proofErr w:type="spellStart"/>
      <w:r w:rsidRPr="000B2310">
        <w:rPr>
          <w:rFonts w:ascii="Times New Roman" w:hAnsi="Times New Roman" w:cs="Times New Roman"/>
          <w:sz w:val="24"/>
          <w:szCs w:val="24"/>
        </w:rPr>
        <w:t>Samulak</w:t>
      </w:r>
      <w:proofErr w:type="spellEnd"/>
      <w:r w:rsidRPr="000B2310">
        <w:rPr>
          <w:rFonts w:ascii="Times New Roman" w:hAnsi="Times New Roman" w:cs="Times New Roman"/>
          <w:sz w:val="24"/>
          <w:szCs w:val="24"/>
        </w:rPr>
        <w:t xml:space="preserve"> R, </w:t>
      </w:r>
      <w:proofErr w:type="spellStart"/>
      <w:r w:rsidRPr="000B2310">
        <w:rPr>
          <w:rFonts w:ascii="Times New Roman" w:hAnsi="Times New Roman" w:cs="Times New Roman"/>
          <w:sz w:val="24"/>
          <w:szCs w:val="24"/>
        </w:rPr>
        <w:t>Jędrzychowska</w:t>
      </w:r>
      <w:proofErr w:type="spellEnd"/>
      <w:r w:rsidRPr="000B2310">
        <w:rPr>
          <w:rFonts w:ascii="Times New Roman" w:hAnsi="Times New Roman" w:cs="Times New Roman"/>
          <w:sz w:val="24"/>
          <w:szCs w:val="24"/>
        </w:rPr>
        <w:t xml:space="preserve"> A, </w:t>
      </w:r>
      <w:proofErr w:type="spellStart"/>
      <w:r w:rsidRPr="000B2310">
        <w:rPr>
          <w:rFonts w:ascii="Times New Roman" w:hAnsi="Times New Roman" w:cs="Times New Roman"/>
          <w:sz w:val="24"/>
          <w:szCs w:val="24"/>
        </w:rPr>
        <w:t>Dołęgowska</w:t>
      </w:r>
      <w:proofErr w:type="spellEnd"/>
      <w:r w:rsidRPr="000B2310">
        <w:rPr>
          <w:rFonts w:ascii="Times New Roman" w:hAnsi="Times New Roman" w:cs="Times New Roman"/>
          <w:sz w:val="24"/>
          <w:szCs w:val="24"/>
        </w:rPr>
        <w:t xml:space="preserve"> B. Effects of a 980 nm Diode Laser as an Adjunct to Nonsurgical Periodontal Therapy on Periodontal Status and Inflammatory Markers in Patients After Myocardial Infarction: A Randomized Controlled Trial. </w:t>
      </w:r>
      <w:proofErr w:type="spellStart"/>
      <w:r w:rsidRPr="000B2310">
        <w:rPr>
          <w:rFonts w:ascii="Times New Roman" w:hAnsi="Times New Roman" w:cs="Times New Roman"/>
          <w:sz w:val="24"/>
          <w:szCs w:val="24"/>
        </w:rPr>
        <w:t>Photobiomodulation</w:t>
      </w:r>
      <w:proofErr w:type="spellEnd"/>
      <w:r w:rsidRPr="000B2310">
        <w:rPr>
          <w:rFonts w:ascii="Times New Roman" w:hAnsi="Times New Roman" w:cs="Times New Roman"/>
          <w:sz w:val="24"/>
          <w:szCs w:val="24"/>
        </w:rPr>
        <w:t>, Photomedicine, and Laser Surgery. 2022 Aug 1;40(8):532-42.</w:t>
      </w:r>
    </w:p>
    <w:p w14:paraId="5F7267BD" w14:textId="1B739F58" w:rsidR="000678BD" w:rsidRDefault="000678BD"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Grzech-Leśniak K. Making use of lasers in periodontal treatment: a new gold standard?. Photomedicine and Laser Surgery. 2017 Oct;35(10):513-4.</w:t>
      </w:r>
    </w:p>
    <w:p w14:paraId="5416CBFF" w14:textId="77777777" w:rsidR="00C46E46" w:rsidRDefault="00C46E46" w:rsidP="00C46E46">
      <w:pPr>
        <w:pStyle w:val="ListParagraph"/>
        <w:numPr>
          <w:ilvl w:val="0"/>
          <w:numId w:val="1"/>
        </w:numPr>
        <w:spacing w:line="480" w:lineRule="auto"/>
        <w:ind w:left="-426" w:right="-613" w:hanging="425"/>
        <w:jc w:val="both"/>
        <w:rPr>
          <w:rFonts w:ascii="Times New Roman" w:hAnsi="Times New Roman" w:cs="Times New Roman"/>
          <w:sz w:val="24"/>
          <w:szCs w:val="24"/>
        </w:rPr>
      </w:pPr>
      <w:r w:rsidRPr="00B9215E">
        <w:rPr>
          <w:rFonts w:ascii="Times New Roman" w:hAnsi="Times New Roman" w:cs="Times New Roman"/>
          <w:sz w:val="24"/>
          <w:szCs w:val="24"/>
        </w:rPr>
        <w:lastRenderedPageBreak/>
        <w:t>Janakiram C, Dye BA. A public health approach for prevention of periodontal disease. Periodontology 2000. 2020 Oct;84(1):202-14.</w:t>
      </w:r>
    </w:p>
    <w:p w14:paraId="7AFCECD6" w14:textId="78EDFFA9" w:rsidR="00C46E46" w:rsidRPr="00C46E46" w:rsidRDefault="00C46E46" w:rsidP="00C46E46">
      <w:pPr>
        <w:pStyle w:val="ListParagraph"/>
        <w:numPr>
          <w:ilvl w:val="0"/>
          <w:numId w:val="1"/>
        </w:numPr>
        <w:spacing w:line="480" w:lineRule="auto"/>
        <w:ind w:left="-426" w:right="-613" w:hanging="425"/>
        <w:jc w:val="both"/>
        <w:rPr>
          <w:rFonts w:ascii="Times New Roman" w:hAnsi="Times New Roman" w:cs="Times New Roman"/>
          <w:sz w:val="24"/>
          <w:szCs w:val="24"/>
        </w:rPr>
      </w:pPr>
      <w:r w:rsidRPr="00B9215E">
        <w:rPr>
          <w:rFonts w:ascii="Times New Roman" w:hAnsi="Times New Roman" w:cs="Times New Roman"/>
          <w:sz w:val="24"/>
          <w:szCs w:val="24"/>
        </w:rPr>
        <w:t>Siddharthan S, Naing NN, Wan-Arfah N. Periodontal disease and COVID 19. J Pharm Res Int. 2020;32(32):88-91.</w:t>
      </w:r>
    </w:p>
    <w:sectPr w:rsidR="00C46E46" w:rsidRPr="00C46E46" w:rsidSect="00494D3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5E057" w14:textId="77777777" w:rsidR="00EA182F" w:rsidRDefault="00EA182F" w:rsidP="004C387E">
      <w:pPr>
        <w:spacing w:after="0" w:line="240" w:lineRule="auto"/>
      </w:pPr>
      <w:r>
        <w:separator/>
      </w:r>
    </w:p>
  </w:endnote>
  <w:endnote w:type="continuationSeparator" w:id="0">
    <w:p w14:paraId="4543D243" w14:textId="77777777" w:rsidR="00EA182F" w:rsidRDefault="00EA182F" w:rsidP="004C3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6936C" w14:textId="77777777" w:rsidR="004C387E" w:rsidRDefault="004C3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02297" w14:textId="77777777" w:rsidR="004C387E" w:rsidRDefault="004C3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E04A" w14:textId="77777777" w:rsidR="004C387E" w:rsidRDefault="004C3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C747E" w14:textId="77777777" w:rsidR="00EA182F" w:rsidRDefault="00EA182F" w:rsidP="004C387E">
      <w:pPr>
        <w:spacing w:after="0" w:line="240" w:lineRule="auto"/>
      </w:pPr>
      <w:r>
        <w:separator/>
      </w:r>
    </w:p>
  </w:footnote>
  <w:footnote w:type="continuationSeparator" w:id="0">
    <w:p w14:paraId="44C499C9" w14:textId="77777777" w:rsidR="00EA182F" w:rsidRDefault="00EA182F" w:rsidP="004C3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FC6B" w14:textId="4678264A" w:rsidR="004C387E" w:rsidRDefault="00EA182F">
    <w:pPr>
      <w:pStyle w:val="Header"/>
    </w:pPr>
    <w:r>
      <w:rPr>
        <w:noProof/>
      </w:rPr>
      <w:pict w14:anchorId="16975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462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08C21" w14:textId="1779410A" w:rsidR="004C387E" w:rsidRDefault="00EA182F">
    <w:pPr>
      <w:pStyle w:val="Header"/>
    </w:pPr>
    <w:r>
      <w:rPr>
        <w:noProof/>
      </w:rPr>
      <w:pict w14:anchorId="74205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462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D77A" w14:textId="649C8801" w:rsidR="004C387E" w:rsidRDefault="00EA182F">
    <w:pPr>
      <w:pStyle w:val="Header"/>
    </w:pPr>
    <w:r>
      <w:rPr>
        <w:noProof/>
      </w:rPr>
      <w:pict w14:anchorId="651B5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462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95BFC"/>
    <w:multiLevelType w:val="multilevel"/>
    <w:tmpl w:val="4A02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34031"/>
    <w:multiLevelType w:val="multilevel"/>
    <w:tmpl w:val="CC0E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D5D49"/>
    <w:multiLevelType w:val="multilevel"/>
    <w:tmpl w:val="E58A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3203B"/>
    <w:multiLevelType w:val="hybridMultilevel"/>
    <w:tmpl w:val="3E8CD4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4DF5CED"/>
    <w:multiLevelType w:val="multilevel"/>
    <w:tmpl w:val="6B1A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A83"/>
    <w:rsid w:val="00002016"/>
    <w:rsid w:val="00020F34"/>
    <w:rsid w:val="00063EC2"/>
    <w:rsid w:val="000678BD"/>
    <w:rsid w:val="00070BB6"/>
    <w:rsid w:val="000918BB"/>
    <w:rsid w:val="00092138"/>
    <w:rsid w:val="000B2310"/>
    <w:rsid w:val="000B2426"/>
    <w:rsid w:val="000D2CDC"/>
    <w:rsid w:val="001028EA"/>
    <w:rsid w:val="00145FF0"/>
    <w:rsid w:val="00203568"/>
    <w:rsid w:val="00213569"/>
    <w:rsid w:val="00221BDD"/>
    <w:rsid w:val="00246977"/>
    <w:rsid w:val="002801D7"/>
    <w:rsid w:val="002856D3"/>
    <w:rsid w:val="002F413A"/>
    <w:rsid w:val="00301EFF"/>
    <w:rsid w:val="00327585"/>
    <w:rsid w:val="003B7792"/>
    <w:rsid w:val="003E03A9"/>
    <w:rsid w:val="003E2F63"/>
    <w:rsid w:val="003E31C8"/>
    <w:rsid w:val="003F76A2"/>
    <w:rsid w:val="00403A03"/>
    <w:rsid w:val="00427A41"/>
    <w:rsid w:val="00462352"/>
    <w:rsid w:val="00462FEB"/>
    <w:rsid w:val="00477708"/>
    <w:rsid w:val="00487014"/>
    <w:rsid w:val="00493750"/>
    <w:rsid w:val="00494D3B"/>
    <w:rsid w:val="004C387E"/>
    <w:rsid w:val="004C633C"/>
    <w:rsid w:val="005131E2"/>
    <w:rsid w:val="00567779"/>
    <w:rsid w:val="0059459F"/>
    <w:rsid w:val="005A60B1"/>
    <w:rsid w:val="005E0319"/>
    <w:rsid w:val="00613EA0"/>
    <w:rsid w:val="006177EA"/>
    <w:rsid w:val="00623D1B"/>
    <w:rsid w:val="006378FF"/>
    <w:rsid w:val="00646828"/>
    <w:rsid w:val="00647E3B"/>
    <w:rsid w:val="0066400E"/>
    <w:rsid w:val="00675996"/>
    <w:rsid w:val="006B472C"/>
    <w:rsid w:val="007010BF"/>
    <w:rsid w:val="00720445"/>
    <w:rsid w:val="007315CB"/>
    <w:rsid w:val="00751438"/>
    <w:rsid w:val="0075298D"/>
    <w:rsid w:val="0077311E"/>
    <w:rsid w:val="007871F4"/>
    <w:rsid w:val="007A718E"/>
    <w:rsid w:val="007B05B4"/>
    <w:rsid w:val="007B2014"/>
    <w:rsid w:val="007D5751"/>
    <w:rsid w:val="007E3E7A"/>
    <w:rsid w:val="007F0A83"/>
    <w:rsid w:val="0085695C"/>
    <w:rsid w:val="00873A95"/>
    <w:rsid w:val="008B66D2"/>
    <w:rsid w:val="008D23EE"/>
    <w:rsid w:val="008F7523"/>
    <w:rsid w:val="009173AC"/>
    <w:rsid w:val="00932C95"/>
    <w:rsid w:val="00933DC8"/>
    <w:rsid w:val="0095166D"/>
    <w:rsid w:val="00982198"/>
    <w:rsid w:val="00982CB9"/>
    <w:rsid w:val="00995E30"/>
    <w:rsid w:val="00A16FEF"/>
    <w:rsid w:val="00A2729B"/>
    <w:rsid w:val="00A6034C"/>
    <w:rsid w:val="00A7332F"/>
    <w:rsid w:val="00AA077D"/>
    <w:rsid w:val="00AB1F6B"/>
    <w:rsid w:val="00AC5B3E"/>
    <w:rsid w:val="00AE6C26"/>
    <w:rsid w:val="00B54A36"/>
    <w:rsid w:val="00B5556D"/>
    <w:rsid w:val="00B57C4E"/>
    <w:rsid w:val="00BB1077"/>
    <w:rsid w:val="00BD3168"/>
    <w:rsid w:val="00BE17DD"/>
    <w:rsid w:val="00C23CD2"/>
    <w:rsid w:val="00C33D57"/>
    <w:rsid w:val="00C46E46"/>
    <w:rsid w:val="00C71F00"/>
    <w:rsid w:val="00C86E9C"/>
    <w:rsid w:val="00C909CF"/>
    <w:rsid w:val="00CA7C3D"/>
    <w:rsid w:val="00CB49A4"/>
    <w:rsid w:val="00CE554E"/>
    <w:rsid w:val="00D1584A"/>
    <w:rsid w:val="00D328DA"/>
    <w:rsid w:val="00D33CE9"/>
    <w:rsid w:val="00D435DE"/>
    <w:rsid w:val="00D4360F"/>
    <w:rsid w:val="00D66427"/>
    <w:rsid w:val="00D75278"/>
    <w:rsid w:val="00DA7A47"/>
    <w:rsid w:val="00E02D03"/>
    <w:rsid w:val="00E34876"/>
    <w:rsid w:val="00E613B3"/>
    <w:rsid w:val="00E6530D"/>
    <w:rsid w:val="00EA182F"/>
    <w:rsid w:val="00EC43FA"/>
    <w:rsid w:val="00EC71B2"/>
    <w:rsid w:val="00F01BD8"/>
    <w:rsid w:val="00F06120"/>
    <w:rsid w:val="00F21A7F"/>
    <w:rsid w:val="00F3249C"/>
    <w:rsid w:val="00F64BCD"/>
    <w:rsid w:val="00F74F30"/>
    <w:rsid w:val="00F770D5"/>
    <w:rsid w:val="00F95E1B"/>
    <w:rsid w:val="00FA10DF"/>
    <w:rsid w:val="00FA72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EE375A"/>
  <w15:chartTrackingRefBased/>
  <w15:docId w15:val="{485CEF61-2875-4DBC-ABFC-0B891245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A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0A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0A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0A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0A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0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A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0A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0A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0A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0A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0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A83"/>
    <w:rPr>
      <w:rFonts w:eastAsiaTheme="majorEastAsia" w:cstheme="majorBidi"/>
      <w:color w:val="272727" w:themeColor="text1" w:themeTint="D8"/>
    </w:rPr>
  </w:style>
  <w:style w:type="paragraph" w:styleId="Title">
    <w:name w:val="Title"/>
    <w:basedOn w:val="Normal"/>
    <w:next w:val="Normal"/>
    <w:link w:val="TitleChar"/>
    <w:uiPriority w:val="10"/>
    <w:qFormat/>
    <w:rsid w:val="007F0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A83"/>
    <w:pPr>
      <w:spacing w:before="160"/>
      <w:jc w:val="center"/>
    </w:pPr>
    <w:rPr>
      <w:i/>
      <w:iCs/>
      <w:color w:val="404040" w:themeColor="text1" w:themeTint="BF"/>
    </w:rPr>
  </w:style>
  <w:style w:type="character" w:customStyle="1" w:styleId="QuoteChar">
    <w:name w:val="Quote Char"/>
    <w:basedOn w:val="DefaultParagraphFont"/>
    <w:link w:val="Quote"/>
    <w:uiPriority w:val="29"/>
    <w:rsid w:val="007F0A83"/>
    <w:rPr>
      <w:i/>
      <w:iCs/>
      <w:color w:val="404040" w:themeColor="text1" w:themeTint="BF"/>
    </w:rPr>
  </w:style>
  <w:style w:type="paragraph" w:styleId="ListParagraph">
    <w:name w:val="List Paragraph"/>
    <w:basedOn w:val="Normal"/>
    <w:uiPriority w:val="34"/>
    <w:qFormat/>
    <w:rsid w:val="007F0A83"/>
    <w:pPr>
      <w:ind w:left="720"/>
      <w:contextualSpacing/>
    </w:pPr>
  </w:style>
  <w:style w:type="character" w:styleId="IntenseEmphasis">
    <w:name w:val="Intense Emphasis"/>
    <w:basedOn w:val="DefaultParagraphFont"/>
    <w:uiPriority w:val="21"/>
    <w:qFormat/>
    <w:rsid w:val="007F0A83"/>
    <w:rPr>
      <w:i/>
      <w:iCs/>
      <w:color w:val="2F5496" w:themeColor="accent1" w:themeShade="BF"/>
    </w:rPr>
  </w:style>
  <w:style w:type="paragraph" w:styleId="IntenseQuote">
    <w:name w:val="Intense Quote"/>
    <w:basedOn w:val="Normal"/>
    <w:next w:val="Normal"/>
    <w:link w:val="IntenseQuoteChar"/>
    <w:uiPriority w:val="30"/>
    <w:qFormat/>
    <w:rsid w:val="007F0A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0A83"/>
    <w:rPr>
      <w:i/>
      <w:iCs/>
      <w:color w:val="2F5496" w:themeColor="accent1" w:themeShade="BF"/>
    </w:rPr>
  </w:style>
  <w:style w:type="character" w:styleId="IntenseReference">
    <w:name w:val="Intense Reference"/>
    <w:basedOn w:val="DefaultParagraphFont"/>
    <w:uiPriority w:val="32"/>
    <w:qFormat/>
    <w:rsid w:val="007F0A83"/>
    <w:rPr>
      <w:b/>
      <w:bCs/>
      <w:smallCaps/>
      <w:color w:val="2F5496" w:themeColor="accent1" w:themeShade="BF"/>
      <w:spacing w:val="5"/>
    </w:rPr>
  </w:style>
  <w:style w:type="character" w:styleId="Hyperlink">
    <w:name w:val="Hyperlink"/>
    <w:basedOn w:val="DefaultParagraphFont"/>
    <w:uiPriority w:val="99"/>
    <w:unhideWhenUsed/>
    <w:rsid w:val="00A2729B"/>
    <w:rPr>
      <w:color w:val="0563C1" w:themeColor="hyperlink"/>
      <w:u w:val="single"/>
    </w:rPr>
  </w:style>
  <w:style w:type="paragraph" w:styleId="BodyText">
    <w:name w:val="Body Text"/>
    <w:basedOn w:val="Normal"/>
    <w:link w:val="BodyTextChar"/>
    <w:uiPriority w:val="1"/>
    <w:qFormat/>
    <w:rsid w:val="00092138"/>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092138"/>
    <w:rPr>
      <w:rFonts w:ascii="Times New Roman" w:eastAsia="Times New Roman" w:hAnsi="Times New Roman" w:cs="Times New Roman"/>
      <w:kern w:val="0"/>
      <w:sz w:val="24"/>
      <w:szCs w:val="24"/>
      <w:lang w:val="en-US"/>
      <w14:ligatures w14:val="none"/>
    </w:rPr>
  </w:style>
  <w:style w:type="table" w:styleId="LightGrid-Accent3">
    <w:name w:val="Light Grid Accent 3"/>
    <w:basedOn w:val="TableNormal"/>
    <w:uiPriority w:val="62"/>
    <w:rsid w:val="005131E2"/>
    <w:pPr>
      <w:spacing w:after="0" w:line="240" w:lineRule="auto"/>
    </w:pPr>
    <w:rPr>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UnresolvedMention1">
    <w:name w:val="Unresolved Mention1"/>
    <w:basedOn w:val="DefaultParagraphFont"/>
    <w:uiPriority w:val="99"/>
    <w:semiHidden/>
    <w:unhideWhenUsed/>
    <w:rsid w:val="00246977"/>
    <w:rPr>
      <w:color w:val="605E5C"/>
      <w:shd w:val="clear" w:color="auto" w:fill="E1DFDD"/>
    </w:rPr>
  </w:style>
  <w:style w:type="character" w:styleId="FollowedHyperlink">
    <w:name w:val="FollowedHyperlink"/>
    <w:basedOn w:val="DefaultParagraphFont"/>
    <w:uiPriority w:val="99"/>
    <w:semiHidden/>
    <w:unhideWhenUsed/>
    <w:rsid w:val="00063EC2"/>
    <w:rPr>
      <w:color w:val="954F72" w:themeColor="followedHyperlink"/>
      <w:u w:val="single"/>
    </w:rPr>
  </w:style>
  <w:style w:type="paragraph" w:styleId="NormalWeb">
    <w:name w:val="Normal (Web)"/>
    <w:basedOn w:val="Normal"/>
    <w:uiPriority w:val="99"/>
    <w:semiHidden/>
    <w:unhideWhenUsed/>
    <w:rsid w:val="00CE554E"/>
    <w:rPr>
      <w:rFonts w:ascii="Times New Roman" w:hAnsi="Times New Roman" w:cs="Times New Roman"/>
      <w:sz w:val="24"/>
      <w:szCs w:val="24"/>
    </w:rPr>
  </w:style>
  <w:style w:type="table" w:styleId="TableGrid">
    <w:name w:val="Table Grid"/>
    <w:basedOn w:val="TableNormal"/>
    <w:uiPriority w:val="39"/>
    <w:rsid w:val="00020F3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3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87E"/>
  </w:style>
  <w:style w:type="paragraph" w:styleId="Footer">
    <w:name w:val="footer"/>
    <w:basedOn w:val="Normal"/>
    <w:link w:val="FooterChar"/>
    <w:uiPriority w:val="99"/>
    <w:unhideWhenUsed/>
    <w:rsid w:val="004C3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pubmed.ncbi.nlm.nih.gov/?term=%22Kaya%20Dadas%20F%22%5BAuthor%5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jpis.org/ORCID/0000-0003-4122-573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25</Pages>
  <Words>6119</Words>
  <Characters>34880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Impana HA</dc:creator>
  <cp:keywords/>
  <dc:description/>
  <cp:lastModifiedBy>SDI 1089</cp:lastModifiedBy>
  <cp:revision>5</cp:revision>
  <dcterms:created xsi:type="dcterms:W3CDTF">2026-01-13T18:37:00Z</dcterms:created>
  <dcterms:modified xsi:type="dcterms:W3CDTF">2026-01-16T11:12:00Z</dcterms:modified>
</cp:coreProperties>
</file>