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4EDD9" w14:textId="77777777" w:rsidR="001A0979" w:rsidRPr="001A0979" w:rsidRDefault="001A0979" w:rsidP="001A0979">
      <w:pPr>
        <w:jc w:val="center"/>
        <w:rPr>
          <w:rFonts w:ascii="Times New Roman" w:hAnsi="Times New Roman" w:cs="Times New Roman"/>
          <w:b/>
          <w:bCs/>
          <w:i/>
          <w:iCs/>
          <w:sz w:val="24"/>
          <w:szCs w:val="24"/>
          <w:u w:val="single"/>
        </w:rPr>
      </w:pPr>
      <w:r w:rsidRPr="001A0979">
        <w:rPr>
          <w:rFonts w:ascii="Times New Roman" w:hAnsi="Times New Roman" w:cs="Times New Roman"/>
          <w:b/>
          <w:bCs/>
          <w:i/>
          <w:iCs/>
          <w:sz w:val="24"/>
          <w:szCs w:val="24"/>
          <w:u w:val="single"/>
        </w:rPr>
        <w:t xml:space="preserve">Case study </w:t>
      </w:r>
    </w:p>
    <w:p w14:paraId="77949C03" w14:textId="094CD8A7" w:rsidR="00865078" w:rsidRDefault="00992A2B" w:rsidP="006C46F7">
      <w:pPr>
        <w:jc w:val="center"/>
        <w:rPr>
          <w:rFonts w:ascii="Times New Roman" w:hAnsi="Times New Roman" w:cs="Times New Roman"/>
          <w:b/>
          <w:bCs/>
          <w:sz w:val="24"/>
          <w:szCs w:val="24"/>
        </w:rPr>
      </w:pPr>
      <w:r w:rsidRPr="006C46F7">
        <w:rPr>
          <w:rFonts w:ascii="Times New Roman" w:hAnsi="Times New Roman" w:cs="Times New Roman"/>
          <w:b/>
          <w:bCs/>
          <w:sz w:val="24"/>
          <w:szCs w:val="24"/>
        </w:rPr>
        <w:t>Diverse Therapeutic Approaches to Ankyloglossia in Children: A Case Series</w:t>
      </w:r>
    </w:p>
    <w:p w14:paraId="0B703C5A" w14:textId="77777777" w:rsidR="00D91E15" w:rsidRDefault="00D91E15" w:rsidP="00814C2D">
      <w:pPr>
        <w:spacing w:line="360" w:lineRule="auto"/>
        <w:jc w:val="center"/>
        <w:rPr>
          <w:rFonts w:ascii="Times New Roman" w:hAnsi="Times New Roman" w:cs="Times New Roman"/>
          <w:b/>
          <w:bCs/>
          <w:sz w:val="24"/>
          <w:szCs w:val="24"/>
        </w:rPr>
      </w:pPr>
    </w:p>
    <w:p w14:paraId="69C96C9E" w14:textId="66C41541"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ABSTRACT</w:t>
      </w:r>
    </w:p>
    <w:p w14:paraId="14CEBAC7" w14:textId="77777777" w:rsidR="0081411F" w:rsidRPr="0081411F" w:rsidRDefault="0081411F" w:rsidP="0081411F">
      <w:pPr>
        <w:spacing w:line="360" w:lineRule="auto"/>
        <w:jc w:val="both"/>
        <w:rPr>
          <w:rFonts w:ascii="Times New Roman" w:hAnsi="Times New Roman" w:cs="Times New Roman"/>
          <w:sz w:val="24"/>
          <w:szCs w:val="24"/>
          <w:lang w:val="en-IN"/>
        </w:rPr>
      </w:pPr>
      <w:r w:rsidRPr="0081411F">
        <w:rPr>
          <w:rFonts w:ascii="Times New Roman" w:hAnsi="Times New Roman" w:cs="Times New Roman"/>
          <w:sz w:val="24"/>
          <w:szCs w:val="24"/>
          <w:lang w:val="en-IN"/>
        </w:rPr>
        <w:t xml:space="preserve">Ankyloglossia is a congenital developmental anomaly characterized by a short or thick lingual frenulum, resulting in restricted tongue mobility and functional impairments, particularly speech difficulties. Early recognition and timely intervention are essential to improve oral function and quality of life in affected children. This case series describes the management and outcomes of three </w:t>
      </w:r>
      <w:proofErr w:type="spellStart"/>
      <w:r w:rsidRPr="0081411F">
        <w:rPr>
          <w:rFonts w:ascii="Times New Roman" w:hAnsi="Times New Roman" w:cs="Times New Roman"/>
          <w:sz w:val="24"/>
          <w:szCs w:val="24"/>
          <w:lang w:val="en-IN"/>
        </w:rPr>
        <w:t>pediatric</w:t>
      </w:r>
      <w:proofErr w:type="spellEnd"/>
      <w:r w:rsidRPr="0081411F">
        <w:rPr>
          <w:rFonts w:ascii="Times New Roman" w:hAnsi="Times New Roman" w:cs="Times New Roman"/>
          <w:sz w:val="24"/>
          <w:szCs w:val="24"/>
          <w:lang w:val="en-IN"/>
        </w:rPr>
        <w:t xml:space="preserve"> patients with severe ankyloglossia treated using different surgical modalities.</w:t>
      </w:r>
    </w:p>
    <w:p w14:paraId="59E01D9D" w14:textId="77777777" w:rsidR="0081411F" w:rsidRPr="0081411F" w:rsidRDefault="0081411F" w:rsidP="0081411F">
      <w:pPr>
        <w:spacing w:line="360" w:lineRule="auto"/>
        <w:jc w:val="both"/>
        <w:rPr>
          <w:rFonts w:ascii="Times New Roman" w:hAnsi="Times New Roman" w:cs="Times New Roman"/>
          <w:sz w:val="24"/>
          <w:szCs w:val="24"/>
          <w:lang w:val="en-IN"/>
        </w:rPr>
      </w:pPr>
      <w:r w:rsidRPr="0081411F">
        <w:rPr>
          <w:rFonts w:ascii="Times New Roman" w:hAnsi="Times New Roman" w:cs="Times New Roman"/>
          <w:sz w:val="24"/>
          <w:szCs w:val="24"/>
          <w:lang w:val="en-IN"/>
        </w:rPr>
        <w:t xml:space="preserve">All cases presented to the Department of </w:t>
      </w:r>
      <w:proofErr w:type="spellStart"/>
      <w:r w:rsidRPr="0081411F">
        <w:rPr>
          <w:rFonts w:ascii="Times New Roman" w:hAnsi="Times New Roman" w:cs="Times New Roman"/>
          <w:sz w:val="24"/>
          <w:szCs w:val="24"/>
          <w:lang w:val="en-IN"/>
        </w:rPr>
        <w:t>Pediatric</w:t>
      </w:r>
      <w:proofErr w:type="spellEnd"/>
      <w:r w:rsidRPr="0081411F">
        <w:rPr>
          <w:rFonts w:ascii="Times New Roman" w:hAnsi="Times New Roman" w:cs="Times New Roman"/>
          <w:sz w:val="24"/>
          <w:szCs w:val="24"/>
          <w:lang w:val="en-IN"/>
        </w:rPr>
        <w:t xml:space="preserve"> and Preventive Dentistry, Goa Dental College and Hospital, with speech impairment and limited tongue movement. Clinical examination confirmed severe Class III ankyloglossia according to </w:t>
      </w:r>
      <w:proofErr w:type="spellStart"/>
      <w:r w:rsidRPr="0081411F">
        <w:rPr>
          <w:rFonts w:ascii="Times New Roman" w:hAnsi="Times New Roman" w:cs="Times New Roman"/>
          <w:sz w:val="24"/>
          <w:szCs w:val="24"/>
          <w:lang w:val="en-IN"/>
        </w:rPr>
        <w:t>Kotlow’s</w:t>
      </w:r>
      <w:proofErr w:type="spellEnd"/>
      <w:r w:rsidRPr="0081411F">
        <w:rPr>
          <w:rFonts w:ascii="Times New Roman" w:hAnsi="Times New Roman" w:cs="Times New Roman"/>
          <w:sz w:val="24"/>
          <w:szCs w:val="24"/>
          <w:lang w:val="en-IN"/>
        </w:rPr>
        <w:t xml:space="preserve"> classification. The children exhibited difficulty in articulating lingual and alveolar phonemes. Surgical management included conventional scalpel frenectomy, diode laser–assisted frenectomy, and electrocautery-assisted frenectomy, each performed under local </w:t>
      </w:r>
      <w:proofErr w:type="spellStart"/>
      <w:r w:rsidRPr="0081411F">
        <w:rPr>
          <w:rFonts w:ascii="Times New Roman" w:hAnsi="Times New Roman" w:cs="Times New Roman"/>
          <w:sz w:val="24"/>
          <w:szCs w:val="24"/>
          <w:lang w:val="en-IN"/>
        </w:rPr>
        <w:t>anesthesia</w:t>
      </w:r>
      <w:proofErr w:type="spellEnd"/>
      <w:r w:rsidRPr="0081411F">
        <w:rPr>
          <w:rFonts w:ascii="Times New Roman" w:hAnsi="Times New Roman" w:cs="Times New Roman"/>
          <w:sz w:val="24"/>
          <w:szCs w:val="24"/>
          <w:lang w:val="en-IN"/>
        </w:rPr>
        <w:t xml:space="preserve"> following standard aseptic protocols.</w:t>
      </w:r>
    </w:p>
    <w:p w14:paraId="05DCE828" w14:textId="6C4170B9" w:rsidR="0081411F" w:rsidRPr="0081411F" w:rsidRDefault="0081411F" w:rsidP="0081411F">
      <w:pPr>
        <w:spacing w:line="360" w:lineRule="auto"/>
        <w:jc w:val="both"/>
        <w:rPr>
          <w:rFonts w:ascii="Times New Roman" w:hAnsi="Times New Roman" w:cs="Times New Roman"/>
          <w:sz w:val="24"/>
          <w:szCs w:val="24"/>
          <w:lang w:val="en-IN"/>
        </w:rPr>
      </w:pPr>
      <w:r w:rsidRPr="0081411F">
        <w:rPr>
          <w:rFonts w:ascii="Times New Roman" w:hAnsi="Times New Roman" w:cs="Times New Roman"/>
          <w:sz w:val="24"/>
          <w:szCs w:val="24"/>
          <w:lang w:val="en-IN"/>
        </w:rPr>
        <w:t xml:space="preserve">Postoperatively, all patients demonstrated satisfactory </w:t>
      </w:r>
      <w:proofErr w:type="spellStart"/>
      <w:r w:rsidRPr="0081411F">
        <w:rPr>
          <w:rFonts w:ascii="Times New Roman" w:hAnsi="Times New Roman" w:cs="Times New Roman"/>
          <w:sz w:val="24"/>
          <w:szCs w:val="24"/>
          <w:lang w:val="en-IN"/>
        </w:rPr>
        <w:t>hemostasis</w:t>
      </w:r>
      <w:proofErr w:type="spellEnd"/>
      <w:r w:rsidRPr="0081411F">
        <w:rPr>
          <w:rFonts w:ascii="Times New Roman" w:hAnsi="Times New Roman" w:cs="Times New Roman"/>
          <w:sz w:val="24"/>
          <w:szCs w:val="24"/>
          <w:lang w:val="en-IN"/>
        </w:rPr>
        <w:t xml:space="preserve"> and uneventful healing. Suturing was required only in the scalpel-treated case, while laser and electrocautery techniques achieved adequate coagulation without sutures. Complete wound healing was observed at the one-month follow-up. Tongue mobility exercises were advised to enhance postoperative functional outcomes</w:t>
      </w:r>
      <w:r w:rsidR="00E35ABB">
        <w:rPr>
          <w:rFonts w:ascii="Times New Roman" w:hAnsi="Times New Roman" w:cs="Times New Roman"/>
          <w:sz w:val="24"/>
          <w:szCs w:val="24"/>
          <w:lang w:val="en-IN"/>
        </w:rPr>
        <w:t xml:space="preserve"> (improved </w:t>
      </w:r>
      <w:r w:rsidR="00E35ABB" w:rsidRPr="00E35ABB">
        <w:rPr>
          <w:rFonts w:ascii="Times New Roman" w:hAnsi="Times New Roman" w:cs="Times New Roman"/>
          <w:sz w:val="24"/>
          <w:szCs w:val="24"/>
        </w:rPr>
        <w:t>tongue range of motion</w:t>
      </w:r>
      <w:r w:rsidR="00E35ABB">
        <w:rPr>
          <w:rFonts w:ascii="Times New Roman" w:hAnsi="Times New Roman" w:cs="Times New Roman"/>
          <w:sz w:val="24"/>
          <w:szCs w:val="24"/>
        </w:rPr>
        <w:t xml:space="preserve"> and </w:t>
      </w:r>
      <w:r w:rsidR="00E35ABB" w:rsidRPr="00E35ABB">
        <w:rPr>
          <w:rFonts w:ascii="Times New Roman" w:hAnsi="Times New Roman" w:cs="Times New Roman"/>
          <w:sz w:val="24"/>
          <w:szCs w:val="24"/>
        </w:rPr>
        <w:t>speech articulation</w:t>
      </w:r>
      <w:r w:rsidR="00E35ABB">
        <w:rPr>
          <w:rFonts w:ascii="Times New Roman" w:hAnsi="Times New Roman" w:cs="Times New Roman"/>
          <w:sz w:val="24"/>
          <w:szCs w:val="24"/>
          <w:lang w:val="en-IN"/>
        </w:rPr>
        <w:t>)</w:t>
      </w:r>
      <w:r w:rsidRPr="0081411F">
        <w:rPr>
          <w:rFonts w:ascii="Times New Roman" w:hAnsi="Times New Roman" w:cs="Times New Roman"/>
          <w:sz w:val="24"/>
          <w:szCs w:val="24"/>
          <w:lang w:val="en-IN"/>
        </w:rPr>
        <w:t>.</w:t>
      </w:r>
    </w:p>
    <w:p w14:paraId="3C0A440A" w14:textId="1E013F9A" w:rsidR="00992A2B" w:rsidRPr="001B2FFC" w:rsidRDefault="001B2FFC" w:rsidP="00D56042">
      <w:pPr>
        <w:spacing w:line="360" w:lineRule="auto"/>
        <w:jc w:val="both"/>
        <w:rPr>
          <w:rFonts w:ascii="Times New Roman" w:hAnsi="Times New Roman" w:cs="Times New Roman"/>
          <w:sz w:val="24"/>
          <w:szCs w:val="24"/>
          <w:lang w:val="en-IN"/>
        </w:rPr>
      </w:pPr>
      <w:r w:rsidRPr="001B2FFC">
        <w:rPr>
          <w:rFonts w:ascii="Times New Roman" w:hAnsi="Times New Roman" w:cs="Times New Roman"/>
          <w:sz w:val="24"/>
          <w:szCs w:val="24"/>
        </w:rPr>
        <w:t>Although limited by a small sample size and short follow-up period, this case series highlights the clinical feasibility and effectiveness of different surgical approaches for managing severe pediatric ankyloglossia. The findings are clinically relevant in guiding clinicians in selecting appropriate treatment modalities based on available resources, operator expertise, and patient-specific considerations.</w:t>
      </w:r>
    </w:p>
    <w:p w14:paraId="25A204C0" w14:textId="199A1022" w:rsidR="00992A2B" w:rsidRDefault="00992A2B" w:rsidP="00D56042">
      <w:pPr>
        <w:spacing w:line="360" w:lineRule="auto"/>
        <w:jc w:val="both"/>
        <w:rPr>
          <w:rFonts w:ascii="Times New Roman" w:hAnsi="Times New Roman" w:cs="Times New Roman"/>
          <w:sz w:val="24"/>
          <w:szCs w:val="24"/>
        </w:rPr>
      </w:pPr>
      <w:r w:rsidRPr="006C46F7">
        <w:rPr>
          <w:rFonts w:ascii="Times New Roman" w:hAnsi="Times New Roman" w:cs="Times New Roman"/>
          <w:b/>
          <w:bCs/>
          <w:sz w:val="24"/>
          <w:szCs w:val="24"/>
        </w:rPr>
        <w:t>KEYWORDS:</w:t>
      </w:r>
      <w:r>
        <w:rPr>
          <w:rFonts w:ascii="Times New Roman" w:hAnsi="Times New Roman" w:cs="Times New Roman"/>
          <w:sz w:val="24"/>
          <w:szCs w:val="24"/>
        </w:rPr>
        <w:t xml:space="preserve"> Ankyloglossia, tongue-tie, frenectomy, diode laser, electrocautery, case series</w:t>
      </w:r>
    </w:p>
    <w:p w14:paraId="58112A8C" w14:textId="77777777" w:rsidR="0081411F" w:rsidRDefault="0081411F" w:rsidP="001B2FFC">
      <w:pPr>
        <w:spacing w:line="360" w:lineRule="auto"/>
        <w:rPr>
          <w:rFonts w:ascii="Times New Roman" w:hAnsi="Times New Roman" w:cs="Times New Roman"/>
          <w:b/>
          <w:bCs/>
          <w:sz w:val="24"/>
          <w:szCs w:val="24"/>
        </w:rPr>
      </w:pPr>
    </w:p>
    <w:p w14:paraId="0302C153" w14:textId="003A4FB9"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lastRenderedPageBreak/>
        <w:t>INTRODUCTON</w:t>
      </w:r>
    </w:p>
    <w:p w14:paraId="36097CC3" w14:textId="020A62D9" w:rsidR="00992A2B" w:rsidRPr="006C46F7" w:rsidRDefault="00814C2D" w:rsidP="00D56042">
      <w:pPr>
        <w:spacing w:line="360" w:lineRule="auto"/>
        <w:jc w:val="both"/>
        <w:rPr>
          <w:rFonts w:ascii="Times New Roman" w:hAnsi="Times New Roman" w:cs="Times New Roman"/>
          <w:sz w:val="24"/>
          <w:szCs w:val="24"/>
        </w:rPr>
      </w:pPr>
      <w:r w:rsidRPr="00814C2D">
        <w:rPr>
          <w:rFonts w:ascii="Times New Roman" w:hAnsi="Times New Roman" w:cs="Times New Roman"/>
          <w:sz w:val="24"/>
          <w:szCs w:val="24"/>
        </w:rPr>
        <w:t>Ankyloglossia is a congenital developmental anomaly of the tongue characterized by a short, thick lingual frenulum, leading to restricted tongue mobility (partial ankyloglossia) or an apparent fusion of the tongue to the floor of the mouth (total ankyloglossia)</w:t>
      </w:r>
      <w:r w:rsidR="00614CBB">
        <w:rPr>
          <w:rFonts w:ascii="Times New Roman" w:hAnsi="Times New Roman" w:cs="Times New Roman"/>
          <w:sz w:val="24"/>
          <w:szCs w:val="24"/>
        </w:rPr>
        <w:t xml:space="preserve"> (Vellore et al., 2024)</w:t>
      </w:r>
      <w:r w:rsidRPr="00814C2D">
        <w:rPr>
          <w:rFonts w:ascii="Times New Roman" w:hAnsi="Times New Roman" w:cs="Times New Roman"/>
          <w:sz w:val="24"/>
          <w:szCs w:val="24"/>
        </w:rPr>
        <w:t>.</w:t>
      </w:r>
      <w:r w:rsidR="00614CBB">
        <w:t xml:space="preserve"> </w:t>
      </w:r>
      <w:r w:rsidR="00614CBB" w:rsidRPr="00614CBB">
        <w:rPr>
          <w:rFonts w:ascii="Times New Roman" w:hAnsi="Times New Roman" w:cs="Times New Roman"/>
          <w:sz w:val="24"/>
          <w:szCs w:val="24"/>
        </w:rPr>
        <w:t>The prevalence of ankyloglossia reported in the literature shows wide variability, ranging from 0.1% to 10.7%</w:t>
      </w:r>
      <w:r w:rsidR="006C46F7">
        <w:rPr>
          <w:rFonts w:ascii="Times New Roman" w:hAnsi="Times New Roman" w:cs="Times New Roman"/>
          <w:sz w:val="24"/>
          <w:szCs w:val="24"/>
        </w:rPr>
        <w:t xml:space="preserve"> (</w:t>
      </w:r>
      <w:r w:rsidR="006C46F7" w:rsidRPr="006C46F7">
        <w:rPr>
          <w:rFonts w:ascii="Times New Roman" w:hAnsi="Times New Roman" w:cs="Times New Roman"/>
          <w:sz w:val="24"/>
          <w:szCs w:val="24"/>
        </w:rPr>
        <w:t>Lestari</w:t>
      </w:r>
      <w:r w:rsidR="006C46F7">
        <w:rPr>
          <w:rFonts w:ascii="Times New Roman" w:hAnsi="Times New Roman" w:cs="Times New Roman"/>
          <w:sz w:val="24"/>
          <w:szCs w:val="24"/>
        </w:rPr>
        <w:t xml:space="preserve"> et al., 2024)</w:t>
      </w:r>
      <w:r w:rsidR="00614CBB" w:rsidRPr="00614CBB">
        <w:rPr>
          <w:rFonts w:ascii="Times New Roman" w:hAnsi="Times New Roman" w:cs="Times New Roman"/>
          <w:sz w:val="24"/>
          <w:szCs w:val="24"/>
        </w:rPr>
        <w:t>.</w:t>
      </w:r>
      <w:r w:rsidR="00614CBB" w:rsidRPr="00614CBB">
        <w:rPr>
          <w:sz w:val="24"/>
          <w:szCs w:val="24"/>
        </w:rPr>
        <w:t xml:space="preserve"> </w:t>
      </w:r>
      <w:r w:rsidR="00614CBB" w:rsidRPr="00614CBB">
        <w:rPr>
          <w:rFonts w:ascii="Times New Roman" w:hAnsi="Times New Roman" w:cs="Times New Roman"/>
          <w:sz w:val="24"/>
          <w:szCs w:val="24"/>
        </w:rPr>
        <w:t>Its prevalence in newborns ranges from approximately 4.4% to 4.8%, with a male-to-female ratio of about 3:1</w:t>
      </w:r>
      <w:r w:rsidR="00614CBB">
        <w:rPr>
          <w:rFonts w:ascii="Times New Roman" w:hAnsi="Times New Roman" w:cs="Times New Roman"/>
          <w:sz w:val="24"/>
          <w:szCs w:val="24"/>
        </w:rPr>
        <w:t xml:space="preserve"> (</w:t>
      </w:r>
      <w:r w:rsidR="00614CBB" w:rsidRPr="00614CBB">
        <w:rPr>
          <w:rFonts w:ascii="Times New Roman" w:hAnsi="Times New Roman" w:cs="Times New Roman"/>
          <w:sz w:val="24"/>
          <w:szCs w:val="24"/>
        </w:rPr>
        <w:t>Junqueira</w:t>
      </w:r>
      <w:r w:rsidR="00614CBB">
        <w:rPr>
          <w:rFonts w:ascii="Times New Roman" w:hAnsi="Times New Roman" w:cs="Times New Roman"/>
          <w:sz w:val="24"/>
          <w:szCs w:val="24"/>
        </w:rPr>
        <w:t xml:space="preserve"> et al., 2014)</w:t>
      </w:r>
      <w:r w:rsidR="00614CBB" w:rsidRPr="00614CBB">
        <w:rPr>
          <w:rFonts w:ascii="Times New Roman" w:hAnsi="Times New Roman" w:cs="Times New Roman"/>
          <w:sz w:val="24"/>
          <w:szCs w:val="24"/>
        </w:rPr>
        <w:t>.</w:t>
      </w:r>
      <w:r w:rsidR="00614CBB" w:rsidRPr="00614CBB">
        <w:t xml:space="preserve"> </w:t>
      </w:r>
      <w:r w:rsidR="00614CBB" w:rsidRPr="00614CBB">
        <w:rPr>
          <w:rFonts w:ascii="Times New Roman" w:hAnsi="Times New Roman" w:cs="Times New Roman"/>
          <w:sz w:val="24"/>
          <w:szCs w:val="24"/>
        </w:rPr>
        <w:t>In the Indian population, the reported prevalence ranges from 0.02% to 0.4%</w:t>
      </w:r>
      <w:r w:rsidR="00614CBB">
        <w:rPr>
          <w:rFonts w:ascii="Times New Roman" w:hAnsi="Times New Roman" w:cs="Times New Roman"/>
          <w:sz w:val="24"/>
          <w:szCs w:val="24"/>
        </w:rPr>
        <w:t xml:space="preserve"> (Vellore et al., </w:t>
      </w:r>
      <w:r w:rsidR="00614CBB" w:rsidRPr="006C46F7">
        <w:rPr>
          <w:rFonts w:ascii="Times New Roman" w:hAnsi="Times New Roman" w:cs="Times New Roman"/>
          <w:sz w:val="24"/>
          <w:szCs w:val="24"/>
        </w:rPr>
        <w:t>2024).</w:t>
      </w:r>
    </w:p>
    <w:p w14:paraId="2B542D0F" w14:textId="323C5EF1" w:rsidR="006C46F7" w:rsidRDefault="006C46F7" w:rsidP="006C46F7">
      <w:pPr>
        <w:spacing w:line="360" w:lineRule="auto"/>
        <w:jc w:val="both"/>
        <w:rPr>
          <w:rFonts w:ascii="Times New Roman" w:hAnsi="Times New Roman" w:cs="Times New Roman"/>
          <w:sz w:val="24"/>
          <w:szCs w:val="24"/>
        </w:rPr>
      </w:pPr>
      <w:r w:rsidRPr="006C46F7">
        <w:rPr>
          <w:rFonts w:ascii="Times New Roman" w:hAnsi="Times New Roman" w:cs="Times New Roman"/>
          <w:sz w:val="24"/>
          <w:szCs w:val="24"/>
        </w:rPr>
        <w:t xml:space="preserve">This condition may contribute to skeletal maldevelopment, malocclusion, and gingival recession on the lingual aspect of the mandibular anterior teeth. It can also interfere with swallowing, cause feeding difficulties in infants, and lead to problems with eating in young children, as well as social concerns in school-aged children. Speech articulation may be affected, with difficulty in pronouncing consonants such as </w:t>
      </w:r>
      <w:r w:rsidRPr="006C46F7">
        <w:rPr>
          <w:rFonts w:ascii="Times New Roman" w:hAnsi="Times New Roman" w:cs="Times New Roman"/>
          <w:i/>
          <w:iCs/>
          <w:sz w:val="24"/>
          <w:szCs w:val="24"/>
        </w:rPr>
        <w:t xml:space="preserve">d, t, n, </w:t>
      </w:r>
      <w:proofErr w:type="spellStart"/>
      <w:r w:rsidRPr="006C46F7">
        <w:rPr>
          <w:rFonts w:ascii="Times New Roman" w:hAnsi="Times New Roman" w:cs="Times New Roman"/>
          <w:i/>
          <w:iCs/>
          <w:sz w:val="24"/>
          <w:szCs w:val="24"/>
        </w:rPr>
        <w:t>ch</w:t>
      </w:r>
      <w:proofErr w:type="spellEnd"/>
      <w:r w:rsidRPr="006C46F7">
        <w:rPr>
          <w:rFonts w:ascii="Times New Roman" w:hAnsi="Times New Roman" w:cs="Times New Roman"/>
          <w:i/>
          <w:iCs/>
          <w:sz w:val="24"/>
          <w:szCs w:val="24"/>
        </w:rPr>
        <w:t>, z,</w:t>
      </w:r>
      <w:r w:rsidRPr="006C46F7">
        <w:rPr>
          <w:rFonts w:ascii="Times New Roman" w:hAnsi="Times New Roman" w:cs="Times New Roman"/>
          <w:sz w:val="24"/>
          <w:szCs w:val="24"/>
        </w:rPr>
        <w:t xml:space="preserve"> and </w:t>
      </w:r>
      <w:r w:rsidRPr="006C46F7">
        <w:rPr>
          <w:rFonts w:ascii="Times New Roman" w:hAnsi="Times New Roman" w:cs="Times New Roman"/>
          <w:i/>
          <w:iCs/>
          <w:sz w:val="24"/>
          <w:szCs w:val="24"/>
        </w:rPr>
        <w:t>l</w:t>
      </w:r>
      <w:r w:rsidRPr="006C46F7">
        <w:rPr>
          <w:rFonts w:ascii="Times New Roman" w:hAnsi="Times New Roman" w:cs="Times New Roman"/>
          <w:sz w:val="24"/>
          <w:szCs w:val="24"/>
        </w:rPr>
        <w:t>, and in rolling the “r” in syllables</w:t>
      </w:r>
      <w:r>
        <w:rPr>
          <w:rFonts w:ascii="Times New Roman" w:hAnsi="Times New Roman" w:cs="Times New Roman"/>
          <w:sz w:val="24"/>
          <w:szCs w:val="24"/>
        </w:rPr>
        <w:t xml:space="preserve"> (</w:t>
      </w:r>
      <w:proofErr w:type="spellStart"/>
      <w:r w:rsidRPr="006C46F7">
        <w:rPr>
          <w:rFonts w:ascii="Times New Roman" w:hAnsi="Times New Roman" w:cs="Times New Roman"/>
          <w:sz w:val="24"/>
          <w:szCs w:val="24"/>
        </w:rPr>
        <w:t>Garrocho</w:t>
      </w:r>
      <w:proofErr w:type="spellEnd"/>
      <w:r w:rsidRPr="006C46F7">
        <w:rPr>
          <w:rFonts w:ascii="Times New Roman" w:hAnsi="Times New Roman" w:cs="Times New Roman"/>
          <w:sz w:val="24"/>
          <w:szCs w:val="24"/>
        </w:rPr>
        <w:t>-Rangel</w:t>
      </w:r>
      <w:r>
        <w:rPr>
          <w:rFonts w:ascii="Times New Roman" w:hAnsi="Times New Roman" w:cs="Times New Roman"/>
          <w:sz w:val="24"/>
          <w:szCs w:val="24"/>
        </w:rPr>
        <w:t xml:space="preserve"> et al., 2019; Segal et al., 2007).</w:t>
      </w:r>
    </w:p>
    <w:p w14:paraId="62C354DF" w14:textId="1FA72B93" w:rsidR="006C46F7" w:rsidRDefault="009A3570" w:rsidP="006C46F7">
      <w:pPr>
        <w:spacing w:line="360" w:lineRule="auto"/>
        <w:jc w:val="both"/>
        <w:rPr>
          <w:rFonts w:ascii="Times New Roman" w:hAnsi="Times New Roman" w:cs="Times New Roman"/>
          <w:sz w:val="24"/>
          <w:szCs w:val="24"/>
        </w:rPr>
      </w:pPr>
      <w:r w:rsidRPr="009A3570">
        <w:rPr>
          <w:rFonts w:ascii="Times New Roman" w:hAnsi="Times New Roman" w:cs="Times New Roman"/>
          <w:sz w:val="24"/>
          <w:szCs w:val="24"/>
        </w:rPr>
        <w:t xml:space="preserve">According to </w:t>
      </w:r>
      <w:proofErr w:type="spellStart"/>
      <w:r w:rsidRPr="009A3570">
        <w:rPr>
          <w:rFonts w:ascii="Times New Roman" w:hAnsi="Times New Roman" w:cs="Times New Roman"/>
          <w:sz w:val="24"/>
          <w:szCs w:val="24"/>
        </w:rPr>
        <w:t>Kotlow’s</w:t>
      </w:r>
      <w:proofErr w:type="spellEnd"/>
      <w:r w:rsidRPr="009A3570">
        <w:rPr>
          <w:rFonts w:ascii="Times New Roman" w:hAnsi="Times New Roman" w:cs="Times New Roman"/>
          <w:sz w:val="24"/>
          <w:szCs w:val="24"/>
        </w:rPr>
        <w:t xml:space="preserve"> classification (1999), the severity of ankyloglossia is determined by the length of the “free tongue,” defined as the distance from the insertion of the lingual frenulum at the base of the tongue to the tip of the tongue, and is categorized into four classes: Class I (mild ankyloglossia), 12–16 mm; Class II (moderate ankyloglossia), 8–11 mm; Class III (severe ankyloglossia), 3–7 mm; and Class IV (complete ankyloglossia), less than 3 mm </w:t>
      </w:r>
      <w:r>
        <w:rPr>
          <w:rFonts w:ascii="Times New Roman" w:hAnsi="Times New Roman" w:cs="Times New Roman"/>
          <w:sz w:val="24"/>
          <w:szCs w:val="24"/>
        </w:rPr>
        <w:t>(</w:t>
      </w:r>
      <w:proofErr w:type="spellStart"/>
      <w:r w:rsidRPr="009A3570">
        <w:rPr>
          <w:rFonts w:ascii="Times New Roman" w:hAnsi="Times New Roman" w:cs="Times New Roman"/>
          <w:sz w:val="24"/>
          <w:szCs w:val="24"/>
          <w:lang w:val="en-IN"/>
        </w:rPr>
        <w:t>Kotlow</w:t>
      </w:r>
      <w:proofErr w:type="spellEnd"/>
      <w:r>
        <w:rPr>
          <w:rFonts w:ascii="Times New Roman" w:hAnsi="Times New Roman" w:cs="Times New Roman"/>
          <w:sz w:val="24"/>
          <w:szCs w:val="24"/>
          <w:lang w:val="en-IN"/>
        </w:rPr>
        <w:t>, 1999</w:t>
      </w:r>
      <w:r>
        <w:rPr>
          <w:rFonts w:ascii="Times New Roman" w:hAnsi="Times New Roman" w:cs="Times New Roman"/>
          <w:sz w:val="24"/>
          <w:szCs w:val="24"/>
        </w:rPr>
        <w:t>)</w:t>
      </w:r>
      <w:r w:rsidRPr="009A3570">
        <w:rPr>
          <w:rFonts w:ascii="Times New Roman" w:hAnsi="Times New Roman" w:cs="Times New Roman"/>
          <w:sz w:val="24"/>
          <w:szCs w:val="24"/>
        </w:rPr>
        <w:t>.</w:t>
      </w:r>
    </w:p>
    <w:p w14:paraId="57203EBF" w14:textId="294FDDC4" w:rsidR="009A3570" w:rsidRDefault="009A3570" w:rsidP="006C46F7">
      <w:pPr>
        <w:spacing w:line="360" w:lineRule="auto"/>
        <w:jc w:val="both"/>
        <w:rPr>
          <w:rFonts w:ascii="Times New Roman" w:hAnsi="Times New Roman" w:cs="Times New Roman"/>
          <w:sz w:val="24"/>
          <w:szCs w:val="24"/>
        </w:rPr>
      </w:pPr>
      <w:r w:rsidRPr="009A3570">
        <w:rPr>
          <w:rFonts w:ascii="Times New Roman" w:hAnsi="Times New Roman" w:cs="Times New Roman"/>
          <w:sz w:val="24"/>
          <w:szCs w:val="24"/>
        </w:rPr>
        <w:t xml:space="preserve">Management of ankyloglossia depends on the severity of the condition, patient age, and the presence of functional limitations. Mild cases without significant symptoms may be managed conservatively with observation and periodic review. Surgical options include frenotomy, frenectomy, and </w:t>
      </w:r>
      <w:proofErr w:type="spellStart"/>
      <w:r w:rsidRPr="009A3570">
        <w:rPr>
          <w:rFonts w:ascii="Times New Roman" w:hAnsi="Times New Roman" w:cs="Times New Roman"/>
          <w:sz w:val="24"/>
          <w:szCs w:val="24"/>
        </w:rPr>
        <w:t>frenuloplasty</w:t>
      </w:r>
      <w:proofErr w:type="spellEnd"/>
      <w:r w:rsidRPr="009A3570">
        <w:rPr>
          <w:rFonts w:ascii="Times New Roman" w:hAnsi="Times New Roman" w:cs="Times New Roman"/>
          <w:sz w:val="24"/>
          <w:szCs w:val="24"/>
        </w:rPr>
        <w:t>, which aim to release or remove the restrictive lingual frenulum. These procedures can be performed using conventional scalpel techniques, lasers, or electrocautery</w:t>
      </w:r>
      <w:r>
        <w:rPr>
          <w:rFonts w:ascii="Times New Roman" w:hAnsi="Times New Roman" w:cs="Times New Roman"/>
          <w:sz w:val="24"/>
          <w:szCs w:val="24"/>
        </w:rPr>
        <w:t xml:space="preserve"> (</w:t>
      </w:r>
      <w:r w:rsidRPr="009A3570">
        <w:rPr>
          <w:rFonts w:ascii="Times New Roman" w:hAnsi="Times New Roman" w:cs="Times New Roman"/>
          <w:sz w:val="24"/>
          <w:szCs w:val="24"/>
        </w:rPr>
        <w:t>Gyawali</w:t>
      </w:r>
      <w:r>
        <w:rPr>
          <w:rFonts w:ascii="Times New Roman" w:hAnsi="Times New Roman" w:cs="Times New Roman"/>
          <w:sz w:val="24"/>
          <w:szCs w:val="24"/>
        </w:rPr>
        <w:t xml:space="preserve"> et al., 2021)</w:t>
      </w:r>
      <w:r w:rsidRPr="009A3570">
        <w:rPr>
          <w:rFonts w:ascii="Times New Roman" w:hAnsi="Times New Roman" w:cs="Times New Roman"/>
          <w:sz w:val="24"/>
          <w:szCs w:val="24"/>
        </w:rPr>
        <w:t>. While scalpel techniques are widely used and economical, laser and electrocautery approaches offer advantages such as improved hemostasis, reduced postoperative discomfort, and faster wound healing</w:t>
      </w:r>
      <w:r>
        <w:rPr>
          <w:rFonts w:ascii="Times New Roman" w:hAnsi="Times New Roman" w:cs="Times New Roman"/>
          <w:sz w:val="24"/>
          <w:szCs w:val="24"/>
        </w:rPr>
        <w:t xml:space="preserve"> (</w:t>
      </w:r>
      <w:r w:rsidRPr="006C46F7">
        <w:rPr>
          <w:rFonts w:ascii="Times New Roman" w:hAnsi="Times New Roman" w:cs="Times New Roman"/>
          <w:sz w:val="24"/>
          <w:szCs w:val="24"/>
        </w:rPr>
        <w:t>Lestari</w:t>
      </w:r>
      <w:r>
        <w:rPr>
          <w:rFonts w:ascii="Times New Roman" w:hAnsi="Times New Roman" w:cs="Times New Roman"/>
          <w:sz w:val="24"/>
          <w:szCs w:val="24"/>
        </w:rPr>
        <w:t xml:space="preserve"> et al., 2024; Vellore et al., 2024)</w:t>
      </w:r>
      <w:r w:rsidRPr="009A3570">
        <w:rPr>
          <w:rFonts w:ascii="Times New Roman" w:hAnsi="Times New Roman" w:cs="Times New Roman"/>
          <w:sz w:val="24"/>
          <w:szCs w:val="24"/>
        </w:rPr>
        <w:t>.</w:t>
      </w:r>
    </w:p>
    <w:p w14:paraId="254573AB" w14:textId="747328AE" w:rsidR="00D3253B" w:rsidRPr="00D3253B" w:rsidRDefault="0091597C" w:rsidP="00D3253B">
      <w:pPr>
        <w:spacing w:line="360" w:lineRule="auto"/>
        <w:jc w:val="both"/>
        <w:rPr>
          <w:rFonts w:ascii="Times New Roman" w:hAnsi="Times New Roman" w:cs="Times New Roman"/>
          <w:sz w:val="24"/>
          <w:szCs w:val="24"/>
        </w:rPr>
      </w:pPr>
      <w:r w:rsidRPr="0091597C">
        <w:rPr>
          <w:rFonts w:ascii="Times New Roman" w:hAnsi="Times New Roman" w:cs="Times New Roman"/>
          <w:sz w:val="24"/>
          <w:szCs w:val="24"/>
        </w:rPr>
        <w:lastRenderedPageBreak/>
        <w:t>This case series presents the management of ankyloglossia in children utilizing three distinct surgical modalities—conventional scalpel, laser, and electrocautery—highlighting their clinical application, efficacy, and outcomes.</w:t>
      </w:r>
    </w:p>
    <w:p w14:paraId="4339A3C0" w14:textId="0C11E331"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PRESENTATION OF CASES</w:t>
      </w:r>
    </w:p>
    <w:p w14:paraId="0FB4279A" w14:textId="4FA037A2" w:rsidR="00D3253B" w:rsidRDefault="00D3253B" w:rsidP="00D56042">
      <w:pPr>
        <w:spacing w:line="360" w:lineRule="auto"/>
        <w:jc w:val="both"/>
        <w:rPr>
          <w:rFonts w:ascii="Times New Roman" w:hAnsi="Times New Roman" w:cs="Times New Roman"/>
          <w:sz w:val="24"/>
          <w:szCs w:val="24"/>
        </w:rPr>
      </w:pPr>
      <w:r w:rsidRPr="00D3253B">
        <w:rPr>
          <w:rFonts w:ascii="Times New Roman" w:hAnsi="Times New Roman" w:cs="Times New Roman"/>
          <w:sz w:val="24"/>
          <w:szCs w:val="24"/>
        </w:rPr>
        <w:t>All three cases presented to the Department of Pediatric and Preventive Dentistry at Goa Dental College and Hospital.</w:t>
      </w:r>
    </w:p>
    <w:p w14:paraId="71D0CB06" w14:textId="00EC98F2" w:rsidR="00992A2B" w:rsidRPr="0081411F" w:rsidRDefault="00751866" w:rsidP="00D56042">
      <w:pPr>
        <w:spacing w:line="360" w:lineRule="auto"/>
        <w:jc w:val="both"/>
        <w:rPr>
          <w:rFonts w:ascii="Times New Roman" w:hAnsi="Times New Roman" w:cs="Times New Roman"/>
          <w:b/>
          <w:bCs/>
          <w:sz w:val="24"/>
          <w:szCs w:val="24"/>
        </w:rPr>
      </w:pPr>
      <w:r w:rsidRPr="0081411F">
        <w:rPr>
          <w:rFonts w:ascii="Times New Roman" w:hAnsi="Times New Roman" w:cs="Times New Roman"/>
          <w:b/>
          <w:bCs/>
          <w:sz w:val="24"/>
          <w:szCs w:val="24"/>
        </w:rPr>
        <w:t>CASE 1</w:t>
      </w:r>
    </w:p>
    <w:p w14:paraId="35B10B7A" w14:textId="0579A892" w:rsidR="00D3253B" w:rsidRDefault="00336D64" w:rsidP="00D3253B">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w:drawing>
          <wp:anchor distT="0" distB="0" distL="114300" distR="114300" simplePos="0" relativeHeight="251662336" behindDoc="0" locked="0" layoutInCell="1" allowOverlap="1" wp14:anchorId="2BED411A" wp14:editId="2744A6A2">
            <wp:simplePos x="0" y="0"/>
            <wp:positionH relativeFrom="column">
              <wp:posOffset>3285618</wp:posOffset>
            </wp:positionH>
            <wp:positionV relativeFrom="paragraph">
              <wp:posOffset>1634052</wp:posOffset>
            </wp:positionV>
            <wp:extent cx="1831340" cy="1598930"/>
            <wp:effectExtent l="57150" t="57150" r="111760" b="115570"/>
            <wp:wrapNone/>
            <wp:docPr id="7" name="Picture 6">
              <a:extLst xmlns:a="http://schemas.openxmlformats.org/drawingml/2006/main">
                <a:ext uri="{FF2B5EF4-FFF2-40B4-BE49-F238E27FC236}">
                  <a16:creationId xmlns:a16="http://schemas.microsoft.com/office/drawing/2014/main" id="{4B693894-C573-111D-E113-5730C9A9D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B693894-C573-111D-E113-5730C9A9DFCE}"/>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3315" t="18580" r="27046" b="28972"/>
                    <a:stretch/>
                  </pic:blipFill>
                  <pic:spPr>
                    <a:xfrm>
                      <a:off x="0" y="0"/>
                      <a:ext cx="1831340" cy="15989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36D64">
        <w:rPr>
          <w:rFonts w:ascii="Times New Roman" w:hAnsi="Times New Roman" w:cs="Times New Roman"/>
          <w:noProof/>
          <w:sz w:val="24"/>
          <w:szCs w:val="24"/>
        </w:rPr>
        <w:drawing>
          <wp:anchor distT="0" distB="0" distL="114300" distR="114300" simplePos="0" relativeHeight="251659264" behindDoc="0" locked="0" layoutInCell="1" allowOverlap="1" wp14:anchorId="74C6F521" wp14:editId="0588B58D">
            <wp:simplePos x="0" y="0"/>
            <wp:positionH relativeFrom="column">
              <wp:posOffset>1068857</wp:posOffset>
            </wp:positionH>
            <wp:positionV relativeFrom="paragraph">
              <wp:posOffset>1634102</wp:posOffset>
            </wp:positionV>
            <wp:extent cx="1850591" cy="1619559"/>
            <wp:effectExtent l="57150" t="57150" r="111760" b="114300"/>
            <wp:wrapNone/>
            <wp:docPr id="4" name="Picture 3">
              <a:extLst xmlns:a="http://schemas.openxmlformats.org/drawingml/2006/main">
                <a:ext uri="{FF2B5EF4-FFF2-40B4-BE49-F238E27FC236}">
                  <a16:creationId xmlns:a16="http://schemas.microsoft.com/office/drawing/2014/main" id="{C3FFB850-8BD6-A7D5-D7EB-C816884E1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3FFB850-8BD6-A7D5-D7EB-C816884E1F8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0591" cy="16195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3253B" w:rsidRPr="00D3253B">
        <w:rPr>
          <w:rFonts w:ascii="Times New Roman" w:hAnsi="Times New Roman" w:cs="Times New Roman"/>
          <w:sz w:val="24"/>
          <w:szCs w:val="24"/>
          <w:lang w:val="en-IN"/>
        </w:rPr>
        <w:t>A 10-year-old female patient diagnosed with ankyloglossia was referred to the Department of Paediatric and Preventive Dentistry with a primary complaint of speech impairment.</w:t>
      </w:r>
      <w:r>
        <w:rPr>
          <w:rFonts w:ascii="Times New Roman" w:hAnsi="Times New Roman" w:cs="Times New Roman"/>
          <w:sz w:val="24"/>
          <w:szCs w:val="24"/>
          <w:lang w:val="en-IN"/>
        </w:rPr>
        <w:t xml:space="preserve"> </w:t>
      </w:r>
      <w:r w:rsidRPr="00336D64">
        <w:rPr>
          <w:rFonts w:ascii="Times New Roman" w:hAnsi="Times New Roman" w:cs="Times New Roman"/>
          <w:sz w:val="24"/>
          <w:szCs w:val="24"/>
        </w:rPr>
        <w:t>The patient exhibited difficulty in articulating the phonemes /d/, /t/, /r/, and /z/.</w:t>
      </w:r>
      <w:r w:rsidR="00D3253B" w:rsidRPr="00D3253B">
        <w:rPr>
          <w:rFonts w:ascii="Times New Roman" w:hAnsi="Times New Roman" w:cs="Times New Roman"/>
          <w:sz w:val="24"/>
          <w:szCs w:val="24"/>
          <w:lang w:val="en-IN"/>
        </w:rPr>
        <w:t xml:space="preserve"> Intraoral examination revealed a heart-shaped appearance of the tongue upon protrusion and a short lingual frenum, consistent with severe (Class III) ankyloglossia, as per </w:t>
      </w:r>
      <w:proofErr w:type="spellStart"/>
      <w:r w:rsidR="00D3253B" w:rsidRPr="00D3253B">
        <w:rPr>
          <w:rFonts w:ascii="Times New Roman" w:hAnsi="Times New Roman" w:cs="Times New Roman"/>
          <w:sz w:val="24"/>
          <w:szCs w:val="24"/>
          <w:lang w:val="en-IN"/>
        </w:rPr>
        <w:t>Kotlow’s</w:t>
      </w:r>
      <w:proofErr w:type="spellEnd"/>
      <w:r w:rsidR="00D3253B" w:rsidRPr="00D3253B">
        <w:rPr>
          <w:rFonts w:ascii="Times New Roman" w:hAnsi="Times New Roman" w:cs="Times New Roman"/>
          <w:sz w:val="24"/>
          <w:szCs w:val="24"/>
          <w:lang w:val="en-IN"/>
        </w:rPr>
        <w:t xml:space="preserve"> classification (Figure 1</w:t>
      </w:r>
      <w:r>
        <w:rPr>
          <w:rFonts w:ascii="Times New Roman" w:hAnsi="Times New Roman" w:cs="Times New Roman"/>
          <w:sz w:val="24"/>
          <w:szCs w:val="24"/>
          <w:lang w:val="en-IN"/>
        </w:rPr>
        <w:t>A</w:t>
      </w:r>
      <w:r w:rsidR="00D3253B" w:rsidRPr="00D3253B">
        <w:rPr>
          <w:rFonts w:ascii="Times New Roman" w:hAnsi="Times New Roman" w:cs="Times New Roman"/>
          <w:sz w:val="24"/>
          <w:szCs w:val="24"/>
          <w:lang w:val="en-IN"/>
        </w:rPr>
        <w:t>).</w:t>
      </w:r>
    </w:p>
    <w:p w14:paraId="5F217237" w14:textId="0139DC22" w:rsidR="00336D64" w:rsidRDefault="00336D64" w:rsidP="00D3253B">
      <w:pPr>
        <w:spacing w:line="360" w:lineRule="auto"/>
        <w:jc w:val="both"/>
        <w:rPr>
          <w:rFonts w:ascii="Times New Roman" w:hAnsi="Times New Roman" w:cs="Times New Roman"/>
          <w:sz w:val="24"/>
          <w:szCs w:val="24"/>
          <w:lang w:val="en-IN"/>
        </w:rPr>
      </w:pPr>
    </w:p>
    <w:p w14:paraId="348067F3" w14:textId="1986ADD9" w:rsidR="00336D64" w:rsidRDefault="00336D64" w:rsidP="00D3253B">
      <w:pPr>
        <w:spacing w:line="360" w:lineRule="auto"/>
        <w:jc w:val="both"/>
        <w:rPr>
          <w:rFonts w:ascii="Times New Roman" w:hAnsi="Times New Roman" w:cs="Times New Roman"/>
          <w:sz w:val="24"/>
          <w:szCs w:val="24"/>
          <w:lang w:val="en-IN"/>
        </w:rPr>
      </w:pPr>
    </w:p>
    <w:p w14:paraId="2904EDEB" w14:textId="3A274F77" w:rsidR="00336D64" w:rsidRDefault="00336D64" w:rsidP="00D3253B">
      <w:pPr>
        <w:spacing w:line="360" w:lineRule="auto"/>
        <w:jc w:val="both"/>
        <w:rPr>
          <w:rFonts w:ascii="Times New Roman" w:hAnsi="Times New Roman" w:cs="Times New Roman"/>
          <w:sz w:val="24"/>
          <w:szCs w:val="24"/>
          <w:lang w:val="en-IN"/>
        </w:rPr>
      </w:pPr>
    </w:p>
    <w:p w14:paraId="468106F7" w14:textId="44C06B23" w:rsidR="00336D64" w:rsidRDefault="00336D64" w:rsidP="00D3253B">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49EF82E" wp14:editId="7BCC8815">
                <wp:simplePos x="0" y="0"/>
                <wp:positionH relativeFrom="column">
                  <wp:posOffset>3287153</wp:posOffset>
                </wp:positionH>
                <wp:positionV relativeFrom="paragraph">
                  <wp:posOffset>93953</wp:posOffset>
                </wp:positionV>
                <wp:extent cx="273377" cy="263950"/>
                <wp:effectExtent l="0" t="0" r="12700" b="22225"/>
                <wp:wrapNone/>
                <wp:docPr id="3" name="Rectangle 2">
                  <a:extLst xmlns:a="http://schemas.openxmlformats.org/drawingml/2006/main">
                    <a:ext uri="{FF2B5EF4-FFF2-40B4-BE49-F238E27FC236}">
                      <a16:creationId xmlns:a16="http://schemas.microsoft.com/office/drawing/2014/main" id="{2DCDE092-7F59-882C-965A-95B48C96A80C}"/>
                    </a:ext>
                  </a:extLst>
                </wp:docPr>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868AE1"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B</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9EF82E" id="Rectangle 2" o:spid="_x0000_s1026" style="position:absolute;left:0;text-align:left;margin-left:258.85pt;margin-top:7.4pt;width:21.55pt;height:20.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" fillcolor="white [3201]" strokecolor="#70ad47 [3209]" strokeweight="1pt">
                <v:textbox>
                  <w:txbxContent>
                    <w:p w14:paraId="1A868AE1"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B</w:t>
                      </w:r>
                    </w:p>
                  </w:txbxContent>
                </v:textbox>
              </v:rect>
            </w:pict>
          </mc:Fallback>
        </mc:AlternateContent>
      </w:r>
      <w:r w:rsidRPr="00336D6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F4AC46F" wp14:editId="36991B3B">
                <wp:simplePos x="0" y="0"/>
                <wp:positionH relativeFrom="column">
                  <wp:posOffset>1072766</wp:posOffset>
                </wp:positionH>
                <wp:positionV relativeFrom="paragraph">
                  <wp:posOffset>118745</wp:posOffset>
                </wp:positionV>
                <wp:extent cx="273377" cy="263950"/>
                <wp:effectExtent l="0" t="0" r="12700" b="22225"/>
                <wp:wrapNone/>
                <wp:docPr id="2" name="Rectangle 1">
                  <a:extLst xmlns:a="http://schemas.openxmlformats.org/drawingml/2006/main">
                    <a:ext uri="{FF2B5EF4-FFF2-40B4-BE49-F238E27FC236}">
                      <a16:creationId xmlns:a16="http://schemas.microsoft.com/office/drawing/2014/main" id="{77C0276A-78B2-23AF-4355-B3A1FAC48A69}"/>
                    </a:ext>
                  </a:extLst>
                </wp:docPr>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0155AE"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A</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4AC46F" id="Rectangle 1" o:spid="_x0000_s1027" style="position:absolute;left:0;text-align:left;margin-left:84.45pt;margin-top:9.35pt;width:21.55pt;height:2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" fillcolor="white [3201]" strokecolor="#70ad47 [3209]" strokeweight="1pt">
                <v:textbox>
                  <w:txbxContent>
                    <w:p w14:paraId="620155AE"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A</w:t>
                      </w:r>
                    </w:p>
                  </w:txbxContent>
                </v:textbox>
              </v:rect>
            </w:pict>
          </mc:Fallback>
        </mc:AlternateContent>
      </w:r>
    </w:p>
    <w:p w14:paraId="79A73342" w14:textId="5EF8851C" w:rsidR="00336D64" w:rsidRDefault="008A6899" w:rsidP="00D3253B">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w:drawing>
          <wp:anchor distT="0" distB="0" distL="114300" distR="114300" simplePos="0" relativeHeight="251661312" behindDoc="0" locked="0" layoutInCell="1" allowOverlap="1" wp14:anchorId="68D2C0FD" wp14:editId="2737C6B7">
            <wp:simplePos x="0" y="0"/>
            <wp:positionH relativeFrom="column">
              <wp:posOffset>3284855</wp:posOffset>
            </wp:positionH>
            <wp:positionV relativeFrom="paragraph">
              <wp:posOffset>293370</wp:posOffset>
            </wp:positionV>
            <wp:extent cx="1831340" cy="1605280"/>
            <wp:effectExtent l="57150" t="57150" r="111760" b="109220"/>
            <wp:wrapNone/>
            <wp:docPr id="6" name="Picture 5">
              <a:extLst xmlns:a="http://schemas.openxmlformats.org/drawingml/2006/main">
                <a:ext uri="{FF2B5EF4-FFF2-40B4-BE49-F238E27FC236}">
                  <a16:creationId xmlns:a16="http://schemas.microsoft.com/office/drawing/2014/main" id="{ABDBBB10-3AEA-EBB7-4BA7-721BDD36E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BDBBB10-3AEA-EBB7-4BA7-721BDD36EB1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3921" t="38695" r="28623" b="12525"/>
                    <a:stretch/>
                  </pic:blipFill>
                  <pic:spPr>
                    <a:xfrm>
                      <a:off x="0" y="0"/>
                      <a:ext cx="1831340" cy="160528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36D64">
        <w:rPr>
          <w:rFonts w:ascii="Times New Roman" w:hAnsi="Times New Roman" w:cs="Times New Roman"/>
          <w:noProof/>
          <w:sz w:val="24"/>
          <w:szCs w:val="24"/>
        </w:rPr>
        <w:drawing>
          <wp:anchor distT="0" distB="0" distL="114300" distR="114300" simplePos="0" relativeHeight="251660288" behindDoc="0" locked="0" layoutInCell="1" allowOverlap="1" wp14:anchorId="76240CFF" wp14:editId="4AE62696">
            <wp:simplePos x="0" y="0"/>
            <wp:positionH relativeFrom="column">
              <wp:posOffset>1075055</wp:posOffset>
            </wp:positionH>
            <wp:positionV relativeFrom="paragraph">
              <wp:posOffset>287020</wp:posOffset>
            </wp:positionV>
            <wp:extent cx="1838412" cy="1605509"/>
            <wp:effectExtent l="57150" t="57150" r="104775" b="109220"/>
            <wp:wrapNone/>
            <wp:docPr id="5" name="Picture 4">
              <a:extLst xmlns:a="http://schemas.openxmlformats.org/drawingml/2006/main">
                <a:ext uri="{FF2B5EF4-FFF2-40B4-BE49-F238E27FC236}">
                  <a16:creationId xmlns:a16="http://schemas.microsoft.com/office/drawing/2014/main" id="{66C6F30C-2357-5F4D-0DF3-A841F12CC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6C6F30C-2357-5F4D-0DF3-A841F12CCE2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8038" t="25634" r="16471" b="15502"/>
                    <a:stretch/>
                  </pic:blipFill>
                  <pic:spPr>
                    <a:xfrm>
                      <a:off x="0" y="0"/>
                      <a:ext cx="1838412" cy="160550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BC2C318" w14:textId="60AD49DE" w:rsidR="00336D64" w:rsidRDefault="00336D64" w:rsidP="00D3253B">
      <w:pPr>
        <w:spacing w:line="360" w:lineRule="auto"/>
        <w:jc w:val="both"/>
        <w:rPr>
          <w:rFonts w:ascii="Times New Roman" w:hAnsi="Times New Roman" w:cs="Times New Roman"/>
          <w:sz w:val="24"/>
          <w:szCs w:val="24"/>
          <w:lang w:val="en-IN"/>
        </w:rPr>
      </w:pPr>
    </w:p>
    <w:p w14:paraId="19BEF639" w14:textId="7172DF97" w:rsidR="00D3253B" w:rsidRDefault="00D3253B" w:rsidP="00D3253B">
      <w:pPr>
        <w:spacing w:line="360" w:lineRule="auto"/>
        <w:jc w:val="both"/>
        <w:rPr>
          <w:rFonts w:ascii="Times New Roman" w:hAnsi="Times New Roman" w:cs="Times New Roman"/>
          <w:sz w:val="24"/>
          <w:szCs w:val="24"/>
          <w:lang w:val="en-IN"/>
        </w:rPr>
      </w:pPr>
    </w:p>
    <w:p w14:paraId="42585598" w14:textId="4820F2C6" w:rsidR="00336D64" w:rsidRDefault="00336D64" w:rsidP="00D3253B">
      <w:pPr>
        <w:spacing w:line="360" w:lineRule="auto"/>
        <w:jc w:val="both"/>
        <w:rPr>
          <w:rFonts w:ascii="Times New Roman" w:hAnsi="Times New Roman" w:cs="Times New Roman"/>
          <w:sz w:val="24"/>
          <w:szCs w:val="24"/>
          <w:lang w:val="en-IN"/>
        </w:rPr>
      </w:pPr>
    </w:p>
    <w:p w14:paraId="4A130384" w14:textId="3566229B" w:rsidR="00336D64" w:rsidRDefault="008A6899" w:rsidP="00D3253B">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0BBFACF" wp14:editId="16AF651B">
                <wp:simplePos x="0" y="0"/>
                <wp:positionH relativeFrom="column">
                  <wp:posOffset>3290570</wp:posOffset>
                </wp:positionH>
                <wp:positionV relativeFrom="paragraph">
                  <wp:posOffset>71755</wp:posOffset>
                </wp:positionV>
                <wp:extent cx="273377" cy="263950"/>
                <wp:effectExtent l="0" t="0" r="12700" b="22225"/>
                <wp:wrapNone/>
                <wp:docPr id="17" name="Rectangle 16">
                  <a:extLst xmlns:a="http://schemas.openxmlformats.org/drawingml/2006/main">
                    <a:ext uri="{FF2B5EF4-FFF2-40B4-BE49-F238E27FC236}">
                      <a16:creationId xmlns:a16="http://schemas.microsoft.com/office/drawing/2014/main" id="{2B0438DB-475A-FA67-0EBC-1A5B38924C96}"/>
                    </a:ext>
                  </a:extLst>
                </wp:docPr>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719FE3"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D</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BBFACF" id="Rectangle 16" o:spid="_x0000_s1028" style="position:absolute;left:0;text-align:left;margin-left:259.1pt;margin-top:5.65pt;width:21.55pt;height:20.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" fillcolor="white [3201]" strokecolor="#70ad47 [3209]" strokeweight="1pt">
                <v:textbox>
                  <w:txbxContent>
                    <w:p w14:paraId="42719FE3"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D</w:t>
                      </w:r>
                    </w:p>
                  </w:txbxContent>
                </v:textbox>
              </v:rect>
            </w:pict>
          </mc:Fallback>
        </mc:AlternateContent>
      </w:r>
      <w:r w:rsidRPr="00336D6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7563AEE" wp14:editId="4D4C3883">
                <wp:simplePos x="0" y="0"/>
                <wp:positionH relativeFrom="column">
                  <wp:posOffset>1077595</wp:posOffset>
                </wp:positionH>
                <wp:positionV relativeFrom="paragraph">
                  <wp:posOffset>73660</wp:posOffset>
                </wp:positionV>
                <wp:extent cx="273377" cy="263950"/>
                <wp:effectExtent l="0" t="0" r="12700" b="22225"/>
                <wp:wrapNone/>
                <wp:docPr id="16" name="Rectangle 15">
                  <a:extLst xmlns:a="http://schemas.openxmlformats.org/drawingml/2006/main">
                    <a:ext uri="{FF2B5EF4-FFF2-40B4-BE49-F238E27FC236}">
                      <a16:creationId xmlns:a16="http://schemas.microsoft.com/office/drawing/2014/main" id="{7857D5E0-5B9E-AC92-6156-FA6764929702}"/>
                    </a:ext>
                  </a:extLst>
                </wp:docPr>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E8022F"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C</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563AEE" id="Rectangle 15" o:spid="_x0000_s1029" style="position:absolute;left:0;text-align:left;margin-left:84.85pt;margin-top:5.8pt;width:21.55pt;height:20.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" fillcolor="white [3201]" strokecolor="#70ad47 [3209]" strokeweight="1pt">
                <v:textbox>
                  <w:txbxContent>
                    <w:p w14:paraId="7CE8022F" w14:textId="77777777" w:rsidR="00336D64" w:rsidRPr="00336D64" w:rsidRDefault="00336D64" w:rsidP="00336D64">
                      <w:pPr>
                        <w:jc w:val="center"/>
                        <w:rPr>
                          <w:rFonts w:hAnsi="Calibri"/>
                          <w:color w:val="000000" w:themeColor="dark1"/>
                          <w:kern w:val="24"/>
                          <w:sz w:val="24"/>
                          <w:szCs w:val="24"/>
                        </w:rPr>
                      </w:pPr>
                      <w:r w:rsidRPr="00336D64">
                        <w:rPr>
                          <w:rFonts w:hAnsi="Calibri"/>
                          <w:color w:val="000000" w:themeColor="dark1"/>
                          <w:kern w:val="24"/>
                          <w:sz w:val="24"/>
                          <w:szCs w:val="24"/>
                        </w:rPr>
                        <w:t>C</w:t>
                      </w:r>
                    </w:p>
                  </w:txbxContent>
                </v:textbox>
              </v:rect>
            </w:pict>
          </mc:Fallback>
        </mc:AlternateContent>
      </w:r>
    </w:p>
    <w:p w14:paraId="5AC46B27" w14:textId="60D2EB2B" w:rsidR="00715016" w:rsidRDefault="00715016" w:rsidP="00B30986">
      <w:pPr>
        <w:spacing w:line="360" w:lineRule="auto"/>
        <w:jc w:val="center"/>
        <w:rPr>
          <w:rFonts w:ascii="Times New Roman" w:hAnsi="Times New Roman" w:cs="Times New Roman"/>
          <w:b/>
          <w:bCs/>
          <w:sz w:val="24"/>
          <w:szCs w:val="24"/>
          <w:lang w:val="en-IN"/>
        </w:rPr>
      </w:pPr>
    </w:p>
    <w:p w14:paraId="5391CA5D" w14:textId="5A939B93" w:rsidR="00715016" w:rsidRDefault="00715016" w:rsidP="00B30986">
      <w:pPr>
        <w:spacing w:line="360" w:lineRule="auto"/>
        <w:jc w:val="center"/>
        <w:rPr>
          <w:rFonts w:ascii="Times New Roman" w:hAnsi="Times New Roman" w:cs="Times New Roman"/>
          <w:b/>
          <w:bCs/>
          <w:sz w:val="24"/>
          <w:szCs w:val="24"/>
          <w:lang w:val="en-IN"/>
        </w:rPr>
      </w:pPr>
    </w:p>
    <w:p w14:paraId="640D2242" w14:textId="788C31F9" w:rsidR="00715016" w:rsidRDefault="00715016" w:rsidP="00B30986">
      <w:pPr>
        <w:spacing w:line="360" w:lineRule="auto"/>
        <w:jc w:val="center"/>
        <w:rPr>
          <w:rFonts w:ascii="Times New Roman" w:hAnsi="Times New Roman" w:cs="Times New Roman"/>
          <w:b/>
          <w:bCs/>
          <w:sz w:val="24"/>
          <w:szCs w:val="24"/>
          <w:lang w:val="en-IN"/>
        </w:rPr>
      </w:pPr>
    </w:p>
    <w:p w14:paraId="7610C31B" w14:textId="77777777" w:rsidR="00715016" w:rsidRDefault="00715016" w:rsidP="00B30986">
      <w:pPr>
        <w:spacing w:line="360" w:lineRule="auto"/>
        <w:jc w:val="center"/>
        <w:rPr>
          <w:rFonts w:ascii="Times New Roman" w:hAnsi="Times New Roman" w:cs="Times New Roman"/>
          <w:b/>
          <w:bCs/>
          <w:sz w:val="24"/>
          <w:szCs w:val="24"/>
          <w:lang w:val="en-IN"/>
        </w:rPr>
      </w:pPr>
    </w:p>
    <w:p w14:paraId="012FCACE" w14:textId="66E83A48" w:rsidR="00326528" w:rsidRPr="00D3253B" w:rsidRDefault="00326528" w:rsidP="00B30986">
      <w:pPr>
        <w:spacing w:line="360" w:lineRule="auto"/>
        <w:jc w:val="center"/>
        <w:rPr>
          <w:rFonts w:ascii="Times New Roman" w:hAnsi="Times New Roman" w:cs="Times New Roman"/>
          <w:b/>
          <w:bCs/>
          <w:sz w:val="24"/>
          <w:szCs w:val="24"/>
          <w:lang w:val="en-IN"/>
        </w:rPr>
      </w:pPr>
      <w:r w:rsidRPr="00326528">
        <w:rPr>
          <w:rFonts w:ascii="Times New Roman" w:hAnsi="Times New Roman" w:cs="Times New Roman"/>
          <w:b/>
          <w:bCs/>
          <w:sz w:val="24"/>
          <w:szCs w:val="24"/>
          <w:lang w:val="en-IN"/>
        </w:rPr>
        <w:t xml:space="preserve">Figure 1: </w:t>
      </w:r>
      <w:r>
        <w:rPr>
          <w:rFonts w:ascii="Times New Roman" w:hAnsi="Times New Roman" w:cs="Times New Roman"/>
          <w:b/>
          <w:bCs/>
          <w:sz w:val="24"/>
          <w:szCs w:val="24"/>
          <w:lang w:val="en-IN"/>
        </w:rPr>
        <w:t>Conventional surgical frenectomy with scalpel (A) Preoperative image; (B) Intraoperative image; (C) Immediate postoperative image; (D) One</w:t>
      </w:r>
      <w:r w:rsidR="00B30986">
        <w:rPr>
          <w:rFonts w:ascii="Times New Roman" w:hAnsi="Times New Roman" w:cs="Times New Roman"/>
          <w:b/>
          <w:bCs/>
          <w:sz w:val="24"/>
          <w:szCs w:val="24"/>
          <w:lang w:val="en-IN"/>
        </w:rPr>
        <w:t>-</w:t>
      </w:r>
      <w:r>
        <w:rPr>
          <w:rFonts w:ascii="Times New Roman" w:hAnsi="Times New Roman" w:cs="Times New Roman"/>
          <w:b/>
          <w:bCs/>
          <w:sz w:val="24"/>
          <w:szCs w:val="24"/>
          <w:lang w:val="en-IN"/>
        </w:rPr>
        <w:t>month postoperative image</w:t>
      </w:r>
    </w:p>
    <w:p w14:paraId="641213BF" w14:textId="20E42730" w:rsidR="00D3253B" w:rsidRPr="00D3253B" w:rsidRDefault="00D3253B" w:rsidP="00D3253B">
      <w:pPr>
        <w:spacing w:line="360" w:lineRule="auto"/>
        <w:jc w:val="both"/>
        <w:rPr>
          <w:rFonts w:ascii="Times New Roman" w:hAnsi="Times New Roman" w:cs="Times New Roman"/>
          <w:sz w:val="24"/>
          <w:szCs w:val="24"/>
          <w:lang w:val="en-IN"/>
        </w:rPr>
      </w:pPr>
      <w:r w:rsidRPr="00D3253B">
        <w:rPr>
          <w:rFonts w:ascii="Times New Roman" w:hAnsi="Times New Roman" w:cs="Times New Roman"/>
          <w:sz w:val="24"/>
          <w:szCs w:val="24"/>
          <w:lang w:val="en-IN"/>
        </w:rPr>
        <w:t>Following preoperative antisepsis</w:t>
      </w:r>
      <w:r>
        <w:rPr>
          <w:rFonts w:ascii="Times New Roman" w:hAnsi="Times New Roman" w:cs="Times New Roman"/>
          <w:sz w:val="24"/>
          <w:szCs w:val="24"/>
          <w:lang w:val="en-IN"/>
        </w:rPr>
        <w:t>,</w:t>
      </w:r>
      <w:r w:rsidRPr="00D3253B">
        <w:rPr>
          <w:rFonts w:ascii="Times New Roman" w:hAnsi="Times New Roman" w:cs="Times New Roman"/>
          <w:sz w:val="24"/>
          <w:szCs w:val="24"/>
          <w:lang w:val="en-IN"/>
        </w:rPr>
        <w:t xml:space="preserve"> local infiltration with 2% lidocaine containing 1:80,000 epinephrine w</w:t>
      </w:r>
      <w:r w:rsidR="005213FD">
        <w:rPr>
          <w:rFonts w:ascii="Times New Roman" w:hAnsi="Times New Roman" w:cs="Times New Roman"/>
          <w:sz w:val="24"/>
          <w:szCs w:val="24"/>
          <w:lang w:val="en-IN"/>
        </w:rPr>
        <w:t>as</w:t>
      </w:r>
      <w:r w:rsidRPr="00D3253B">
        <w:rPr>
          <w:rFonts w:ascii="Times New Roman" w:hAnsi="Times New Roman" w:cs="Times New Roman"/>
          <w:sz w:val="24"/>
          <w:szCs w:val="24"/>
          <w:lang w:val="en-IN"/>
        </w:rPr>
        <w:t xml:space="preserve"> administered</w:t>
      </w:r>
      <w:r w:rsidR="005213FD">
        <w:rPr>
          <w:rFonts w:ascii="Times New Roman" w:hAnsi="Times New Roman" w:cs="Times New Roman"/>
          <w:sz w:val="24"/>
          <w:szCs w:val="24"/>
          <w:lang w:val="en-IN"/>
        </w:rPr>
        <w:t xml:space="preserve"> on ether sides of the frenum</w:t>
      </w:r>
      <w:r w:rsidRPr="00D3253B">
        <w:rPr>
          <w:rFonts w:ascii="Times New Roman" w:hAnsi="Times New Roman" w:cs="Times New Roman"/>
          <w:sz w:val="24"/>
          <w:szCs w:val="24"/>
          <w:lang w:val="en-IN"/>
        </w:rPr>
        <w:t xml:space="preserve">. Two 3-0 silk sutures were placed bilaterally at the tip of the tongue to facilitate traction. A </w:t>
      </w:r>
      <w:proofErr w:type="spellStart"/>
      <w:r w:rsidRPr="00D3253B">
        <w:rPr>
          <w:rFonts w:ascii="Times New Roman" w:hAnsi="Times New Roman" w:cs="Times New Roman"/>
          <w:sz w:val="24"/>
          <w:szCs w:val="24"/>
          <w:lang w:val="en-IN"/>
        </w:rPr>
        <w:t>hemostat</w:t>
      </w:r>
      <w:proofErr w:type="spellEnd"/>
      <w:r w:rsidRPr="00D3253B">
        <w:rPr>
          <w:rFonts w:ascii="Times New Roman" w:hAnsi="Times New Roman" w:cs="Times New Roman"/>
          <w:sz w:val="24"/>
          <w:szCs w:val="24"/>
          <w:lang w:val="en-IN"/>
        </w:rPr>
        <w:t xml:space="preserve"> was then applied to the lingual frenum, and a frenectomy was performed using a #1</w:t>
      </w:r>
      <w:r>
        <w:rPr>
          <w:rFonts w:ascii="Times New Roman" w:hAnsi="Times New Roman" w:cs="Times New Roman"/>
          <w:sz w:val="24"/>
          <w:szCs w:val="24"/>
          <w:lang w:val="en-IN"/>
        </w:rPr>
        <w:t>1</w:t>
      </w:r>
      <w:r w:rsidRPr="00D3253B">
        <w:rPr>
          <w:rFonts w:ascii="Times New Roman" w:hAnsi="Times New Roman" w:cs="Times New Roman"/>
          <w:sz w:val="24"/>
          <w:szCs w:val="24"/>
          <w:lang w:val="en-IN"/>
        </w:rPr>
        <w:t xml:space="preserve"> scalpel blade</w:t>
      </w:r>
      <w:r w:rsidR="00336D64">
        <w:rPr>
          <w:rFonts w:ascii="Times New Roman" w:hAnsi="Times New Roman" w:cs="Times New Roman"/>
          <w:sz w:val="24"/>
          <w:szCs w:val="24"/>
          <w:lang w:val="en-IN"/>
        </w:rPr>
        <w:t xml:space="preserve"> </w:t>
      </w:r>
      <w:r w:rsidR="00336D64" w:rsidRPr="00D3253B">
        <w:rPr>
          <w:rFonts w:ascii="Times New Roman" w:hAnsi="Times New Roman" w:cs="Times New Roman"/>
          <w:sz w:val="24"/>
          <w:szCs w:val="24"/>
          <w:lang w:val="en-IN"/>
        </w:rPr>
        <w:t>(Figure 1</w:t>
      </w:r>
      <w:r w:rsidR="00336D64">
        <w:rPr>
          <w:rFonts w:ascii="Times New Roman" w:hAnsi="Times New Roman" w:cs="Times New Roman"/>
          <w:sz w:val="24"/>
          <w:szCs w:val="24"/>
          <w:lang w:val="en-IN"/>
        </w:rPr>
        <w:t>B</w:t>
      </w:r>
      <w:r w:rsidR="00336D64" w:rsidRPr="00D3253B">
        <w:rPr>
          <w:rFonts w:ascii="Times New Roman" w:hAnsi="Times New Roman" w:cs="Times New Roman"/>
          <w:sz w:val="24"/>
          <w:szCs w:val="24"/>
          <w:lang w:val="en-IN"/>
        </w:rPr>
        <w:t>)</w:t>
      </w:r>
      <w:r w:rsidRPr="00D3253B">
        <w:rPr>
          <w:rFonts w:ascii="Times New Roman" w:hAnsi="Times New Roman" w:cs="Times New Roman"/>
          <w:sz w:val="24"/>
          <w:szCs w:val="24"/>
          <w:lang w:val="en-IN"/>
        </w:rPr>
        <w:t xml:space="preserve">. The frenum was excised, resulting in a diamond-shaped surgical wound (Figure </w:t>
      </w:r>
      <w:r>
        <w:rPr>
          <w:rFonts w:ascii="Times New Roman" w:hAnsi="Times New Roman" w:cs="Times New Roman"/>
          <w:sz w:val="24"/>
          <w:szCs w:val="24"/>
          <w:lang w:val="en-IN"/>
        </w:rPr>
        <w:t>1</w:t>
      </w:r>
      <w:r w:rsidR="00336D64">
        <w:rPr>
          <w:rFonts w:ascii="Times New Roman" w:hAnsi="Times New Roman" w:cs="Times New Roman"/>
          <w:sz w:val="24"/>
          <w:szCs w:val="24"/>
          <w:lang w:val="en-IN"/>
        </w:rPr>
        <w:t>C</w:t>
      </w:r>
      <w:r w:rsidRPr="00D3253B">
        <w:rPr>
          <w:rFonts w:ascii="Times New Roman" w:hAnsi="Times New Roman" w:cs="Times New Roman"/>
          <w:sz w:val="24"/>
          <w:szCs w:val="24"/>
          <w:lang w:val="en-IN"/>
        </w:rPr>
        <w:t>). Primary closure was achieved with sutures, which were removed after seven days.</w:t>
      </w:r>
    </w:p>
    <w:p w14:paraId="4505D6E5" w14:textId="0FE023E7" w:rsidR="00D3253B" w:rsidRPr="00336D64" w:rsidRDefault="00D3253B" w:rsidP="00D56042">
      <w:pPr>
        <w:spacing w:line="360" w:lineRule="auto"/>
        <w:jc w:val="both"/>
        <w:rPr>
          <w:rFonts w:ascii="Times New Roman" w:hAnsi="Times New Roman" w:cs="Times New Roman"/>
          <w:sz w:val="24"/>
          <w:szCs w:val="24"/>
          <w:lang w:val="en-IN"/>
        </w:rPr>
      </w:pPr>
      <w:r w:rsidRPr="00D3253B">
        <w:rPr>
          <w:rFonts w:ascii="Times New Roman" w:hAnsi="Times New Roman" w:cs="Times New Roman"/>
          <w:sz w:val="24"/>
          <w:szCs w:val="24"/>
          <w:lang w:val="en-IN"/>
        </w:rPr>
        <w:t xml:space="preserve">Postoperatively, the patient was prescribed antibiotics and analgesics, and advised to adhere to a soft, cold diet for the initial 48 hours. </w:t>
      </w:r>
      <w:r w:rsidR="00DC74AB">
        <w:rPr>
          <w:rFonts w:ascii="Times New Roman" w:hAnsi="Times New Roman" w:cs="Times New Roman"/>
          <w:sz w:val="24"/>
          <w:szCs w:val="24"/>
          <w:lang w:val="en-IN"/>
        </w:rPr>
        <w:t>T</w:t>
      </w:r>
      <w:r w:rsidR="00DC74AB" w:rsidRPr="00D3253B">
        <w:rPr>
          <w:rFonts w:ascii="Times New Roman" w:hAnsi="Times New Roman" w:cs="Times New Roman"/>
          <w:sz w:val="24"/>
          <w:szCs w:val="24"/>
          <w:lang w:val="en-IN"/>
        </w:rPr>
        <w:t>ongue mobility exercises were recommended</w:t>
      </w:r>
      <w:r w:rsidR="00DC74AB">
        <w:rPr>
          <w:rFonts w:ascii="Times New Roman" w:hAnsi="Times New Roman" w:cs="Times New Roman"/>
          <w:sz w:val="24"/>
          <w:szCs w:val="24"/>
          <w:lang w:val="en-IN"/>
        </w:rPr>
        <w:t xml:space="preserve">. </w:t>
      </w:r>
      <w:r w:rsidRPr="00D3253B">
        <w:rPr>
          <w:rFonts w:ascii="Times New Roman" w:hAnsi="Times New Roman" w:cs="Times New Roman"/>
          <w:sz w:val="24"/>
          <w:szCs w:val="24"/>
          <w:lang w:val="en-IN"/>
        </w:rPr>
        <w:t>Complete wound healing was evident at the one-month follow-up</w:t>
      </w:r>
      <w:r w:rsidR="00326528">
        <w:rPr>
          <w:rFonts w:ascii="Times New Roman" w:hAnsi="Times New Roman" w:cs="Times New Roman"/>
          <w:sz w:val="24"/>
          <w:szCs w:val="24"/>
          <w:lang w:val="en-IN"/>
        </w:rPr>
        <w:t xml:space="preserve"> </w:t>
      </w:r>
      <w:r w:rsidR="00326528" w:rsidRPr="00D3253B">
        <w:rPr>
          <w:rFonts w:ascii="Times New Roman" w:hAnsi="Times New Roman" w:cs="Times New Roman"/>
          <w:sz w:val="24"/>
          <w:szCs w:val="24"/>
          <w:lang w:val="en-IN"/>
        </w:rPr>
        <w:t>(Figure 1</w:t>
      </w:r>
      <w:r w:rsidR="00326528">
        <w:rPr>
          <w:rFonts w:ascii="Times New Roman" w:hAnsi="Times New Roman" w:cs="Times New Roman"/>
          <w:sz w:val="24"/>
          <w:szCs w:val="24"/>
          <w:lang w:val="en-IN"/>
        </w:rPr>
        <w:t>D</w:t>
      </w:r>
      <w:r w:rsidR="00326528" w:rsidRPr="00D3253B">
        <w:rPr>
          <w:rFonts w:ascii="Times New Roman" w:hAnsi="Times New Roman" w:cs="Times New Roman"/>
          <w:sz w:val="24"/>
          <w:szCs w:val="24"/>
          <w:lang w:val="en-IN"/>
        </w:rPr>
        <w:t>)</w:t>
      </w:r>
      <w:r w:rsidR="00254213">
        <w:rPr>
          <w:rFonts w:ascii="Times New Roman" w:hAnsi="Times New Roman" w:cs="Times New Roman"/>
          <w:sz w:val="24"/>
          <w:szCs w:val="24"/>
          <w:lang w:val="en-IN"/>
        </w:rPr>
        <w:t xml:space="preserve">. </w:t>
      </w:r>
    </w:p>
    <w:p w14:paraId="6A85D83C" w14:textId="08365F4B" w:rsidR="00751866" w:rsidRPr="0081411F" w:rsidRDefault="00751866" w:rsidP="00D56042">
      <w:pPr>
        <w:spacing w:line="360" w:lineRule="auto"/>
        <w:jc w:val="both"/>
        <w:rPr>
          <w:rFonts w:ascii="Times New Roman" w:hAnsi="Times New Roman" w:cs="Times New Roman"/>
          <w:b/>
          <w:bCs/>
          <w:sz w:val="24"/>
          <w:szCs w:val="24"/>
        </w:rPr>
      </w:pPr>
      <w:r w:rsidRPr="0081411F">
        <w:rPr>
          <w:rFonts w:ascii="Times New Roman" w:hAnsi="Times New Roman" w:cs="Times New Roman"/>
          <w:b/>
          <w:bCs/>
          <w:sz w:val="24"/>
          <w:szCs w:val="24"/>
        </w:rPr>
        <w:t xml:space="preserve">CASE 2 </w:t>
      </w:r>
    </w:p>
    <w:p w14:paraId="102DBF16" w14:textId="5E663DF7" w:rsidR="00254213" w:rsidRDefault="00B30986" w:rsidP="00254213">
      <w:pPr>
        <w:spacing w:line="360" w:lineRule="auto"/>
        <w:jc w:val="both"/>
        <w:rPr>
          <w:rFonts w:ascii="Times New Roman" w:hAnsi="Times New Roman" w:cs="Times New Roman"/>
          <w:sz w:val="24"/>
          <w:szCs w:val="24"/>
          <w:lang w:val="en-IN"/>
        </w:rPr>
      </w:pPr>
      <w:r w:rsidRPr="00B30986">
        <w:rPr>
          <w:rFonts w:ascii="Times New Roman" w:hAnsi="Times New Roman" w:cs="Times New Roman"/>
          <w:noProof/>
          <w:sz w:val="24"/>
          <w:szCs w:val="24"/>
        </w:rPr>
        <w:drawing>
          <wp:anchor distT="0" distB="0" distL="114300" distR="114300" simplePos="0" relativeHeight="251656190" behindDoc="0" locked="0" layoutInCell="1" allowOverlap="1" wp14:anchorId="6AD2BF3F" wp14:editId="4A71ED9A">
            <wp:simplePos x="0" y="0"/>
            <wp:positionH relativeFrom="column">
              <wp:posOffset>3140596</wp:posOffset>
            </wp:positionH>
            <wp:positionV relativeFrom="paragraph">
              <wp:posOffset>1245089</wp:posOffset>
            </wp:positionV>
            <wp:extent cx="1625544" cy="1861353"/>
            <wp:effectExtent l="53340" t="60960" r="104775" b="104775"/>
            <wp:wrapNone/>
            <wp:docPr id="14" name="Picture 13">
              <a:extLst xmlns:a="http://schemas.openxmlformats.org/drawingml/2006/main">
                <a:ext uri="{FF2B5EF4-FFF2-40B4-BE49-F238E27FC236}">
                  <a16:creationId xmlns:a16="http://schemas.microsoft.com/office/drawing/2014/main" id="{C1C00250-4112-FC8A-61E7-AD3F0A554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1C00250-4112-FC8A-61E7-AD3F0A5540B8}"/>
                        </a:ext>
                      </a:extLst>
                    </pic:cNvPr>
                    <pic:cNvPicPr>
                      <a:picLocks noChangeAspect="1"/>
                    </pic:cNvPicPr>
                  </pic:nvPicPr>
                  <pic:blipFill>
                    <a:blip r:embed="rId11" cstate="print">
                      <a:extLst>
                        <a:ext uri="{28A0092B-C50C-407E-A947-70E740481C1C}">
                          <a14:useLocalDpi xmlns:a14="http://schemas.microsoft.com/office/drawing/2010/main" val="0"/>
                        </a:ext>
                      </a:extLst>
                    </a:blip>
                    <a:srcRect l="33085" t="31249" r="21849" b="29216"/>
                    <a:stretch>
                      <a:fillRect/>
                    </a:stretch>
                  </pic:blipFill>
                  <pic:spPr>
                    <a:xfrm rot="16200000">
                      <a:off x="0" y="0"/>
                      <a:ext cx="1631298" cy="186794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30986">
        <w:rPr>
          <w:rFonts w:ascii="Times New Roman" w:hAnsi="Times New Roman" w:cs="Times New Roman"/>
          <w:noProof/>
          <w:sz w:val="24"/>
          <w:szCs w:val="24"/>
        </w:rPr>
        <w:drawing>
          <wp:anchor distT="0" distB="0" distL="114300" distR="114300" simplePos="0" relativeHeight="251658239" behindDoc="0" locked="0" layoutInCell="1" allowOverlap="1" wp14:anchorId="7EDF2D92" wp14:editId="1B814CF4">
            <wp:simplePos x="0" y="0"/>
            <wp:positionH relativeFrom="column">
              <wp:posOffset>949348</wp:posOffset>
            </wp:positionH>
            <wp:positionV relativeFrom="paragraph">
              <wp:posOffset>1362288</wp:posOffset>
            </wp:positionV>
            <wp:extent cx="1858946" cy="1626870"/>
            <wp:effectExtent l="57150" t="57150" r="122555" b="106680"/>
            <wp:wrapNone/>
            <wp:docPr id="12" name="Picture 11">
              <a:extLst xmlns:a="http://schemas.openxmlformats.org/drawingml/2006/main">
                <a:ext uri="{FF2B5EF4-FFF2-40B4-BE49-F238E27FC236}">
                  <a16:creationId xmlns:a16="http://schemas.microsoft.com/office/drawing/2014/main" id="{A02F43B5-7D23-7C43-451F-33CF86D86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A02F43B5-7D23-7C43-451F-33CF86D8627A}"/>
                        </a:ext>
                      </a:extLst>
                    </pic:cNvPr>
                    <pic:cNvPicPr>
                      <a:picLocks noChangeAspect="1"/>
                    </pic:cNvPicPr>
                  </pic:nvPicPr>
                  <pic:blipFill>
                    <a:blip r:embed="rId12" cstate="print">
                      <a:extLst>
                        <a:ext uri="{28A0092B-C50C-407E-A947-70E740481C1C}">
                          <a14:useLocalDpi xmlns:a14="http://schemas.microsoft.com/office/drawing/2010/main" val="0"/>
                        </a:ext>
                      </a:extLst>
                    </a:blip>
                    <a:srcRect l="24729" t="26320" r="42306" b="12019"/>
                    <a:stretch/>
                  </pic:blipFill>
                  <pic:spPr>
                    <a:xfrm>
                      <a:off x="0" y="0"/>
                      <a:ext cx="1858946" cy="16268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54213" w:rsidRPr="00254213">
        <w:rPr>
          <w:rFonts w:ascii="Times New Roman" w:hAnsi="Times New Roman" w:cs="Times New Roman"/>
          <w:sz w:val="24"/>
          <w:szCs w:val="24"/>
          <w:lang w:val="en-IN"/>
        </w:rPr>
        <w:t xml:space="preserve">A 10-year-old male patient was referred to the Department of Paediatric and Preventive Dentistry with a complaint of speech impairment secondary to a short lingual frenum. Clinical examination confirmed Class III ankyloglossia (3–7 mm) according to </w:t>
      </w:r>
      <w:proofErr w:type="spellStart"/>
      <w:r w:rsidR="00254213" w:rsidRPr="00254213">
        <w:rPr>
          <w:rFonts w:ascii="Times New Roman" w:hAnsi="Times New Roman" w:cs="Times New Roman"/>
          <w:sz w:val="24"/>
          <w:szCs w:val="24"/>
          <w:lang w:val="en-IN"/>
        </w:rPr>
        <w:t>Kotlow’s</w:t>
      </w:r>
      <w:proofErr w:type="spellEnd"/>
      <w:r w:rsidR="00254213" w:rsidRPr="00254213">
        <w:rPr>
          <w:rFonts w:ascii="Times New Roman" w:hAnsi="Times New Roman" w:cs="Times New Roman"/>
          <w:sz w:val="24"/>
          <w:szCs w:val="24"/>
          <w:lang w:val="en-IN"/>
        </w:rPr>
        <w:t xml:space="preserve"> classification</w:t>
      </w:r>
      <w:r w:rsidR="00326528">
        <w:rPr>
          <w:rFonts w:ascii="Times New Roman" w:hAnsi="Times New Roman" w:cs="Times New Roman"/>
          <w:sz w:val="24"/>
          <w:szCs w:val="24"/>
          <w:lang w:val="en-IN"/>
        </w:rPr>
        <w:t xml:space="preserve"> </w:t>
      </w:r>
      <w:r w:rsidR="00326528" w:rsidRPr="00D3253B">
        <w:rPr>
          <w:rFonts w:ascii="Times New Roman" w:hAnsi="Times New Roman" w:cs="Times New Roman"/>
          <w:sz w:val="24"/>
          <w:szCs w:val="24"/>
          <w:lang w:val="en-IN"/>
        </w:rPr>
        <w:t xml:space="preserve">(Figure </w:t>
      </w:r>
      <w:r w:rsidR="00326528">
        <w:rPr>
          <w:rFonts w:ascii="Times New Roman" w:hAnsi="Times New Roman" w:cs="Times New Roman"/>
          <w:sz w:val="24"/>
          <w:szCs w:val="24"/>
          <w:lang w:val="en-IN"/>
        </w:rPr>
        <w:t>2A</w:t>
      </w:r>
      <w:r w:rsidR="00326528" w:rsidRPr="00D3253B">
        <w:rPr>
          <w:rFonts w:ascii="Times New Roman" w:hAnsi="Times New Roman" w:cs="Times New Roman"/>
          <w:sz w:val="24"/>
          <w:szCs w:val="24"/>
          <w:lang w:val="en-IN"/>
        </w:rPr>
        <w:t>)</w:t>
      </w:r>
      <w:r w:rsidR="00254213" w:rsidRPr="00254213">
        <w:rPr>
          <w:rFonts w:ascii="Times New Roman" w:hAnsi="Times New Roman" w:cs="Times New Roman"/>
          <w:sz w:val="24"/>
          <w:szCs w:val="24"/>
          <w:lang w:val="en-IN"/>
        </w:rPr>
        <w:t>. The tongue exhibited a bifid appearance, restricted mobility, and difficulty in articulating the phonemes /z/, /t/, /d/, /ʃ/ (</w:t>
      </w:r>
      <w:proofErr w:type="spellStart"/>
      <w:r w:rsidR="00254213" w:rsidRPr="00254213">
        <w:rPr>
          <w:rFonts w:ascii="Times New Roman" w:hAnsi="Times New Roman" w:cs="Times New Roman"/>
          <w:sz w:val="24"/>
          <w:szCs w:val="24"/>
          <w:lang w:val="en-IN"/>
        </w:rPr>
        <w:t>sh</w:t>
      </w:r>
      <w:proofErr w:type="spellEnd"/>
      <w:r w:rsidR="00254213" w:rsidRPr="00254213">
        <w:rPr>
          <w:rFonts w:ascii="Times New Roman" w:hAnsi="Times New Roman" w:cs="Times New Roman"/>
          <w:sz w:val="24"/>
          <w:szCs w:val="24"/>
          <w:lang w:val="en-IN"/>
        </w:rPr>
        <w:t>), and /</w:t>
      </w:r>
      <w:proofErr w:type="spellStart"/>
      <w:r w:rsidR="00254213" w:rsidRPr="00254213">
        <w:rPr>
          <w:rFonts w:ascii="Times New Roman" w:hAnsi="Times New Roman" w:cs="Times New Roman"/>
          <w:sz w:val="24"/>
          <w:szCs w:val="24"/>
          <w:lang w:val="en-IN"/>
        </w:rPr>
        <w:t>tʃ</w:t>
      </w:r>
      <w:proofErr w:type="spellEnd"/>
      <w:r w:rsidR="00254213" w:rsidRPr="00254213">
        <w:rPr>
          <w:rFonts w:ascii="Times New Roman" w:hAnsi="Times New Roman" w:cs="Times New Roman"/>
          <w:sz w:val="24"/>
          <w:szCs w:val="24"/>
          <w:lang w:val="en-IN"/>
        </w:rPr>
        <w:t>/ (</w:t>
      </w:r>
      <w:proofErr w:type="spellStart"/>
      <w:r w:rsidR="00254213" w:rsidRPr="00254213">
        <w:rPr>
          <w:rFonts w:ascii="Times New Roman" w:hAnsi="Times New Roman" w:cs="Times New Roman"/>
          <w:sz w:val="24"/>
          <w:szCs w:val="24"/>
          <w:lang w:val="en-IN"/>
        </w:rPr>
        <w:t>ch</w:t>
      </w:r>
      <w:proofErr w:type="spellEnd"/>
      <w:r w:rsidR="00254213" w:rsidRPr="00254213">
        <w:rPr>
          <w:rFonts w:ascii="Times New Roman" w:hAnsi="Times New Roman" w:cs="Times New Roman"/>
          <w:sz w:val="24"/>
          <w:szCs w:val="24"/>
          <w:lang w:val="en-IN"/>
        </w:rPr>
        <w:t>).</w:t>
      </w:r>
    </w:p>
    <w:p w14:paraId="27D63495" w14:textId="262CE07E" w:rsidR="00326528" w:rsidRDefault="00326528" w:rsidP="00254213">
      <w:pPr>
        <w:spacing w:line="360" w:lineRule="auto"/>
        <w:jc w:val="both"/>
        <w:rPr>
          <w:rFonts w:ascii="Times New Roman" w:hAnsi="Times New Roman" w:cs="Times New Roman"/>
          <w:sz w:val="24"/>
          <w:szCs w:val="24"/>
          <w:lang w:val="en-IN"/>
        </w:rPr>
      </w:pPr>
    </w:p>
    <w:p w14:paraId="6205D4B5" w14:textId="1A60BD07" w:rsidR="00326528" w:rsidRDefault="00326528" w:rsidP="00254213">
      <w:pPr>
        <w:spacing w:line="360" w:lineRule="auto"/>
        <w:jc w:val="both"/>
        <w:rPr>
          <w:rFonts w:ascii="Times New Roman" w:hAnsi="Times New Roman" w:cs="Times New Roman"/>
          <w:sz w:val="24"/>
          <w:szCs w:val="24"/>
          <w:lang w:val="en-IN"/>
        </w:rPr>
      </w:pPr>
    </w:p>
    <w:p w14:paraId="59518F65" w14:textId="0002DBA1" w:rsidR="00326528" w:rsidRDefault="00326528" w:rsidP="00254213">
      <w:pPr>
        <w:spacing w:line="360" w:lineRule="auto"/>
        <w:jc w:val="both"/>
        <w:rPr>
          <w:rFonts w:ascii="Times New Roman" w:hAnsi="Times New Roman" w:cs="Times New Roman"/>
          <w:sz w:val="24"/>
          <w:szCs w:val="24"/>
          <w:lang w:val="en-IN"/>
        </w:rPr>
      </w:pPr>
    </w:p>
    <w:p w14:paraId="27EABC91" w14:textId="32C25786" w:rsidR="00326528" w:rsidRDefault="00326528" w:rsidP="00254213">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75E3C8F" wp14:editId="64A486F8">
                <wp:simplePos x="0" y="0"/>
                <wp:positionH relativeFrom="column">
                  <wp:posOffset>3016885</wp:posOffset>
                </wp:positionH>
                <wp:positionV relativeFrom="paragraph">
                  <wp:posOffset>113514</wp:posOffset>
                </wp:positionV>
                <wp:extent cx="273377" cy="263950"/>
                <wp:effectExtent l="0" t="0" r="12700" b="22225"/>
                <wp:wrapNone/>
                <wp:docPr id="1578685696" name="Rectangle 2"/>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398BB4"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B</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5E3C8F" id="_x0000_s1030" style="position:absolute;left:0;text-align:left;margin-left:237.55pt;margin-top:8.95pt;width:21.55pt;height:20.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" fillcolor="white [3201]" strokecolor="#70ad47 [3209]" strokeweight="1pt">
                <v:textbox>
                  <w:txbxContent>
                    <w:p w14:paraId="07398BB4"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B</w:t>
                      </w:r>
                    </w:p>
                  </w:txbxContent>
                </v:textbox>
              </v:rect>
            </w:pict>
          </mc:Fallback>
        </mc:AlternateContent>
      </w:r>
      <w:r w:rsidRPr="00336D6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FC1D287" wp14:editId="18BDEA68">
                <wp:simplePos x="0" y="0"/>
                <wp:positionH relativeFrom="column">
                  <wp:posOffset>944880</wp:posOffset>
                </wp:positionH>
                <wp:positionV relativeFrom="paragraph">
                  <wp:posOffset>113285</wp:posOffset>
                </wp:positionV>
                <wp:extent cx="273377" cy="263950"/>
                <wp:effectExtent l="0" t="0" r="12700" b="22225"/>
                <wp:wrapNone/>
                <wp:docPr id="1760907000" name="Rectangle 1"/>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5FF0D0"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A</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C1D287" id="_x0000_s1031" style="position:absolute;left:0;text-align:left;margin-left:74.4pt;margin-top:8.9pt;width:21.55pt;height:20.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" fillcolor="white [3201]" strokecolor="#70ad47 [3209]" strokeweight="1pt">
                <v:textbox>
                  <w:txbxContent>
                    <w:p w14:paraId="5E5FF0D0"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A</w:t>
                      </w:r>
                    </w:p>
                  </w:txbxContent>
                </v:textbox>
              </v:rect>
            </w:pict>
          </mc:Fallback>
        </mc:AlternateContent>
      </w:r>
    </w:p>
    <w:p w14:paraId="467BBCAF" w14:textId="1DD825ED" w:rsidR="00326528" w:rsidRPr="00254213" w:rsidRDefault="00B30986" w:rsidP="00254213">
      <w:pPr>
        <w:spacing w:line="360" w:lineRule="auto"/>
        <w:jc w:val="both"/>
        <w:rPr>
          <w:rFonts w:ascii="Times New Roman" w:hAnsi="Times New Roman" w:cs="Times New Roman"/>
          <w:sz w:val="24"/>
          <w:szCs w:val="24"/>
          <w:lang w:val="en-IN"/>
        </w:rPr>
      </w:pPr>
      <w:r w:rsidRPr="00B30986">
        <w:rPr>
          <w:rFonts w:ascii="Times New Roman" w:hAnsi="Times New Roman" w:cs="Times New Roman"/>
          <w:noProof/>
          <w:sz w:val="24"/>
          <w:szCs w:val="24"/>
        </w:rPr>
        <w:drawing>
          <wp:anchor distT="0" distB="0" distL="114300" distR="114300" simplePos="0" relativeHeight="251657214" behindDoc="0" locked="0" layoutInCell="1" allowOverlap="1" wp14:anchorId="3CAC5CCB" wp14:editId="68C65394">
            <wp:simplePos x="0" y="0"/>
            <wp:positionH relativeFrom="column">
              <wp:posOffset>3017438</wp:posOffset>
            </wp:positionH>
            <wp:positionV relativeFrom="paragraph">
              <wp:posOffset>157201</wp:posOffset>
            </wp:positionV>
            <wp:extent cx="1863748" cy="1600492"/>
            <wp:effectExtent l="57150" t="57150" r="117475" b="114300"/>
            <wp:wrapNone/>
            <wp:docPr id="15" name="Picture 14">
              <a:extLst xmlns:a="http://schemas.openxmlformats.org/drawingml/2006/main">
                <a:ext uri="{FF2B5EF4-FFF2-40B4-BE49-F238E27FC236}">
                  <a16:creationId xmlns:a16="http://schemas.microsoft.com/office/drawing/2014/main" id="{258D078B-4455-455D-84FB-EF0AE6DA0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8D078B-4455-455D-84FB-EF0AE6DA0ECA}"/>
                        </a:ext>
                      </a:extLst>
                    </pic:cNvPr>
                    <pic:cNvPicPr>
                      <a:picLocks noChangeAspect="1"/>
                    </pic:cNvPicPr>
                  </pic:nvPicPr>
                  <pic:blipFill>
                    <a:blip r:embed="rId13" cstate="print">
                      <a:extLst>
                        <a:ext uri="{28A0092B-C50C-407E-A947-70E740481C1C}">
                          <a14:useLocalDpi xmlns:a14="http://schemas.microsoft.com/office/drawing/2010/main" val="0"/>
                        </a:ext>
                      </a:extLst>
                    </a:blip>
                    <a:srcRect l="7934" r="8130" b="19086"/>
                    <a:stretch>
                      <a:fillRect/>
                    </a:stretch>
                  </pic:blipFill>
                  <pic:spPr>
                    <a:xfrm>
                      <a:off x="0" y="0"/>
                      <a:ext cx="1872696" cy="160817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30986">
        <w:rPr>
          <w:rFonts w:ascii="Times New Roman" w:hAnsi="Times New Roman" w:cs="Times New Roman"/>
          <w:noProof/>
          <w:sz w:val="24"/>
          <w:szCs w:val="24"/>
        </w:rPr>
        <w:drawing>
          <wp:anchor distT="0" distB="0" distL="114300" distR="114300" simplePos="0" relativeHeight="251655166" behindDoc="0" locked="0" layoutInCell="1" allowOverlap="1" wp14:anchorId="06648C12" wp14:editId="19A60A2D">
            <wp:simplePos x="0" y="0"/>
            <wp:positionH relativeFrom="column">
              <wp:posOffset>1067525</wp:posOffset>
            </wp:positionH>
            <wp:positionV relativeFrom="paragraph">
              <wp:posOffset>27701</wp:posOffset>
            </wp:positionV>
            <wp:extent cx="1615371" cy="1845630"/>
            <wp:effectExtent l="56198" t="58102" r="117792" b="117793"/>
            <wp:wrapNone/>
            <wp:docPr id="13" name="Picture 12">
              <a:extLst xmlns:a="http://schemas.openxmlformats.org/drawingml/2006/main">
                <a:ext uri="{FF2B5EF4-FFF2-40B4-BE49-F238E27FC236}">
                  <a16:creationId xmlns:a16="http://schemas.microsoft.com/office/drawing/2014/main" id="{6FC6C3D2-D65A-0C3E-659A-A16C2B81E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FC6C3D2-D65A-0C3E-659A-A16C2B81EEF6}"/>
                        </a:ext>
                      </a:extLst>
                    </pic:cNvPr>
                    <pic:cNvPicPr>
                      <a:picLocks noChangeAspect="1"/>
                    </pic:cNvPicPr>
                  </pic:nvPicPr>
                  <pic:blipFill>
                    <a:blip r:embed="rId14" cstate="print">
                      <a:extLst>
                        <a:ext uri="{28A0092B-C50C-407E-A947-70E740481C1C}">
                          <a14:useLocalDpi xmlns:a14="http://schemas.microsoft.com/office/drawing/2010/main" val="0"/>
                        </a:ext>
                      </a:extLst>
                    </a:blip>
                    <a:srcRect l="30173" t="27129" r="7811" b="22748"/>
                    <a:stretch>
                      <a:fillRect/>
                    </a:stretch>
                  </pic:blipFill>
                  <pic:spPr>
                    <a:xfrm rot="16200000">
                      <a:off x="0" y="0"/>
                      <a:ext cx="1625472" cy="18571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1D56BA0" w14:textId="1277ED52" w:rsidR="00326528" w:rsidRDefault="00326528" w:rsidP="00254213">
      <w:pPr>
        <w:spacing w:line="360" w:lineRule="auto"/>
        <w:jc w:val="both"/>
        <w:rPr>
          <w:rFonts w:ascii="Times New Roman" w:hAnsi="Times New Roman" w:cs="Times New Roman"/>
          <w:sz w:val="24"/>
          <w:szCs w:val="24"/>
          <w:lang w:val="en-IN"/>
        </w:rPr>
      </w:pPr>
    </w:p>
    <w:p w14:paraId="739A093A" w14:textId="44240952" w:rsidR="00326528" w:rsidRDefault="00326528" w:rsidP="00254213">
      <w:pPr>
        <w:spacing w:line="360" w:lineRule="auto"/>
        <w:jc w:val="both"/>
        <w:rPr>
          <w:rFonts w:ascii="Times New Roman" w:hAnsi="Times New Roman" w:cs="Times New Roman"/>
          <w:sz w:val="24"/>
          <w:szCs w:val="24"/>
          <w:lang w:val="en-IN"/>
        </w:rPr>
      </w:pPr>
    </w:p>
    <w:p w14:paraId="5EB4E316" w14:textId="2B9034E8" w:rsidR="00326528" w:rsidRDefault="00326528" w:rsidP="00254213">
      <w:pPr>
        <w:spacing w:line="360" w:lineRule="auto"/>
        <w:jc w:val="both"/>
        <w:rPr>
          <w:rFonts w:ascii="Times New Roman" w:hAnsi="Times New Roman" w:cs="Times New Roman"/>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7AF4885" wp14:editId="48D64975">
                <wp:simplePos x="0" y="0"/>
                <wp:positionH relativeFrom="column">
                  <wp:posOffset>3016885</wp:posOffset>
                </wp:positionH>
                <wp:positionV relativeFrom="paragraph">
                  <wp:posOffset>323699</wp:posOffset>
                </wp:positionV>
                <wp:extent cx="273377" cy="263950"/>
                <wp:effectExtent l="0" t="0" r="12700" b="22225"/>
                <wp:wrapNone/>
                <wp:docPr id="843511201" name="Rectangle 16"/>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A15059"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D</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AF4885" id="_x0000_s1032" style="position:absolute;left:0;text-align:left;margin-left:237.55pt;margin-top:25.5pt;width:21.55pt;height:20.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" fillcolor="white [3201]" strokecolor="#70ad47 [3209]" strokeweight="1pt">
                <v:textbox>
                  <w:txbxContent>
                    <w:p w14:paraId="39A15059"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D</w:t>
                      </w:r>
                    </w:p>
                  </w:txbxContent>
                </v:textbox>
              </v:rect>
            </w:pict>
          </mc:Fallback>
        </mc:AlternateContent>
      </w:r>
      <w:r w:rsidRPr="00336D64">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662E8A9" wp14:editId="22339735">
                <wp:simplePos x="0" y="0"/>
                <wp:positionH relativeFrom="column">
                  <wp:posOffset>944880</wp:posOffset>
                </wp:positionH>
                <wp:positionV relativeFrom="paragraph">
                  <wp:posOffset>323699</wp:posOffset>
                </wp:positionV>
                <wp:extent cx="273377" cy="263950"/>
                <wp:effectExtent l="0" t="0" r="12700" b="22225"/>
                <wp:wrapNone/>
                <wp:docPr id="1016764250" name="Rectangle 15"/>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BE1D5C"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C</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62E8A9" id="_x0000_s1033" style="position:absolute;left:0;text-align:left;margin-left:74.4pt;margin-top:25.5pt;width:21.55pt;height:20.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" fillcolor="white [3201]" strokecolor="#70ad47 [3209]" strokeweight="1pt">
                <v:textbox>
                  <w:txbxContent>
                    <w:p w14:paraId="2BBE1D5C" w14:textId="77777777" w:rsidR="00326528" w:rsidRPr="00336D64" w:rsidRDefault="00326528" w:rsidP="00326528">
                      <w:pPr>
                        <w:jc w:val="center"/>
                        <w:rPr>
                          <w:rFonts w:hAnsi="Calibri"/>
                          <w:color w:val="000000" w:themeColor="dark1"/>
                          <w:kern w:val="24"/>
                          <w:sz w:val="24"/>
                          <w:szCs w:val="24"/>
                        </w:rPr>
                      </w:pPr>
                      <w:r w:rsidRPr="00336D64">
                        <w:rPr>
                          <w:rFonts w:hAnsi="Calibri"/>
                          <w:color w:val="000000" w:themeColor="dark1"/>
                          <w:kern w:val="24"/>
                          <w:sz w:val="24"/>
                          <w:szCs w:val="24"/>
                        </w:rPr>
                        <w:t>C</w:t>
                      </w:r>
                    </w:p>
                  </w:txbxContent>
                </v:textbox>
              </v:rect>
            </w:pict>
          </mc:Fallback>
        </mc:AlternateContent>
      </w:r>
    </w:p>
    <w:p w14:paraId="1EB4748C" w14:textId="58D22EE4" w:rsidR="00326528" w:rsidRDefault="00326528" w:rsidP="00254213">
      <w:pPr>
        <w:spacing w:line="360" w:lineRule="auto"/>
        <w:jc w:val="both"/>
        <w:rPr>
          <w:rFonts w:ascii="Times New Roman" w:hAnsi="Times New Roman" w:cs="Times New Roman"/>
          <w:sz w:val="24"/>
          <w:szCs w:val="24"/>
          <w:lang w:val="en-IN"/>
        </w:rPr>
      </w:pPr>
    </w:p>
    <w:p w14:paraId="6AD12D08" w14:textId="30066C19" w:rsidR="00326528" w:rsidRPr="00B30986" w:rsidRDefault="00326528" w:rsidP="00B30986">
      <w:pPr>
        <w:spacing w:line="360" w:lineRule="auto"/>
        <w:jc w:val="center"/>
        <w:rPr>
          <w:rFonts w:ascii="Times New Roman" w:hAnsi="Times New Roman" w:cs="Times New Roman"/>
          <w:b/>
          <w:bCs/>
          <w:sz w:val="24"/>
          <w:szCs w:val="24"/>
          <w:lang w:val="en-IN"/>
        </w:rPr>
      </w:pPr>
      <w:r w:rsidRPr="00326528">
        <w:rPr>
          <w:rFonts w:ascii="Times New Roman" w:hAnsi="Times New Roman" w:cs="Times New Roman"/>
          <w:b/>
          <w:bCs/>
          <w:sz w:val="24"/>
          <w:szCs w:val="24"/>
          <w:lang w:val="en-IN"/>
        </w:rPr>
        <w:t xml:space="preserve">Figure </w:t>
      </w:r>
      <w:r>
        <w:rPr>
          <w:rFonts w:ascii="Times New Roman" w:hAnsi="Times New Roman" w:cs="Times New Roman"/>
          <w:b/>
          <w:bCs/>
          <w:sz w:val="24"/>
          <w:szCs w:val="24"/>
          <w:lang w:val="en-IN"/>
        </w:rPr>
        <w:t>2</w:t>
      </w:r>
      <w:r w:rsidRPr="00326528">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 xml:space="preserve">Frenectomy with </w:t>
      </w:r>
      <w:r w:rsidR="00B30986">
        <w:rPr>
          <w:rFonts w:ascii="Times New Roman" w:hAnsi="Times New Roman" w:cs="Times New Roman"/>
          <w:b/>
          <w:bCs/>
          <w:sz w:val="24"/>
          <w:szCs w:val="24"/>
          <w:lang w:val="en-IN"/>
        </w:rPr>
        <w:t>diode laser</w:t>
      </w:r>
      <w:r>
        <w:rPr>
          <w:rFonts w:ascii="Times New Roman" w:hAnsi="Times New Roman" w:cs="Times New Roman"/>
          <w:b/>
          <w:bCs/>
          <w:sz w:val="24"/>
          <w:szCs w:val="24"/>
          <w:lang w:val="en-IN"/>
        </w:rPr>
        <w:t xml:space="preserve"> (A) Preoperative image; (B) Intraoperative image; (C) Immediate postoperative image; (D) One</w:t>
      </w:r>
      <w:r w:rsidR="00B30986">
        <w:rPr>
          <w:rFonts w:ascii="Times New Roman" w:hAnsi="Times New Roman" w:cs="Times New Roman"/>
          <w:b/>
          <w:bCs/>
          <w:sz w:val="24"/>
          <w:szCs w:val="24"/>
          <w:lang w:val="en-IN"/>
        </w:rPr>
        <w:t>-</w:t>
      </w:r>
      <w:r>
        <w:rPr>
          <w:rFonts w:ascii="Times New Roman" w:hAnsi="Times New Roman" w:cs="Times New Roman"/>
          <w:b/>
          <w:bCs/>
          <w:sz w:val="24"/>
          <w:szCs w:val="24"/>
          <w:lang w:val="en-IN"/>
        </w:rPr>
        <w:t>month postoperative image</w:t>
      </w:r>
    </w:p>
    <w:p w14:paraId="46085F52" w14:textId="01D51F59" w:rsidR="00254213" w:rsidRPr="00254213" w:rsidRDefault="00254213" w:rsidP="00254213">
      <w:pPr>
        <w:spacing w:line="360" w:lineRule="auto"/>
        <w:jc w:val="both"/>
        <w:rPr>
          <w:rFonts w:ascii="Times New Roman" w:hAnsi="Times New Roman" w:cs="Times New Roman"/>
          <w:sz w:val="24"/>
          <w:szCs w:val="24"/>
          <w:lang w:val="en-IN"/>
        </w:rPr>
      </w:pPr>
      <w:r w:rsidRPr="00254213">
        <w:rPr>
          <w:rFonts w:ascii="Times New Roman" w:hAnsi="Times New Roman" w:cs="Times New Roman"/>
          <w:sz w:val="24"/>
          <w:szCs w:val="24"/>
          <w:lang w:val="en-IN"/>
        </w:rPr>
        <w:t xml:space="preserve">Following intraoral antisepsis, local </w:t>
      </w:r>
      <w:proofErr w:type="spellStart"/>
      <w:r w:rsidRPr="00254213">
        <w:rPr>
          <w:rFonts w:ascii="Times New Roman" w:hAnsi="Times New Roman" w:cs="Times New Roman"/>
          <w:sz w:val="24"/>
          <w:szCs w:val="24"/>
          <w:lang w:val="en-IN"/>
        </w:rPr>
        <w:t>anesthesia</w:t>
      </w:r>
      <w:proofErr w:type="spellEnd"/>
      <w:r w:rsidRPr="00254213">
        <w:rPr>
          <w:rFonts w:ascii="Times New Roman" w:hAnsi="Times New Roman" w:cs="Times New Roman"/>
          <w:sz w:val="24"/>
          <w:szCs w:val="24"/>
          <w:lang w:val="en-IN"/>
        </w:rPr>
        <w:t xml:space="preserve"> was administered bilaterally to the frenum using 2% lidocaine with 1:80,000 epinephrine. Both the patient and the operator wore protective eyewear prior to the procedure. A diode laser was employed for the frenectomy, operating at a wavelength of 980 nm, 330 </w:t>
      </w:r>
      <w:proofErr w:type="spellStart"/>
      <w:r w:rsidRPr="00254213">
        <w:rPr>
          <w:rFonts w:ascii="Times New Roman" w:hAnsi="Times New Roman" w:cs="Times New Roman"/>
          <w:sz w:val="24"/>
          <w:szCs w:val="24"/>
          <w:lang w:val="en-IN"/>
        </w:rPr>
        <w:t>mJ</w:t>
      </w:r>
      <w:proofErr w:type="spellEnd"/>
      <w:r w:rsidRPr="00254213">
        <w:rPr>
          <w:rFonts w:ascii="Times New Roman" w:hAnsi="Times New Roman" w:cs="Times New Roman"/>
          <w:sz w:val="24"/>
          <w:szCs w:val="24"/>
          <w:lang w:val="en-IN"/>
        </w:rPr>
        <w:t xml:space="preserve"> energy, 50 Hz frequency, average power of 2 W, and a pulse interval of 30 </w:t>
      </w:r>
      <w:proofErr w:type="spellStart"/>
      <w:r w:rsidRPr="00254213">
        <w:rPr>
          <w:rFonts w:ascii="Times New Roman" w:hAnsi="Times New Roman" w:cs="Times New Roman"/>
          <w:sz w:val="24"/>
          <w:szCs w:val="24"/>
          <w:lang w:val="en-IN"/>
        </w:rPr>
        <w:t>ms</w:t>
      </w:r>
      <w:proofErr w:type="spellEnd"/>
      <w:r w:rsidRPr="00254213">
        <w:rPr>
          <w:rFonts w:ascii="Times New Roman" w:hAnsi="Times New Roman" w:cs="Times New Roman"/>
          <w:sz w:val="24"/>
          <w:szCs w:val="24"/>
          <w:lang w:val="en-IN"/>
        </w:rPr>
        <w:t>, in contact mode. Laser application commenced at the frenum insertion closest to the tip of the tongue and progressed distally toward the oral floor, parallel to the long axis of the tongue, using gentle brushing movements</w:t>
      </w:r>
      <w:r w:rsidR="00326528">
        <w:rPr>
          <w:rFonts w:ascii="Times New Roman" w:hAnsi="Times New Roman" w:cs="Times New Roman"/>
          <w:sz w:val="24"/>
          <w:szCs w:val="24"/>
          <w:lang w:val="en-IN"/>
        </w:rPr>
        <w:t xml:space="preserve"> </w:t>
      </w:r>
      <w:r w:rsidR="00326528" w:rsidRPr="00D3253B">
        <w:rPr>
          <w:rFonts w:ascii="Times New Roman" w:hAnsi="Times New Roman" w:cs="Times New Roman"/>
          <w:sz w:val="24"/>
          <w:szCs w:val="24"/>
          <w:lang w:val="en-IN"/>
        </w:rPr>
        <w:t xml:space="preserve">(Figure </w:t>
      </w:r>
      <w:r w:rsidR="00326528">
        <w:rPr>
          <w:rFonts w:ascii="Times New Roman" w:hAnsi="Times New Roman" w:cs="Times New Roman"/>
          <w:sz w:val="24"/>
          <w:szCs w:val="24"/>
          <w:lang w:val="en-IN"/>
        </w:rPr>
        <w:t>2B</w:t>
      </w:r>
      <w:r w:rsidR="00326528" w:rsidRPr="00D3253B">
        <w:rPr>
          <w:rFonts w:ascii="Times New Roman" w:hAnsi="Times New Roman" w:cs="Times New Roman"/>
          <w:sz w:val="24"/>
          <w:szCs w:val="24"/>
          <w:lang w:val="en-IN"/>
        </w:rPr>
        <w:t>)</w:t>
      </w:r>
      <w:r w:rsidRPr="00254213">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00590182" w:rsidRPr="00590182">
        <w:rPr>
          <w:rFonts w:ascii="Times New Roman" w:hAnsi="Times New Roman" w:cs="Times New Roman"/>
          <w:sz w:val="24"/>
          <w:szCs w:val="24"/>
        </w:rPr>
        <w:t xml:space="preserve">The procedure resulted in a clean, well-defined diamond-shaped surgical wound with minimal intraoperative bleeding, thereby eliminating the need for suturing </w:t>
      </w:r>
      <w:r w:rsidR="00326528" w:rsidRPr="00D3253B">
        <w:rPr>
          <w:rFonts w:ascii="Times New Roman" w:hAnsi="Times New Roman" w:cs="Times New Roman"/>
          <w:sz w:val="24"/>
          <w:szCs w:val="24"/>
          <w:lang w:val="en-IN"/>
        </w:rPr>
        <w:t xml:space="preserve">(Figure </w:t>
      </w:r>
      <w:r w:rsidR="00326528">
        <w:rPr>
          <w:rFonts w:ascii="Times New Roman" w:hAnsi="Times New Roman" w:cs="Times New Roman"/>
          <w:sz w:val="24"/>
          <w:szCs w:val="24"/>
          <w:lang w:val="en-IN"/>
        </w:rPr>
        <w:t>2C</w:t>
      </w:r>
      <w:r w:rsidR="00326528" w:rsidRPr="00D3253B">
        <w:rPr>
          <w:rFonts w:ascii="Times New Roman" w:hAnsi="Times New Roman" w:cs="Times New Roman"/>
          <w:sz w:val="24"/>
          <w:szCs w:val="24"/>
          <w:lang w:val="en-IN"/>
        </w:rPr>
        <w:t>)</w:t>
      </w:r>
      <w:r w:rsidRPr="00254213">
        <w:rPr>
          <w:rFonts w:ascii="Times New Roman" w:hAnsi="Times New Roman" w:cs="Times New Roman"/>
          <w:sz w:val="24"/>
          <w:szCs w:val="24"/>
        </w:rPr>
        <w:t>.</w:t>
      </w:r>
    </w:p>
    <w:p w14:paraId="7E69D28C" w14:textId="77777777" w:rsidR="00590182" w:rsidRPr="00590182" w:rsidRDefault="00590182" w:rsidP="00D56042">
      <w:pPr>
        <w:spacing w:line="360" w:lineRule="auto"/>
        <w:jc w:val="both"/>
        <w:rPr>
          <w:rFonts w:ascii="Times New Roman" w:hAnsi="Times New Roman" w:cs="Times New Roman"/>
          <w:sz w:val="24"/>
          <w:szCs w:val="24"/>
        </w:rPr>
      </w:pPr>
      <w:r w:rsidRPr="00590182">
        <w:rPr>
          <w:rFonts w:ascii="Times New Roman" w:hAnsi="Times New Roman" w:cs="Times New Roman"/>
          <w:sz w:val="24"/>
          <w:szCs w:val="24"/>
        </w:rPr>
        <w:t>The patient tolerated the procedure well, and adequate hemostasis was achieved immediately, consistent with the coagulative properties of diode lasers. Postoperatively, the patient reported minimal discomfort, and no clinically evident edema or infection was observed. Tongue mobility exercises were advised to enhance functional recovery. At the one-month follow-up, complete and uneventful wound healing was evident (Figure 2D), supporting the role of laser-assisted frenectomy in promoting favorable healing outcomes in pediatric patients.</w:t>
      </w:r>
    </w:p>
    <w:p w14:paraId="7745DDC6" w14:textId="0C8250FE" w:rsidR="00751866" w:rsidRPr="0081411F" w:rsidRDefault="00751866" w:rsidP="00D56042">
      <w:pPr>
        <w:spacing w:line="360" w:lineRule="auto"/>
        <w:jc w:val="both"/>
        <w:rPr>
          <w:rFonts w:ascii="Times New Roman" w:hAnsi="Times New Roman" w:cs="Times New Roman"/>
          <w:b/>
          <w:bCs/>
          <w:sz w:val="24"/>
          <w:szCs w:val="24"/>
        </w:rPr>
      </w:pPr>
      <w:r w:rsidRPr="0081411F">
        <w:rPr>
          <w:rFonts w:ascii="Times New Roman" w:hAnsi="Times New Roman" w:cs="Times New Roman"/>
          <w:b/>
          <w:bCs/>
          <w:sz w:val="24"/>
          <w:szCs w:val="24"/>
        </w:rPr>
        <w:t>CASE 3</w:t>
      </w:r>
    </w:p>
    <w:p w14:paraId="4F476C59" w14:textId="25477E6F" w:rsidR="00B30986" w:rsidRPr="00B30986" w:rsidRDefault="00B30986" w:rsidP="00B30986">
      <w:pPr>
        <w:spacing w:line="360" w:lineRule="auto"/>
        <w:jc w:val="both"/>
        <w:rPr>
          <w:rFonts w:ascii="Times New Roman" w:hAnsi="Times New Roman" w:cs="Times New Roman"/>
          <w:sz w:val="24"/>
          <w:szCs w:val="24"/>
          <w:lang w:val="en-IN"/>
        </w:rPr>
      </w:pPr>
      <w:r w:rsidRPr="0081411F">
        <w:rPr>
          <w:rFonts w:ascii="Times New Roman" w:hAnsi="Times New Roman" w:cs="Times New Roman"/>
          <w:sz w:val="24"/>
          <w:szCs w:val="24"/>
          <w:lang w:val="en-IN"/>
        </w:rPr>
        <w:t xml:space="preserve">A </w:t>
      </w:r>
      <w:r w:rsidRPr="00B30986">
        <w:rPr>
          <w:rFonts w:ascii="Times New Roman" w:hAnsi="Times New Roman" w:cs="Times New Roman"/>
          <w:sz w:val="24"/>
          <w:szCs w:val="24"/>
          <w:lang w:val="en-IN"/>
        </w:rPr>
        <w:t xml:space="preserve">10-year-old male patient with ankyloglossia was referred to the Department of Paediatric Dentistry with a chief complaint of speech impairment, characterized by difficulty in articulation, secondary to a short lingual frenum. Clinical evaluation confirmed severe Class III ankyloglossia, as per </w:t>
      </w:r>
      <w:proofErr w:type="spellStart"/>
      <w:r w:rsidRPr="00B30986">
        <w:rPr>
          <w:rFonts w:ascii="Times New Roman" w:hAnsi="Times New Roman" w:cs="Times New Roman"/>
          <w:sz w:val="24"/>
          <w:szCs w:val="24"/>
          <w:lang w:val="en-IN"/>
        </w:rPr>
        <w:t>Kotlow’s</w:t>
      </w:r>
      <w:proofErr w:type="spellEnd"/>
      <w:r w:rsidRPr="00B30986">
        <w:rPr>
          <w:rFonts w:ascii="Times New Roman" w:hAnsi="Times New Roman" w:cs="Times New Roman"/>
          <w:sz w:val="24"/>
          <w:szCs w:val="24"/>
          <w:lang w:val="en-IN"/>
        </w:rPr>
        <w:t xml:space="preserve"> classification (Figure </w:t>
      </w:r>
      <w:r w:rsidR="0081411F">
        <w:rPr>
          <w:rFonts w:ascii="Times New Roman" w:hAnsi="Times New Roman" w:cs="Times New Roman"/>
          <w:sz w:val="24"/>
          <w:szCs w:val="24"/>
          <w:lang w:val="en-IN"/>
        </w:rPr>
        <w:t>3A</w:t>
      </w:r>
      <w:r w:rsidRPr="00B30986">
        <w:rPr>
          <w:rFonts w:ascii="Times New Roman" w:hAnsi="Times New Roman" w:cs="Times New Roman"/>
          <w:sz w:val="24"/>
          <w:szCs w:val="24"/>
          <w:lang w:val="en-IN"/>
        </w:rPr>
        <w:t>). Intraoral examination revealed restricted tongue mobility, which contributed to the observed speech difficulties.</w:t>
      </w:r>
    </w:p>
    <w:p w14:paraId="65B79340" w14:textId="7851E154" w:rsidR="00B30986" w:rsidRDefault="00B30986" w:rsidP="00D56042">
      <w:pPr>
        <w:spacing w:line="360" w:lineRule="auto"/>
        <w:jc w:val="both"/>
        <w:rPr>
          <w:rFonts w:ascii="Times New Roman" w:hAnsi="Times New Roman" w:cs="Times New Roman"/>
          <w:sz w:val="24"/>
          <w:szCs w:val="24"/>
        </w:rPr>
      </w:pPr>
    </w:p>
    <w:p w14:paraId="55497051" w14:textId="7AA0E9B2" w:rsidR="00B30986" w:rsidRDefault="00B30986" w:rsidP="00D56042">
      <w:pPr>
        <w:spacing w:line="360" w:lineRule="auto"/>
        <w:jc w:val="both"/>
        <w:rPr>
          <w:rFonts w:ascii="Times New Roman" w:hAnsi="Times New Roman" w:cs="Times New Roman"/>
          <w:sz w:val="24"/>
          <w:szCs w:val="24"/>
        </w:rPr>
      </w:pPr>
    </w:p>
    <w:p w14:paraId="1EBDB9BE" w14:textId="65DDB5E6" w:rsidR="00B30986" w:rsidRDefault="00B30986" w:rsidP="00D56042">
      <w:pPr>
        <w:spacing w:line="360" w:lineRule="auto"/>
        <w:jc w:val="both"/>
        <w:rPr>
          <w:rFonts w:ascii="Times New Roman" w:hAnsi="Times New Roman" w:cs="Times New Roman"/>
          <w:sz w:val="24"/>
          <w:szCs w:val="24"/>
        </w:rPr>
      </w:pPr>
    </w:p>
    <w:p w14:paraId="54DFB25D" w14:textId="5B04E249" w:rsidR="00B30986" w:rsidRDefault="00B30986" w:rsidP="00D56042">
      <w:pPr>
        <w:spacing w:line="360" w:lineRule="auto"/>
        <w:jc w:val="both"/>
        <w:rPr>
          <w:rFonts w:ascii="Times New Roman" w:hAnsi="Times New Roman" w:cs="Times New Roman"/>
          <w:sz w:val="24"/>
          <w:szCs w:val="24"/>
        </w:rPr>
      </w:pPr>
    </w:p>
    <w:p w14:paraId="3E40ACD6" w14:textId="2C528923" w:rsidR="00B30986" w:rsidRDefault="00B30986" w:rsidP="00814C2D">
      <w:pPr>
        <w:spacing w:line="360" w:lineRule="auto"/>
        <w:jc w:val="center"/>
        <w:rPr>
          <w:rFonts w:ascii="Times New Roman" w:hAnsi="Times New Roman" w:cs="Times New Roman"/>
          <w:b/>
          <w:bCs/>
          <w:sz w:val="24"/>
          <w:szCs w:val="24"/>
        </w:rPr>
      </w:pPr>
    </w:p>
    <w:p w14:paraId="3998B722" w14:textId="5A3A0E94" w:rsidR="00B30986" w:rsidRDefault="008A6899" w:rsidP="0081411F">
      <w:pPr>
        <w:spacing w:line="360" w:lineRule="auto"/>
        <w:rPr>
          <w:rFonts w:ascii="Times New Roman" w:hAnsi="Times New Roman" w:cs="Times New Roman"/>
          <w:b/>
          <w:bCs/>
          <w:sz w:val="24"/>
          <w:szCs w:val="24"/>
        </w:rPr>
      </w:pPr>
      <w:r w:rsidRPr="00326528">
        <w:rPr>
          <w:rFonts w:ascii="Times New Roman" w:hAnsi="Times New Roman" w:cs="Times New Roman"/>
          <w:noProof/>
          <w:sz w:val="24"/>
          <w:szCs w:val="24"/>
        </w:rPr>
        <w:lastRenderedPageBreak/>
        <w:drawing>
          <wp:anchor distT="0" distB="0" distL="114300" distR="114300" simplePos="0" relativeHeight="251684864" behindDoc="0" locked="0" layoutInCell="1" allowOverlap="1" wp14:anchorId="0840B617" wp14:editId="24723002">
            <wp:simplePos x="0" y="0"/>
            <wp:positionH relativeFrom="column">
              <wp:posOffset>3101975</wp:posOffset>
            </wp:positionH>
            <wp:positionV relativeFrom="paragraph">
              <wp:posOffset>-400685</wp:posOffset>
            </wp:positionV>
            <wp:extent cx="1863090" cy="1626870"/>
            <wp:effectExtent l="57150" t="57150" r="118110" b="106680"/>
            <wp:wrapNone/>
            <wp:docPr id="9" name="Picture 8">
              <a:extLst xmlns:a="http://schemas.openxmlformats.org/drawingml/2006/main">
                <a:ext uri="{FF2B5EF4-FFF2-40B4-BE49-F238E27FC236}">
                  <a16:creationId xmlns:a16="http://schemas.microsoft.com/office/drawing/2014/main" id="{97B8F81A-A1F6-2022-7E57-F0A3C7835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7B8F81A-A1F6-2022-7E57-F0A3C7835550}"/>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b="9501"/>
                    <a:stretch/>
                  </pic:blipFill>
                  <pic:spPr>
                    <a:xfrm>
                      <a:off x="0" y="0"/>
                      <a:ext cx="1863090" cy="16268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26528">
        <w:rPr>
          <w:rFonts w:ascii="Times New Roman" w:hAnsi="Times New Roman" w:cs="Times New Roman"/>
          <w:noProof/>
          <w:sz w:val="24"/>
          <w:szCs w:val="24"/>
        </w:rPr>
        <w:drawing>
          <wp:anchor distT="0" distB="0" distL="114300" distR="114300" simplePos="0" relativeHeight="251687936" behindDoc="0" locked="0" layoutInCell="1" allowOverlap="1" wp14:anchorId="5FD1FE75" wp14:editId="28366DCD">
            <wp:simplePos x="0" y="0"/>
            <wp:positionH relativeFrom="column">
              <wp:posOffset>918210</wp:posOffset>
            </wp:positionH>
            <wp:positionV relativeFrom="paragraph">
              <wp:posOffset>-391160</wp:posOffset>
            </wp:positionV>
            <wp:extent cx="1843811" cy="1620520"/>
            <wp:effectExtent l="57150" t="57150" r="118745" b="113030"/>
            <wp:wrapNone/>
            <wp:docPr id="8" name="Picture 7">
              <a:extLst xmlns:a="http://schemas.openxmlformats.org/drawingml/2006/main">
                <a:ext uri="{FF2B5EF4-FFF2-40B4-BE49-F238E27FC236}">
                  <a16:creationId xmlns:a16="http://schemas.microsoft.com/office/drawing/2014/main" id="{E29EB6AC-E100-C871-9273-0C1C17A73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29EB6AC-E100-C871-9273-0C1C17A73D7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3811" cy="16205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41DA8D0" w14:textId="59EF9A52" w:rsidR="0081411F" w:rsidRDefault="0081411F" w:rsidP="00B30986">
      <w:pPr>
        <w:spacing w:line="360" w:lineRule="auto"/>
        <w:jc w:val="center"/>
        <w:rPr>
          <w:rFonts w:ascii="Times New Roman" w:hAnsi="Times New Roman" w:cs="Times New Roman"/>
          <w:b/>
          <w:bCs/>
          <w:sz w:val="24"/>
          <w:szCs w:val="24"/>
          <w:lang w:val="en-IN"/>
        </w:rPr>
      </w:pPr>
    </w:p>
    <w:p w14:paraId="1557FD15" w14:textId="5800206B" w:rsidR="0081411F" w:rsidRDefault="008A6899" w:rsidP="00B30986">
      <w:pPr>
        <w:spacing w:line="360" w:lineRule="auto"/>
        <w:jc w:val="center"/>
        <w:rPr>
          <w:rFonts w:ascii="Times New Roman" w:hAnsi="Times New Roman" w:cs="Times New Roman"/>
          <w:b/>
          <w:bCs/>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70DEE25" wp14:editId="4423B20F">
                <wp:simplePos x="0" y="0"/>
                <wp:positionH relativeFrom="column">
                  <wp:posOffset>3105150</wp:posOffset>
                </wp:positionH>
                <wp:positionV relativeFrom="paragraph">
                  <wp:posOffset>182245</wp:posOffset>
                </wp:positionV>
                <wp:extent cx="273377" cy="263950"/>
                <wp:effectExtent l="0" t="0" r="12700" b="22225"/>
                <wp:wrapNone/>
                <wp:docPr id="368980760" name="Rectangle 1"/>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113B19" w14:textId="7C1237A3" w:rsidR="008A6899" w:rsidRPr="008A6899" w:rsidRDefault="008A6899" w:rsidP="008A6899">
                            <w:pPr>
                              <w:jc w:val="center"/>
                              <w:rPr>
                                <w:rFonts w:hAnsi="Calibri"/>
                                <w:color w:val="000000" w:themeColor="dark1"/>
                                <w:kern w:val="24"/>
                                <w:sz w:val="24"/>
                                <w:szCs w:val="24"/>
                                <w:lang w:val="en-IN"/>
                              </w:rPr>
                            </w:pPr>
                            <w:r>
                              <w:rPr>
                                <w:rFonts w:hAnsi="Calibri"/>
                                <w:color w:val="000000" w:themeColor="dark1"/>
                                <w:kern w:val="24"/>
                                <w:sz w:val="24"/>
                                <w:szCs w:val="24"/>
                                <w:lang w:val="en-IN"/>
                              </w:rPr>
                              <w:t>B</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0DEE25" id="_x0000_s1034" style="position:absolute;left:0;text-align:left;margin-left:244.5pt;margin-top:14.35pt;width:21.55pt;height:20.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" fillcolor="white [3201]" strokecolor="#70ad47 [3209]" strokeweight="1pt">
                <v:textbox>
                  <w:txbxContent>
                    <w:p w14:paraId="54113B19" w14:textId="7C1237A3" w:rsidR="008A6899" w:rsidRPr="008A6899" w:rsidRDefault="008A6899" w:rsidP="008A6899">
                      <w:pPr>
                        <w:jc w:val="center"/>
                        <w:rPr>
                          <w:rFonts w:hAnsi="Calibri"/>
                          <w:color w:val="000000" w:themeColor="dark1"/>
                          <w:kern w:val="24"/>
                          <w:sz w:val="24"/>
                          <w:szCs w:val="24"/>
                          <w:lang w:val="en-IN"/>
                        </w:rPr>
                      </w:pPr>
                      <w:r>
                        <w:rPr>
                          <w:rFonts w:hAnsi="Calibri"/>
                          <w:color w:val="000000" w:themeColor="dark1"/>
                          <w:kern w:val="24"/>
                          <w:sz w:val="24"/>
                          <w:szCs w:val="24"/>
                          <w:lang w:val="en-IN"/>
                        </w:rPr>
                        <w:t>B</w:t>
                      </w:r>
                    </w:p>
                  </w:txbxContent>
                </v:textbox>
              </v:rect>
            </w:pict>
          </mc:Fallback>
        </mc:AlternateContent>
      </w:r>
      <w:r w:rsidRPr="00336D64">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F944667" wp14:editId="01DC4AC6">
                <wp:simplePos x="0" y="0"/>
                <wp:positionH relativeFrom="column">
                  <wp:posOffset>918210</wp:posOffset>
                </wp:positionH>
                <wp:positionV relativeFrom="paragraph">
                  <wp:posOffset>183515</wp:posOffset>
                </wp:positionV>
                <wp:extent cx="273377" cy="263950"/>
                <wp:effectExtent l="0" t="0" r="12700" b="22225"/>
                <wp:wrapNone/>
                <wp:docPr id="1143307858" name="Rectangle 1"/>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EB0889" w14:textId="77777777" w:rsidR="008A6899" w:rsidRPr="00336D64" w:rsidRDefault="008A6899" w:rsidP="008A6899">
                            <w:pPr>
                              <w:jc w:val="center"/>
                              <w:rPr>
                                <w:rFonts w:hAnsi="Calibri"/>
                                <w:color w:val="000000" w:themeColor="dark1"/>
                                <w:kern w:val="24"/>
                                <w:sz w:val="24"/>
                                <w:szCs w:val="24"/>
                              </w:rPr>
                            </w:pPr>
                            <w:r w:rsidRPr="00336D64">
                              <w:rPr>
                                <w:rFonts w:hAnsi="Calibri"/>
                                <w:color w:val="000000" w:themeColor="dark1"/>
                                <w:kern w:val="24"/>
                                <w:sz w:val="24"/>
                                <w:szCs w:val="24"/>
                              </w:rPr>
                              <w:t>A</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944667" id="_x0000_s1035" style="position:absolute;left:0;text-align:left;margin-left:72.3pt;margin-top:14.45pt;width:21.55pt;height:20.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" fillcolor="white [3201]" strokecolor="#70ad47 [3209]" strokeweight="1pt">
                <v:textbox>
                  <w:txbxContent>
                    <w:p w14:paraId="4EEB0889" w14:textId="77777777" w:rsidR="008A6899" w:rsidRPr="00336D64" w:rsidRDefault="008A6899" w:rsidP="008A6899">
                      <w:pPr>
                        <w:jc w:val="center"/>
                        <w:rPr>
                          <w:rFonts w:hAnsi="Calibri"/>
                          <w:color w:val="000000" w:themeColor="dark1"/>
                          <w:kern w:val="24"/>
                          <w:sz w:val="24"/>
                          <w:szCs w:val="24"/>
                        </w:rPr>
                      </w:pPr>
                      <w:r w:rsidRPr="00336D64">
                        <w:rPr>
                          <w:rFonts w:hAnsi="Calibri"/>
                          <w:color w:val="000000" w:themeColor="dark1"/>
                          <w:kern w:val="24"/>
                          <w:sz w:val="24"/>
                          <w:szCs w:val="24"/>
                        </w:rPr>
                        <w:t>A</w:t>
                      </w:r>
                    </w:p>
                  </w:txbxContent>
                </v:textbox>
              </v:rect>
            </w:pict>
          </mc:Fallback>
        </mc:AlternateContent>
      </w:r>
    </w:p>
    <w:p w14:paraId="488AAD94" w14:textId="4216D52F" w:rsidR="0081411F" w:rsidRDefault="008A6899" w:rsidP="00B30986">
      <w:pPr>
        <w:spacing w:line="360" w:lineRule="auto"/>
        <w:jc w:val="center"/>
        <w:rPr>
          <w:rFonts w:ascii="Times New Roman" w:hAnsi="Times New Roman" w:cs="Times New Roman"/>
          <w:b/>
          <w:bCs/>
          <w:sz w:val="24"/>
          <w:szCs w:val="24"/>
          <w:lang w:val="en-IN"/>
        </w:rPr>
      </w:pPr>
      <w:r w:rsidRPr="00326528">
        <w:rPr>
          <w:rFonts w:ascii="Times New Roman" w:hAnsi="Times New Roman" w:cs="Times New Roman"/>
          <w:noProof/>
          <w:sz w:val="24"/>
          <w:szCs w:val="24"/>
        </w:rPr>
        <w:drawing>
          <wp:anchor distT="0" distB="0" distL="114300" distR="114300" simplePos="0" relativeHeight="251686912" behindDoc="0" locked="0" layoutInCell="1" allowOverlap="1" wp14:anchorId="1920855D" wp14:editId="7DBCD366">
            <wp:simplePos x="0" y="0"/>
            <wp:positionH relativeFrom="column">
              <wp:posOffset>3094355</wp:posOffset>
            </wp:positionH>
            <wp:positionV relativeFrom="paragraph">
              <wp:posOffset>171450</wp:posOffset>
            </wp:positionV>
            <wp:extent cx="1863090" cy="1626870"/>
            <wp:effectExtent l="57150" t="57150" r="118110" b="106680"/>
            <wp:wrapNone/>
            <wp:docPr id="11" name="Picture 10">
              <a:extLst xmlns:a="http://schemas.openxmlformats.org/drawingml/2006/main">
                <a:ext uri="{FF2B5EF4-FFF2-40B4-BE49-F238E27FC236}">
                  <a16:creationId xmlns:a16="http://schemas.microsoft.com/office/drawing/2014/main" id="{FEE3F966-4335-9165-A931-DD0FC46CF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EE3F966-4335-9165-A931-DD0FC46CF0C4}"/>
                        </a:ext>
                      </a:extLst>
                    </pic:cNvPr>
                    <pic:cNvPicPr>
                      <a:picLocks noChangeAspect="1"/>
                    </pic:cNvPicPr>
                  </pic:nvPicPr>
                  <pic:blipFill>
                    <a:blip r:embed="rId17" cstate="print">
                      <a:extLst>
                        <a:ext uri="{28A0092B-C50C-407E-A947-70E740481C1C}">
                          <a14:useLocalDpi xmlns:a14="http://schemas.microsoft.com/office/drawing/2010/main" val="0"/>
                        </a:ext>
                      </a:extLst>
                    </a:blip>
                    <a:srcRect l="14114" t="13896" r="9973" b="17679"/>
                    <a:stretch>
                      <a:fillRect/>
                    </a:stretch>
                  </pic:blipFill>
                  <pic:spPr>
                    <a:xfrm>
                      <a:off x="0" y="0"/>
                      <a:ext cx="1863090" cy="16268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26528">
        <w:rPr>
          <w:rFonts w:ascii="Times New Roman" w:hAnsi="Times New Roman" w:cs="Times New Roman"/>
          <w:noProof/>
          <w:sz w:val="24"/>
          <w:szCs w:val="24"/>
        </w:rPr>
        <w:drawing>
          <wp:anchor distT="0" distB="0" distL="114300" distR="114300" simplePos="0" relativeHeight="251685888" behindDoc="0" locked="0" layoutInCell="1" allowOverlap="1" wp14:anchorId="61840ABD" wp14:editId="711E9E37">
            <wp:simplePos x="0" y="0"/>
            <wp:positionH relativeFrom="column">
              <wp:posOffset>916940</wp:posOffset>
            </wp:positionH>
            <wp:positionV relativeFrom="paragraph">
              <wp:posOffset>163830</wp:posOffset>
            </wp:positionV>
            <wp:extent cx="1842770" cy="1620520"/>
            <wp:effectExtent l="57150" t="57150" r="119380" b="113030"/>
            <wp:wrapNone/>
            <wp:docPr id="10" name="Picture 9">
              <a:extLst xmlns:a="http://schemas.openxmlformats.org/drawingml/2006/main">
                <a:ext uri="{FF2B5EF4-FFF2-40B4-BE49-F238E27FC236}">
                  <a16:creationId xmlns:a16="http://schemas.microsoft.com/office/drawing/2014/main" id="{F976EC42-51EA-429D-3BD3-F3BBB7E21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976EC42-51EA-429D-3BD3-F3BBB7E2140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2770" cy="16205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0190329" w14:textId="31B87D3A" w:rsidR="008A6899" w:rsidRDefault="008A6899" w:rsidP="00B30986">
      <w:pPr>
        <w:spacing w:line="360" w:lineRule="auto"/>
        <w:jc w:val="center"/>
        <w:rPr>
          <w:rFonts w:ascii="Times New Roman" w:hAnsi="Times New Roman" w:cs="Times New Roman"/>
          <w:b/>
          <w:bCs/>
          <w:sz w:val="24"/>
          <w:szCs w:val="24"/>
          <w:lang w:val="en-IN"/>
        </w:rPr>
      </w:pPr>
    </w:p>
    <w:p w14:paraId="6EB6CFC3" w14:textId="16238018" w:rsidR="008A6899" w:rsidRDefault="008A6899" w:rsidP="00B30986">
      <w:pPr>
        <w:spacing w:line="360" w:lineRule="auto"/>
        <w:jc w:val="center"/>
        <w:rPr>
          <w:rFonts w:ascii="Times New Roman" w:hAnsi="Times New Roman" w:cs="Times New Roman"/>
          <w:b/>
          <w:bCs/>
          <w:sz w:val="24"/>
          <w:szCs w:val="24"/>
          <w:lang w:val="en-IN"/>
        </w:rPr>
      </w:pPr>
    </w:p>
    <w:p w14:paraId="11F1E26F" w14:textId="00FD404C" w:rsidR="008A6899" w:rsidRDefault="008A6899" w:rsidP="00B30986">
      <w:pPr>
        <w:spacing w:line="360" w:lineRule="auto"/>
        <w:jc w:val="center"/>
        <w:rPr>
          <w:rFonts w:ascii="Times New Roman" w:hAnsi="Times New Roman" w:cs="Times New Roman"/>
          <w:b/>
          <w:bCs/>
          <w:sz w:val="24"/>
          <w:szCs w:val="24"/>
          <w:lang w:val="en-IN"/>
        </w:rPr>
      </w:pPr>
      <w:r w:rsidRPr="00336D64">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6392AFD" wp14:editId="728EC1F9">
                <wp:simplePos x="0" y="0"/>
                <wp:positionH relativeFrom="column">
                  <wp:posOffset>3108960</wp:posOffset>
                </wp:positionH>
                <wp:positionV relativeFrom="paragraph">
                  <wp:posOffset>350520</wp:posOffset>
                </wp:positionV>
                <wp:extent cx="273377" cy="263950"/>
                <wp:effectExtent l="0" t="0" r="12700" b="22225"/>
                <wp:wrapNone/>
                <wp:docPr id="876506335" name="Rectangle 1"/>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9F27B8" w14:textId="06432DCE" w:rsidR="008A6899" w:rsidRPr="008A6899" w:rsidRDefault="008A6899" w:rsidP="008A6899">
                            <w:pPr>
                              <w:jc w:val="center"/>
                              <w:rPr>
                                <w:rFonts w:hAnsi="Calibri"/>
                                <w:color w:val="000000" w:themeColor="dark1"/>
                                <w:kern w:val="24"/>
                                <w:sz w:val="24"/>
                                <w:szCs w:val="24"/>
                                <w:lang w:val="en-IN"/>
                              </w:rPr>
                            </w:pPr>
                            <w:r>
                              <w:rPr>
                                <w:rFonts w:hAnsi="Calibri"/>
                                <w:color w:val="000000" w:themeColor="dark1"/>
                                <w:kern w:val="24"/>
                                <w:sz w:val="24"/>
                                <w:szCs w:val="24"/>
                                <w:lang w:val="en-IN"/>
                              </w:rPr>
                              <w:t>D</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392AFD" id="_x0000_s1036" style="position:absolute;left:0;text-align:left;margin-left:244.8pt;margin-top:27.6pt;width:21.55pt;height:20.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" fillcolor="white [3201]" strokecolor="#70ad47 [3209]" strokeweight="1pt">
                <v:textbox>
                  <w:txbxContent>
                    <w:p w14:paraId="499F27B8" w14:textId="06432DCE" w:rsidR="008A6899" w:rsidRPr="008A6899" w:rsidRDefault="008A6899" w:rsidP="008A6899">
                      <w:pPr>
                        <w:jc w:val="center"/>
                        <w:rPr>
                          <w:rFonts w:hAnsi="Calibri"/>
                          <w:color w:val="000000" w:themeColor="dark1"/>
                          <w:kern w:val="24"/>
                          <w:sz w:val="24"/>
                          <w:szCs w:val="24"/>
                          <w:lang w:val="en-IN"/>
                        </w:rPr>
                      </w:pPr>
                      <w:r>
                        <w:rPr>
                          <w:rFonts w:hAnsi="Calibri"/>
                          <w:color w:val="000000" w:themeColor="dark1"/>
                          <w:kern w:val="24"/>
                          <w:sz w:val="24"/>
                          <w:szCs w:val="24"/>
                          <w:lang w:val="en-IN"/>
                        </w:rPr>
                        <w:t>D</w:t>
                      </w:r>
                    </w:p>
                  </w:txbxContent>
                </v:textbox>
              </v:rect>
            </w:pict>
          </mc:Fallback>
        </mc:AlternateContent>
      </w:r>
      <w:r w:rsidRPr="00336D64">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B5516DF" wp14:editId="55D4387A">
                <wp:simplePos x="0" y="0"/>
                <wp:positionH relativeFrom="column">
                  <wp:posOffset>922020</wp:posOffset>
                </wp:positionH>
                <wp:positionV relativeFrom="paragraph">
                  <wp:posOffset>350520</wp:posOffset>
                </wp:positionV>
                <wp:extent cx="273377" cy="263950"/>
                <wp:effectExtent l="0" t="0" r="12700" b="22225"/>
                <wp:wrapNone/>
                <wp:docPr id="523213614" name="Rectangle 1"/>
                <wp:cNvGraphicFramePr/>
                <a:graphic xmlns:a="http://schemas.openxmlformats.org/drawingml/2006/main">
                  <a:graphicData uri="http://schemas.microsoft.com/office/word/2010/wordprocessingShape">
                    <wps:wsp>
                      <wps:cNvSpPr/>
                      <wps:spPr>
                        <a:xfrm>
                          <a:off x="0" y="0"/>
                          <a:ext cx="273377" cy="263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ED6472" w14:textId="63EB0156" w:rsidR="008A6899" w:rsidRPr="008A6899" w:rsidRDefault="008A6899" w:rsidP="008A6899">
                            <w:pPr>
                              <w:jc w:val="center"/>
                              <w:rPr>
                                <w:rFonts w:hAnsi="Calibri"/>
                                <w:color w:val="000000" w:themeColor="dark1"/>
                                <w:kern w:val="24"/>
                                <w:sz w:val="24"/>
                                <w:szCs w:val="24"/>
                                <w:lang w:val="en-IN"/>
                              </w:rPr>
                            </w:pPr>
                            <w:r>
                              <w:rPr>
                                <w:rFonts w:hAnsi="Calibri"/>
                                <w:color w:val="000000" w:themeColor="dark1"/>
                                <w:kern w:val="24"/>
                                <w:sz w:val="24"/>
                                <w:szCs w:val="24"/>
                                <w:lang w:val="en-IN"/>
                              </w:rPr>
                              <w:t>C</w:t>
                            </w:r>
                          </w:p>
                        </w:txbxContent>
                      </wps:txbx>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5516DF" id="_x0000_s1037" style="position:absolute;left:0;text-align:left;margin-left:72.6pt;margin-top:27.6pt;width:21.55pt;height:20.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" fillcolor="white [3201]" strokecolor="#70ad47 [3209]" strokeweight="1pt">
                <v:textbox>
                  <w:txbxContent>
                    <w:p w14:paraId="61ED6472" w14:textId="63EB0156" w:rsidR="008A6899" w:rsidRPr="008A6899" w:rsidRDefault="008A6899" w:rsidP="008A6899">
                      <w:pPr>
                        <w:jc w:val="center"/>
                        <w:rPr>
                          <w:rFonts w:hAnsi="Calibri"/>
                          <w:color w:val="000000" w:themeColor="dark1"/>
                          <w:kern w:val="24"/>
                          <w:sz w:val="24"/>
                          <w:szCs w:val="24"/>
                          <w:lang w:val="en-IN"/>
                        </w:rPr>
                      </w:pPr>
                      <w:r>
                        <w:rPr>
                          <w:rFonts w:hAnsi="Calibri"/>
                          <w:color w:val="000000" w:themeColor="dark1"/>
                          <w:kern w:val="24"/>
                          <w:sz w:val="24"/>
                          <w:szCs w:val="24"/>
                          <w:lang w:val="en-IN"/>
                        </w:rPr>
                        <w:t>C</w:t>
                      </w:r>
                    </w:p>
                  </w:txbxContent>
                </v:textbox>
              </v:rect>
            </w:pict>
          </mc:Fallback>
        </mc:AlternateContent>
      </w:r>
    </w:p>
    <w:p w14:paraId="1B0A3C8F" w14:textId="77777777" w:rsidR="008A6899" w:rsidRDefault="008A6899" w:rsidP="00B30986">
      <w:pPr>
        <w:spacing w:line="360" w:lineRule="auto"/>
        <w:jc w:val="center"/>
        <w:rPr>
          <w:rFonts w:ascii="Times New Roman" w:hAnsi="Times New Roman" w:cs="Times New Roman"/>
          <w:b/>
          <w:bCs/>
          <w:sz w:val="24"/>
          <w:szCs w:val="24"/>
          <w:lang w:val="en-IN"/>
        </w:rPr>
      </w:pPr>
    </w:p>
    <w:p w14:paraId="144585B4" w14:textId="77777777" w:rsidR="008A6899" w:rsidRDefault="008A6899" w:rsidP="00B30986">
      <w:pPr>
        <w:spacing w:line="360" w:lineRule="auto"/>
        <w:jc w:val="center"/>
        <w:rPr>
          <w:rFonts w:ascii="Times New Roman" w:hAnsi="Times New Roman" w:cs="Times New Roman"/>
          <w:b/>
          <w:bCs/>
          <w:sz w:val="24"/>
          <w:szCs w:val="24"/>
          <w:lang w:val="en-IN"/>
        </w:rPr>
      </w:pPr>
    </w:p>
    <w:p w14:paraId="1D3F5706" w14:textId="72C1EA46" w:rsidR="00B30986" w:rsidRPr="00B30986" w:rsidRDefault="00B30986" w:rsidP="00B30986">
      <w:pPr>
        <w:spacing w:line="360" w:lineRule="auto"/>
        <w:jc w:val="center"/>
        <w:rPr>
          <w:rFonts w:ascii="Times New Roman" w:hAnsi="Times New Roman" w:cs="Times New Roman"/>
          <w:b/>
          <w:bCs/>
          <w:sz w:val="24"/>
          <w:szCs w:val="24"/>
          <w:lang w:val="en-IN"/>
        </w:rPr>
      </w:pPr>
      <w:r w:rsidRPr="00326528">
        <w:rPr>
          <w:rFonts w:ascii="Times New Roman" w:hAnsi="Times New Roman" w:cs="Times New Roman"/>
          <w:b/>
          <w:bCs/>
          <w:sz w:val="24"/>
          <w:szCs w:val="24"/>
          <w:lang w:val="en-IN"/>
        </w:rPr>
        <w:t xml:space="preserve">Figure </w:t>
      </w:r>
      <w:r>
        <w:rPr>
          <w:rFonts w:ascii="Times New Roman" w:hAnsi="Times New Roman" w:cs="Times New Roman"/>
          <w:b/>
          <w:bCs/>
          <w:sz w:val="24"/>
          <w:szCs w:val="24"/>
          <w:lang w:val="en-IN"/>
        </w:rPr>
        <w:t>3</w:t>
      </w:r>
      <w:r w:rsidRPr="00326528">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Frenectomy with electrocautery (A) Preoperative image; (B) Intraoperative image; (C) Immediate postoperative image; (D) One-month postoperative image</w:t>
      </w:r>
    </w:p>
    <w:p w14:paraId="4EB4D710" w14:textId="734104CD" w:rsidR="0081411F" w:rsidRPr="00B30986" w:rsidRDefault="0081411F" w:rsidP="0081411F">
      <w:pPr>
        <w:spacing w:line="360" w:lineRule="auto"/>
        <w:jc w:val="both"/>
        <w:rPr>
          <w:rFonts w:ascii="Times New Roman" w:hAnsi="Times New Roman" w:cs="Times New Roman"/>
          <w:sz w:val="24"/>
          <w:szCs w:val="24"/>
          <w:lang w:val="en-IN"/>
        </w:rPr>
      </w:pPr>
      <w:r w:rsidRPr="00B30986">
        <w:rPr>
          <w:rFonts w:ascii="Times New Roman" w:hAnsi="Times New Roman" w:cs="Times New Roman"/>
          <w:sz w:val="24"/>
          <w:szCs w:val="24"/>
          <w:lang w:val="en-IN"/>
        </w:rPr>
        <w:t>The frenectomy was performed using electrocautery. The operative site was anesthetized with 2% lignocaine containing 1:80,000 adrenaline. An incision was made using a loop electrode with gentle brushing movements</w:t>
      </w:r>
      <w:r>
        <w:rPr>
          <w:rFonts w:ascii="Times New Roman" w:hAnsi="Times New Roman" w:cs="Times New Roman"/>
          <w:sz w:val="24"/>
          <w:szCs w:val="24"/>
          <w:lang w:val="en-IN"/>
        </w:rPr>
        <w:t xml:space="preserve"> in the “cut + coagulate” mode</w:t>
      </w:r>
      <w:r w:rsidRPr="00B30986">
        <w:rPr>
          <w:rFonts w:ascii="Times New Roman" w:hAnsi="Times New Roman" w:cs="Times New Roman"/>
          <w:sz w:val="24"/>
          <w:szCs w:val="24"/>
          <w:lang w:val="en-IN"/>
        </w:rPr>
        <w:t>. The fibrous bands of the frenulum were released, resulting in a blunt surgical incision</w:t>
      </w:r>
      <w:r>
        <w:rPr>
          <w:rFonts w:ascii="Times New Roman" w:hAnsi="Times New Roman" w:cs="Times New Roman"/>
          <w:sz w:val="24"/>
          <w:szCs w:val="24"/>
          <w:lang w:val="en-IN"/>
        </w:rPr>
        <w:t xml:space="preserve"> </w:t>
      </w:r>
      <w:r w:rsidRPr="00D3253B">
        <w:rPr>
          <w:rFonts w:ascii="Times New Roman" w:hAnsi="Times New Roman" w:cs="Times New Roman"/>
          <w:sz w:val="24"/>
          <w:szCs w:val="24"/>
          <w:lang w:val="en-IN"/>
        </w:rPr>
        <w:t xml:space="preserve">(Figure </w:t>
      </w:r>
      <w:r>
        <w:rPr>
          <w:rFonts w:ascii="Times New Roman" w:hAnsi="Times New Roman" w:cs="Times New Roman"/>
          <w:sz w:val="24"/>
          <w:szCs w:val="24"/>
          <w:lang w:val="en-IN"/>
        </w:rPr>
        <w:t>3B</w:t>
      </w:r>
      <w:r w:rsidRPr="00D3253B">
        <w:rPr>
          <w:rFonts w:ascii="Times New Roman" w:hAnsi="Times New Roman" w:cs="Times New Roman"/>
          <w:sz w:val="24"/>
          <w:szCs w:val="24"/>
          <w:lang w:val="en-IN"/>
        </w:rPr>
        <w:t>)</w:t>
      </w:r>
      <w:r w:rsidRPr="00B30986">
        <w:rPr>
          <w:rFonts w:ascii="Times New Roman" w:hAnsi="Times New Roman" w:cs="Times New Roman"/>
          <w:sz w:val="24"/>
          <w:szCs w:val="24"/>
          <w:lang w:val="en-IN"/>
        </w:rPr>
        <w:t>. To minimize thermal damage and manage charred tissue, the ablated area was continuously wiped with moist gauze, and the frenum attachment to the alveolar ridge was also excised to prevent gingival tension.</w:t>
      </w:r>
    </w:p>
    <w:p w14:paraId="4F8ADCA4" w14:textId="50E8448C" w:rsidR="00B30986" w:rsidRDefault="0081411F" w:rsidP="0081411F">
      <w:pPr>
        <w:spacing w:line="360" w:lineRule="auto"/>
        <w:jc w:val="both"/>
        <w:rPr>
          <w:rFonts w:ascii="Times New Roman" w:hAnsi="Times New Roman" w:cs="Times New Roman"/>
          <w:sz w:val="24"/>
          <w:szCs w:val="24"/>
        </w:rPr>
      </w:pPr>
      <w:r w:rsidRPr="00B30986">
        <w:rPr>
          <w:rFonts w:ascii="Times New Roman" w:hAnsi="Times New Roman" w:cs="Times New Roman"/>
          <w:sz w:val="24"/>
          <w:szCs w:val="24"/>
          <w:lang w:val="en-IN"/>
        </w:rPr>
        <w:t xml:space="preserve">Immediate postoperative assessment demonstrated adequate </w:t>
      </w:r>
      <w:proofErr w:type="spellStart"/>
      <w:r w:rsidRPr="00B30986">
        <w:rPr>
          <w:rFonts w:ascii="Times New Roman" w:hAnsi="Times New Roman" w:cs="Times New Roman"/>
          <w:sz w:val="24"/>
          <w:szCs w:val="24"/>
          <w:lang w:val="en-IN"/>
        </w:rPr>
        <w:t>hemostasis</w:t>
      </w:r>
      <w:proofErr w:type="spellEnd"/>
      <w:r w:rsidRPr="00B30986">
        <w:rPr>
          <w:rFonts w:ascii="Times New Roman" w:hAnsi="Times New Roman" w:cs="Times New Roman"/>
          <w:sz w:val="24"/>
          <w:szCs w:val="24"/>
          <w:lang w:val="en-IN"/>
        </w:rPr>
        <w:t>, and suturing was not required</w:t>
      </w:r>
      <w:r>
        <w:rPr>
          <w:rFonts w:ascii="Times New Roman" w:hAnsi="Times New Roman" w:cs="Times New Roman"/>
          <w:sz w:val="24"/>
          <w:szCs w:val="24"/>
          <w:lang w:val="en-IN"/>
        </w:rPr>
        <w:t xml:space="preserve"> </w:t>
      </w:r>
      <w:r w:rsidRPr="00D3253B">
        <w:rPr>
          <w:rFonts w:ascii="Times New Roman" w:hAnsi="Times New Roman" w:cs="Times New Roman"/>
          <w:sz w:val="24"/>
          <w:szCs w:val="24"/>
          <w:lang w:val="en-IN"/>
        </w:rPr>
        <w:t xml:space="preserve">(Figure </w:t>
      </w:r>
      <w:r>
        <w:rPr>
          <w:rFonts w:ascii="Times New Roman" w:hAnsi="Times New Roman" w:cs="Times New Roman"/>
          <w:sz w:val="24"/>
          <w:szCs w:val="24"/>
          <w:lang w:val="en-IN"/>
        </w:rPr>
        <w:t>3C</w:t>
      </w:r>
      <w:r w:rsidRPr="00D3253B">
        <w:rPr>
          <w:rFonts w:ascii="Times New Roman" w:hAnsi="Times New Roman" w:cs="Times New Roman"/>
          <w:sz w:val="24"/>
          <w:szCs w:val="24"/>
          <w:lang w:val="en-IN"/>
        </w:rPr>
        <w:t>)</w:t>
      </w:r>
      <w:r w:rsidRPr="00B30986">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254213">
        <w:rPr>
          <w:rFonts w:ascii="Times New Roman" w:hAnsi="Times New Roman" w:cs="Times New Roman"/>
          <w:sz w:val="24"/>
          <w:szCs w:val="24"/>
          <w:lang w:val="en-IN"/>
        </w:rPr>
        <w:t>Postoperative instructions were provided accordingl</w:t>
      </w:r>
      <w:r>
        <w:rPr>
          <w:rFonts w:ascii="Times New Roman" w:hAnsi="Times New Roman" w:cs="Times New Roman"/>
          <w:sz w:val="24"/>
          <w:szCs w:val="24"/>
          <w:lang w:val="en-IN"/>
        </w:rPr>
        <w:t>y</w:t>
      </w:r>
      <w:r w:rsidRPr="00254213">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326528">
        <w:rPr>
          <w:rFonts w:ascii="Times New Roman" w:hAnsi="Times New Roman" w:cs="Times New Roman"/>
          <w:sz w:val="24"/>
          <w:szCs w:val="24"/>
        </w:rPr>
        <w:t>Tongue mobility exercises were advised.</w:t>
      </w:r>
      <w:r>
        <w:rPr>
          <w:rFonts w:ascii="Times New Roman" w:hAnsi="Times New Roman" w:cs="Times New Roman"/>
          <w:sz w:val="24"/>
          <w:szCs w:val="24"/>
          <w:lang w:val="en-IN"/>
        </w:rPr>
        <w:t xml:space="preserve"> </w:t>
      </w:r>
      <w:r w:rsidRPr="00326528">
        <w:rPr>
          <w:rFonts w:ascii="Times New Roman" w:hAnsi="Times New Roman" w:cs="Times New Roman"/>
          <w:sz w:val="24"/>
          <w:szCs w:val="24"/>
        </w:rPr>
        <w:t>Complete healing was noted at the one-month follow-up</w:t>
      </w:r>
      <w:r>
        <w:rPr>
          <w:rFonts w:ascii="Times New Roman" w:hAnsi="Times New Roman" w:cs="Times New Roman"/>
          <w:sz w:val="24"/>
          <w:szCs w:val="24"/>
        </w:rPr>
        <w:t xml:space="preserve"> </w:t>
      </w:r>
      <w:r w:rsidRPr="00D3253B">
        <w:rPr>
          <w:rFonts w:ascii="Times New Roman" w:hAnsi="Times New Roman" w:cs="Times New Roman"/>
          <w:sz w:val="24"/>
          <w:szCs w:val="24"/>
          <w:lang w:val="en-IN"/>
        </w:rPr>
        <w:t xml:space="preserve">(Figure </w:t>
      </w:r>
      <w:r>
        <w:rPr>
          <w:rFonts w:ascii="Times New Roman" w:hAnsi="Times New Roman" w:cs="Times New Roman"/>
          <w:sz w:val="24"/>
          <w:szCs w:val="24"/>
          <w:lang w:val="en-IN"/>
        </w:rPr>
        <w:t>3D</w:t>
      </w:r>
      <w:r w:rsidRPr="00D3253B">
        <w:rPr>
          <w:rFonts w:ascii="Times New Roman" w:hAnsi="Times New Roman" w:cs="Times New Roman"/>
          <w:sz w:val="24"/>
          <w:szCs w:val="24"/>
          <w:lang w:val="en-IN"/>
        </w:rPr>
        <w:t>)</w:t>
      </w:r>
      <w:r>
        <w:rPr>
          <w:rFonts w:ascii="Times New Roman" w:hAnsi="Times New Roman" w:cs="Times New Roman"/>
          <w:sz w:val="24"/>
          <w:szCs w:val="24"/>
        </w:rPr>
        <w:t xml:space="preserve">. </w:t>
      </w:r>
    </w:p>
    <w:p w14:paraId="70E5DC9C" w14:textId="217B2FBF" w:rsidR="00E35ABB" w:rsidRPr="0081411F" w:rsidRDefault="00E35ABB" w:rsidP="0081411F">
      <w:pPr>
        <w:spacing w:line="360" w:lineRule="auto"/>
        <w:jc w:val="both"/>
        <w:rPr>
          <w:rFonts w:ascii="Times New Roman" w:hAnsi="Times New Roman" w:cs="Times New Roman"/>
          <w:sz w:val="24"/>
          <w:szCs w:val="24"/>
          <w:lang w:val="en-IN"/>
        </w:rPr>
      </w:pPr>
      <w:r w:rsidRPr="00E35ABB">
        <w:rPr>
          <w:rFonts w:ascii="Times New Roman" w:hAnsi="Times New Roman" w:cs="Times New Roman"/>
          <w:sz w:val="24"/>
          <w:szCs w:val="24"/>
        </w:rPr>
        <w:t>Postoperatively, all patients were routinely referred to a qualified speech pathologist for structured speech therapy. Speech outcomes were monitored through clinical chairside evaluation of articulation and parental feedback</w:t>
      </w:r>
      <w:r>
        <w:rPr>
          <w:rFonts w:ascii="Times New Roman" w:hAnsi="Times New Roman" w:cs="Times New Roman"/>
          <w:sz w:val="24"/>
          <w:szCs w:val="24"/>
        </w:rPr>
        <w:t xml:space="preserve">. </w:t>
      </w:r>
    </w:p>
    <w:p w14:paraId="6EC69A95" w14:textId="05CE1F13"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DISCUSSION</w:t>
      </w:r>
    </w:p>
    <w:p w14:paraId="61724074" w14:textId="65B2841F" w:rsidR="00992A2B" w:rsidRDefault="002B3A08" w:rsidP="00D56042">
      <w:pPr>
        <w:spacing w:line="360" w:lineRule="auto"/>
        <w:jc w:val="both"/>
        <w:rPr>
          <w:rFonts w:ascii="Times New Roman" w:hAnsi="Times New Roman" w:cs="Times New Roman"/>
          <w:sz w:val="24"/>
          <w:szCs w:val="24"/>
        </w:rPr>
      </w:pPr>
      <w:r w:rsidRPr="002B3A08">
        <w:rPr>
          <w:rFonts w:ascii="Times New Roman" w:hAnsi="Times New Roman" w:cs="Times New Roman"/>
          <w:sz w:val="24"/>
          <w:szCs w:val="24"/>
        </w:rPr>
        <w:t xml:space="preserve">Ankyloglossia is a congenital anomaly that may adversely affect oral functions such as speech, mastication, swallowing, and oral hygiene maintenance, particularly in pediatric patients (Segal et al., 2007; </w:t>
      </w:r>
      <w:proofErr w:type="spellStart"/>
      <w:r w:rsidRPr="002B3A08">
        <w:rPr>
          <w:rFonts w:ascii="Times New Roman" w:hAnsi="Times New Roman" w:cs="Times New Roman"/>
          <w:sz w:val="24"/>
          <w:szCs w:val="24"/>
        </w:rPr>
        <w:t>Garrocho</w:t>
      </w:r>
      <w:proofErr w:type="spellEnd"/>
      <w:r w:rsidRPr="002B3A08">
        <w:rPr>
          <w:rFonts w:ascii="Times New Roman" w:hAnsi="Times New Roman" w:cs="Times New Roman"/>
          <w:sz w:val="24"/>
          <w:szCs w:val="24"/>
        </w:rPr>
        <w:t xml:space="preserve">-Rangel et al., 2019). While mild cases may remain asymptomatic </w:t>
      </w:r>
      <w:r w:rsidRPr="002B3A08">
        <w:rPr>
          <w:rFonts w:ascii="Times New Roman" w:hAnsi="Times New Roman" w:cs="Times New Roman"/>
          <w:sz w:val="24"/>
          <w:szCs w:val="24"/>
        </w:rPr>
        <w:lastRenderedPageBreak/>
        <w:t>and require no intervention, moderate to severe forms associated with functional impairment often necessitate surgical management (</w:t>
      </w:r>
      <w:proofErr w:type="spellStart"/>
      <w:r w:rsidRPr="002B3A08">
        <w:rPr>
          <w:rFonts w:ascii="Times New Roman" w:hAnsi="Times New Roman" w:cs="Times New Roman"/>
          <w:sz w:val="24"/>
          <w:szCs w:val="24"/>
        </w:rPr>
        <w:t>Kotlow</w:t>
      </w:r>
      <w:proofErr w:type="spellEnd"/>
      <w:r w:rsidRPr="002B3A08">
        <w:rPr>
          <w:rFonts w:ascii="Times New Roman" w:hAnsi="Times New Roman" w:cs="Times New Roman"/>
          <w:sz w:val="24"/>
          <w:szCs w:val="24"/>
        </w:rPr>
        <w:t xml:space="preserve">, 1999; </w:t>
      </w:r>
      <w:proofErr w:type="spellStart"/>
      <w:r w:rsidRPr="002B3A08">
        <w:rPr>
          <w:rFonts w:ascii="Times New Roman" w:hAnsi="Times New Roman" w:cs="Times New Roman"/>
          <w:sz w:val="24"/>
          <w:szCs w:val="24"/>
        </w:rPr>
        <w:t>Junqueira</w:t>
      </w:r>
      <w:proofErr w:type="spellEnd"/>
      <w:r w:rsidRPr="002B3A08">
        <w:rPr>
          <w:rFonts w:ascii="Times New Roman" w:hAnsi="Times New Roman" w:cs="Times New Roman"/>
          <w:sz w:val="24"/>
          <w:szCs w:val="24"/>
        </w:rPr>
        <w:t xml:space="preserve"> et al., 2014). In accordance with CARE guidelines, all three cases in the present series demonstrated clear clinical indications for intervention, namely severe (Class III) ankyloglossia and associated speech impairment.</w:t>
      </w:r>
    </w:p>
    <w:p w14:paraId="6C3A31FA" w14:textId="3EC9C303" w:rsidR="002B3A08" w:rsidRDefault="002B3A08" w:rsidP="00D56042">
      <w:pPr>
        <w:spacing w:line="360" w:lineRule="auto"/>
        <w:jc w:val="both"/>
        <w:rPr>
          <w:rFonts w:ascii="Times New Roman" w:hAnsi="Times New Roman" w:cs="Times New Roman"/>
          <w:sz w:val="24"/>
          <w:szCs w:val="24"/>
        </w:rPr>
      </w:pPr>
      <w:r w:rsidRPr="002B3A08">
        <w:rPr>
          <w:rFonts w:ascii="Times New Roman" w:hAnsi="Times New Roman" w:cs="Times New Roman"/>
          <w:sz w:val="24"/>
          <w:szCs w:val="24"/>
        </w:rPr>
        <w:t>Speech articulation difficulties are among the most commonly reported functional consequences of ankyloglossia in school-aged children. Restricted tongue elevation and protrusion limit precise tongue placement required for articulation of alveolar and palatal consonants such as /t/, /d/, /n/, /l/, /r/, /z/, /</w:t>
      </w:r>
      <w:proofErr w:type="spellStart"/>
      <w:r w:rsidRPr="002B3A08">
        <w:rPr>
          <w:rFonts w:ascii="Times New Roman" w:hAnsi="Times New Roman" w:cs="Times New Roman"/>
          <w:sz w:val="24"/>
          <w:szCs w:val="24"/>
        </w:rPr>
        <w:t>ch</w:t>
      </w:r>
      <w:proofErr w:type="spellEnd"/>
      <w:r w:rsidRPr="002B3A08">
        <w:rPr>
          <w:rFonts w:ascii="Times New Roman" w:hAnsi="Times New Roman" w:cs="Times New Roman"/>
          <w:sz w:val="24"/>
          <w:szCs w:val="24"/>
        </w:rPr>
        <w:t>/, and /</w:t>
      </w:r>
      <w:proofErr w:type="spellStart"/>
      <w:r w:rsidRPr="002B3A08">
        <w:rPr>
          <w:rFonts w:ascii="Times New Roman" w:hAnsi="Times New Roman" w:cs="Times New Roman"/>
          <w:sz w:val="24"/>
          <w:szCs w:val="24"/>
        </w:rPr>
        <w:t>sh</w:t>
      </w:r>
      <w:proofErr w:type="spellEnd"/>
      <w:r w:rsidRPr="002B3A08">
        <w:rPr>
          <w:rFonts w:ascii="Times New Roman" w:hAnsi="Times New Roman" w:cs="Times New Roman"/>
          <w:sz w:val="24"/>
          <w:szCs w:val="24"/>
        </w:rPr>
        <w:t xml:space="preserve">/ (Segal et al., 2007; </w:t>
      </w:r>
      <w:proofErr w:type="spellStart"/>
      <w:r w:rsidRPr="002B3A08">
        <w:rPr>
          <w:rFonts w:ascii="Times New Roman" w:hAnsi="Times New Roman" w:cs="Times New Roman"/>
          <w:sz w:val="24"/>
          <w:szCs w:val="24"/>
        </w:rPr>
        <w:t>Garrocho</w:t>
      </w:r>
      <w:proofErr w:type="spellEnd"/>
      <w:r w:rsidRPr="002B3A08">
        <w:rPr>
          <w:rFonts w:ascii="Times New Roman" w:hAnsi="Times New Roman" w:cs="Times New Roman"/>
          <w:sz w:val="24"/>
          <w:szCs w:val="24"/>
        </w:rPr>
        <w:t xml:space="preserve">-Rangel et al., 2019). All patients in this case series exhibited difficulty in articulating similar phonemes, reinforcing previous findings that severe ankyloglossia can compromise speech clarity. Surgical release of the lingual frenulum improves tongue mobility and may contribute to enhanced speech outcomes, particularly when supplemented with postoperative tongue exercises or speech therapy (Messner &amp; </w:t>
      </w:r>
      <w:proofErr w:type="spellStart"/>
      <w:r w:rsidRPr="002B3A08">
        <w:rPr>
          <w:rFonts w:ascii="Times New Roman" w:hAnsi="Times New Roman" w:cs="Times New Roman"/>
          <w:sz w:val="24"/>
          <w:szCs w:val="24"/>
        </w:rPr>
        <w:t>Lalakea</w:t>
      </w:r>
      <w:proofErr w:type="spellEnd"/>
      <w:r w:rsidRPr="002B3A08">
        <w:rPr>
          <w:rFonts w:ascii="Times New Roman" w:hAnsi="Times New Roman" w:cs="Times New Roman"/>
          <w:sz w:val="24"/>
          <w:szCs w:val="24"/>
        </w:rPr>
        <w:t>, 2002).</w:t>
      </w:r>
    </w:p>
    <w:p w14:paraId="78621C01" w14:textId="77777777" w:rsidR="002B3A08" w:rsidRDefault="002B3A08" w:rsidP="002B3A08">
      <w:pPr>
        <w:spacing w:line="360" w:lineRule="auto"/>
        <w:jc w:val="both"/>
        <w:rPr>
          <w:rFonts w:ascii="Times New Roman" w:hAnsi="Times New Roman" w:cs="Times New Roman"/>
          <w:sz w:val="24"/>
          <w:szCs w:val="24"/>
          <w:lang w:val="en-IN"/>
        </w:rPr>
      </w:pPr>
      <w:r w:rsidRPr="002B3A08">
        <w:rPr>
          <w:rFonts w:ascii="Times New Roman" w:hAnsi="Times New Roman" w:cs="Times New Roman"/>
          <w:sz w:val="24"/>
          <w:szCs w:val="24"/>
          <w:lang w:val="en-IN"/>
        </w:rPr>
        <w:t xml:space="preserve">Surgical management includes procedures such as frenotomy, frenectomy, and </w:t>
      </w:r>
      <w:proofErr w:type="spellStart"/>
      <w:r w:rsidRPr="002B3A08">
        <w:rPr>
          <w:rFonts w:ascii="Times New Roman" w:hAnsi="Times New Roman" w:cs="Times New Roman"/>
          <w:sz w:val="24"/>
          <w:szCs w:val="24"/>
          <w:lang w:val="en-IN"/>
        </w:rPr>
        <w:t>frenuloplasty</w:t>
      </w:r>
      <w:proofErr w:type="spellEnd"/>
      <w:r w:rsidRPr="002B3A08">
        <w:rPr>
          <w:rFonts w:ascii="Times New Roman" w:hAnsi="Times New Roman" w:cs="Times New Roman"/>
          <w:sz w:val="24"/>
          <w:szCs w:val="24"/>
          <w:lang w:val="en-IN"/>
        </w:rPr>
        <w:t xml:space="preserve">. A frenotomy involves a simple incision of the lingual frenulum and is commonly performed in infants, particularly to address breastfeeding difficulties. Frenectomy entails complete excision of the frenulum and is often indicated in older children or adolescents with more pronounced restriction. </w:t>
      </w:r>
      <w:proofErr w:type="spellStart"/>
      <w:r w:rsidRPr="002B3A08">
        <w:rPr>
          <w:rFonts w:ascii="Times New Roman" w:hAnsi="Times New Roman" w:cs="Times New Roman"/>
          <w:sz w:val="24"/>
          <w:szCs w:val="24"/>
          <w:lang w:val="en-IN"/>
        </w:rPr>
        <w:t>Frenuloplasty</w:t>
      </w:r>
      <w:proofErr w:type="spellEnd"/>
      <w:r w:rsidRPr="002B3A08">
        <w:rPr>
          <w:rFonts w:ascii="Times New Roman" w:hAnsi="Times New Roman" w:cs="Times New Roman"/>
          <w:sz w:val="24"/>
          <w:szCs w:val="24"/>
          <w:lang w:val="en-IN"/>
        </w:rPr>
        <w:t xml:space="preserve"> involves surgical alteration and repositioning of the frenulum, frequently combined with suturing, and is preferred in cases requiring functional and anatomical correction (Cortés et al., 2025).</w:t>
      </w:r>
    </w:p>
    <w:p w14:paraId="4DC3AFE1" w14:textId="2EA1524C" w:rsidR="00590182" w:rsidRDefault="00590182" w:rsidP="002B3A08">
      <w:pPr>
        <w:spacing w:line="360" w:lineRule="auto"/>
        <w:jc w:val="both"/>
        <w:rPr>
          <w:rFonts w:ascii="Times New Roman" w:hAnsi="Times New Roman" w:cs="Times New Roman"/>
          <w:sz w:val="24"/>
          <w:szCs w:val="24"/>
        </w:rPr>
      </w:pPr>
      <w:r w:rsidRPr="00590182">
        <w:rPr>
          <w:rFonts w:ascii="Times New Roman" w:hAnsi="Times New Roman" w:cs="Times New Roman"/>
          <w:sz w:val="24"/>
          <w:szCs w:val="24"/>
        </w:rPr>
        <w:t>This case series highlights three commonly used surgical techniques for frenectomy—conventional scalpel, diode laser, and electrocautery—allowing comparison of their clinical performance and outcomes, as recommended by case series reporting standards. The scalpel frenectomy performed in Case 1 remains a widely accepted and cost-effective technique, offering precise tissue removal and predictable healing (Gyawali et al., 2021). However, it is often associated with increased intraoperative bleeding, the need for suturing, and relatively longer operative time when compared to advanced modalities (Lestari et al., 2024). Despite these drawbacks, satisfactory wound healing and improved tongue mobility were achieved, supporting its continued relevance in clinical practice.</w:t>
      </w:r>
    </w:p>
    <w:p w14:paraId="3193218D" w14:textId="7B5A7779" w:rsidR="00590182" w:rsidRDefault="00590182" w:rsidP="002B3A08">
      <w:pPr>
        <w:spacing w:line="360" w:lineRule="auto"/>
        <w:jc w:val="both"/>
        <w:rPr>
          <w:rFonts w:ascii="Times New Roman" w:hAnsi="Times New Roman" w:cs="Times New Roman"/>
          <w:sz w:val="24"/>
          <w:szCs w:val="24"/>
        </w:rPr>
      </w:pPr>
      <w:r w:rsidRPr="00590182">
        <w:rPr>
          <w:rFonts w:ascii="Times New Roman" w:hAnsi="Times New Roman" w:cs="Times New Roman"/>
          <w:sz w:val="24"/>
          <w:szCs w:val="24"/>
        </w:rPr>
        <w:t xml:space="preserve">Laser-assisted frenectomy, demonstrated in Case 2, has gained increasing acceptance in pediatric dentistry due to its minimally invasive nature and improved patient comfort. Diode </w:t>
      </w:r>
      <w:r w:rsidRPr="00590182">
        <w:rPr>
          <w:rFonts w:ascii="Times New Roman" w:hAnsi="Times New Roman" w:cs="Times New Roman"/>
          <w:sz w:val="24"/>
          <w:szCs w:val="24"/>
        </w:rPr>
        <w:lastRenderedPageBreak/>
        <w:t>lasers provide excellent hemostasis, reduced postoperative pain, minimal edema, and elimination of suturing, which is particularly advantageous in pediatric patients (Vellore et al., 2024; Solanke</w:t>
      </w:r>
      <w:r>
        <w:rPr>
          <w:rFonts w:ascii="Times New Roman" w:hAnsi="Times New Roman" w:cs="Times New Roman"/>
          <w:sz w:val="24"/>
          <w:szCs w:val="24"/>
        </w:rPr>
        <w:t xml:space="preserve"> et al., 2025</w:t>
      </w:r>
      <w:r w:rsidRPr="00590182">
        <w:rPr>
          <w:rFonts w:ascii="Times New Roman" w:hAnsi="Times New Roman" w:cs="Times New Roman"/>
          <w:sz w:val="24"/>
          <w:szCs w:val="24"/>
        </w:rPr>
        <w:t>). Additionally, the bactericidal effect of laser irradiation may promote favorable wound healing (Gyawali et al., 2021). The favorable intraoperative and postoperative outcomes observed in this case align with existing literature supporting laser frenectomy as a child-friendly alternative.</w:t>
      </w:r>
    </w:p>
    <w:p w14:paraId="1019F087" w14:textId="121ABFF9" w:rsidR="00590182" w:rsidRDefault="00C53E4D" w:rsidP="002B3A08">
      <w:pPr>
        <w:spacing w:line="360" w:lineRule="auto"/>
        <w:jc w:val="both"/>
        <w:rPr>
          <w:rFonts w:ascii="Times New Roman" w:hAnsi="Times New Roman" w:cs="Times New Roman"/>
          <w:sz w:val="24"/>
          <w:szCs w:val="24"/>
        </w:rPr>
      </w:pPr>
      <w:r w:rsidRPr="00C53E4D">
        <w:rPr>
          <w:rFonts w:ascii="Times New Roman" w:hAnsi="Times New Roman" w:cs="Times New Roman"/>
          <w:sz w:val="24"/>
          <w:szCs w:val="24"/>
        </w:rPr>
        <w:t>Electrocautery, as utilized in Case 3, offers the advantage of simultaneous cutting and coagulation, resulting in effective intraoperative hemostasis, improved surgical field visibility, and reduced operative time, which is particularly beneficial in pediatric patients where minimizing procedure duration is desirable (Gyawali et al., 2021; Frezza et al., 2023). The ability of electrocautery to achieve immediate coagulation often eliminates the need for suturing and contributes to efficient soft-tissue management. However, the application of thermal energy carries a potential risk of collateral tissue damage if inappropriate power settings or uncontrolled movements are used, which may adversely affect wound healing (Mazzoni</w:t>
      </w:r>
      <w:r w:rsidRPr="00C53E4D">
        <w:rPr>
          <w:rFonts w:ascii="Times New Roman" w:hAnsi="Times New Roman" w:cs="Times New Roman"/>
          <w:b/>
          <w:bCs/>
          <w:sz w:val="24"/>
          <w:szCs w:val="24"/>
        </w:rPr>
        <w:t xml:space="preserve"> </w:t>
      </w:r>
      <w:r w:rsidRPr="00C53E4D">
        <w:rPr>
          <w:rFonts w:ascii="Times New Roman" w:hAnsi="Times New Roman" w:cs="Times New Roman"/>
          <w:sz w:val="24"/>
          <w:szCs w:val="24"/>
        </w:rPr>
        <w:t xml:space="preserve">et al., 2022). In the present case, the use of controlled brushing movements and continuous debridement of charred tissue helped limit lateral thermal spread, thereby minimizing tissue injury and promoting satisfactory healing. </w:t>
      </w:r>
    </w:p>
    <w:p w14:paraId="2AB267A2" w14:textId="419EA2DE" w:rsidR="00E35ABB" w:rsidRDefault="00E35ABB" w:rsidP="002B3A08">
      <w:pPr>
        <w:spacing w:line="360" w:lineRule="auto"/>
        <w:jc w:val="both"/>
        <w:rPr>
          <w:rFonts w:ascii="Times New Roman" w:hAnsi="Times New Roman" w:cs="Times New Roman"/>
          <w:sz w:val="24"/>
          <w:szCs w:val="24"/>
        </w:rPr>
      </w:pPr>
      <w:r w:rsidRPr="00E35ABB">
        <w:rPr>
          <w:rFonts w:ascii="Times New Roman" w:hAnsi="Times New Roman" w:cs="Times New Roman"/>
          <w:sz w:val="24"/>
          <w:szCs w:val="24"/>
        </w:rPr>
        <w:t>Cost is an important factor influencing the choice of surgical technique in low-resource settings. Although laser-assisted frenectomy offers advantages such as reduced intraoperative bleeding, minimal postoperative discomfort, and faster healing, the high initial cost of laser equipment, maintenance expenses, and need for specialized training limit its widespread use in resource-constrained clinical settings. In contrast, conventional scalpel frenectomy remains a cost-effective, readily available, and reliable option, requiring minimal equipment and infrastructure, making it more suitable for public health and low-resource dental setups. When performed with proper technique and postoperative care, scalpel frenectomy provides comparable functional outcomes to laser-assisted procedures</w:t>
      </w:r>
      <w:r>
        <w:rPr>
          <w:rFonts w:ascii="Times New Roman" w:hAnsi="Times New Roman" w:cs="Times New Roman"/>
          <w:sz w:val="24"/>
          <w:szCs w:val="24"/>
        </w:rPr>
        <w:t xml:space="preserve"> (</w:t>
      </w:r>
      <w:proofErr w:type="spellStart"/>
      <w:r w:rsidRPr="00E35ABB">
        <w:rPr>
          <w:rFonts w:ascii="Times New Roman" w:hAnsi="Times New Roman" w:cs="Times New Roman"/>
          <w:sz w:val="24"/>
          <w:szCs w:val="24"/>
        </w:rPr>
        <w:t>Haytac</w:t>
      </w:r>
      <w:proofErr w:type="spellEnd"/>
      <w:r w:rsidRPr="00E35ABB">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E35ABB">
        <w:rPr>
          <w:rFonts w:ascii="Times New Roman" w:hAnsi="Times New Roman" w:cs="Times New Roman"/>
          <w:sz w:val="24"/>
          <w:szCs w:val="24"/>
        </w:rPr>
        <w:t>Ozcelik</w:t>
      </w:r>
      <w:proofErr w:type="spellEnd"/>
      <w:r>
        <w:rPr>
          <w:rFonts w:ascii="Times New Roman" w:hAnsi="Times New Roman" w:cs="Times New Roman"/>
          <w:sz w:val="24"/>
          <w:szCs w:val="24"/>
        </w:rPr>
        <w:t xml:space="preserve">, 2006; </w:t>
      </w:r>
      <w:r w:rsidRPr="00E35ABB">
        <w:rPr>
          <w:rFonts w:ascii="Times New Roman" w:hAnsi="Times New Roman" w:cs="Times New Roman"/>
          <w:sz w:val="24"/>
          <w:szCs w:val="24"/>
        </w:rPr>
        <w:t>Kara</w:t>
      </w:r>
      <w:r>
        <w:rPr>
          <w:rFonts w:ascii="Times New Roman" w:hAnsi="Times New Roman" w:cs="Times New Roman"/>
          <w:sz w:val="24"/>
          <w:szCs w:val="24"/>
        </w:rPr>
        <w:t>, 2008)</w:t>
      </w:r>
      <w:r w:rsidRPr="00E35ABB">
        <w:rPr>
          <w:rFonts w:ascii="Times New Roman" w:hAnsi="Times New Roman" w:cs="Times New Roman"/>
          <w:sz w:val="24"/>
          <w:szCs w:val="24"/>
        </w:rPr>
        <w:t>.</w:t>
      </w:r>
    </w:p>
    <w:p w14:paraId="38390253" w14:textId="422B0947" w:rsidR="00263A15" w:rsidRDefault="00263A15" w:rsidP="002B3A08">
      <w:pPr>
        <w:spacing w:line="360" w:lineRule="auto"/>
        <w:jc w:val="both"/>
        <w:rPr>
          <w:rFonts w:ascii="Times New Roman" w:hAnsi="Times New Roman" w:cs="Times New Roman"/>
          <w:sz w:val="24"/>
          <w:szCs w:val="24"/>
        </w:rPr>
      </w:pPr>
      <w:r w:rsidRPr="00263A15">
        <w:rPr>
          <w:rFonts w:ascii="Times New Roman" w:hAnsi="Times New Roman" w:cs="Times New Roman"/>
          <w:sz w:val="24"/>
          <w:szCs w:val="24"/>
        </w:rPr>
        <w:t xml:space="preserve">The clinical success of laser- and electrocautery-assisted frenectomy is highly operator-dependent. These techniques require thorough knowledge of laser physics or electrosurgical principles, appropriate power settings, tissue interaction, and strict adherence to safety protocols. Inadequate training or improper use may result in complications such as excessive thermal damage, delayed healing, or inadvertent injury to adjacent tissues. In contrast, </w:t>
      </w:r>
      <w:r w:rsidRPr="00263A15">
        <w:rPr>
          <w:rFonts w:ascii="Times New Roman" w:hAnsi="Times New Roman" w:cs="Times New Roman"/>
          <w:sz w:val="24"/>
          <w:szCs w:val="24"/>
        </w:rPr>
        <w:lastRenderedPageBreak/>
        <w:t>conventional scalpel frenectomy relies on fundamental surgical skills commonly acquired during dental training and demonstrates a shorter learning curve, making it more predictable and reproducible, particularly in teaching institutions and low-resource clinical settings.</w:t>
      </w:r>
    </w:p>
    <w:p w14:paraId="5E6680CA" w14:textId="55CC16D9" w:rsidR="00C53E4D" w:rsidRPr="002B3A08" w:rsidRDefault="00C53E4D" w:rsidP="002B3A08">
      <w:pPr>
        <w:spacing w:line="360" w:lineRule="auto"/>
        <w:jc w:val="both"/>
        <w:rPr>
          <w:rFonts w:ascii="Times New Roman" w:hAnsi="Times New Roman" w:cs="Times New Roman"/>
          <w:sz w:val="24"/>
          <w:szCs w:val="24"/>
          <w:lang w:val="en-IN"/>
        </w:rPr>
      </w:pPr>
      <w:r w:rsidRPr="00C53E4D">
        <w:rPr>
          <w:rFonts w:ascii="Times New Roman" w:hAnsi="Times New Roman" w:cs="Times New Roman"/>
          <w:sz w:val="24"/>
          <w:szCs w:val="24"/>
        </w:rPr>
        <w:t>Postoperative tongue mobility exercises are an important adjunct to surgical release of ankyloglossia, as they help reinforce the increased range of motion achieved with frenectomy and promote neuromuscular coordination of the tongue. These exercises typically include protrusion, elevation, lateral movements, and circular motions of the tongue performed multiple times daily, and are designed to enhance kinesthetic awareness and prevent reattachment of the lingual frenulum. Evidence from recent case reports and clinical observations supports the value of structured tongue exercises following frenectomy, demonstrating improved tongue mobility and functional outcomes when exercises are combined with surgical release in children and young adults (</w:t>
      </w:r>
      <w:proofErr w:type="spellStart"/>
      <w:r w:rsidRPr="00C53E4D">
        <w:rPr>
          <w:rFonts w:ascii="Times New Roman" w:hAnsi="Times New Roman" w:cs="Times New Roman"/>
          <w:sz w:val="24"/>
          <w:szCs w:val="24"/>
        </w:rPr>
        <w:t>Dodal</w:t>
      </w:r>
      <w:proofErr w:type="spellEnd"/>
      <w:r w:rsidRPr="00C53E4D">
        <w:rPr>
          <w:rFonts w:ascii="Times New Roman" w:hAnsi="Times New Roman" w:cs="Times New Roman"/>
          <w:sz w:val="24"/>
          <w:szCs w:val="24"/>
        </w:rPr>
        <w:t xml:space="preserve"> et al., 2024).</w:t>
      </w:r>
      <w:r w:rsidR="00DC74AB">
        <w:rPr>
          <w:rFonts w:ascii="Times New Roman" w:hAnsi="Times New Roman" w:cs="Times New Roman"/>
          <w:sz w:val="24"/>
          <w:szCs w:val="24"/>
        </w:rPr>
        <w:t xml:space="preserve"> </w:t>
      </w:r>
      <w:r w:rsidR="00DC74AB" w:rsidRPr="00DC74AB">
        <w:rPr>
          <w:rFonts w:ascii="Times New Roman" w:hAnsi="Times New Roman" w:cs="Times New Roman"/>
          <w:sz w:val="24"/>
          <w:szCs w:val="24"/>
        </w:rPr>
        <w:t>In the present case series, all patients were advised postoperative tongue mobility exercises as part of the rehabilitation protocol, which likely contributed to the satisfactory healing, absence of reattachment, and improved tongue mobility observed at the one-month follow-up.</w:t>
      </w:r>
      <w:r w:rsidR="006B01E2">
        <w:rPr>
          <w:rFonts w:ascii="Times New Roman" w:hAnsi="Times New Roman" w:cs="Times New Roman"/>
          <w:sz w:val="24"/>
          <w:szCs w:val="24"/>
        </w:rPr>
        <w:t xml:space="preserve"> </w:t>
      </w:r>
      <w:r w:rsidR="006B01E2" w:rsidRPr="006B01E2">
        <w:rPr>
          <w:rFonts w:ascii="Times New Roman" w:hAnsi="Times New Roman" w:cs="Times New Roman"/>
          <w:sz w:val="24"/>
          <w:szCs w:val="24"/>
        </w:rPr>
        <w:t>Speech outcomes were evaluated using a standardized speech assessment tool administered by a speech pathologist, supplemented by clinical observation during follow-up visits.</w:t>
      </w:r>
    </w:p>
    <w:p w14:paraId="12310C54" w14:textId="61CEA612"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CONCLUSION</w:t>
      </w:r>
    </w:p>
    <w:p w14:paraId="5B0581D2" w14:textId="6D1BB1A2" w:rsidR="00992A2B" w:rsidRPr="0081411F" w:rsidRDefault="0081411F" w:rsidP="00D56042">
      <w:pPr>
        <w:spacing w:line="360" w:lineRule="auto"/>
        <w:jc w:val="both"/>
        <w:rPr>
          <w:rFonts w:ascii="Times New Roman" w:hAnsi="Times New Roman" w:cs="Times New Roman"/>
          <w:sz w:val="24"/>
          <w:szCs w:val="24"/>
        </w:rPr>
      </w:pPr>
      <w:r w:rsidRPr="0081411F">
        <w:rPr>
          <w:rFonts w:ascii="Times New Roman" w:hAnsi="Times New Roman" w:cs="Times New Roman"/>
          <w:sz w:val="24"/>
          <w:szCs w:val="24"/>
        </w:rPr>
        <w:t>Ankyloglossia can significantly affect tongue mobility and speech in children, necessitating timely diagnosis and appropriate intervention. This case series demonstrates that conventional scalpel, diode laser, and electrocautery techniques are all effective modalities for the surgical management of severe (Class III) ankyloglossia in pediatric patients. While the scalpel technique remains a reliable and cost-effective option, laser and electrocautery approaches offer advantages such as superior hemostasis, reduced need for suturing, and improved postoperative comfort. All patients in this series exhibited satisfactory healing and improved tongue mobility following surgery, particularly when supplemented with postoperative tongue mobility exercises. The choice of surgical technique should be guided by clinical severity, operator expertise, and available resources to achieve optimal functional outcomes.</w:t>
      </w:r>
    </w:p>
    <w:p w14:paraId="73780643" w14:textId="77777777" w:rsidR="00D91E15" w:rsidRDefault="00D91E15" w:rsidP="00814C2D">
      <w:pPr>
        <w:spacing w:line="360" w:lineRule="auto"/>
        <w:jc w:val="center"/>
        <w:rPr>
          <w:rFonts w:ascii="Times New Roman" w:hAnsi="Times New Roman" w:cs="Times New Roman"/>
          <w:b/>
          <w:bCs/>
          <w:sz w:val="24"/>
          <w:szCs w:val="24"/>
        </w:rPr>
      </w:pPr>
    </w:p>
    <w:p w14:paraId="205092AD" w14:textId="6BC80516"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CONSENT</w:t>
      </w:r>
    </w:p>
    <w:p w14:paraId="402A617C" w14:textId="0E75E420" w:rsidR="00992A2B" w:rsidRDefault="00814C2D" w:rsidP="00D56042">
      <w:pPr>
        <w:spacing w:line="360" w:lineRule="auto"/>
        <w:jc w:val="both"/>
        <w:rPr>
          <w:rFonts w:ascii="Times New Roman" w:hAnsi="Times New Roman" w:cs="Times New Roman"/>
          <w:sz w:val="24"/>
          <w:szCs w:val="24"/>
        </w:rPr>
      </w:pPr>
      <w:r w:rsidRPr="00814C2D">
        <w:rPr>
          <w:rFonts w:ascii="Times New Roman" w:hAnsi="Times New Roman" w:cs="Times New Roman"/>
          <w:sz w:val="24"/>
          <w:szCs w:val="24"/>
        </w:rPr>
        <w:t>Written informed consent was obtained from the parents and has been retained by the authors.</w:t>
      </w:r>
    </w:p>
    <w:p w14:paraId="2A6F0E07" w14:textId="5F7F5E16" w:rsidR="00992A2B" w:rsidRPr="00814C2D" w:rsidRDefault="00992A2B" w:rsidP="00814C2D">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lastRenderedPageBreak/>
        <w:t>ETHICAL APPROVAL</w:t>
      </w:r>
    </w:p>
    <w:p w14:paraId="7FDA0367" w14:textId="706D60AD" w:rsidR="00992A2B" w:rsidRDefault="00814C2D" w:rsidP="00D560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 applicable </w:t>
      </w:r>
    </w:p>
    <w:p w14:paraId="2F22CED9" w14:textId="65663A5D" w:rsidR="00CB7760" w:rsidRDefault="00CB7760" w:rsidP="00D56042">
      <w:pPr>
        <w:spacing w:line="360" w:lineRule="auto"/>
        <w:jc w:val="both"/>
        <w:rPr>
          <w:rFonts w:ascii="Times New Roman" w:hAnsi="Times New Roman" w:cs="Times New Roman"/>
          <w:sz w:val="24"/>
          <w:szCs w:val="24"/>
        </w:rPr>
      </w:pPr>
    </w:p>
    <w:p w14:paraId="4D32539C" w14:textId="77777777" w:rsidR="00CB7760" w:rsidRPr="009C5487" w:rsidRDefault="00CB7760" w:rsidP="00CB7760">
      <w:pPr>
        <w:rPr>
          <w:rFonts w:ascii="Calibri" w:eastAsia="Calibri" w:hAnsi="Calibri" w:cs="Times New Roman"/>
          <w:kern w:val="2"/>
          <w:highlight w:val="yellow"/>
        </w:rPr>
      </w:pPr>
      <w:bookmarkStart w:id="0" w:name="_Hlk197682619"/>
      <w:bookmarkStart w:id="1" w:name="_Hlk180402183"/>
      <w:bookmarkStart w:id="2" w:name="_Hlk183680988"/>
      <w:bookmarkStart w:id="3" w:name="_Hlk197351200"/>
      <w:bookmarkStart w:id="4" w:name="_Hlk213410455"/>
      <w:r w:rsidRPr="009C5487">
        <w:rPr>
          <w:rFonts w:ascii="Calibri" w:eastAsia="Calibri" w:hAnsi="Calibri" w:cs="Times New Roman"/>
          <w:kern w:val="2"/>
          <w:highlight w:val="yellow"/>
        </w:rPr>
        <w:t>Disclaimer (Artificial intelligence)</w:t>
      </w:r>
    </w:p>
    <w:p w14:paraId="1EBE725F" w14:textId="285F0FD8" w:rsidR="00CB7760" w:rsidRPr="009C5487" w:rsidRDefault="008A6899" w:rsidP="00CB776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NO generative AI technologies such as Large Language Models (ChatGPT, COPILOT, etc.) and text-to-image generators have been used during the writing or editing of this manuscript. </w:t>
      </w:r>
    </w:p>
    <w:bookmarkEnd w:id="0"/>
    <w:bookmarkEnd w:id="1"/>
    <w:bookmarkEnd w:id="2"/>
    <w:bookmarkEnd w:id="3"/>
    <w:bookmarkEnd w:id="4"/>
    <w:p w14:paraId="1DD9F254" w14:textId="77777777" w:rsidR="00CB7760" w:rsidRDefault="00CB7760" w:rsidP="00D56042">
      <w:pPr>
        <w:spacing w:line="360" w:lineRule="auto"/>
        <w:jc w:val="both"/>
        <w:rPr>
          <w:rFonts w:ascii="Times New Roman" w:hAnsi="Times New Roman" w:cs="Times New Roman"/>
          <w:sz w:val="24"/>
          <w:szCs w:val="24"/>
        </w:rPr>
      </w:pPr>
    </w:p>
    <w:p w14:paraId="31E63CF1" w14:textId="67832B11" w:rsidR="00614CBB" w:rsidRPr="00590182" w:rsidRDefault="00992A2B" w:rsidP="00590182">
      <w:pPr>
        <w:spacing w:line="360" w:lineRule="auto"/>
        <w:jc w:val="center"/>
        <w:rPr>
          <w:rFonts w:ascii="Times New Roman" w:hAnsi="Times New Roman" w:cs="Times New Roman"/>
          <w:b/>
          <w:bCs/>
          <w:sz w:val="24"/>
          <w:szCs w:val="24"/>
        </w:rPr>
      </w:pPr>
      <w:r w:rsidRPr="00814C2D">
        <w:rPr>
          <w:rFonts w:ascii="Times New Roman" w:hAnsi="Times New Roman" w:cs="Times New Roman"/>
          <w:b/>
          <w:bCs/>
          <w:sz w:val="24"/>
          <w:szCs w:val="24"/>
        </w:rPr>
        <w:t>REFERENCES</w:t>
      </w:r>
    </w:p>
    <w:p w14:paraId="4BD2A483"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Cortés, I. G. G., Ramirez, F. L. M., Quintero, M. T. P., Ramirez, E. N., Villarreal, M. M., </w:t>
      </w:r>
      <w:proofErr w:type="spellStart"/>
      <w:r w:rsidRPr="009E36B3">
        <w:rPr>
          <w:rFonts w:ascii="Times New Roman" w:hAnsi="Times New Roman" w:cs="Times New Roman"/>
          <w:sz w:val="24"/>
          <w:szCs w:val="24"/>
          <w:lang w:val="en-IN"/>
        </w:rPr>
        <w:t>Arreozola</w:t>
      </w:r>
      <w:proofErr w:type="spellEnd"/>
      <w:r w:rsidRPr="009E36B3">
        <w:rPr>
          <w:rFonts w:ascii="Times New Roman" w:hAnsi="Times New Roman" w:cs="Times New Roman"/>
          <w:sz w:val="24"/>
          <w:szCs w:val="24"/>
          <w:lang w:val="en-IN"/>
        </w:rPr>
        <w:t xml:space="preserve">, H. Q., &amp; Solis Soto, J. M. (2025). Ankyloglossia in </w:t>
      </w:r>
      <w:proofErr w:type="spellStart"/>
      <w:r w:rsidRPr="009E36B3">
        <w:rPr>
          <w:rFonts w:ascii="Times New Roman" w:hAnsi="Times New Roman" w:cs="Times New Roman"/>
          <w:sz w:val="24"/>
          <w:szCs w:val="24"/>
          <w:lang w:val="en-IN"/>
        </w:rPr>
        <w:t>pediatric</w:t>
      </w:r>
      <w:proofErr w:type="spellEnd"/>
      <w:r w:rsidRPr="009E36B3">
        <w:rPr>
          <w:rFonts w:ascii="Times New Roman" w:hAnsi="Times New Roman" w:cs="Times New Roman"/>
          <w:sz w:val="24"/>
          <w:szCs w:val="24"/>
          <w:lang w:val="en-IN"/>
        </w:rPr>
        <w:t xml:space="preserve"> dentistry: A case report and literature review. International Journal of Applied Dental Sciences, 11(3), 156–160. </w:t>
      </w:r>
      <w:hyperlink r:id="rId19" w:history="1">
        <w:r w:rsidRPr="009E36B3">
          <w:rPr>
            <w:rStyle w:val="Hyperlink"/>
            <w:rFonts w:ascii="Times New Roman" w:hAnsi="Times New Roman" w:cs="Times New Roman"/>
            <w:sz w:val="24"/>
            <w:szCs w:val="24"/>
            <w:lang w:val="en-IN"/>
          </w:rPr>
          <w:t>https://doi.org/10.22271/oral.2025.v11.i3c.2200</w:t>
        </w:r>
      </w:hyperlink>
      <w:r w:rsidRPr="009E36B3">
        <w:rPr>
          <w:rFonts w:ascii="Times New Roman" w:hAnsi="Times New Roman" w:cs="Times New Roman"/>
          <w:sz w:val="24"/>
          <w:szCs w:val="24"/>
          <w:lang w:val="en-IN"/>
        </w:rPr>
        <w:t xml:space="preserve"> </w:t>
      </w:r>
    </w:p>
    <w:p w14:paraId="08682383"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proofErr w:type="spellStart"/>
      <w:r w:rsidRPr="009E36B3">
        <w:rPr>
          <w:rFonts w:ascii="Times New Roman" w:hAnsi="Times New Roman" w:cs="Times New Roman"/>
          <w:sz w:val="24"/>
          <w:szCs w:val="24"/>
          <w:lang w:val="en-IN"/>
        </w:rPr>
        <w:t>Dodal</w:t>
      </w:r>
      <w:proofErr w:type="spellEnd"/>
      <w:r w:rsidRPr="009E36B3">
        <w:rPr>
          <w:rFonts w:ascii="Times New Roman" w:hAnsi="Times New Roman" w:cs="Times New Roman"/>
          <w:sz w:val="24"/>
          <w:szCs w:val="24"/>
          <w:lang w:val="en-IN"/>
        </w:rPr>
        <w:t xml:space="preserve">, A. A., Shelke, A. U., </w:t>
      </w:r>
      <w:proofErr w:type="spellStart"/>
      <w:r w:rsidRPr="009E36B3">
        <w:rPr>
          <w:rFonts w:ascii="Times New Roman" w:hAnsi="Times New Roman" w:cs="Times New Roman"/>
          <w:sz w:val="24"/>
          <w:szCs w:val="24"/>
          <w:lang w:val="en-IN"/>
        </w:rPr>
        <w:t>Subhadarsanee</w:t>
      </w:r>
      <w:proofErr w:type="spellEnd"/>
      <w:r w:rsidRPr="009E36B3">
        <w:rPr>
          <w:rFonts w:ascii="Times New Roman" w:hAnsi="Times New Roman" w:cs="Times New Roman"/>
          <w:sz w:val="24"/>
          <w:szCs w:val="24"/>
          <w:lang w:val="en-IN"/>
        </w:rPr>
        <w:t xml:space="preserve">, C., Gaikwad, S. P., Patil, K. S., &amp; Bajaj, P. (2024). Postoperative tongue exercises for ankyloglossia following lingual frenectomy: A case report. Cureus, 16(9), e69806. </w:t>
      </w:r>
      <w:hyperlink r:id="rId20" w:history="1">
        <w:r w:rsidRPr="009E36B3">
          <w:rPr>
            <w:rStyle w:val="Hyperlink"/>
            <w:rFonts w:ascii="Times New Roman" w:hAnsi="Times New Roman" w:cs="Times New Roman"/>
            <w:sz w:val="24"/>
            <w:szCs w:val="24"/>
            <w:lang w:val="en-IN"/>
          </w:rPr>
          <w:t>https://doi.org/10.7759/cureus.69806</w:t>
        </w:r>
      </w:hyperlink>
      <w:r w:rsidRPr="009E36B3">
        <w:rPr>
          <w:rFonts w:ascii="Times New Roman" w:hAnsi="Times New Roman" w:cs="Times New Roman"/>
          <w:sz w:val="24"/>
          <w:szCs w:val="24"/>
          <w:lang w:val="en-IN"/>
        </w:rPr>
        <w:t xml:space="preserve"> </w:t>
      </w:r>
    </w:p>
    <w:p w14:paraId="23919699"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Frezza, A., </w:t>
      </w:r>
      <w:proofErr w:type="spellStart"/>
      <w:r w:rsidRPr="009E36B3">
        <w:rPr>
          <w:rFonts w:ascii="Times New Roman" w:hAnsi="Times New Roman" w:cs="Times New Roman"/>
          <w:sz w:val="24"/>
          <w:szCs w:val="24"/>
          <w:lang w:val="en-IN"/>
        </w:rPr>
        <w:t>Ezeddine</w:t>
      </w:r>
      <w:proofErr w:type="spellEnd"/>
      <w:r w:rsidRPr="009E36B3">
        <w:rPr>
          <w:rFonts w:ascii="Times New Roman" w:hAnsi="Times New Roman" w:cs="Times New Roman"/>
          <w:sz w:val="24"/>
          <w:szCs w:val="24"/>
          <w:lang w:val="en-IN"/>
        </w:rPr>
        <w:t xml:space="preserve">, F., Zuccon, A., </w:t>
      </w:r>
      <w:proofErr w:type="spellStart"/>
      <w:r w:rsidRPr="009E36B3">
        <w:rPr>
          <w:rFonts w:ascii="Times New Roman" w:hAnsi="Times New Roman" w:cs="Times New Roman"/>
          <w:sz w:val="24"/>
          <w:szCs w:val="24"/>
          <w:lang w:val="en-IN"/>
        </w:rPr>
        <w:t>Gracco</w:t>
      </w:r>
      <w:proofErr w:type="spellEnd"/>
      <w:r w:rsidRPr="009E36B3">
        <w:rPr>
          <w:rFonts w:ascii="Times New Roman" w:hAnsi="Times New Roman" w:cs="Times New Roman"/>
          <w:sz w:val="24"/>
          <w:szCs w:val="24"/>
          <w:lang w:val="en-IN"/>
        </w:rPr>
        <w:t xml:space="preserve">, A., Bruno, G., &amp; De Stefani, A. (2023). Treatment of Ankyloglossia: A Review. Children, 10(11), 1808. </w:t>
      </w:r>
      <w:hyperlink r:id="rId21" w:history="1">
        <w:r w:rsidRPr="009E36B3">
          <w:rPr>
            <w:rStyle w:val="Hyperlink"/>
            <w:rFonts w:ascii="Times New Roman" w:hAnsi="Times New Roman" w:cs="Times New Roman"/>
            <w:sz w:val="24"/>
            <w:szCs w:val="24"/>
            <w:lang w:val="en-IN"/>
          </w:rPr>
          <w:t>https://doi.org/10.3390/children10111808</w:t>
        </w:r>
      </w:hyperlink>
      <w:r w:rsidRPr="009E36B3">
        <w:rPr>
          <w:rFonts w:ascii="Times New Roman" w:hAnsi="Times New Roman" w:cs="Times New Roman"/>
          <w:sz w:val="24"/>
          <w:szCs w:val="24"/>
          <w:lang w:val="en-IN"/>
        </w:rPr>
        <w:t xml:space="preserve"> </w:t>
      </w:r>
    </w:p>
    <w:p w14:paraId="21622A16"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proofErr w:type="spellStart"/>
      <w:r w:rsidRPr="009E36B3">
        <w:rPr>
          <w:rFonts w:ascii="Times New Roman" w:hAnsi="Times New Roman" w:cs="Times New Roman"/>
          <w:sz w:val="24"/>
          <w:szCs w:val="24"/>
          <w:lang w:val="en-IN"/>
        </w:rPr>
        <w:t>Garrocho</w:t>
      </w:r>
      <w:proofErr w:type="spellEnd"/>
      <w:r w:rsidRPr="009E36B3">
        <w:rPr>
          <w:rFonts w:ascii="Times New Roman" w:hAnsi="Times New Roman" w:cs="Times New Roman"/>
          <w:sz w:val="24"/>
          <w:szCs w:val="24"/>
          <w:lang w:val="en-IN"/>
        </w:rPr>
        <w:t xml:space="preserve">-Rangel, A., Herrera-Badillo, D., Pérez-Alfaro, I., Fierro-Serna, V., &amp; Pozos-Guillén, A. (2019). Treatment of ankyloglossia with dental laser in paediatric patients: Scoping review and a case report. European Journal of Paediatric Dentistry, 20(2), 155–163. </w:t>
      </w:r>
      <w:hyperlink r:id="rId22" w:history="1">
        <w:r w:rsidRPr="009E36B3">
          <w:rPr>
            <w:rStyle w:val="Hyperlink"/>
            <w:rFonts w:ascii="Times New Roman" w:hAnsi="Times New Roman" w:cs="Times New Roman"/>
            <w:sz w:val="24"/>
            <w:szCs w:val="24"/>
            <w:lang w:val="en-IN"/>
          </w:rPr>
          <w:t>https://doi.org/10.23804/ejpd.2019.20.02.15</w:t>
        </w:r>
      </w:hyperlink>
      <w:r w:rsidRPr="009E36B3">
        <w:rPr>
          <w:rFonts w:ascii="Times New Roman" w:hAnsi="Times New Roman" w:cs="Times New Roman"/>
          <w:sz w:val="24"/>
          <w:szCs w:val="24"/>
          <w:lang w:val="en-IN"/>
        </w:rPr>
        <w:t xml:space="preserve"> </w:t>
      </w:r>
    </w:p>
    <w:p w14:paraId="4D7A91B4"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Gyawali, N., Sundas, S., Sah, B. K., &amp; Dhakal, N. (2021). Conservative Management of Ankyloglossia by Diode Laser: A Case Report. J Nepal Assoc </w:t>
      </w:r>
      <w:proofErr w:type="spellStart"/>
      <w:r w:rsidRPr="009E36B3">
        <w:rPr>
          <w:rFonts w:ascii="Times New Roman" w:hAnsi="Times New Roman" w:cs="Times New Roman"/>
          <w:sz w:val="24"/>
          <w:szCs w:val="24"/>
          <w:lang w:val="en-IN"/>
        </w:rPr>
        <w:t>Pediatr</w:t>
      </w:r>
      <w:proofErr w:type="spellEnd"/>
      <w:r w:rsidRPr="009E36B3">
        <w:rPr>
          <w:rFonts w:ascii="Times New Roman" w:hAnsi="Times New Roman" w:cs="Times New Roman"/>
          <w:sz w:val="24"/>
          <w:szCs w:val="24"/>
          <w:lang w:val="en-IN"/>
        </w:rPr>
        <w:t xml:space="preserve"> Dent. </w:t>
      </w:r>
      <w:hyperlink r:id="rId23" w:history="1">
        <w:r w:rsidRPr="009E36B3">
          <w:rPr>
            <w:rStyle w:val="Hyperlink"/>
            <w:rFonts w:ascii="Times New Roman" w:hAnsi="Times New Roman" w:cs="Times New Roman"/>
            <w:sz w:val="24"/>
            <w:szCs w:val="24"/>
            <w:lang w:val="en-IN"/>
          </w:rPr>
          <w:t>https://doi.org/10.3126/jnapd.v2i1.41599</w:t>
        </w:r>
      </w:hyperlink>
      <w:r w:rsidRPr="009E36B3">
        <w:rPr>
          <w:rFonts w:ascii="Times New Roman" w:hAnsi="Times New Roman" w:cs="Times New Roman"/>
          <w:sz w:val="24"/>
          <w:szCs w:val="24"/>
          <w:lang w:val="en-IN"/>
        </w:rPr>
        <w:t xml:space="preserve"> </w:t>
      </w:r>
    </w:p>
    <w:p w14:paraId="3117EA1E" w14:textId="466D8C62" w:rsidR="00E35ABB" w:rsidRPr="009E36B3" w:rsidRDefault="00E35ABB" w:rsidP="009E36B3">
      <w:pPr>
        <w:pStyle w:val="ListParagraph"/>
        <w:numPr>
          <w:ilvl w:val="0"/>
          <w:numId w:val="2"/>
        </w:numPr>
        <w:spacing w:line="360" w:lineRule="auto"/>
        <w:jc w:val="both"/>
        <w:rPr>
          <w:rFonts w:ascii="Times New Roman" w:hAnsi="Times New Roman" w:cs="Times New Roman"/>
          <w:sz w:val="24"/>
          <w:szCs w:val="24"/>
          <w:lang w:val="en-IN"/>
        </w:rPr>
      </w:pPr>
      <w:proofErr w:type="spellStart"/>
      <w:r w:rsidRPr="009E36B3">
        <w:rPr>
          <w:rFonts w:ascii="Times New Roman" w:hAnsi="Times New Roman" w:cs="Times New Roman"/>
          <w:sz w:val="24"/>
          <w:szCs w:val="24"/>
        </w:rPr>
        <w:t>Haytac</w:t>
      </w:r>
      <w:proofErr w:type="spellEnd"/>
      <w:r w:rsidRPr="009E36B3">
        <w:rPr>
          <w:rFonts w:ascii="Times New Roman" w:hAnsi="Times New Roman" w:cs="Times New Roman"/>
          <w:sz w:val="24"/>
          <w:szCs w:val="24"/>
        </w:rPr>
        <w:t xml:space="preserve">, M. C., &amp; </w:t>
      </w:r>
      <w:proofErr w:type="spellStart"/>
      <w:r w:rsidRPr="009E36B3">
        <w:rPr>
          <w:rFonts w:ascii="Times New Roman" w:hAnsi="Times New Roman" w:cs="Times New Roman"/>
          <w:sz w:val="24"/>
          <w:szCs w:val="24"/>
        </w:rPr>
        <w:t>Ozcelik</w:t>
      </w:r>
      <w:proofErr w:type="spellEnd"/>
      <w:r w:rsidRPr="009E36B3">
        <w:rPr>
          <w:rFonts w:ascii="Times New Roman" w:hAnsi="Times New Roman" w:cs="Times New Roman"/>
          <w:sz w:val="24"/>
          <w:szCs w:val="24"/>
        </w:rPr>
        <w:t xml:space="preserve">, O. (2006). Evaluation of patient perceptions after frenectomy operations: a comparison of carbon dioxide laser and scalpel techniques. Journal of Periodontology, 77(11), 1815-1819. </w:t>
      </w:r>
      <w:hyperlink r:id="rId24" w:history="1">
        <w:r w:rsidRPr="009E36B3">
          <w:rPr>
            <w:rStyle w:val="Hyperlink"/>
            <w:rFonts w:ascii="Times New Roman" w:hAnsi="Times New Roman" w:cs="Times New Roman"/>
            <w:sz w:val="24"/>
            <w:szCs w:val="24"/>
          </w:rPr>
          <w:t>https://doi.org/10.1902/jop.2006.060043</w:t>
        </w:r>
      </w:hyperlink>
      <w:r w:rsidRPr="009E36B3">
        <w:rPr>
          <w:rFonts w:ascii="Times New Roman" w:hAnsi="Times New Roman" w:cs="Times New Roman"/>
          <w:sz w:val="24"/>
          <w:szCs w:val="24"/>
        </w:rPr>
        <w:t xml:space="preserve"> </w:t>
      </w:r>
    </w:p>
    <w:p w14:paraId="439CA939"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Junqueira, M. A., Cunha, N. N. O., Costa e Silva, L. L., Araújo, L. B., Moretti, A. B. S., Couto Filho, C. E. G., &amp; Sakai, V. T. (2014). Surgical techniques for the treatment </w:t>
      </w:r>
      <w:r w:rsidRPr="009E36B3">
        <w:rPr>
          <w:rFonts w:ascii="Times New Roman" w:hAnsi="Times New Roman" w:cs="Times New Roman"/>
          <w:sz w:val="24"/>
          <w:szCs w:val="24"/>
          <w:lang w:val="en-IN"/>
        </w:rPr>
        <w:lastRenderedPageBreak/>
        <w:t xml:space="preserve">of ankyloglossia in children: A case series. Journal of Applied Oral Science, 22(3), 241–248. </w:t>
      </w:r>
      <w:hyperlink r:id="rId25" w:history="1">
        <w:r w:rsidRPr="009E36B3">
          <w:rPr>
            <w:rStyle w:val="Hyperlink"/>
            <w:rFonts w:ascii="Times New Roman" w:hAnsi="Times New Roman" w:cs="Times New Roman"/>
            <w:sz w:val="24"/>
            <w:szCs w:val="24"/>
            <w:lang w:val="en-IN"/>
          </w:rPr>
          <w:t>https://doi.org/10.1590/1678-775720130629</w:t>
        </w:r>
      </w:hyperlink>
      <w:r w:rsidRPr="009E36B3">
        <w:rPr>
          <w:rFonts w:ascii="Times New Roman" w:hAnsi="Times New Roman" w:cs="Times New Roman"/>
          <w:sz w:val="24"/>
          <w:szCs w:val="24"/>
          <w:lang w:val="en-IN"/>
        </w:rPr>
        <w:t xml:space="preserve"> </w:t>
      </w:r>
    </w:p>
    <w:p w14:paraId="0DD70C0E"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Lestari, A. R., Puteri, M. M., </w:t>
      </w:r>
      <w:proofErr w:type="spellStart"/>
      <w:r w:rsidRPr="009E36B3">
        <w:rPr>
          <w:rFonts w:ascii="Times New Roman" w:hAnsi="Times New Roman" w:cs="Times New Roman"/>
          <w:sz w:val="24"/>
          <w:szCs w:val="24"/>
          <w:lang w:val="en-IN"/>
        </w:rPr>
        <w:t>Tedjosasongko</w:t>
      </w:r>
      <w:proofErr w:type="spellEnd"/>
      <w:r w:rsidRPr="009E36B3">
        <w:rPr>
          <w:rFonts w:ascii="Times New Roman" w:hAnsi="Times New Roman" w:cs="Times New Roman"/>
          <w:sz w:val="24"/>
          <w:szCs w:val="24"/>
          <w:lang w:val="en-IN"/>
        </w:rPr>
        <w:t xml:space="preserve">, U., </w:t>
      </w:r>
      <w:proofErr w:type="spellStart"/>
      <w:r w:rsidRPr="009E36B3">
        <w:rPr>
          <w:rFonts w:ascii="Times New Roman" w:hAnsi="Times New Roman" w:cs="Times New Roman"/>
          <w:sz w:val="24"/>
          <w:szCs w:val="24"/>
          <w:lang w:val="en-IN"/>
        </w:rPr>
        <w:t>Oktaviani</w:t>
      </w:r>
      <w:proofErr w:type="spellEnd"/>
      <w:r w:rsidRPr="009E36B3">
        <w:rPr>
          <w:rFonts w:ascii="Times New Roman" w:hAnsi="Times New Roman" w:cs="Times New Roman"/>
          <w:sz w:val="24"/>
          <w:szCs w:val="24"/>
          <w:lang w:val="en-IN"/>
        </w:rPr>
        <w:t xml:space="preserve">, P. D., Rahmawati, L., &amp; </w:t>
      </w:r>
      <w:proofErr w:type="spellStart"/>
      <w:r w:rsidRPr="009E36B3">
        <w:rPr>
          <w:rFonts w:ascii="Times New Roman" w:hAnsi="Times New Roman" w:cs="Times New Roman"/>
          <w:sz w:val="24"/>
          <w:szCs w:val="24"/>
          <w:lang w:val="en-IN"/>
        </w:rPr>
        <w:t>Purnamasari</w:t>
      </w:r>
      <w:proofErr w:type="spellEnd"/>
      <w:r w:rsidRPr="009E36B3">
        <w:rPr>
          <w:rFonts w:ascii="Times New Roman" w:hAnsi="Times New Roman" w:cs="Times New Roman"/>
          <w:sz w:val="24"/>
          <w:szCs w:val="24"/>
          <w:lang w:val="en-IN"/>
        </w:rPr>
        <w:t xml:space="preserve">, S. (2024). Management of familial ankyloglossia in </w:t>
      </w:r>
      <w:proofErr w:type="spellStart"/>
      <w:r w:rsidRPr="009E36B3">
        <w:rPr>
          <w:rFonts w:ascii="Times New Roman" w:hAnsi="Times New Roman" w:cs="Times New Roman"/>
          <w:sz w:val="24"/>
          <w:szCs w:val="24"/>
          <w:lang w:val="en-IN"/>
        </w:rPr>
        <w:t>pediatric</w:t>
      </w:r>
      <w:proofErr w:type="spellEnd"/>
      <w:r w:rsidRPr="009E36B3">
        <w:rPr>
          <w:rFonts w:ascii="Times New Roman" w:hAnsi="Times New Roman" w:cs="Times New Roman"/>
          <w:sz w:val="24"/>
          <w:szCs w:val="24"/>
          <w:lang w:val="en-IN"/>
        </w:rPr>
        <w:t xml:space="preserve"> patient under electrocautery procedure. International Journal of Scientific Advances, 5(5). </w:t>
      </w:r>
      <w:hyperlink r:id="rId26" w:history="1">
        <w:r w:rsidRPr="009E36B3">
          <w:rPr>
            <w:rStyle w:val="Hyperlink"/>
            <w:rFonts w:ascii="Times New Roman" w:hAnsi="Times New Roman" w:cs="Times New Roman"/>
            <w:sz w:val="24"/>
            <w:szCs w:val="24"/>
            <w:lang w:val="en-IN"/>
          </w:rPr>
          <w:t>https://ijscia.com/volume-5-issue-5-page-5/</w:t>
        </w:r>
      </w:hyperlink>
      <w:r w:rsidRPr="009E36B3">
        <w:rPr>
          <w:rFonts w:ascii="Times New Roman" w:hAnsi="Times New Roman" w:cs="Times New Roman"/>
          <w:sz w:val="24"/>
          <w:szCs w:val="24"/>
          <w:lang w:val="en-IN"/>
        </w:rPr>
        <w:t xml:space="preserve"> </w:t>
      </w:r>
    </w:p>
    <w:p w14:paraId="6B69CA85"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proofErr w:type="spellStart"/>
      <w:r w:rsidRPr="009E36B3">
        <w:rPr>
          <w:rFonts w:ascii="Times New Roman" w:hAnsi="Times New Roman" w:cs="Times New Roman"/>
          <w:sz w:val="24"/>
          <w:szCs w:val="24"/>
          <w:lang w:val="en-IN"/>
        </w:rPr>
        <w:t>Kotlow</w:t>
      </w:r>
      <w:proofErr w:type="spellEnd"/>
      <w:r w:rsidRPr="009E36B3">
        <w:rPr>
          <w:rFonts w:ascii="Times New Roman" w:hAnsi="Times New Roman" w:cs="Times New Roman"/>
          <w:sz w:val="24"/>
          <w:szCs w:val="24"/>
          <w:lang w:val="en-IN"/>
        </w:rPr>
        <w:t xml:space="preserve">, L. A. (1999). Ankyloglossia (tongue-tie): A diagnostic and treatment quandary. Quintessence International. </w:t>
      </w:r>
      <w:hyperlink r:id="rId27" w:history="1">
        <w:r w:rsidRPr="009E36B3">
          <w:rPr>
            <w:rStyle w:val="Hyperlink"/>
            <w:rFonts w:ascii="Times New Roman" w:hAnsi="Times New Roman" w:cs="Times New Roman"/>
            <w:sz w:val="24"/>
            <w:szCs w:val="24"/>
            <w:lang w:val="en-IN"/>
          </w:rPr>
          <w:t>https://pubmed.ncbi.nlm.nih.gov/10635253/</w:t>
        </w:r>
      </w:hyperlink>
      <w:r w:rsidRPr="009E36B3">
        <w:rPr>
          <w:rFonts w:ascii="Times New Roman" w:hAnsi="Times New Roman" w:cs="Times New Roman"/>
          <w:sz w:val="24"/>
          <w:szCs w:val="24"/>
          <w:lang w:val="en-IN"/>
        </w:rPr>
        <w:t xml:space="preserve"> </w:t>
      </w:r>
    </w:p>
    <w:p w14:paraId="5B4FA2B3" w14:textId="39CE4A96" w:rsidR="00E35ABB" w:rsidRPr="009E36B3" w:rsidRDefault="00E35ABB"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rPr>
        <w:t xml:space="preserve">Kara, C. (2008). Evaluation of patient perceptions of frenectomy: a comparison of </w:t>
      </w:r>
      <w:proofErr w:type="spellStart"/>
      <w:proofErr w:type="gramStart"/>
      <w:r w:rsidRPr="009E36B3">
        <w:rPr>
          <w:rFonts w:ascii="Times New Roman" w:hAnsi="Times New Roman" w:cs="Times New Roman"/>
          <w:sz w:val="24"/>
          <w:szCs w:val="24"/>
        </w:rPr>
        <w:t>Nd:YAG</w:t>
      </w:r>
      <w:proofErr w:type="spellEnd"/>
      <w:proofErr w:type="gramEnd"/>
      <w:r w:rsidRPr="009E36B3">
        <w:rPr>
          <w:rFonts w:ascii="Times New Roman" w:hAnsi="Times New Roman" w:cs="Times New Roman"/>
          <w:sz w:val="24"/>
          <w:szCs w:val="24"/>
        </w:rPr>
        <w:t xml:space="preserve"> laser and conventional techniques. </w:t>
      </w:r>
      <w:r w:rsidR="00263A15" w:rsidRPr="009E36B3">
        <w:rPr>
          <w:rFonts w:ascii="Times New Roman" w:hAnsi="Times New Roman" w:cs="Times New Roman"/>
          <w:sz w:val="24"/>
          <w:szCs w:val="24"/>
          <w:lang w:val="en-IN"/>
        </w:rPr>
        <w:t>Photomedicine and Laser Surgery</w:t>
      </w:r>
      <w:r w:rsidRPr="009E36B3">
        <w:rPr>
          <w:rFonts w:ascii="Times New Roman" w:hAnsi="Times New Roman" w:cs="Times New Roman"/>
          <w:sz w:val="24"/>
          <w:szCs w:val="24"/>
        </w:rPr>
        <w:t>, 26(2), 147-152. </w:t>
      </w:r>
      <w:hyperlink r:id="rId28" w:history="1">
        <w:r w:rsidRPr="009E36B3">
          <w:rPr>
            <w:rStyle w:val="Hyperlink"/>
            <w:rFonts w:ascii="Times New Roman" w:hAnsi="Times New Roman" w:cs="Times New Roman"/>
            <w:sz w:val="24"/>
            <w:szCs w:val="24"/>
          </w:rPr>
          <w:t>https://doi.org/10.1089/pho.2007.2153</w:t>
        </w:r>
      </w:hyperlink>
      <w:r w:rsidRPr="009E36B3">
        <w:rPr>
          <w:rFonts w:ascii="Times New Roman" w:hAnsi="Times New Roman" w:cs="Times New Roman"/>
          <w:sz w:val="24"/>
          <w:szCs w:val="24"/>
        </w:rPr>
        <w:t xml:space="preserve"> </w:t>
      </w:r>
    </w:p>
    <w:p w14:paraId="499637BD"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Messner, A. H., &amp; </w:t>
      </w:r>
      <w:proofErr w:type="spellStart"/>
      <w:r w:rsidRPr="009E36B3">
        <w:rPr>
          <w:rFonts w:ascii="Times New Roman" w:hAnsi="Times New Roman" w:cs="Times New Roman"/>
          <w:sz w:val="24"/>
          <w:szCs w:val="24"/>
          <w:lang w:val="en-IN"/>
        </w:rPr>
        <w:t>Lalakea</w:t>
      </w:r>
      <w:proofErr w:type="spellEnd"/>
      <w:r w:rsidRPr="009E36B3">
        <w:rPr>
          <w:rFonts w:ascii="Times New Roman" w:hAnsi="Times New Roman" w:cs="Times New Roman"/>
          <w:sz w:val="24"/>
          <w:szCs w:val="24"/>
          <w:lang w:val="en-IN"/>
        </w:rPr>
        <w:t xml:space="preserve">, M. L. (2002). The effect of ankyloglossia on speech in children. Otolaryngology--Head and Neck Surgery, 127(6), 539–545. </w:t>
      </w:r>
      <w:hyperlink r:id="rId29" w:history="1">
        <w:r w:rsidRPr="009E36B3">
          <w:rPr>
            <w:rStyle w:val="Hyperlink"/>
            <w:rFonts w:ascii="Times New Roman" w:hAnsi="Times New Roman" w:cs="Times New Roman"/>
            <w:sz w:val="24"/>
            <w:szCs w:val="24"/>
            <w:lang w:val="en-IN"/>
          </w:rPr>
          <w:t>https://doi.org/10.1067/mhn.2002.129731</w:t>
        </w:r>
      </w:hyperlink>
      <w:r w:rsidRPr="009E36B3">
        <w:rPr>
          <w:rFonts w:ascii="Times New Roman" w:hAnsi="Times New Roman" w:cs="Times New Roman"/>
          <w:sz w:val="24"/>
          <w:szCs w:val="24"/>
          <w:lang w:val="en-IN"/>
        </w:rPr>
        <w:t xml:space="preserve"> </w:t>
      </w:r>
    </w:p>
    <w:p w14:paraId="4CC7024B"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Mazzoni, A., Navarro, R. S., Fernandes, K. P. S., Mesquita-Ferrari, R. A., </w:t>
      </w:r>
      <w:proofErr w:type="spellStart"/>
      <w:r w:rsidRPr="009E36B3">
        <w:rPr>
          <w:rFonts w:ascii="Times New Roman" w:hAnsi="Times New Roman" w:cs="Times New Roman"/>
          <w:sz w:val="24"/>
          <w:szCs w:val="24"/>
          <w:lang w:val="en-IN"/>
        </w:rPr>
        <w:t>Horliana</w:t>
      </w:r>
      <w:proofErr w:type="spellEnd"/>
      <w:r w:rsidRPr="009E36B3">
        <w:rPr>
          <w:rFonts w:ascii="Times New Roman" w:hAnsi="Times New Roman" w:cs="Times New Roman"/>
          <w:sz w:val="24"/>
          <w:szCs w:val="24"/>
          <w:lang w:val="en-IN"/>
        </w:rPr>
        <w:t xml:space="preserve">, A. C. R. T., Silva, T., Santos, E. M., Sobral, A. P. T., Júnior, A. B., Nammour, S., Motta, L. J., &amp; </w:t>
      </w:r>
      <w:proofErr w:type="spellStart"/>
      <w:r w:rsidRPr="009E36B3">
        <w:rPr>
          <w:rFonts w:ascii="Times New Roman" w:hAnsi="Times New Roman" w:cs="Times New Roman"/>
          <w:sz w:val="24"/>
          <w:szCs w:val="24"/>
          <w:lang w:val="en-IN"/>
        </w:rPr>
        <w:t>Bussadori</w:t>
      </w:r>
      <w:proofErr w:type="spellEnd"/>
      <w:r w:rsidRPr="009E36B3">
        <w:rPr>
          <w:rFonts w:ascii="Times New Roman" w:hAnsi="Times New Roman" w:cs="Times New Roman"/>
          <w:sz w:val="24"/>
          <w:szCs w:val="24"/>
          <w:lang w:val="en-IN"/>
        </w:rPr>
        <w:t xml:space="preserve">, S. K. (2022). Comparison of the effects of high-power diode laser and electrocautery for lingual frenectomy in infants: A blinded randomized controlled clinical trial. Journal of Clinical Medicine, 11(13), 3783. </w:t>
      </w:r>
      <w:hyperlink r:id="rId30" w:history="1">
        <w:r w:rsidRPr="009E36B3">
          <w:rPr>
            <w:rStyle w:val="Hyperlink"/>
            <w:rFonts w:ascii="Times New Roman" w:hAnsi="Times New Roman" w:cs="Times New Roman"/>
            <w:sz w:val="24"/>
            <w:szCs w:val="24"/>
            <w:lang w:val="en-IN"/>
          </w:rPr>
          <w:t>https://doi.org/10.3390/jcm11133783</w:t>
        </w:r>
      </w:hyperlink>
      <w:r w:rsidRPr="009E36B3">
        <w:rPr>
          <w:rFonts w:ascii="Times New Roman" w:hAnsi="Times New Roman" w:cs="Times New Roman"/>
          <w:sz w:val="24"/>
          <w:szCs w:val="24"/>
          <w:lang w:val="en-IN"/>
        </w:rPr>
        <w:t xml:space="preserve"> </w:t>
      </w:r>
    </w:p>
    <w:p w14:paraId="406D995D"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Segal, L. M., Stephenson, R., Dawes, M., &amp; Feldman, P. (2007). Prevalence, diagnosis, and treatment of ankyloglossia: Methodologic review. Can Fam Physician. </w:t>
      </w:r>
      <w:hyperlink r:id="rId31" w:history="1">
        <w:r w:rsidRPr="009E36B3">
          <w:rPr>
            <w:rStyle w:val="Hyperlink"/>
            <w:rFonts w:ascii="Times New Roman" w:hAnsi="Times New Roman" w:cs="Times New Roman"/>
            <w:sz w:val="24"/>
            <w:szCs w:val="24"/>
            <w:lang w:val="en-IN"/>
          </w:rPr>
          <w:t>http://www.cfp.ca/cgi/content/full/53/6/1027</w:t>
        </w:r>
      </w:hyperlink>
      <w:r w:rsidRPr="009E36B3">
        <w:rPr>
          <w:rFonts w:ascii="Times New Roman" w:hAnsi="Times New Roman" w:cs="Times New Roman"/>
          <w:sz w:val="24"/>
          <w:szCs w:val="24"/>
          <w:lang w:val="en-IN"/>
        </w:rPr>
        <w:t xml:space="preserve"> </w:t>
      </w:r>
    </w:p>
    <w:p w14:paraId="45173796" w14:textId="77777777" w:rsidR="00FE32ED"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Solanke, S. H., </w:t>
      </w:r>
      <w:proofErr w:type="spellStart"/>
      <w:r w:rsidRPr="009E36B3">
        <w:rPr>
          <w:rFonts w:ascii="Times New Roman" w:hAnsi="Times New Roman" w:cs="Times New Roman"/>
          <w:sz w:val="24"/>
          <w:szCs w:val="24"/>
          <w:lang w:val="en-IN"/>
        </w:rPr>
        <w:t>Jawdekar</w:t>
      </w:r>
      <w:proofErr w:type="spellEnd"/>
      <w:r w:rsidRPr="009E36B3">
        <w:rPr>
          <w:rFonts w:ascii="Times New Roman" w:hAnsi="Times New Roman" w:cs="Times New Roman"/>
          <w:sz w:val="24"/>
          <w:szCs w:val="24"/>
          <w:lang w:val="en-IN"/>
        </w:rPr>
        <w:t xml:space="preserve">, A., Mistry, L. N., Kale, S., Saraf, T., &amp; </w:t>
      </w:r>
      <w:proofErr w:type="spellStart"/>
      <w:r w:rsidRPr="009E36B3">
        <w:rPr>
          <w:rFonts w:ascii="Times New Roman" w:hAnsi="Times New Roman" w:cs="Times New Roman"/>
          <w:sz w:val="24"/>
          <w:szCs w:val="24"/>
          <w:lang w:val="en-IN"/>
        </w:rPr>
        <w:t>Tafti</w:t>
      </w:r>
      <w:proofErr w:type="spellEnd"/>
      <w:r w:rsidRPr="009E36B3">
        <w:rPr>
          <w:rFonts w:ascii="Times New Roman" w:hAnsi="Times New Roman" w:cs="Times New Roman"/>
          <w:sz w:val="24"/>
          <w:szCs w:val="24"/>
          <w:lang w:val="en-IN"/>
        </w:rPr>
        <w:t xml:space="preserve">, F. (2025). Lingual frenectomy in 3–9-year-old children using diode laser: A case series. Cureus, 17(11). </w:t>
      </w:r>
      <w:hyperlink r:id="rId32" w:history="1">
        <w:r w:rsidRPr="009E36B3">
          <w:rPr>
            <w:rStyle w:val="Hyperlink"/>
            <w:rFonts w:ascii="Times New Roman" w:hAnsi="Times New Roman" w:cs="Times New Roman"/>
            <w:sz w:val="24"/>
            <w:szCs w:val="24"/>
            <w:lang w:val="en-IN"/>
          </w:rPr>
          <w:t>https://doi.org/10.7759/cureus.97893</w:t>
        </w:r>
      </w:hyperlink>
      <w:r w:rsidRPr="009E36B3">
        <w:rPr>
          <w:rFonts w:ascii="Times New Roman" w:hAnsi="Times New Roman" w:cs="Times New Roman"/>
          <w:sz w:val="24"/>
          <w:szCs w:val="24"/>
          <w:lang w:val="en-IN"/>
        </w:rPr>
        <w:t xml:space="preserve"> </w:t>
      </w:r>
    </w:p>
    <w:p w14:paraId="7242A417" w14:textId="0023B26B" w:rsidR="009A3570" w:rsidRPr="009E36B3" w:rsidRDefault="00FE32ED" w:rsidP="009E36B3">
      <w:pPr>
        <w:pStyle w:val="ListParagraph"/>
        <w:numPr>
          <w:ilvl w:val="0"/>
          <w:numId w:val="2"/>
        </w:numPr>
        <w:spacing w:line="360" w:lineRule="auto"/>
        <w:jc w:val="both"/>
        <w:rPr>
          <w:rFonts w:ascii="Times New Roman" w:hAnsi="Times New Roman" w:cs="Times New Roman"/>
          <w:sz w:val="24"/>
          <w:szCs w:val="24"/>
          <w:lang w:val="en-IN"/>
        </w:rPr>
      </w:pPr>
      <w:r w:rsidRPr="009E36B3">
        <w:rPr>
          <w:rFonts w:ascii="Times New Roman" w:hAnsi="Times New Roman" w:cs="Times New Roman"/>
          <w:sz w:val="24"/>
          <w:szCs w:val="24"/>
          <w:lang w:val="en-IN"/>
        </w:rPr>
        <w:t xml:space="preserve">Vellore, K. P., </w:t>
      </w:r>
      <w:proofErr w:type="spellStart"/>
      <w:r w:rsidRPr="009E36B3">
        <w:rPr>
          <w:rFonts w:ascii="Times New Roman" w:hAnsi="Times New Roman" w:cs="Times New Roman"/>
          <w:sz w:val="24"/>
          <w:szCs w:val="24"/>
          <w:lang w:val="en-IN"/>
        </w:rPr>
        <w:t>Kondamadugu</w:t>
      </w:r>
      <w:proofErr w:type="spellEnd"/>
      <w:r w:rsidRPr="009E36B3">
        <w:rPr>
          <w:rFonts w:ascii="Times New Roman" w:hAnsi="Times New Roman" w:cs="Times New Roman"/>
          <w:sz w:val="24"/>
          <w:szCs w:val="24"/>
          <w:lang w:val="en-IN"/>
        </w:rPr>
        <w:t xml:space="preserve">, S., Challa, S. K., Ganesh, M., Kumari, K., Sharma, D., &amp; </w:t>
      </w:r>
      <w:proofErr w:type="spellStart"/>
      <w:r w:rsidRPr="009E36B3">
        <w:rPr>
          <w:rFonts w:ascii="Times New Roman" w:hAnsi="Times New Roman" w:cs="Times New Roman"/>
          <w:sz w:val="24"/>
          <w:szCs w:val="24"/>
          <w:lang w:val="en-IN"/>
        </w:rPr>
        <w:t>Bartarya</w:t>
      </w:r>
      <w:proofErr w:type="spellEnd"/>
      <w:r w:rsidRPr="009E36B3">
        <w:rPr>
          <w:rFonts w:ascii="Times New Roman" w:hAnsi="Times New Roman" w:cs="Times New Roman"/>
          <w:sz w:val="24"/>
          <w:szCs w:val="24"/>
          <w:lang w:val="en-IN"/>
        </w:rPr>
        <w:t xml:space="preserve">, T. (2024). A closer look at ankyloglossia in children—A case series. Journal of Dr. YSR University of Health Sciences, 13, 157–161. </w:t>
      </w:r>
      <w:hyperlink r:id="rId33" w:history="1">
        <w:r w:rsidRPr="009E36B3">
          <w:rPr>
            <w:rStyle w:val="Hyperlink"/>
            <w:rFonts w:ascii="Times New Roman" w:hAnsi="Times New Roman" w:cs="Times New Roman"/>
            <w:sz w:val="24"/>
            <w:szCs w:val="24"/>
            <w:lang w:val="en-IN"/>
          </w:rPr>
          <w:t>https://doi.org/10.4103/jdrysruhs.jdrysruhs_154_23</w:t>
        </w:r>
      </w:hyperlink>
      <w:r w:rsidRPr="009E36B3">
        <w:rPr>
          <w:rFonts w:ascii="Times New Roman" w:hAnsi="Times New Roman" w:cs="Times New Roman"/>
          <w:sz w:val="24"/>
          <w:szCs w:val="24"/>
          <w:lang w:val="en-IN"/>
        </w:rPr>
        <w:t xml:space="preserve"> </w:t>
      </w:r>
    </w:p>
    <w:p w14:paraId="74805CE7" w14:textId="77777777" w:rsidR="00FE32ED" w:rsidRPr="00BE61FC" w:rsidRDefault="00FE32ED" w:rsidP="00614CBB">
      <w:pPr>
        <w:spacing w:line="360" w:lineRule="auto"/>
        <w:jc w:val="both"/>
        <w:rPr>
          <w:rFonts w:ascii="Times New Roman" w:hAnsi="Times New Roman" w:cs="Times New Roman"/>
          <w:sz w:val="24"/>
          <w:szCs w:val="24"/>
        </w:rPr>
      </w:pPr>
      <w:bookmarkStart w:id="5" w:name="_GoBack"/>
      <w:bookmarkEnd w:id="5"/>
    </w:p>
    <w:sectPr w:rsidR="00FE32ED" w:rsidRPr="00BE61FC">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ECC99" w14:textId="77777777" w:rsidR="00774BA7" w:rsidRDefault="00774BA7" w:rsidP="00D91E15">
      <w:pPr>
        <w:spacing w:after="0" w:line="240" w:lineRule="auto"/>
      </w:pPr>
      <w:r>
        <w:separator/>
      </w:r>
    </w:p>
  </w:endnote>
  <w:endnote w:type="continuationSeparator" w:id="0">
    <w:p w14:paraId="432508FA" w14:textId="77777777" w:rsidR="00774BA7" w:rsidRDefault="00774BA7" w:rsidP="00D91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4C428" w14:textId="77777777" w:rsidR="00D91E15" w:rsidRDefault="00D91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7BC6" w14:textId="77777777" w:rsidR="00D91E15" w:rsidRDefault="00D91E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9A1AD" w14:textId="77777777" w:rsidR="00D91E15" w:rsidRDefault="00D91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21224" w14:textId="77777777" w:rsidR="00774BA7" w:rsidRDefault="00774BA7" w:rsidP="00D91E15">
      <w:pPr>
        <w:spacing w:after="0" w:line="240" w:lineRule="auto"/>
      </w:pPr>
      <w:r>
        <w:separator/>
      </w:r>
    </w:p>
  </w:footnote>
  <w:footnote w:type="continuationSeparator" w:id="0">
    <w:p w14:paraId="06C26011" w14:textId="77777777" w:rsidR="00774BA7" w:rsidRDefault="00774BA7" w:rsidP="00D91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51AB" w14:textId="639B5326" w:rsidR="00D91E15" w:rsidRDefault="00774BA7">
    <w:pPr>
      <w:pStyle w:val="Header"/>
    </w:pPr>
    <w:r>
      <w:rPr>
        <w:noProof/>
      </w:rPr>
      <w:pict w14:anchorId="190EB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9648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400CF" w14:textId="0F0ED26B" w:rsidR="00D91E15" w:rsidRDefault="00774BA7">
    <w:pPr>
      <w:pStyle w:val="Header"/>
    </w:pPr>
    <w:r>
      <w:rPr>
        <w:noProof/>
      </w:rPr>
      <w:pict w14:anchorId="249F5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9648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15E1" w14:textId="633C6766" w:rsidR="00D91E15" w:rsidRDefault="00774BA7">
    <w:pPr>
      <w:pStyle w:val="Header"/>
    </w:pPr>
    <w:r>
      <w:rPr>
        <w:noProof/>
      </w:rPr>
      <w:pict w14:anchorId="03295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9648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361A4"/>
    <w:multiLevelType w:val="hybridMultilevel"/>
    <w:tmpl w:val="346803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9C13197"/>
    <w:multiLevelType w:val="hybridMultilevel"/>
    <w:tmpl w:val="5890FCB8"/>
    <w:lvl w:ilvl="0" w:tplc="4009000F">
      <w:start w:val="1"/>
      <w:numFmt w:val="decimal"/>
      <w:lvlText w:val="%1."/>
      <w:lvlJc w:val="left"/>
      <w:pPr>
        <w:ind w:left="2203" w:hanging="360"/>
      </w:p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042"/>
    <w:rsid w:val="000F0C16"/>
    <w:rsid w:val="00133FC7"/>
    <w:rsid w:val="001A0979"/>
    <w:rsid w:val="001B2FFC"/>
    <w:rsid w:val="001C5560"/>
    <w:rsid w:val="00212D12"/>
    <w:rsid w:val="002463E8"/>
    <w:rsid w:val="00254213"/>
    <w:rsid w:val="0025475D"/>
    <w:rsid w:val="00263A15"/>
    <w:rsid w:val="00294838"/>
    <w:rsid w:val="002A1E32"/>
    <w:rsid w:val="002A41F1"/>
    <w:rsid w:val="002B3A08"/>
    <w:rsid w:val="00326528"/>
    <w:rsid w:val="00336D64"/>
    <w:rsid w:val="004D0C93"/>
    <w:rsid w:val="005213FD"/>
    <w:rsid w:val="00571500"/>
    <w:rsid w:val="00590182"/>
    <w:rsid w:val="00614CBB"/>
    <w:rsid w:val="006B01E2"/>
    <w:rsid w:val="006C46F7"/>
    <w:rsid w:val="00715016"/>
    <w:rsid w:val="00715840"/>
    <w:rsid w:val="00751866"/>
    <w:rsid w:val="00774BA7"/>
    <w:rsid w:val="007D66DA"/>
    <w:rsid w:val="0081411F"/>
    <w:rsid w:val="00814C2D"/>
    <w:rsid w:val="00865078"/>
    <w:rsid w:val="008A6899"/>
    <w:rsid w:val="0091597C"/>
    <w:rsid w:val="00992A2B"/>
    <w:rsid w:val="009A3570"/>
    <w:rsid w:val="009E36B3"/>
    <w:rsid w:val="00AE350B"/>
    <w:rsid w:val="00B12954"/>
    <w:rsid w:val="00B30986"/>
    <w:rsid w:val="00B310B1"/>
    <w:rsid w:val="00BE61FC"/>
    <w:rsid w:val="00C53E4D"/>
    <w:rsid w:val="00CB7760"/>
    <w:rsid w:val="00D3253B"/>
    <w:rsid w:val="00D56042"/>
    <w:rsid w:val="00D6510D"/>
    <w:rsid w:val="00D90C3C"/>
    <w:rsid w:val="00D91E15"/>
    <w:rsid w:val="00DC74AB"/>
    <w:rsid w:val="00E34852"/>
    <w:rsid w:val="00E35ABB"/>
    <w:rsid w:val="00F83C08"/>
    <w:rsid w:val="00FC1BE2"/>
    <w:rsid w:val="00FE32ED"/>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2C8F9B"/>
  <w15:chartTrackingRefBased/>
  <w15:docId w15:val="{A7391BB7-30B6-43A1-96DD-7D57D1951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6899"/>
    <w:pPr>
      <w:spacing w:after="200" w:line="276" w:lineRule="auto"/>
    </w:pPr>
    <w:rPr>
      <w:kern w:val="0"/>
      <w:lang w:val="en-US"/>
      <w14:ligatures w14:val="none"/>
    </w:rPr>
  </w:style>
  <w:style w:type="paragraph" w:styleId="Heading1">
    <w:name w:val="heading 1"/>
    <w:basedOn w:val="Normal"/>
    <w:next w:val="Normal"/>
    <w:link w:val="Heading1Char"/>
    <w:uiPriority w:val="9"/>
    <w:qFormat/>
    <w:rsid w:val="00D560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60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60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60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60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60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60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60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60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0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60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60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60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60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6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6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6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6042"/>
    <w:rPr>
      <w:rFonts w:eastAsiaTheme="majorEastAsia" w:cstheme="majorBidi"/>
      <w:color w:val="272727" w:themeColor="text1" w:themeTint="D8"/>
    </w:rPr>
  </w:style>
  <w:style w:type="paragraph" w:styleId="Title">
    <w:name w:val="Title"/>
    <w:basedOn w:val="Normal"/>
    <w:next w:val="Normal"/>
    <w:link w:val="TitleChar"/>
    <w:uiPriority w:val="10"/>
    <w:qFormat/>
    <w:rsid w:val="00D560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6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60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6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6042"/>
    <w:pPr>
      <w:spacing w:before="160"/>
      <w:jc w:val="center"/>
    </w:pPr>
    <w:rPr>
      <w:i/>
      <w:iCs/>
      <w:color w:val="404040" w:themeColor="text1" w:themeTint="BF"/>
    </w:rPr>
  </w:style>
  <w:style w:type="character" w:customStyle="1" w:styleId="QuoteChar">
    <w:name w:val="Quote Char"/>
    <w:basedOn w:val="DefaultParagraphFont"/>
    <w:link w:val="Quote"/>
    <w:uiPriority w:val="29"/>
    <w:rsid w:val="00D56042"/>
    <w:rPr>
      <w:i/>
      <w:iCs/>
      <w:color w:val="404040" w:themeColor="text1" w:themeTint="BF"/>
    </w:rPr>
  </w:style>
  <w:style w:type="paragraph" w:styleId="ListParagraph">
    <w:name w:val="List Paragraph"/>
    <w:basedOn w:val="Normal"/>
    <w:uiPriority w:val="34"/>
    <w:qFormat/>
    <w:rsid w:val="00D56042"/>
    <w:pPr>
      <w:ind w:left="720"/>
      <w:contextualSpacing/>
    </w:pPr>
  </w:style>
  <w:style w:type="character" w:styleId="IntenseEmphasis">
    <w:name w:val="Intense Emphasis"/>
    <w:basedOn w:val="DefaultParagraphFont"/>
    <w:uiPriority w:val="21"/>
    <w:qFormat/>
    <w:rsid w:val="00D56042"/>
    <w:rPr>
      <w:i/>
      <w:iCs/>
      <w:color w:val="2F5496" w:themeColor="accent1" w:themeShade="BF"/>
    </w:rPr>
  </w:style>
  <w:style w:type="paragraph" w:styleId="IntenseQuote">
    <w:name w:val="Intense Quote"/>
    <w:basedOn w:val="Normal"/>
    <w:next w:val="Normal"/>
    <w:link w:val="IntenseQuoteChar"/>
    <w:uiPriority w:val="30"/>
    <w:qFormat/>
    <w:rsid w:val="00D560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6042"/>
    <w:rPr>
      <w:i/>
      <w:iCs/>
      <w:color w:val="2F5496" w:themeColor="accent1" w:themeShade="BF"/>
    </w:rPr>
  </w:style>
  <w:style w:type="character" w:styleId="IntenseReference">
    <w:name w:val="Intense Reference"/>
    <w:basedOn w:val="DefaultParagraphFont"/>
    <w:uiPriority w:val="32"/>
    <w:qFormat/>
    <w:rsid w:val="00D56042"/>
    <w:rPr>
      <w:b/>
      <w:bCs/>
      <w:smallCaps/>
      <w:color w:val="2F5496" w:themeColor="accent1" w:themeShade="BF"/>
      <w:spacing w:val="5"/>
    </w:rPr>
  </w:style>
  <w:style w:type="character" w:styleId="Hyperlink">
    <w:name w:val="Hyperlink"/>
    <w:basedOn w:val="DefaultParagraphFont"/>
    <w:uiPriority w:val="99"/>
    <w:unhideWhenUsed/>
    <w:rsid w:val="004D0C93"/>
    <w:rPr>
      <w:color w:val="0563C1" w:themeColor="hyperlink"/>
      <w:u w:val="single"/>
    </w:rPr>
  </w:style>
  <w:style w:type="character" w:styleId="UnresolvedMention">
    <w:name w:val="Unresolved Mention"/>
    <w:basedOn w:val="DefaultParagraphFont"/>
    <w:uiPriority w:val="99"/>
    <w:semiHidden/>
    <w:unhideWhenUsed/>
    <w:rsid w:val="00AE350B"/>
    <w:rPr>
      <w:color w:val="605E5C"/>
      <w:shd w:val="clear" w:color="auto" w:fill="E1DFDD"/>
    </w:rPr>
  </w:style>
  <w:style w:type="paragraph" w:styleId="Header">
    <w:name w:val="header"/>
    <w:basedOn w:val="Normal"/>
    <w:link w:val="HeaderChar"/>
    <w:uiPriority w:val="99"/>
    <w:unhideWhenUsed/>
    <w:rsid w:val="00D91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E15"/>
    <w:rPr>
      <w:kern w:val="0"/>
      <w:lang w:val="en-US"/>
      <w14:ligatures w14:val="none"/>
    </w:rPr>
  </w:style>
  <w:style w:type="paragraph" w:styleId="Footer">
    <w:name w:val="footer"/>
    <w:basedOn w:val="Normal"/>
    <w:link w:val="FooterChar"/>
    <w:uiPriority w:val="99"/>
    <w:unhideWhenUsed/>
    <w:rsid w:val="00D91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E15"/>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ijscia.com/volume-5-issue-5-page-5/" TargetMode="External"/><Relationship Id="rId39" Type="http://schemas.openxmlformats.org/officeDocument/2006/relationships/footer" Target="footer3.xml"/><Relationship Id="rId21" Type="http://schemas.openxmlformats.org/officeDocument/2006/relationships/hyperlink" Target="https://doi.org/10.3390/children10111808" TargetMode="External"/><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7759/cureus.69806" TargetMode="External"/><Relationship Id="rId29" Type="http://schemas.openxmlformats.org/officeDocument/2006/relationships/hyperlink" Target="https://doi.org/10.1067/mhn.2002.12973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902/jop.2006.060043" TargetMode="External"/><Relationship Id="rId32" Type="http://schemas.openxmlformats.org/officeDocument/2006/relationships/hyperlink" Target="https://doi.org/10.7759/cureus.9789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3126/jnapd.v2i1.41599" TargetMode="External"/><Relationship Id="rId28" Type="http://schemas.openxmlformats.org/officeDocument/2006/relationships/hyperlink" Target="https://doi.org/10.1089/pho.2007.2153"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doi.org/10.22271/oral.2025.v11.i3c.2200" TargetMode="External"/><Relationship Id="rId31" Type="http://schemas.openxmlformats.org/officeDocument/2006/relationships/hyperlink" Target="http://www.cfp.ca/cgi/content/full/53/6/102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23804/ejpd.2019.20.02.15" TargetMode="External"/><Relationship Id="rId27" Type="http://schemas.openxmlformats.org/officeDocument/2006/relationships/hyperlink" Target="https://pubmed.ncbi.nlm.nih.gov/10635253/" TargetMode="External"/><Relationship Id="rId30" Type="http://schemas.openxmlformats.org/officeDocument/2006/relationships/hyperlink" Target="https://doi.org/10.3390/jcm11133783" TargetMode="External"/><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590/1678-775720130629" TargetMode="External"/><Relationship Id="rId33" Type="http://schemas.openxmlformats.org/officeDocument/2006/relationships/hyperlink" Target="https://doi.org/10.4103/jdrysruhs.jdrysruhs_154_23"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11</Pages>
  <Words>3463</Words>
  <Characters>19743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Olando Dsouza</dc:creator>
  <cp:keywords/>
  <dc:description/>
  <cp:lastModifiedBy>SDI 1186</cp:lastModifiedBy>
  <cp:revision>23</cp:revision>
  <dcterms:created xsi:type="dcterms:W3CDTF">2025-12-24T08:55:00Z</dcterms:created>
  <dcterms:modified xsi:type="dcterms:W3CDTF">2025-12-31T09:47:00Z</dcterms:modified>
</cp:coreProperties>
</file>