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B2DCC" w14:textId="77777777" w:rsidR="00650983" w:rsidRPr="00625608" w:rsidRDefault="00650983" w:rsidP="00650983">
      <w:pPr>
        <w:pStyle w:val="NormalWeb"/>
        <w:spacing w:line="480" w:lineRule="auto"/>
        <w:jc w:val="both"/>
        <w:rPr>
          <w:b/>
          <w:bCs/>
          <w:i/>
          <w:iCs/>
          <w:color w:val="000000" w:themeColor="text1"/>
          <w:u w:val="single"/>
          <w:lang w:val="en-US"/>
        </w:rPr>
      </w:pPr>
      <w:r w:rsidRPr="00625608">
        <w:rPr>
          <w:b/>
          <w:bCs/>
          <w:i/>
          <w:iCs/>
          <w:color w:val="000000" w:themeColor="text1"/>
          <w:u w:val="single"/>
          <w:lang w:val="en-US"/>
        </w:rPr>
        <w:t xml:space="preserve">Case report </w:t>
      </w:r>
    </w:p>
    <w:p w14:paraId="47EA679A" w14:textId="77777777" w:rsidR="00603FDD" w:rsidRPr="00625608" w:rsidRDefault="00603FDD" w:rsidP="0032211F">
      <w:pPr>
        <w:spacing w:after="0" w:line="480" w:lineRule="auto"/>
        <w:jc w:val="both"/>
        <w:rPr>
          <w:rFonts w:ascii="Times New Roman" w:eastAsia="Times New Roman" w:hAnsi="Times New Roman" w:cs="Times New Roman"/>
          <w:b/>
          <w:kern w:val="0"/>
          <w:sz w:val="28"/>
          <w:szCs w:val="28"/>
          <w:lang w:eastAsia="en-IN"/>
          <w14:ligatures w14:val="none"/>
        </w:rPr>
      </w:pPr>
      <w:r w:rsidRPr="00625608">
        <w:rPr>
          <w:rFonts w:ascii="Times New Roman" w:eastAsia="Times New Roman" w:hAnsi="Times New Roman" w:cs="Times New Roman"/>
          <w:b/>
          <w:kern w:val="0"/>
          <w:sz w:val="28"/>
          <w:szCs w:val="28"/>
          <w:lang w:eastAsia="en-IN"/>
          <w14:ligatures w14:val="none"/>
        </w:rPr>
        <w:t>Trauma-informed physiotherapy for tonic-immobility–associated sacroiliac pain and gait deviation: a case report</w:t>
      </w:r>
    </w:p>
    <w:p w14:paraId="7D84B8C8" w14:textId="50A43DF9" w:rsidR="00994B57" w:rsidRPr="00625608" w:rsidRDefault="00994B57" w:rsidP="0032211F">
      <w:pPr>
        <w:spacing w:after="0" w:line="480" w:lineRule="auto"/>
        <w:jc w:val="both"/>
        <w:rPr>
          <w:rFonts w:ascii="Times New Roman" w:hAnsi="Times New Roman" w:cs="Times New Roman"/>
          <w:b/>
          <w:bCs/>
        </w:rPr>
      </w:pPr>
      <w:r w:rsidRPr="00625608">
        <w:rPr>
          <w:rFonts w:ascii="Times New Roman" w:hAnsi="Times New Roman" w:cs="Times New Roman"/>
          <w:b/>
          <w:bCs/>
        </w:rPr>
        <w:t>Abstract</w:t>
      </w:r>
    </w:p>
    <w:p w14:paraId="25D6C5B7" w14:textId="518C6252" w:rsidR="003D3B7F" w:rsidRPr="00625608" w:rsidRDefault="003D3B7F" w:rsidP="005D40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608">
        <w:rPr>
          <w:rFonts w:ascii="Times New Roman" w:eastAsia="Times New Roman" w:hAnsi="Times New Roman" w:cs="Times New Roman"/>
          <w:b/>
          <w:bCs/>
          <w:kern w:val="0"/>
          <w:lang w:eastAsia="en-IN"/>
          <w14:ligatures w14:val="none"/>
        </w:rPr>
        <w:t>Introduction:</w:t>
      </w:r>
      <w:r w:rsidRPr="00625608">
        <w:rPr>
          <w:rFonts w:ascii="Times New Roman" w:eastAsia="Times New Roman" w:hAnsi="Times New Roman" w:cs="Times New Roman"/>
          <w:kern w:val="0"/>
          <w:lang w:eastAsia="en-IN"/>
          <w14:ligatures w14:val="none"/>
        </w:rPr>
        <w:t xml:space="preserve"> Tonic immobility (TI) is an involuntary defensive “freeze” response reported in some individuals following extreme threat, including sexual trauma. Persistent movement avoidance and altered breathing patterns may coexist with musculoskeletal pain and gait deviations, potentially affecting function.</w:t>
      </w:r>
    </w:p>
    <w:p w14:paraId="3B6BB1DB" w14:textId="0B1AABAD" w:rsidR="003D3B7F" w:rsidRPr="00625608" w:rsidRDefault="003D3B7F" w:rsidP="005D40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608">
        <w:rPr>
          <w:rFonts w:ascii="Times New Roman" w:eastAsia="Times New Roman" w:hAnsi="Times New Roman" w:cs="Times New Roman"/>
          <w:b/>
          <w:bCs/>
          <w:kern w:val="0"/>
          <w:lang w:eastAsia="en-IN"/>
          <w14:ligatures w14:val="none"/>
        </w:rPr>
        <w:t>Case Description:</w:t>
      </w:r>
      <w:r w:rsidRPr="00625608">
        <w:rPr>
          <w:rFonts w:ascii="Times New Roman" w:eastAsia="Times New Roman" w:hAnsi="Times New Roman" w:cs="Times New Roman"/>
          <w:kern w:val="0"/>
          <w:lang w:eastAsia="en-IN"/>
          <w14:ligatures w14:val="none"/>
        </w:rPr>
        <w:t xml:space="preserve"> A 35-year-old woman with a history of sexual trauma presented with right-sided sacroiliac (SI) joint pain, gait deviation (right out-toeing), and fear of movement. Clinical examination identified SI joint tenderness, lower-limb muscle tightness, and shallow upper-chest breathing during movement tasks and trauma-related discussion. A physiotherapy clinical impression of TI-associated movement dysfunction with SI joint pain and gait deviation was made, with trauma history considered a relevant contextual factor.</w:t>
      </w:r>
    </w:p>
    <w:p w14:paraId="2D92F720" w14:textId="30614CB7" w:rsidR="003D3B7F" w:rsidRPr="00625608" w:rsidRDefault="003D3B7F" w:rsidP="005D40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608">
        <w:rPr>
          <w:rFonts w:ascii="Times New Roman" w:eastAsia="Times New Roman" w:hAnsi="Times New Roman" w:cs="Times New Roman"/>
          <w:b/>
          <w:bCs/>
          <w:kern w:val="0"/>
          <w:lang w:eastAsia="en-IN"/>
          <w14:ligatures w14:val="none"/>
        </w:rPr>
        <w:t>Intervention:</w:t>
      </w:r>
      <w:r w:rsidRPr="00625608">
        <w:rPr>
          <w:rFonts w:ascii="Times New Roman" w:eastAsia="Times New Roman" w:hAnsi="Times New Roman" w:cs="Times New Roman"/>
          <w:kern w:val="0"/>
          <w:lang w:eastAsia="en-IN"/>
          <w14:ligatures w14:val="none"/>
        </w:rPr>
        <w:t xml:space="preserve"> A structured physiotherapy program integrating somatic awareness exercises, breathing retraining, and manual therapy (including muscle energy technique), alongside strengthening and ergonomic advice, was provided over a 6-week period (intervention plus follow-up).</w:t>
      </w:r>
    </w:p>
    <w:p w14:paraId="7A1F54EC" w14:textId="75FBB3D9" w:rsidR="003D3B7F" w:rsidRPr="00625608" w:rsidRDefault="003D3B7F" w:rsidP="005D40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608">
        <w:rPr>
          <w:rFonts w:ascii="Times New Roman" w:eastAsia="Times New Roman" w:hAnsi="Times New Roman" w:cs="Times New Roman"/>
          <w:b/>
          <w:bCs/>
          <w:kern w:val="0"/>
          <w:lang w:eastAsia="en-IN"/>
          <w14:ligatures w14:val="none"/>
        </w:rPr>
        <w:t>Outcomes:</w:t>
      </w:r>
      <w:r w:rsidRPr="00625608">
        <w:rPr>
          <w:rFonts w:ascii="Times New Roman" w:eastAsia="Times New Roman" w:hAnsi="Times New Roman" w:cs="Times New Roman"/>
          <w:kern w:val="0"/>
          <w:lang w:eastAsia="en-IN"/>
          <w14:ligatures w14:val="none"/>
        </w:rPr>
        <w:t xml:space="preserve"> Over the program, pain decreased (NPRS 6 to 0), post-traumatic stress symptom severity as measured by PCL-5 decreased (33 to 20), and the right foot progression angle improved (19° to 13°). Functional disability (ODI category) improved from moderate to minimal disability. No adverse events were reported.</w:t>
      </w:r>
    </w:p>
    <w:p w14:paraId="1F09DAD2" w14:textId="407217B4" w:rsidR="003D3B7F" w:rsidRPr="00625608" w:rsidRDefault="003D3B7F" w:rsidP="005D40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25608">
        <w:rPr>
          <w:rFonts w:ascii="Times New Roman" w:eastAsia="Times New Roman" w:hAnsi="Times New Roman" w:cs="Times New Roman"/>
          <w:b/>
          <w:bCs/>
          <w:kern w:val="0"/>
          <w:lang w:eastAsia="en-IN"/>
          <w14:ligatures w14:val="none"/>
        </w:rPr>
        <w:t>Conclusion:</w:t>
      </w:r>
      <w:r w:rsidRPr="00625608">
        <w:rPr>
          <w:rFonts w:ascii="Times New Roman" w:eastAsia="Times New Roman" w:hAnsi="Times New Roman" w:cs="Times New Roman"/>
          <w:kern w:val="0"/>
          <w:lang w:eastAsia="en-IN"/>
          <w14:ligatures w14:val="none"/>
        </w:rPr>
        <w:t xml:space="preserve"> In this single case, a trauma-informed physiotherapy approach was associated with improvements in pain, gait parameters, and self-reported symptoms. While causality cannot be inferred from a case report, these findings suggest that physiotherapy may be a feasible component of multidisciplinary rehabilitation for individuals presenting with musculoskeletal dysfunction in the context of TI following sexual trauma.</w:t>
      </w:r>
    </w:p>
    <w:p w14:paraId="65ED2B05"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b/>
          <w:bCs/>
        </w:rPr>
        <w:t>KEYWORDS:</w:t>
      </w:r>
      <w:r w:rsidRPr="00625608">
        <w:rPr>
          <w:rFonts w:ascii="Times New Roman" w:hAnsi="Times New Roman" w:cs="Times New Roman"/>
        </w:rPr>
        <w:t xml:space="preserve"> Tonic immobility, sexual trauma, physiotherapy, somatic exercise, Muscle Energy Technique, sacroiliac joint pain</w:t>
      </w:r>
    </w:p>
    <w:p w14:paraId="0595A112" w14:textId="77777777" w:rsidR="00D03FC1" w:rsidRPr="00625608" w:rsidRDefault="00D03FC1" w:rsidP="0032211F">
      <w:pPr>
        <w:spacing w:after="0" w:line="480" w:lineRule="auto"/>
        <w:jc w:val="both"/>
        <w:rPr>
          <w:rFonts w:ascii="Times New Roman" w:hAnsi="Times New Roman" w:cs="Times New Roman"/>
        </w:rPr>
      </w:pPr>
    </w:p>
    <w:p w14:paraId="68D56EE4" w14:textId="6CC9BF31" w:rsidR="003D3B7F" w:rsidRPr="00625608" w:rsidRDefault="00D03FC1" w:rsidP="0032211F">
      <w:pPr>
        <w:spacing w:after="0" w:line="480" w:lineRule="auto"/>
        <w:jc w:val="both"/>
        <w:rPr>
          <w:rFonts w:ascii="Times New Roman" w:hAnsi="Times New Roman" w:cs="Times New Roman"/>
        </w:rPr>
      </w:pPr>
      <w:r w:rsidRPr="00625608">
        <w:rPr>
          <w:rFonts w:ascii="Times New Roman" w:hAnsi="Times New Roman" w:cs="Times New Roman"/>
          <w:b/>
          <w:bCs/>
        </w:rPr>
        <w:t>Introduction</w:t>
      </w:r>
    </w:p>
    <w:p w14:paraId="7362C2DF" w14:textId="2948CC61"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Tonic immobility (TI) is an involuntary, reflexive defensive and late adaptive survival response observed in both humans and animals, characterised by profound motor inhibition, vocal </w:t>
      </w:r>
      <w:r w:rsidRPr="00625608">
        <w:rPr>
          <w:rFonts w:ascii="Times New Roman" w:hAnsi="Times New Roman" w:cs="Times New Roman"/>
        </w:rPr>
        <w:lastRenderedPageBreak/>
        <w:t>suppression, and a temporary absence of pain perception. It typically emerges when an individual experiences overwhelming fear and a perceived inability to escape conditions under which the body’s adaptive fight-or-flight mechanisms become ineffective. Clinically, TI presents as a reversible state marked by Parkinsonian-like tremors, intermittent eye closure and catatonic-like postures with muscle hyper- or hypo-tonicity.</w:t>
      </w:r>
      <w:sdt>
        <w:sdtPr>
          <w:rPr>
            <w:rFonts w:ascii="Times New Roman" w:hAnsi="Times New Roman" w:cs="Times New Roman"/>
            <w:color w:val="000000"/>
            <w:vertAlign w:val="superscript"/>
          </w:rPr>
          <w:tag w:val="MENDELEY_CITATION_v3_eyJjaXRhdGlvbklEIjoiTUVOREVMRVlfQ0lUQVRJT05fYmEwNzc5MDQtYWMwMy00YmU2LTgzZWUtNTAyODJkMzkwZWE4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863713795"/>
          <w:placeholder>
            <w:docPart w:val="721619281A464740ACA538E8BC5F42BC"/>
          </w:placeholder>
        </w:sdtPr>
        <w:sdtEndPr/>
        <w:sdtContent>
          <w:r w:rsidR="00DC1032" w:rsidRPr="00625608">
            <w:rPr>
              <w:rFonts w:ascii="Times New Roman" w:hAnsi="Times New Roman" w:cs="Times New Roman"/>
              <w:color w:val="000000"/>
              <w:vertAlign w:val="superscript"/>
            </w:rPr>
            <w:t>1,2</w:t>
          </w:r>
        </w:sdtContent>
      </w:sdt>
      <w:r w:rsidRPr="00625608">
        <w:rPr>
          <w:rFonts w:ascii="Times New Roman" w:hAnsi="Times New Roman" w:cs="Times New Roman"/>
        </w:rPr>
        <w:t xml:space="preserve"> Increasing evidence suggests that TI represents an evolutionarily conserved survival strategy, activated under extreme threat or restraint, serving as the body’s last line of defence when all active coping responses fail.</w:t>
      </w:r>
      <w:sdt>
        <w:sdtPr>
          <w:rPr>
            <w:rFonts w:ascii="Times New Roman" w:hAnsi="Times New Roman" w:cs="Times New Roman"/>
            <w:color w:val="000000"/>
            <w:vertAlign w:val="superscript"/>
          </w:rPr>
          <w:tag w:val="MENDELEY_CITATION_v3_eyJjaXRhdGlvbklEIjoiTUVOREVMRVlfQ0lUQVRJT05fMjk1ODA2YzEtMjE1Yy00MzJhLWJmMDgtY2Q4Zjc3Y2I3ODEx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1370572612"/>
          <w:placeholder>
            <w:docPart w:val="721619281A464740ACA538E8BC5F42BC"/>
          </w:placeholder>
        </w:sdtPr>
        <w:sdtEndPr/>
        <w:sdtContent>
          <w:r w:rsidR="00DC1032" w:rsidRPr="00625608">
            <w:rPr>
              <w:rFonts w:ascii="Times New Roman" w:hAnsi="Times New Roman" w:cs="Times New Roman"/>
              <w:color w:val="000000"/>
              <w:vertAlign w:val="superscript"/>
            </w:rPr>
            <w:t>2</w:t>
          </w:r>
        </w:sdtContent>
      </w:sdt>
    </w:p>
    <w:p w14:paraId="2EDAE8F6" w14:textId="3372AF48"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Recent research has shown that biological reactions similar to tonic immobility (TI) in animals also occur in humans. In a laboratory study, participants exposed to a short, non-escapable stressor, 20 seconds of inhalation of 20% CO2/balance Oxygen, reported a marked increase in feelings of immobility. </w:t>
      </w:r>
      <w:r w:rsidR="00565D29" w:rsidRPr="00625608">
        <w:rPr>
          <w:rFonts w:ascii="Times New Roman" w:hAnsi="Times New Roman" w:cs="Times New Roman"/>
        </w:rPr>
        <w:t>T</w:t>
      </w:r>
      <w:r w:rsidRPr="00625608">
        <w:rPr>
          <w:rFonts w:ascii="Times New Roman" w:hAnsi="Times New Roman" w:cs="Times New Roman"/>
        </w:rPr>
        <w:t>his explains that TI is a natural defensive response to extreme stress in humans.</w:t>
      </w:r>
      <w:sdt>
        <w:sdtPr>
          <w:rPr>
            <w:rFonts w:ascii="Times New Roman" w:hAnsi="Times New Roman" w:cs="Times New Roman"/>
            <w:color w:val="000000"/>
            <w:vertAlign w:val="superscript"/>
          </w:rPr>
          <w:tag w:val="MENDELEY_CITATION_v3_eyJjaXRhdGlvbklEIjoiTUVOREVMRVlfQ0lUQVRJT05fMzAyOWFiYjMtMTU3OC00NmJhLWFkM2ItODk1NzJiNTNlZTQzIiwicHJvcGVydGllcyI6eyJub3RlSW5kZXgiOjB9LCJpc0VkaXRlZCI6ZmFsc2UsIm1hbnVhbE92ZXJyaWRlIjp7ImlzTWFudWFsbHlPdmVycmlkZGVuIjpmYWxzZSwiY2l0ZXByb2NUZXh0IjoiPHN1cD4zLDQ8L3N1cD4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RPSSI6IjEwLjEwMTYvai5qYnRlcC4yMDA3LjA4LjAwMiI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n0sImlzVGVtcG9yYXJ5IjpmYWxzZX1dfQ=="/>
          <w:id w:val="-1592233837"/>
          <w:placeholder>
            <w:docPart w:val="721619281A464740ACA538E8BC5F42BC"/>
          </w:placeholder>
        </w:sdtPr>
        <w:sdtEndPr/>
        <w:sdtContent>
          <w:r w:rsidR="00DC1032" w:rsidRPr="00625608">
            <w:rPr>
              <w:rFonts w:ascii="Times New Roman" w:hAnsi="Times New Roman" w:cs="Times New Roman"/>
              <w:color w:val="000000"/>
              <w:vertAlign w:val="superscript"/>
            </w:rPr>
            <w:t>3,4</w:t>
          </w:r>
        </w:sdtContent>
      </w:sdt>
      <w:r w:rsidRPr="00625608">
        <w:rPr>
          <w:rFonts w:ascii="Times New Roman" w:hAnsi="Times New Roman" w:cs="Times New Roman"/>
        </w:rPr>
        <w:t xml:space="preserve"> </w:t>
      </w:r>
    </w:p>
    <w:p w14:paraId="1F27FA43" w14:textId="5F035BD5"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A substantial body of research has shown that approximately 33–48% of individuals subjected to sexual assault experience tonic immobility (TI) as an immediate, involuntary response to the trauma.</w:t>
      </w:r>
      <w:sdt>
        <w:sdtPr>
          <w:rPr>
            <w:rFonts w:ascii="Times New Roman" w:hAnsi="Times New Roman" w:cs="Times New Roman"/>
            <w:color w:val="000000"/>
            <w:vertAlign w:val="superscript"/>
          </w:rPr>
          <w:tag w:val="MENDELEY_CITATION_v3_eyJjaXRhdGlvbklEIjoiTUVOREVMRVlfQ0lUQVRJT05fYmQwNTA2MWItMzNjZC00ZTEyLWJhMDgtNjI3OWY4N2JhMjVj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559394690"/>
          <w:placeholder>
            <w:docPart w:val="721619281A464740ACA538E8BC5F42BC"/>
          </w:placeholder>
        </w:sdtPr>
        <w:sdtEndPr/>
        <w:sdtContent>
          <w:r w:rsidR="00DC1032" w:rsidRPr="00625608">
            <w:rPr>
              <w:rFonts w:ascii="Times New Roman" w:hAnsi="Times New Roman" w:cs="Times New Roman"/>
              <w:color w:val="000000"/>
              <w:vertAlign w:val="superscript"/>
            </w:rPr>
            <w:t>1,2</w:t>
          </w:r>
        </w:sdtContent>
      </w:sdt>
      <w:r w:rsidRPr="00625608">
        <w:rPr>
          <w:rFonts w:ascii="Times New Roman" w:hAnsi="Times New Roman" w:cs="Times New Roman"/>
        </w:rPr>
        <w:t xml:space="preserve"> Individuals who experience tonic immobility (TI) during trauma are more likely to develop post-traumatic stress disorder (PTSD) symptoms.</w:t>
      </w:r>
      <w:sdt>
        <w:sdtPr>
          <w:rPr>
            <w:rFonts w:ascii="Times New Roman" w:hAnsi="Times New Roman" w:cs="Times New Roman"/>
            <w:color w:val="000000"/>
            <w:vertAlign w:val="superscript"/>
          </w:rPr>
          <w:tag w:val="MENDELEY_CITATION_v3_eyJjaXRhdGlvbklEIjoiTUVOREVMRVlfQ0lUQVRJT05fNjdhNjhiMmYtODYwMS00MDAwLTgyZGMtYzA2ZmQ0NjhhMThl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571479563"/>
          <w:placeholder>
            <w:docPart w:val="721619281A464740ACA538E8BC5F42BC"/>
          </w:placeholder>
        </w:sdtPr>
        <w:sdtEndPr/>
        <w:sdtContent>
          <w:r w:rsidR="00DC1032" w:rsidRPr="00625608">
            <w:rPr>
              <w:rFonts w:ascii="Times New Roman" w:hAnsi="Times New Roman" w:cs="Times New Roman"/>
              <w:color w:val="000000"/>
              <w:vertAlign w:val="superscript"/>
            </w:rPr>
            <w:t>2</w:t>
          </w:r>
        </w:sdtContent>
      </w:sdt>
    </w:p>
    <w:p w14:paraId="5BB8AE76" w14:textId="1134B55B"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Somatic interventions, including grounding techniques, body awareness practices, and gentle movement or breathing exercises, have been shown to be effective in addressing tonic immobility (TI) among sexual trauma survivors. These approaches help individuals reconnect with their bodily sensations, reduce dissociative and freeze responses, and restore a sense of safety and control. In addition, such exercises target underlying musculoskeletal issues such as muscle tension, joint stiffness, and postural imbalance commonly seen in trauma survivors, thereby promoting both physical recovery and emotional regulation.</w:t>
      </w:r>
      <w:sdt>
        <w:sdtPr>
          <w:rPr>
            <w:rFonts w:ascii="Times New Roman" w:hAnsi="Times New Roman" w:cs="Times New Roman"/>
            <w:color w:val="000000"/>
            <w:vertAlign w:val="superscript"/>
          </w:rPr>
          <w:tag w:val="MENDELEY_CITATION_v3_eyJjaXRhdGlvbklEIjoiTUVOREVMRVlfQ0lUQVRJT05fYzU2NzYyOTItYmQzMi00ZWVhLWE1YTItZDM4ZWQxZTUwYWFk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658299026"/>
          <w:placeholder>
            <w:docPart w:val="721619281A464740ACA538E8BC5F42BC"/>
          </w:placeholder>
        </w:sdtPr>
        <w:sdtEndPr/>
        <w:sdtContent>
          <w:r w:rsidR="00DC1032" w:rsidRPr="00625608">
            <w:rPr>
              <w:rFonts w:ascii="Times New Roman" w:hAnsi="Times New Roman" w:cs="Times New Roman"/>
              <w:color w:val="000000"/>
              <w:vertAlign w:val="superscript"/>
            </w:rPr>
            <w:t>5</w:t>
          </w:r>
        </w:sdtContent>
      </w:sdt>
    </w:p>
    <w:p w14:paraId="5709C1B4" w14:textId="4F4C7C6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Musculoskeletal problems are common among individuals who have experienced sexual assault and are recognised as significant contributors to years lived with disabilities (YLDs). </w:t>
      </w:r>
      <w:r w:rsidR="00EC6DAC" w:rsidRPr="00625608">
        <w:rPr>
          <w:rFonts w:ascii="Times New Roman" w:hAnsi="Times New Roman" w:cs="Times New Roman"/>
        </w:rPr>
        <w:t>O</w:t>
      </w:r>
      <w:r w:rsidRPr="00625608">
        <w:rPr>
          <w:rFonts w:ascii="Times New Roman" w:hAnsi="Times New Roman" w:cs="Times New Roman"/>
        </w:rPr>
        <w:t xml:space="preserve">ften </w:t>
      </w:r>
      <w:r w:rsidRPr="00625608">
        <w:rPr>
          <w:rFonts w:ascii="Times New Roman" w:hAnsi="Times New Roman" w:cs="Times New Roman"/>
        </w:rPr>
        <w:lastRenderedPageBreak/>
        <w:t>presenting as muscle aches, headaches, back pain, joint pain, and fibromyalgia-like symptoms. In such cases, physiotherapy plays a vital role in addressing both the physical and emotional aftermath of trauma.</w:t>
      </w:r>
      <w:sdt>
        <w:sdtPr>
          <w:rPr>
            <w:rFonts w:ascii="Times New Roman" w:hAnsi="Times New Roman" w:cs="Times New Roman"/>
            <w:color w:val="000000"/>
            <w:vertAlign w:val="superscript"/>
          </w:rPr>
          <w:tag w:val="MENDELEY_CITATION_v3_eyJjaXRhdGlvbklEIjoiTUVOREVMRVlfQ0lUQVRJT05fYWE0MjFlMjAtMmE0OS00ZTEzLWEwNzMtNmI4NjQ4ZjZiN2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1059286441"/>
          <w:placeholder>
            <w:docPart w:val="721619281A464740ACA538E8BC5F42BC"/>
          </w:placeholder>
        </w:sdtPr>
        <w:sdtEndPr/>
        <w:sdtContent>
          <w:r w:rsidR="00DC1032" w:rsidRPr="00625608">
            <w:rPr>
              <w:rFonts w:ascii="Times New Roman" w:hAnsi="Times New Roman" w:cs="Times New Roman"/>
              <w:color w:val="000000"/>
              <w:vertAlign w:val="superscript"/>
            </w:rPr>
            <w:t>6</w:t>
          </w:r>
        </w:sdtContent>
      </w:sdt>
    </w:p>
    <w:p w14:paraId="2C58F241" w14:textId="1441F518"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Manual therapy techniques, especially Muscle Energy Techniques (METs) and core muscle strengthening, have drawn a lot of attention among non-pharmacological interventions because of their efficacy in enhancing joint mobility, regaining functional capacity, and lowering pain in people with musculoskeletal dysfunctions</w:t>
      </w:r>
      <w:r w:rsidR="003E5BEB" w:rsidRPr="00625608">
        <w:rPr>
          <w:rFonts w:ascii="Times New Roman" w:hAnsi="Times New Roman" w:cs="Times New Roman"/>
        </w:rPr>
        <w:t xml:space="preserve"> (</w:t>
      </w:r>
      <w:r w:rsidR="003E5BEB" w:rsidRPr="00625608">
        <w:t>El-</w:t>
      </w:r>
      <w:proofErr w:type="spellStart"/>
      <w:r w:rsidR="003E5BEB" w:rsidRPr="00625608">
        <w:t>Bandrawy</w:t>
      </w:r>
      <w:proofErr w:type="spellEnd"/>
      <w:r w:rsidR="003E5BEB" w:rsidRPr="00625608">
        <w:t xml:space="preserve"> et al., 2014)</w:t>
      </w:r>
      <w:r w:rsidRPr="00625608">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MTQ1OGY3YWItMTQ2My00MjcwLWI2NTctMWEyN2Y4NGJhOGNhIiwicHJvcGVydGllcyI6eyJub3RlSW5kZXgiOjB9LCJpc0VkaXRlZCI6ZmFsc2UsIm1hbnVhbE92ZXJyaWRlIjp7ImlzTWFudWFsbHlPdmVycmlkZGVuIjpmYWxzZSwiY2l0ZXByb2NUZXh0IjoiPHN1cD43PC9zdXA+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
          <w:id w:val="-382028607"/>
          <w:placeholder>
            <w:docPart w:val="721619281A464740ACA538E8BC5F42BC"/>
          </w:placeholder>
        </w:sdtPr>
        <w:sdtEndPr/>
        <w:sdtContent>
          <w:r w:rsidR="00DC1032" w:rsidRPr="00625608">
            <w:rPr>
              <w:rFonts w:ascii="Times New Roman" w:hAnsi="Times New Roman" w:cs="Times New Roman"/>
              <w:color w:val="000000"/>
              <w:vertAlign w:val="superscript"/>
            </w:rPr>
            <w:t>7</w:t>
          </w:r>
        </w:sdtContent>
      </w:sdt>
      <w:r w:rsidRPr="00625608">
        <w:rPr>
          <w:rFonts w:ascii="Times New Roman" w:hAnsi="Times New Roman" w:cs="Times New Roman"/>
        </w:rPr>
        <w:t xml:space="preserve"> These techniques </w:t>
      </w:r>
      <w:r w:rsidR="00A01EB1" w:rsidRPr="00625608">
        <w:rPr>
          <w:rFonts w:ascii="Times New Roman" w:eastAsia="Times New Roman" w:hAnsi="Times New Roman" w:cs="Times New Roman"/>
          <w:kern w:val="0"/>
          <w:lang w:eastAsia="en-IN"/>
          <w14:ligatures w14:val="none"/>
        </w:rPr>
        <w:t>have shown benefit in some studies that included female participants / in samples of women with SIJ dysfunction</w:t>
      </w:r>
      <w:r w:rsidRPr="00625608">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YTgwYzEzMjgtMmNjNi00Y2MwLTk4ZDktYjVkODcyMGI2ZWRh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983465260"/>
          <w:placeholder>
            <w:docPart w:val="721619281A464740ACA538E8BC5F42BC"/>
          </w:placeholder>
        </w:sdtPr>
        <w:sdtEndPr/>
        <w:sdtContent>
          <w:r w:rsidR="00DC1032" w:rsidRPr="00625608">
            <w:rPr>
              <w:rFonts w:ascii="Times New Roman" w:hAnsi="Times New Roman" w:cs="Times New Roman"/>
              <w:color w:val="000000"/>
              <w:vertAlign w:val="superscript"/>
            </w:rPr>
            <w:t>8</w:t>
          </w:r>
        </w:sdtContent>
      </w:sdt>
    </w:p>
    <w:p w14:paraId="6B52759C"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This case is unique due to the limited evidence on physiotherapy, particularly somatic and manual approaches in managing tonic immobility (TI) after sexual trauma. While most studies emphasize psychological aspects, few address TI’s musculoskeletal effects. This report presents a physiotherapy-based intervention for a female sexual trauma survivor with TI, sacroiliac joint pain, and gait deviation, highlighting the effectiveness of somatic exercises and manual approaches in restoring mobility, reducing pain, and promoting holistic recovery.</w:t>
      </w:r>
    </w:p>
    <w:p w14:paraId="5576E53F" w14:textId="26FF5D0C"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b/>
          <w:bCs/>
        </w:rPr>
        <w:t>Case History</w:t>
      </w:r>
      <w:r w:rsidRPr="00625608">
        <w:rPr>
          <w:rFonts w:ascii="Times New Roman" w:hAnsi="Times New Roman" w:cs="Times New Roman"/>
        </w:rPr>
        <w:t>:</w:t>
      </w:r>
    </w:p>
    <w:p w14:paraId="4D457A3A" w14:textId="7611B831"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A 35-year-old female presented to the Physiotherapy Outpatient Department</w:t>
      </w:r>
      <w:r w:rsidR="004E6F89" w:rsidRPr="00625608">
        <w:rPr>
          <w:rFonts w:ascii="Times New Roman" w:hAnsi="Times New Roman" w:cs="Times New Roman"/>
        </w:rPr>
        <w:t xml:space="preserve"> at Jaipur </w:t>
      </w:r>
      <w:r w:rsidR="00690F6C" w:rsidRPr="00625608">
        <w:rPr>
          <w:rFonts w:ascii="Times New Roman" w:hAnsi="Times New Roman" w:cs="Times New Roman"/>
        </w:rPr>
        <w:t>National University</w:t>
      </w:r>
      <w:r w:rsidRPr="00625608">
        <w:rPr>
          <w:rFonts w:ascii="Times New Roman" w:hAnsi="Times New Roman" w:cs="Times New Roman"/>
        </w:rPr>
        <w:t xml:space="preserve"> with the chief complaint of an abnormal walking pattern and pain over the sacroiliac (SI) joint for the past few months. The patient reported a history of sexual trauma 5 years ago, after which she developed restricted movement and avoidance of physical activity. She described a persistent sense of muscular tightness, fear during certain body postures, and difficulty initiating movements, suggestive of tonic immobility responses associated with psychological trauma. </w:t>
      </w:r>
    </w:p>
    <w:p w14:paraId="2704D68B" w14:textId="4CD8F65F" w:rsidR="0054580B"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On physical examination, out-toeing of the right lower limb was noted with associated muscle tightness in the hip and calf regions. On palpation, tenderness over the right sacroiliac joint was </w:t>
      </w:r>
      <w:r w:rsidRPr="00625608">
        <w:rPr>
          <w:rFonts w:ascii="Times New Roman" w:hAnsi="Times New Roman" w:cs="Times New Roman"/>
        </w:rPr>
        <w:lastRenderedPageBreak/>
        <w:t>observed. During observation, shallow upper chest breathing was noted, particularly when discussing trauma-related experiences or during initial movement tasks, indicating an altered breathing pattern linked to somatic tension.</w:t>
      </w:r>
    </w:p>
    <w:p w14:paraId="2200BE1A" w14:textId="0AE49CCC"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There was no personal history of smoking or alcohol consumption, and no family history of diabetes mellitus, hypertension, or tuberculosis. No other significant medical or surgical history was reported.</w:t>
      </w:r>
      <w:r w:rsidR="00963A13" w:rsidRPr="00625608">
        <w:rPr>
          <w:rFonts w:ascii="Times New Roman" w:hAnsi="Times New Roman" w:cs="Times New Roman"/>
        </w:rPr>
        <w:t xml:space="preserve"> </w:t>
      </w:r>
    </w:p>
    <w:p w14:paraId="55508489" w14:textId="64EBB8F1" w:rsidR="005D40A2" w:rsidRPr="00625608" w:rsidRDefault="005D40A2" w:rsidP="0032211F">
      <w:pPr>
        <w:spacing w:after="0" w:line="480" w:lineRule="auto"/>
        <w:jc w:val="both"/>
        <w:rPr>
          <w:rFonts w:ascii="Times New Roman" w:hAnsi="Times New Roman" w:cs="Times New Roman"/>
        </w:rPr>
      </w:pPr>
      <w:r w:rsidRPr="00625608">
        <w:rPr>
          <w:rFonts w:ascii="Times New Roman" w:hAnsi="Times New Roman" w:cs="Times New Roman"/>
        </w:rPr>
        <w:t>The study was approved by the Institutional Research and Ethics Committee of Jaipur National University Institute of Medical Sciences and Research Centre (JNUIMSRC), Jaipur. Written informed consent was obtained from the participant for participation and publication of anonymized data.</w:t>
      </w:r>
    </w:p>
    <w:p w14:paraId="0A2A8A3E" w14:textId="358ECA64" w:rsidR="002459B5" w:rsidRPr="00625608" w:rsidRDefault="00963A13"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A documented history of sexual trauma, presence of hallmark tonic immobility features (movement inhibition, shallow breathing, fear of movement), and objective musculoskeletal findings, including sacroiliac joint pain, abnormal foot progression angle, and muscle tightness without structural pathology. </w:t>
      </w:r>
      <w:r w:rsidR="003D3B7F" w:rsidRPr="00625608">
        <w:rPr>
          <w:rFonts w:ascii="Times New Roman" w:hAnsi="Times New Roman" w:cs="Times New Roman"/>
        </w:rPr>
        <w:t>Based on history and physical examination, a physiotherapy clinical impression of [movement dysfunction + SIJ pain + gait deviation] was made; trauma history and self-reported TI features were considered relevant contextual factors</w:t>
      </w:r>
      <w:r w:rsidR="002D5B2C" w:rsidRPr="00625608">
        <w:rPr>
          <w:rFonts w:ascii="Times New Roman" w:hAnsi="Times New Roman" w:cs="Times New Roman"/>
        </w:rPr>
        <w:t xml:space="preserve">. </w:t>
      </w:r>
      <w:r w:rsidR="007411B1" w:rsidRPr="00625608">
        <w:rPr>
          <w:rFonts w:ascii="Times New Roman" w:hAnsi="Times New Roman" w:cs="Times New Roman"/>
        </w:rPr>
        <w:t>Standardized outcome measures (</w:t>
      </w:r>
      <w:r w:rsidR="006102C2" w:rsidRPr="00625608">
        <w:rPr>
          <w:rFonts w:ascii="Times New Roman" w:hAnsi="Times New Roman" w:cs="Times New Roman"/>
        </w:rPr>
        <w:t xml:space="preserve">ODI </w:t>
      </w:r>
      <w:r w:rsidR="00E43F4E" w:rsidRPr="00625608">
        <w:rPr>
          <w:rFonts w:ascii="Times New Roman" w:hAnsi="Times New Roman" w:cs="Times New Roman"/>
        </w:rPr>
        <w:t>(</w:t>
      </w:r>
      <w:r w:rsidR="006102C2" w:rsidRPr="00625608">
        <w:rPr>
          <w:rFonts w:ascii="Times New Roman" w:hAnsi="Times New Roman" w:cs="Times New Roman"/>
        </w:rPr>
        <w:t>Oswestry Disability Index</w:t>
      </w:r>
      <w:r w:rsidR="00E43F4E" w:rsidRPr="00625608">
        <w:rPr>
          <w:rFonts w:ascii="Times New Roman" w:hAnsi="Times New Roman" w:cs="Times New Roman"/>
        </w:rPr>
        <w:t>)</w:t>
      </w:r>
      <w:r w:rsidR="00C04BCD" w:rsidRPr="00625608">
        <w:rPr>
          <w:rFonts w:ascii="Times New Roman" w:hAnsi="Times New Roman" w:cs="Times New Roman"/>
        </w:rPr>
        <w:t xml:space="preserve">, </w:t>
      </w:r>
      <w:r w:rsidR="006102C2" w:rsidRPr="00625608">
        <w:rPr>
          <w:rFonts w:ascii="Times New Roman" w:hAnsi="Times New Roman" w:cs="Times New Roman"/>
        </w:rPr>
        <w:t xml:space="preserve">NPRS </w:t>
      </w:r>
      <w:r w:rsidR="00E43F4E" w:rsidRPr="00625608">
        <w:rPr>
          <w:rFonts w:ascii="Times New Roman" w:hAnsi="Times New Roman" w:cs="Times New Roman"/>
        </w:rPr>
        <w:t>(</w:t>
      </w:r>
      <w:r w:rsidR="006102C2" w:rsidRPr="00625608">
        <w:rPr>
          <w:rFonts w:ascii="Times New Roman" w:hAnsi="Times New Roman" w:cs="Times New Roman"/>
        </w:rPr>
        <w:t>Numeric Pain Rating Scale</w:t>
      </w:r>
      <w:r w:rsidR="00E43F4E" w:rsidRPr="00625608">
        <w:rPr>
          <w:rFonts w:ascii="Times New Roman" w:hAnsi="Times New Roman" w:cs="Times New Roman"/>
        </w:rPr>
        <w:t>)</w:t>
      </w:r>
      <w:r w:rsidR="00C04BCD" w:rsidRPr="00625608">
        <w:rPr>
          <w:rFonts w:ascii="Times New Roman" w:hAnsi="Times New Roman" w:cs="Times New Roman"/>
        </w:rPr>
        <w:t>, PCL-5 (Posttraumatic Stress Disorder Checklist for DSM-5)</w:t>
      </w:r>
      <w:r w:rsidR="007411B1" w:rsidRPr="00625608">
        <w:rPr>
          <w:rFonts w:ascii="Times New Roman" w:hAnsi="Times New Roman" w:cs="Times New Roman"/>
        </w:rPr>
        <w:t>, and Foot Progression Angle) were used to correlate psychological trauma responses with functional and biomechanical impairments.</w:t>
      </w:r>
      <w:r w:rsidR="002D5B2C" w:rsidRPr="00625608">
        <w:rPr>
          <w:rFonts w:ascii="Times New Roman" w:hAnsi="Times New Roman" w:cs="Times New Roman"/>
        </w:rPr>
        <w:t xml:space="preserve"> </w:t>
      </w:r>
      <w:r w:rsidR="0032211F" w:rsidRPr="00625608">
        <w:rPr>
          <w:rFonts w:ascii="Times New Roman" w:hAnsi="Times New Roman" w:cs="Times New Roman"/>
        </w:rPr>
        <w:t xml:space="preserve">The ODI, NPRS, PCL-5 and Foot Progression Angle were used, and pre-readings were taken. </w:t>
      </w:r>
    </w:p>
    <w:p w14:paraId="659E48C8" w14:textId="3D2CCE5D" w:rsidR="002459B5" w:rsidRPr="00625608" w:rsidRDefault="002459B5" w:rsidP="002459B5">
      <w:pPr>
        <w:spacing w:after="0" w:line="480" w:lineRule="auto"/>
        <w:jc w:val="both"/>
        <w:rPr>
          <w:rFonts w:ascii="Times New Roman" w:hAnsi="Times New Roman" w:cs="Times New Roman"/>
        </w:rPr>
      </w:pPr>
      <w:r w:rsidRPr="00625608">
        <w:rPr>
          <w:rFonts w:ascii="Times New Roman" w:hAnsi="Times New Roman" w:cs="Times New Roman"/>
        </w:rPr>
        <w:t xml:space="preserve">Oswestry Disability Index (ODI): Moderate disability </w:t>
      </w:r>
    </w:p>
    <w:p w14:paraId="045B0A9C" w14:textId="40EC5FDD" w:rsidR="002459B5" w:rsidRPr="00625608" w:rsidRDefault="002459B5" w:rsidP="002459B5">
      <w:pPr>
        <w:spacing w:after="0" w:line="480" w:lineRule="auto"/>
        <w:jc w:val="both"/>
        <w:rPr>
          <w:rFonts w:ascii="Times New Roman" w:hAnsi="Times New Roman" w:cs="Times New Roman"/>
        </w:rPr>
      </w:pPr>
      <w:r w:rsidRPr="00625608">
        <w:rPr>
          <w:rFonts w:ascii="Times New Roman" w:hAnsi="Times New Roman" w:cs="Times New Roman"/>
        </w:rPr>
        <w:t xml:space="preserve">NPRS: 6 </w:t>
      </w:r>
    </w:p>
    <w:p w14:paraId="33B2B001" w14:textId="47268B62" w:rsidR="002459B5" w:rsidRPr="00625608" w:rsidRDefault="002459B5" w:rsidP="002459B5">
      <w:pPr>
        <w:spacing w:after="0" w:line="480" w:lineRule="auto"/>
        <w:jc w:val="both"/>
        <w:rPr>
          <w:rFonts w:ascii="Times New Roman" w:hAnsi="Times New Roman" w:cs="Times New Roman"/>
        </w:rPr>
      </w:pPr>
      <w:r w:rsidRPr="00625608">
        <w:rPr>
          <w:rFonts w:ascii="Times New Roman" w:hAnsi="Times New Roman" w:cs="Times New Roman"/>
        </w:rPr>
        <w:t xml:space="preserve">PCL-5: 33 </w:t>
      </w:r>
    </w:p>
    <w:p w14:paraId="18A5B46D" w14:textId="77777777" w:rsidR="00AB5994" w:rsidRPr="00625608" w:rsidRDefault="002459B5"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Foot Progression Angle (Right Leg): 19 </w:t>
      </w:r>
    </w:p>
    <w:p w14:paraId="1189B241" w14:textId="5B4246DF"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lastRenderedPageBreak/>
        <w:t>The patient underwent a structured 6-week physiotherapy protocol under supervision.</w:t>
      </w:r>
      <w:r w:rsidR="00D730EC" w:rsidRPr="00625608">
        <w:rPr>
          <w:rFonts w:ascii="Times New Roman" w:hAnsi="Times New Roman" w:cs="Times New Roman"/>
        </w:rPr>
        <w:t xml:space="preserve"> This physiotherapy protocol has been copyrighted with the Copyright Office, Government of India (Certificate No. </w:t>
      </w:r>
      <w:r w:rsidR="00D730EC" w:rsidRPr="00625608">
        <w:rPr>
          <w:rFonts w:ascii="Times New Roman" w:hAnsi="Times New Roman" w:cs="Times New Roman"/>
          <w:b/>
          <w:bCs/>
        </w:rPr>
        <w:t>LD-20260180224</w:t>
      </w:r>
      <w:r w:rsidR="00D730EC" w:rsidRPr="00625608">
        <w:rPr>
          <w:rFonts w:ascii="Times New Roman" w:hAnsi="Times New Roman" w:cs="Times New Roman"/>
        </w:rPr>
        <w:t xml:space="preserve">; Application No. </w:t>
      </w:r>
      <w:r w:rsidR="00D730EC" w:rsidRPr="00625608">
        <w:rPr>
          <w:rFonts w:ascii="Times New Roman" w:hAnsi="Times New Roman" w:cs="Times New Roman"/>
          <w:b/>
          <w:bCs/>
        </w:rPr>
        <w:t>LD-44275/2025-CO</w:t>
      </w:r>
      <w:r w:rsidR="00D730EC" w:rsidRPr="00625608">
        <w:rPr>
          <w:rFonts w:ascii="Times New Roman" w:hAnsi="Times New Roman" w:cs="Times New Roman"/>
        </w:rPr>
        <w:t>).</w:t>
      </w:r>
    </w:p>
    <w:p w14:paraId="6A88340A"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Intervention Components:</w:t>
      </w:r>
    </w:p>
    <w:p w14:paraId="064147F7" w14:textId="3DAD5CEB"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rPr>
        <w:t xml:space="preserve">              </w:t>
      </w:r>
      <w:r w:rsidRPr="00625608">
        <w:rPr>
          <w:rFonts w:ascii="Times New Roman" w:hAnsi="Times New Roman" w:cs="Times New Roman"/>
          <w:b/>
          <w:bCs/>
        </w:rPr>
        <w:t xml:space="preserve"> Table</w:t>
      </w:r>
      <w:r w:rsidR="006578D3" w:rsidRPr="00625608">
        <w:rPr>
          <w:rFonts w:ascii="Times New Roman" w:hAnsi="Times New Roman" w:cs="Times New Roman"/>
          <w:b/>
          <w:bCs/>
        </w:rPr>
        <w:t xml:space="preserve"> 1</w:t>
      </w:r>
      <w:r w:rsidRPr="00625608">
        <w:rPr>
          <w:rFonts w:ascii="Times New Roman" w:hAnsi="Times New Roman" w:cs="Times New Roman"/>
          <w:b/>
          <w:bCs/>
        </w:rPr>
        <w:t>: Physiotherapy protocol for Functional Recovery After Sexual Trauma</w:t>
      </w:r>
    </w:p>
    <w:p w14:paraId="11728A87"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Relaxation</w:t>
      </w:r>
    </w:p>
    <w:tbl>
      <w:tblPr>
        <w:tblStyle w:val="TableGrid"/>
        <w:tblW w:w="9665" w:type="dxa"/>
        <w:tblLayout w:type="fixed"/>
        <w:tblLook w:val="04A0" w:firstRow="1" w:lastRow="0" w:firstColumn="1" w:lastColumn="0" w:noHBand="0" w:noVBand="1"/>
      </w:tblPr>
      <w:tblGrid>
        <w:gridCol w:w="1020"/>
        <w:gridCol w:w="1431"/>
        <w:gridCol w:w="1342"/>
        <w:gridCol w:w="4544"/>
        <w:gridCol w:w="1328"/>
      </w:tblGrid>
      <w:tr w:rsidR="0032211F" w:rsidRPr="00625608" w14:paraId="29552091" w14:textId="77777777" w:rsidTr="00051791">
        <w:trPr>
          <w:trHeight w:val="851"/>
        </w:trPr>
        <w:tc>
          <w:tcPr>
            <w:tcW w:w="1020" w:type="dxa"/>
          </w:tcPr>
          <w:p w14:paraId="72390E91"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S.No.</w:t>
            </w:r>
          </w:p>
        </w:tc>
        <w:tc>
          <w:tcPr>
            <w:tcW w:w="1431" w:type="dxa"/>
          </w:tcPr>
          <w:p w14:paraId="11F0D35B"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Exercise</w:t>
            </w:r>
          </w:p>
        </w:tc>
        <w:tc>
          <w:tcPr>
            <w:tcW w:w="1342" w:type="dxa"/>
          </w:tcPr>
          <w:p w14:paraId="5EE8F524"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Position</w:t>
            </w:r>
          </w:p>
        </w:tc>
        <w:tc>
          <w:tcPr>
            <w:tcW w:w="4544" w:type="dxa"/>
          </w:tcPr>
          <w:p w14:paraId="2A1150ED"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Description</w:t>
            </w:r>
          </w:p>
        </w:tc>
        <w:tc>
          <w:tcPr>
            <w:tcW w:w="1328" w:type="dxa"/>
          </w:tcPr>
          <w:p w14:paraId="755A6EAF"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Frequency</w:t>
            </w:r>
          </w:p>
        </w:tc>
      </w:tr>
      <w:tr w:rsidR="0032211F" w:rsidRPr="00625608" w14:paraId="44BD6257" w14:textId="77777777" w:rsidTr="00051791">
        <w:trPr>
          <w:trHeight w:val="2870"/>
        </w:trPr>
        <w:tc>
          <w:tcPr>
            <w:tcW w:w="1020" w:type="dxa"/>
          </w:tcPr>
          <w:p w14:paraId="41CF3138"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1</w:t>
            </w:r>
          </w:p>
        </w:tc>
        <w:tc>
          <w:tcPr>
            <w:tcW w:w="1431" w:type="dxa"/>
          </w:tcPr>
          <w:p w14:paraId="44A00351" w14:textId="6280A6AD" w:rsidR="0032211F" w:rsidRPr="00625608" w:rsidRDefault="00AF38D4" w:rsidP="0032211F">
            <w:pPr>
              <w:spacing w:line="480" w:lineRule="auto"/>
              <w:jc w:val="both"/>
              <w:rPr>
                <w:rFonts w:ascii="Times New Roman" w:hAnsi="Times New Roman" w:cs="Times New Roman"/>
              </w:rPr>
            </w:pPr>
            <w:r w:rsidRPr="00625608">
              <w:rPr>
                <w:rFonts w:ascii="Times New Roman" w:hAnsi="Times New Roman" w:cs="Times New Roman"/>
              </w:rPr>
              <w:t xml:space="preserve">GROUNDING AND DEEP BREATHING TECHNIQUES </w:t>
            </w:r>
            <w:sdt>
              <w:sdtPr>
                <w:rPr>
                  <w:rFonts w:ascii="Times New Roman" w:hAnsi="Times New Roman" w:cs="Times New Roman"/>
                  <w:color w:val="000000"/>
                  <w:vertAlign w:val="superscript"/>
                </w:rPr>
                <w:tag w:val="MENDELEY_CITATION_v3_eyJjaXRhdGlvbklEIjoiTUVOREVMRVlfQ0lUQVRJT05fZmFmY2U5NjItOTVjMC00ZDY3LThhMTItOWY4ODhlMDhjZDhh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982999542"/>
                <w:placeholder>
                  <w:docPart w:val="6C1CEB6843FB4704A099DF21E6F3DC3D"/>
                </w:placeholder>
              </w:sdtPr>
              <w:sdtEndPr/>
              <w:sdtContent>
                <w:r w:rsidR="00DC1032" w:rsidRPr="00625608">
                  <w:rPr>
                    <w:rFonts w:ascii="Times New Roman" w:hAnsi="Times New Roman" w:cs="Times New Roman"/>
                    <w:color w:val="000000"/>
                    <w:vertAlign w:val="superscript"/>
                  </w:rPr>
                  <w:t>5</w:t>
                </w:r>
              </w:sdtContent>
            </w:sdt>
            <w:r w:rsidR="0032211F" w:rsidRPr="00625608">
              <w:rPr>
                <w:rFonts w:ascii="Times New Roman" w:hAnsi="Times New Roman" w:cs="Times New Roman"/>
              </w:rPr>
              <w:t xml:space="preserve"> </w:t>
            </w:r>
          </w:p>
        </w:tc>
        <w:tc>
          <w:tcPr>
            <w:tcW w:w="1342" w:type="dxa"/>
          </w:tcPr>
          <w:p w14:paraId="49AC0953"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Supine (lying on the back with knees bent, arms relaxed by the side)</w:t>
            </w:r>
          </w:p>
        </w:tc>
        <w:tc>
          <w:tcPr>
            <w:tcW w:w="4544" w:type="dxa"/>
          </w:tcPr>
          <w:p w14:paraId="67EE9941"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Patient is instructed to take slow, deep breaths, focusing on diaphragmatic expansion. The therapist guides relaxation of the pelvic and surrounding musculature, combining grounding cues (such as awareness of body contact with the mat).</w:t>
            </w:r>
          </w:p>
          <w:p w14:paraId="477A463A"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Evidence suggests that this approach helps reduce tonic immobility and alleviates associated muscular tightness</w:t>
            </w:r>
          </w:p>
        </w:tc>
        <w:tc>
          <w:tcPr>
            <w:tcW w:w="1328" w:type="dxa"/>
          </w:tcPr>
          <w:p w14:paraId="38E50353"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5-10 mins at the beginning of each session.</w:t>
            </w:r>
          </w:p>
        </w:tc>
      </w:tr>
    </w:tbl>
    <w:p w14:paraId="3396AC56" w14:textId="77777777" w:rsidR="0032211F" w:rsidRPr="00625608" w:rsidRDefault="0032211F" w:rsidP="0032211F">
      <w:pPr>
        <w:spacing w:after="0" w:line="480" w:lineRule="auto"/>
        <w:jc w:val="both"/>
        <w:rPr>
          <w:rFonts w:ascii="Times New Roman" w:hAnsi="Times New Roman" w:cs="Times New Roman"/>
        </w:rPr>
      </w:pPr>
    </w:p>
    <w:p w14:paraId="365E3436"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Somatic Exercises- For Lower Limb Tightness (Tonic Immobility)</w:t>
      </w:r>
    </w:p>
    <w:p w14:paraId="3530A167" w14:textId="1F054530" w:rsidR="008E4FC4" w:rsidRPr="00625608" w:rsidRDefault="008E4FC4" w:rsidP="0032211F">
      <w:pPr>
        <w:spacing w:after="0" w:line="480" w:lineRule="auto"/>
        <w:jc w:val="both"/>
        <w:rPr>
          <w:rFonts w:ascii="Times New Roman" w:hAnsi="Times New Roman" w:cs="Times New Roman"/>
          <w:b/>
          <w:bCs/>
        </w:rPr>
      </w:pPr>
      <w:r w:rsidRPr="00625608">
        <w:rPr>
          <w:rFonts w:ascii="Times New Roman" w:hAnsi="Times New Roman" w:cs="Times New Roman"/>
          <w:b/>
          <w:bCs/>
        </w:rPr>
        <w:t xml:space="preserve">Table 2: </w:t>
      </w:r>
      <w:r w:rsidR="002647B8" w:rsidRPr="00625608">
        <w:rPr>
          <w:rFonts w:ascii="Times New Roman" w:hAnsi="Times New Roman" w:cs="Times New Roman"/>
          <w:b/>
          <w:bCs/>
        </w:rPr>
        <w:t>Somatic Exercises</w:t>
      </w:r>
    </w:p>
    <w:p w14:paraId="15BDFC79" w14:textId="77777777" w:rsidR="0032211F" w:rsidRPr="00625608" w:rsidRDefault="0032211F" w:rsidP="0032211F">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32211F" w:rsidRPr="00625608" w14:paraId="532D09C6" w14:textId="77777777" w:rsidTr="008E4FC4">
        <w:trPr>
          <w:trHeight w:val="825"/>
          <w:jc w:val="center"/>
        </w:trPr>
        <w:tc>
          <w:tcPr>
            <w:tcW w:w="1023" w:type="dxa"/>
          </w:tcPr>
          <w:p w14:paraId="348B63D5"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S.No.</w:t>
            </w:r>
          </w:p>
        </w:tc>
        <w:tc>
          <w:tcPr>
            <w:tcW w:w="1628" w:type="dxa"/>
          </w:tcPr>
          <w:p w14:paraId="6281ACDB"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Exercise</w:t>
            </w:r>
          </w:p>
        </w:tc>
        <w:tc>
          <w:tcPr>
            <w:tcW w:w="1515" w:type="dxa"/>
          </w:tcPr>
          <w:p w14:paraId="23D13C88"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Position</w:t>
            </w:r>
          </w:p>
        </w:tc>
        <w:tc>
          <w:tcPr>
            <w:tcW w:w="3597" w:type="dxa"/>
          </w:tcPr>
          <w:p w14:paraId="2D0BE142"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Description</w:t>
            </w:r>
          </w:p>
        </w:tc>
        <w:tc>
          <w:tcPr>
            <w:tcW w:w="1894" w:type="dxa"/>
          </w:tcPr>
          <w:p w14:paraId="3BCD6F21"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No. of repetition and sets</w:t>
            </w:r>
          </w:p>
        </w:tc>
      </w:tr>
      <w:tr w:rsidR="0032211F" w:rsidRPr="00625608" w14:paraId="7F4E5AA9" w14:textId="77777777" w:rsidTr="008E4FC4">
        <w:trPr>
          <w:trHeight w:val="2507"/>
          <w:jc w:val="center"/>
        </w:trPr>
        <w:tc>
          <w:tcPr>
            <w:tcW w:w="1023" w:type="dxa"/>
          </w:tcPr>
          <w:p w14:paraId="01DCC108"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lastRenderedPageBreak/>
              <w:t>1</w:t>
            </w:r>
          </w:p>
        </w:tc>
        <w:tc>
          <w:tcPr>
            <w:tcW w:w="1628" w:type="dxa"/>
          </w:tcPr>
          <w:p w14:paraId="0CE60A0E" w14:textId="34583216"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KNEE DROP</w:t>
            </w:r>
            <w:sdt>
              <w:sdtPr>
                <w:rPr>
                  <w:rFonts w:ascii="Times New Roman" w:hAnsi="Times New Roman" w:cs="Times New Roman"/>
                  <w:color w:val="000000"/>
                  <w:vertAlign w:val="superscript"/>
                </w:rPr>
                <w:tag w:val="MENDELEY_CITATION_v3_eyJjaXRhdGlvbklEIjoiTUVOREVMRVlfQ0lUQVRJT05fNDE0ZDI2OTQtODAwNC00N2JkLThlMDMtYzg4NTAwOWU1ZjY4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289167907"/>
                <w:placeholder>
                  <w:docPart w:val="6C1CEB6843FB4704A099DF21E6F3DC3D"/>
                </w:placeholder>
              </w:sdtPr>
              <w:sdtEndPr/>
              <w:sdtContent>
                <w:r w:rsidR="00DC1032" w:rsidRPr="00625608">
                  <w:rPr>
                    <w:rFonts w:ascii="Times New Roman" w:hAnsi="Times New Roman" w:cs="Times New Roman"/>
                    <w:color w:val="000000"/>
                    <w:vertAlign w:val="superscript"/>
                  </w:rPr>
                  <w:t>9</w:t>
                </w:r>
              </w:sdtContent>
            </w:sdt>
          </w:p>
        </w:tc>
        <w:tc>
          <w:tcPr>
            <w:tcW w:w="1515" w:type="dxa"/>
          </w:tcPr>
          <w:p w14:paraId="701C6CC3"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Crook Lying (supine with knees bent and feet flat)</w:t>
            </w:r>
          </w:p>
        </w:tc>
        <w:tc>
          <w:tcPr>
            <w:tcW w:w="3597" w:type="dxa"/>
          </w:tcPr>
          <w:p w14:paraId="0D857616"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Patient slowly drops one knee outward while keeping the opposite knee stable, then returns to starting position. Encourages pelvic relaxation and mobility of hip adductors.</w:t>
            </w:r>
          </w:p>
        </w:tc>
        <w:tc>
          <w:tcPr>
            <w:tcW w:w="1894" w:type="dxa"/>
          </w:tcPr>
          <w:p w14:paraId="540FDAEB"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10–12 per side × 2 sets.</w:t>
            </w:r>
          </w:p>
        </w:tc>
      </w:tr>
      <w:tr w:rsidR="0032211F" w:rsidRPr="00625608" w14:paraId="2A73502E" w14:textId="77777777" w:rsidTr="008E4FC4">
        <w:trPr>
          <w:trHeight w:val="4530"/>
          <w:jc w:val="center"/>
        </w:trPr>
        <w:tc>
          <w:tcPr>
            <w:tcW w:w="1023" w:type="dxa"/>
          </w:tcPr>
          <w:p w14:paraId="7BF8F7CF"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2</w:t>
            </w:r>
          </w:p>
        </w:tc>
        <w:tc>
          <w:tcPr>
            <w:tcW w:w="1628" w:type="dxa"/>
          </w:tcPr>
          <w:p w14:paraId="1947A821" w14:textId="46BDFE45"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CROSS LATERAL</w:t>
            </w:r>
            <w:sdt>
              <w:sdtPr>
                <w:rPr>
                  <w:rFonts w:ascii="Times New Roman" w:hAnsi="Times New Roman" w:cs="Times New Roman"/>
                  <w:color w:val="000000"/>
                  <w:vertAlign w:val="superscript"/>
                </w:rPr>
                <w:tag w:val="MENDELEY_CITATION_v3_eyJjaXRhdGlvbklEIjoiTUVOREVMRVlfQ0lUQVRJT05fNWJjYjYxOWEtODAwYy00MTFjLTllMjUtNTdiZWYyMjg3Mjg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447822774"/>
                <w:placeholder>
                  <w:docPart w:val="6C1CEB6843FB4704A099DF21E6F3DC3D"/>
                </w:placeholder>
              </w:sdtPr>
              <w:sdtEndPr/>
              <w:sdtContent>
                <w:r w:rsidR="00DC1032" w:rsidRPr="00625608">
                  <w:rPr>
                    <w:rFonts w:ascii="Times New Roman" w:hAnsi="Times New Roman" w:cs="Times New Roman"/>
                    <w:color w:val="000000"/>
                    <w:vertAlign w:val="superscript"/>
                  </w:rPr>
                  <w:t>9</w:t>
                </w:r>
              </w:sdtContent>
            </w:sdt>
          </w:p>
        </w:tc>
        <w:tc>
          <w:tcPr>
            <w:tcW w:w="1515" w:type="dxa"/>
          </w:tcPr>
          <w:p w14:paraId="6D09AB10"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Supine</w:t>
            </w:r>
          </w:p>
        </w:tc>
        <w:tc>
          <w:tcPr>
            <w:tcW w:w="3597" w:type="dxa"/>
          </w:tcPr>
          <w:p w14:paraId="26F4840B"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Patient alternately moves opposite arm and leg across midline (right arm with left leg, then left arm with right leg). Enhances neuromuscular re-patterning and reduces protective rigidity.</w:t>
            </w:r>
          </w:p>
        </w:tc>
        <w:tc>
          <w:tcPr>
            <w:tcW w:w="1894" w:type="dxa"/>
          </w:tcPr>
          <w:p w14:paraId="0D7A5DF6"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10–12 per side × 2 sets.</w:t>
            </w:r>
          </w:p>
        </w:tc>
      </w:tr>
      <w:tr w:rsidR="0032211F" w:rsidRPr="00625608" w14:paraId="554BF2B6" w14:textId="77777777" w:rsidTr="008E4FC4">
        <w:trPr>
          <w:trHeight w:val="4560"/>
          <w:jc w:val="center"/>
        </w:trPr>
        <w:tc>
          <w:tcPr>
            <w:tcW w:w="1023" w:type="dxa"/>
          </w:tcPr>
          <w:p w14:paraId="24D7B5D3"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3</w:t>
            </w:r>
          </w:p>
        </w:tc>
        <w:tc>
          <w:tcPr>
            <w:tcW w:w="1628" w:type="dxa"/>
          </w:tcPr>
          <w:p w14:paraId="02673393" w14:textId="371BD6CD"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SPINAL SOMATIC</w:t>
            </w:r>
            <w:sdt>
              <w:sdtPr>
                <w:rPr>
                  <w:rFonts w:ascii="Times New Roman" w:hAnsi="Times New Roman" w:cs="Times New Roman"/>
                  <w:color w:val="000000"/>
                  <w:vertAlign w:val="superscript"/>
                </w:rPr>
                <w:tag w:val="MENDELEY_CITATION_v3_eyJjaXRhdGlvbklEIjoiTUVOREVMRVlfQ0lUQVRJT05fZjU0ZDAzMDYtNWE2ZS00NGY0LWIxNmQtY2MyMTg5M2VkYWZh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140542948"/>
                <w:placeholder>
                  <w:docPart w:val="6C1CEB6843FB4704A099DF21E6F3DC3D"/>
                </w:placeholder>
              </w:sdtPr>
              <w:sdtEndPr/>
              <w:sdtContent>
                <w:r w:rsidR="00DC1032" w:rsidRPr="00625608">
                  <w:rPr>
                    <w:rFonts w:ascii="Times New Roman" w:hAnsi="Times New Roman" w:cs="Times New Roman"/>
                    <w:color w:val="000000"/>
                    <w:vertAlign w:val="superscript"/>
                  </w:rPr>
                  <w:t>9</w:t>
                </w:r>
              </w:sdtContent>
            </w:sdt>
          </w:p>
        </w:tc>
        <w:tc>
          <w:tcPr>
            <w:tcW w:w="1515" w:type="dxa"/>
          </w:tcPr>
          <w:p w14:paraId="2E9088AA" w14:textId="77777777" w:rsidR="0038387D" w:rsidRPr="00625608" w:rsidRDefault="00D01018" w:rsidP="0032211F">
            <w:pPr>
              <w:spacing w:line="480" w:lineRule="auto"/>
              <w:jc w:val="both"/>
              <w:rPr>
                <w:rFonts w:ascii="Times New Roman" w:hAnsi="Times New Roman" w:cs="Times New Roman"/>
              </w:rPr>
            </w:pPr>
            <w:r w:rsidRPr="00625608">
              <w:rPr>
                <w:rFonts w:ascii="Times New Roman" w:hAnsi="Times New Roman" w:cs="Times New Roman"/>
              </w:rPr>
              <w:t>Quadruped:</w:t>
            </w:r>
          </w:p>
          <w:p w14:paraId="4C3252A9" w14:textId="79D79B60"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(hands under shoulders, knees under hips)</w:t>
            </w:r>
          </w:p>
        </w:tc>
        <w:tc>
          <w:tcPr>
            <w:tcW w:w="3597" w:type="dxa"/>
          </w:tcPr>
          <w:p w14:paraId="419A0972"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Slow cat–camel movements (flexion and extension of spine), focusing on controlled breathing. Promotes spinal mobility and decreases global tension.</w:t>
            </w:r>
          </w:p>
        </w:tc>
        <w:tc>
          <w:tcPr>
            <w:tcW w:w="1894" w:type="dxa"/>
          </w:tcPr>
          <w:p w14:paraId="4D69220C"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10–12 per side × 2 sets.</w:t>
            </w:r>
          </w:p>
        </w:tc>
      </w:tr>
      <w:tr w:rsidR="0032211F" w:rsidRPr="00625608" w14:paraId="4AB6586E" w14:textId="77777777" w:rsidTr="008E4FC4">
        <w:trPr>
          <w:trHeight w:val="4560"/>
          <w:jc w:val="center"/>
        </w:trPr>
        <w:tc>
          <w:tcPr>
            <w:tcW w:w="1023" w:type="dxa"/>
          </w:tcPr>
          <w:p w14:paraId="5DAB0D7A"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lastRenderedPageBreak/>
              <w:t>4</w:t>
            </w:r>
          </w:p>
        </w:tc>
        <w:tc>
          <w:tcPr>
            <w:tcW w:w="1628" w:type="dxa"/>
          </w:tcPr>
          <w:p w14:paraId="0630E79A" w14:textId="0DB1140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SOMATIC BREATHING</w:t>
            </w:r>
            <w:sdt>
              <w:sdtPr>
                <w:rPr>
                  <w:rFonts w:ascii="Times New Roman" w:hAnsi="Times New Roman" w:cs="Times New Roman"/>
                  <w:color w:val="000000"/>
                  <w:vertAlign w:val="superscript"/>
                </w:rPr>
                <w:tag w:val="MENDELEY_CITATION_v3_eyJjaXRhdGlvbklEIjoiTUVOREVMRVlfQ0lUQVRJT05fNjJkOGRkYTktMWQ1MS00NjI3LTkzZjUtODY0YjRkZDVhNTI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517014323"/>
                <w:placeholder>
                  <w:docPart w:val="6C1CEB6843FB4704A099DF21E6F3DC3D"/>
                </w:placeholder>
              </w:sdtPr>
              <w:sdtEndPr/>
              <w:sdtContent>
                <w:r w:rsidR="00DC1032" w:rsidRPr="00625608">
                  <w:rPr>
                    <w:rFonts w:ascii="Times New Roman" w:hAnsi="Times New Roman" w:cs="Times New Roman"/>
                    <w:color w:val="000000"/>
                    <w:vertAlign w:val="superscript"/>
                  </w:rPr>
                  <w:t>9</w:t>
                </w:r>
              </w:sdtContent>
            </w:sdt>
          </w:p>
        </w:tc>
        <w:tc>
          <w:tcPr>
            <w:tcW w:w="1515" w:type="dxa"/>
          </w:tcPr>
          <w:p w14:paraId="1D31B01A"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Half Kneeling</w:t>
            </w:r>
          </w:p>
        </w:tc>
        <w:tc>
          <w:tcPr>
            <w:tcW w:w="3597" w:type="dxa"/>
          </w:tcPr>
          <w:p w14:paraId="163D8EEB"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Patient maintains upright posture with one knee supported, practicing deep diaphragmatic breathing with hand on lower ribs. Focus on relaxation and pelvic floor release.</w:t>
            </w:r>
          </w:p>
        </w:tc>
        <w:tc>
          <w:tcPr>
            <w:tcW w:w="1894" w:type="dxa"/>
          </w:tcPr>
          <w:p w14:paraId="52A08D0F" w14:textId="37144060"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8–10 breaths × 2 sets.</w:t>
            </w:r>
          </w:p>
          <w:p w14:paraId="7450616C" w14:textId="77777777" w:rsidR="0032211F" w:rsidRPr="00625608" w:rsidRDefault="0032211F" w:rsidP="0032211F">
            <w:pPr>
              <w:spacing w:line="480" w:lineRule="auto"/>
              <w:jc w:val="both"/>
              <w:rPr>
                <w:rFonts w:ascii="Times New Roman" w:hAnsi="Times New Roman" w:cs="Times New Roman"/>
              </w:rPr>
            </w:pPr>
          </w:p>
        </w:tc>
      </w:tr>
    </w:tbl>
    <w:p w14:paraId="506B58E3" w14:textId="77777777" w:rsidR="0032211F" w:rsidRPr="00625608" w:rsidRDefault="0032211F" w:rsidP="0032211F">
      <w:pPr>
        <w:spacing w:after="0" w:line="480" w:lineRule="auto"/>
        <w:jc w:val="both"/>
        <w:rPr>
          <w:rFonts w:ascii="Times New Roman" w:hAnsi="Times New Roman" w:cs="Times New Roman"/>
        </w:rPr>
      </w:pPr>
    </w:p>
    <w:p w14:paraId="413DF001" w14:textId="77777777" w:rsidR="0032211F" w:rsidRPr="00625608" w:rsidRDefault="0032211F" w:rsidP="0032211F">
      <w:pPr>
        <w:spacing w:after="0" w:line="480" w:lineRule="auto"/>
        <w:jc w:val="both"/>
        <w:rPr>
          <w:rFonts w:ascii="Times New Roman" w:hAnsi="Times New Roman" w:cs="Times New Roman"/>
        </w:rPr>
      </w:pPr>
    </w:p>
    <w:p w14:paraId="002D33A7" w14:textId="343D6A4B" w:rsidR="0032211F" w:rsidRPr="00625608" w:rsidRDefault="008E4FC4" w:rsidP="0032211F">
      <w:pPr>
        <w:spacing w:after="0" w:line="480" w:lineRule="auto"/>
        <w:jc w:val="both"/>
        <w:rPr>
          <w:rFonts w:ascii="Times New Roman" w:hAnsi="Times New Roman" w:cs="Times New Roman"/>
          <w:b/>
          <w:bCs/>
        </w:rPr>
      </w:pPr>
      <w:r w:rsidRPr="00625608">
        <w:rPr>
          <w:rFonts w:ascii="Times New Roman" w:hAnsi="Times New Roman" w:cs="Times New Roman"/>
          <w:b/>
          <w:bCs/>
        </w:rPr>
        <w:t xml:space="preserve">Table </w:t>
      </w:r>
      <w:proofErr w:type="gramStart"/>
      <w:r w:rsidRPr="00625608">
        <w:rPr>
          <w:rFonts w:ascii="Times New Roman" w:hAnsi="Times New Roman" w:cs="Times New Roman"/>
          <w:b/>
          <w:bCs/>
        </w:rPr>
        <w:t>3 :</w:t>
      </w:r>
      <w:proofErr w:type="gramEnd"/>
      <w:r w:rsidRPr="00625608">
        <w:rPr>
          <w:rFonts w:ascii="Times New Roman" w:hAnsi="Times New Roman" w:cs="Times New Roman"/>
          <w:b/>
          <w:bCs/>
        </w:rPr>
        <w:t xml:space="preserve"> </w:t>
      </w:r>
      <w:r w:rsidR="0032211F" w:rsidRPr="00625608">
        <w:rPr>
          <w:rFonts w:ascii="Times New Roman" w:hAnsi="Times New Roman" w:cs="Times New Roman"/>
          <w:b/>
          <w:bCs/>
        </w:rPr>
        <w:t>SI-Joint Pain</w:t>
      </w:r>
    </w:p>
    <w:tbl>
      <w:tblPr>
        <w:tblStyle w:val="TableGrid"/>
        <w:tblW w:w="9672" w:type="dxa"/>
        <w:tblInd w:w="-5" w:type="dxa"/>
        <w:tblLayout w:type="fixed"/>
        <w:tblLook w:val="04A0" w:firstRow="1" w:lastRow="0" w:firstColumn="1" w:lastColumn="0" w:noHBand="0" w:noVBand="1"/>
      </w:tblPr>
      <w:tblGrid>
        <w:gridCol w:w="758"/>
        <w:gridCol w:w="1897"/>
        <w:gridCol w:w="1517"/>
        <w:gridCol w:w="4172"/>
        <w:gridCol w:w="1328"/>
      </w:tblGrid>
      <w:tr w:rsidR="0032211F" w:rsidRPr="00625608" w14:paraId="7961AB5B" w14:textId="77777777" w:rsidTr="00051791">
        <w:trPr>
          <w:trHeight w:val="1103"/>
        </w:trPr>
        <w:tc>
          <w:tcPr>
            <w:tcW w:w="758" w:type="dxa"/>
          </w:tcPr>
          <w:p w14:paraId="6123469D"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S.No.</w:t>
            </w:r>
          </w:p>
        </w:tc>
        <w:tc>
          <w:tcPr>
            <w:tcW w:w="1897" w:type="dxa"/>
          </w:tcPr>
          <w:p w14:paraId="2158D0AD"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Exercise</w:t>
            </w:r>
          </w:p>
        </w:tc>
        <w:tc>
          <w:tcPr>
            <w:tcW w:w="1517" w:type="dxa"/>
          </w:tcPr>
          <w:p w14:paraId="674A4454"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Position</w:t>
            </w:r>
          </w:p>
        </w:tc>
        <w:tc>
          <w:tcPr>
            <w:tcW w:w="4172" w:type="dxa"/>
          </w:tcPr>
          <w:p w14:paraId="272C2F4C"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Techniques</w:t>
            </w:r>
          </w:p>
        </w:tc>
        <w:tc>
          <w:tcPr>
            <w:tcW w:w="1328" w:type="dxa"/>
          </w:tcPr>
          <w:p w14:paraId="651F35D9"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No. of repetitions and sets</w:t>
            </w:r>
          </w:p>
        </w:tc>
      </w:tr>
      <w:tr w:rsidR="0032211F" w:rsidRPr="00625608" w14:paraId="1F924056" w14:textId="77777777" w:rsidTr="00051791">
        <w:trPr>
          <w:trHeight w:val="1663"/>
        </w:trPr>
        <w:tc>
          <w:tcPr>
            <w:tcW w:w="758" w:type="dxa"/>
          </w:tcPr>
          <w:p w14:paraId="32F7C6FC"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1</w:t>
            </w:r>
          </w:p>
        </w:tc>
        <w:tc>
          <w:tcPr>
            <w:tcW w:w="1897" w:type="dxa"/>
          </w:tcPr>
          <w:p w14:paraId="66996E03" w14:textId="6EE57EB2"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MET</w:t>
            </w:r>
            <w:sdt>
              <w:sdtPr>
                <w:rPr>
                  <w:rFonts w:ascii="Times New Roman" w:hAnsi="Times New Roman" w:cs="Times New Roman"/>
                  <w:color w:val="000000"/>
                  <w:vertAlign w:val="superscript"/>
                </w:rPr>
                <w:tag w:val="MENDELEY_CITATION_v3_eyJjaXRhdGlvbklEIjoiTUVOREVMRVlfQ0lUQVRJT05fNjNiMDczMjctOWY3ZC00Y2QzLTlmNmMtZjMyNTc1OTY3NWU3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
                <w:id w:val="1408421834"/>
                <w:placeholder>
                  <w:docPart w:val="6C1CEB6843FB4704A099DF21E6F3DC3D"/>
                </w:placeholder>
              </w:sdtPr>
              <w:sdtEndPr/>
              <w:sdtContent>
                <w:r w:rsidR="00DC1032" w:rsidRPr="00625608">
                  <w:rPr>
                    <w:rFonts w:ascii="Times New Roman" w:hAnsi="Times New Roman" w:cs="Times New Roman"/>
                    <w:color w:val="000000"/>
                    <w:vertAlign w:val="superscript"/>
                  </w:rPr>
                  <w:t>8,10</w:t>
                </w:r>
              </w:sdtContent>
            </w:sdt>
          </w:p>
        </w:tc>
        <w:tc>
          <w:tcPr>
            <w:tcW w:w="1517" w:type="dxa"/>
          </w:tcPr>
          <w:p w14:paraId="271E5956"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Depending on the targeted muscle.</w:t>
            </w:r>
          </w:p>
        </w:tc>
        <w:tc>
          <w:tcPr>
            <w:tcW w:w="4172" w:type="dxa"/>
          </w:tcPr>
          <w:p w14:paraId="5255EF77"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MET can be defined as the therapist applying counterforce while the patient performs isometric contractions.</w:t>
            </w:r>
          </w:p>
          <w:p w14:paraId="45D07D0D"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 xml:space="preserve">Piriformis, iliopsoas, and quadratus lumborum, with each session consisting of three repetitions per muscle group, each held for 10 seconds at approximately 20% maximal voluntary contraction against counterforce. </w:t>
            </w:r>
          </w:p>
        </w:tc>
        <w:tc>
          <w:tcPr>
            <w:tcW w:w="1328" w:type="dxa"/>
          </w:tcPr>
          <w:p w14:paraId="6A5A26E0"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3 reps 10 sec hold</w:t>
            </w:r>
          </w:p>
        </w:tc>
      </w:tr>
      <w:tr w:rsidR="0032211F" w:rsidRPr="00625608" w14:paraId="552C51CD" w14:textId="77777777" w:rsidTr="00051791">
        <w:trPr>
          <w:trHeight w:val="145"/>
        </w:trPr>
        <w:tc>
          <w:tcPr>
            <w:tcW w:w="758" w:type="dxa"/>
          </w:tcPr>
          <w:p w14:paraId="48BAD85E"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lastRenderedPageBreak/>
              <w:t>2</w:t>
            </w:r>
          </w:p>
        </w:tc>
        <w:tc>
          <w:tcPr>
            <w:tcW w:w="1897" w:type="dxa"/>
          </w:tcPr>
          <w:p w14:paraId="430B5FAC" w14:textId="01CB7159" w:rsidR="0032211F" w:rsidRPr="00625608" w:rsidRDefault="00AF38D4" w:rsidP="0032211F">
            <w:pPr>
              <w:spacing w:line="480" w:lineRule="auto"/>
              <w:jc w:val="both"/>
              <w:rPr>
                <w:rFonts w:ascii="Times New Roman" w:hAnsi="Times New Roman" w:cs="Times New Roman"/>
              </w:rPr>
            </w:pPr>
            <w:r w:rsidRPr="00625608">
              <w:rPr>
                <w:rFonts w:ascii="Times New Roman" w:hAnsi="Times New Roman" w:cs="Times New Roman"/>
              </w:rPr>
              <w:t>CORE MUSCLES STRENGTHENING EXERCISES + STRETCHING</w:t>
            </w:r>
            <w:sdt>
              <w:sdtPr>
                <w:rPr>
                  <w:rFonts w:ascii="Times New Roman" w:hAnsi="Times New Roman" w:cs="Times New Roman"/>
                  <w:color w:val="000000"/>
                  <w:vertAlign w:val="superscript"/>
                </w:rPr>
                <w:tag w:val="MENDELEY_CITATION_v3_eyJjaXRhdGlvbklEIjoiTUVOREVMRVlfQ0lUQVRJT05fMmRmYWE1MjUtM2M5My00MWVjLTg3MjctZWRlNTM3YzVlNTY5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
                <w:id w:val="-1906897109"/>
                <w:placeholder>
                  <w:docPart w:val="6C1CEB6843FB4704A099DF21E6F3DC3D"/>
                </w:placeholder>
              </w:sdtPr>
              <w:sdtEndPr/>
              <w:sdtContent>
                <w:r w:rsidR="00DC1032" w:rsidRPr="00625608">
                  <w:rPr>
                    <w:rFonts w:ascii="Times New Roman" w:hAnsi="Times New Roman" w:cs="Times New Roman"/>
                    <w:color w:val="000000"/>
                    <w:vertAlign w:val="superscript"/>
                  </w:rPr>
                  <w:t>8,10</w:t>
                </w:r>
              </w:sdtContent>
            </w:sdt>
          </w:p>
        </w:tc>
        <w:tc>
          <w:tcPr>
            <w:tcW w:w="1517" w:type="dxa"/>
          </w:tcPr>
          <w:p w14:paraId="266214F0" w14:textId="77777777" w:rsidR="0032211F" w:rsidRPr="00625608" w:rsidRDefault="0032211F" w:rsidP="0032211F">
            <w:pPr>
              <w:spacing w:line="480" w:lineRule="auto"/>
              <w:jc w:val="both"/>
              <w:rPr>
                <w:rFonts w:ascii="Times New Roman" w:hAnsi="Times New Roman" w:cs="Times New Roman"/>
              </w:rPr>
            </w:pPr>
          </w:p>
        </w:tc>
        <w:tc>
          <w:tcPr>
            <w:tcW w:w="4172" w:type="dxa"/>
          </w:tcPr>
          <w:p w14:paraId="1BCA11A8"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 xml:space="preserve">Core muscles strengthening exercises </w:t>
            </w:r>
          </w:p>
          <w:p w14:paraId="32142509"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Bridging (supine, knees bent; lift hips to align with shoulders and knees).</w:t>
            </w:r>
          </w:p>
          <w:p w14:paraId="49DD9D4A"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Wall Squats (with back supported against wall, squat to --60° knee flexion).</w:t>
            </w:r>
          </w:p>
          <w:p w14:paraId="55E8039D"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Knee to Chest Stretch (supine; gently pull knee toward chest).</w:t>
            </w:r>
          </w:p>
          <w:p w14:paraId="40DF6ECF"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Prone Arm-Opposite Leg Raise (quadruped; extend opposite arm and leg simultaneously).</w:t>
            </w:r>
          </w:p>
          <w:p w14:paraId="56AACDB2"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Stretching</w:t>
            </w:r>
          </w:p>
          <w:p w14:paraId="71A1FEFA"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static hamstring and hip flexor Stretch, held for 30 seconds, repeated three times per session</w:t>
            </w:r>
          </w:p>
        </w:tc>
        <w:tc>
          <w:tcPr>
            <w:tcW w:w="1328" w:type="dxa"/>
          </w:tcPr>
          <w:p w14:paraId="6EBFAA70" w14:textId="77777777" w:rsidR="0032211F" w:rsidRPr="00625608" w:rsidRDefault="0032211F" w:rsidP="0032211F">
            <w:pPr>
              <w:spacing w:line="480" w:lineRule="auto"/>
              <w:jc w:val="both"/>
              <w:rPr>
                <w:rFonts w:ascii="Times New Roman" w:hAnsi="Times New Roman" w:cs="Times New Roman"/>
              </w:rPr>
            </w:pPr>
            <w:r w:rsidRPr="00625608">
              <w:rPr>
                <w:rFonts w:ascii="Times New Roman" w:hAnsi="Times New Roman" w:cs="Times New Roman"/>
              </w:rPr>
              <w:t xml:space="preserve">Based on patient performance and tolerance. </w:t>
            </w:r>
          </w:p>
          <w:p w14:paraId="49FA8100" w14:textId="77777777" w:rsidR="0032211F" w:rsidRPr="00625608" w:rsidRDefault="0032211F" w:rsidP="0032211F">
            <w:pPr>
              <w:spacing w:line="480" w:lineRule="auto"/>
              <w:jc w:val="both"/>
              <w:rPr>
                <w:rFonts w:ascii="Times New Roman" w:hAnsi="Times New Roman" w:cs="Times New Roman"/>
              </w:rPr>
            </w:pPr>
          </w:p>
          <w:p w14:paraId="2A33AFA6" w14:textId="77777777" w:rsidR="0032211F" w:rsidRPr="00625608" w:rsidRDefault="0032211F" w:rsidP="0032211F">
            <w:pPr>
              <w:spacing w:line="480" w:lineRule="auto"/>
              <w:jc w:val="both"/>
              <w:rPr>
                <w:rFonts w:ascii="Times New Roman" w:hAnsi="Times New Roman" w:cs="Times New Roman"/>
              </w:rPr>
            </w:pPr>
          </w:p>
          <w:p w14:paraId="1BE63432" w14:textId="77777777" w:rsidR="0032211F" w:rsidRPr="00625608" w:rsidRDefault="0032211F" w:rsidP="0032211F">
            <w:pPr>
              <w:spacing w:line="480" w:lineRule="auto"/>
              <w:jc w:val="both"/>
              <w:rPr>
                <w:rFonts w:ascii="Times New Roman" w:hAnsi="Times New Roman" w:cs="Times New Roman"/>
              </w:rPr>
            </w:pPr>
          </w:p>
          <w:p w14:paraId="696D212D" w14:textId="77777777" w:rsidR="0032211F" w:rsidRPr="00625608" w:rsidRDefault="0032211F" w:rsidP="0032211F">
            <w:pPr>
              <w:spacing w:line="480" w:lineRule="auto"/>
              <w:jc w:val="both"/>
              <w:rPr>
                <w:rFonts w:ascii="Times New Roman" w:hAnsi="Times New Roman" w:cs="Times New Roman"/>
              </w:rPr>
            </w:pPr>
          </w:p>
          <w:p w14:paraId="1A9EB256" w14:textId="77777777" w:rsidR="0032211F" w:rsidRPr="00625608" w:rsidRDefault="0032211F" w:rsidP="0032211F">
            <w:pPr>
              <w:spacing w:line="480" w:lineRule="auto"/>
              <w:jc w:val="both"/>
              <w:rPr>
                <w:rFonts w:ascii="Times New Roman" w:hAnsi="Times New Roman" w:cs="Times New Roman"/>
              </w:rPr>
            </w:pPr>
          </w:p>
        </w:tc>
      </w:tr>
    </w:tbl>
    <w:p w14:paraId="204B0708"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Ergonomic and Mindfulness Advice:</w:t>
      </w:r>
    </w:p>
    <w:p w14:paraId="7A39AD6C" w14:textId="7EA1D489" w:rsidR="0032211F" w:rsidRPr="00625608" w:rsidRDefault="00BF3616" w:rsidP="0032211F">
      <w:pPr>
        <w:spacing w:after="0" w:line="480" w:lineRule="auto"/>
        <w:jc w:val="both"/>
        <w:rPr>
          <w:rFonts w:ascii="Times New Roman" w:hAnsi="Times New Roman" w:cs="Times New Roman"/>
        </w:rPr>
      </w:pPr>
      <w:r w:rsidRPr="00625608">
        <w:rPr>
          <w:rFonts w:ascii="Times New Roman" w:hAnsi="Times New Roman" w:cs="Times New Roman"/>
        </w:rPr>
        <w:t>Practice mindful breathing during triggering situations and</w:t>
      </w:r>
      <w:r w:rsidR="0032211F" w:rsidRPr="00625608">
        <w:rPr>
          <w:rFonts w:ascii="Times New Roman" w:hAnsi="Times New Roman" w:cs="Times New Roman"/>
        </w:rPr>
        <w:t xml:space="preserve"> use a pillow between</w:t>
      </w:r>
      <w:r w:rsidRPr="00625608">
        <w:rPr>
          <w:rFonts w:ascii="Times New Roman" w:hAnsi="Times New Roman" w:cs="Times New Roman"/>
        </w:rPr>
        <w:t xml:space="preserve"> </w:t>
      </w:r>
      <w:r w:rsidR="0032211F" w:rsidRPr="00625608">
        <w:rPr>
          <w:rFonts w:ascii="Times New Roman" w:hAnsi="Times New Roman" w:cs="Times New Roman"/>
        </w:rPr>
        <w:t>knees when side-lying</w:t>
      </w:r>
      <w:r w:rsidRPr="00625608">
        <w:rPr>
          <w:rFonts w:ascii="Times New Roman" w:hAnsi="Times New Roman" w:cs="Times New Roman"/>
        </w:rPr>
        <w:t xml:space="preserve">. </w:t>
      </w:r>
      <w:r w:rsidR="0032211F" w:rsidRPr="00625608">
        <w:rPr>
          <w:rFonts w:ascii="Times New Roman" w:hAnsi="Times New Roman" w:cs="Times New Roman"/>
        </w:rPr>
        <w:t xml:space="preserve">Exercises were performed 6 days a week for </w:t>
      </w:r>
      <w:r w:rsidR="00565027" w:rsidRPr="00625608">
        <w:rPr>
          <w:rFonts w:ascii="Times New Roman" w:hAnsi="Times New Roman" w:cs="Times New Roman"/>
        </w:rPr>
        <w:t>4</w:t>
      </w:r>
      <w:r w:rsidR="0032211F" w:rsidRPr="00625608">
        <w:rPr>
          <w:rFonts w:ascii="Times New Roman" w:hAnsi="Times New Roman" w:cs="Times New Roman"/>
        </w:rPr>
        <w:t xml:space="preserve"> weeks, and a 2-week follow-up was taken.</w:t>
      </w:r>
      <w:r w:rsidR="00565027" w:rsidRPr="00625608">
        <w:rPr>
          <w:rFonts w:ascii="Times New Roman" w:hAnsi="Times New Roman" w:cs="Times New Roman"/>
        </w:rPr>
        <w:t xml:space="preserve"> Total 6 weeks</w:t>
      </w:r>
      <w:sdt>
        <w:sdtPr>
          <w:rPr>
            <w:rFonts w:ascii="Times New Roman" w:hAnsi="Times New Roman" w:cs="Times New Roman"/>
            <w:color w:val="000000"/>
            <w:vertAlign w:val="superscript"/>
          </w:rPr>
          <w:tag w:val="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755313494"/>
          <w:placeholder>
            <w:docPart w:val="DefaultPlaceholder_-1854013440"/>
          </w:placeholder>
        </w:sdtPr>
        <w:sdtEndPr/>
        <w:sdtContent>
          <w:r w:rsidR="00DC1032" w:rsidRPr="00625608">
            <w:rPr>
              <w:rFonts w:ascii="Times New Roman" w:hAnsi="Times New Roman" w:cs="Times New Roman"/>
              <w:color w:val="000000"/>
              <w:vertAlign w:val="superscript"/>
            </w:rPr>
            <w:t>8</w:t>
          </w:r>
        </w:sdtContent>
      </w:sdt>
    </w:p>
    <w:p w14:paraId="11BEFD0D" w14:textId="523026D4"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 xml:space="preserve">Outcomes after </w:t>
      </w:r>
      <w:r w:rsidR="00140FE3" w:rsidRPr="00625608">
        <w:rPr>
          <w:rFonts w:ascii="Times New Roman" w:hAnsi="Times New Roman" w:cs="Times New Roman"/>
          <w:b/>
          <w:bCs/>
        </w:rPr>
        <w:t>6</w:t>
      </w:r>
      <w:r w:rsidRPr="00625608">
        <w:rPr>
          <w:rFonts w:ascii="Times New Roman" w:hAnsi="Times New Roman" w:cs="Times New Roman"/>
          <w:b/>
          <w:bCs/>
        </w:rPr>
        <w:t xml:space="preserve"> Weeks:</w:t>
      </w:r>
    </w:p>
    <w:p w14:paraId="66FE9617"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Oswestry Disability Index (ODI): Decreased from moderate disability to minimal disability</w:t>
      </w:r>
    </w:p>
    <w:p w14:paraId="4FD0DD4D"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NPRS: Reduced from 6 to 0</w:t>
      </w:r>
    </w:p>
    <w:p w14:paraId="1AC6B0DC"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PCL-5: reduced from 33 to 20</w:t>
      </w:r>
    </w:p>
    <w:p w14:paraId="537BB240"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Foot Progression Angle (Right Leg): Reduced from 19 to 13</w:t>
      </w:r>
    </w:p>
    <w:p w14:paraId="4B722248"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Subjective Improvements:</w:t>
      </w:r>
    </w:p>
    <w:p w14:paraId="749A069C"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lastRenderedPageBreak/>
        <w:t>The patient reported reduced pain, improved walking, and greater relaxation and regained independence in basic activities of daily living (ADLs).</w:t>
      </w:r>
    </w:p>
    <w:p w14:paraId="53FC826F"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Adverse Events:</w:t>
      </w:r>
    </w:p>
    <w:p w14:paraId="1924CE98"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 xml:space="preserve">No adverse events or complications were reported. </w:t>
      </w:r>
    </w:p>
    <w:p w14:paraId="341650C5"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Discussion:</w:t>
      </w:r>
    </w:p>
    <w:p w14:paraId="61D89187" w14:textId="75B794C6" w:rsidR="00F55B00" w:rsidRPr="00625608" w:rsidRDefault="006A0A63" w:rsidP="0032211F">
      <w:pPr>
        <w:spacing w:after="0" w:line="480" w:lineRule="auto"/>
        <w:jc w:val="both"/>
        <w:rPr>
          <w:rFonts w:ascii="Times New Roman" w:hAnsi="Times New Roman" w:cs="Times New Roman"/>
        </w:rPr>
      </w:pPr>
      <w:r w:rsidRPr="00625608">
        <w:rPr>
          <w:rFonts w:ascii="Times New Roman" w:hAnsi="Times New Roman" w:cs="Times New Roman"/>
        </w:rPr>
        <w:t>The present case demonstrates how an integrated physiotherapy approach combining somatic and manual interventions can effectively address both the physical and psychosomatic sequelae of TI.</w:t>
      </w:r>
      <w:r w:rsidR="00F55B00" w:rsidRPr="00625608">
        <w:rPr>
          <w:rFonts w:ascii="Times New Roman" w:hAnsi="Times New Roman" w:cs="Times New Roman"/>
        </w:rPr>
        <w:t xml:space="preserve"> </w:t>
      </w:r>
      <w:r w:rsidR="0032211F" w:rsidRPr="00625608">
        <w:rPr>
          <w:rFonts w:ascii="Times New Roman" w:hAnsi="Times New Roman" w:cs="Times New Roman"/>
        </w:rPr>
        <w:t xml:space="preserve">Tonic immobility (TI) is a reflexive, involuntary state of motor inhibition triggered by extreme fear or perceived entrapment and is frequently reported among sexual assault survivors </w:t>
      </w:r>
      <w:sdt>
        <w:sdtPr>
          <w:rPr>
            <w:rFonts w:ascii="Times New Roman" w:hAnsi="Times New Roman" w:cs="Times New Roman"/>
            <w:color w:val="000000"/>
            <w:vertAlign w:val="superscript"/>
          </w:rPr>
          <w:tag w:val="MENDELEY_CITATION_v3_eyJjaXRhdGlvbklEIjoiTUVOREVMRVlfQ0lUQVRJT05fYzkyZTA3MzYtMjc0OC00YmQ1LThkOGUtMzg0NGEyYzM3YzAw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845295619"/>
          <w:placeholder>
            <w:docPart w:val="721619281A464740ACA538E8BC5F42BC"/>
          </w:placeholder>
        </w:sdtPr>
        <w:sdtEndPr/>
        <w:sdtContent>
          <w:r w:rsidR="00DC1032" w:rsidRPr="00625608">
            <w:rPr>
              <w:rFonts w:ascii="Times New Roman" w:hAnsi="Times New Roman" w:cs="Times New Roman"/>
              <w:color w:val="000000"/>
              <w:vertAlign w:val="superscript"/>
            </w:rPr>
            <w:t>1,2</w:t>
          </w:r>
        </w:sdtContent>
      </w:sdt>
      <w:r w:rsidR="0032211F" w:rsidRPr="00625608">
        <w:rPr>
          <w:rFonts w:ascii="Times New Roman" w:hAnsi="Times New Roman" w:cs="Times New Roman"/>
        </w:rPr>
        <w:t xml:space="preserve">. Somatic-based physiotherapy focuses on reconnecting the individual with their bodily sensations through techniques such as grounding, controlled breathing, and mindful movement. These methods have been shown to decrease dissociative reactions, reduce the freeze response, and restore a sense of body awareness and control </w:t>
      </w:r>
      <w:sdt>
        <w:sdtPr>
          <w:rPr>
            <w:rFonts w:ascii="Times New Roman" w:hAnsi="Times New Roman" w:cs="Times New Roman"/>
            <w:color w:val="000000"/>
            <w:vertAlign w:val="superscript"/>
          </w:rPr>
          <w:tag w:val="MENDELEY_CITATION_v3_eyJjaXRhdGlvbklEIjoiTUVOREVMRVlfQ0lUQVRJT05fZGVlYWJlNzYtOTFhMy00YWU0LTk1ZDEtNjY2ZmE3NTg2OWIz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746195335"/>
          <w:placeholder>
            <w:docPart w:val="721619281A464740ACA538E8BC5F42BC"/>
          </w:placeholder>
        </w:sdtPr>
        <w:sdtEndPr/>
        <w:sdtContent>
          <w:r w:rsidR="00DC1032" w:rsidRPr="00625608">
            <w:rPr>
              <w:rFonts w:ascii="Times New Roman" w:hAnsi="Times New Roman" w:cs="Times New Roman"/>
              <w:color w:val="000000"/>
              <w:vertAlign w:val="superscript"/>
            </w:rPr>
            <w:t>5</w:t>
          </w:r>
        </w:sdtContent>
      </w:sdt>
      <w:r w:rsidR="0032211F" w:rsidRPr="00625608">
        <w:rPr>
          <w:rFonts w:ascii="Times New Roman" w:hAnsi="Times New Roman" w:cs="Times New Roman"/>
        </w:rPr>
        <w:t xml:space="preserve">. </w:t>
      </w:r>
    </w:p>
    <w:p w14:paraId="01AC4BD4" w14:textId="79AEF96B" w:rsidR="001E5B3A" w:rsidRPr="00625608" w:rsidRDefault="00F55B00" w:rsidP="0032211F">
      <w:pPr>
        <w:spacing w:after="0" w:line="480" w:lineRule="auto"/>
        <w:jc w:val="both"/>
        <w:rPr>
          <w:rFonts w:ascii="Times New Roman" w:hAnsi="Times New Roman" w:cs="Times New Roman"/>
          <w:color w:val="000000"/>
        </w:rPr>
      </w:pPr>
      <w:r w:rsidRPr="00625608">
        <w:rPr>
          <w:rFonts w:ascii="Times New Roman" w:hAnsi="Times New Roman" w:cs="Times New Roman"/>
        </w:rPr>
        <w:t xml:space="preserve">TI is an adaptive survival response, while protective during trauma, but may lead to persistent musculoskeletal dysfunction, postural abnormalities, and chronic pain syndromes in the aftermath of assault </w:t>
      </w:r>
      <w:sdt>
        <w:sdtPr>
          <w:rPr>
            <w:rFonts w:ascii="Times New Roman" w:hAnsi="Times New Roman" w:cs="Times New Roman"/>
            <w:color w:val="000000"/>
            <w:vertAlign w:val="superscript"/>
          </w:rPr>
          <w:tag w:val="MENDELEY_CITATION_v3_eyJjaXRhdGlvbklEIjoiTUVOREVMRVlfQ0lUQVRJT05fZGI0YmY3OWEtNGE3MS00MjgzLWEwYjMtNDJhYjljZDhiOW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651872870"/>
          <w:placeholder>
            <w:docPart w:val="73A86F6C950E4422B5FEBD1C3083C2D6"/>
          </w:placeholder>
        </w:sdtPr>
        <w:sdtEndPr/>
        <w:sdtContent>
          <w:r w:rsidR="00DC1032" w:rsidRPr="00625608">
            <w:rPr>
              <w:rFonts w:ascii="Times New Roman" w:hAnsi="Times New Roman" w:cs="Times New Roman"/>
              <w:color w:val="000000"/>
              <w:vertAlign w:val="superscript"/>
            </w:rPr>
            <w:t>6</w:t>
          </w:r>
        </w:sdtContent>
      </w:sdt>
      <w:r w:rsidRPr="00625608">
        <w:rPr>
          <w:rFonts w:ascii="Times New Roman" w:hAnsi="Times New Roman" w:cs="Times New Roman"/>
        </w:rPr>
        <w:t xml:space="preserve">. </w:t>
      </w:r>
      <w:r w:rsidR="003F6766" w:rsidRPr="00625608">
        <w:rPr>
          <w:rFonts w:ascii="Times New Roman" w:hAnsi="Times New Roman" w:cs="Times New Roman"/>
        </w:rPr>
        <w:t xml:space="preserve"> </w:t>
      </w:r>
      <w:r w:rsidR="0032211F" w:rsidRPr="00625608">
        <w:rPr>
          <w:rFonts w:ascii="Times New Roman" w:hAnsi="Times New Roman" w:cs="Times New Roman"/>
        </w:rPr>
        <w:t>In this case, the use of somatic exercises such as knee drops, cross-lateral movements, and spinal mobilization helped reduce muscular hypertonicity and movement fear, while breathing retraining improved diaphragmatic control and postural stability.</w:t>
      </w:r>
      <w:r w:rsidR="001E5B3A" w:rsidRPr="00625608">
        <w:rPr>
          <w:rFonts w:ascii="Times New Roman" w:hAnsi="Times New Roman" w:cs="Times New Roman"/>
        </w:rPr>
        <w:t xml:space="preserve"> </w:t>
      </w:r>
      <w:r w:rsidR="00A91F1E" w:rsidRPr="00625608">
        <w:rPr>
          <w:rFonts w:ascii="Times New Roman" w:hAnsi="Times New Roman" w:cs="Times New Roman"/>
        </w:rPr>
        <w:t>In this study, a combination of physiotherapy interventions was administered</w:t>
      </w:r>
      <w:r w:rsidR="00B137F5" w:rsidRPr="00625608">
        <w:rPr>
          <w:rFonts w:ascii="Times New Roman" w:hAnsi="Times New Roman" w:cs="Times New Roman"/>
        </w:rPr>
        <w:t xml:space="preserve">, which </w:t>
      </w:r>
      <w:r w:rsidR="001E5B3A" w:rsidRPr="00625608">
        <w:rPr>
          <w:rFonts w:ascii="Times New Roman" w:hAnsi="Times New Roman" w:cs="Times New Roman"/>
        </w:rPr>
        <w:t>produced measurable functional gains, including decreased pain, improved gait pattern, and enhanced mobility findings consistent with previous evidence supporting non-pharmacological, movement-based rehabilitation in trauma recovery.</w:t>
      </w:r>
      <w:r w:rsidR="002642A6" w:rsidRPr="00625608">
        <w:rPr>
          <w:rFonts w:ascii="Times New Roman" w:hAnsi="Times New Roman" w:cs="Times New Roman"/>
        </w:rPr>
        <w:t xml:space="preserve"> Integrating </w:t>
      </w:r>
      <w:r w:rsidR="0032211F" w:rsidRPr="00625608">
        <w:rPr>
          <w:rFonts w:ascii="Times New Roman" w:hAnsi="Times New Roman" w:cs="Times New Roman"/>
        </w:rPr>
        <w:t xml:space="preserve">Manual therapy, particularly Muscle Energy Techniques (METs), further contributed to pain reduction and joint realignment. METs have been widely recognised for improving sacroiliac (SI) joint mobility, reducing myofascial tightness, and promoting neuromuscular re-education in pelvic dysfunctions. </w:t>
      </w:r>
      <w:sdt>
        <w:sdtPr>
          <w:rPr>
            <w:rFonts w:ascii="Times New Roman" w:hAnsi="Times New Roman" w:cs="Times New Roman"/>
            <w:color w:val="000000"/>
            <w:vertAlign w:val="superscript"/>
          </w:rPr>
          <w:tag w:val="MENDELEY_CITATION_v3_eyJjaXRhdGlvbklEIjoiTUVOREVMRVlfQ0lUQVRJT05fNjY3Yzk1MDMtYTZhMi00NTdlLWE1M2EtNDhkNWE0MjA0ZmRmIiwicHJvcGVydGllcyI6eyJub3RlSW5kZXgiOjB9LCJpc0VkaXRlZCI6ZmFsc2UsIm1hbnVhbE92ZXJyaWRlIjp7ImlzTWFudWFsbHlPdmVycmlkZGVuIjpmYWxzZSwiY2l0ZXByb2NUZXh0IjoiPHN1cD414oCTODwvc3VwPi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LCJjb250YWluZXItdGl0bGUtc2hvcnQiOiIi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414398591"/>
          <w:placeholder>
            <w:docPart w:val="896AD109CAA14D2ABD66B7E10D4114F1"/>
          </w:placeholder>
        </w:sdtPr>
        <w:sdtEndPr/>
        <w:sdtContent>
          <w:r w:rsidR="00DC1032" w:rsidRPr="00625608">
            <w:rPr>
              <w:rFonts w:ascii="Times New Roman" w:hAnsi="Times New Roman" w:cs="Times New Roman"/>
              <w:color w:val="000000"/>
              <w:vertAlign w:val="superscript"/>
            </w:rPr>
            <w:t>5–8</w:t>
          </w:r>
        </w:sdtContent>
      </w:sdt>
    </w:p>
    <w:p w14:paraId="1F9CE67D" w14:textId="77777777" w:rsidR="00990178" w:rsidRPr="00625608" w:rsidRDefault="00990178" w:rsidP="00990178">
      <w:pPr>
        <w:spacing w:after="0" w:line="480" w:lineRule="auto"/>
        <w:jc w:val="both"/>
        <w:rPr>
          <w:rFonts w:ascii="Times New Roman" w:hAnsi="Times New Roman" w:cs="Times New Roman"/>
        </w:rPr>
      </w:pPr>
      <w:r w:rsidRPr="00625608">
        <w:rPr>
          <w:rFonts w:ascii="Times New Roman" w:hAnsi="Times New Roman" w:cs="Times New Roman"/>
        </w:rPr>
        <w:lastRenderedPageBreak/>
        <w:t>Somatic exercises enhance top-down regulation of the autonomic nervous system by engaging cortical networks, improving interoceptive awareness, and helping break maladaptive freeze or defensive patterns. Diaphragmatic breathing supports vagal activation, optimizes respiratory mechanics, and reduces muscle guarding, promoting parasympathetic dominance.</w:t>
      </w:r>
    </w:p>
    <w:p w14:paraId="6FDD80A3" w14:textId="69E47870" w:rsidR="00990178" w:rsidRPr="00625608" w:rsidRDefault="00990178" w:rsidP="0032211F">
      <w:pPr>
        <w:spacing w:after="0" w:line="480" w:lineRule="auto"/>
        <w:jc w:val="both"/>
        <w:rPr>
          <w:rFonts w:ascii="Times New Roman" w:hAnsi="Times New Roman" w:cs="Times New Roman"/>
        </w:rPr>
      </w:pPr>
      <w:r w:rsidRPr="00625608">
        <w:rPr>
          <w:rFonts w:ascii="Times New Roman" w:hAnsi="Times New Roman" w:cs="Times New Roman"/>
        </w:rPr>
        <w:t>these approaches integrate mind-body feedback loops to regulate autonomic arousal.</w:t>
      </w:r>
      <w:sdt>
        <w:sdtPr>
          <w:rPr>
            <w:rFonts w:ascii="Times New Roman" w:hAnsi="Times New Roman" w:cs="Times New Roman"/>
            <w:color w:val="000000"/>
            <w:vertAlign w:val="superscript"/>
          </w:rPr>
          <w:tag w:val="MENDELEY_CITATION_v3_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"/>
          <w:id w:val="-1838841273"/>
          <w:placeholder>
            <w:docPart w:val="C96BAAECEE7D405BB9B6AF8E5FF26B02"/>
          </w:placeholder>
        </w:sdtPr>
        <w:sdtEndPr/>
        <w:sdtContent>
          <w:r w:rsidR="00DC1032" w:rsidRPr="00625608">
            <w:rPr>
              <w:rFonts w:ascii="Times New Roman" w:hAnsi="Times New Roman" w:cs="Times New Roman"/>
              <w:color w:val="000000"/>
              <w:vertAlign w:val="superscript"/>
            </w:rPr>
            <w:t>11,12</w:t>
          </w:r>
        </w:sdtContent>
      </w:sdt>
    </w:p>
    <w:p w14:paraId="46E4A563" w14:textId="6E0645AF"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The integration of somatic and manual physiotherapy offers a dual benefit addressing both musculoskeletal imbalances and psychosomatic dysregulation. The observed improvements in pain scores, disability indices, and gait parameters suggest that targeted physiotherapy can aid in reversing the immobilization pattern associated with trauma, thereby facilitating both physical and emotional rehabilitation.</w:t>
      </w:r>
    </w:p>
    <w:p w14:paraId="4CA9A4B3" w14:textId="77777777" w:rsidR="0032211F" w:rsidRPr="00625608" w:rsidRDefault="0032211F" w:rsidP="0032211F">
      <w:pPr>
        <w:spacing w:after="0" w:line="480" w:lineRule="auto"/>
        <w:jc w:val="both"/>
        <w:rPr>
          <w:rFonts w:ascii="Times New Roman" w:hAnsi="Times New Roman" w:cs="Times New Roman"/>
        </w:rPr>
      </w:pPr>
      <w:r w:rsidRPr="00625608">
        <w:rPr>
          <w:rFonts w:ascii="Times New Roman" w:hAnsi="Times New Roman" w:cs="Times New Roman"/>
        </w:rPr>
        <w:t>However, this study has certain limitations, including a single-case design and short-term follow-up, which restrict the generalizability of findings. Future research involving larger cohorts and longer observation periods is needed to further substantiate the long-term efficacy of trauma-informed physiotherapy interventions.</w:t>
      </w:r>
    </w:p>
    <w:p w14:paraId="49980B8E" w14:textId="71792C3D" w:rsidR="00D01018" w:rsidRPr="00625608" w:rsidRDefault="00D01018" w:rsidP="00D01018">
      <w:pPr>
        <w:spacing w:after="0" w:line="480" w:lineRule="auto"/>
        <w:jc w:val="both"/>
        <w:rPr>
          <w:rFonts w:ascii="Times New Roman" w:hAnsi="Times New Roman" w:cs="Times New Roman"/>
        </w:rPr>
      </w:pPr>
      <w:r w:rsidRPr="00625608">
        <w:rPr>
          <w:rFonts w:ascii="Times New Roman" w:hAnsi="Times New Roman" w:cs="Times New Roman"/>
          <w:b/>
          <w:bCs/>
        </w:rPr>
        <w:t>Conclusion</w:t>
      </w:r>
      <w:r w:rsidRPr="00625608">
        <w:rPr>
          <w:rFonts w:ascii="Times New Roman" w:hAnsi="Times New Roman" w:cs="Times New Roman"/>
        </w:rPr>
        <w:t>:</w:t>
      </w:r>
    </w:p>
    <w:p w14:paraId="572A0A8E" w14:textId="449C9683" w:rsidR="00D01018" w:rsidRPr="00625608" w:rsidRDefault="003D3B7F" w:rsidP="0032211F">
      <w:pPr>
        <w:spacing w:after="0" w:line="480" w:lineRule="auto"/>
        <w:jc w:val="both"/>
        <w:rPr>
          <w:rFonts w:ascii="Times New Roman" w:hAnsi="Times New Roman" w:cs="Times New Roman"/>
        </w:rPr>
      </w:pPr>
      <w:r w:rsidRPr="00625608">
        <w:rPr>
          <w:rFonts w:ascii="Times New Roman" w:hAnsi="Times New Roman" w:cs="Times New Roman"/>
        </w:rPr>
        <w:t>This case report describes a woman with SI joint pain, gait deviation, and movement fear in the context of a history of sexual trauma and features consistent with tonic immobility. Following a structured physiotherapy program that integrated somatic awareness exercises, breathing retraining, manual therapy, and strengthening, improvements were observed in pain (NPRS), disability (ODI category), gait alignment (foot progression angle), and PCL-5 score, with no reported adverse events. Given the single-case design, short follow-up, and multi-component intervention, these findings should be interpreted as preliminary and hypothesis-generating. Further studies with larger samples, standardized diagnostic criteria, clearly defined measurement methods, and longer follow-up are needed to evaluate the effectiveness and mechanisms of trauma-informed physiotherapy for TI-associated musculoskeletal dysfunction.</w:t>
      </w:r>
    </w:p>
    <w:p w14:paraId="6F8B9F11" w14:textId="44FF0441" w:rsidR="005D51E3" w:rsidRPr="00625608" w:rsidRDefault="005D51E3" w:rsidP="005D51E3">
      <w:pPr>
        <w:spacing w:after="0" w:line="480" w:lineRule="auto"/>
        <w:jc w:val="both"/>
        <w:rPr>
          <w:rFonts w:ascii="Times New Roman" w:hAnsi="Times New Roman" w:cs="Times New Roman"/>
        </w:rPr>
      </w:pPr>
      <w:r w:rsidRPr="00625608">
        <w:rPr>
          <w:rFonts w:ascii="Times New Roman" w:hAnsi="Times New Roman" w:cs="Times New Roman"/>
          <w:b/>
          <w:bCs/>
        </w:rPr>
        <w:lastRenderedPageBreak/>
        <w:t>Limitations</w:t>
      </w:r>
    </w:p>
    <w:p w14:paraId="5A6234ED" w14:textId="77777777" w:rsidR="005D51E3" w:rsidRPr="00625608" w:rsidRDefault="005D51E3" w:rsidP="005D51E3">
      <w:pPr>
        <w:spacing w:after="0" w:line="480" w:lineRule="auto"/>
        <w:jc w:val="both"/>
        <w:rPr>
          <w:rFonts w:ascii="Times New Roman" w:hAnsi="Times New Roman" w:cs="Times New Roman"/>
        </w:rPr>
      </w:pPr>
    </w:p>
    <w:p w14:paraId="144CC5BC" w14:textId="2F5183DD" w:rsidR="005D51E3" w:rsidRPr="00625608" w:rsidRDefault="005D51E3" w:rsidP="005D51E3">
      <w:pPr>
        <w:spacing w:after="0" w:line="480" w:lineRule="auto"/>
        <w:jc w:val="both"/>
        <w:rPr>
          <w:rFonts w:ascii="Times New Roman" w:hAnsi="Times New Roman" w:cs="Times New Roman"/>
        </w:rPr>
      </w:pPr>
      <w:r w:rsidRPr="00625608">
        <w:rPr>
          <w:rFonts w:ascii="Times New Roman" w:hAnsi="Times New Roman" w:cs="Times New Roman"/>
        </w:rPr>
        <w:t>This report has several limitations that restrict interpretation and generalizability. First, it describes outcomes from a single patient; therefore, improvements observed after the intervention cannot be attributed to the physiotherapy program with certainty, and spontaneous recovery, regression to the mean, contextual effects (therapeutic alliance, reassurance), and concurrent life changes may have contributed. Second, the intervention was multi-component (somatic awareness exercises, breathing retraining, manual therapy including muscle energy technique, strengthening, and ergonomic advice). Because these elements were delivered together, the specific contribution of any one component cannot be determined. Third, outcome measurement methods were not standardized to laboratory conditions. In particular, the foot progression angle was not assessed using instrumented gait analysis, and measurement error related to walking speed, footwear, observer judgment, or video angle may have influenced values. Fourth, self-report tools (NPRS, ODI, and PCL-5) are susceptible to recall and response bias; additionally, the PCL-5 reflects symptom severity but does not establish a formal psychiatric diagnosis, and symptom changes should not be interp</w:t>
      </w:r>
      <w:bookmarkStart w:id="0" w:name="_GoBack"/>
      <w:bookmarkEnd w:id="0"/>
      <w:r w:rsidRPr="00625608">
        <w:rPr>
          <w:rFonts w:ascii="Times New Roman" w:hAnsi="Times New Roman" w:cs="Times New Roman"/>
        </w:rPr>
        <w:t>reted as treatment of PTSD per se. Fifth, follow-up was short, limiting conclusions about durability of gains or relapse. Finally, external validity is constrained by limited reporting of adherence, co-interventions, medication changes, and broader psychosocial supports during the study period. Future research using prospective designs, clearer diagnostic criteria, standardized measurement protocols, and longer follow-up is required.</w:t>
      </w:r>
    </w:p>
    <w:p w14:paraId="29248240" w14:textId="77777777" w:rsidR="00625608" w:rsidRPr="00625608" w:rsidRDefault="00625608" w:rsidP="00625608">
      <w:pPr>
        <w:spacing w:after="0" w:line="480" w:lineRule="auto"/>
        <w:jc w:val="both"/>
        <w:rPr>
          <w:rFonts w:ascii="Times New Roman" w:hAnsi="Times New Roman" w:cs="Times New Roman"/>
          <w:b/>
        </w:rPr>
      </w:pPr>
      <w:r w:rsidRPr="00625608">
        <w:rPr>
          <w:rFonts w:ascii="Times New Roman" w:hAnsi="Times New Roman" w:cs="Times New Roman"/>
          <w:b/>
        </w:rPr>
        <w:t>Ethical Approval:</w:t>
      </w:r>
    </w:p>
    <w:p w14:paraId="653C751F" w14:textId="15D17638" w:rsidR="00625608" w:rsidRPr="00625608" w:rsidRDefault="00625608" w:rsidP="00625608">
      <w:pPr>
        <w:spacing w:after="0" w:line="480" w:lineRule="auto"/>
        <w:jc w:val="both"/>
        <w:rPr>
          <w:rFonts w:ascii="Times New Roman" w:hAnsi="Times New Roman" w:cs="Times New Roman"/>
        </w:rPr>
      </w:pPr>
      <w:r w:rsidRPr="00625608">
        <w:rPr>
          <w:rFonts w:ascii="Times New Roman" w:hAnsi="Times New Roman" w:cs="Times New Roman"/>
        </w:rPr>
        <w:t>As per international standards or university standards written ethical approval has been collected and preserved by the author(s)</w:t>
      </w:r>
    </w:p>
    <w:p w14:paraId="1202125E" w14:textId="77777777" w:rsidR="00625608" w:rsidRPr="00625608" w:rsidRDefault="00625608" w:rsidP="00625608">
      <w:pPr>
        <w:spacing w:after="0" w:line="480" w:lineRule="auto"/>
        <w:jc w:val="both"/>
        <w:rPr>
          <w:rFonts w:ascii="Times New Roman" w:hAnsi="Times New Roman" w:cs="Times New Roman"/>
          <w:b/>
        </w:rPr>
      </w:pPr>
      <w:r w:rsidRPr="00625608">
        <w:rPr>
          <w:rFonts w:ascii="Times New Roman" w:hAnsi="Times New Roman" w:cs="Times New Roman"/>
          <w:b/>
        </w:rPr>
        <w:t xml:space="preserve">Consent </w:t>
      </w:r>
    </w:p>
    <w:p w14:paraId="1FB10CAD" w14:textId="7487484F" w:rsidR="00625608" w:rsidRPr="00625608" w:rsidRDefault="00625608" w:rsidP="00625608">
      <w:pPr>
        <w:spacing w:after="0" w:line="480" w:lineRule="auto"/>
        <w:jc w:val="both"/>
        <w:rPr>
          <w:rFonts w:ascii="Times New Roman" w:hAnsi="Times New Roman" w:cs="Times New Roman"/>
        </w:rPr>
      </w:pPr>
      <w:r w:rsidRPr="00625608">
        <w:rPr>
          <w:rFonts w:ascii="Times New Roman" w:hAnsi="Times New Roman" w:cs="Times New Roman"/>
        </w:rPr>
        <w:lastRenderedPageBreak/>
        <w:t>As per international standards or university standards, patient(s) written consent has been collected and preserved by the author(s).</w:t>
      </w:r>
    </w:p>
    <w:p w14:paraId="30709F1A" w14:textId="77777777" w:rsidR="00E03FA4" w:rsidRPr="00625608" w:rsidRDefault="00E03FA4" w:rsidP="00E03FA4">
      <w:r w:rsidRPr="00625608">
        <w:t>Disclaimer (Artificial intelligence)</w:t>
      </w:r>
    </w:p>
    <w:p w14:paraId="6B946F2D" w14:textId="77777777" w:rsidR="00E03FA4" w:rsidRPr="00625608" w:rsidRDefault="00E03FA4" w:rsidP="00E03FA4">
      <w:r w:rsidRPr="00625608">
        <w:t xml:space="preserve">Option 1: </w:t>
      </w:r>
    </w:p>
    <w:p w14:paraId="48E2D1CD" w14:textId="2E763658" w:rsidR="00E03FA4" w:rsidRPr="00625608" w:rsidRDefault="00E03FA4" w:rsidP="00E03FA4">
      <w:r w:rsidRPr="00625608">
        <w:t xml:space="preserve">Author(s) hereby declare that NO generative AI technologies such as Large Language Models (ChatGPT, COPILOT, etc.) and text-to-image generators have been used during the writing or editing of this manuscript. </w:t>
      </w:r>
    </w:p>
    <w:p w14:paraId="232049C9" w14:textId="77777777" w:rsidR="0032211F" w:rsidRPr="00625608" w:rsidRDefault="0032211F" w:rsidP="0032211F">
      <w:pPr>
        <w:spacing w:after="0" w:line="480" w:lineRule="auto"/>
        <w:jc w:val="both"/>
        <w:rPr>
          <w:rFonts w:ascii="Times New Roman" w:hAnsi="Times New Roman" w:cs="Times New Roman"/>
        </w:rPr>
      </w:pPr>
    </w:p>
    <w:p w14:paraId="28BB66EF" w14:textId="77777777" w:rsidR="0032211F" w:rsidRPr="00625608" w:rsidRDefault="0032211F" w:rsidP="0032211F">
      <w:pPr>
        <w:spacing w:after="0" w:line="480" w:lineRule="auto"/>
        <w:jc w:val="both"/>
        <w:rPr>
          <w:rFonts w:ascii="Times New Roman" w:hAnsi="Times New Roman" w:cs="Times New Roman"/>
          <w:b/>
          <w:bCs/>
        </w:rPr>
      </w:pPr>
      <w:r w:rsidRPr="00625608">
        <w:rPr>
          <w:rFonts w:ascii="Times New Roman" w:hAnsi="Times New Roman" w:cs="Times New Roman"/>
          <w:b/>
          <w:bCs/>
        </w:rPr>
        <w:t>References-</w:t>
      </w:r>
    </w:p>
    <w:sdt>
      <w:sdtPr>
        <w:rPr>
          <w:rFonts w:ascii="Times New Roman" w:hAnsi="Times New Roman" w:cs="Times New Roman"/>
          <w:bCs/>
          <w:color w:val="000000"/>
        </w:rPr>
        <w:tag w:val="MENDELEY_BIBLIOGRAPHY"/>
        <w:id w:val="1112482766"/>
        <w:placeholder>
          <w:docPart w:val="DefaultPlaceholder_-1854013440"/>
        </w:placeholder>
      </w:sdtPr>
      <w:sdtEndPr/>
      <w:sdtContent>
        <w:p w14:paraId="20F4987B" w14:textId="77777777" w:rsidR="00FB13F7" w:rsidRPr="00625608" w:rsidRDefault="00FB13F7">
          <w:pPr>
            <w:autoSpaceDE w:val="0"/>
            <w:autoSpaceDN w:val="0"/>
            <w:ind w:hanging="640"/>
            <w:divId w:val="1553931271"/>
            <w:rPr>
              <w:rFonts w:ascii="Times New Roman" w:eastAsia="Times New Roman" w:hAnsi="Times New Roman" w:cs="Times New Roman"/>
              <w:kern w:val="0"/>
              <w14:ligatures w14:val="none"/>
            </w:rPr>
          </w:pPr>
          <w:r w:rsidRPr="00625608">
            <w:rPr>
              <w:rFonts w:eastAsia="Times New Roman"/>
            </w:rPr>
            <w:t>1.</w:t>
          </w:r>
          <w:r w:rsidRPr="00625608">
            <w:rPr>
              <w:rFonts w:eastAsia="Times New Roman"/>
            </w:rPr>
            <w:tab/>
          </w:r>
          <w:r w:rsidRPr="00625608">
            <w:rPr>
              <w:rFonts w:ascii="Times New Roman" w:eastAsia="Times New Roman" w:hAnsi="Times New Roman" w:cs="Times New Roman"/>
            </w:rPr>
            <w:t xml:space="preserve">Covers MLV, </w:t>
          </w:r>
          <w:proofErr w:type="spellStart"/>
          <w:r w:rsidRPr="00625608">
            <w:rPr>
              <w:rFonts w:ascii="Times New Roman" w:eastAsia="Times New Roman" w:hAnsi="Times New Roman" w:cs="Times New Roman"/>
            </w:rPr>
            <w:t>Huntjens</w:t>
          </w:r>
          <w:proofErr w:type="spellEnd"/>
          <w:r w:rsidRPr="00625608">
            <w:rPr>
              <w:rFonts w:ascii="Times New Roman" w:eastAsia="Times New Roman" w:hAnsi="Times New Roman" w:cs="Times New Roman"/>
            </w:rPr>
            <w:t xml:space="preserve"> RJC, </w:t>
          </w:r>
          <w:proofErr w:type="spellStart"/>
          <w:r w:rsidRPr="00625608">
            <w:rPr>
              <w:rFonts w:ascii="Times New Roman" w:eastAsia="Times New Roman" w:hAnsi="Times New Roman" w:cs="Times New Roman"/>
            </w:rPr>
            <w:t>Hagenaars</w:t>
          </w:r>
          <w:proofErr w:type="spellEnd"/>
          <w:r w:rsidRPr="00625608">
            <w:rPr>
              <w:rFonts w:ascii="Times New Roman" w:eastAsia="Times New Roman" w:hAnsi="Times New Roman" w:cs="Times New Roman"/>
            </w:rPr>
            <w:t xml:space="preserve"> MA, </w:t>
          </w:r>
          <w:proofErr w:type="spellStart"/>
          <w:r w:rsidRPr="00625608">
            <w:rPr>
              <w:rFonts w:ascii="Times New Roman" w:eastAsia="Times New Roman" w:hAnsi="Times New Roman" w:cs="Times New Roman"/>
            </w:rPr>
            <w:t>Hehenkamp</w:t>
          </w:r>
          <w:proofErr w:type="spellEnd"/>
          <w:r w:rsidRPr="00625608">
            <w:rPr>
              <w:rFonts w:ascii="Times New Roman" w:eastAsia="Times New Roman" w:hAnsi="Times New Roman" w:cs="Times New Roman"/>
            </w:rPr>
            <w:t xml:space="preserve"> LMJ, </w:t>
          </w:r>
          <w:proofErr w:type="spellStart"/>
          <w:r w:rsidRPr="00625608">
            <w:rPr>
              <w:rFonts w:ascii="Times New Roman" w:eastAsia="Times New Roman" w:hAnsi="Times New Roman" w:cs="Times New Roman"/>
            </w:rPr>
            <w:t>Bicanic</w:t>
          </w:r>
          <w:proofErr w:type="spellEnd"/>
          <w:r w:rsidRPr="00625608">
            <w:rPr>
              <w:rFonts w:ascii="Times New Roman" w:eastAsia="Times New Roman" w:hAnsi="Times New Roman" w:cs="Times New Roman"/>
            </w:rPr>
            <w:t xml:space="preserve"> IAE. The Tonic Immobility Scale in Adolescent and Young Adult Rape Victims: Support for Three-Factor Model. </w:t>
          </w:r>
          <w:proofErr w:type="spellStart"/>
          <w:r w:rsidRPr="00625608">
            <w:rPr>
              <w:rFonts w:ascii="Times New Roman" w:eastAsia="Times New Roman" w:hAnsi="Times New Roman" w:cs="Times New Roman"/>
            </w:rPr>
            <w:t>Psychol</w:t>
          </w:r>
          <w:proofErr w:type="spellEnd"/>
          <w:r w:rsidRPr="00625608">
            <w:rPr>
              <w:rFonts w:ascii="Times New Roman" w:eastAsia="Times New Roman" w:hAnsi="Times New Roman" w:cs="Times New Roman"/>
            </w:rPr>
            <w:t xml:space="preserve"> Trauma. 2022;14(5):780-785. doi:10.1037/tra0001000</w:t>
          </w:r>
        </w:p>
        <w:p w14:paraId="628A7A27" w14:textId="77777777" w:rsidR="00FB13F7" w:rsidRPr="00625608" w:rsidRDefault="00FB13F7">
          <w:pPr>
            <w:autoSpaceDE w:val="0"/>
            <w:autoSpaceDN w:val="0"/>
            <w:ind w:hanging="640"/>
            <w:divId w:val="2062288184"/>
            <w:rPr>
              <w:rFonts w:ascii="Times New Roman" w:eastAsia="Times New Roman" w:hAnsi="Times New Roman" w:cs="Times New Roman"/>
            </w:rPr>
          </w:pPr>
          <w:r w:rsidRPr="00625608">
            <w:rPr>
              <w:rFonts w:ascii="Times New Roman" w:eastAsia="Times New Roman" w:hAnsi="Times New Roman" w:cs="Times New Roman"/>
            </w:rPr>
            <w:t>2.</w:t>
          </w:r>
          <w:r w:rsidRPr="00625608">
            <w:rPr>
              <w:rFonts w:ascii="Times New Roman" w:eastAsia="Times New Roman" w:hAnsi="Times New Roman" w:cs="Times New Roman"/>
            </w:rPr>
            <w:tab/>
          </w:r>
          <w:proofErr w:type="spellStart"/>
          <w:r w:rsidRPr="00625608">
            <w:rPr>
              <w:rFonts w:ascii="Times New Roman" w:eastAsia="Times New Roman" w:hAnsi="Times New Roman" w:cs="Times New Roman"/>
            </w:rPr>
            <w:t>Möller</w:t>
          </w:r>
          <w:proofErr w:type="spellEnd"/>
          <w:r w:rsidRPr="00625608">
            <w:rPr>
              <w:rFonts w:ascii="Times New Roman" w:eastAsia="Times New Roman" w:hAnsi="Times New Roman" w:cs="Times New Roman"/>
            </w:rPr>
            <w:t xml:space="preserve"> A, </w:t>
          </w:r>
          <w:proofErr w:type="spellStart"/>
          <w:r w:rsidRPr="00625608">
            <w:rPr>
              <w:rFonts w:ascii="Times New Roman" w:eastAsia="Times New Roman" w:hAnsi="Times New Roman" w:cs="Times New Roman"/>
            </w:rPr>
            <w:t>Söndergaard</w:t>
          </w:r>
          <w:proofErr w:type="spellEnd"/>
          <w:r w:rsidRPr="00625608">
            <w:rPr>
              <w:rFonts w:ascii="Times New Roman" w:eastAsia="Times New Roman" w:hAnsi="Times New Roman" w:cs="Times New Roman"/>
            </w:rPr>
            <w:t xml:space="preserve"> HP, </w:t>
          </w:r>
          <w:proofErr w:type="spellStart"/>
          <w:r w:rsidRPr="00625608">
            <w:rPr>
              <w:rFonts w:ascii="Times New Roman" w:eastAsia="Times New Roman" w:hAnsi="Times New Roman" w:cs="Times New Roman"/>
            </w:rPr>
            <w:t>Helström</w:t>
          </w:r>
          <w:proofErr w:type="spellEnd"/>
          <w:r w:rsidRPr="00625608">
            <w:rPr>
              <w:rFonts w:ascii="Times New Roman" w:eastAsia="Times New Roman" w:hAnsi="Times New Roman" w:cs="Times New Roman"/>
            </w:rPr>
            <w:t xml:space="preserve"> L. Tonic immobility during sexual assault – a common reaction predicting post-traumatic stress disorder and severe depression. Acta </w:t>
          </w:r>
          <w:proofErr w:type="spellStart"/>
          <w:r w:rsidRPr="00625608">
            <w:rPr>
              <w:rFonts w:ascii="Times New Roman" w:eastAsia="Times New Roman" w:hAnsi="Times New Roman" w:cs="Times New Roman"/>
            </w:rPr>
            <w:t>Obstet</w:t>
          </w:r>
          <w:proofErr w:type="spellEnd"/>
          <w:r w:rsidRPr="00625608">
            <w:rPr>
              <w:rFonts w:ascii="Times New Roman" w:eastAsia="Times New Roman" w:hAnsi="Times New Roman" w:cs="Times New Roman"/>
            </w:rPr>
            <w:t xml:space="preserve"> </w:t>
          </w:r>
          <w:proofErr w:type="spellStart"/>
          <w:r w:rsidRPr="00625608">
            <w:rPr>
              <w:rFonts w:ascii="Times New Roman" w:eastAsia="Times New Roman" w:hAnsi="Times New Roman" w:cs="Times New Roman"/>
            </w:rPr>
            <w:t>Gynecol</w:t>
          </w:r>
          <w:proofErr w:type="spellEnd"/>
          <w:r w:rsidRPr="00625608">
            <w:rPr>
              <w:rFonts w:ascii="Times New Roman" w:eastAsia="Times New Roman" w:hAnsi="Times New Roman" w:cs="Times New Roman"/>
            </w:rPr>
            <w:t xml:space="preserve"> Scand. 2017;96(8):932-938. doi:10.1111/aogs.13174</w:t>
          </w:r>
        </w:p>
        <w:p w14:paraId="757D1157" w14:textId="77777777" w:rsidR="00FB13F7" w:rsidRPr="00625608" w:rsidRDefault="00FB13F7">
          <w:pPr>
            <w:autoSpaceDE w:val="0"/>
            <w:autoSpaceDN w:val="0"/>
            <w:ind w:hanging="640"/>
            <w:divId w:val="1332678977"/>
            <w:rPr>
              <w:rFonts w:ascii="Times New Roman" w:eastAsia="Times New Roman" w:hAnsi="Times New Roman" w:cs="Times New Roman"/>
            </w:rPr>
          </w:pPr>
          <w:r w:rsidRPr="00625608">
            <w:rPr>
              <w:rFonts w:ascii="Times New Roman" w:eastAsia="Times New Roman" w:hAnsi="Times New Roman" w:cs="Times New Roman"/>
            </w:rPr>
            <w:t>3.</w:t>
          </w:r>
          <w:r w:rsidRPr="00625608">
            <w:rPr>
              <w:rFonts w:ascii="Times New Roman" w:eastAsia="Times New Roman" w:hAnsi="Times New Roman" w:cs="Times New Roman"/>
            </w:rPr>
            <w:tab/>
            <w:t xml:space="preserve">Coimbra BM, </w:t>
          </w:r>
          <w:proofErr w:type="spellStart"/>
          <w:r w:rsidRPr="00625608">
            <w:rPr>
              <w:rFonts w:ascii="Times New Roman" w:eastAsia="Times New Roman" w:hAnsi="Times New Roman" w:cs="Times New Roman"/>
            </w:rPr>
            <w:t>Hoeboer</w:t>
          </w:r>
          <w:proofErr w:type="spellEnd"/>
          <w:r w:rsidRPr="00625608">
            <w:rPr>
              <w:rFonts w:ascii="Times New Roman" w:eastAsia="Times New Roman" w:hAnsi="Times New Roman" w:cs="Times New Roman"/>
            </w:rPr>
            <w:t xml:space="preserve"> CM, van </w:t>
          </w:r>
          <w:proofErr w:type="spellStart"/>
          <w:r w:rsidRPr="00625608">
            <w:rPr>
              <w:rFonts w:ascii="Times New Roman" w:eastAsia="Times New Roman" w:hAnsi="Times New Roman" w:cs="Times New Roman"/>
            </w:rPr>
            <w:t>Zuiden</w:t>
          </w:r>
          <w:proofErr w:type="spellEnd"/>
          <w:r w:rsidRPr="00625608">
            <w:rPr>
              <w:rFonts w:ascii="Times New Roman" w:eastAsia="Times New Roman" w:hAnsi="Times New Roman" w:cs="Times New Roman"/>
            </w:rPr>
            <w:t xml:space="preserve"> M, et al. The relationship between tonic immobility and the development, severity, and course of posttraumatic stress disorder: Systematic and meta-analytic literature review. J Anxiety </w:t>
          </w:r>
          <w:proofErr w:type="spellStart"/>
          <w:r w:rsidRPr="00625608">
            <w:rPr>
              <w:rFonts w:ascii="Times New Roman" w:eastAsia="Times New Roman" w:hAnsi="Times New Roman" w:cs="Times New Roman"/>
            </w:rPr>
            <w:t>Disord.Elsevier</w:t>
          </w:r>
          <w:proofErr w:type="spellEnd"/>
          <w:r w:rsidRPr="00625608">
            <w:rPr>
              <w:rFonts w:ascii="Times New Roman" w:eastAsia="Times New Roman" w:hAnsi="Times New Roman" w:cs="Times New Roman"/>
            </w:rPr>
            <w:t xml:space="preserve"> Ltd. 2023;97. </w:t>
          </w:r>
          <w:proofErr w:type="gramStart"/>
          <w:r w:rsidRPr="00625608">
            <w:rPr>
              <w:rFonts w:ascii="Times New Roman" w:eastAsia="Times New Roman" w:hAnsi="Times New Roman" w:cs="Times New Roman"/>
            </w:rPr>
            <w:t>doi:10.1016/j.janxdis</w:t>
          </w:r>
          <w:proofErr w:type="gramEnd"/>
          <w:r w:rsidRPr="00625608">
            <w:rPr>
              <w:rFonts w:ascii="Times New Roman" w:eastAsia="Times New Roman" w:hAnsi="Times New Roman" w:cs="Times New Roman"/>
            </w:rPr>
            <w:t>.2023.102730</w:t>
          </w:r>
        </w:p>
        <w:p w14:paraId="5A0F3B61" w14:textId="2DC7570F" w:rsidR="00FB13F7" w:rsidRPr="00625608" w:rsidRDefault="00FB13F7">
          <w:pPr>
            <w:autoSpaceDE w:val="0"/>
            <w:autoSpaceDN w:val="0"/>
            <w:ind w:hanging="640"/>
            <w:divId w:val="1770082035"/>
            <w:rPr>
              <w:rFonts w:ascii="Times New Roman" w:eastAsia="Times New Roman" w:hAnsi="Times New Roman" w:cs="Times New Roman"/>
            </w:rPr>
          </w:pPr>
          <w:r w:rsidRPr="00625608">
            <w:rPr>
              <w:rFonts w:ascii="Times New Roman" w:eastAsia="Times New Roman" w:hAnsi="Times New Roman" w:cs="Times New Roman"/>
            </w:rPr>
            <w:t>4.</w:t>
          </w:r>
          <w:r w:rsidRPr="00625608">
            <w:rPr>
              <w:rFonts w:ascii="Times New Roman" w:eastAsia="Times New Roman" w:hAnsi="Times New Roman" w:cs="Times New Roman"/>
            </w:rPr>
            <w:tab/>
            <w:t>Schmidt NB, Richey JA, Zvolensky MJ, Maner JK. Exploring Human Freeze Responses to a Threat Stressor.; 2008.</w:t>
          </w:r>
          <w:r w:rsidR="002F2FF5" w:rsidRPr="00625608">
            <w:rPr>
              <w:rFonts w:ascii="Times New Roman" w:eastAsia="Times New Roman" w:hAnsi="Times New Roman" w:cs="Times New Roman"/>
            </w:rPr>
            <w:t xml:space="preserve"> </w:t>
          </w:r>
          <w:r w:rsidR="00C20F72" w:rsidRPr="00625608">
            <w:rPr>
              <w:rFonts w:ascii="Times New Roman" w:eastAsia="Times New Roman" w:hAnsi="Times New Roman" w:cs="Times New Roman"/>
            </w:rPr>
            <w:t xml:space="preserve">Vol 4 </w:t>
          </w:r>
          <w:proofErr w:type="spellStart"/>
          <w:r w:rsidR="002F2FF5" w:rsidRPr="00625608">
            <w:rPr>
              <w:rFonts w:ascii="Times New Roman" w:eastAsia="Times New Roman" w:hAnsi="Times New Roman" w:cs="Times New Roman"/>
              <w:color w:val="000000"/>
            </w:rPr>
            <w:t>doi</w:t>
          </w:r>
          <w:proofErr w:type="spellEnd"/>
          <w:r w:rsidR="002F2FF5" w:rsidRPr="00625608">
            <w:rPr>
              <w:rFonts w:ascii="Times New Roman" w:eastAsia="Times New Roman" w:hAnsi="Times New Roman" w:cs="Times New Roman"/>
              <w:color w:val="000000"/>
            </w:rPr>
            <w:t>: </w:t>
          </w:r>
          <w:hyperlink r:id="rId8" w:tgtFrame="_blank" w:history="1">
            <w:r w:rsidR="002F2FF5" w:rsidRPr="00625608">
              <w:rPr>
                <w:rStyle w:val="Hyperlink"/>
                <w:rFonts w:ascii="Times New Roman" w:eastAsia="Times New Roman" w:hAnsi="Times New Roman" w:cs="Times New Roman"/>
              </w:rPr>
              <w:t>10.1016/j.jbtep.2007.08.002</w:t>
            </w:r>
          </w:hyperlink>
        </w:p>
        <w:p w14:paraId="1565CCFC" w14:textId="32FA4E4E" w:rsidR="00FB13F7" w:rsidRPr="00625608" w:rsidRDefault="00FB13F7">
          <w:pPr>
            <w:autoSpaceDE w:val="0"/>
            <w:autoSpaceDN w:val="0"/>
            <w:ind w:hanging="640"/>
            <w:divId w:val="1793473405"/>
            <w:rPr>
              <w:rFonts w:ascii="Times New Roman" w:eastAsia="Times New Roman" w:hAnsi="Times New Roman" w:cs="Times New Roman"/>
            </w:rPr>
          </w:pPr>
          <w:r w:rsidRPr="00625608">
            <w:rPr>
              <w:rFonts w:ascii="Times New Roman" w:eastAsia="Times New Roman" w:hAnsi="Times New Roman" w:cs="Times New Roman"/>
            </w:rPr>
            <w:t>5.</w:t>
          </w:r>
          <w:r w:rsidRPr="00625608">
            <w:rPr>
              <w:rFonts w:ascii="Times New Roman" w:eastAsia="Times New Roman" w:hAnsi="Times New Roman" w:cs="Times New Roman"/>
            </w:rPr>
            <w:tab/>
          </w:r>
          <w:proofErr w:type="spellStart"/>
          <w:r w:rsidRPr="00625608">
            <w:rPr>
              <w:rFonts w:ascii="Times New Roman" w:eastAsia="Times New Roman" w:hAnsi="Times New Roman" w:cs="Times New Roman"/>
            </w:rPr>
            <w:t>Ajnine</w:t>
          </w:r>
          <w:proofErr w:type="spellEnd"/>
          <w:r w:rsidRPr="00625608">
            <w:rPr>
              <w:rFonts w:ascii="Times New Roman" w:eastAsia="Times New Roman" w:hAnsi="Times New Roman" w:cs="Times New Roman"/>
            </w:rPr>
            <w:t xml:space="preserve"> Stirling at. el. Somatic interventions therapists use when treating women presenting with sexual assault trauma involving tonic immobility. Body Mov Dance </w:t>
          </w:r>
          <w:proofErr w:type="spellStart"/>
          <w:r w:rsidRPr="00625608">
            <w:rPr>
              <w:rFonts w:ascii="Times New Roman" w:eastAsia="Times New Roman" w:hAnsi="Times New Roman" w:cs="Times New Roman"/>
            </w:rPr>
            <w:t>Psychother</w:t>
          </w:r>
          <w:proofErr w:type="spellEnd"/>
          <w:r w:rsidRPr="00625608">
            <w:rPr>
              <w:rFonts w:ascii="Times New Roman" w:eastAsia="Times New Roman" w:hAnsi="Times New Roman" w:cs="Times New Roman"/>
            </w:rPr>
            <w:t>. Published online 2021.</w:t>
          </w:r>
          <w:r w:rsidR="002F2FF5" w:rsidRPr="00625608">
            <w:rPr>
              <w:rFonts w:ascii="Times New Roman" w:eastAsia="Times New Roman" w:hAnsi="Times New Roman" w:cs="Times New Roman"/>
            </w:rPr>
            <w:t xml:space="preserve"> </w:t>
          </w:r>
          <w:r w:rsidR="002F2FF5" w:rsidRPr="00625608">
            <w:rPr>
              <w:rFonts w:ascii="Times New Roman" w:eastAsia="Times New Roman" w:hAnsi="Times New Roman" w:cs="Times New Roman"/>
              <w:color w:val="000000"/>
            </w:rPr>
            <w:t>DOI:</w:t>
          </w:r>
          <w:hyperlink r:id="rId9" w:tgtFrame="_blank" w:history="1">
            <w:r w:rsidR="002F2FF5" w:rsidRPr="00625608">
              <w:rPr>
                <w:rStyle w:val="Hyperlink"/>
                <w:rFonts w:ascii="Times New Roman" w:eastAsia="Times New Roman" w:hAnsi="Times New Roman" w:cs="Times New Roman"/>
              </w:rPr>
              <w:t>10.1080/17432979.2021.1918250</w:t>
            </w:r>
          </w:hyperlink>
        </w:p>
        <w:p w14:paraId="7D75A3BA" w14:textId="77777777" w:rsidR="00FB13F7" w:rsidRPr="00625608" w:rsidRDefault="00FB13F7">
          <w:pPr>
            <w:autoSpaceDE w:val="0"/>
            <w:autoSpaceDN w:val="0"/>
            <w:ind w:hanging="640"/>
            <w:divId w:val="1797214357"/>
            <w:rPr>
              <w:rFonts w:ascii="Times New Roman" w:eastAsia="Times New Roman" w:hAnsi="Times New Roman" w:cs="Times New Roman"/>
            </w:rPr>
          </w:pPr>
          <w:r w:rsidRPr="00625608">
            <w:rPr>
              <w:rFonts w:ascii="Times New Roman" w:eastAsia="Times New Roman" w:hAnsi="Times New Roman" w:cs="Times New Roman"/>
            </w:rPr>
            <w:t>6.</w:t>
          </w:r>
          <w:r w:rsidRPr="00625608">
            <w:rPr>
              <w:rFonts w:ascii="Times New Roman" w:eastAsia="Times New Roman" w:hAnsi="Times New Roman" w:cs="Times New Roman"/>
            </w:rPr>
            <w:tab/>
            <w:t>Irish L, Kobayashi I, Delahanty DL. Long-term physical health consequences of childhood sexual abuse: A meta-analytic review. J Pediatr Psychol. 2010;35(5):450-461. doi:10.1093/</w:t>
          </w:r>
          <w:proofErr w:type="spellStart"/>
          <w:r w:rsidRPr="00625608">
            <w:rPr>
              <w:rFonts w:ascii="Times New Roman" w:eastAsia="Times New Roman" w:hAnsi="Times New Roman" w:cs="Times New Roman"/>
            </w:rPr>
            <w:t>jpepsy</w:t>
          </w:r>
          <w:proofErr w:type="spellEnd"/>
          <w:r w:rsidRPr="00625608">
            <w:rPr>
              <w:rFonts w:ascii="Times New Roman" w:eastAsia="Times New Roman" w:hAnsi="Times New Roman" w:cs="Times New Roman"/>
            </w:rPr>
            <w:t>/jsp118</w:t>
          </w:r>
        </w:p>
        <w:p w14:paraId="774A95BB" w14:textId="45961653" w:rsidR="002F2FF5" w:rsidRPr="00625608" w:rsidRDefault="00FB13F7" w:rsidP="002F2FF5">
          <w:pPr>
            <w:autoSpaceDE w:val="0"/>
            <w:autoSpaceDN w:val="0"/>
            <w:ind w:hanging="640"/>
            <w:divId w:val="1060396744"/>
            <w:rPr>
              <w:rFonts w:ascii="Times New Roman" w:eastAsia="Times New Roman" w:hAnsi="Times New Roman" w:cs="Times New Roman"/>
            </w:rPr>
          </w:pPr>
          <w:r w:rsidRPr="00625608">
            <w:rPr>
              <w:rFonts w:ascii="Times New Roman" w:eastAsia="Times New Roman" w:hAnsi="Times New Roman" w:cs="Times New Roman"/>
            </w:rPr>
            <w:t>7.</w:t>
          </w:r>
          <w:r w:rsidRPr="00625608">
            <w:rPr>
              <w:rFonts w:ascii="Times New Roman" w:eastAsia="Times New Roman" w:hAnsi="Times New Roman" w:cs="Times New Roman"/>
            </w:rPr>
            <w:tab/>
            <w:t>Nyla Ajaz at. al</w:t>
          </w:r>
          <w:r w:rsidR="002F2FF5" w:rsidRPr="00625608">
            <w:rPr>
              <w:rFonts w:ascii="Times New Roman" w:eastAsia="Times New Roman" w:hAnsi="Times New Roman" w:cs="Times New Roman"/>
            </w:rPr>
            <w:t xml:space="preserve">. Effects Of Mets (Muscle Energy Techniques) And Capsular </w:t>
          </w:r>
          <w:proofErr w:type="gramStart"/>
          <w:r w:rsidR="002F2FF5" w:rsidRPr="00625608">
            <w:rPr>
              <w:rFonts w:ascii="Times New Roman" w:eastAsia="Times New Roman" w:hAnsi="Times New Roman" w:cs="Times New Roman"/>
            </w:rPr>
            <w:t>Stretching  In</w:t>
          </w:r>
          <w:proofErr w:type="gramEnd"/>
          <w:r w:rsidR="002F2FF5" w:rsidRPr="00625608">
            <w:rPr>
              <w:rFonts w:ascii="Times New Roman" w:eastAsia="Times New Roman" w:hAnsi="Times New Roman" w:cs="Times New Roman"/>
            </w:rPr>
            <w:t xml:space="preserve"> Different  Musculoskeletal Problems. Insights-Journal </w:t>
          </w:r>
          <w:proofErr w:type="gramStart"/>
          <w:r w:rsidR="002F2FF5" w:rsidRPr="00625608">
            <w:rPr>
              <w:rFonts w:ascii="Times New Roman" w:eastAsia="Times New Roman" w:hAnsi="Times New Roman" w:cs="Times New Roman"/>
            </w:rPr>
            <w:t>Of</w:t>
          </w:r>
          <w:proofErr w:type="gramEnd"/>
          <w:r w:rsidR="002F2FF5" w:rsidRPr="00625608">
            <w:rPr>
              <w:rFonts w:ascii="Times New Roman" w:eastAsia="Times New Roman" w:hAnsi="Times New Roman" w:cs="Times New Roman"/>
            </w:rPr>
            <w:t xml:space="preserve"> Health And Rehabilitation. </w:t>
          </w:r>
          <w:r w:rsidRPr="00625608">
            <w:rPr>
              <w:rFonts w:ascii="Times New Roman" w:eastAsia="Times New Roman" w:hAnsi="Times New Roman" w:cs="Times New Roman"/>
            </w:rPr>
            <w:t>Published online 2025.</w:t>
          </w:r>
          <w:r w:rsidR="002F2FF5" w:rsidRPr="00625608">
            <w:rPr>
              <w:rFonts w:ascii="Times New Roman" w:eastAsia="Times New Roman" w:hAnsi="Times New Roman" w:cs="Times New Roman"/>
            </w:rPr>
            <w:t xml:space="preserve"> </w:t>
          </w:r>
          <w:r w:rsidR="002F2FF5" w:rsidRPr="00625608">
            <w:rPr>
              <w:rFonts w:ascii="Times New Roman" w:eastAsia="Times New Roman" w:hAnsi="Times New Roman" w:cs="Times New Roman"/>
              <w:color w:val="000000"/>
            </w:rPr>
            <w:t>DOI:</w:t>
          </w:r>
          <w:hyperlink r:id="rId10" w:tgtFrame="_blank" w:history="1">
            <w:r w:rsidR="002F2FF5" w:rsidRPr="00625608">
              <w:rPr>
                <w:rStyle w:val="Hyperlink"/>
                <w:rFonts w:ascii="Times New Roman" w:eastAsia="Times New Roman" w:hAnsi="Times New Roman" w:cs="Times New Roman"/>
              </w:rPr>
              <w:t>10.71000/9wvhbn46</w:t>
            </w:r>
          </w:hyperlink>
        </w:p>
        <w:p w14:paraId="0380A848" w14:textId="51706E06" w:rsidR="00FB13F7" w:rsidRPr="00625608" w:rsidRDefault="00FB13F7" w:rsidP="002F2FF5">
          <w:pPr>
            <w:autoSpaceDE w:val="0"/>
            <w:autoSpaceDN w:val="0"/>
            <w:ind w:hanging="640"/>
            <w:divId w:val="1060396744"/>
            <w:rPr>
              <w:rFonts w:ascii="Times New Roman" w:eastAsia="Times New Roman" w:hAnsi="Times New Roman" w:cs="Times New Roman"/>
            </w:rPr>
          </w:pPr>
          <w:r w:rsidRPr="00625608">
            <w:rPr>
              <w:rFonts w:ascii="Times New Roman" w:eastAsia="Times New Roman" w:hAnsi="Times New Roman" w:cs="Times New Roman"/>
            </w:rPr>
            <w:t>8.</w:t>
          </w:r>
          <w:r w:rsidRPr="00625608">
            <w:rPr>
              <w:rFonts w:ascii="Times New Roman" w:eastAsia="Times New Roman" w:hAnsi="Times New Roman" w:cs="Times New Roman"/>
            </w:rPr>
            <w:tab/>
            <w:t>Muhammad Abbas at. el. Comparative Effects of Muscle Energy Technique V/S Core Stabilization Exercises with Stretching for SIJ Dysfunction with Innominate Rotation in Females. Journal of Health, Wellness, and Community Research. Published online 2025.</w:t>
          </w:r>
          <w:r w:rsidR="002423AE" w:rsidRPr="00625608">
            <w:rPr>
              <w:rFonts w:ascii="Times New Roman" w:eastAsia="Times New Roman" w:hAnsi="Times New Roman" w:cs="Times New Roman"/>
            </w:rPr>
            <w:t xml:space="preserve"> </w:t>
          </w:r>
          <w:proofErr w:type="spellStart"/>
          <w:r w:rsidR="002423AE" w:rsidRPr="00625608">
            <w:rPr>
              <w:rFonts w:ascii="Times New Roman" w:eastAsia="Times New Roman" w:hAnsi="Times New Roman" w:cs="Times New Roman"/>
              <w:color w:val="000000"/>
            </w:rPr>
            <w:t>DOI:</w:t>
          </w:r>
          <w:hyperlink r:id="rId11" w:history="1">
            <w:r w:rsidR="002423AE" w:rsidRPr="00625608">
              <w:rPr>
                <w:rStyle w:val="Hyperlink"/>
                <w:rFonts w:ascii="Times New Roman" w:eastAsia="Times New Roman" w:hAnsi="Times New Roman" w:cs="Times New Roman"/>
              </w:rPr>
              <w:t>https</w:t>
            </w:r>
            <w:proofErr w:type="spellEnd"/>
            <w:r w:rsidR="002423AE" w:rsidRPr="00625608">
              <w:rPr>
                <w:rStyle w:val="Hyperlink"/>
                <w:rFonts w:ascii="Times New Roman" w:eastAsia="Times New Roman" w:hAnsi="Times New Roman" w:cs="Times New Roman"/>
              </w:rPr>
              <w:t>://doi.org/10.61919/1bkp1k28</w:t>
            </w:r>
          </w:hyperlink>
          <w:r w:rsidR="002423AE" w:rsidRPr="00625608">
            <w:rPr>
              <w:rFonts w:ascii="Times New Roman" w:eastAsia="Times New Roman" w:hAnsi="Times New Roman" w:cs="Times New Roman"/>
              <w:color w:val="000000"/>
            </w:rPr>
            <w:t xml:space="preserve"> https://jhwcr.com/index.php/jhwcr/article/view/587</w:t>
          </w:r>
        </w:p>
        <w:p w14:paraId="79C487CD" w14:textId="209516DD" w:rsidR="00FB13F7" w:rsidRPr="00625608" w:rsidRDefault="00FB13F7">
          <w:pPr>
            <w:autoSpaceDE w:val="0"/>
            <w:autoSpaceDN w:val="0"/>
            <w:ind w:hanging="640"/>
            <w:divId w:val="1608192756"/>
            <w:rPr>
              <w:rFonts w:ascii="Times New Roman" w:eastAsia="Times New Roman" w:hAnsi="Times New Roman" w:cs="Times New Roman"/>
            </w:rPr>
          </w:pPr>
          <w:r w:rsidRPr="00625608">
            <w:rPr>
              <w:rFonts w:ascii="Times New Roman" w:eastAsia="Times New Roman" w:hAnsi="Times New Roman" w:cs="Times New Roman"/>
            </w:rPr>
            <w:lastRenderedPageBreak/>
            <w:t>9.</w:t>
          </w:r>
          <w:r w:rsidRPr="00625608">
            <w:rPr>
              <w:rFonts w:ascii="Times New Roman" w:eastAsia="Times New Roman" w:hAnsi="Times New Roman" w:cs="Times New Roman"/>
            </w:rPr>
            <w:tab/>
            <w:t>Sethuraman S</w:t>
          </w:r>
          <w:r w:rsidR="00DC1032" w:rsidRPr="00625608">
            <w:rPr>
              <w:rFonts w:ascii="Times New Roman" w:eastAsia="Times New Roman" w:hAnsi="Times New Roman" w:cs="Times New Roman"/>
            </w:rPr>
            <w:t xml:space="preserve">. Effect </w:t>
          </w:r>
          <w:proofErr w:type="gramStart"/>
          <w:r w:rsidR="00DC1032" w:rsidRPr="00625608">
            <w:rPr>
              <w:rFonts w:ascii="Times New Roman" w:eastAsia="Times New Roman" w:hAnsi="Times New Roman" w:cs="Times New Roman"/>
            </w:rPr>
            <w:t>Of</w:t>
          </w:r>
          <w:proofErr w:type="gramEnd"/>
          <w:r w:rsidR="00DC1032" w:rsidRPr="00625608">
            <w:rPr>
              <w:rFonts w:ascii="Times New Roman" w:eastAsia="Times New Roman" w:hAnsi="Times New Roman" w:cs="Times New Roman"/>
            </w:rPr>
            <w:t xml:space="preserve"> Somatic Exercise In Improving Muscle Induced Out Toeing P V </w:t>
          </w:r>
          <w:r w:rsidRPr="00625608">
            <w:rPr>
              <w:rFonts w:ascii="Times New Roman" w:eastAsia="Times New Roman" w:hAnsi="Times New Roman" w:cs="Times New Roman"/>
            </w:rPr>
            <w:t>Harihara Subramanyan 2a Assistant Professor Faculty of Physiotherapy Meenakshi Academy of Higher Education And. https://www.researchgate.net/publication/365181974</w:t>
          </w:r>
        </w:p>
        <w:p w14:paraId="039AC5C7" w14:textId="085F2D8B" w:rsidR="00FB13F7" w:rsidRPr="00625608" w:rsidRDefault="00FB13F7">
          <w:pPr>
            <w:autoSpaceDE w:val="0"/>
            <w:autoSpaceDN w:val="0"/>
            <w:ind w:hanging="640"/>
            <w:divId w:val="215632639"/>
            <w:rPr>
              <w:rFonts w:ascii="Times New Roman" w:eastAsia="Times New Roman" w:hAnsi="Times New Roman" w:cs="Times New Roman"/>
            </w:rPr>
          </w:pPr>
          <w:r w:rsidRPr="00625608">
            <w:rPr>
              <w:rFonts w:ascii="Times New Roman" w:eastAsia="Times New Roman" w:hAnsi="Times New Roman" w:cs="Times New Roman"/>
            </w:rPr>
            <w:t>10.</w:t>
          </w:r>
          <w:r w:rsidRPr="00625608">
            <w:rPr>
              <w:rFonts w:ascii="Times New Roman" w:eastAsia="Times New Roman" w:hAnsi="Times New Roman" w:cs="Times New Roman"/>
            </w:rPr>
            <w:tab/>
            <w:t>Amna Khalid et. al. The comparison of Muscle Energy Techniques with Core Muscle Strengthening Exercises in subjects with Sacroiliac Joint Dysfunction. Published online 2022.</w:t>
          </w:r>
          <w:r w:rsidR="002423AE" w:rsidRPr="00625608">
            <w:rPr>
              <w:rFonts w:ascii="Times New Roman" w:eastAsia="Times New Roman" w:hAnsi="Times New Roman" w:cs="Times New Roman"/>
            </w:rPr>
            <w:t xml:space="preserve"> https:/doi.org/10.54393/pjhs.v3i04.145</w:t>
          </w:r>
        </w:p>
        <w:p w14:paraId="63A211F9" w14:textId="77777777" w:rsidR="00FB13F7" w:rsidRPr="00625608" w:rsidRDefault="00FB13F7">
          <w:pPr>
            <w:autoSpaceDE w:val="0"/>
            <w:autoSpaceDN w:val="0"/>
            <w:ind w:hanging="640"/>
            <w:divId w:val="1020160187"/>
            <w:rPr>
              <w:rFonts w:ascii="Times New Roman" w:eastAsia="Times New Roman" w:hAnsi="Times New Roman" w:cs="Times New Roman"/>
            </w:rPr>
          </w:pPr>
          <w:r w:rsidRPr="00625608">
            <w:rPr>
              <w:rFonts w:ascii="Times New Roman" w:eastAsia="Times New Roman" w:hAnsi="Times New Roman" w:cs="Times New Roman"/>
            </w:rPr>
            <w:t>11.</w:t>
          </w:r>
          <w:r w:rsidRPr="00625608">
            <w:rPr>
              <w:rFonts w:ascii="Times New Roman" w:eastAsia="Times New Roman" w:hAnsi="Times New Roman" w:cs="Times New Roman"/>
            </w:rPr>
            <w:tab/>
            <w:t>Payne P, Levine PA, Crane-Godreau MA. Somatic experiencing: Using interoception and proprioception as core elements of trauma therapy. Front Psychol. 2015;6(FEB). doi:10.3389/fpsyg.2015.00093</w:t>
          </w:r>
        </w:p>
        <w:p w14:paraId="5B985D84" w14:textId="77777777" w:rsidR="00FB13F7" w:rsidRPr="00625608" w:rsidRDefault="00FB13F7">
          <w:pPr>
            <w:autoSpaceDE w:val="0"/>
            <w:autoSpaceDN w:val="0"/>
            <w:ind w:hanging="640"/>
            <w:divId w:val="730733184"/>
            <w:rPr>
              <w:rFonts w:ascii="Times New Roman" w:eastAsia="Times New Roman" w:hAnsi="Times New Roman" w:cs="Times New Roman"/>
            </w:rPr>
          </w:pPr>
          <w:r w:rsidRPr="00625608">
            <w:rPr>
              <w:rFonts w:ascii="Times New Roman" w:eastAsia="Times New Roman" w:hAnsi="Times New Roman" w:cs="Times New Roman"/>
            </w:rPr>
            <w:t>12.</w:t>
          </w:r>
          <w:r w:rsidRPr="00625608">
            <w:rPr>
              <w:rFonts w:ascii="Times New Roman" w:eastAsia="Times New Roman" w:hAnsi="Times New Roman" w:cs="Times New Roman"/>
            </w:rPr>
            <w:tab/>
            <w:t xml:space="preserve">Weng HY, Feldman JL, </w:t>
          </w:r>
          <w:proofErr w:type="spellStart"/>
          <w:r w:rsidRPr="00625608">
            <w:rPr>
              <w:rFonts w:ascii="Times New Roman" w:eastAsia="Times New Roman" w:hAnsi="Times New Roman" w:cs="Times New Roman"/>
            </w:rPr>
            <w:t>Leggio</w:t>
          </w:r>
          <w:proofErr w:type="spellEnd"/>
          <w:r w:rsidRPr="00625608">
            <w:rPr>
              <w:rFonts w:ascii="Times New Roman" w:eastAsia="Times New Roman" w:hAnsi="Times New Roman" w:cs="Times New Roman"/>
            </w:rPr>
            <w:t xml:space="preserve"> L, </w:t>
          </w:r>
          <w:proofErr w:type="spellStart"/>
          <w:r w:rsidRPr="00625608">
            <w:rPr>
              <w:rFonts w:ascii="Times New Roman" w:eastAsia="Times New Roman" w:hAnsi="Times New Roman" w:cs="Times New Roman"/>
            </w:rPr>
            <w:t>Napadow</w:t>
          </w:r>
          <w:proofErr w:type="spellEnd"/>
          <w:r w:rsidRPr="00625608">
            <w:rPr>
              <w:rFonts w:ascii="Times New Roman" w:eastAsia="Times New Roman" w:hAnsi="Times New Roman" w:cs="Times New Roman"/>
            </w:rPr>
            <w:t xml:space="preserve"> V, Park J, Price CJ. Interventions and Manipulations of Interoception. Trends </w:t>
          </w:r>
          <w:proofErr w:type="spellStart"/>
          <w:r w:rsidRPr="00625608">
            <w:rPr>
              <w:rFonts w:ascii="Times New Roman" w:eastAsia="Times New Roman" w:hAnsi="Times New Roman" w:cs="Times New Roman"/>
            </w:rPr>
            <w:t>Neurosci.Elsevier</w:t>
          </w:r>
          <w:proofErr w:type="spellEnd"/>
          <w:r w:rsidRPr="00625608">
            <w:rPr>
              <w:rFonts w:ascii="Times New Roman" w:eastAsia="Times New Roman" w:hAnsi="Times New Roman" w:cs="Times New Roman"/>
            </w:rPr>
            <w:t xml:space="preserve"> Ltd. 2021;44(1):52-62. </w:t>
          </w:r>
          <w:proofErr w:type="gramStart"/>
          <w:r w:rsidRPr="00625608">
            <w:rPr>
              <w:rFonts w:ascii="Times New Roman" w:eastAsia="Times New Roman" w:hAnsi="Times New Roman" w:cs="Times New Roman"/>
            </w:rPr>
            <w:t>doi:10.1016/j.tins</w:t>
          </w:r>
          <w:proofErr w:type="gramEnd"/>
          <w:r w:rsidRPr="00625608">
            <w:rPr>
              <w:rFonts w:ascii="Times New Roman" w:eastAsia="Times New Roman" w:hAnsi="Times New Roman" w:cs="Times New Roman"/>
            </w:rPr>
            <w:t>.2020.09.010</w:t>
          </w:r>
        </w:p>
        <w:p w14:paraId="6EDA6C51" w14:textId="145C10C0" w:rsidR="003E5BEB" w:rsidRPr="00625608" w:rsidRDefault="005D40A2">
          <w:pPr>
            <w:autoSpaceDE w:val="0"/>
            <w:autoSpaceDN w:val="0"/>
            <w:ind w:hanging="640"/>
            <w:divId w:val="730733184"/>
            <w:rPr>
              <w:rFonts w:ascii="Times New Roman" w:eastAsia="Times New Roman" w:hAnsi="Times New Roman" w:cs="Times New Roman"/>
            </w:rPr>
          </w:pPr>
          <w:r w:rsidRPr="00625608">
            <w:rPr>
              <w:rFonts w:ascii="Times New Roman" w:eastAsia="Times New Roman" w:hAnsi="Times New Roman" w:cs="Times New Roman"/>
            </w:rPr>
            <w:t xml:space="preserve">13.     </w:t>
          </w:r>
          <w:r w:rsidR="003E5BEB" w:rsidRPr="00625608">
            <w:rPr>
              <w:rFonts w:ascii="Times New Roman" w:eastAsia="Times New Roman" w:hAnsi="Times New Roman" w:cs="Times New Roman"/>
            </w:rPr>
            <w:t>El-</w:t>
          </w:r>
          <w:proofErr w:type="spellStart"/>
          <w:r w:rsidR="003E5BEB" w:rsidRPr="00625608">
            <w:rPr>
              <w:rFonts w:ascii="Times New Roman" w:eastAsia="Times New Roman" w:hAnsi="Times New Roman" w:cs="Times New Roman"/>
            </w:rPr>
            <w:t>Bandrawy</w:t>
          </w:r>
          <w:proofErr w:type="spellEnd"/>
          <w:r w:rsidR="003E5BEB" w:rsidRPr="00625608">
            <w:rPr>
              <w:rFonts w:ascii="Times New Roman" w:eastAsia="Times New Roman" w:hAnsi="Times New Roman" w:cs="Times New Roman"/>
            </w:rPr>
            <w:t xml:space="preserve"> AM, Mohamed MA, Mamdouh AM. Effect of Muscle Energy Technique on Pain Perception and Functional Disability of Women with Postnatal Low Back Pain. Journal of Advances in Medicine and Medical Research. 2014;4(33):5253–5261. </w:t>
          </w:r>
          <w:hyperlink r:id="rId12" w:history="1">
            <w:r w:rsidR="003E5BEB" w:rsidRPr="00625608">
              <w:rPr>
                <w:rStyle w:val="Hyperlink"/>
                <w:rFonts w:ascii="Times New Roman" w:eastAsia="Times New Roman" w:hAnsi="Times New Roman" w:cs="Times New Roman"/>
              </w:rPr>
              <w:t>https://doi.org/10.9734/BJMMR/2014/699</w:t>
            </w:r>
          </w:hyperlink>
          <w:r w:rsidR="003E5BEB" w:rsidRPr="00625608">
            <w:rPr>
              <w:rFonts w:ascii="Times New Roman" w:eastAsia="Times New Roman" w:hAnsi="Times New Roman" w:cs="Times New Roman"/>
            </w:rPr>
            <w:t xml:space="preserve"> </w:t>
          </w:r>
        </w:p>
        <w:p w14:paraId="732561BC" w14:textId="7F48658B" w:rsidR="006A3ED2" w:rsidRPr="00DC1032" w:rsidRDefault="00FB13F7" w:rsidP="0032211F">
          <w:pPr>
            <w:spacing w:after="0" w:line="480" w:lineRule="auto"/>
            <w:jc w:val="both"/>
            <w:rPr>
              <w:rFonts w:ascii="Times New Roman" w:hAnsi="Times New Roman" w:cs="Times New Roman"/>
              <w:b/>
              <w:bCs/>
            </w:rPr>
          </w:pPr>
          <w:r w:rsidRPr="00625608">
            <w:rPr>
              <w:rFonts w:ascii="Times New Roman" w:eastAsia="Times New Roman" w:hAnsi="Times New Roman" w:cs="Times New Roman"/>
            </w:rPr>
            <w:t> </w:t>
          </w:r>
        </w:p>
      </w:sdtContent>
    </w:sdt>
    <w:p w14:paraId="76968C8A" w14:textId="77777777" w:rsidR="008750D2" w:rsidRPr="002E10BB" w:rsidRDefault="008750D2" w:rsidP="008750D2">
      <w:pPr>
        <w:pStyle w:val="ListParagraph"/>
        <w:autoSpaceDE w:val="0"/>
        <w:autoSpaceDN w:val="0"/>
        <w:ind w:left="1360"/>
        <w:divId w:val="1914270214"/>
        <w:rPr>
          <w:rFonts w:ascii="Times New Roman" w:eastAsia="Times New Roman" w:hAnsi="Times New Roman" w:cs="Times New Roman"/>
          <w:color w:val="000000"/>
        </w:rPr>
      </w:pPr>
    </w:p>
    <w:p w14:paraId="22CD50CB" w14:textId="7C0CB615" w:rsidR="005E7572" w:rsidRPr="0055385C" w:rsidRDefault="005E7572" w:rsidP="0055385C">
      <w:pPr>
        <w:autoSpaceDE w:val="0"/>
        <w:autoSpaceDN w:val="0"/>
        <w:divId w:val="1914270214"/>
        <w:rPr>
          <w:rFonts w:ascii="Times New Roman" w:hAnsi="Times New Roman" w:cs="Times New Roman"/>
          <w:bCs/>
          <w:color w:val="000000"/>
        </w:rPr>
      </w:pPr>
    </w:p>
    <w:sectPr w:rsidR="005E7572" w:rsidRPr="0055385C" w:rsidSect="002C7B7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C785B" w16cex:dateUtc="2026-01-18T1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3EE42" w14:textId="77777777" w:rsidR="000B362E" w:rsidRDefault="000B362E" w:rsidP="00D03FC1">
      <w:pPr>
        <w:spacing w:after="0" w:line="240" w:lineRule="auto"/>
      </w:pPr>
      <w:r>
        <w:separator/>
      </w:r>
    </w:p>
  </w:endnote>
  <w:endnote w:type="continuationSeparator" w:id="0">
    <w:p w14:paraId="62CDD741" w14:textId="77777777" w:rsidR="000B362E" w:rsidRDefault="000B362E" w:rsidP="00D0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1683" w14:textId="77777777" w:rsidR="00FE3F9E" w:rsidRDefault="00FE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54326"/>
      <w:docPartObj>
        <w:docPartGallery w:val="Page Numbers (Bottom of Page)"/>
        <w:docPartUnique/>
      </w:docPartObj>
    </w:sdtPr>
    <w:sdtEndPr>
      <w:rPr>
        <w:noProof/>
      </w:rPr>
    </w:sdtEndPr>
    <w:sdtContent>
      <w:p w14:paraId="6BD6B046" w14:textId="686E6C2F" w:rsidR="00D03FC1" w:rsidRDefault="00D03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6DE48" w14:textId="77777777" w:rsidR="00D03FC1" w:rsidRDefault="00D03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A8A1" w14:textId="77777777" w:rsidR="00FE3F9E" w:rsidRDefault="00FE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8EA9" w14:textId="77777777" w:rsidR="000B362E" w:rsidRDefault="000B362E" w:rsidP="00D03FC1">
      <w:pPr>
        <w:spacing w:after="0" w:line="240" w:lineRule="auto"/>
      </w:pPr>
      <w:r>
        <w:separator/>
      </w:r>
    </w:p>
  </w:footnote>
  <w:footnote w:type="continuationSeparator" w:id="0">
    <w:p w14:paraId="69D86644" w14:textId="77777777" w:rsidR="000B362E" w:rsidRDefault="000B362E" w:rsidP="00D0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810B" w14:textId="7C8C89C8" w:rsidR="00FE3F9E" w:rsidRDefault="000B362E">
    <w:pPr>
      <w:pStyle w:val="Header"/>
    </w:pPr>
    <w:r>
      <w:rPr>
        <w:noProof/>
      </w:rPr>
      <w:pict w14:anchorId="7B335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6"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BA4" w14:textId="0A36A49A" w:rsidR="00FE3F9E" w:rsidRDefault="000B362E">
    <w:pPr>
      <w:pStyle w:val="Header"/>
    </w:pPr>
    <w:r>
      <w:rPr>
        <w:noProof/>
      </w:rPr>
      <w:pict w14:anchorId="346E6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7"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1704" w14:textId="66222425" w:rsidR="00FE3F9E" w:rsidRDefault="000B362E">
    <w:pPr>
      <w:pStyle w:val="Header"/>
    </w:pPr>
    <w:r>
      <w:rPr>
        <w:noProof/>
      </w:rPr>
      <w:pict w14:anchorId="69972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5"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64D"/>
    <w:multiLevelType w:val="multilevel"/>
    <w:tmpl w:val="94EA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D014D"/>
    <w:multiLevelType w:val="hybridMultilevel"/>
    <w:tmpl w:val="451EE0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D40D03"/>
    <w:multiLevelType w:val="multilevel"/>
    <w:tmpl w:val="C364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0A53"/>
    <w:multiLevelType w:val="hybridMultilevel"/>
    <w:tmpl w:val="D1AE8382"/>
    <w:lvl w:ilvl="0" w:tplc="0A84CB32">
      <w:numFmt w:val="bullet"/>
      <w:lvlText w:val=""/>
      <w:lvlJc w:val="left"/>
      <w:pPr>
        <w:ind w:left="720" w:hanging="360"/>
      </w:pPr>
      <w:rPr>
        <w:rFonts w:ascii="Symbol" w:eastAsia="Symbol" w:hAnsi="Symbol" w:cs="Symbol" w:hint="default"/>
        <w:b w:val="0"/>
        <w:bCs w:val="0"/>
        <w:i w:val="0"/>
        <w:iCs w:val="0"/>
        <w:spacing w:val="0"/>
        <w:w w:val="99"/>
        <w:sz w:val="28"/>
        <w:szCs w:val="2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9B2111"/>
    <w:multiLevelType w:val="multilevel"/>
    <w:tmpl w:val="82C0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25075"/>
    <w:multiLevelType w:val="hybridMultilevel"/>
    <w:tmpl w:val="7144A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2B11CA"/>
    <w:multiLevelType w:val="multilevel"/>
    <w:tmpl w:val="6E7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31397"/>
    <w:multiLevelType w:val="hybridMultilevel"/>
    <w:tmpl w:val="8D300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9D3D13"/>
    <w:multiLevelType w:val="hybridMultilevel"/>
    <w:tmpl w:val="A170E096"/>
    <w:lvl w:ilvl="0" w:tplc="4009000F">
      <w:start w:val="1"/>
      <w:numFmt w:val="decimal"/>
      <w:lvlText w:val="%1."/>
      <w:lvlJc w:val="left"/>
      <w:pPr>
        <w:ind w:left="80" w:hanging="360"/>
      </w:p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9" w15:restartNumberingAfterBreak="0">
    <w:nsid w:val="641952C5"/>
    <w:multiLevelType w:val="hybridMultilevel"/>
    <w:tmpl w:val="CA466FD4"/>
    <w:lvl w:ilvl="0" w:tplc="B5146158">
      <w:start w:val="8"/>
      <w:numFmt w:val="decimal"/>
      <w:lvlText w:val="%1."/>
      <w:lvlJc w:val="left"/>
      <w:pPr>
        <w:ind w:left="80" w:hanging="360"/>
      </w:pPr>
      <w:rPr>
        <w:rFonts w:hint="default"/>
      </w:r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10" w15:restartNumberingAfterBreak="0">
    <w:nsid w:val="6794686F"/>
    <w:multiLevelType w:val="hybridMultilevel"/>
    <w:tmpl w:val="4A066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3F0852"/>
    <w:multiLevelType w:val="hybridMultilevel"/>
    <w:tmpl w:val="878A6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1"/>
  </w:num>
  <w:num w:numId="6">
    <w:abstractNumId w:val="7"/>
  </w:num>
  <w:num w:numId="7">
    <w:abstractNumId w:val="4"/>
  </w:num>
  <w:num w:numId="8">
    <w:abstractNumId w:val="10"/>
  </w:num>
  <w:num w:numId="9">
    <w:abstractNumId w:val="1"/>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MTI1MDczMDU0MjJT0lEKTi0uzszPAykwrgUAKEZY5ywAAAA="/>
  </w:docVars>
  <w:rsids>
    <w:rsidRoot w:val="002C7B74"/>
    <w:rsid w:val="0000712B"/>
    <w:rsid w:val="00015E0A"/>
    <w:rsid w:val="0002359E"/>
    <w:rsid w:val="0003450F"/>
    <w:rsid w:val="000352D6"/>
    <w:rsid w:val="00046C65"/>
    <w:rsid w:val="00064341"/>
    <w:rsid w:val="00082C70"/>
    <w:rsid w:val="00085F9E"/>
    <w:rsid w:val="00086DE5"/>
    <w:rsid w:val="000935FA"/>
    <w:rsid w:val="000B31A8"/>
    <w:rsid w:val="000B362E"/>
    <w:rsid w:val="000E71DD"/>
    <w:rsid w:val="001140D1"/>
    <w:rsid w:val="00116C4A"/>
    <w:rsid w:val="00122530"/>
    <w:rsid w:val="00140FE3"/>
    <w:rsid w:val="00141BCD"/>
    <w:rsid w:val="00160531"/>
    <w:rsid w:val="00160710"/>
    <w:rsid w:val="001877B0"/>
    <w:rsid w:val="001E5B3A"/>
    <w:rsid w:val="001F42CE"/>
    <w:rsid w:val="001F66D7"/>
    <w:rsid w:val="002033D0"/>
    <w:rsid w:val="0020500E"/>
    <w:rsid w:val="002104B5"/>
    <w:rsid w:val="00222E98"/>
    <w:rsid w:val="002277F5"/>
    <w:rsid w:val="00234F3D"/>
    <w:rsid w:val="002423AE"/>
    <w:rsid w:val="002459B5"/>
    <w:rsid w:val="00255E44"/>
    <w:rsid w:val="002571AB"/>
    <w:rsid w:val="002642A6"/>
    <w:rsid w:val="002647B8"/>
    <w:rsid w:val="002A43BF"/>
    <w:rsid w:val="002B4ABF"/>
    <w:rsid w:val="002C1196"/>
    <w:rsid w:val="002C7B74"/>
    <w:rsid w:val="002D1801"/>
    <w:rsid w:val="002D38C7"/>
    <w:rsid w:val="002D5B2C"/>
    <w:rsid w:val="002E10BB"/>
    <w:rsid w:val="002F2FF5"/>
    <w:rsid w:val="00302918"/>
    <w:rsid w:val="00310190"/>
    <w:rsid w:val="003120BB"/>
    <w:rsid w:val="00312460"/>
    <w:rsid w:val="0032211F"/>
    <w:rsid w:val="003329F8"/>
    <w:rsid w:val="003430AD"/>
    <w:rsid w:val="00346A51"/>
    <w:rsid w:val="0038387D"/>
    <w:rsid w:val="0039250A"/>
    <w:rsid w:val="00393CFD"/>
    <w:rsid w:val="003A6C85"/>
    <w:rsid w:val="003D02DB"/>
    <w:rsid w:val="003D3B7F"/>
    <w:rsid w:val="003E5BEB"/>
    <w:rsid w:val="003F6766"/>
    <w:rsid w:val="00411271"/>
    <w:rsid w:val="00417B70"/>
    <w:rsid w:val="00437C33"/>
    <w:rsid w:val="004422D8"/>
    <w:rsid w:val="004A3C92"/>
    <w:rsid w:val="004B035C"/>
    <w:rsid w:val="004C2A26"/>
    <w:rsid w:val="004C5F11"/>
    <w:rsid w:val="004C6E22"/>
    <w:rsid w:val="004D665F"/>
    <w:rsid w:val="004E6F89"/>
    <w:rsid w:val="00533BDE"/>
    <w:rsid w:val="0054580B"/>
    <w:rsid w:val="00546CDB"/>
    <w:rsid w:val="00550A3B"/>
    <w:rsid w:val="00552611"/>
    <w:rsid w:val="0055385C"/>
    <w:rsid w:val="00565027"/>
    <w:rsid w:val="00565D29"/>
    <w:rsid w:val="00576396"/>
    <w:rsid w:val="00594605"/>
    <w:rsid w:val="005B754B"/>
    <w:rsid w:val="005C4E4E"/>
    <w:rsid w:val="005D40A2"/>
    <w:rsid w:val="005D51E3"/>
    <w:rsid w:val="005E7572"/>
    <w:rsid w:val="00602975"/>
    <w:rsid w:val="006030F3"/>
    <w:rsid w:val="006031A7"/>
    <w:rsid w:val="00603FDD"/>
    <w:rsid w:val="006102C2"/>
    <w:rsid w:val="0061551C"/>
    <w:rsid w:val="00625608"/>
    <w:rsid w:val="006412E2"/>
    <w:rsid w:val="00650983"/>
    <w:rsid w:val="006578D3"/>
    <w:rsid w:val="0066487F"/>
    <w:rsid w:val="006702FA"/>
    <w:rsid w:val="00673984"/>
    <w:rsid w:val="00690F6C"/>
    <w:rsid w:val="006A0A63"/>
    <w:rsid w:val="006A3ED2"/>
    <w:rsid w:val="006A4D9A"/>
    <w:rsid w:val="006A5B5B"/>
    <w:rsid w:val="006A5FAE"/>
    <w:rsid w:val="006B11B0"/>
    <w:rsid w:val="006D5E43"/>
    <w:rsid w:val="006F13D5"/>
    <w:rsid w:val="006F5EFD"/>
    <w:rsid w:val="00705408"/>
    <w:rsid w:val="00712768"/>
    <w:rsid w:val="0071746E"/>
    <w:rsid w:val="00734904"/>
    <w:rsid w:val="007411B1"/>
    <w:rsid w:val="00742215"/>
    <w:rsid w:val="00751A8A"/>
    <w:rsid w:val="00756615"/>
    <w:rsid w:val="00776BB6"/>
    <w:rsid w:val="0079047F"/>
    <w:rsid w:val="007A43F2"/>
    <w:rsid w:val="007C43A4"/>
    <w:rsid w:val="007C574E"/>
    <w:rsid w:val="007D7D80"/>
    <w:rsid w:val="008126E9"/>
    <w:rsid w:val="008337D5"/>
    <w:rsid w:val="008374EA"/>
    <w:rsid w:val="00867611"/>
    <w:rsid w:val="008750D2"/>
    <w:rsid w:val="00882232"/>
    <w:rsid w:val="008927E9"/>
    <w:rsid w:val="008E4FC4"/>
    <w:rsid w:val="00905866"/>
    <w:rsid w:val="009169A7"/>
    <w:rsid w:val="00935EAF"/>
    <w:rsid w:val="00956279"/>
    <w:rsid w:val="00962900"/>
    <w:rsid w:val="00963A13"/>
    <w:rsid w:val="00972822"/>
    <w:rsid w:val="009808AD"/>
    <w:rsid w:val="00990178"/>
    <w:rsid w:val="0099278F"/>
    <w:rsid w:val="00994B57"/>
    <w:rsid w:val="009A3FEA"/>
    <w:rsid w:val="009B047F"/>
    <w:rsid w:val="009F5F7E"/>
    <w:rsid w:val="00A01EB1"/>
    <w:rsid w:val="00A069AF"/>
    <w:rsid w:val="00A22098"/>
    <w:rsid w:val="00A24F22"/>
    <w:rsid w:val="00A30ED2"/>
    <w:rsid w:val="00A52A4F"/>
    <w:rsid w:val="00A61FC0"/>
    <w:rsid w:val="00A774AD"/>
    <w:rsid w:val="00A91F1E"/>
    <w:rsid w:val="00A9398B"/>
    <w:rsid w:val="00AB1AFD"/>
    <w:rsid w:val="00AB5994"/>
    <w:rsid w:val="00AC508D"/>
    <w:rsid w:val="00AC5E7D"/>
    <w:rsid w:val="00AF38D4"/>
    <w:rsid w:val="00B1375E"/>
    <w:rsid w:val="00B137F5"/>
    <w:rsid w:val="00B24328"/>
    <w:rsid w:val="00B33223"/>
    <w:rsid w:val="00B51192"/>
    <w:rsid w:val="00B76AE9"/>
    <w:rsid w:val="00B93490"/>
    <w:rsid w:val="00BA4587"/>
    <w:rsid w:val="00BA4F51"/>
    <w:rsid w:val="00BC7287"/>
    <w:rsid w:val="00BD1E3C"/>
    <w:rsid w:val="00BE2E9A"/>
    <w:rsid w:val="00BF1B97"/>
    <w:rsid w:val="00BF3616"/>
    <w:rsid w:val="00C046BA"/>
    <w:rsid w:val="00C04BCD"/>
    <w:rsid w:val="00C136AF"/>
    <w:rsid w:val="00C20F72"/>
    <w:rsid w:val="00C21A65"/>
    <w:rsid w:val="00C3272C"/>
    <w:rsid w:val="00C33D7D"/>
    <w:rsid w:val="00C65842"/>
    <w:rsid w:val="00C67763"/>
    <w:rsid w:val="00CA6F7C"/>
    <w:rsid w:val="00CB51EB"/>
    <w:rsid w:val="00CC0C92"/>
    <w:rsid w:val="00CC23FB"/>
    <w:rsid w:val="00CF0C78"/>
    <w:rsid w:val="00CF6479"/>
    <w:rsid w:val="00D00ED0"/>
    <w:rsid w:val="00D01018"/>
    <w:rsid w:val="00D03FC1"/>
    <w:rsid w:val="00D21462"/>
    <w:rsid w:val="00D23A08"/>
    <w:rsid w:val="00D27DD7"/>
    <w:rsid w:val="00D343AB"/>
    <w:rsid w:val="00D37B39"/>
    <w:rsid w:val="00D730EC"/>
    <w:rsid w:val="00D757D2"/>
    <w:rsid w:val="00D8487B"/>
    <w:rsid w:val="00D90ACC"/>
    <w:rsid w:val="00DC1032"/>
    <w:rsid w:val="00DE2111"/>
    <w:rsid w:val="00DE42F0"/>
    <w:rsid w:val="00DE78AA"/>
    <w:rsid w:val="00DF18CE"/>
    <w:rsid w:val="00E03FA4"/>
    <w:rsid w:val="00E05D71"/>
    <w:rsid w:val="00E05FB1"/>
    <w:rsid w:val="00E2306C"/>
    <w:rsid w:val="00E23298"/>
    <w:rsid w:val="00E345B2"/>
    <w:rsid w:val="00E43F4E"/>
    <w:rsid w:val="00E536F4"/>
    <w:rsid w:val="00E67A64"/>
    <w:rsid w:val="00E777B7"/>
    <w:rsid w:val="00EA22C4"/>
    <w:rsid w:val="00EC6DAC"/>
    <w:rsid w:val="00ED5E3C"/>
    <w:rsid w:val="00F55B00"/>
    <w:rsid w:val="00F66BC9"/>
    <w:rsid w:val="00F95DC0"/>
    <w:rsid w:val="00F97E96"/>
    <w:rsid w:val="00FB13F7"/>
    <w:rsid w:val="00FE3F9E"/>
    <w:rsid w:val="00FF2D4F"/>
    <w:rsid w:val="00FF3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D809D"/>
  <w15:chartTrackingRefBased/>
  <w15:docId w15:val="{BBDB39B1-D5E0-4A7B-9DE3-F02CD71C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B74"/>
    <w:rPr>
      <w:rFonts w:eastAsiaTheme="majorEastAsia" w:cstheme="majorBidi"/>
      <w:color w:val="272727" w:themeColor="text1" w:themeTint="D8"/>
    </w:rPr>
  </w:style>
  <w:style w:type="paragraph" w:styleId="Title">
    <w:name w:val="Title"/>
    <w:basedOn w:val="Normal"/>
    <w:next w:val="Normal"/>
    <w:link w:val="TitleChar"/>
    <w:uiPriority w:val="10"/>
    <w:qFormat/>
    <w:rsid w:val="002C7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B74"/>
    <w:pPr>
      <w:spacing w:before="160"/>
      <w:jc w:val="center"/>
    </w:pPr>
    <w:rPr>
      <w:i/>
      <w:iCs/>
      <w:color w:val="404040" w:themeColor="text1" w:themeTint="BF"/>
    </w:rPr>
  </w:style>
  <w:style w:type="character" w:customStyle="1" w:styleId="QuoteChar">
    <w:name w:val="Quote Char"/>
    <w:basedOn w:val="DefaultParagraphFont"/>
    <w:link w:val="Quote"/>
    <w:uiPriority w:val="29"/>
    <w:rsid w:val="002C7B74"/>
    <w:rPr>
      <w:i/>
      <w:iCs/>
      <w:color w:val="404040" w:themeColor="text1" w:themeTint="BF"/>
    </w:rPr>
  </w:style>
  <w:style w:type="paragraph" w:styleId="ListParagraph">
    <w:name w:val="List Paragraph"/>
    <w:basedOn w:val="Normal"/>
    <w:uiPriority w:val="1"/>
    <w:qFormat/>
    <w:rsid w:val="002C7B74"/>
    <w:pPr>
      <w:ind w:left="720"/>
      <w:contextualSpacing/>
    </w:pPr>
  </w:style>
  <w:style w:type="character" w:styleId="IntenseEmphasis">
    <w:name w:val="Intense Emphasis"/>
    <w:basedOn w:val="DefaultParagraphFont"/>
    <w:uiPriority w:val="21"/>
    <w:qFormat/>
    <w:rsid w:val="002C7B74"/>
    <w:rPr>
      <w:i/>
      <w:iCs/>
      <w:color w:val="2F5496" w:themeColor="accent1" w:themeShade="BF"/>
    </w:rPr>
  </w:style>
  <w:style w:type="paragraph" w:styleId="IntenseQuote">
    <w:name w:val="Intense Quote"/>
    <w:basedOn w:val="Normal"/>
    <w:next w:val="Normal"/>
    <w:link w:val="IntenseQuoteChar"/>
    <w:uiPriority w:val="30"/>
    <w:qFormat/>
    <w:rsid w:val="002C7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B74"/>
    <w:rPr>
      <w:i/>
      <w:iCs/>
      <w:color w:val="2F5496" w:themeColor="accent1" w:themeShade="BF"/>
    </w:rPr>
  </w:style>
  <w:style w:type="character" w:styleId="IntenseReference">
    <w:name w:val="Intense Reference"/>
    <w:basedOn w:val="DefaultParagraphFont"/>
    <w:uiPriority w:val="32"/>
    <w:qFormat/>
    <w:rsid w:val="002C7B74"/>
    <w:rPr>
      <w:b/>
      <w:bCs/>
      <w:smallCaps/>
      <w:color w:val="2F5496" w:themeColor="accent1" w:themeShade="BF"/>
      <w:spacing w:val="5"/>
    </w:rPr>
  </w:style>
  <w:style w:type="paragraph" w:styleId="Header">
    <w:name w:val="header"/>
    <w:basedOn w:val="Normal"/>
    <w:link w:val="HeaderChar"/>
    <w:uiPriority w:val="99"/>
    <w:unhideWhenUsed/>
    <w:rsid w:val="00D0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C1"/>
  </w:style>
  <w:style w:type="paragraph" w:styleId="Footer">
    <w:name w:val="footer"/>
    <w:basedOn w:val="Normal"/>
    <w:link w:val="FooterChar"/>
    <w:uiPriority w:val="99"/>
    <w:unhideWhenUsed/>
    <w:rsid w:val="00D0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C1"/>
  </w:style>
  <w:style w:type="table" w:styleId="TableGrid">
    <w:name w:val="Table Grid"/>
    <w:basedOn w:val="TableNormal"/>
    <w:uiPriority w:val="39"/>
    <w:rsid w:val="0011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40D1"/>
    <w:pPr>
      <w:spacing w:after="200" w:line="240" w:lineRule="auto"/>
    </w:pPr>
    <w:rPr>
      <w:i/>
      <w:iCs/>
      <w:color w:val="44546A" w:themeColor="text2"/>
      <w:sz w:val="18"/>
      <w:szCs w:val="18"/>
    </w:rPr>
  </w:style>
  <w:style w:type="table" w:styleId="GridTable3-Accent3">
    <w:name w:val="Grid Table 3 Accent 3"/>
    <w:basedOn w:val="TableNormal"/>
    <w:uiPriority w:val="48"/>
    <w:rsid w:val="00D00E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NormalWeb">
    <w:name w:val="Normal (Web)"/>
    <w:basedOn w:val="Normal"/>
    <w:uiPriority w:val="99"/>
    <w:unhideWhenUsed/>
    <w:rsid w:val="005E75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0E71DD"/>
    <w:rPr>
      <w:color w:val="666666"/>
    </w:rPr>
  </w:style>
  <w:style w:type="character" w:styleId="CommentReference">
    <w:name w:val="annotation reference"/>
    <w:semiHidden/>
    <w:rsid w:val="0032211F"/>
    <w:rPr>
      <w:sz w:val="16"/>
      <w:szCs w:val="16"/>
    </w:rPr>
  </w:style>
  <w:style w:type="paragraph" w:styleId="CommentText">
    <w:name w:val="annotation text"/>
    <w:basedOn w:val="Normal"/>
    <w:link w:val="CommentTextChar"/>
    <w:semiHidden/>
    <w:rsid w:val="0032211F"/>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32211F"/>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uiPriority w:val="1"/>
    <w:qFormat/>
    <w:rsid w:val="0032211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2211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2306C"/>
    <w:rPr>
      <w:color w:val="0563C1" w:themeColor="hyperlink"/>
      <w:u w:val="single"/>
    </w:rPr>
  </w:style>
  <w:style w:type="character" w:styleId="UnresolvedMention">
    <w:name w:val="Unresolved Mention"/>
    <w:basedOn w:val="DefaultParagraphFont"/>
    <w:uiPriority w:val="99"/>
    <w:semiHidden/>
    <w:unhideWhenUsed/>
    <w:rsid w:val="00E2306C"/>
    <w:rPr>
      <w:color w:val="605E5C"/>
      <w:shd w:val="clear" w:color="auto" w:fill="E1DFDD"/>
    </w:rPr>
  </w:style>
  <w:style w:type="character" w:customStyle="1" w:styleId="anchor-text">
    <w:name w:val="anchor-text"/>
    <w:basedOn w:val="DefaultParagraphFont"/>
    <w:rsid w:val="00D757D2"/>
  </w:style>
  <w:style w:type="paragraph" w:styleId="CommentSubject">
    <w:name w:val="annotation subject"/>
    <w:basedOn w:val="CommentText"/>
    <w:next w:val="CommentText"/>
    <w:link w:val="CommentSubjectChar"/>
    <w:uiPriority w:val="99"/>
    <w:semiHidden/>
    <w:unhideWhenUsed/>
    <w:rsid w:val="005D40A2"/>
    <w:pPr>
      <w:spacing w:after="160"/>
    </w:pPr>
    <w:rPr>
      <w:rFonts w:asciiTheme="minorHAnsi" w:eastAsiaTheme="minorHAnsi" w:hAnsiTheme="minorHAnsi" w:cstheme="minorBidi"/>
      <w:b/>
      <w:bCs/>
      <w:kern w:val="2"/>
      <w:lang w:val="en-IN"/>
      <w14:ligatures w14:val="standardContextual"/>
    </w:rPr>
  </w:style>
  <w:style w:type="character" w:customStyle="1" w:styleId="CommentSubjectChar">
    <w:name w:val="Comment Subject Char"/>
    <w:basedOn w:val="CommentTextChar"/>
    <w:link w:val="CommentSubject"/>
    <w:uiPriority w:val="99"/>
    <w:semiHidden/>
    <w:rsid w:val="005D40A2"/>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6041">
      <w:marLeft w:val="640"/>
      <w:marRight w:val="0"/>
      <w:marTop w:val="0"/>
      <w:marBottom w:val="0"/>
      <w:divBdr>
        <w:top w:val="none" w:sz="0" w:space="0" w:color="auto"/>
        <w:left w:val="none" w:sz="0" w:space="0" w:color="auto"/>
        <w:bottom w:val="none" w:sz="0" w:space="0" w:color="auto"/>
        <w:right w:val="none" w:sz="0" w:space="0" w:color="auto"/>
      </w:divBdr>
    </w:div>
    <w:div w:id="62917063">
      <w:marLeft w:val="640"/>
      <w:marRight w:val="0"/>
      <w:marTop w:val="0"/>
      <w:marBottom w:val="0"/>
      <w:divBdr>
        <w:top w:val="none" w:sz="0" w:space="0" w:color="auto"/>
        <w:left w:val="none" w:sz="0" w:space="0" w:color="auto"/>
        <w:bottom w:val="none" w:sz="0" w:space="0" w:color="auto"/>
        <w:right w:val="none" w:sz="0" w:space="0" w:color="auto"/>
      </w:divBdr>
    </w:div>
    <w:div w:id="88357750">
      <w:marLeft w:val="640"/>
      <w:marRight w:val="0"/>
      <w:marTop w:val="0"/>
      <w:marBottom w:val="0"/>
      <w:divBdr>
        <w:top w:val="none" w:sz="0" w:space="0" w:color="auto"/>
        <w:left w:val="none" w:sz="0" w:space="0" w:color="auto"/>
        <w:bottom w:val="none" w:sz="0" w:space="0" w:color="auto"/>
        <w:right w:val="none" w:sz="0" w:space="0" w:color="auto"/>
      </w:divBdr>
    </w:div>
    <w:div w:id="112526527">
      <w:marLeft w:val="640"/>
      <w:marRight w:val="0"/>
      <w:marTop w:val="0"/>
      <w:marBottom w:val="0"/>
      <w:divBdr>
        <w:top w:val="none" w:sz="0" w:space="0" w:color="auto"/>
        <w:left w:val="none" w:sz="0" w:space="0" w:color="auto"/>
        <w:bottom w:val="none" w:sz="0" w:space="0" w:color="auto"/>
        <w:right w:val="none" w:sz="0" w:space="0" w:color="auto"/>
      </w:divBdr>
    </w:div>
    <w:div w:id="143278891">
      <w:marLeft w:val="640"/>
      <w:marRight w:val="0"/>
      <w:marTop w:val="0"/>
      <w:marBottom w:val="0"/>
      <w:divBdr>
        <w:top w:val="none" w:sz="0" w:space="0" w:color="auto"/>
        <w:left w:val="none" w:sz="0" w:space="0" w:color="auto"/>
        <w:bottom w:val="none" w:sz="0" w:space="0" w:color="auto"/>
        <w:right w:val="none" w:sz="0" w:space="0" w:color="auto"/>
      </w:divBdr>
    </w:div>
    <w:div w:id="165290404">
      <w:marLeft w:val="640"/>
      <w:marRight w:val="0"/>
      <w:marTop w:val="0"/>
      <w:marBottom w:val="0"/>
      <w:divBdr>
        <w:top w:val="none" w:sz="0" w:space="0" w:color="auto"/>
        <w:left w:val="none" w:sz="0" w:space="0" w:color="auto"/>
        <w:bottom w:val="none" w:sz="0" w:space="0" w:color="auto"/>
        <w:right w:val="none" w:sz="0" w:space="0" w:color="auto"/>
      </w:divBdr>
    </w:div>
    <w:div w:id="173156842">
      <w:marLeft w:val="640"/>
      <w:marRight w:val="0"/>
      <w:marTop w:val="0"/>
      <w:marBottom w:val="0"/>
      <w:divBdr>
        <w:top w:val="none" w:sz="0" w:space="0" w:color="auto"/>
        <w:left w:val="none" w:sz="0" w:space="0" w:color="auto"/>
        <w:bottom w:val="none" w:sz="0" w:space="0" w:color="auto"/>
        <w:right w:val="none" w:sz="0" w:space="0" w:color="auto"/>
      </w:divBdr>
    </w:div>
    <w:div w:id="183908074">
      <w:marLeft w:val="640"/>
      <w:marRight w:val="0"/>
      <w:marTop w:val="0"/>
      <w:marBottom w:val="0"/>
      <w:divBdr>
        <w:top w:val="none" w:sz="0" w:space="0" w:color="auto"/>
        <w:left w:val="none" w:sz="0" w:space="0" w:color="auto"/>
        <w:bottom w:val="none" w:sz="0" w:space="0" w:color="auto"/>
        <w:right w:val="none" w:sz="0" w:space="0" w:color="auto"/>
      </w:divBdr>
    </w:div>
    <w:div w:id="215632639">
      <w:marLeft w:val="640"/>
      <w:marRight w:val="0"/>
      <w:marTop w:val="0"/>
      <w:marBottom w:val="0"/>
      <w:divBdr>
        <w:top w:val="none" w:sz="0" w:space="0" w:color="auto"/>
        <w:left w:val="none" w:sz="0" w:space="0" w:color="auto"/>
        <w:bottom w:val="none" w:sz="0" w:space="0" w:color="auto"/>
        <w:right w:val="none" w:sz="0" w:space="0" w:color="auto"/>
      </w:divBdr>
    </w:div>
    <w:div w:id="217863630">
      <w:marLeft w:val="640"/>
      <w:marRight w:val="0"/>
      <w:marTop w:val="0"/>
      <w:marBottom w:val="0"/>
      <w:divBdr>
        <w:top w:val="none" w:sz="0" w:space="0" w:color="auto"/>
        <w:left w:val="none" w:sz="0" w:space="0" w:color="auto"/>
        <w:bottom w:val="none" w:sz="0" w:space="0" w:color="auto"/>
        <w:right w:val="none" w:sz="0" w:space="0" w:color="auto"/>
      </w:divBdr>
    </w:div>
    <w:div w:id="242305528">
      <w:marLeft w:val="640"/>
      <w:marRight w:val="0"/>
      <w:marTop w:val="0"/>
      <w:marBottom w:val="0"/>
      <w:divBdr>
        <w:top w:val="none" w:sz="0" w:space="0" w:color="auto"/>
        <w:left w:val="none" w:sz="0" w:space="0" w:color="auto"/>
        <w:bottom w:val="none" w:sz="0" w:space="0" w:color="auto"/>
        <w:right w:val="none" w:sz="0" w:space="0" w:color="auto"/>
      </w:divBdr>
    </w:div>
    <w:div w:id="246546452">
      <w:marLeft w:val="640"/>
      <w:marRight w:val="0"/>
      <w:marTop w:val="0"/>
      <w:marBottom w:val="0"/>
      <w:divBdr>
        <w:top w:val="none" w:sz="0" w:space="0" w:color="auto"/>
        <w:left w:val="none" w:sz="0" w:space="0" w:color="auto"/>
        <w:bottom w:val="none" w:sz="0" w:space="0" w:color="auto"/>
        <w:right w:val="none" w:sz="0" w:space="0" w:color="auto"/>
      </w:divBdr>
    </w:div>
    <w:div w:id="277640285">
      <w:marLeft w:val="640"/>
      <w:marRight w:val="0"/>
      <w:marTop w:val="0"/>
      <w:marBottom w:val="0"/>
      <w:divBdr>
        <w:top w:val="none" w:sz="0" w:space="0" w:color="auto"/>
        <w:left w:val="none" w:sz="0" w:space="0" w:color="auto"/>
        <w:bottom w:val="none" w:sz="0" w:space="0" w:color="auto"/>
        <w:right w:val="none" w:sz="0" w:space="0" w:color="auto"/>
      </w:divBdr>
    </w:div>
    <w:div w:id="285433298">
      <w:marLeft w:val="640"/>
      <w:marRight w:val="0"/>
      <w:marTop w:val="0"/>
      <w:marBottom w:val="0"/>
      <w:divBdr>
        <w:top w:val="none" w:sz="0" w:space="0" w:color="auto"/>
        <w:left w:val="none" w:sz="0" w:space="0" w:color="auto"/>
        <w:bottom w:val="none" w:sz="0" w:space="0" w:color="auto"/>
        <w:right w:val="none" w:sz="0" w:space="0" w:color="auto"/>
      </w:divBdr>
    </w:div>
    <w:div w:id="294063558">
      <w:marLeft w:val="640"/>
      <w:marRight w:val="0"/>
      <w:marTop w:val="0"/>
      <w:marBottom w:val="0"/>
      <w:divBdr>
        <w:top w:val="none" w:sz="0" w:space="0" w:color="auto"/>
        <w:left w:val="none" w:sz="0" w:space="0" w:color="auto"/>
        <w:bottom w:val="none" w:sz="0" w:space="0" w:color="auto"/>
        <w:right w:val="none" w:sz="0" w:space="0" w:color="auto"/>
      </w:divBdr>
    </w:div>
    <w:div w:id="307054262">
      <w:marLeft w:val="640"/>
      <w:marRight w:val="0"/>
      <w:marTop w:val="0"/>
      <w:marBottom w:val="0"/>
      <w:divBdr>
        <w:top w:val="none" w:sz="0" w:space="0" w:color="auto"/>
        <w:left w:val="none" w:sz="0" w:space="0" w:color="auto"/>
        <w:bottom w:val="none" w:sz="0" w:space="0" w:color="auto"/>
        <w:right w:val="none" w:sz="0" w:space="0" w:color="auto"/>
      </w:divBdr>
    </w:div>
    <w:div w:id="307709517">
      <w:marLeft w:val="640"/>
      <w:marRight w:val="0"/>
      <w:marTop w:val="0"/>
      <w:marBottom w:val="0"/>
      <w:divBdr>
        <w:top w:val="none" w:sz="0" w:space="0" w:color="auto"/>
        <w:left w:val="none" w:sz="0" w:space="0" w:color="auto"/>
        <w:bottom w:val="none" w:sz="0" w:space="0" w:color="auto"/>
        <w:right w:val="none" w:sz="0" w:space="0" w:color="auto"/>
      </w:divBdr>
    </w:div>
    <w:div w:id="313604022">
      <w:marLeft w:val="640"/>
      <w:marRight w:val="0"/>
      <w:marTop w:val="0"/>
      <w:marBottom w:val="0"/>
      <w:divBdr>
        <w:top w:val="none" w:sz="0" w:space="0" w:color="auto"/>
        <w:left w:val="none" w:sz="0" w:space="0" w:color="auto"/>
        <w:bottom w:val="none" w:sz="0" w:space="0" w:color="auto"/>
        <w:right w:val="none" w:sz="0" w:space="0" w:color="auto"/>
      </w:divBdr>
    </w:div>
    <w:div w:id="359938987">
      <w:marLeft w:val="640"/>
      <w:marRight w:val="0"/>
      <w:marTop w:val="0"/>
      <w:marBottom w:val="0"/>
      <w:divBdr>
        <w:top w:val="none" w:sz="0" w:space="0" w:color="auto"/>
        <w:left w:val="none" w:sz="0" w:space="0" w:color="auto"/>
        <w:bottom w:val="none" w:sz="0" w:space="0" w:color="auto"/>
        <w:right w:val="none" w:sz="0" w:space="0" w:color="auto"/>
      </w:divBdr>
    </w:div>
    <w:div w:id="360670275">
      <w:marLeft w:val="640"/>
      <w:marRight w:val="0"/>
      <w:marTop w:val="0"/>
      <w:marBottom w:val="0"/>
      <w:divBdr>
        <w:top w:val="none" w:sz="0" w:space="0" w:color="auto"/>
        <w:left w:val="none" w:sz="0" w:space="0" w:color="auto"/>
        <w:bottom w:val="none" w:sz="0" w:space="0" w:color="auto"/>
        <w:right w:val="none" w:sz="0" w:space="0" w:color="auto"/>
      </w:divBdr>
    </w:div>
    <w:div w:id="367723716">
      <w:marLeft w:val="640"/>
      <w:marRight w:val="0"/>
      <w:marTop w:val="0"/>
      <w:marBottom w:val="0"/>
      <w:divBdr>
        <w:top w:val="none" w:sz="0" w:space="0" w:color="auto"/>
        <w:left w:val="none" w:sz="0" w:space="0" w:color="auto"/>
        <w:bottom w:val="none" w:sz="0" w:space="0" w:color="auto"/>
        <w:right w:val="none" w:sz="0" w:space="0" w:color="auto"/>
      </w:divBdr>
    </w:div>
    <w:div w:id="373165844">
      <w:marLeft w:val="640"/>
      <w:marRight w:val="0"/>
      <w:marTop w:val="0"/>
      <w:marBottom w:val="0"/>
      <w:divBdr>
        <w:top w:val="none" w:sz="0" w:space="0" w:color="auto"/>
        <w:left w:val="none" w:sz="0" w:space="0" w:color="auto"/>
        <w:bottom w:val="none" w:sz="0" w:space="0" w:color="auto"/>
        <w:right w:val="none" w:sz="0" w:space="0" w:color="auto"/>
      </w:divBdr>
    </w:div>
    <w:div w:id="382994846">
      <w:marLeft w:val="640"/>
      <w:marRight w:val="0"/>
      <w:marTop w:val="0"/>
      <w:marBottom w:val="0"/>
      <w:divBdr>
        <w:top w:val="none" w:sz="0" w:space="0" w:color="auto"/>
        <w:left w:val="none" w:sz="0" w:space="0" w:color="auto"/>
        <w:bottom w:val="none" w:sz="0" w:space="0" w:color="auto"/>
        <w:right w:val="none" w:sz="0" w:space="0" w:color="auto"/>
      </w:divBdr>
    </w:div>
    <w:div w:id="404037209">
      <w:marLeft w:val="640"/>
      <w:marRight w:val="0"/>
      <w:marTop w:val="0"/>
      <w:marBottom w:val="0"/>
      <w:divBdr>
        <w:top w:val="none" w:sz="0" w:space="0" w:color="auto"/>
        <w:left w:val="none" w:sz="0" w:space="0" w:color="auto"/>
        <w:bottom w:val="none" w:sz="0" w:space="0" w:color="auto"/>
        <w:right w:val="none" w:sz="0" w:space="0" w:color="auto"/>
      </w:divBdr>
    </w:div>
    <w:div w:id="411662956">
      <w:marLeft w:val="640"/>
      <w:marRight w:val="0"/>
      <w:marTop w:val="0"/>
      <w:marBottom w:val="0"/>
      <w:divBdr>
        <w:top w:val="none" w:sz="0" w:space="0" w:color="auto"/>
        <w:left w:val="none" w:sz="0" w:space="0" w:color="auto"/>
        <w:bottom w:val="none" w:sz="0" w:space="0" w:color="auto"/>
        <w:right w:val="none" w:sz="0" w:space="0" w:color="auto"/>
      </w:divBdr>
    </w:div>
    <w:div w:id="419329305">
      <w:marLeft w:val="640"/>
      <w:marRight w:val="0"/>
      <w:marTop w:val="0"/>
      <w:marBottom w:val="0"/>
      <w:divBdr>
        <w:top w:val="none" w:sz="0" w:space="0" w:color="auto"/>
        <w:left w:val="none" w:sz="0" w:space="0" w:color="auto"/>
        <w:bottom w:val="none" w:sz="0" w:space="0" w:color="auto"/>
        <w:right w:val="none" w:sz="0" w:space="0" w:color="auto"/>
      </w:divBdr>
    </w:div>
    <w:div w:id="479032226">
      <w:marLeft w:val="640"/>
      <w:marRight w:val="0"/>
      <w:marTop w:val="0"/>
      <w:marBottom w:val="0"/>
      <w:divBdr>
        <w:top w:val="none" w:sz="0" w:space="0" w:color="auto"/>
        <w:left w:val="none" w:sz="0" w:space="0" w:color="auto"/>
        <w:bottom w:val="none" w:sz="0" w:space="0" w:color="auto"/>
        <w:right w:val="none" w:sz="0" w:space="0" w:color="auto"/>
      </w:divBdr>
    </w:div>
    <w:div w:id="510486552">
      <w:marLeft w:val="640"/>
      <w:marRight w:val="0"/>
      <w:marTop w:val="0"/>
      <w:marBottom w:val="0"/>
      <w:divBdr>
        <w:top w:val="none" w:sz="0" w:space="0" w:color="auto"/>
        <w:left w:val="none" w:sz="0" w:space="0" w:color="auto"/>
        <w:bottom w:val="none" w:sz="0" w:space="0" w:color="auto"/>
        <w:right w:val="none" w:sz="0" w:space="0" w:color="auto"/>
      </w:divBdr>
    </w:div>
    <w:div w:id="568614728">
      <w:marLeft w:val="640"/>
      <w:marRight w:val="0"/>
      <w:marTop w:val="0"/>
      <w:marBottom w:val="0"/>
      <w:divBdr>
        <w:top w:val="none" w:sz="0" w:space="0" w:color="auto"/>
        <w:left w:val="none" w:sz="0" w:space="0" w:color="auto"/>
        <w:bottom w:val="none" w:sz="0" w:space="0" w:color="auto"/>
        <w:right w:val="none" w:sz="0" w:space="0" w:color="auto"/>
      </w:divBdr>
    </w:div>
    <w:div w:id="571236207">
      <w:marLeft w:val="640"/>
      <w:marRight w:val="0"/>
      <w:marTop w:val="0"/>
      <w:marBottom w:val="0"/>
      <w:divBdr>
        <w:top w:val="none" w:sz="0" w:space="0" w:color="auto"/>
        <w:left w:val="none" w:sz="0" w:space="0" w:color="auto"/>
        <w:bottom w:val="none" w:sz="0" w:space="0" w:color="auto"/>
        <w:right w:val="none" w:sz="0" w:space="0" w:color="auto"/>
      </w:divBdr>
    </w:div>
    <w:div w:id="601303080">
      <w:marLeft w:val="640"/>
      <w:marRight w:val="0"/>
      <w:marTop w:val="0"/>
      <w:marBottom w:val="0"/>
      <w:divBdr>
        <w:top w:val="none" w:sz="0" w:space="0" w:color="auto"/>
        <w:left w:val="none" w:sz="0" w:space="0" w:color="auto"/>
        <w:bottom w:val="none" w:sz="0" w:space="0" w:color="auto"/>
        <w:right w:val="none" w:sz="0" w:space="0" w:color="auto"/>
      </w:divBdr>
    </w:div>
    <w:div w:id="608438617">
      <w:marLeft w:val="640"/>
      <w:marRight w:val="0"/>
      <w:marTop w:val="0"/>
      <w:marBottom w:val="0"/>
      <w:divBdr>
        <w:top w:val="none" w:sz="0" w:space="0" w:color="auto"/>
        <w:left w:val="none" w:sz="0" w:space="0" w:color="auto"/>
        <w:bottom w:val="none" w:sz="0" w:space="0" w:color="auto"/>
        <w:right w:val="none" w:sz="0" w:space="0" w:color="auto"/>
      </w:divBdr>
    </w:div>
    <w:div w:id="620301444">
      <w:marLeft w:val="640"/>
      <w:marRight w:val="0"/>
      <w:marTop w:val="0"/>
      <w:marBottom w:val="0"/>
      <w:divBdr>
        <w:top w:val="none" w:sz="0" w:space="0" w:color="auto"/>
        <w:left w:val="none" w:sz="0" w:space="0" w:color="auto"/>
        <w:bottom w:val="none" w:sz="0" w:space="0" w:color="auto"/>
        <w:right w:val="none" w:sz="0" w:space="0" w:color="auto"/>
      </w:divBdr>
    </w:div>
    <w:div w:id="645624201">
      <w:marLeft w:val="640"/>
      <w:marRight w:val="0"/>
      <w:marTop w:val="0"/>
      <w:marBottom w:val="0"/>
      <w:divBdr>
        <w:top w:val="none" w:sz="0" w:space="0" w:color="auto"/>
        <w:left w:val="none" w:sz="0" w:space="0" w:color="auto"/>
        <w:bottom w:val="none" w:sz="0" w:space="0" w:color="auto"/>
        <w:right w:val="none" w:sz="0" w:space="0" w:color="auto"/>
      </w:divBdr>
    </w:div>
    <w:div w:id="680008800">
      <w:marLeft w:val="640"/>
      <w:marRight w:val="0"/>
      <w:marTop w:val="0"/>
      <w:marBottom w:val="0"/>
      <w:divBdr>
        <w:top w:val="none" w:sz="0" w:space="0" w:color="auto"/>
        <w:left w:val="none" w:sz="0" w:space="0" w:color="auto"/>
        <w:bottom w:val="none" w:sz="0" w:space="0" w:color="auto"/>
        <w:right w:val="none" w:sz="0" w:space="0" w:color="auto"/>
      </w:divBdr>
    </w:div>
    <w:div w:id="685526232">
      <w:marLeft w:val="640"/>
      <w:marRight w:val="0"/>
      <w:marTop w:val="0"/>
      <w:marBottom w:val="0"/>
      <w:divBdr>
        <w:top w:val="none" w:sz="0" w:space="0" w:color="auto"/>
        <w:left w:val="none" w:sz="0" w:space="0" w:color="auto"/>
        <w:bottom w:val="none" w:sz="0" w:space="0" w:color="auto"/>
        <w:right w:val="none" w:sz="0" w:space="0" w:color="auto"/>
      </w:divBdr>
    </w:div>
    <w:div w:id="702706135">
      <w:marLeft w:val="640"/>
      <w:marRight w:val="0"/>
      <w:marTop w:val="0"/>
      <w:marBottom w:val="0"/>
      <w:divBdr>
        <w:top w:val="none" w:sz="0" w:space="0" w:color="auto"/>
        <w:left w:val="none" w:sz="0" w:space="0" w:color="auto"/>
        <w:bottom w:val="none" w:sz="0" w:space="0" w:color="auto"/>
        <w:right w:val="none" w:sz="0" w:space="0" w:color="auto"/>
      </w:divBdr>
    </w:div>
    <w:div w:id="725302038">
      <w:marLeft w:val="640"/>
      <w:marRight w:val="0"/>
      <w:marTop w:val="0"/>
      <w:marBottom w:val="0"/>
      <w:divBdr>
        <w:top w:val="none" w:sz="0" w:space="0" w:color="auto"/>
        <w:left w:val="none" w:sz="0" w:space="0" w:color="auto"/>
        <w:bottom w:val="none" w:sz="0" w:space="0" w:color="auto"/>
        <w:right w:val="none" w:sz="0" w:space="0" w:color="auto"/>
      </w:divBdr>
    </w:div>
    <w:div w:id="730733184">
      <w:marLeft w:val="640"/>
      <w:marRight w:val="0"/>
      <w:marTop w:val="0"/>
      <w:marBottom w:val="0"/>
      <w:divBdr>
        <w:top w:val="none" w:sz="0" w:space="0" w:color="auto"/>
        <w:left w:val="none" w:sz="0" w:space="0" w:color="auto"/>
        <w:bottom w:val="none" w:sz="0" w:space="0" w:color="auto"/>
        <w:right w:val="none" w:sz="0" w:space="0" w:color="auto"/>
      </w:divBdr>
    </w:div>
    <w:div w:id="739206310">
      <w:marLeft w:val="640"/>
      <w:marRight w:val="0"/>
      <w:marTop w:val="0"/>
      <w:marBottom w:val="0"/>
      <w:divBdr>
        <w:top w:val="none" w:sz="0" w:space="0" w:color="auto"/>
        <w:left w:val="none" w:sz="0" w:space="0" w:color="auto"/>
        <w:bottom w:val="none" w:sz="0" w:space="0" w:color="auto"/>
        <w:right w:val="none" w:sz="0" w:space="0" w:color="auto"/>
      </w:divBdr>
    </w:div>
    <w:div w:id="753820078">
      <w:marLeft w:val="640"/>
      <w:marRight w:val="0"/>
      <w:marTop w:val="0"/>
      <w:marBottom w:val="0"/>
      <w:divBdr>
        <w:top w:val="none" w:sz="0" w:space="0" w:color="auto"/>
        <w:left w:val="none" w:sz="0" w:space="0" w:color="auto"/>
        <w:bottom w:val="none" w:sz="0" w:space="0" w:color="auto"/>
        <w:right w:val="none" w:sz="0" w:space="0" w:color="auto"/>
      </w:divBdr>
    </w:div>
    <w:div w:id="788360512">
      <w:marLeft w:val="640"/>
      <w:marRight w:val="0"/>
      <w:marTop w:val="0"/>
      <w:marBottom w:val="0"/>
      <w:divBdr>
        <w:top w:val="none" w:sz="0" w:space="0" w:color="auto"/>
        <w:left w:val="none" w:sz="0" w:space="0" w:color="auto"/>
        <w:bottom w:val="none" w:sz="0" w:space="0" w:color="auto"/>
        <w:right w:val="none" w:sz="0" w:space="0" w:color="auto"/>
      </w:divBdr>
    </w:div>
    <w:div w:id="819808581">
      <w:marLeft w:val="640"/>
      <w:marRight w:val="0"/>
      <w:marTop w:val="0"/>
      <w:marBottom w:val="0"/>
      <w:divBdr>
        <w:top w:val="none" w:sz="0" w:space="0" w:color="auto"/>
        <w:left w:val="none" w:sz="0" w:space="0" w:color="auto"/>
        <w:bottom w:val="none" w:sz="0" w:space="0" w:color="auto"/>
        <w:right w:val="none" w:sz="0" w:space="0" w:color="auto"/>
      </w:divBdr>
    </w:div>
    <w:div w:id="840971113">
      <w:marLeft w:val="640"/>
      <w:marRight w:val="0"/>
      <w:marTop w:val="0"/>
      <w:marBottom w:val="0"/>
      <w:divBdr>
        <w:top w:val="none" w:sz="0" w:space="0" w:color="auto"/>
        <w:left w:val="none" w:sz="0" w:space="0" w:color="auto"/>
        <w:bottom w:val="none" w:sz="0" w:space="0" w:color="auto"/>
        <w:right w:val="none" w:sz="0" w:space="0" w:color="auto"/>
      </w:divBdr>
    </w:div>
    <w:div w:id="887455045">
      <w:marLeft w:val="640"/>
      <w:marRight w:val="0"/>
      <w:marTop w:val="0"/>
      <w:marBottom w:val="0"/>
      <w:divBdr>
        <w:top w:val="none" w:sz="0" w:space="0" w:color="auto"/>
        <w:left w:val="none" w:sz="0" w:space="0" w:color="auto"/>
        <w:bottom w:val="none" w:sz="0" w:space="0" w:color="auto"/>
        <w:right w:val="none" w:sz="0" w:space="0" w:color="auto"/>
      </w:divBdr>
    </w:div>
    <w:div w:id="911819043">
      <w:marLeft w:val="640"/>
      <w:marRight w:val="0"/>
      <w:marTop w:val="0"/>
      <w:marBottom w:val="0"/>
      <w:divBdr>
        <w:top w:val="none" w:sz="0" w:space="0" w:color="auto"/>
        <w:left w:val="none" w:sz="0" w:space="0" w:color="auto"/>
        <w:bottom w:val="none" w:sz="0" w:space="0" w:color="auto"/>
        <w:right w:val="none" w:sz="0" w:space="0" w:color="auto"/>
      </w:divBdr>
    </w:div>
    <w:div w:id="915240373">
      <w:marLeft w:val="640"/>
      <w:marRight w:val="0"/>
      <w:marTop w:val="0"/>
      <w:marBottom w:val="0"/>
      <w:divBdr>
        <w:top w:val="none" w:sz="0" w:space="0" w:color="auto"/>
        <w:left w:val="none" w:sz="0" w:space="0" w:color="auto"/>
        <w:bottom w:val="none" w:sz="0" w:space="0" w:color="auto"/>
        <w:right w:val="none" w:sz="0" w:space="0" w:color="auto"/>
      </w:divBdr>
    </w:div>
    <w:div w:id="925115945">
      <w:marLeft w:val="640"/>
      <w:marRight w:val="0"/>
      <w:marTop w:val="0"/>
      <w:marBottom w:val="0"/>
      <w:divBdr>
        <w:top w:val="none" w:sz="0" w:space="0" w:color="auto"/>
        <w:left w:val="none" w:sz="0" w:space="0" w:color="auto"/>
        <w:bottom w:val="none" w:sz="0" w:space="0" w:color="auto"/>
        <w:right w:val="none" w:sz="0" w:space="0" w:color="auto"/>
      </w:divBdr>
    </w:div>
    <w:div w:id="1020160187">
      <w:marLeft w:val="640"/>
      <w:marRight w:val="0"/>
      <w:marTop w:val="0"/>
      <w:marBottom w:val="0"/>
      <w:divBdr>
        <w:top w:val="none" w:sz="0" w:space="0" w:color="auto"/>
        <w:left w:val="none" w:sz="0" w:space="0" w:color="auto"/>
        <w:bottom w:val="none" w:sz="0" w:space="0" w:color="auto"/>
        <w:right w:val="none" w:sz="0" w:space="0" w:color="auto"/>
      </w:divBdr>
    </w:div>
    <w:div w:id="1022632186">
      <w:marLeft w:val="640"/>
      <w:marRight w:val="0"/>
      <w:marTop w:val="0"/>
      <w:marBottom w:val="0"/>
      <w:divBdr>
        <w:top w:val="none" w:sz="0" w:space="0" w:color="auto"/>
        <w:left w:val="none" w:sz="0" w:space="0" w:color="auto"/>
        <w:bottom w:val="none" w:sz="0" w:space="0" w:color="auto"/>
        <w:right w:val="none" w:sz="0" w:space="0" w:color="auto"/>
      </w:divBdr>
    </w:div>
    <w:div w:id="1058170628">
      <w:marLeft w:val="640"/>
      <w:marRight w:val="0"/>
      <w:marTop w:val="0"/>
      <w:marBottom w:val="0"/>
      <w:divBdr>
        <w:top w:val="none" w:sz="0" w:space="0" w:color="auto"/>
        <w:left w:val="none" w:sz="0" w:space="0" w:color="auto"/>
        <w:bottom w:val="none" w:sz="0" w:space="0" w:color="auto"/>
        <w:right w:val="none" w:sz="0" w:space="0" w:color="auto"/>
      </w:divBdr>
    </w:div>
    <w:div w:id="1060396744">
      <w:marLeft w:val="640"/>
      <w:marRight w:val="0"/>
      <w:marTop w:val="0"/>
      <w:marBottom w:val="0"/>
      <w:divBdr>
        <w:top w:val="none" w:sz="0" w:space="0" w:color="auto"/>
        <w:left w:val="none" w:sz="0" w:space="0" w:color="auto"/>
        <w:bottom w:val="none" w:sz="0" w:space="0" w:color="auto"/>
        <w:right w:val="none" w:sz="0" w:space="0" w:color="auto"/>
      </w:divBdr>
    </w:div>
    <w:div w:id="1085146491">
      <w:marLeft w:val="640"/>
      <w:marRight w:val="0"/>
      <w:marTop w:val="0"/>
      <w:marBottom w:val="0"/>
      <w:divBdr>
        <w:top w:val="none" w:sz="0" w:space="0" w:color="auto"/>
        <w:left w:val="none" w:sz="0" w:space="0" w:color="auto"/>
        <w:bottom w:val="none" w:sz="0" w:space="0" w:color="auto"/>
        <w:right w:val="none" w:sz="0" w:space="0" w:color="auto"/>
      </w:divBdr>
    </w:div>
    <w:div w:id="1102216176">
      <w:marLeft w:val="640"/>
      <w:marRight w:val="0"/>
      <w:marTop w:val="0"/>
      <w:marBottom w:val="0"/>
      <w:divBdr>
        <w:top w:val="none" w:sz="0" w:space="0" w:color="auto"/>
        <w:left w:val="none" w:sz="0" w:space="0" w:color="auto"/>
        <w:bottom w:val="none" w:sz="0" w:space="0" w:color="auto"/>
        <w:right w:val="none" w:sz="0" w:space="0" w:color="auto"/>
      </w:divBdr>
    </w:div>
    <w:div w:id="1133713390">
      <w:marLeft w:val="640"/>
      <w:marRight w:val="0"/>
      <w:marTop w:val="0"/>
      <w:marBottom w:val="0"/>
      <w:divBdr>
        <w:top w:val="none" w:sz="0" w:space="0" w:color="auto"/>
        <w:left w:val="none" w:sz="0" w:space="0" w:color="auto"/>
        <w:bottom w:val="none" w:sz="0" w:space="0" w:color="auto"/>
        <w:right w:val="none" w:sz="0" w:space="0" w:color="auto"/>
      </w:divBdr>
    </w:div>
    <w:div w:id="1144658864">
      <w:marLeft w:val="640"/>
      <w:marRight w:val="0"/>
      <w:marTop w:val="0"/>
      <w:marBottom w:val="0"/>
      <w:divBdr>
        <w:top w:val="none" w:sz="0" w:space="0" w:color="auto"/>
        <w:left w:val="none" w:sz="0" w:space="0" w:color="auto"/>
        <w:bottom w:val="none" w:sz="0" w:space="0" w:color="auto"/>
        <w:right w:val="none" w:sz="0" w:space="0" w:color="auto"/>
      </w:divBdr>
    </w:div>
    <w:div w:id="1176772164">
      <w:marLeft w:val="640"/>
      <w:marRight w:val="0"/>
      <w:marTop w:val="0"/>
      <w:marBottom w:val="0"/>
      <w:divBdr>
        <w:top w:val="none" w:sz="0" w:space="0" w:color="auto"/>
        <w:left w:val="none" w:sz="0" w:space="0" w:color="auto"/>
        <w:bottom w:val="none" w:sz="0" w:space="0" w:color="auto"/>
        <w:right w:val="none" w:sz="0" w:space="0" w:color="auto"/>
      </w:divBdr>
    </w:div>
    <w:div w:id="1236818756">
      <w:marLeft w:val="640"/>
      <w:marRight w:val="0"/>
      <w:marTop w:val="0"/>
      <w:marBottom w:val="0"/>
      <w:divBdr>
        <w:top w:val="none" w:sz="0" w:space="0" w:color="auto"/>
        <w:left w:val="none" w:sz="0" w:space="0" w:color="auto"/>
        <w:bottom w:val="none" w:sz="0" w:space="0" w:color="auto"/>
        <w:right w:val="none" w:sz="0" w:space="0" w:color="auto"/>
      </w:divBdr>
    </w:div>
    <w:div w:id="1251234691">
      <w:marLeft w:val="640"/>
      <w:marRight w:val="0"/>
      <w:marTop w:val="0"/>
      <w:marBottom w:val="0"/>
      <w:divBdr>
        <w:top w:val="none" w:sz="0" w:space="0" w:color="auto"/>
        <w:left w:val="none" w:sz="0" w:space="0" w:color="auto"/>
        <w:bottom w:val="none" w:sz="0" w:space="0" w:color="auto"/>
        <w:right w:val="none" w:sz="0" w:space="0" w:color="auto"/>
      </w:divBdr>
    </w:div>
    <w:div w:id="1263536377">
      <w:marLeft w:val="640"/>
      <w:marRight w:val="0"/>
      <w:marTop w:val="0"/>
      <w:marBottom w:val="0"/>
      <w:divBdr>
        <w:top w:val="none" w:sz="0" w:space="0" w:color="auto"/>
        <w:left w:val="none" w:sz="0" w:space="0" w:color="auto"/>
        <w:bottom w:val="none" w:sz="0" w:space="0" w:color="auto"/>
        <w:right w:val="none" w:sz="0" w:space="0" w:color="auto"/>
      </w:divBdr>
    </w:div>
    <w:div w:id="1279141542">
      <w:marLeft w:val="640"/>
      <w:marRight w:val="0"/>
      <w:marTop w:val="0"/>
      <w:marBottom w:val="0"/>
      <w:divBdr>
        <w:top w:val="none" w:sz="0" w:space="0" w:color="auto"/>
        <w:left w:val="none" w:sz="0" w:space="0" w:color="auto"/>
        <w:bottom w:val="none" w:sz="0" w:space="0" w:color="auto"/>
        <w:right w:val="none" w:sz="0" w:space="0" w:color="auto"/>
      </w:divBdr>
    </w:div>
    <w:div w:id="1295720237">
      <w:marLeft w:val="640"/>
      <w:marRight w:val="0"/>
      <w:marTop w:val="0"/>
      <w:marBottom w:val="0"/>
      <w:divBdr>
        <w:top w:val="none" w:sz="0" w:space="0" w:color="auto"/>
        <w:left w:val="none" w:sz="0" w:space="0" w:color="auto"/>
        <w:bottom w:val="none" w:sz="0" w:space="0" w:color="auto"/>
        <w:right w:val="none" w:sz="0" w:space="0" w:color="auto"/>
      </w:divBdr>
    </w:div>
    <w:div w:id="1300259965">
      <w:marLeft w:val="640"/>
      <w:marRight w:val="0"/>
      <w:marTop w:val="0"/>
      <w:marBottom w:val="0"/>
      <w:divBdr>
        <w:top w:val="none" w:sz="0" w:space="0" w:color="auto"/>
        <w:left w:val="none" w:sz="0" w:space="0" w:color="auto"/>
        <w:bottom w:val="none" w:sz="0" w:space="0" w:color="auto"/>
        <w:right w:val="none" w:sz="0" w:space="0" w:color="auto"/>
      </w:divBdr>
    </w:div>
    <w:div w:id="1314024450">
      <w:marLeft w:val="640"/>
      <w:marRight w:val="0"/>
      <w:marTop w:val="0"/>
      <w:marBottom w:val="0"/>
      <w:divBdr>
        <w:top w:val="none" w:sz="0" w:space="0" w:color="auto"/>
        <w:left w:val="none" w:sz="0" w:space="0" w:color="auto"/>
        <w:bottom w:val="none" w:sz="0" w:space="0" w:color="auto"/>
        <w:right w:val="none" w:sz="0" w:space="0" w:color="auto"/>
      </w:divBdr>
    </w:div>
    <w:div w:id="1315915157">
      <w:marLeft w:val="640"/>
      <w:marRight w:val="0"/>
      <w:marTop w:val="0"/>
      <w:marBottom w:val="0"/>
      <w:divBdr>
        <w:top w:val="none" w:sz="0" w:space="0" w:color="auto"/>
        <w:left w:val="none" w:sz="0" w:space="0" w:color="auto"/>
        <w:bottom w:val="none" w:sz="0" w:space="0" w:color="auto"/>
        <w:right w:val="none" w:sz="0" w:space="0" w:color="auto"/>
      </w:divBdr>
    </w:div>
    <w:div w:id="1332678977">
      <w:marLeft w:val="640"/>
      <w:marRight w:val="0"/>
      <w:marTop w:val="0"/>
      <w:marBottom w:val="0"/>
      <w:divBdr>
        <w:top w:val="none" w:sz="0" w:space="0" w:color="auto"/>
        <w:left w:val="none" w:sz="0" w:space="0" w:color="auto"/>
        <w:bottom w:val="none" w:sz="0" w:space="0" w:color="auto"/>
        <w:right w:val="none" w:sz="0" w:space="0" w:color="auto"/>
      </w:divBdr>
    </w:div>
    <w:div w:id="1352998840">
      <w:marLeft w:val="640"/>
      <w:marRight w:val="0"/>
      <w:marTop w:val="0"/>
      <w:marBottom w:val="0"/>
      <w:divBdr>
        <w:top w:val="none" w:sz="0" w:space="0" w:color="auto"/>
        <w:left w:val="none" w:sz="0" w:space="0" w:color="auto"/>
        <w:bottom w:val="none" w:sz="0" w:space="0" w:color="auto"/>
        <w:right w:val="none" w:sz="0" w:space="0" w:color="auto"/>
      </w:divBdr>
    </w:div>
    <w:div w:id="1379546754">
      <w:marLeft w:val="640"/>
      <w:marRight w:val="0"/>
      <w:marTop w:val="0"/>
      <w:marBottom w:val="0"/>
      <w:divBdr>
        <w:top w:val="none" w:sz="0" w:space="0" w:color="auto"/>
        <w:left w:val="none" w:sz="0" w:space="0" w:color="auto"/>
        <w:bottom w:val="none" w:sz="0" w:space="0" w:color="auto"/>
        <w:right w:val="none" w:sz="0" w:space="0" w:color="auto"/>
      </w:divBdr>
    </w:div>
    <w:div w:id="1433739585">
      <w:marLeft w:val="640"/>
      <w:marRight w:val="0"/>
      <w:marTop w:val="0"/>
      <w:marBottom w:val="0"/>
      <w:divBdr>
        <w:top w:val="none" w:sz="0" w:space="0" w:color="auto"/>
        <w:left w:val="none" w:sz="0" w:space="0" w:color="auto"/>
        <w:bottom w:val="none" w:sz="0" w:space="0" w:color="auto"/>
        <w:right w:val="none" w:sz="0" w:space="0" w:color="auto"/>
      </w:divBdr>
    </w:div>
    <w:div w:id="1505045604">
      <w:marLeft w:val="640"/>
      <w:marRight w:val="0"/>
      <w:marTop w:val="0"/>
      <w:marBottom w:val="0"/>
      <w:divBdr>
        <w:top w:val="none" w:sz="0" w:space="0" w:color="auto"/>
        <w:left w:val="none" w:sz="0" w:space="0" w:color="auto"/>
        <w:bottom w:val="none" w:sz="0" w:space="0" w:color="auto"/>
        <w:right w:val="none" w:sz="0" w:space="0" w:color="auto"/>
      </w:divBdr>
    </w:div>
    <w:div w:id="1542286010">
      <w:marLeft w:val="640"/>
      <w:marRight w:val="0"/>
      <w:marTop w:val="0"/>
      <w:marBottom w:val="0"/>
      <w:divBdr>
        <w:top w:val="none" w:sz="0" w:space="0" w:color="auto"/>
        <w:left w:val="none" w:sz="0" w:space="0" w:color="auto"/>
        <w:bottom w:val="none" w:sz="0" w:space="0" w:color="auto"/>
        <w:right w:val="none" w:sz="0" w:space="0" w:color="auto"/>
      </w:divBdr>
    </w:div>
    <w:div w:id="1553273601">
      <w:marLeft w:val="640"/>
      <w:marRight w:val="0"/>
      <w:marTop w:val="0"/>
      <w:marBottom w:val="0"/>
      <w:divBdr>
        <w:top w:val="none" w:sz="0" w:space="0" w:color="auto"/>
        <w:left w:val="none" w:sz="0" w:space="0" w:color="auto"/>
        <w:bottom w:val="none" w:sz="0" w:space="0" w:color="auto"/>
        <w:right w:val="none" w:sz="0" w:space="0" w:color="auto"/>
      </w:divBdr>
    </w:div>
    <w:div w:id="1553931271">
      <w:marLeft w:val="640"/>
      <w:marRight w:val="0"/>
      <w:marTop w:val="0"/>
      <w:marBottom w:val="0"/>
      <w:divBdr>
        <w:top w:val="none" w:sz="0" w:space="0" w:color="auto"/>
        <w:left w:val="none" w:sz="0" w:space="0" w:color="auto"/>
        <w:bottom w:val="none" w:sz="0" w:space="0" w:color="auto"/>
        <w:right w:val="none" w:sz="0" w:space="0" w:color="auto"/>
      </w:divBdr>
    </w:div>
    <w:div w:id="1555846708">
      <w:marLeft w:val="640"/>
      <w:marRight w:val="0"/>
      <w:marTop w:val="0"/>
      <w:marBottom w:val="0"/>
      <w:divBdr>
        <w:top w:val="none" w:sz="0" w:space="0" w:color="auto"/>
        <w:left w:val="none" w:sz="0" w:space="0" w:color="auto"/>
        <w:bottom w:val="none" w:sz="0" w:space="0" w:color="auto"/>
        <w:right w:val="none" w:sz="0" w:space="0" w:color="auto"/>
      </w:divBdr>
    </w:div>
    <w:div w:id="1558054976">
      <w:marLeft w:val="640"/>
      <w:marRight w:val="0"/>
      <w:marTop w:val="0"/>
      <w:marBottom w:val="0"/>
      <w:divBdr>
        <w:top w:val="none" w:sz="0" w:space="0" w:color="auto"/>
        <w:left w:val="none" w:sz="0" w:space="0" w:color="auto"/>
        <w:bottom w:val="none" w:sz="0" w:space="0" w:color="auto"/>
        <w:right w:val="none" w:sz="0" w:space="0" w:color="auto"/>
      </w:divBdr>
    </w:div>
    <w:div w:id="1558080423">
      <w:marLeft w:val="640"/>
      <w:marRight w:val="0"/>
      <w:marTop w:val="0"/>
      <w:marBottom w:val="0"/>
      <w:divBdr>
        <w:top w:val="none" w:sz="0" w:space="0" w:color="auto"/>
        <w:left w:val="none" w:sz="0" w:space="0" w:color="auto"/>
        <w:bottom w:val="none" w:sz="0" w:space="0" w:color="auto"/>
        <w:right w:val="none" w:sz="0" w:space="0" w:color="auto"/>
      </w:divBdr>
    </w:div>
    <w:div w:id="1608192756">
      <w:marLeft w:val="640"/>
      <w:marRight w:val="0"/>
      <w:marTop w:val="0"/>
      <w:marBottom w:val="0"/>
      <w:divBdr>
        <w:top w:val="none" w:sz="0" w:space="0" w:color="auto"/>
        <w:left w:val="none" w:sz="0" w:space="0" w:color="auto"/>
        <w:bottom w:val="none" w:sz="0" w:space="0" w:color="auto"/>
        <w:right w:val="none" w:sz="0" w:space="0" w:color="auto"/>
      </w:divBdr>
    </w:div>
    <w:div w:id="1617759190">
      <w:marLeft w:val="640"/>
      <w:marRight w:val="0"/>
      <w:marTop w:val="0"/>
      <w:marBottom w:val="0"/>
      <w:divBdr>
        <w:top w:val="none" w:sz="0" w:space="0" w:color="auto"/>
        <w:left w:val="none" w:sz="0" w:space="0" w:color="auto"/>
        <w:bottom w:val="none" w:sz="0" w:space="0" w:color="auto"/>
        <w:right w:val="none" w:sz="0" w:space="0" w:color="auto"/>
      </w:divBdr>
    </w:div>
    <w:div w:id="1633053787">
      <w:marLeft w:val="640"/>
      <w:marRight w:val="0"/>
      <w:marTop w:val="0"/>
      <w:marBottom w:val="0"/>
      <w:divBdr>
        <w:top w:val="none" w:sz="0" w:space="0" w:color="auto"/>
        <w:left w:val="none" w:sz="0" w:space="0" w:color="auto"/>
        <w:bottom w:val="none" w:sz="0" w:space="0" w:color="auto"/>
        <w:right w:val="none" w:sz="0" w:space="0" w:color="auto"/>
      </w:divBdr>
    </w:div>
    <w:div w:id="1676491791">
      <w:marLeft w:val="640"/>
      <w:marRight w:val="0"/>
      <w:marTop w:val="0"/>
      <w:marBottom w:val="0"/>
      <w:divBdr>
        <w:top w:val="none" w:sz="0" w:space="0" w:color="auto"/>
        <w:left w:val="none" w:sz="0" w:space="0" w:color="auto"/>
        <w:bottom w:val="none" w:sz="0" w:space="0" w:color="auto"/>
        <w:right w:val="none" w:sz="0" w:space="0" w:color="auto"/>
      </w:divBdr>
    </w:div>
    <w:div w:id="1728845265">
      <w:marLeft w:val="640"/>
      <w:marRight w:val="0"/>
      <w:marTop w:val="0"/>
      <w:marBottom w:val="0"/>
      <w:divBdr>
        <w:top w:val="none" w:sz="0" w:space="0" w:color="auto"/>
        <w:left w:val="none" w:sz="0" w:space="0" w:color="auto"/>
        <w:bottom w:val="none" w:sz="0" w:space="0" w:color="auto"/>
        <w:right w:val="none" w:sz="0" w:space="0" w:color="auto"/>
      </w:divBdr>
    </w:div>
    <w:div w:id="1770082035">
      <w:marLeft w:val="640"/>
      <w:marRight w:val="0"/>
      <w:marTop w:val="0"/>
      <w:marBottom w:val="0"/>
      <w:divBdr>
        <w:top w:val="none" w:sz="0" w:space="0" w:color="auto"/>
        <w:left w:val="none" w:sz="0" w:space="0" w:color="auto"/>
        <w:bottom w:val="none" w:sz="0" w:space="0" w:color="auto"/>
        <w:right w:val="none" w:sz="0" w:space="0" w:color="auto"/>
      </w:divBdr>
    </w:div>
    <w:div w:id="1778089647">
      <w:marLeft w:val="640"/>
      <w:marRight w:val="0"/>
      <w:marTop w:val="0"/>
      <w:marBottom w:val="0"/>
      <w:divBdr>
        <w:top w:val="none" w:sz="0" w:space="0" w:color="auto"/>
        <w:left w:val="none" w:sz="0" w:space="0" w:color="auto"/>
        <w:bottom w:val="none" w:sz="0" w:space="0" w:color="auto"/>
        <w:right w:val="none" w:sz="0" w:space="0" w:color="auto"/>
      </w:divBdr>
    </w:div>
    <w:div w:id="1793282743">
      <w:marLeft w:val="640"/>
      <w:marRight w:val="0"/>
      <w:marTop w:val="0"/>
      <w:marBottom w:val="0"/>
      <w:divBdr>
        <w:top w:val="none" w:sz="0" w:space="0" w:color="auto"/>
        <w:left w:val="none" w:sz="0" w:space="0" w:color="auto"/>
        <w:bottom w:val="none" w:sz="0" w:space="0" w:color="auto"/>
        <w:right w:val="none" w:sz="0" w:space="0" w:color="auto"/>
      </w:divBdr>
    </w:div>
    <w:div w:id="1793473405">
      <w:marLeft w:val="640"/>
      <w:marRight w:val="0"/>
      <w:marTop w:val="0"/>
      <w:marBottom w:val="0"/>
      <w:divBdr>
        <w:top w:val="none" w:sz="0" w:space="0" w:color="auto"/>
        <w:left w:val="none" w:sz="0" w:space="0" w:color="auto"/>
        <w:bottom w:val="none" w:sz="0" w:space="0" w:color="auto"/>
        <w:right w:val="none" w:sz="0" w:space="0" w:color="auto"/>
      </w:divBdr>
    </w:div>
    <w:div w:id="1797214357">
      <w:marLeft w:val="640"/>
      <w:marRight w:val="0"/>
      <w:marTop w:val="0"/>
      <w:marBottom w:val="0"/>
      <w:divBdr>
        <w:top w:val="none" w:sz="0" w:space="0" w:color="auto"/>
        <w:left w:val="none" w:sz="0" w:space="0" w:color="auto"/>
        <w:bottom w:val="none" w:sz="0" w:space="0" w:color="auto"/>
        <w:right w:val="none" w:sz="0" w:space="0" w:color="auto"/>
      </w:divBdr>
    </w:div>
    <w:div w:id="1876233969">
      <w:marLeft w:val="640"/>
      <w:marRight w:val="0"/>
      <w:marTop w:val="0"/>
      <w:marBottom w:val="0"/>
      <w:divBdr>
        <w:top w:val="none" w:sz="0" w:space="0" w:color="auto"/>
        <w:left w:val="none" w:sz="0" w:space="0" w:color="auto"/>
        <w:bottom w:val="none" w:sz="0" w:space="0" w:color="auto"/>
        <w:right w:val="none" w:sz="0" w:space="0" w:color="auto"/>
      </w:divBdr>
    </w:div>
    <w:div w:id="1899974628">
      <w:marLeft w:val="640"/>
      <w:marRight w:val="0"/>
      <w:marTop w:val="0"/>
      <w:marBottom w:val="0"/>
      <w:divBdr>
        <w:top w:val="none" w:sz="0" w:space="0" w:color="auto"/>
        <w:left w:val="none" w:sz="0" w:space="0" w:color="auto"/>
        <w:bottom w:val="none" w:sz="0" w:space="0" w:color="auto"/>
        <w:right w:val="none" w:sz="0" w:space="0" w:color="auto"/>
      </w:divBdr>
    </w:div>
    <w:div w:id="1911505134">
      <w:marLeft w:val="640"/>
      <w:marRight w:val="0"/>
      <w:marTop w:val="0"/>
      <w:marBottom w:val="0"/>
      <w:divBdr>
        <w:top w:val="none" w:sz="0" w:space="0" w:color="auto"/>
        <w:left w:val="none" w:sz="0" w:space="0" w:color="auto"/>
        <w:bottom w:val="none" w:sz="0" w:space="0" w:color="auto"/>
        <w:right w:val="none" w:sz="0" w:space="0" w:color="auto"/>
      </w:divBdr>
    </w:div>
    <w:div w:id="1914270214">
      <w:marLeft w:val="640"/>
      <w:marRight w:val="0"/>
      <w:marTop w:val="0"/>
      <w:marBottom w:val="0"/>
      <w:divBdr>
        <w:top w:val="none" w:sz="0" w:space="0" w:color="auto"/>
        <w:left w:val="none" w:sz="0" w:space="0" w:color="auto"/>
        <w:bottom w:val="none" w:sz="0" w:space="0" w:color="auto"/>
        <w:right w:val="none" w:sz="0" w:space="0" w:color="auto"/>
      </w:divBdr>
      <w:divsChild>
        <w:div w:id="1404713742">
          <w:marLeft w:val="640"/>
          <w:marRight w:val="0"/>
          <w:marTop w:val="0"/>
          <w:marBottom w:val="0"/>
          <w:divBdr>
            <w:top w:val="none" w:sz="0" w:space="0" w:color="auto"/>
            <w:left w:val="none" w:sz="0" w:space="0" w:color="auto"/>
            <w:bottom w:val="none" w:sz="0" w:space="0" w:color="auto"/>
            <w:right w:val="none" w:sz="0" w:space="0" w:color="auto"/>
          </w:divBdr>
        </w:div>
        <w:div w:id="620889277">
          <w:marLeft w:val="640"/>
          <w:marRight w:val="0"/>
          <w:marTop w:val="0"/>
          <w:marBottom w:val="0"/>
          <w:divBdr>
            <w:top w:val="none" w:sz="0" w:space="0" w:color="auto"/>
            <w:left w:val="none" w:sz="0" w:space="0" w:color="auto"/>
            <w:bottom w:val="none" w:sz="0" w:space="0" w:color="auto"/>
            <w:right w:val="none" w:sz="0" w:space="0" w:color="auto"/>
          </w:divBdr>
        </w:div>
        <w:div w:id="1958028927">
          <w:marLeft w:val="640"/>
          <w:marRight w:val="0"/>
          <w:marTop w:val="0"/>
          <w:marBottom w:val="0"/>
          <w:divBdr>
            <w:top w:val="none" w:sz="0" w:space="0" w:color="auto"/>
            <w:left w:val="none" w:sz="0" w:space="0" w:color="auto"/>
            <w:bottom w:val="none" w:sz="0" w:space="0" w:color="auto"/>
            <w:right w:val="none" w:sz="0" w:space="0" w:color="auto"/>
          </w:divBdr>
        </w:div>
        <w:div w:id="706219328">
          <w:marLeft w:val="640"/>
          <w:marRight w:val="0"/>
          <w:marTop w:val="0"/>
          <w:marBottom w:val="0"/>
          <w:divBdr>
            <w:top w:val="none" w:sz="0" w:space="0" w:color="auto"/>
            <w:left w:val="none" w:sz="0" w:space="0" w:color="auto"/>
            <w:bottom w:val="none" w:sz="0" w:space="0" w:color="auto"/>
            <w:right w:val="none" w:sz="0" w:space="0" w:color="auto"/>
          </w:divBdr>
        </w:div>
        <w:div w:id="1741512291">
          <w:marLeft w:val="640"/>
          <w:marRight w:val="0"/>
          <w:marTop w:val="0"/>
          <w:marBottom w:val="0"/>
          <w:divBdr>
            <w:top w:val="none" w:sz="0" w:space="0" w:color="auto"/>
            <w:left w:val="none" w:sz="0" w:space="0" w:color="auto"/>
            <w:bottom w:val="none" w:sz="0" w:space="0" w:color="auto"/>
            <w:right w:val="none" w:sz="0" w:space="0" w:color="auto"/>
          </w:divBdr>
        </w:div>
        <w:div w:id="991064301">
          <w:marLeft w:val="640"/>
          <w:marRight w:val="0"/>
          <w:marTop w:val="0"/>
          <w:marBottom w:val="0"/>
          <w:divBdr>
            <w:top w:val="none" w:sz="0" w:space="0" w:color="auto"/>
            <w:left w:val="none" w:sz="0" w:space="0" w:color="auto"/>
            <w:bottom w:val="none" w:sz="0" w:space="0" w:color="auto"/>
            <w:right w:val="none" w:sz="0" w:space="0" w:color="auto"/>
          </w:divBdr>
        </w:div>
        <w:div w:id="280038828">
          <w:marLeft w:val="640"/>
          <w:marRight w:val="0"/>
          <w:marTop w:val="0"/>
          <w:marBottom w:val="0"/>
          <w:divBdr>
            <w:top w:val="none" w:sz="0" w:space="0" w:color="auto"/>
            <w:left w:val="none" w:sz="0" w:space="0" w:color="auto"/>
            <w:bottom w:val="none" w:sz="0" w:space="0" w:color="auto"/>
            <w:right w:val="none" w:sz="0" w:space="0" w:color="auto"/>
          </w:divBdr>
        </w:div>
        <w:div w:id="454522270">
          <w:marLeft w:val="640"/>
          <w:marRight w:val="0"/>
          <w:marTop w:val="0"/>
          <w:marBottom w:val="0"/>
          <w:divBdr>
            <w:top w:val="none" w:sz="0" w:space="0" w:color="auto"/>
            <w:left w:val="none" w:sz="0" w:space="0" w:color="auto"/>
            <w:bottom w:val="none" w:sz="0" w:space="0" w:color="auto"/>
            <w:right w:val="none" w:sz="0" w:space="0" w:color="auto"/>
          </w:divBdr>
        </w:div>
        <w:div w:id="1147940856">
          <w:marLeft w:val="640"/>
          <w:marRight w:val="0"/>
          <w:marTop w:val="0"/>
          <w:marBottom w:val="0"/>
          <w:divBdr>
            <w:top w:val="none" w:sz="0" w:space="0" w:color="auto"/>
            <w:left w:val="none" w:sz="0" w:space="0" w:color="auto"/>
            <w:bottom w:val="none" w:sz="0" w:space="0" w:color="auto"/>
            <w:right w:val="none" w:sz="0" w:space="0" w:color="auto"/>
          </w:divBdr>
        </w:div>
        <w:div w:id="1694762743">
          <w:marLeft w:val="640"/>
          <w:marRight w:val="0"/>
          <w:marTop w:val="0"/>
          <w:marBottom w:val="0"/>
          <w:divBdr>
            <w:top w:val="none" w:sz="0" w:space="0" w:color="auto"/>
            <w:left w:val="none" w:sz="0" w:space="0" w:color="auto"/>
            <w:bottom w:val="none" w:sz="0" w:space="0" w:color="auto"/>
            <w:right w:val="none" w:sz="0" w:space="0" w:color="auto"/>
          </w:divBdr>
        </w:div>
        <w:div w:id="2030795927">
          <w:marLeft w:val="640"/>
          <w:marRight w:val="0"/>
          <w:marTop w:val="0"/>
          <w:marBottom w:val="0"/>
          <w:divBdr>
            <w:top w:val="none" w:sz="0" w:space="0" w:color="auto"/>
            <w:left w:val="none" w:sz="0" w:space="0" w:color="auto"/>
            <w:bottom w:val="none" w:sz="0" w:space="0" w:color="auto"/>
            <w:right w:val="none" w:sz="0" w:space="0" w:color="auto"/>
          </w:divBdr>
        </w:div>
        <w:div w:id="670791754">
          <w:marLeft w:val="640"/>
          <w:marRight w:val="0"/>
          <w:marTop w:val="0"/>
          <w:marBottom w:val="0"/>
          <w:divBdr>
            <w:top w:val="none" w:sz="0" w:space="0" w:color="auto"/>
            <w:left w:val="none" w:sz="0" w:space="0" w:color="auto"/>
            <w:bottom w:val="none" w:sz="0" w:space="0" w:color="auto"/>
            <w:right w:val="none" w:sz="0" w:space="0" w:color="auto"/>
          </w:divBdr>
        </w:div>
        <w:div w:id="572663410">
          <w:marLeft w:val="640"/>
          <w:marRight w:val="0"/>
          <w:marTop w:val="0"/>
          <w:marBottom w:val="0"/>
          <w:divBdr>
            <w:top w:val="none" w:sz="0" w:space="0" w:color="auto"/>
            <w:left w:val="none" w:sz="0" w:space="0" w:color="auto"/>
            <w:bottom w:val="none" w:sz="0" w:space="0" w:color="auto"/>
            <w:right w:val="none" w:sz="0" w:space="0" w:color="auto"/>
          </w:divBdr>
        </w:div>
        <w:div w:id="424229755">
          <w:marLeft w:val="640"/>
          <w:marRight w:val="0"/>
          <w:marTop w:val="0"/>
          <w:marBottom w:val="0"/>
          <w:divBdr>
            <w:top w:val="none" w:sz="0" w:space="0" w:color="auto"/>
            <w:left w:val="none" w:sz="0" w:space="0" w:color="auto"/>
            <w:bottom w:val="none" w:sz="0" w:space="0" w:color="auto"/>
            <w:right w:val="none" w:sz="0" w:space="0" w:color="auto"/>
          </w:divBdr>
        </w:div>
        <w:div w:id="56368679">
          <w:marLeft w:val="640"/>
          <w:marRight w:val="0"/>
          <w:marTop w:val="0"/>
          <w:marBottom w:val="0"/>
          <w:divBdr>
            <w:top w:val="none" w:sz="0" w:space="0" w:color="auto"/>
            <w:left w:val="none" w:sz="0" w:space="0" w:color="auto"/>
            <w:bottom w:val="none" w:sz="0" w:space="0" w:color="auto"/>
            <w:right w:val="none" w:sz="0" w:space="0" w:color="auto"/>
          </w:divBdr>
        </w:div>
        <w:div w:id="1385374084">
          <w:marLeft w:val="640"/>
          <w:marRight w:val="0"/>
          <w:marTop w:val="0"/>
          <w:marBottom w:val="0"/>
          <w:divBdr>
            <w:top w:val="none" w:sz="0" w:space="0" w:color="auto"/>
            <w:left w:val="none" w:sz="0" w:space="0" w:color="auto"/>
            <w:bottom w:val="none" w:sz="0" w:space="0" w:color="auto"/>
            <w:right w:val="none" w:sz="0" w:space="0" w:color="auto"/>
          </w:divBdr>
        </w:div>
        <w:div w:id="452988958">
          <w:marLeft w:val="640"/>
          <w:marRight w:val="0"/>
          <w:marTop w:val="0"/>
          <w:marBottom w:val="0"/>
          <w:divBdr>
            <w:top w:val="none" w:sz="0" w:space="0" w:color="auto"/>
            <w:left w:val="none" w:sz="0" w:space="0" w:color="auto"/>
            <w:bottom w:val="none" w:sz="0" w:space="0" w:color="auto"/>
            <w:right w:val="none" w:sz="0" w:space="0" w:color="auto"/>
          </w:divBdr>
        </w:div>
        <w:div w:id="2003774590">
          <w:marLeft w:val="640"/>
          <w:marRight w:val="0"/>
          <w:marTop w:val="0"/>
          <w:marBottom w:val="0"/>
          <w:divBdr>
            <w:top w:val="none" w:sz="0" w:space="0" w:color="auto"/>
            <w:left w:val="none" w:sz="0" w:space="0" w:color="auto"/>
            <w:bottom w:val="none" w:sz="0" w:space="0" w:color="auto"/>
            <w:right w:val="none" w:sz="0" w:space="0" w:color="auto"/>
          </w:divBdr>
        </w:div>
        <w:div w:id="868303793">
          <w:marLeft w:val="640"/>
          <w:marRight w:val="0"/>
          <w:marTop w:val="0"/>
          <w:marBottom w:val="0"/>
          <w:divBdr>
            <w:top w:val="none" w:sz="0" w:space="0" w:color="auto"/>
            <w:left w:val="none" w:sz="0" w:space="0" w:color="auto"/>
            <w:bottom w:val="none" w:sz="0" w:space="0" w:color="auto"/>
            <w:right w:val="none" w:sz="0" w:space="0" w:color="auto"/>
          </w:divBdr>
        </w:div>
        <w:div w:id="2108497206">
          <w:marLeft w:val="640"/>
          <w:marRight w:val="0"/>
          <w:marTop w:val="0"/>
          <w:marBottom w:val="0"/>
          <w:divBdr>
            <w:top w:val="none" w:sz="0" w:space="0" w:color="auto"/>
            <w:left w:val="none" w:sz="0" w:space="0" w:color="auto"/>
            <w:bottom w:val="none" w:sz="0" w:space="0" w:color="auto"/>
            <w:right w:val="none" w:sz="0" w:space="0" w:color="auto"/>
          </w:divBdr>
        </w:div>
      </w:divsChild>
    </w:div>
    <w:div w:id="1959678920">
      <w:marLeft w:val="640"/>
      <w:marRight w:val="0"/>
      <w:marTop w:val="0"/>
      <w:marBottom w:val="0"/>
      <w:divBdr>
        <w:top w:val="none" w:sz="0" w:space="0" w:color="auto"/>
        <w:left w:val="none" w:sz="0" w:space="0" w:color="auto"/>
        <w:bottom w:val="none" w:sz="0" w:space="0" w:color="auto"/>
        <w:right w:val="none" w:sz="0" w:space="0" w:color="auto"/>
      </w:divBdr>
    </w:div>
    <w:div w:id="1961447770">
      <w:marLeft w:val="640"/>
      <w:marRight w:val="0"/>
      <w:marTop w:val="0"/>
      <w:marBottom w:val="0"/>
      <w:divBdr>
        <w:top w:val="none" w:sz="0" w:space="0" w:color="auto"/>
        <w:left w:val="none" w:sz="0" w:space="0" w:color="auto"/>
        <w:bottom w:val="none" w:sz="0" w:space="0" w:color="auto"/>
        <w:right w:val="none" w:sz="0" w:space="0" w:color="auto"/>
      </w:divBdr>
    </w:div>
    <w:div w:id="1966688890">
      <w:marLeft w:val="640"/>
      <w:marRight w:val="0"/>
      <w:marTop w:val="0"/>
      <w:marBottom w:val="0"/>
      <w:divBdr>
        <w:top w:val="none" w:sz="0" w:space="0" w:color="auto"/>
        <w:left w:val="none" w:sz="0" w:space="0" w:color="auto"/>
        <w:bottom w:val="none" w:sz="0" w:space="0" w:color="auto"/>
        <w:right w:val="none" w:sz="0" w:space="0" w:color="auto"/>
      </w:divBdr>
    </w:div>
    <w:div w:id="1977178270">
      <w:marLeft w:val="640"/>
      <w:marRight w:val="0"/>
      <w:marTop w:val="0"/>
      <w:marBottom w:val="0"/>
      <w:divBdr>
        <w:top w:val="none" w:sz="0" w:space="0" w:color="auto"/>
        <w:left w:val="none" w:sz="0" w:space="0" w:color="auto"/>
        <w:bottom w:val="none" w:sz="0" w:space="0" w:color="auto"/>
        <w:right w:val="none" w:sz="0" w:space="0" w:color="auto"/>
      </w:divBdr>
    </w:div>
    <w:div w:id="1987971714">
      <w:marLeft w:val="640"/>
      <w:marRight w:val="0"/>
      <w:marTop w:val="0"/>
      <w:marBottom w:val="0"/>
      <w:divBdr>
        <w:top w:val="none" w:sz="0" w:space="0" w:color="auto"/>
        <w:left w:val="none" w:sz="0" w:space="0" w:color="auto"/>
        <w:bottom w:val="none" w:sz="0" w:space="0" w:color="auto"/>
        <w:right w:val="none" w:sz="0" w:space="0" w:color="auto"/>
      </w:divBdr>
    </w:div>
    <w:div w:id="2013869173">
      <w:marLeft w:val="640"/>
      <w:marRight w:val="0"/>
      <w:marTop w:val="0"/>
      <w:marBottom w:val="0"/>
      <w:divBdr>
        <w:top w:val="none" w:sz="0" w:space="0" w:color="auto"/>
        <w:left w:val="none" w:sz="0" w:space="0" w:color="auto"/>
        <w:bottom w:val="none" w:sz="0" w:space="0" w:color="auto"/>
        <w:right w:val="none" w:sz="0" w:space="0" w:color="auto"/>
      </w:divBdr>
    </w:div>
    <w:div w:id="2062288184">
      <w:marLeft w:val="640"/>
      <w:marRight w:val="0"/>
      <w:marTop w:val="0"/>
      <w:marBottom w:val="0"/>
      <w:divBdr>
        <w:top w:val="none" w:sz="0" w:space="0" w:color="auto"/>
        <w:left w:val="none" w:sz="0" w:space="0" w:color="auto"/>
        <w:bottom w:val="none" w:sz="0" w:space="0" w:color="auto"/>
        <w:right w:val="none" w:sz="0" w:space="0" w:color="auto"/>
      </w:divBdr>
    </w:div>
    <w:div w:id="2087065367">
      <w:marLeft w:val="640"/>
      <w:marRight w:val="0"/>
      <w:marTop w:val="0"/>
      <w:marBottom w:val="0"/>
      <w:divBdr>
        <w:top w:val="none" w:sz="0" w:space="0" w:color="auto"/>
        <w:left w:val="none" w:sz="0" w:space="0" w:color="auto"/>
        <w:bottom w:val="none" w:sz="0" w:space="0" w:color="auto"/>
        <w:right w:val="none" w:sz="0" w:space="0" w:color="auto"/>
      </w:divBdr>
    </w:div>
    <w:div w:id="2107580782">
      <w:marLeft w:val="640"/>
      <w:marRight w:val="0"/>
      <w:marTop w:val="0"/>
      <w:marBottom w:val="0"/>
      <w:divBdr>
        <w:top w:val="none" w:sz="0" w:space="0" w:color="auto"/>
        <w:left w:val="none" w:sz="0" w:space="0" w:color="auto"/>
        <w:bottom w:val="none" w:sz="0" w:space="0" w:color="auto"/>
        <w:right w:val="none" w:sz="0" w:space="0" w:color="auto"/>
      </w:divBdr>
    </w:div>
    <w:div w:id="213910929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tep.2007.08.00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BJMMR/2014/69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919/1bkp1k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71000/9wvhbn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7432979.2021.1918250?urlappend=%3Futm_source%3Dresearchgate.net%26utm_medium%3Darticle" TargetMode="External"/><Relationship Id="rId14" Type="http://schemas.openxmlformats.org/officeDocument/2006/relationships/header" Target="head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619281A464740ACA538E8BC5F42BC"/>
        <w:category>
          <w:name w:val="General"/>
          <w:gallery w:val="placeholder"/>
        </w:category>
        <w:types>
          <w:type w:val="bbPlcHdr"/>
        </w:types>
        <w:behaviors>
          <w:behavior w:val="content"/>
        </w:behaviors>
        <w:guid w:val="{BD677F9E-353F-48B8-85FA-1BFA0ACCE0EE}"/>
      </w:docPartPr>
      <w:docPartBody>
        <w:p w:rsidR="00CA0C68" w:rsidRDefault="00233000" w:rsidP="00233000">
          <w:pPr>
            <w:pStyle w:val="721619281A464740ACA538E8BC5F42BC"/>
          </w:pPr>
          <w:r w:rsidRPr="00A01D01">
            <w:rPr>
              <w:rStyle w:val="PlaceholderText"/>
            </w:rPr>
            <w:t>Click or tap here to enter text.</w:t>
          </w:r>
        </w:p>
      </w:docPartBody>
    </w:docPart>
    <w:docPart>
      <w:docPartPr>
        <w:name w:val="6C1CEB6843FB4704A099DF21E6F3DC3D"/>
        <w:category>
          <w:name w:val="General"/>
          <w:gallery w:val="placeholder"/>
        </w:category>
        <w:types>
          <w:type w:val="bbPlcHdr"/>
        </w:types>
        <w:behaviors>
          <w:behavior w:val="content"/>
        </w:behaviors>
        <w:guid w:val="{D0808EDA-3F69-4C41-8750-2FAA2DBBD8CE}"/>
      </w:docPartPr>
      <w:docPartBody>
        <w:p w:rsidR="00CA0C68" w:rsidRDefault="00233000" w:rsidP="00233000">
          <w:pPr>
            <w:pStyle w:val="6C1CEB6843FB4704A099DF21E6F3DC3D"/>
          </w:pPr>
          <w:r w:rsidRPr="00A1762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1011DEA-335C-4017-B081-A47F342DD3D9}"/>
      </w:docPartPr>
      <w:docPartBody>
        <w:p w:rsidR="00695C6A" w:rsidRDefault="00C348B0">
          <w:r w:rsidRPr="00847F32">
            <w:rPr>
              <w:rStyle w:val="PlaceholderText"/>
            </w:rPr>
            <w:t>Click or tap here to enter text.</w:t>
          </w:r>
        </w:p>
      </w:docPartBody>
    </w:docPart>
    <w:docPart>
      <w:docPartPr>
        <w:name w:val="73A86F6C950E4422B5FEBD1C3083C2D6"/>
        <w:category>
          <w:name w:val="General"/>
          <w:gallery w:val="placeholder"/>
        </w:category>
        <w:types>
          <w:type w:val="bbPlcHdr"/>
        </w:types>
        <w:behaviors>
          <w:behavior w:val="content"/>
        </w:behaviors>
        <w:guid w:val="{81049187-56A9-4DC0-8794-CACF7A913781}"/>
      </w:docPartPr>
      <w:docPartBody>
        <w:p w:rsidR="00695C6A" w:rsidRDefault="00C348B0" w:rsidP="00C348B0">
          <w:pPr>
            <w:pStyle w:val="73A86F6C950E4422B5FEBD1C3083C2D6"/>
          </w:pPr>
          <w:r w:rsidRPr="00A01D01">
            <w:rPr>
              <w:rStyle w:val="PlaceholderText"/>
            </w:rPr>
            <w:t>Click or tap here to enter text.</w:t>
          </w:r>
        </w:p>
      </w:docPartBody>
    </w:docPart>
    <w:docPart>
      <w:docPartPr>
        <w:name w:val="896AD109CAA14D2ABD66B7E10D4114F1"/>
        <w:category>
          <w:name w:val="General"/>
          <w:gallery w:val="placeholder"/>
        </w:category>
        <w:types>
          <w:type w:val="bbPlcHdr"/>
        </w:types>
        <w:behaviors>
          <w:behavior w:val="content"/>
        </w:behaviors>
        <w:guid w:val="{40CCDDE1-F868-46A1-B90B-F224548B683A}"/>
      </w:docPartPr>
      <w:docPartBody>
        <w:p w:rsidR="00695C6A" w:rsidRDefault="00C348B0" w:rsidP="00C348B0">
          <w:pPr>
            <w:pStyle w:val="896AD109CAA14D2ABD66B7E10D4114F1"/>
          </w:pPr>
          <w:r w:rsidRPr="00A01D01">
            <w:rPr>
              <w:rStyle w:val="PlaceholderText"/>
            </w:rPr>
            <w:t>Click or tap here to enter text.</w:t>
          </w:r>
        </w:p>
      </w:docPartBody>
    </w:docPart>
    <w:docPart>
      <w:docPartPr>
        <w:name w:val="C96BAAECEE7D405BB9B6AF8E5FF26B02"/>
        <w:category>
          <w:name w:val="General"/>
          <w:gallery w:val="placeholder"/>
        </w:category>
        <w:types>
          <w:type w:val="bbPlcHdr"/>
        </w:types>
        <w:behaviors>
          <w:behavior w:val="content"/>
        </w:behaviors>
        <w:guid w:val="{F89A4725-D89D-4DC7-A7CF-94D24145A505}"/>
      </w:docPartPr>
      <w:docPartBody>
        <w:p w:rsidR="00695C6A" w:rsidRDefault="00C348B0" w:rsidP="00C348B0">
          <w:pPr>
            <w:pStyle w:val="C96BAAECEE7D405BB9B6AF8E5FF26B02"/>
          </w:pPr>
          <w:r w:rsidRPr="00847F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AD"/>
    <w:rsid w:val="00021249"/>
    <w:rsid w:val="00233000"/>
    <w:rsid w:val="002D06E5"/>
    <w:rsid w:val="00387AAB"/>
    <w:rsid w:val="00597812"/>
    <w:rsid w:val="00625913"/>
    <w:rsid w:val="00673984"/>
    <w:rsid w:val="00695C6A"/>
    <w:rsid w:val="007B03AD"/>
    <w:rsid w:val="008374EA"/>
    <w:rsid w:val="00857AB2"/>
    <w:rsid w:val="00877D44"/>
    <w:rsid w:val="0099278F"/>
    <w:rsid w:val="009E5133"/>
    <w:rsid w:val="00A9398B"/>
    <w:rsid w:val="00B1375E"/>
    <w:rsid w:val="00BE16DF"/>
    <w:rsid w:val="00BF1B97"/>
    <w:rsid w:val="00C348B0"/>
    <w:rsid w:val="00C7430C"/>
    <w:rsid w:val="00CA0C68"/>
    <w:rsid w:val="00D527CC"/>
    <w:rsid w:val="00E345B2"/>
    <w:rsid w:val="00ED5E3C"/>
    <w:rsid w:val="00F03026"/>
    <w:rsid w:val="00F95DC0"/>
    <w:rsid w:val="00FB34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8B0"/>
    <w:rPr>
      <w:color w:val="666666"/>
    </w:rPr>
  </w:style>
  <w:style w:type="paragraph" w:customStyle="1" w:styleId="721619281A464740ACA538E8BC5F42BC">
    <w:name w:val="721619281A464740ACA538E8BC5F42BC"/>
    <w:rsid w:val="00233000"/>
  </w:style>
  <w:style w:type="paragraph" w:customStyle="1" w:styleId="6C1CEB6843FB4704A099DF21E6F3DC3D">
    <w:name w:val="6C1CEB6843FB4704A099DF21E6F3DC3D"/>
    <w:rsid w:val="00233000"/>
  </w:style>
  <w:style w:type="paragraph" w:customStyle="1" w:styleId="73A86F6C950E4422B5FEBD1C3083C2D6">
    <w:name w:val="73A86F6C950E4422B5FEBD1C3083C2D6"/>
    <w:rsid w:val="00C348B0"/>
  </w:style>
  <w:style w:type="paragraph" w:customStyle="1" w:styleId="896AD109CAA14D2ABD66B7E10D4114F1">
    <w:name w:val="896AD109CAA14D2ABD66B7E10D4114F1"/>
    <w:rsid w:val="00C348B0"/>
  </w:style>
  <w:style w:type="paragraph" w:customStyle="1" w:styleId="C96BAAECEE7D405BB9B6AF8E5FF26B02">
    <w:name w:val="C96BAAECEE7D405BB9B6AF8E5FF26B02"/>
    <w:rsid w:val="00C34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C5B6-D252-47AF-8C60-60A2AE734427}">
  <we:reference id="wa104382081" version="1.55.1.0" store="en-IN" storeType="OMEX"/>
  <we:alternateReferences>
    <we:reference id="WA104382081" version="1.55.1.0" store="WA104382081" storeType="OMEX"/>
  </we:alternateReferences>
  <we:properties>
    <we:property name="MENDELEY_BIBLIOGRAPHY_IS_DIRTY" value="true"/>
    <we:property name="MENDELEY_BIBLIOGRAPHY_LAST_MODIFIED" value="1767512841263"/>
    <we:property name="MENDELEY_CITATIONS" value="[{&quot;citationID&quot;:&quot;MENDELEY_CITATION_ba077904-ac03-4be6-83ee-50282d390ea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EwNzc5MDQtYWMwMy00YmU2LTgzZWUtNTAyODJkMzkwZWE4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295806c1-215c-432a-bf08-cd8f77cb781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jk1ODA2YzEtMjE1Yy00MzJhLWJmMDgtY2Q4Zjc3Y2I3ODEx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quot;,&quot;citationItems&quot;:[{&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3029abb3-1578-46ba-ad3b-89572b53ee43&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zAyOWFiYjMtMTU3OC00NmJhLWFkM2ItODk1NzJiNTNlZTQzIiwicHJvcGVydGllcyI6eyJub3RlSW5kZXgiOjB9LCJpc0VkaXRlZCI6ZmFsc2UsIm1hbnVhbE92ZXJyaWRlIjp7ImlzTWFudWFsbHlPdmVycmlkZGVuIjpmYWxzZSwiY2l0ZXByb2NUZXh0IjoiPHN1cD4zLDQ8L3N1cD4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RPSSI6IjEwLjEwMTYvai5qYnRlcC4yMDA3LjA4LjAwMiI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n0sImlzVGVtcG9yYXJ5IjpmYWxzZX1dfQ==&quot;,&quot;citationItems&quot;:[{&quot;id&quot;:&quot;17f27d48-8441-3265-8f2d-847048213b4d&quot;,&quot;itemData&quot;:{&quot;type&quot;:&quot;article&quot;,&quot;id&quot;:&quot;17f27d48-8441-3265-8f2d-847048213b4d&quot;,&quot;title&quot;:&quot;The relationship between tonic immobility and the development, severity, and course of posttraumatic stress disorder: Systematic and meta-analytic literature review&quot;,&quot;author&quot;:[{&quot;family&quot;:&quot;Coimbra&quot;,&quot;given&quot;:&quot;Bruno Messina&quot;,&quot;parse-names&quot;:false,&quot;dropping-particle&quot;:&quot;&quot;,&quot;non-dropping-particle&quot;:&quot;&quot;},{&quot;family&quot;:&quot;Hoeboer&quot;,&quot;given&quot;:&quot;Chris Maria&quot;,&quot;parse-names&quot;:false,&quot;dropping-particle&quot;:&quot;&quot;,&quot;non-dropping-particle&quot;:&quot;&quot;},{&quot;family&quot;:&quot;Zuiden&quot;,&quot;given&quot;:&quot;Mirjam&quot;,&quot;parse-names&quot;:false,&quot;dropping-particle&quot;:&quot;&quot;,&quot;non-dropping-particle&quot;:&quot;van&quot;},{&quot;family&quot;:&quot;Williamson&quot;,&quot;given&quot;:&quot;Rachel E.&quot;,&quot;parse-names&quot;:false,&quot;dropping-particle&quot;:&quot;&quot;,&quot;non-dropping-particle&quot;:&quot;&quot;},{&quot;family&quot;:&quot;D'Elia&quot;,&quot;given&quot;:&quot;Ana Teresa&quot;,&quot;parse-names&quot;:false,&quot;dropping-particle&quot;:&quot;&quot;,&quot;non-dropping-particle&quot;:&quot;&quot;},{&quot;family&quot;:&quot;Mello&quot;,&quot;given&quot;:&quot;Andrea Feijo&quot;,&quot;parse-names&quot;:false,&quot;dropping-particle&quot;:&quot;&quot;,&quot;non-dropping-particle&quot;:&quot;&quot;},{&quot;family&quot;:&quot;Mello&quot;,&quot;given&quot;:&quot;Marcelo Feijo&quot;,&quot;parse-names&quot;:false,&quot;dropping-particle&quot;:&quot;&quot;,&quot;non-dropping-particle&quot;:&quot;&quot;},{&quot;family&quot;:&quot;Olff&quot;,&quot;given&quot;:&quot;Miranda&quot;,&quot;parse-names&quot;:false,&quot;dropping-particle&quot;:&quot;&quot;,&quot;non-dropping-particle&quot;:&quot;&quot;}],&quot;container-title&quot;:&quot;Journal of Anxiety Disorders&quot;,&quot;container-title-short&quot;:&quot;J Anxiety Disord&quot;,&quot;DOI&quot;:&quot;10.1016/j.janxdis.2023.102730&quot;,&quot;ISSN&quot;:&quot;18737897&quot;,&quot;PMID&quot;:&quot;37229971&quot;,&quot;issued&quot;:{&quot;date-parts&quot;:[[2023,6,1]]},&quot;abstract&quot;:&quot;Background: Tonic immobility (TI) is a reflexive, involuntary response that causes motor inhibition, vocal suppression, and analgesia. TI is elicited by extreme fear and perception of entrapment in a life-threatening situation. Research suggests that TI is a frequent peritraumatic response and may be related to subsequent posttraumatic stress disorder (PTSD). However, findings are mixed and, as of yet, no systematic or meta-analytic review examining associations between TI and PTSD has been published. Objective: We systematically and meta-analytically reviewed the literature and investigated whether TI is associated with the development, severity, and course of PTSD. Additionally, we evaluated whether different types of traumatic events are differentially associated with TI, and whether TI severity differs according to sex. Methods: A systematic literature search was conducted using Embase, PubMed, PsycINFO, and Scopus. Meta-analyses were performed on the included articles. Results: We identified 27 eligible articles. We found a significant association between TI and PTSD symptom severity (r = 0.39, 95% CI: 0.34–0.44; p &lt;.0001). TI was more severe among females (Cohen's d=0.37, 95% CI: 0.25–0.48; p &lt;.0001) and was more often elicited in situations involving interpersonal violence. We found limited longitudinal data to perform a meta-analysis of the association between TI and the development and/or course of PTSD. However, the literature available seems to support the role of TI in both the development and course of PTSD. Conclusions: Peritraumatic TI is associated with PTSD symptom severity, occurs more often during interpersonal violence, and is more severe among females. More longitudinal research is needed to investigate the role of TI in psychopathology development and course.&quot;,&quot;publisher&quot;:&quot;Elsevier Ltd&quot;,&quot;volume&quot;:&quot;97&quot;},&quot;isTemporary&quot;:false},{&quot;id&quot;:&quot;462d759e-5a4e-31af-aa2d-0832e873fde3&quot;,&quot;itemData&quot;:{&quot;type&quot;:&quot;report&quot;,&quot;id&quot;:&quot;462d759e-5a4e-31af-aa2d-0832e873fde3&quot;,&quot;title&quot;:&quot;Exploring Human Freeze Responses to a Threat Stressor&quot;,&quot;author&quot;:[{&quot;family&quot;:&quot;Schmidt&quot;,&quot;given&quot;:&quot;Norman B&quot;,&quot;parse-names&quot;:false,&quot;dropping-particle&quot;:&quot;&quot;,&quot;non-dropping-particle&quot;:&quot;&quot;},{&quot;family&quot;:&quot;Richey&quot;,&quot;given&quot;:&quot;J Anthony&quot;,&quot;parse-names&quot;:false,&quot;dropping-particle&quot;:&quot;&quot;,&quot;non-dropping-particle&quot;:&quot;&quot;},{&quot;family&quot;:&quot;Zvolensky&quot;,&quot;given&quot;:&quot;Michael J&quot;,&quot;parse-names&quot;:false,&quot;dropping-particle&quot;:&quot;&quot;,&quot;non-dropping-particle&quot;:&quot;&quot;},{&quot;family&quot;:&quot;Maner&quot;,&quot;given&quot;:&quot;Jon K&quot;,&quot;parse-names&quot;:false,&quot;dropping-particle&quot;:&quot;&quot;,&quot;non-dropping-particle&quot;:&quot;&quot;}],&quot;DOI&quot;:&quot;10.1016/j.jbtep.2007.08.002&quot;,&quot;ISBN&quot;:&quot;8506447739&quot;,&quot;issued&quot;:{&quot;date-parts&quot;:[[2008]]},&quot;abstract&quot;:&quot;Despite the fundamental nature of tonic immobility in anxiety responses, surprisingly little empirical research has focused on the \&quot;freeze\&quot; response in humans. The present report evaluated frequency and predictors of a freeze response in the context of a biological challenge. A nonclinical sample (N = 404) underwent a 20-sec inhalation of 20% CO 2 /balance O 2. Perceptions of immobility in the context of the challenge were reported in 13% of the sample, compared to 20% reporting a significant desire to flee. Subjective anxiety and panic during the challenge were associated with the freeze response, as were a number of anxiety symptom dimensions.&quot;},&quot;isTemporary&quot;:false}]},{&quot;citationID&quot;:&quot;MENDELEY_CITATION_bd05061b-33cd-4e12-ba08-6279f87ba25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QwNTA2MWItMzNjZC00ZTEyLWJhMDgtNjI3OWY4N2JhMjVj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67a68b2f-8601-4000-82dc-c06fd468a18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dhNjhiMmYtODYwMS00MDAwLTgyZGMtYzA2ZmQ0NjhhMThl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quot;,&quot;citationItems&quot;:[{&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c5676292-bd32-4eea-a5a2-d38ed1e50aa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U2NzYyOTItYmQzMi00ZWVhLWE1YTItZDM4ZWQxZTUwYWFk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aa421e20-2a49-4e13-a073-6b8648f6b7d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WE0MjFlMjAtMmE0OS00ZTEzLWEwNzMtNmI4NjQ4ZjZiN2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quot;,&quot;citationItems&quot;:[{&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citationID&quot;:&quot;MENDELEY_CITATION_1458f7ab-1463-4270-b657-1a27f84ba8c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Q1OGY3YWItMTQ2My00MjcwLWI2NTctMWEyN2Y4NGJhOGNhIiwicHJvcGVydGllcyI6eyJub3RlSW5kZXgiOjB9LCJpc0VkaXRlZCI6ZmFsc2UsIm1hbnVhbE92ZXJyaWRlIjp7ImlzTWFudWFsbHlPdmVycmlkZGVuIjpmYWxzZSwiY2l0ZXByb2NUZXh0IjoiPHN1cD43PC9zdXA+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quot;,&quot;citationItems&quot;:[{&quot;id&quot;:&quot;70724b74-d1ef-347f-a38e-442bd100ac84&quot;,&quot;itemData&quot;:{&quot;type&quot;:&quot;article-journal&quot;,&quot;id&quot;:&quot;70724b74-d1ef-347f-a38e-442bd100ac84&quot;,&quot;title&quot;:&quot;EFFECTS OF METS (MUSCLE ENERGY TECHNIQUES) AND CAPSULAR STRETCHING   IN DIFFERENT  MUSCULOSKELETAL PROBLEMS&quot;,&quot;author&quot;:[{&quot;family&quot;:&quot;Nyla Ajaz at. al.&quot;,&quot;given&quot;:&quot;&quot;,&quot;parse-names&quot;:false,&quot;dropping-particle&quot;:&quot;&quot;,&quot;non-dropping-particle&quot;:&quot;&quot;}],&quot;container-title&quot;:&quot;INSIGHTS-JOURNAL OF HEALTH AND REHABILITATION&quot;,&quot;issued&quot;:{&quot;date-parts&quot;:[[2025]]},&quot;container-title-short&quot;:&quot;&quot;},&quot;isTemporary&quot;:false}]},{&quot;citationID&quot;:&quot;MENDELEY_CITATION_a80c1328-2cc6-4cc0-98d9-b5d8720b6ed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gwYzEzMjgtMmNjNi00Y2MwLTk4ZDktYjVkODcyMGI2ZWRh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fafce962-95c0-4d67-8a12-9f888e08cd8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mFmY2U5NjItOTVjMC00ZDY3LThhMTItOWY4ODhlMDhjZDhh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414d2694-8004-47bd-8e03-c885009e5f6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E0ZDI2OTQtODAwNC00N2JkLThlMDMtYzg4NTAwOWU1ZjY4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5bcb619a-800c-411c-9e25-57bef228728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JjYjYxOWEtODAwYy00MTFjLTllMjUtNTdiZWYyMjg3Mjg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f54d0306-5a6e-44f4-b16d-cc21893eda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jU0ZDAzMDYtNWE2ZS00NGY0LWIxNmQtY2MyMTg5M2VkYWZh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62d8dda9-1d51-4627-93f5-864b4dd5a52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JkOGRkYTktMWQ1MS00NjI3LTkzZjUtODY0YjRkZDVhNTI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63b07327-9f7d-4cd3-9f6c-f325759675e7&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jNiMDczMjctOWY3ZC00Y2QzLTlmNmMtZjMyNTc1OTY3NWU3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quot;,&quot;citationItems&quot;:[{&quot;id&quot;:&quot;931ad4cc-18c1-302f-a1fb-7fefd9cd000a&quot;,&quot;itemData&quot;:{&quot;type&quot;:&quot;article-journal&quot;,&quot;id&quot;:&quot;931ad4cc-18c1-302f-a1fb-7fefd9cd000a&quot;,&quot;title&quot;:&quot;The comparison of Muscle Energy Techniques with Core Muscle Strengthening Exercises in subjects with Sacroiliac Joint Dysfunction&quot;,&quot;author&quot;:[{&quot;family&quot;:&quot;Amna Khalid et. al.&quot;,&quot;given&quot;:&quot;&quot;,&quot;parse-names&quot;:false,&quot;dropping-particle&quot;:&quot;&quot;,&quot;non-dropping-particle&quot;:&quot;&quot;}],&quot;issued&quot;:{&quot;date-parts&quot;:[[2022]]},&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2dfaa525-3c93-41ec-8727-ede537c5e569&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MmRmYWE1MjUtM2M5My00MWVjLTg3MjctZWRlNTM3YzVlNTY5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quot;,&quot;citationItems&quot;:[{&quot;id&quot;:&quot;931ad4cc-18c1-302f-a1fb-7fefd9cd000a&quot;,&quot;itemData&quot;:{&quot;type&quot;:&quot;article-journal&quot;,&quot;id&quot;:&quot;931ad4cc-18c1-302f-a1fb-7fefd9cd000a&quot;,&quot;title&quot;:&quot;The comparison of Muscle Energy Techniques with Core Muscle Strengthening Exercises in subjects with Sacroiliac Joint Dysfunction&quot;,&quot;author&quot;:[{&quot;family&quot;:&quot;Amna Khalid et. al.&quot;,&quot;given&quot;:&quot;&quot;,&quot;parse-names&quot;:false,&quot;dropping-particle&quot;:&quot;&quot;,&quot;non-dropping-particle&quot;:&quot;&quot;}],&quot;issued&quot;:{&quot;date-parts&quot;:[[2022]]},&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505378ef-f902-46de-beee-fc78098db2b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c92e0736-2748-4bd5-8d8e-3844a2c37c0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kyZTA3MzYtMjc0OC00YmQ1LThkOGUtMzg0NGEyYzM3YzAw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deeabe76-91a3-4ae4-95d1-666fa75869b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GVlYWJlNzYtOTFhMy00YWU0LTk1ZDEtNjY2ZmE3NTg2OWIz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db4bf79a-4a71-4283-a0b3-42ab9cd8b9d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GI0YmY3OWEtNGE3MS00MjgzLWEwYjMtNDJhYjljZDhiOW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quot;,&quot;citationItems&quot;:[{&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citationID&quot;:&quot;MENDELEY_CITATION_667c9503-a6a2-457e-a53a-48d5a4204fdf&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NjY3Yzk1MDMtYTZhMi00NTdlLWE1M2EtNDhkNWE0MjA0ZmRmIiwicHJvcGVydGllcyI6eyJub3RlSW5kZXgiOjB9LCJpc0VkaXRlZCI6ZmFsc2UsIm1hbnVhbE92ZXJyaWRlIjp7ImlzTWFudWFsbHlPdmVycmlkZGVuIjpmYWxzZSwiY2l0ZXByb2NUZXh0IjoiPHN1cD414oCTODwvc3VwPi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LCJjb250YWluZXItdGl0bGUtc2hvcnQiOiIi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id&quot;:&quot;70724b74-d1ef-347f-a38e-442bd100ac84&quot;,&quot;itemData&quot;:{&quot;type&quot;:&quot;article-journal&quot;,&quot;id&quot;:&quot;70724b74-d1ef-347f-a38e-442bd100ac84&quot;,&quot;title&quot;:&quot;EFFECTS OF METS (MUSCLE ENERGY TECHNIQUES) AND CAPSULAR STRETCHING   IN DIFFERENT  MUSCULOSKELETAL PROBLEMS&quot;,&quot;author&quot;:[{&quot;family&quot;:&quot;Nyla Ajaz at. al.&quot;,&quot;given&quot;:&quot;&quot;,&quot;parse-names&quot;:false,&quot;dropping-particle&quot;:&quot;&quot;,&quot;non-dropping-particle&quot;:&quot;&quot;}],&quot;container-title&quot;:&quot;INSIGHTS-JOURNAL OF HEALTH AND REHABILITATION&quot;,&quot;issued&quot;:{&quot;date-parts&quot;:[[2025]]},&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537bc186-dc8d-4eff-8b20-fa42691ff48f&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&quot;,&quot;citationItems&quot;:[{&quot;id&quot;:&quot;f60c0451-bdbe-3917-9c23-f4a1292f0a83&quot;,&quot;itemData&quot;:{&quot;type&quot;:&quot;article-journal&quot;,&quot;id&quot;:&quot;f60c0451-bdbe-3917-9c23-f4a1292f0a83&quot;,&quot;title&quot;:&quot;Somatic experiencing: Using interoception and proprioception as core elements of trauma therapy&quot;,&quot;author&quot;:[{&quot;family&quot;:&quot;Payne&quot;,&quot;given&quot;:&quot;Peter&quot;,&quot;parse-names&quot;:false,&quot;dropping-particle&quot;:&quot;&quot;,&quot;non-dropping-particle&quot;:&quot;&quot;},{&quot;family&quot;:&quot;Levine&quot;,&quot;given&quot;:&quot;Peter A.&quot;,&quot;parse-names&quot;:false,&quot;dropping-particle&quot;:&quot;&quot;,&quot;non-dropping-particle&quot;:&quot;&quot;},{&quot;family&quot;:&quot;Crane-Godreau&quot;,&quot;given&quot;:&quot;Mardi A.&quot;,&quot;parse-names&quot;:false,&quot;dropping-particle&quot;:&quot;&quot;,&quot;non-dropping-particle&quot;:&quot;&quot;}],&quot;container-title&quot;:&quot;Frontiers in Psychology&quot;,&quot;container-title-short&quot;:&quot;Front Psychol&quot;,&quot;DOI&quot;:&quot;10.3389/fpsyg.2015.00093&quot;,&quot;ISSN&quot;:&quot;16641078&quot;,&quot;issued&quot;:{&quot;date-parts&quot;:[[2015]]},&quot;abstract&quot;:&quot;Here we present a theory of human trauma and chronic stress, based on the practice of Somatic Experiencing® (SE), a form of trauma therapy that emphasizes guiding the client's attention to interoceptive, kinesthetic, and proprioceptive experience. SE™ claims that this style of inner attention, in addition to the use of kinesthetic and interoceptive imagery, can lead to the resolution of symptoms resulting from chronic and traumatic stress. This is accomplished through the completion of thwarted, biologically based, self-protective and defensive responses, and the discharge and regulation of excess autonomic arousal. We present this theory through a composite case study of SE treatment; based on this example, we offer a possible neurophysiological rationale for the mechanisms involved, including a theory of trauma and chronic stress as a functional dysregulation of the complex dynamical system formed by the subcortical autonomic, limbic, motor and arousal systems, which we term the core response network (CRN). We demonstrate how the methods of SE help restore functionality to the CRN, and we emphasize the importance of taking into account the instinctive, bodily based protective reactions when dealing with stress and trauma, as well as the effectiveness of using attention to interoceptive, proprioceptive and kinesthetic sensation as a therapeutic tool. Finally, we point out that SE and similar somatic approaches offer a supplement to cognitive and exposure therapies, and that mechanisms similar to those discussed in the paper may also be involved in the benefits of meditation and other somatic practices.&quot;,&quot;publisher&quot;:&quot;Frontiers Media S.A.&quot;,&quot;issue&quot;:&quot;FEB&quot;,&quot;volume&quot;:&quot;6&quot;},&quot;isTemporary&quot;:false},{&quot;id&quot;:&quot;1a26ef46-8d5b-3b5c-9c55-4fd459558fcc&quot;,&quot;itemData&quot;:{&quot;type&quot;:&quot;article&quot;,&quot;id&quot;:&quot;1a26ef46-8d5b-3b5c-9c55-4fd459558fcc&quot;,&quot;title&quot;:&quot;Interventions and Manipulations of Interoception&quot;,&quot;author&quot;:[{&quot;family&quot;:&quot;Weng&quot;,&quot;given&quot;:&quot;Helen Y.&quot;,&quot;parse-names&quot;:false,&quot;dropping-particle&quot;:&quot;&quot;,&quot;non-dropping-particle&quot;:&quot;&quot;},{&quot;family&quot;:&quot;Feldman&quot;,&quot;given&quot;:&quot;Jack L.&quot;,&quot;parse-names&quot;:false,&quot;dropping-particle&quot;:&quot;&quot;,&quot;non-dropping-particle&quot;:&quot;&quot;},{&quot;family&quot;:&quot;Leggio&quot;,&quot;given&quot;:&quot;Lorenzo&quot;,&quot;parse-names&quot;:false,&quot;dropping-particle&quot;:&quot;&quot;,&quot;non-dropping-particle&quot;:&quot;&quot;},{&quot;family&quot;:&quot;Napadow&quot;,&quot;given&quot;:&quot;Vitaly&quot;,&quot;parse-names&quot;:false,&quot;dropping-particle&quot;:&quot;&quot;,&quot;non-dropping-particle&quot;:&quot;&quot;},{&quot;family&quot;:&quot;Park&quot;,&quot;given&quot;:&quot;Jeanie&quot;,&quot;parse-names&quot;:false,&quot;dropping-particle&quot;:&quot;&quot;,&quot;non-dropping-particle&quot;:&quot;&quot;},{&quot;family&quot;:&quot;Price&quot;,&quot;given&quot;:&quot;Cynthia J.&quot;,&quot;parse-names&quot;:false,&quot;dropping-particle&quot;:&quot;&quot;,&quot;non-dropping-particle&quot;:&quot;&quot;}],&quot;container-title&quot;:&quot;Trends in Neurosciences&quot;,&quot;container-title-short&quot;:&quot;Trends Neurosci&quot;,&quot;accessed&quot;:{&quot;date-parts&quot;:[[2026,1,3]]},&quot;DOI&quot;:&quot;10.1016/j.tins.2020.09.010&quot;,&quot;ISSN&quot;:&quot;1878108X&quot;,&quot;PMID&quot;:&quot;33378657&quot;,&quot;URL&quot;:&quot;https://pmc.ncbi.nlm.nih.gov/articles/PMC7805576/&quot;,&quot;issued&quot;:{&quot;date-parts&quot;:[[2021,1,1]]},&quot;page&quot;:&quot;52-62&quot;,&quot;abstract&quot;:&quot;Interoceptive pathways may be manipulated at various levels to develop interventions to improve symptoms in a range of disorders. Primarily through the lens of the respiratory system, we outline various pathways that can be manipulated at neural, behavioral, and psychological levels to change the representation of and attention to interoceptive signals, which can alter interconnected physiological systems and improve functioning and adaptive behavior. Interventions can alter interoception via neuromodulation of the vagus nerve, slow breathing to change respiratory rate and depth, or awareness processes such as mindfulness-based interventions. Aspects of this framework may be applied to other physiological systems and future research may integrate interventions across multiple levels of manipulation or bodily systems.&quot;,&quot;publisher&quot;:&quot;Elsevier Ltd&quot;,&quot;issue&quot;:&quot;1&quot;,&quot;volume&quot;:&quot;44&quot;},&quot;isTemporary&quot;:false}]}]"/>
    <we:property name="MENDELEY_CITATIONS_LOCALE_CODE" value="&quot;en-US&quot;"/>
    <we:property name="MENDELEY_CITATIONS_STYLE" value="{&quot;id&quot;:&quot;https://www.zotero.org/styles/american-medical-association&quot;,&quot;title&quot;:&quot;AMA Manual of Style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1840-3ADC-4628-BFB2-76FD9130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Kumawat</dc:creator>
  <cp:keywords/>
  <dc:description/>
  <cp:lastModifiedBy>Editor GP 005</cp:lastModifiedBy>
  <cp:revision>5</cp:revision>
  <cp:lastPrinted>2025-12-12T18:32:00Z</cp:lastPrinted>
  <dcterms:created xsi:type="dcterms:W3CDTF">2026-01-18T19:09:00Z</dcterms:created>
  <dcterms:modified xsi:type="dcterms:W3CDTF">2026-01-19T10:16:00Z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ies>
</file>