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985" w:rsidRDefault="0018177E">
      <w:pPr>
        <w:pStyle w:val="Subtitle"/>
        <w:jc w:val="both"/>
        <w:rPr>
          <w:rFonts w:ascii="Times New Roman" w:hAnsi="Times New Roman" w:cs="Times New Roman"/>
          <w:b/>
          <w:i w:val="0"/>
          <w:color w:val="auto"/>
        </w:rPr>
      </w:pPr>
      <w:r>
        <w:rPr>
          <w:rFonts w:ascii="Times New Roman" w:hAnsi="Times New Roman" w:cs="Times New Roman"/>
          <w:b/>
          <w:i w:val="0"/>
          <w:color w:val="auto"/>
        </w:rPr>
        <w:t>ASSESSMENT</w:t>
      </w:r>
      <w:r>
        <w:rPr>
          <w:rFonts w:ascii="Times New Roman" w:hAnsi="Times New Roman" w:cs="Times New Roman"/>
          <w:b/>
          <w:i w:val="0"/>
          <w:color w:val="auto"/>
        </w:rPr>
        <w:t xml:space="preserve"> THE POTENTIALS OF THREE MICROALGAL STRAINS FOR THE PRODUCTION OF BIOETHANOL</w:t>
      </w:r>
    </w:p>
    <w:p w:rsidR="005E2985" w:rsidRDefault="005E2985">
      <w:pPr>
        <w:spacing w:line="240" w:lineRule="auto"/>
        <w:jc w:val="both"/>
        <w:rPr>
          <w:rFonts w:ascii="Times New Roman" w:hAnsi="Times New Roman" w:cs="Times New Roman"/>
          <w:b/>
          <w:sz w:val="20"/>
          <w:szCs w:val="20"/>
        </w:rPr>
      </w:pPr>
    </w:p>
    <w:p w:rsidR="005E2985" w:rsidRDefault="0018177E">
      <w:pPr>
        <w:jc w:val="center"/>
        <w:rPr>
          <w:rFonts w:ascii="Times New Roman" w:hAnsi="Times New Roman" w:cs="Times New Roman"/>
          <w:b/>
          <w:sz w:val="24"/>
          <w:szCs w:val="24"/>
        </w:rPr>
      </w:pPr>
      <w:r>
        <w:rPr>
          <w:rFonts w:ascii="Times New Roman" w:hAnsi="Times New Roman" w:cs="Times New Roman"/>
          <w:b/>
          <w:sz w:val="24"/>
          <w:szCs w:val="24"/>
        </w:rPr>
        <w:t>ABSTRACT</w:t>
      </w:r>
    </w:p>
    <w:p w:rsidR="005E2985" w:rsidRDefault="0018177E">
      <w:pPr>
        <w:spacing w:line="360" w:lineRule="auto"/>
        <w:jc w:val="both"/>
        <w:rPr>
          <w:rFonts w:ascii="Times New Roman" w:hAnsi="Times New Roman" w:cs="Times New Roman"/>
          <w:sz w:val="24"/>
          <w:szCs w:val="24"/>
        </w:rPr>
      </w:pPr>
      <w:r>
        <w:rPr>
          <w:rFonts w:ascii="Times New Roman" w:hAnsi="Times New Roman" w:cs="Times New Roman"/>
          <w:sz w:val="24"/>
          <w:szCs w:val="24"/>
        </w:rPr>
        <w:t>Microalgal biomass has been widely reported as great source of feed, food, biofuels, and</w:t>
      </w:r>
      <w:r>
        <w:rPr>
          <w:rFonts w:ascii="Times New Roman" w:hAnsi="Times New Roman" w:cs="Times New Roman"/>
          <w:sz w:val="24"/>
          <w:szCs w:val="24"/>
        </w:rPr>
        <w:t xml:space="preserve"> pigments. Suitable microalgae species for particular industrial application are selected on the basis of its growth rates, productivity, adaptability to the laboratory conditions, pigments concentrations, and proximate profiles. Understanding the growth p</w:t>
      </w:r>
      <w:r>
        <w:rPr>
          <w:rFonts w:ascii="Times New Roman" w:hAnsi="Times New Roman" w:cs="Times New Roman"/>
          <w:sz w:val="24"/>
          <w:szCs w:val="24"/>
        </w:rPr>
        <w:t>attern of microalgae is crucial because it is the primary step for any kind of operational procedure mostly biomass extractions. Present study focused on four different indigenous microalgae species (</w:t>
      </w:r>
      <w:r>
        <w:rPr>
          <w:rFonts w:ascii="Times New Roman" w:hAnsi="Times New Roman" w:cs="Times New Roman"/>
          <w:i/>
          <w:iCs/>
          <w:sz w:val="24"/>
          <w:szCs w:val="24"/>
        </w:rPr>
        <w:t xml:space="preserve">Chlorella sp., Chlorella </w:t>
      </w:r>
      <w:proofErr w:type="spellStart"/>
      <w:r>
        <w:rPr>
          <w:rFonts w:ascii="Times New Roman" w:hAnsi="Times New Roman" w:cs="Times New Roman"/>
          <w:i/>
          <w:iCs/>
          <w:sz w:val="24"/>
          <w:szCs w:val="24"/>
        </w:rPr>
        <w:t>sorokiniana</w:t>
      </w:r>
      <w:proofErr w:type="spellEnd"/>
      <w:r>
        <w:rPr>
          <w:rFonts w:ascii="Times New Roman" w:hAnsi="Times New Roman" w:cs="Times New Roman"/>
          <w:i/>
          <w:iCs/>
          <w:sz w:val="24"/>
          <w:szCs w:val="24"/>
        </w:rPr>
        <w:t xml:space="preserve">, and Microcystic </w:t>
      </w:r>
      <w:proofErr w:type="spellStart"/>
      <w:r>
        <w:rPr>
          <w:rFonts w:ascii="Times New Roman" w:hAnsi="Times New Roman" w:cs="Times New Roman"/>
          <w:i/>
          <w:iCs/>
          <w:sz w:val="24"/>
          <w:szCs w:val="24"/>
        </w:rPr>
        <w:t>ae</w:t>
      </w:r>
      <w:r>
        <w:rPr>
          <w:rFonts w:ascii="Times New Roman" w:hAnsi="Times New Roman" w:cs="Times New Roman"/>
          <w:i/>
          <w:iCs/>
          <w:sz w:val="24"/>
          <w:szCs w:val="24"/>
        </w:rPr>
        <w:t>roguinosa</w:t>
      </w:r>
      <w:proofErr w:type="spellEnd"/>
      <w:r>
        <w:rPr>
          <w:rFonts w:ascii="Times New Roman" w:hAnsi="Times New Roman" w:cs="Times New Roman"/>
          <w:i/>
          <w:iCs/>
          <w:sz w:val="24"/>
          <w:szCs w:val="24"/>
        </w:rPr>
        <w:t xml:space="preserve"> sp</w:t>
      </w:r>
      <w:r>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t xml:space="preserve">F2-medium was used for the culture of microalgal strains. Optical densities were measured using UV-spectrophotometer to analyze the growth curve. </w:t>
      </w:r>
      <w:proofErr w:type="spellStart"/>
      <w:r>
        <w:rPr>
          <w:rFonts w:ascii="Times New Roman" w:hAnsi="Times New Roman" w:cs="Times New Roman"/>
          <w:i/>
          <w:iCs/>
          <w:sz w:val="24"/>
          <w:szCs w:val="24"/>
        </w:rPr>
        <w:t>C.vulgaris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showed greater growth curve among the other two strains. A</w:t>
      </w:r>
      <w:r>
        <w:rPr>
          <w:rFonts w:ascii="Times New Roman" w:hAnsi="Times New Roman" w:cs="Times New Roman"/>
          <w:sz w:val="24"/>
          <w:szCs w:val="24"/>
        </w:rPr>
        <w:t>ssociation of Officia</w:t>
      </w:r>
      <w:r>
        <w:rPr>
          <w:rFonts w:ascii="Times New Roman" w:hAnsi="Times New Roman" w:cs="Times New Roman"/>
          <w:sz w:val="24"/>
          <w:szCs w:val="24"/>
        </w:rPr>
        <w:t>l Analytical Collaboration</w:t>
      </w:r>
      <w:r>
        <w:rPr>
          <w:rFonts w:ascii="Times New Roman" w:hAnsi="Times New Roman" w:cs="Times New Roman"/>
          <w:sz w:val="24"/>
          <w:szCs w:val="24"/>
        </w:rPr>
        <w:t xml:space="preserve"> was adapted to analyze the proximate composition. However, </w:t>
      </w:r>
      <w:r>
        <w:rPr>
          <w:rFonts w:ascii="Times New Roman" w:hAnsi="Times New Roman" w:cs="Times New Roman"/>
          <w:sz w:val="24"/>
          <w:szCs w:val="24"/>
        </w:rPr>
        <w:t>One</w:t>
      </w:r>
      <w:r>
        <w:rPr>
          <w:rFonts w:ascii="Times New Roman" w:hAnsi="Times New Roman" w:cs="Times New Roman"/>
          <w:sz w:val="24"/>
          <w:szCs w:val="24"/>
        </w:rPr>
        <w:t xml:space="preserve">-way </w:t>
      </w:r>
      <w:proofErr w:type="spellStart"/>
      <w:r>
        <w:rPr>
          <w:rFonts w:ascii="Times New Roman" w:hAnsi="Times New Roman" w:cs="Times New Roman"/>
          <w:sz w:val="24"/>
          <w:szCs w:val="24"/>
        </w:rPr>
        <w:t>Anova</w:t>
      </w:r>
      <w:proofErr w:type="spellEnd"/>
      <w:r>
        <w:rPr>
          <w:rFonts w:ascii="Times New Roman" w:hAnsi="Times New Roman" w:cs="Times New Roman"/>
          <w:sz w:val="24"/>
          <w:szCs w:val="24"/>
        </w:rPr>
        <w:t xml:space="preserve"> was used to determine the significant difference between and within the proximate parameters of the samples. U</w:t>
      </w:r>
      <w:r>
        <w:rPr>
          <w:rFonts w:ascii="Times New Roman" w:hAnsi="Times New Roman" w:cs="Times New Roman"/>
          <w:sz w:val="24"/>
          <w:szCs w:val="24"/>
        </w:rPr>
        <w:t xml:space="preserve">ltra </w:t>
      </w:r>
      <w:r>
        <w:rPr>
          <w:rFonts w:ascii="Times New Roman" w:hAnsi="Times New Roman" w:cs="Times New Roman"/>
          <w:sz w:val="24"/>
          <w:szCs w:val="24"/>
        </w:rPr>
        <w:t>V</w:t>
      </w:r>
      <w:r>
        <w:rPr>
          <w:rFonts w:ascii="Times New Roman" w:hAnsi="Times New Roman" w:cs="Times New Roman"/>
          <w:sz w:val="24"/>
          <w:szCs w:val="24"/>
        </w:rPr>
        <w:t>iolet</w:t>
      </w:r>
      <w:r>
        <w:rPr>
          <w:rFonts w:ascii="Times New Roman" w:hAnsi="Times New Roman" w:cs="Times New Roman"/>
          <w:sz w:val="24"/>
          <w:szCs w:val="24"/>
        </w:rPr>
        <w:t>-spectrophotometer was used to anal</w:t>
      </w:r>
      <w:r>
        <w:rPr>
          <w:rFonts w:ascii="Times New Roman" w:hAnsi="Times New Roman" w:cs="Times New Roman"/>
          <w:sz w:val="24"/>
          <w:szCs w:val="24"/>
        </w:rPr>
        <w:t xml:space="preserve">yze the starch concentration and reducing sugar concentration respectively. The three strains were observed to be good substrate for the production of bioethanol but </w:t>
      </w:r>
      <w:proofErr w:type="spellStart"/>
      <w:proofErr w:type="gramStart"/>
      <w:r>
        <w:rPr>
          <w:rFonts w:ascii="Times New Roman" w:hAnsi="Times New Roman" w:cs="Times New Roman"/>
          <w:i/>
          <w:iCs/>
          <w:sz w:val="24"/>
          <w:szCs w:val="24"/>
        </w:rPr>
        <w:t>C.vulgaris</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 had  the best biomass for the production of bioethanol having the highest</w:t>
      </w:r>
      <w:r>
        <w:rPr>
          <w:rFonts w:ascii="Times New Roman" w:hAnsi="Times New Roman" w:cs="Times New Roman"/>
          <w:sz w:val="24"/>
          <w:szCs w:val="24"/>
        </w:rPr>
        <w:t xml:space="preserve"> </w:t>
      </w:r>
      <w:r>
        <w:rPr>
          <w:rFonts w:ascii="Times New Roman" w:hAnsi="Times New Roman" w:cs="Times New Roman"/>
          <w:sz w:val="24"/>
          <w:szCs w:val="24"/>
        </w:rPr>
        <w:t>carb</w:t>
      </w:r>
      <w:r>
        <w:rPr>
          <w:rFonts w:ascii="Times New Roman" w:hAnsi="Times New Roman" w:cs="Times New Roman"/>
          <w:sz w:val="24"/>
          <w:szCs w:val="24"/>
        </w:rPr>
        <w:t>ohydrate composition of 43.46</w:t>
      </w:r>
      <w:r>
        <w:rPr>
          <w:rFonts w:ascii="Times New Roman" w:eastAsia="Times New Roman" w:hAnsi="Times New Roman" w:cs="Times New Roman"/>
          <w:color w:val="000000"/>
          <w:sz w:val="24"/>
          <w:szCs w:val="24"/>
        </w:rPr>
        <w:t>±0.71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iCs/>
          <w:color w:val="000000"/>
          <w:sz w:val="24"/>
          <w:szCs w:val="24"/>
        </w:rPr>
        <w:t>M.aeroguinosa</w:t>
      </w:r>
      <w:proofErr w:type="spellEnd"/>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standout to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be perfect biomass for the production biodiesel having the highest lipid composition of 40.77±0.39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two-way </w:t>
      </w:r>
      <w:proofErr w:type="spellStart"/>
      <w:r>
        <w:rPr>
          <w:rFonts w:ascii="Times New Roman" w:eastAsia="Times New Roman" w:hAnsi="Times New Roman" w:cs="Times New Roman"/>
          <w:color w:val="000000"/>
          <w:sz w:val="24"/>
          <w:szCs w:val="24"/>
        </w:rPr>
        <w:t>anova</w:t>
      </w:r>
      <w:proofErr w:type="spellEnd"/>
      <w:r>
        <w:rPr>
          <w:rFonts w:ascii="Times New Roman" w:eastAsia="Times New Roman" w:hAnsi="Times New Roman" w:cs="Times New Roman"/>
          <w:color w:val="000000"/>
          <w:sz w:val="24"/>
          <w:szCs w:val="24"/>
        </w:rPr>
        <w:t xml:space="preserve"> revealed that all the proximate parameters were not </w:t>
      </w:r>
      <w:proofErr w:type="gramStart"/>
      <w:r>
        <w:rPr>
          <w:rFonts w:ascii="Times New Roman" w:eastAsia="Times New Roman" w:hAnsi="Times New Roman" w:cs="Times New Roman"/>
          <w:color w:val="000000"/>
          <w:sz w:val="24"/>
          <w:szCs w:val="24"/>
        </w:rPr>
        <w:t>significantly  significant</w:t>
      </w:r>
      <w:proofErr w:type="gramEnd"/>
      <w:r>
        <w:rPr>
          <w:rFonts w:ascii="Times New Roman" w:eastAsia="Times New Roman" w:hAnsi="Times New Roman" w:cs="Times New Roman"/>
          <w:color w:val="000000"/>
          <w:sz w:val="24"/>
          <w:szCs w:val="24"/>
        </w:rPr>
        <w:t xml:space="preserve"> showing </w:t>
      </w:r>
      <w:r>
        <w:rPr>
          <w:rFonts w:ascii="Times New Roman" w:eastAsia="Times New Roman" w:hAnsi="Times New Roman" w:cs="Times New Roman"/>
          <w:i/>
          <w:iCs/>
          <w:color w:val="000000"/>
          <w:sz w:val="24"/>
          <w:szCs w:val="24"/>
        </w:rPr>
        <w:t>P</w:t>
      </w:r>
      <w:r>
        <w:rPr>
          <w:rFonts w:ascii="Times New Roman" w:eastAsia="Times New Roman" w:hAnsi="Times New Roman" w:cs="Times New Roman"/>
          <w:color w:val="000000"/>
          <w:sz w:val="24"/>
          <w:szCs w:val="24"/>
        </w:rPr>
        <w:t xml:space="preserve">-value of less than 0.05 for all the microalgal </w:t>
      </w:r>
      <w:proofErr w:type="spellStart"/>
      <w:r>
        <w:rPr>
          <w:rFonts w:ascii="Times New Roman" w:eastAsia="Times New Roman" w:hAnsi="Times New Roman" w:cs="Times New Roman"/>
          <w:color w:val="000000"/>
          <w:sz w:val="24"/>
          <w:szCs w:val="24"/>
        </w:rPr>
        <w:t>starins</w:t>
      </w:r>
      <w:proofErr w:type="spellEnd"/>
      <w:r>
        <w:rPr>
          <w:rFonts w:ascii="Times New Roman" w:eastAsia="Times New Roman" w:hAnsi="Times New Roman" w:cs="Times New Roman"/>
          <w:color w:val="000000"/>
          <w:sz w:val="24"/>
          <w:szCs w:val="24"/>
        </w:rPr>
        <w:t>. Having highest reducing sugar concentration of 7.71mg/</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l for enzymatic hydrolysis and starch qu</w:t>
      </w:r>
      <w:r>
        <w:rPr>
          <w:rFonts w:ascii="Times New Roman" w:eastAsia="Times New Roman" w:hAnsi="Times New Roman" w:cs="Times New Roman"/>
          <w:color w:val="000000"/>
          <w:sz w:val="24"/>
          <w:szCs w:val="24"/>
        </w:rPr>
        <w:t>antity of 251.33mg/</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for </w:t>
      </w:r>
      <w:proofErr w:type="spellStart"/>
      <w:proofErr w:type="gramStart"/>
      <w:r>
        <w:rPr>
          <w:rFonts w:ascii="Times New Roman" w:eastAsia="Times New Roman" w:hAnsi="Times New Roman" w:cs="Times New Roman"/>
          <w:i/>
          <w:iCs/>
          <w:color w:val="000000"/>
          <w:sz w:val="24"/>
          <w:szCs w:val="24"/>
        </w:rPr>
        <w:t>C.vulgaris</w:t>
      </w:r>
      <w:proofErr w:type="spellEnd"/>
      <w:proofErr w:type="gramEnd"/>
      <w:r>
        <w:rPr>
          <w:rFonts w:ascii="Times New Roman" w:eastAsia="Times New Roman" w:hAnsi="Times New Roman" w:cs="Times New Roman"/>
          <w:color w:val="000000"/>
          <w:sz w:val="24"/>
          <w:szCs w:val="24"/>
        </w:rPr>
        <w:t>, the microalgal biomass showed great potential production of bioethanol.</w:t>
      </w:r>
    </w:p>
    <w:p w:rsidR="005E2985" w:rsidRDefault="0018177E">
      <w:pPr>
        <w:spacing w:line="480" w:lineRule="auto"/>
      </w:pPr>
      <w:r>
        <w:rPr>
          <w:rFonts w:ascii="Times New Roman" w:hAnsi="Times New Roman" w:cs="Times New Roman"/>
          <w:b/>
          <w:sz w:val="24"/>
          <w:szCs w:val="24"/>
        </w:rPr>
        <w:t>1.1 Background of the study</w:t>
      </w:r>
    </w:p>
    <w:p w:rsidR="005E2985" w:rsidRDefault="0018177E">
      <w:pPr>
        <w:spacing w:line="480" w:lineRule="auto"/>
        <w:jc w:val="both"/>
        <w:rPr>
          <w:rFonts w:ascii="Times New Roman" w:eastAsia="Segoe UI" w:hAnsi="Times New Roman" w:cs="Times New Roman"/>
          <w:spacing w:val="1"/>
          <w:sz w:val="24"/>
          <w:szCs w:val="24"/>
        </w:rPr>
      </w:pPr>
      <w:r>
        <w:rPr>
          <w:rFonts w:ascii="Times New Roman" w:eastAsia="SimSun" w:hAnsi="Times New Roman" w:cs="Times New Roman"/>
          <w:sz w:val="24"/>
          <w:szCs w:val="24"/>
        </w:rPr>
        <w:t>In contemporary society, the predominance of fossil-based production is increasingly being supplanted by a more sustain</w:t>
      </w:r>
      <w:r>
        <w:rPr>
          <w:rFonts w:ascii="Times New Roman" w:eastAsia="SimSun" w:hAnsi="Times New Roman" w:cs="Times New Roman"/>
          <w:sz w:val="24"/>
          <w:szCs w:val="24"/>
        </w:rPr>
        <w:t xml:space="preserve">able paradigm predicated on biomass, driven by political considerations, the revitalization of national economies, the generation of employment </w:t>
      </w:r>
      <w:r>
        <w:rPr>
          <w:rFonts w:ascii="Times New Roman" w:eastAsia="SimSun" w:hAnsi="Times New Roman" w:cs="Times New Roman"/>
          <w:sz w:val="24"/>
          <w:szCs w:val="24"/>
        </w:rPr>
        <w:lastRenderedPageBreak/>
        <w:t>opportunities, and the imperative of addressing global warming</w:t>
      </w:r>
      <w:r>
        <w:rPr>
          <w:rFonts w:ascii="Times New Roman" w:eastAsia="SimSun" w:hAnsi="Times New Roman" w:cs="Times New Roman"/>
          <w:sz w:val="24"/>
          <w:szCs w:val="24"/>
        </w:rPr>
        <w:t xml:space="preserve"> (EU, 2025)</w:t>
      </w:r>
      <w:r>
        <w:rPr>
          <w:rFonts w:ascii="Times New Roman" w:eastAsia="SimSun" w:hAnsi="Times New Roman" w:cs="Times New Roman"/>
          <w:sz w:val="24"/>
          <w:szCs w:val="24"/>
        </w:rPr>
        <w:t>. Across numerous sectors, industrial m</w:t>
      </w:r>
      <w:r>
        <w:rPr>
          <w:rFonts w:ascii="Times New Roman" w:eastAsia="SimSun" w:hAnsi="Times New Roman" w:cs="Times New Roman"/>
          <w:sz w:val="24"/>
          <w:szCs w:val="24"/>
        </w:rPr>
        <w:t>aterials traditionally derived from fossil resources are being progressively replaced by bio-based alternatives</w:t>
      </w:r>
      <w:r>
        <w:rPr>
          <w:rStyle w:val="CommentReference"/>
        </w:rPr>
        <w:t xml:space="preserve"> </w:t>
      </w:r>
      <w:r>
        <w:rPr>
          <w:rStyle w:val="CommentReference"/>
          <w:rFonts w:ascii="Times New Roman" w:hAnsi="Times New Roman" w:cs="Times New Roman"/>
          <w:sz w:val="24"/>
          <w:szCs w:val="24"/>
        </w:rPr>
        <w:t>(</w:t>
      </w:r>
      <w:proofErr w:type="spellStart"/>
      <w:r>
        <w:rPr>
          <w:rStyle w:val="CommentReference"/>
          <w:rFonts w:ascii="Times New Roman" w:hAnsi="Times New Roman" w:cs="Times New Roman"/>
          <w:sz w:val="24"/>
          <w:szCs w:val="24"/>
        </w:rPr>
        <w:t>Renzone</w:t>
      </w:r>
      <w:proofErr w:type="spellEnd"/>
      <w:r>
        <w:rPr>
          <w:rStyle w:val="CommentReference"/>
          <w:rFonts w:ascii="Times New Roman" w:hAnsi="Times New Roman" w:cs="Times New Roman"/>
          <w:sz w:val="24"/>
          <w:szCs w:val="24"/>
        </w:rPr>
        <w:t xml:space="preserve"> </w:t>
      </w:r>
      <w:r>
        <w:rPr>
          <w:rStyle w:val="CommentReference"/>
          <w:rFonts w:ascii="Times New Roman" w:hAnsi="Times New Roman" w:cs="Times New Roman"/>
          <w:i/>
          <w:iCs/>
          <w:sz w:val="24"/>
          <w:szCs w:val="24"/>
        </w:rPr>
        <w:t xml:space="preserve">et al., </w:t>
      </w:r>
      <w:r>
        <w:rPr>
          <w:rStyle w:val="CommentReference"/>
          <w:rFonts w:ascii="Times New Roman" w:hAnsi="Times New Roman" w:cs="Times New Roman"/>
          <w:sz w:val="24"/>
          <w:szCs w:val="24"/>
        </w:rPr>
        <w:t>2022</w:t>
      </w:r>
      <w:r>
        <w:rPr>
          <w:rStyle w:val="CommentReference"/>
          <w:rFonts w:ascii="Times New Roman" w:hAnsi="Times New Roman" w:cs="Times New Roman"/>
          <w:sz w:val="24"/>
          <w:szCs w:val="24"/>
        </w:rPr>
        <w:t>)</w:t>
      </w:r>
      <w:r>
        <w:rPr>
          <w:rFonts w:ascii="Times New Roman" w:eastAsia="SimSun" w:hAnsi="Times New Roman" w:cs="Times New Roman"/>
          <w:sz w:val="24"/>
          <w:szCs w:val="24"/>
        </w:rPr>
        <w:t>. The production volume of bioethanol, a notable bio-based product, reached approximately 16.1 billion gallons in the Unit</w:t>
      </w:r>
      <w:r>
        <w:rPr>
          <w:rFonts w:ascii="Times New Roman" w:eastAsia="SimSun" w:hAnsi="Times New Roman" w:cs="Times New Roman"/>
          <w:sz w:val="24"/>
          <w:szCs w:val="24"/>
        </w:rPr>
        <w:t xml:space="preserve">ed States and 7.9 billion gallons in Brazil in the year 2018 </w:t>
      </w:r>
      <w:r>
        <w:rPr>
          <w:rFonts w:ascii="Times New Roman" w:eastAsia="SimSun" w:hAnsi="Times New Roman" w:cs="Times New Roman"/>
          <w:sz w:val="24"/>
          <w:szCs w:val="24"/>
          <w:highlight w:val="red"/>
        </w:rPr>
        <w:t xml:space="preserve">(Sydney </w:t>
      </w:r>
      <w:r>
        <w:rPr>
          <w:rFonts w:ascii="Times New Roman" w:eastAsia="SimSun" w:hAnsi="Times New Roman" w:cs="Times New Roman"/>
          <w:i/>
          <w:iCs/>
          <w:sz w:val="24"/>
          <w:szCs w:val="24"/>
          <w:highlight w:val="red"/>
        </w:rPr>
        <w:t>et al</w:t>
      </w:r>
      <w:r>
        <w:rPr>
          <w:rFonts w:ascii="Times New Roman" w:eastAsia="SimSun" w:hAnsi="Times New Roman" w:cs="Times New Roman"/>
          <w:sz w:val="24"/>
          <w:szCs w:val="24"/>
          <w:highlight w:val="red"/>
        </w:rPr>
        <w:t>., 2019)</w:t>
      </w:r>
      <w:r>
        <w:rPr>
          <w:rFonts w:ascii="Times New Roman" w:eastAsia="SimSun" w:hAnsi="Times New Roman" w:cs="Times New Roman"/>
          <w:sz w:val="24"/>
          <w:szCs w:val="24"/>
        </w:rPr>
        <w:t>. Bioethanol constitutes an ecologically sustainable biofuel that exhibits properties analogous to those of gasoline and can be procured from biomass sources characterized by</w:t>
      </w:r>
      <w:r>
        <w:rPr>
          <w:rFonts w:ascii="Times New Roman" w:eastAsia="SimSun" w:hAnsi="Times New Roman" w:cs="Times New Roman"/>
          <w:sz w:val="24"/>
          <w:szCs w:val="24"/>
        </w:rPr>
        <w:t xml:space="preserve"> high concentrations of cellulose and starch through a fermentation process</w:t>
      </w:r>
      <w:r>
        <w:rPr>
          <w:rStyle w:val="CommentReference"/>
        </w:rPr>
        <w:t xml:space="preserve"> </w:t>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Zabed</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et al., </w:t>
      </w:r>
      <w:r>
        <w:rPr>
          <w:rFonts w:ascii="Times New Roman" w:eastAsia="SimSun" w:hAnsi="Times New Roman" w:cs="Times New Roman"/>
          <w:sz w:val="24"/>
          <w:szCs w:val="24"/>
        </w:rPr>
        <w:t>2022</w:t>
      </w:r>
      <w:r>
        <w:rPr>
          <w:rFonts w:ascii="Times New Roman" w:eastAsia="SimSun" w:hAnsi="Times New Roman" w:cs="Times New Roman"/>
          <w:sz w:val="24"/>
          <w:szCs w:val="24"/>
        </w:rPr>
        <w:t>)</w:t>
      </w:r>
      <w:r>
        <w:rPr>
          <w:rFonts w:ascii="Times New Roman" w:eastAsia="SimSun" w:hAnsi="Times New Roman" w:cs="Times New Roman"/>
          <w:sz w:val="24"/>
          <w:szCs w:val="24"/>
        </w:rPr>
        <w:t>.</w:t>
      </w:r>
      <w:r>
        <w:rPr>
          <w:rFonts w:ascii="Times New Roman" w:eastAsia="Segoe UI" w:hAnsi="Times New Roman" w:cs="Times New Roman"/>
          <w:spacing w:val="1"/>
          <w:sz w:val="24"/>
          <w:szCs w:val="24"/>
        </w:rPr>
        <w:t xml:space="preserve"> </w:t>
      </w:r>
      <w:r>
        <w:rPr>
          <w:rFonts w:ascii="Times New Roman" w:eastAsia="SimSun" w:hAnsi="Times New Roman" w:cs="Times New Roman"/>
          <w:color w:val="0E101A"/>
          <w:sz w:val="24"/>
          <w:szCs w:val="24"/>
        </w:rPr>
        <w:t>Today, bioethanol production is carried out from first-generation raw materials such as wheat, sugar beet, and corn, and second-generation bioethanol raw mate</w:t>
      </w:r>
      <w:r>
        <w:rPr>
          <w:rFonts w:ascii="Times New Roman" w:eastAsia="SimSun" w:hAnsi="Times New Roman" w:cs="Times New Roman"/>
          <w:color w:val="0E101A"/>
          <w:sz w:val="24"/>
          <w:szCs w:val="24"/>
        </w:rPr>
        <w:t>rials such as lignocellulosic forest residues</w:t>
      </w:r>
      <w:r>
        <w:rPr>
          <w:rFonts w:ascii="Times New Roman" w:eastAsia="SimSun" w:hAnsi="Times New Roman" w:cs="Times New Roman"/>
          <w:color w:val="0E101A"/>
          <w:sz w:val="24"/>
          <w:szCs w:val="24"/>
        </w:rPr>
        <w:t xml:space="preserve"> (</w:t>
      </w:r>
      <w:proofErr w:type="spellStart"/>
      <w:r>
        <w:rPr>
          <w:rFonts w:ascii="Times New Roman" w:eastAsia="SimSun" w:hAnsi="Times New Roman" w:cs="Times New Roman"/>
          <w:color w:val="0E101A"/>
          <w:sz w:val="24"/>
          <w:szCs w:val="24"/>
        </w:rPr>
        <w:t>Zabed</w:t>
      </w:r>
      <w:proofErr w:type="spellEnd"/>
      <w:r>
        <w:rPr>
          <w:rFonts w:ascii="Times New Roman" w:eastAsia="SimSun" w:hAnsi="Times New Roman" w:cs="Times New Roman"/>
          <w:color w:val="0E101A"/>
          <w:sz w:val="24"/>
          <w:szCs w:val="24"/>
        </w:rPr>
        <w:t xml:space="preserve"> </w:t>
      </w:r>
      <w:r>
        <w:rPr>
          <w:rFonts w:ascii="Times New Roman" w:eastAsia="SimSun" w:hAnsi="Times New Roman" w:cs="Times New Roman"/>
          <w:i/>
          <w:iCs/>
          <w:color w:val="0E101A"/>
          <w:sz w:val="24"/>
          <w:szCs w:val="24"/>
        </w:rPr>
        <w:t xml:space="preserve">et al., </w:t>
      </w:r>
      <w:r>
        <w:rPr>
          <w:rFonts w:ascii="Times New Roman" w:eastAsia="SimSun" w:hAnsi="Times New Roman" w:cs="Times New Roman"/>
          <w:color w:val="0E101A"/>
          <w:sz w:val="24"/>
          <w:szCs w:val="24"/>
        </w:rPr>
        <w:t>2022</w:t>
      </w:r>
      <w:r>
        <w:rPr>
          <w:rFonts w:ascii="Times New Roman" w:eastAsia="SimSun" w:hAnsi="Times New Roman" w:cs="Times New Roman"/>
          <w:color w:val="0E101A"/>
          <w:sz w:val="24"/>
          <w:szCs w:val="24"/>
        </w:rPr>
        <w:t>)</w:t>
      </w:r>
      <w:r>
        <w:rPr>
          <w:rFonts w:ascii="Times New Roman" w:eastAsia="SimSun" w:hAnsi="Times New Roman" w:cs="Times New Roman"/>
          <w:color w:val="0E101A"/>
          <w:sz w:val="24"/>
          <w:szCs w:val="24"/>
        </w:rPr>
        <w:t xml:space="preserve">. Although high yields can be obtained from first-generation raw materials, there is a debate because they are also food sources </w:t>
      </w:r>
      <w:r>
        <w:rPr>
          <w:rFonts w:ascii="Times New Roman" w:eastAsia="SimSun" w:hAnsi="Times New Roman" w:cs="Times New Roman"/>
          <w:color w:val="0E101A"/>
          <w:sz w:val="24"/>
          <w:szCs w:val="24"/>
          <w:highlight w:val="red"/>
        </w:rPr>
        <w:t>(</w:t>
      </w:r>
      <w:proofErr w:type="spellStart"/>
      <w:r>
        <w:rPr>
          <w:rFonts w:ascii="Times New Roman" w:eastAsia="SimSun" w:hAnsi="Times New Roman" w:cs="Times New Roman"/>
          <w:color w:val="0E101A"/>
          <w:sz w:val="24"/>
          <w:szCs w:val="24"/>
          <w:highlight w:val="red"/>
        </w:rPr>
        <w:t>Koçer</w:t>
      </w:r>
      <w:proofErr w:type="spellEnd"/>
      <w:r>
        <w:rPr>
          <w:rFonts w:ascii="Times New Roman" w:eastAsia="SimSun" w:hAnsi="Times New Roman" w:cs="Times New Roman"/>
          <w:color w:val="0E101A"/>
          <w:sz w:val="24"/>
          <w:szCs w:val="24"/>
          <w:highlight w:val="red"/>
        </w:rPr>
        <w:t xml:space="preserve"> </w:t>
      </w:r>
      <w:r>
        <w:rPr>
          <w:rStyle w:val="Emphasis"/>
          <w:rFonts w:ascii="Times New Roman" w:eastAsia="SimSun" w:hAnsi="Times New Roman" w:cs="Times New Roman"/>
          <w:color w:val="0E101A"/>
          <w:sz w:val="24"/>
          <w:szCs w:val="24"/>
          <w:highlight w:val="red"/>
        </w:rPr>
        <w:t>et al</w:t>
      </w:r>
      <w:r>
        <w:rPr>
          <w:rFonts w:ascii="Times New Roman" w:eastAsia="SimSun" w:hAnsi="Times New Roman" w:cs="Times New Roman"/>
          <w:color w:val="0E101A"/>
          <w:sz w:val="24"/>
          <w:szCs w:val="24"/>
          <w:highlight w:val="red"/>
        </w:rPr>
        <w:t>., 2019)</w:t>
      </w:r>
      <w:r>
        <w:rPr>
          <w:rFonts w:ascii="Times New Roman" w:eastAsia="SimSun" w:hAnsi="Times New Roman" w:cs="Times New Roman"/>
          <w:color w:val="0E101A"/>
          <w:sz w:val="24"/>
          <w:szCs w:val="24"/>
        </w:rPr>
        <w:t xml:space="preserve">. Initially, algae, which represent a </w:t>
      </w:r>
      <w:r>
        <w:rPr>
          <w:rFonts w:ascii="Times New Roman" w:eastAsia="SimSun" w:hAnsi="Times New Roman" w:cs="Times New Roman"/>
          <w:color w:val="0E101A"/>
          <w:sz w:val="24"/>
          <w:szCs w:val="24"/>
        </w:rPr>
        <w:t xml:space="preserve">third-generation biofuel raw material, were only evaluated for biodiesel production; however, they have recently been </w:t>
      </w:r>
      <w:proofErr w:type="gramStart"/>
      <w:r>
        <w:rPr>
          <w:rFonts w:ascii="Times New Roman" w:eastAsia="SimSun" w:hAnsi="Times New Roman" w:cs="Times New Roman"/>
          <w:color w:val="0E101A"/>
          <w:sz w:val="24"/>
          <w:szCs w:val="24"/>
        </w:rPr>
        <w:t>used  in</w:t>
      </w:r>
      <w:proofErr w:type="gramEnd"/>
      <w:r>
        <w:rPr>
          <w:rFonts w:ascii="Times New Roman" w:eastAsia="SimSun" w:hAnsi="Times New Roman" w:cs="Times New Roman"/>
          <w:color w:val="0E101A"/>
          <w:sz w:val="24"/>
          <w:szCs w:val="24"/>
        </w:rPr>
        <w:t xml:space="preserve"> the production of bioethanol due to their cellulosic structure (</w:t>
      </w:r>
      <w:proofErr w:type="spellStart"/>
      <w:r>
        <w:rPr>
          <w:rFonts w:ascii="Times New Roman" w:eastAsia="SimSun" w:hAnsi="Times New Roman" w:cs="Times New Roman"/>
          <w:color w:val="0E101A"/>
          <w:sz w:val="24"/>
          <w:szCs w:val="24"/>
          <w:highlight w:val="red"/>
        </w:rPr>
        <w:t>Ozcimen</w:t>
      </w:r>
      <w:proofErr w:type="spellEnd"/>
      <w:r>
        <w:rPr>
          <w:rFonts w:ascii="Times New Roman" w:eastAsia="SimSun" w:hAnsi="Times New Roman" w:cs="Times New Roman"/>
          <w:color w:val="0E101A"/>
          <w:sz w:val="24"/>
          <w:szCs w:val="24"/>
          <w:highlight w:val="red"/>
        </w:rPr>
        <w:t xml:space="preserve"> and </w:t>
      </w:r>
      <w:proofErr w:type="spellStart"/>
      <w:r>
        <w:rPr>
          <w:rFonts w:ascii="Times New Roman" w:eastAsia="SimSun" w:hAnsi="Times New Roman" w:cs="Times New Roman"/>
          <w:color w:val="0E101A"/>
          <w:sz w:val="24"/>
          <w:szCs w:val="24"/>
          <w:highlight w:val="red"/>
        </w:rPr>
        <w:t>Inan</w:t>
      </w:r>
      <w:proofErr w:type="spellEnd"/>
      <w:r>
        <w:rPr>
          <w:rFonts w:ascii="Times New Roman" w:eastAsia="SimSun" w:hAnsi="Times New Roman" w:cs="Times New Roman"/>
          <w:color w:val="0E101A"/>
          <w:sz w:val="24"/>
          <w:szCs w:val="24"/>
          <w:highlight w:val="red"/>
        </w:rPr>
        <w:t>, 2015).</w:t>
      </w:r>
      <w:r>
        <w:rPr>
          <w:rFonts w:ascii="Times New Roman" w:eastAsia="Segoe UI" w:hAnsi="Times New Roman" w:cs="Times New Roman"/>
          <w:spacing w:val="1"/>
          <w:sz w:val="24"/>
          <w:szCs w:val="24"/>
        </w:rPr>
        <w:t xml:space="preserve"> </w:t>
      </w:r>
    </w:p>
    <w:p w:rsidR="005E2985" w:rsidRDefault="0018177E">
      <w:pPr>
        <w:spacing w:line="480" w:lineRule="auto"/>
        <w:jc w:val="both"/>
        <w:rPr>
          <w:rFonts w:ascii="Times New Roman" w:eastAsia="sans-serif" w:hAnsi="Times New Roman" w:cs="Times New Roman"/>
          <w:color w:val="3B3B3B"/>
          <w:sz w:val="24"/>
          <w:szCs w:val="24"/>
          <w:shd w:val="clear" w:color="auto" w:fill="FFFFFF"/>
        </w:rPr>
      </w:pPr>
      <w:r>
        <w:rPr>
          <w:rFonts w:ascii="Times New Roman" w:eastAsia="sans-serif" w:hAnsi="Times New Roman" w:cs="Times New Roman"/>
          <w:color w:val="3B3B3B"/>
          <w:sz w:val="24"/>
          <w:szCs w:val="24"/>
          <w:shd w:val="clear" w:color="auto" w:fill="FFFFFF"/>
        </w:rPr>
        <w:t>Microalgae are prokaryotic (without cel</w:t>
      </w:r>
      <w:r>
        <w:rPr>
          <w:rFonts w:ascii="Times New Roman" w:eastAsia="sans-serif" w:hAnsi="Times New Roman" w:cs="Times New Roman"/>
          <w:color w:val="3B3B3B"/>
          <w:sz w:val="24"/>
          <w:szCs w:val="24"/>
          <w:shd w:val="clear" w:color="auto" w:fill="FFFFFF"/>
        </w:rPr>
        <w:t xml:space="preserve">l membranes and nucleus, such as blue-green algae) or eukaryotic (with cell membranes and nucleus, such as red-green algae) microorganisms that are able to grow rapidly and survive in harsh conditions because of their single-celled or simple multicellular </w:t>
      </w:r>
      <w:r>
        <w:rPr>
          <w:rFonts w:ascii="Times New Roman" w:eastAsia="sans-serif" w:hAnsi="Times New Roman" w:cs="Times New Roman"/>
          <w:color w:val="3B3B3B"/>
          <w:sz w:val="24"/>
          <w:szCs w:val="24"/>
          <w:shd w:val="clear" w:color="auto" w:fill="FFFFFF"/>
        </w:rPr>
        <w:t>structure</w:t>
      </w:r>
      <w:r>
        <w:rPr>
          <w:rFonts w:ascii="Times New Roman" w:eastAsia="sans-serif" w:hAnsi="Times New Roman" w:cs="Times New Roman"/>
          <w:color w:val="3B3B3B"/>
          <w:sz w:val="24"/>
          <w:szCs w:val="24"/>
          <w:shd w:val="clear" w:color="auto" w:fill="FFFFFF"/>
        </w:rPr>
        <w:t xml:space="preserve"> (Khan </w:t>
      </w:r>
      <w:r>
        <w:rPr>
          <w:rFonts w:ascii="Times New Roman" w:eastAsia="sans-serif" w:hAnsi="Times New Roman" w:cs="Times New Roman"/>
          <w:i/>
          <w:iCs/>
          <w:color w:val="3B3B3B"/>
          <w:sz w:val="24"/>
          <w:szCs w:val="24"/>
          <w:shd w:val="clear" w:color="auto" w:fill="FFFFFF"/>
        </w:rPr>
        <w:t xml:space="preserve">et al., </w:t>
      </w:r>
      <w:r>
        <w:rPr>
          <w:rFonts w:ascii="Times New Roman" w:eastAsia="sans-serif" w:hAnsi="Times New Roman" w:cs="Times New Roman"/>
          <w:color w:val="3B3B3B"/>
          <w:sz w:val="24"/>
          <w:szCs w:val="24"/>
          <w:shd w:val="clear" w:color="auto" w:fill="FFFFFF"/>
        </w:rPr>
        <w:t>2018</w:t>
      </w:r>
      <w:r>
        <w:rPr>
          <w:rFonts w:ascii="Times New Roman" w:eastAsia="sans-serif" w:hAnsi="Times New Roman" w:cs="Times New Roman"/>
          <w:color w:val="3B3B3B"/>
          <w:sz w:val="24"/>
          <w:szCs w:val="24"/>
          <w:shd w:val="clear" w:color="auto" w:fill="FFFFFF"/>
        </w:rPr>
        <w:t>)</w:t>
      </w:r>
      <w:r>
        <w:rPr>
          <w:rFonts w:ascii="Times New Roman" w:eastAsia="sans-serif" w:hAnsi="Times New Roman" w:cs="Times New Roman"/>
          <w:color w:val="3B3B3B"/>
          <w:sz w:val="24"/>
          <w:szCs w:val="24"/>
          <w:shd w:val="clear" w:color="auto" w:fill="FFFFFF"/>
        </w:rPr>
        <w:t xml:space="preserve">. Microalgae, which range in size from a few microns to hundreds of microns, may grow in any </w:t>
      </w:r>
      <w:r>
        <w:rPr>
          <w:rFonts w:ascii="Times New Roman" w:eastAsia="sans-serif" w:hAnsi="Times New Roman" w:cs="Times New Roman"/>
          <w:color w:val="3B3B3B"/>
          <w:sz w:val="24"/>
          <w:szCs w:val="24"/>
          <w:shd w:val="clear" w:color="auto" w:fill="FFFFFF"/>
        </w:rPr>
        <w:t>aqueous environment</w:t>
      </w:r>
      <w:r>
        <w:rPr>
          <w:rFonts w:ascii="Times New Roman" w:eastAsia="sans-serif" w:hAnsi="Times New Roman" w:cs="Times New Roman"/>
          <w:color w:val="3B3B3B"/>
          <w:sz w:val="24"/>
          <w:szCs w:val="24"/>
          <w:shd w:val="clear" w:color="auto" w:fill="FFFFFF"/>
        </w:rPr>
        <w:t xml:space="preserve"> (Mata </w:t>
      </w:r>
      <w:r>
        <w:rPr>
          <w:rFonts w:ascii="Times New Roman" w:eastAsia="sans-serif" w:hAnsi="Times New Roman" w:cs="Times New Roman"/>
          <w:i/>
          <w:iCs/>
          <w:color w:val="3B3B3B"/>
          <w:sz w:val="24"/>
          <w:szCs w:val="24"/>
          <w:shd w:val="clear" w:color="auto" w:fill="FFFFFF"/>
        </w:rPr>
        <w:t>et al</w:t>
      </w:r>
      <w:r>
        <w:rPr>
          <w:rFonts w:ascii="Times New Roman" w:eastAsia="sans-serif" w:hAnsi="Times New Roman" w:cs="Times New Roman"/>
          <w:color w:val="3B3B3B"/>
          <w:sz w:val="24"/>
          <w:szCs w:val="24"/>
          <w:shd w:val="clear" w:color="auto" w:fill="FFFFFF"/>
        </w:rPr>
        <w:t xml:space="preserve">., 2010). Microalgae have a high lipid and carbohydrate content and can be used as raw materials in </w:t>
      </w:r>
      <w:r>
        <w:rPr>
          <w:rFonts w:ascii="Times New Roman" w:eastAsia="sans-serif" w:hAnsi="Times New Roman" w:cs="Times New Roman"/>
          <w:color w:val="3B3B3B"/>
          <w:sz w:val="24"/>
          <w:szCs w:val="24"/>
          <w:shd w:val="clear" w:color="auto" w:fill="FFFFFF"/>
        </w:rPr>
        <w:t>industries such as food, cosmetics, pharmaceuticals and biofuels</w:t>
      </w:r>
      <w:r>
        <w:rPr>
          <w:rStyle w:val="CommentReference"/>
        </w:rPr>
        <w:t xml:space="preserve"> </w:t>
      </w:r>
      <w:r>
        <w:rPr>
          <w:rStyle w:val="CommentReference"/>
          <w:rFonts w:ascii="Times New Roman" w:hAnsi="Times New Roman" w:cs="Times New Roman"/>
          <w:sz w:val="24"/>
          <w:szCs w:val="24"/>
        </w:rPr>
        <w:t xml:space="preserve">(Chew </w:t>
      </w:r>
      <w:r>
        <w:rPr>
          <w:rStyle w:val="CommentReference"/>
          <w:rFonts w:ascii="Times New Roman" w:hAnsi="Times New Roman" w:cs="Times New Roman"/>
          <w:i/>
          <w:iCs/>
          <w:sz w:val="24"/>
          <w:szCs w:val="24"/>
        </w:rPr>
        <w:t xml:space="preserve">et al., </w:t>
      </w:r>
      <w:r>
        <w:rPr>
          <w:rStyle w:val="CommentReference"/>
          <w:rFonts w:ascii="Times New Roman" w:hAnsi="Times New Roman" w:cs="Times New Roman"/>
          <w:sz w:val="24"/>
          <w:szCs w:val="24"/>
        </w:rPr>
        <w:t>2017</w:t>
      </w:r>
      <w:r>
        <w:rPr>
          <w:rStyle w:val="CommentReference"/>
          <w:rFonts w:ascii="Times New Roman" w:hAnsi="Times New Roman" w:cs="Times New Roman"/>
          <w:sz w:val="24"/>
          <w:szCs w:val="24"/>
        </w:rPr>
        <w:t>)</w:t>
      </w:r>
      <w:r>
        <w:rPr>
          <w:rFonts w:ascii="Times New Roman" w:eastAsia="sans-serif" w:hAnsi="Times New Roman" w:cs="Times New Roman"/>
          <w:color w:val="3B3B3B"/>
          <w:sz w:val="24"/>
          <w:szCs w:val="24"/>
          <w:shd w:val="clear" w:color="auto" w:fill="FFFFFF"/>
        </w:rPr>
        <w:t xml:space="preserve">. Microalgae can be used both </w:t>
      </w:r>
      <w:r>
        <w:rPr>
          <w:rFonts w:ascii="Times New Roman" w:eastAsia="sans-serif" w:hAnsi="Times New Roman" w:cs="Times New Roman"/>
          <w:color w:val="3B3B3B"/>
          <w:sz w:val="24"/>
          <w:szCs w:val="24"/>
          <w:shd w:val="clear" w:color="auto" w:fill="FFFFFF"/>
        </w:rPr>
        <w:lastRenderedPageBreak/>
        <w:t xml:space="preserve">for biodiesel and bioethanol production, using a bio-processing approach that has been increasingly used in recent years </w:t>
      </w:r>
      <w:r>
        <w:rPr>
          <w:rFonts w:ascii="Times New Roman" w:eastAsia="sans-serif" w:hAnsi="Times New Roman" w:cs="Times New Roman"/>
          <w:color w:val="3B3B3B"/>
          <w:sz w:val="24"/>
          <w:szCs w:val="24"/>
          <w:highlight w:val="red"/>
          <w:shd w:val="clear" w:color="auto" w:fill="FFFFFF"/>
        </w:rPr>
        <w:t xml:space="preserve">(Rashid </w:t>
      </w:r>
      <w:r>
        <w:rPr>
          <w:rFonts w:ascii="Times New Roman" w:eastAsia="sans-serif" w:hAnsi="Times New Roman" w:cs="Times New Roman"/>
          <w:i/>
          <w:iCs/>
          <w:color w:val="3B3B3B"/>
          <w:sz w:val="24"/>
          <w:szCs w:val="24"/>
          <w:highlight w:val="red"/>
          <w:shd w:val="clear" w:color="auto" w:fill="FFFFFF"/>
        </w:rPr>
        <w:t>et al</w:t>
      </w:r>
      <w:r>
        <w:rPr>
          <w:rFonts w:ascii="Times New Roman" w:eastAsia="sans-serif" w:hAnsi="Times New Roman" w:cs="Times New Roman"/>
          <w:color w:val="3B3B3B"/>
          <w:sz w:val="24"/>
          <w:szCs w:val="24"/>
          <w:highlight w:val="red"/>
          <w:shd w:val="clear" w:color="auto" w:fill="FFFFFF"/>
        </w:rPr>
        <w:t>., 2019)</w:t>
      </w:r>
      <w:r>
        <w:rPr>
          <w:rFonts w:ascii="Times New Roman" w:eastAsia="sans-serif" w:hAnsi="Times New Roman" w:cs="Times New Roman"/>
          <w:color w:val="3B3B3B"/>
          <w:sz w:val="24"/>
          <w:szCs w:val="24"/>
          <w:shd w:val="clear" w:color="auto" w:fill="FFFFFF"/>
        </w:rPr>
        <w:t>.</w:t>
      </w:r>
    </w:p>
    <w:p w:rsidR="005E2985" w:rsidRDefault="0018177E">
      <w:pPr>
        <w:pStyle w:val="NormalWeb"/>
        <w:shd w:val="clear" w:color="auto" w:fill="FFFFFF"/>
        <w:spacing w:before="166" w:beforeAutospacing="0" w:after="166" w:afterAutospacing="0" w:line="480" w:lineRule="auto"/>
        <w:jc w:val="both"/>
        <w:rPr>
          <w:rFonts w:eastAsia="sans-serif"/>
          <w:color w:val="3B3B3B"/>
          <w:shd w:val="clear" w:color="auto" w:fill="FFFFFF"/>
        </w:rPr>
      </w:pPr>
      <w:r>
        <w:rPr>
          <w:rFonts w:eastAsia="sans-serif"/>
          <w:color w:val="3B3B3B"/>
          <w:shd w:val="clear" w:color="auto" w:fill="FFFFFF"/>
        </w:rPr>
        <w:t xml:space="preserve">Lipids in macroalgae and some </w:t>
      </w:r>
      <w:proofErr w:type="spellStart"/>
      <w:r>
        <w:rPr>
          <w:rFonts w:eastAsia="sans-serif"/>
          <w:color w:val="3B3B3B"/>
          <w:shd w:val="clear" w:color="auto" w:fill="FFFFFF"/>
        </w:rPr>
        <w:t>selectiive</w:t>
      </w:r>
      <w:proofErr w:type="spellEnd"/>
      <w:r>
        <w:rPr>
          <w:rFonts w:eastAsia="sans-serif"/>
          <w:color w:val="3B3B3B"/>
          <w:shd w:val="clear" w:color="auto" w:fill="FFFFFF"/>
        </w:rPr>
        <w:t xml:space="preserve"> microalgae species are extensively distributed throughout the world (Miller, 1962). In anaerobic digestion (AD), lipids are one of the feedstocks for the production of biogas. Lipids have a higher potential for me</w:t>
      </w:r>
      <w:r>
        <w:rPr>
          <w:rFonts w:eastAsia="sans-serif"/>
          <w:color w:val="3B3B3B"/>
          <w:shd w:val="clear" w:color="auto" w:fill="FFFFFF"/>
        </w:rPr>
        <w:t>thane than do carbohydrates and proteins. This is because they have a higher ratio of carbon to oxygen, resulting in a higher proportion of methane in the final biogas. However, the use of lipids rich feedstocks in anti-disease medicine poses a major chall</w:t>
      </w:r>
      <w:r>
        <w:rPr>
          <w:rFonts w:eastAsia="sans-serif"/>
          <w:color w:val="3B3B3B"/>
          <w:shd w:val="clear" w:color="auto" w:fill="FFFFFF"/>
        </w:rPr>
        <w:t>enge. For example, inhibition; in AD, lipids are first cleaved into long-chain fatty acids (LCFA). Although LCFA is a source of micro-organisms, its accumulation may be toxic to the microbial community, particularly methanogens. This may lead to process in</w:t>
      </w:r>
      <w:r>
        <w:rPr>
          <w:rFonts w:eastAsia="sans-serif"/>
          <w:color w:val="3B3B3B"/>
          <w:shd w:val="clear" w:color="auto" w:fill="FFFFFF"/>
        </w:rPr>
        <w:t>stability, sludge foaming and sludge flotation, which may reduce the production of biogas (Al-</w:t>
      </w:r>
      <w:proofErr w:type="spellStart"/>
      <w:r>
        <w:rPr>
          <w:rFonts w:eastAsia="sans-serif"/>
          <w:color w:val="3B3B3B"/>
          <w:shd w:val="clear" w:color="auto" w:fill="FFFFFF"/>
        </w:rPr>
        <w:t>Sultani</w:t>
      </w:r>
      <w:proofErr w:type="spellEnd"/>
      <w:r>
        <w:rPr>
          <w:rFonts w:eastAsia="sans-serif"/>
          <w:color w:val="3B3B3B"/>
          <w:shd w:val="clear" w:color="auto" w:fill="FFFFFF"/>
        </w:rPr>
        <w:t xml:space="preserve"> </w:t>
      </w:r>
      <w:r>
        <w:rPr>
          <w:rFonts w:eastAsia="sans-serif"/>
          <w:i/>
          <w:iCs/>
          <w:color w:val="3B3B3B"/>
          <w:shd w:val="clear" w:color="auto" w:fill="FFFFFF"/>
        </w:rPr>
        <w:t>et al</w:t>
      </w:r>
      <w:r>
        <w:rPr>
          <w:rFonts w:eastAsia="sans-serif"/>
          <w:color w:val="3B3B3B"/>
          <w:shd w:val="clear" w:color="auto" w:fill="FFFFFF"/>
        </w:rPr>
        <w:t>., 2022). To mitigate this inhibition, lipids are often co-digested with other feedstocks such as manure and food waste in order to maintain a balanc</w:t>
      </w:r>
      <w:r>
        <w:rPr>
          <w:rFonts w:eastAsia="sans-serif"/>
          <w:color w:val="3B3B3B"/>
          <w:shd w:val="clear" w:color="auto" w:fill="FFFFFF"/>
        </w:rPr>
        <w:t>ed ratio of carbon to nitrogen and to avoid accumulation of local fatty acids.</w:t>
      </w:r>
    </w:p>
    <w:p w:rsidR="005E2985" w:rsidRDefault="005E2985">
      <w:pPr>
        <w:spacing w:line="480" w:lineRule="auto"/>
        <w:jc w:val="both"/>
        <w:rPr>
          <w:rFonts w:ascii="Times New Roman" w:eastAsia="sans-serif" w:hAnsi="Times New Roman" w:cs="Times New Roman"/>
          <w:color w:val="3B3B3B"/>
          <w:sz w:val="24"/>
          <w:szCs w:val="24"/>
          <w:shd w:val="clear" w:color="auto" w:fill="FFFFFF"/>
        </w:rPr>
      </w:pPr>
    </w:p>
    <w:p w:rsidR="005E2985" w:rsidRDefault="005E2985">
      <w:pPr>
        <w:spacing w:line="480" w:lineRule="auto"/>
        <w:jc w:val="both"/>
        <w:rPr>
          <w:rFonts w:ascii="Times New Roman" w:eastAsia="sans-serif" w:hAnsi="Times New Roman" w:cs="Times New Roman"/>
          <w:color w:val="3B3B3B"/>
          <w:sz w:val="24"/>
          <w:szCs w:val="24"/>
          <w:shd w:val="clear" w:color="auto" w:fill="FFFFFF"/>
        </w:rPr>
      </w:pPr>
    </w:p>
    <w:p w:rsidR="005E2985" w:rsidRDefault="005E2985">
      <w:pPr>
        <w:spacing w:line="480" w:lineRule="auto"/>
        <w:jc w:val="both"/>
        <w:rPr>
          <w:rFonts w:ascii="Times New Roman" w:eastAsia="sans-serif" w:hAnsi="Times New Roman" w:cs="Times New Roman"/>
          <w:color w:val="3B3B3B"/>
          <w:sz w:val="24"/>
          <w:szCs w:val="24"/>
          <w:shd w:val="clear" w:color="auto" w:fill="FFFFFF"/>
        </w:rPr>
      </w:pPr>
    </w:p>
    <w:p w:rsidR="005E2985" w:rsidRDefault="005E2985">
      <w:pPr>
        <w:spacing w:line="480" w:lineRule="auto"/>
        <w:jc w:val="both"/>
        <w:rPr>
          <w:rFonts w:ascii="Times New Roman" w:eastAsia="sans-serif" w:hAnsi="Times New Roman" w:cs="Times New Roman"/>
          <w:color w:val="3B3B3B"/>
          <w:sz w:val="24"/>
          <w:szCs w:val="24"/>
          <w:shd w:val="clear" w:color="auto" w:fill="FFFFFF"/>
        </w:rPr>
      </w:pPr>
    </w:p>
    <w:p w:rsidR="005E2985" w:rsidRDefault="005E2985">
      <w:pPr>
        <w:spacing w:line="480" w:lineRule="auto"/>
        <w:jc w:val="both"/>
        <w:rPr>
          <w:rFonts w:ascii="Times New Roman" w:eastAsia="sans-serif" w:hAnsi="Times New Roman" w:cs="Times New Roman"/>
          <w:color w:val="3B3B3B"/>
          <w:sz w:val="24"/>
          <w:szCs w:val="24"/>
          <w:shd w:val="clear" w:color="auto" w:fill="FFFFFF"/>
        </w:rPr>
      </w:pPr>
    </w:p>
    <w:p w:rsidR="005E2985" w:rsidRDefault="005E2985">
      <w:pPr>
        <w:spacing w:line="480" w:lineRule="auto"/>
        <w:jc w:val="both"/>
        <w:rPr>
          <w:rFonts w:ascii="Times New Roman" w:eastAsia="sans-serif" w:hAnsi="Times New Roman" w:cs="Times New Roman"/>
          <w:color w:val="3B3B3B"/>
          <w:sz w:val="24"/>
          <w:szCs w:val="24"/>
          <w:shd w:val="clear" w:color="auto" w:fill="FFFFFF"/>
        </w:rPr>
      </w:pPr>
    </w:p>
    <w:p w:rsidR="005E2985" w:rsidRDefault="005E2985">
      <w:pPr>
        <w:spacing w:line="480" w:lineRule="auto"/>
        <w:jc w:val="both"/>
        <w:rPr>
          <w:rFonts w:ascii="Times New Roman" w:eastAsia="sans-serif" w:hAnsi="Times New Roman" w:cs="Times New Roman"/>
          <w:color w:val="3B3B3B"/>
          <w:sz w:val="24"/>
          <w:szCs w:val="24"/>
          <w:shd w:val="clear" w:color="auto" w:fill="FFFFFF"/>
        </w:rPr>
      </w:pPr>
    </w:p>
    <w:p w:rsidR="005E2985" w:rsidRDefault="0018177E">
      <w:pPr>
        <w:spacing w:line="480" w:lineRule="auto"/>
        <w:jc w:val="both"/>
      </w:pPr>
      <w:r>
        <w:rPr>
          <w:rFonts w:ascii="Times New Roman" w:hAnsi="Times New Roman" w:cs="Times New Roman"/>
          <w:b/>
          <w:sz w:val="24"/>
          <w:szCs w:val="24"/>
        </w:rPr>
        <w:lastRenderedPageBreak/>
        <w:t>2.0 Materials and Methods</w:t>
      </w:r>
    </w:p>
    <w:p w:rsidR="005E2985" w:rsidRDefault="0018177E">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Sample Collection &amp; Preparation</w:t>
      </w:r>
    </w:p>
    <w:p w:rsidR="005E2985" w:rsidRDefault="0018177E">
      <w:pPr>
        <w:pStyle w:val="NormalWeb"/>
        <w:spacing w:line="480" w:lineRule="auto"/>
        <w:jc w:val="both"/>
        <w:rPr>
          <w:b/>
        </w:rPr>
      </w:pPr>
      <w:r>
        <w:rPr>
          <w:bCs/>
        </w:rPr>
        <w:t>Two different types of microalgae (</w:t>
      </w:r>
      <w:r>
        <w:rPr>
          <w:bCs/>
          <w:i/>
          <w:iCs/>
        </w:rPr>
        <w:t xml:space="preserve">Chlorella </w:t>
      </w:r>
      <w:proofErr w:type="spellStart"/>
      <w:r>
        <w:rPr>
          <w:bCs/>
          <w:i/>
          <w:iCs/>
        </w:rPr>
        <w:t>sorokiniana</w:t>
      </w:r>
      <w:proofErr w:type="spellEnd"/>
      <w:r>
        <w:rPr>
          <w:bCs/>
          <w:i/>
          <w:iCs/>
        </w:rPr>
        <w:t xml:space="preserve"> and Microcystis </w:t>
      </w:r>
      <w:proofErr w:type="spellStart"/>
      <w:r>
        <w:rPr>
          <w:bCs/>
          <w:i/>
          <w:iCs/>
        </w:rPr>
        <w:t>aeroguinosa</w:t>
      </w:r>
      <w:proofErr w:type="spellEnd"/>
      <w:r>
        <w:rPr>
          <w:bCs/>
          <w:i/>
          <w:iCs/>
        </w:rPr>
        <w:t xml:space="preserve"> sp.</w:t>
      </w:r>
      <w:r>
        <w:rPr>
          <w:bCs/>
        </w:rPr>
        <w:t xml:space="preserve">) were collected from Department of Botany, UMARU MUSA YAR ADUWA UNIVERSITY KATSINA, while Chlorella vulgaris strain was obtained from University of Port </w:t>
      </w:r>
      <w:proofErr w:type="spellStart"/>
      <w:r>
        <w:rPr>
          <w:bCs/>
        </w:rPr>
        <w:t>Hacourt</w:t>
      </w:r>
      <w:proofErr w:type="spellEnd"/>
      <w:r>
        <w:rPr>
          <w:bCs/>
        </w:rPr>
        <w:t xml:space="preserve"> and were cultured using </w:t>
      </w:r>
      <w:proofErr w:type="spellStart"/>
      <w:r>
        <w:t>Guillard’s</w:t>
      </w:r>
      <w:proofErr w:type="spellEnd"/>
      <w:r>
        <w:t xml:space="preserve"> f/2 nutrient </w:t>
      </w:r>
      <w:r>
        <w:t>m</w:t>
      </w:r>
      <w:r>
        <w:rPr>
          <w:bCs/>
        </w:rPr>
        <w:t>edium in coni</w:t>
      </w:r>
      <w:r>
        <w:rPr>
          <w:bCs/>
        </w:rPr>
        <w:t>cal</w:t>
      </w:r>
      <w:r>
        <w:rPr>
          <w:bCs/>
        </w:rPr>
        <w:t xml:space="preserve"> flasks (1:10, 10:100, 25:250</w:t>
      </w:r>
      <w:r>
        <w:rPr>
          <w:bCs/>
        </w:rPr>
        <w:t xml:space="preserve">, 50:500 and 100:1L) and preserved at CARSLAC. The pure </w:t>
      </w:r>
      <w:r>
        <w:rPr>
          <w:bCs/>
        </w:rPr>
        <w:t>samples algal isolates</w:t>
      </w:r>
      <w:r>
        <w:rPr>
          <w:bCs/>
        </w:rPr>
        <w:t xml:space="preserve"> were cultured in F2 medium at room temperature with maintaining average continuous access to light 12</w:t>
      </w:r>
      <w:r>
        <w:rPr>
          <w:bCs/>
        </w:rPr>
        <w:t xml:space="preserve"> hours</w:t>
      </w:r>
      <w:r>
        <w:rPr>
          <w:bCs/>
        </w:rPr>
        <w:t>-12</w:t>
      </w:r>
      <w:r>
        <w:rPr>
          <w:bCs/>
        </w:rPr>
        <w:t xml:space="preserve"> hours</w:t>
      </w:r>
      <w:r>
        <w:rPr>
          <w:bCs/>
        </w:rPr>
        <w:t>. However, artificial source of light (fume cupboard) was use</w:t>
      </w:r>
      <w:r>
        <w:rPr>
          <w:bCs/>
        </w:rPr>
        <w:t xml:space="preserve">d </w:t>
      </w:r>
      <w:r>
        <w:rPr>
          <w:bCs/>
        </w:rPr>
        <w:t>when weather was down</w:t>
      </w:r>
      <w:r>
        <w:rPr>
          <w:bCs/>
        </w:rPr>
        <w:t>. After that, the stocks were scaled up and sub-culturing was done for growth curve determination</w:t>
      </w:r>
      <w:r>
        <w:rPr>
          <w:bCs/>
        </w:rPr>
        <w:t xml:space="preserve"> (</w:t>
      </w:r>
      <w:r>
        <w:t>Gómez-Jiménez</w:t>
      </w:r>
      <w:r>
        <w:t xml:space="preserve"> </w:t>
      </w:r>
      <w:r>
        <w:rPr>
          <w:i/>
          <w:iCs/>
        </w:rPr>
        <w:t xml:space="preserve">et al., </w:t>
      </w:r>
      <w:r>
        <w:t>2015</w:t>
      </w:r>
      <w:r>
        <w:rPr>
          <w:bCs/>
        </w:rPr>
        <w:t>)</w:t>
      </w:r>
      <w:r>
        <w:rPr>
          <w:bCs/>
        </w:rPr>
        <w:t>.</w:t>
      </w:r>
    </w:p>
    <w:p w:rsidR="005E2985" w:rsidRDefault="0018177E">
      <w:pPr>
        <w:pStyle w:val="Default"/>
        <w:spacing w:line="480" w:lineRule="auto"/>
        <w:jc w:val="both"/>
        <w:rPr>
          <w:rFonts w:ascii="Times New Roman" w:hAnsi="Times New Roman" w:cs="Times New Roman"/>
          <w:b/>
          <w:bCs/>
          <w:color w:val="auto"/>
        </w:rPr>
      </w:pPr>
      <w:r>
        <w:rPr>
          <w:rFonts w:ascii="Times New Roman" w:hAnsi="Times New Roman" w:cs="Times New Roman"/>
          <w:b/>
          <w:bCs/>
          <w:color w:val="auto"/>
        </w:rPr>
        <w:t>2.2. Media Preparations</w:t>
      </w:r>
    </w:p>
    <w:p w:rsidR="005E2985" w:rsidRDefault="0018177E">
      <w:pPr>
        <w:pStyle w:val="Default"/>
        <w:spacing w:line="480" w:lineRule="auto"/>
        <w:jc w:val="both"/>
        <w:rPr>
          <w:rFonts w:ascii="Times New Roman" w:hAnsi="Times New Roman" w:cs="Times New Roman"/>
          <w:bCs/>
          <w:color w:val="auto"/>
        </w:rPr>
      </w:pPr>
      <w:r>
        <w:rPr>
          <w:rFonts w:ascii="Times New Roman" w:hAnsi="Times New Roman" w:cs="Times New Roman"/>
          <w:bCs/>
          <w:color w:val="auto"/>
        </w:rPr>
        <w:t xml:space="preserve">The F2 medium was prepared </w:t>
      </w:r>
      <w:r>
        <w:rPr>
          <w:rFonts w:ascii="Times New Roman" w:hAnsi="Times New Roman" w:cs="Times New Roman"/>
          <w:bCs/>
          <w:color w:val="auto"/>
        </w:rPr>
        <w:t xml:space="preserve">in </w:t>
      </w:r>
      <w:proofErr w:type="gramStart"/>
      <w:r>
        <w:rPr>
          <w:rFonts w:ascii="Times New Roman" w:hAnsi="Times New Roman" w:cs="Times New Roman"/>
          <w:bCs/>
          <w:color w:val="auto"/>
        </w:rPr>
        <w:t>1 liter</w:t>
      </w:r>
      <w:proofErr w:type="gramEnd"/>
      <w:r>
        <w:rPr>
          <w:rFonts w:ascii="Times New Roman" w:hAnsi="Times New Roman" w:cs="Times New Roman"/>
          <w:bCs/>
          <w:color w:val="auto"/>
        </w:rPr>
        <w:t xml:space="preserve"> reagent bottle </w:t>
      </w:r>
      <w:r>
        <w:rPr>
          <w:rFonts w:ascii="Times New Roman" w:hAnsi="Times New Roman" w:cs="Times New Roman"/>
          <w:bCs/>
          <w:color w:val="auto"/>
        </w:rPr>
        <w:t xml:space="preserve">according to the method </w:t>
      </w:r>
      <w:r>
        <w:rPr>
          <w:rFonts w:ascii="Times New Roman" w:hAnsi="Times New Roman" w:cs="Times New Roman"/>
          <w:bCs/>
          <w:color w:val="auto"/>
        </w:rPr>
        <w:t>reported by (</w:t>
      </w:r>
      <w:proofErr w:type="spellStart"/>
      <w:r>
        <w:rPr>
          <w:rFonts w:ascii="Times New Roman" w:hAnsi="Times New Roman" w:cs="Times New Roman"/>
          <w:bCs/>
          <w:color w:val="auto"/>
          <w:highlight w:val="red"/>
        </w:rPr>
        <w:t>Guillard</w:t>
      </w:r>
      <w:proofErr w:type="spellEnd"/>
      <w:r>
        <w:rPr>
          <w:rFonts w:ascii="Times New Roman" w:hAnsi="Times New Roman" w:cs="Times New Roman"/>
          <w:bCs/>
          <w:color w:val="auto"/>
          <w:highlight w:val="red"/>
        </w:rPr>
        <w:t xml:space="preserve"> </w:t>
      </w:r>
      <w:r>
        <w:rPr>
          <w:rFonts w:ascii="Times New Roman" w:hAnsi="Times New Roman" w:cs="Times New Roman"/>
          <w:bCs/>
          <w:i/>
          <w:iCs/>
          <w:color w:val="auto"/>
          <w:highlight w:val="red"/>
        </w:rPr>
        <w:t xml:space="preserve">et al., </w:t>
      </w:r>
      <w:r>
        <w:rPr>
          <w:rFonts w:ascii="Times New Roman" w:hAnsi="Times New Roman" w:cs="Times New Roman"/>
          <w:bCs/>
          <w:color w:val="auto"/>
          <w:highlight w:val="red"/>
        </w:rPr>
        <w:t>1962)</w:t>
      </w:r>
      <w:r>
        <w:rPr>
          <w:rFonts w:ascii="Times New Roman" w:hAnsi="Times New Roman" w:cs="Times New Roman"/>
          <w:bCs/>
          <w:color w:val="auto"/>
        </w:rPr>
        <w:t xml:space="preserve">. The constituent of the medium </w:t>
      </w:r>
      <w:proofErr w:type="gramStart"/>
      <w:r>
        <w:rPr>
          <w:rFonts w:ascii="Times New Roman" w:hAnsi="Times New Roman" w:cs="Times New Roman"/>
          <w:bCs/>
          <w:color w:val="auto"/>
        </w:rPr>
        <w:t>include</w:t>
      </w:r>
      <w:proofErr w:type="gramEnd"/>
      <w:r>
        <w:rPr>
          <w:rFonts w:ascii="Times New Roman" w:hAnsi="Times New Roman" w:cs="Times New Roman"/>
          <w:bCs/>
          <w:color w:val="auto"/>
        </w:rPr>
        <w:t xml:space="preserve"> </w:t>
      </w:r>
      <w:r>
        <w:rPr>
          <w:rFonts w:ascii="Times New Roman" w:eastAsia="Times New Roman" w:hAnsi="Times New Roman" w:cs="Times New Roman"/>
          <w:bCs/>
          <w:color w:val="000000" w:themeColor="text1" w:themeShade="BF"/>
        </w:rPr>
        <w:t>NaNO</w:t>
      </w:r>
      <w:r>
        <w:rPr>
          <w:rFonts w:ascii="Times New Roman" w:eastAsia="Times New Roman" w:hAnsi="Times New Roman" w:cs="Times New Roman"/>
          <w:bCs/>
          <w:color w:val="000000" w:themeColor="text1" w:themeShade="BF"/>
          <w:vertAlign w:val="subscript"/>
        </w:rPr>
        <w:t>3</w:t>
      </w:r>
      <w:r>
        <w:rPr>
          <w:rFonts w:ascii="Times New Roman" w:eastAsia="Times New Roman" w:hAnsi="Times New Roman" w:cs="Times New Roman"/>
          <w:bCs/>
          <w:color w:val="000000" w:themeColor="text1" w:themeShade="BF"/>
        </w:rPr>
        <w:t xml:space="preserve">-0.075, </w:t>
      </w:r>
      <w:r>
        <w:rPr>
          <w:rFonts w:ascii="Times New Roman" w:eastAsia="Times New Roman" w:hAnsi="Times New Roman" w:cs="Times New Roman"/>
          <w:bCs/>
          <w:color w:val="000000" w:themeColor="text1" w:themeShade="BF"/>
        </w:rPr>
        <w:t>NaH</w:t>
      </w:r>
      <w:r>
        <w:rPr>
          <w:rFonts w:ascii="Times New Roman" w:eastAsia="Times New Roman" w:hAnsi="Times New Roman" w:cs="Times New Roman"/>
          <w:bCs/>
          <w:color w:val="000000" w:themeColor="text1" w:themeShade="BF"/>
          <w:vertAlign w:val="subscript"/>
        </w:rPr>
        <w:t>2</w:t>
      </w:r>
      <w:r>
        <w:rPr>
          <w:rFonts w:ascii="Times New Roman" w:eastAsia="Times New Roman" w:hAnsi="Times New Roman" w:cs="Times New Roman"/>
          <w:bCs/>
          <w:color w:val="000000" w:themeColor="text1" w:themeShade="BF"/>
        </w:rPr>
        <w:t>PO</w:t>
      </w:r>
      <w:r>
        <w:rPr>
          <w:rFonts w:ascii="Times New Roman" w:eastAsia="Times New Roman" w:hAnsi="Times New Roman" w:cs="Times New Roman"/>
          <w:bCs/>
          <w:color w:val="000000" w:themeColor="text1" w:themeShade="BF"/>
          <w:vertAlign w:val="subscript"/>
        </w:rPr>
        <w:t>4</w:t>
      </w:r>
      <w:r>
        <w:rPr>
          <w:rFonts w:ascii="Times New Roman" w:eastAsia="Times New Roman" w:hAnsi="Times New Roman" w:cs="Times New Roman"/>
          <w:bCs/>
          <w:color w:val="000000" w:themeColor="text1" w:themeShade="BF"/>
        </w:rPr>
        <w:t xml:space="preserve">-0.0057, </w:t>
      </w:r>
      <w:r>
        <w:rPr>
          <w:rFonts w:ascii="Times New Roman" w:eastAsia="Times New Roman" w:hAnsi="Times New Roman" w:cs="Times New Roman"/>
          <w:bCs/>
          <w:color w:val="000000" w:themeColor="text1" w:themeShade="BF"/>
        </w:rPr>
        <w:t>Na</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EDTA</w:t>
      </w:r>
      <w:r>
        <w:rPr>
          <w:rFonts w:ascii="Times New Roman" w:eastAsia="Times New Roman" w:hAnsi="Times New Roman" w:cs="Times New Roman"/>
          <w:color w:val="000000" w:themeColor="text1" w:themeShade="BF"/>
        </w:rPr>
        <w:t xml:space="preserve">-4.16, </w:t>
      </w:r>
      <w:r>
        <w:rPr>
          <w:rFonts w:ascii="Times New Roman" w:eastAsia="Times New Roman" w:hAnsi="Times New Roman" w:cs="Times New Roman"/>
          <w:bCs/>
          <w:color w:val="000000" w:themeColor="text1" w:themeShade="BF"/>
        </w:rPr>
        <w:t>FeCl</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.6H</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O</w:t>
      </w:r>
      <w:r>
        <w:rPr>
          <w:rFonts w:ascii="Times New Roman" w:eastAsia="Times New Roman" w:hAnsi="Times New Roman" w:cs="Times New Roman"/>
          <w:color w:val="000000" w:themeColor="text1" w:themeShade="BF"/>
        </w:rPr>
        <w:t xml:space="preserve">-3.15, </w:t>
      </w:r>
      <w:r>
        <w:rPr>
          <w:rFonts w:ascii="Times New Roman" w:eastAsia="Times New Roman" w:hAnsi="Times New Roman" w:cs="Times New Roman"/>
          <w:bCs/>
          <w:color w:val="000000" w:themeColor="text1" w:themeShade="BF"/>
        </w:rPr>
        <w:t>CuSO</w:t>
      </w:r>
      <w:r>
        <w:rPr>
          <w:rFonts w:ascii="Times New Roman" w:eastAsia="Times New Roman" w:hAnsi="Times New Roman" w:cs="Times New Roman"/>
          <w:color w:val="000000" w:themeColor="text1" w:themeShade="BF"/>
          <w:vertAlign w:val="subscript"/>
        </w:rPr>
        <w:t>4</w:t>
      </w:r>
      <w:r>
        <w:rPr>
          <w:rFonts w:ascii="Times New Roman" w:eastAsia="Times New Roman" w:hAnsi="Times New Roman" w:cs="Times New Roman"/>
          <w:color w:val="000000" w:themeColor="text1" w:themeShade="BF"/>
        </w:rPr>
        <w:t>.5H</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O</w:t>
      </w:r>
      <w:r>
        <w:rPr>
          <w:rFonts w:ascii="Times New Roman" w:eastAsia="Times New Roman" w:hAnsi="Times New Roman" w:cs="Times New Roman"/>
          <w:color w:val="000000" w:themeColor="text1" w:themeShade="BF"/>
        </w:rPr>
        <w:t xml:space="preserve">-0.01, </w:t>
      </w:r>
      <w:r>
        <w:rPr>
          <w:rFonts w:ascii="Times New Roman" w:eastAsia="Times New Roman" w:hAnsi="Times New Roman" w:cs="Times New Roman"/>
          <w:bCs/>
          <w:color w:val="000000" w:themeColor="text1" w:themeShade="BF"/>
        </w:rPr>
        <w:t>ZnSO</w:t>
      </w:r>
      <w:r>
        <w:rPr>
          <w:rFonts w:ascii="Times New Roman" w:eastAsia="Times New Roman" w:hAnsi="Times New Roman" w:cs="Times New Roman"/>
          <w:color w:val="000000" w:themeColor="text1" w:themeShade="BF"/>
          <w:vertAlign w:val="subscript"/>
        </w:rPr>
        <w:t>4</w:t>
      </w:r>
      <w:r>
        <w:rPr>
          <w:rFonts w:ascii="Times New Roman" w:eastAsia="Times New Roman" w:hAnsi="Times New Roman" w:cs="Times New Roman"/>
          <w:color w:val="000000" w:themeColor="text1" w:themeShade="BF"/>
        </w:rPr>
        <w:t>.7H</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O</w:t>
      </w:r>
      <w:r>
        <w:rPr>
          <w:rFonts w:ascii="Times New Roman" w:eastAsia="Times New Roman" w:hAnsi="Times New Roman" w:cs="Times New Roman"/>
          <w:color w:val="000000" w:themeColor="text1" w:themeShade="BF"/>
        </w:rPr>
        <w:t xml:space="preserve">-0.022, </w:t>
      </w:r>
      <w:r>
        <w:rPr>
          <w:rFonts w:ascii="Times New Roman" w:eastAsia="Times New Roman" w:hAnsi="Times New Roman" w:cs="Times New Roman"/>
          <w:bCs/>
          <w:color w:val="000000" w:themeColor="text1" w:themeShade="BF"/>
        </w:rPr>
        <w:t>CoCl</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.6H</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O</w:t>
      </w:r>
      <w:r>
        <w:rPr>
          <w:rFonts w:ascii="Times New Roman" w:eastAsia="Times New Roman" w:hAnsi="Times New Roman" w:cs="Times New Roman"/>
          <w:color w:val="000000" w:themeColor="text1" w:themeShade="BF"/>
        </w:rPr>
        <w:t xml:space="preserve">-0.01, </w:t>
      </w:r>
      <w:r>
        <w:rPr>
          <w:rFonts w:ascii="Times New Roman" w:eastAsia="Times New Roman" w:hAnsi="Times New Roman" w:cs="Times New Roman"/>
          <w:bCs/>
          <w:color w:val="000000" w:themeColor="text1" w:themeShade="BF"/>
        </w:rPr>
        <w:t>MnCl</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.4H</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O</w:t>
      </w:r>
      <w:r>
        <w:rPr>
          <w:rFonts w:ascii="Times New Roman" w:eastAsia="Times New Roman" w:hAnsi="Times New Roman" w:cs="Times New Roman"/>
          <w:color w:val="000000" w:themeColor="text1" w:themeShade="BF"/>
        </w:rPr>
        <w:t xml:space="preserve">-0.18 and </w:t>
      </w:r>
      <w:r>
        <w:rPr>
          <w:rFonts w:ascii="Times New Roman" w:eastAsia="Times New Roman" w:hAnsi="Times New Roman" w:cs="Times New Roman"/>
          <w:bCs/>
          <w:color w:val="000000" w:themeColor="text1" w:themeShade="BF"/>
        </w:rPr>
        <w:t>Na</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MoO</w:t>
      </w:r>
      <w:r>
        <w:rPr>
          <w:rFonts w:ascii="Times New Roman" w:eastAsia="Times New Roman" w:hAnsi="Times New Roman" w:cs="Times New Roman"/>
          <w:color w:val="000000" w:themeColor="text1" w:themeShade="BF"/>
          <w:vertAlign w:val="subscript"/>
        </w:rPr>
        <w:t>4</w:t>
      </w:r>
      <w:r>
        <w:rPr>
          <w:rFonts w:ascii="Times New Roman" w:eastAsia="Times New Roman" w:hAnsi="Times New Roman" w:cs="Times New Roman"/>
          <w:color w:val="000000" w:themeColor="text1" w:themeShade="BF"/>
        </w:rPr>
        <w:t>.2H</w:t>
      </w:r>
      <w:r>
        <w:rPr>
          <w:rFonts w:ascii="Times New Roman" w:eastAsia="Times New Roman" w:hAnsi="Times New Roman" w:cs="Times New Roman"/>
          <w:color w:val="000000" w:themeColor="text1" w:themeShade="BF"/>
          <w:vertAlign w:val="subscript"/>
        </w:rPr>
        <w:t>2</w:t>
      </w:r>
      <w:r>
        <w:rPr>
          <w:rFonts w:ascii="Times New Roman" w:eastAsia="Times New Roman" w:hAnsi="Times New Roman" w:cs="Times New Roman"/>
          <w:color w:val="000000" w:themeColor="text1" w:themeShade="BF"/>
        </w:rPr>
        <w:t>O</w:t>
      </w:r>
      <w:r>
        <w:rPr>
          <w:rFonts w:ascii="Times New Roman" w:eastAsia="Times New Roman" w:hAnsi="Times New Roman" w:cs="Times New Roman"/>
          <w:color w:val="000000" w:themeColor="text1" w:themeShade="BF"/>
        </w:rPr>
        <w:t xml:space="preserve">-0.006. </w:t>
      </w:r>
      <w:r>
        <w:rPr>
          <w:rFonts w:ascii="Times New Roman" w:hAnsi="Times New Roman" w:cs="Times New Roman"/>
          <w:bCs/>
          <w:color w:val="auto"/>
        </w:rPr>
        <w:t xml:space="preserve">The medium was autoclaved at </w:t>
      </w:r>
      <w:r>
        <w:rPr>
          <w:rFonts w:ascii="Times New Roman" w:hAnsi="Times New Roman" w:cs="Times New Roman"/>
          <w:bCs/>
          <w:color w:val="auto"/>
        </w:rPr>
        <w:t>121</w:t>
      </w:r>
      <w:r>
        <w:rPr>
          <w:rFonts w:ascii="Times New Roman" w:hAnsi="Times New Roman" w:cs="Times New Roman"/>
          <w:bCs/>
          <w:color w:val="auto"/>
          <w:vertAlign w:val="superscript"/>
        </w:rPr>
        <w:t>0</w:t>
      </w:r>
      <w:r>
        <w:rPr>
          <w:rFonts w:ascii="Times New Roman" w:hAnsi="Times New Roman" w:cs="Times New Roman"/>
          <w:bCs/>
          <w:color w:val="auto"/>
        </w:rPr>
        <w:t xml:space="preserve">C for 15 minutes </w:t>
      </w:r>
      <w:r>
        <w:rPr>
          <w:rFonts w:ascii="Times New Roman" w:hAnsi="Times New Roman" w:cs="Times New Roman"/>
          <w:bCs/>
          <w:color w:val="auto"/>
        </w:rPr>
        <w:t xml:space="preserve">for sterilization. </w:t>
      </w:r>
      <w:r>
        <w:rPr>
          <w:rFonts w:ascii="Times New Roman" w:hAnsi="Times New Roman" w:cs="Times New Roman"/>
          <w:color w:val="000000" w:themeColor="text1"/>
        </w:rPr>
        <w:t xml:space="preserve">The culture </w:t>
      </w:r>
      <w:proofErr w:type="gramStart"/>
      <w:r>
        <w:rPr>
          <w:rFonts w:ascii="Times New Roman" w:hAnsi="Times New Roman" w:cs="Times New Roman"/>
          <w:color w:val="000000" w:themeColor="text1"/>
        </w:rPr>
        <w:t>were</w:t>
      </w:r>
      <w:proofErr w:type="gramEnd"/>
      <w:r>
        <w:rPr>
          <w:rFonts w:ascii="Times New Roman" w:hAnsi="Times New Roman" w:cs="Times New Roman"/>
          <w:color w:val="000000" w:themeColor="text1"/>
        </w:rPr>
        <w:t xml:space="preserve"> mixed constantly and carefully to ensure the proper mixing of nutrients and maintain the suitable pH among the cells. The agitation was done by shaking conical flasks gently to ensure proper mixing o</w:t>
      </w:r>
      <w:r>
        <w:rPr>
          <w:rFonts w:ascii="Times New Roman" w:hAnsi="Times New Roman" w:cs="Times New Roman"/>
          <w:color w:val="000000" w:themeColor="text1"/>
        </w:rPr>
        <w:t>f the strain and avoid suspension of the microalgae.</w:t>
      </w:r>
      <w:r>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Temperature and pH play crucial roles in the processes occurring in the bioreactor because culture cells work efficiently in certain temperatures and </w:t>
      </w:r>
      <w:proofErr w:type="spellStart"/>
      <w:r>
        <w:rPr>
          <w:rFonts w:ascii="Times New Roman" w:hAnsi="Times New Roman" w:cs="Times New Roman"/>
          <w:color w:val="000000" w:themeColor="text1"/>
        </w:rPr>
        <w:t>pH.</w:t>
      </w:r>
      <w:proofErr w:type="spellEnd"/>
      <w:r>
        <w:rPr>
          <w:rFonts w:ascii="Times New Roman" w:hAnsi="Times New Roman" w:cs="Times New Roman"/>
          <w:color w:val="000000" w:themeColor="text1"/>
        </w:rPr>
        <w:t xml:space="preserve"> The temperature was maintained at room </w:t>
      </w:r>
      <w:r>
        <w:rPr>
          <w:rFonts w:ascii="Times New Roman" w:hAnsi="Times New Roman" w:cs="Times New Roman"/>
          <w:color w:val="000000" w:themeColor="text1"/>
        </w:rPr>
        <w:t>temperature, and the pH range was set at 7.0.</w:t>
      </w:r>
      <w:r>
        <w:rPr>
          <w:rFonts w:ascii="Times New Roman" w:hAnsi="Times New Roman" w:cs="Times New Roman"/>
          <w:color w:val="000000" w:themeColor="text1"/>
        </w:rPr>
        <w:t xml:space="preserve"> </w:t>
      </w:r>
      <w:r>
        <w:rPr>
          <w:rFonts w:ascii="Times New Roman" w:hAnsi="Times New Roman"/>
        </w:rPr>
        <w:t xml:space="preserve">The light intensity in the </w:t>
      </w:r>
      <w:r>
        <w:rPr>
          <w:rFonts w:ascii="Times New Roman" w:hAnsi="Times New Roman"/>
        </w:rPr>
        <w:lastRenderedPageBreak/>
        <w:t>culture set up was maintained on 12 hours basis, and placed in a place where is there is slight radiation.</w:t>
      </w:r>
    </w:p>
    <w:p w:rsidR="005E2985" w:rsidRDefault="0018177E">
      <w:pPr>
        <w:pStyle w:val="Default"/>
        <w:spacing w:line="480" w:lineRule="auto"/>
        <w:jc w:val="both"/>
        <w:rPr>
          <w:rStyle w:val="CommentReference"/>
          <w:rFonts w:asciiTheme="minorHAnsi" w:hAnsiTheme="minorHAnsi" w:cstheme="minorBidi"/>
          <w:color w:val="auto"/>
        </w:rPr>
      </w:pPr>
      <w:r>
        <w:rPr>
          <w:rFonts w:ascii="Times New Roman" w:hAnsi="Times New Roman" w:cs="Times New Roman"/>
          <w:b/>
          <w:bCs/>
          <w:color w:val="auto"/>
        </w:rPr>
        <w:t>2.3. Identification of the Microalgal species</w:t>
      </w:r>
    </w:p>
    <w:p w:rsidR="005E2985" w:rsidRDefault="0018177E">
      <w:pPr>
        <w:pStyle w:val="Default"/>
        <w:spacing w:line="480" w:lineRule="auto"/>
        <w:rPr>
          <w:rFonts w:ascii="Times New Roman" w:hAnsi="Times New Roman" w:cs="Times New Roman"/>
          <w:bCs/>
          <w:color w:val="auto"/>
        </w:rPr>
      </w:pPr>
      <w:r>
        <w:rPr>
          <w:rFonts w:ascii="Times New Roman" w:hAnsi="Times New Roman" w:cs="Times New Roman"/>
          <w:bCs/>
          <w:color w:val="auto"/>
        </w:rPr>
        <w:t>Light microscope</w:t>
      </w:r>
      <w:r>
        <w:rPr>
          <w:rFonts w:ascii="Times New Roman" w:hAnsi="Times New Roman" w:cs="Times New Roman"/>
          <w:bCs/>
          <w:color w:val="auto"/>
        </w:rPr>
        <w:t xml:space="preserve"> </w:t>
      </w:r>
      <w:r>
        <w:rPr>
          <w:rFonts w:cs="Times New Roman"/>
          <w:bCs/>
          <w:color w:val="auto"/>
        </w:rPr>
        <w:t xml:space="preserve">at objective </w:t>
      </w:r>
      <w:r>
        <w:rPr>
          <w:rFonts w:cs="Times New Roman"/>
          <w:bCs/>
          <w:color w:val="auto"/>
        </w:rPr>
        <w:t xml:space="preserve">lens of </w:t>
      </w:r>
      <w:r>
        <w:t xml:space="preserve">100× oil </w:t>
      </w:r>
      <w:proofErr w:type="gramStart"/>
      <w:r>
        <w:t>immersion</w:t>
      </w:r>
      <w:r>
        <w:t xml:space="preserve"> </w:t>
      </w:r>
      <w:r>
        <w:rPr>
          <w:rFonts w:ascii="Times New Roman" w:hAnsi="Times New Roman" w:cs="Times New Roman"/>
          <w:bCs/>
          <w:color w:val="auto"/>
        </w:rPr>
        <w:t xml:space="preserve"> was</w:t>
      </w:r>
      <w:proofErr w:type="gramEnd"/>
      <w:r>
        <w:rPr>
          <w:rFonts w:ascii="Times New Roman" w:hAnsi="Times New Roman" w:cs="Times New Roman"/>
          <w:bCs/>
          <w:color w:val="auto"/>
        </w:rPr>
        <w:t xml:space="preserve"> used to authenticate the microalgal species, and was compared with the microalgal identification guide for specie confirmation </w:t>
      </w:r>
      <w:r>
        <w:rPr>
          <w:rFonts w:ascii="Times New Roman" w:hAnsi="Times New Roman" w:cs="Times New Roman"/>
          <w:bCs/>
          <w:color w:val="auto"/>
          <w:highlight w:val="red"/>
        </w:rPr>
        <w:t>(Fawley and Fawley, 2020)</w:t>
      </w:r>
      <w:r>
        <w:rPr>
          <w:rFonts w:ascii="Times New Roman" w:hAnsi="Times New Roman" w:cs="Times New Roman"/>
          <w:bCs/>
          <w:color w:val="auto"/>
        </w:rPr>
        <w:t>.</w:t>
      </w:r>
    </w:p>
    <w:p w:rsidR="005E2985" w:rsidRDefault="0018177E">
      <w:pPr>
        <w:pStyle w:val="Heading4"/>
        <w:spacing w:line="480" w:lineRule="auto"/>
        <w:jc w:val="both"/>
        <w:rPr>
          <w:rFonts w:ascii="Times New Roman" w:hAnsi="Times New Roman"/>
          <w:bCs w:val="0"/>
          <w:i w:val="0"/>
          <w:iCs w:val="0"/>
          <w:color w:val="000000" w:themeColor="text1"/>
          <w:sz w:val="24"/>
          <w:szCs w:val="24"/>
        </w:rPr>
      </w:pPr>
      <w:r>
        <w:rPr>
          <w:rFonts w:ascii="Times New Roman" w:hAnsi="Times New Roman" w:cs="Times New Roman"/>
          <w:bCs w:val="0"/>
          <w:i w:val="0"/>
          <w:color w:val="000000" w:themeColor="text1"/>
        </w:rPr>
        <w:t>2.3.</w:t>
      </w:r>
      <w:r>
        <w:rPr>
          <w:rFonts w:ascii="Times New Roman" w:hAnsi="Times New Roman" w:cs="Times New Roman"/>
          <w:bCs w:val="0"/>
          <w:i w:val="0"/>
          <w:color w:val="000000" w:themeColor="text1"/>
        </w:rPr>
        <w:t>1</w:t>
      </w:r>
      <w:r>
        <w:rPr>
          <w:rFonts w:ascii="Times New Roman" w:hAnsi="Times New Roman" w:cs="Times New Roman"/>
          <w:bCs w:val="0"/>
          <w:i w:val="0"/>
          <w:color w:val="000000" w:themeColor="text1"/>
        </w:rPr>
        <w:t xml:space="preserve"> </w:t>
      </w:r>
      <w:r>
        <w:rPr>
          <w:rFonts w:ascii="Times New Roman" w:hAnsi="Times New Roman"/>
          <w:bCs w:val="0"/>
          <w:i w:val="0"/>
          <w:iCs w:val="0"/>
          <w:color w:val="000000" w:themeColor="text1"/>
          <w:sz w:val="24"/>
          <w:szCs w:val="24"/>
        </w:rPr>
        <w:t>Determination of Cell Optical Density</w:t>
      </w:r>
    </w:p>
    <w:p w:rsidR="005E2985" w:rsidRDefault="0018177E">
      <w:pPr>
        <w:spacing w:after="0" w:line="480" w:lineRule="auto"/>
        <w:jc w:val="both"/>
        <w:rPr>
          <w:rFonts w:ascii="Times New Roman" w:hAnsi="Times New Roman" w:cs="Times New Roman"/>
          <w:bCs/>
          <w:sz w:val="24"/>
          <w:szCs w:val="24"/>
        </w:rPr>
      </w:pPr>
      <w:r>
        <w:rPr>
          <w:rFonts w:ascii="Times New Roman" w:hAnsi="Times New Roman"/>
          <w:color w:val="000000" w:themeColor="text1"/>
          <w:sz w:val="24"/>
          <w:szCs w:val="24"/>
        </w:rPr>
        <w:t xml:space="preserve">Cell density of the microalgae species was </w:t>
      </w:r>
      <w:proofErr w:type="spellStart"/>
      <w:r>
        <w:rPr>
          <w:rFonts w:ascii="Times New Roman" w:hAnsi="Times New Roman"/>
          <w:color w:val="000000" w:themeColor="text1"/>
          <w:sz w:val="24"/>
          <w:szCs w:val="24"/>
        </w:rPr>
        <w:t>determind</w:t>
      </w:r>
      <w:proofErr w:type="spellEnd"/>
      <w:r>
        <w:rPr>
          <w:rFonts w:ascii="Times New Roman" w:hAnsi="Times New Roman"/>
          <w:color w:val="000000" w:themeColor="text1"/>
          <w:sz w:val="24"/>
          <w:szCs w:val="24"/>
        </w:rPr>
        <w:t xml:space="preserve"> using spectrophotometric method at </w:t>
      </w:r>
      <w:proofErr w:type="spellStart"/>
      <w:r>
        <w:rPr>
          <w:rFonts w:ascii="Times New Roman" w:hAnsi="Times New Roman"/>
          <w:color w:val="000000" w:themeColor="text1"/>
          <w:sz w:val="24"/>
          <w:szCs w:val="24"/>
        </w:rPr>
        <w:t>wavelenght</w:t>
      </w:r>
      <w:proofErr w:type="spellEnd"/>
      <w:r>
        <w:rPr>
          <w:rFonts w:ascii="Times New Roman" w:hAnsi="Times New Roman"/>
          <w:color w:val="000000" w:themeColor="text1"/>
          <w:sz w:val="24"/>
          <w:szCs w:val="24"/>
        </w:rPr>
        <w:t xml:space="preserve"> of 680 nm. </w:t>
      </w:r>
      <w:r>
        <w:rPr>
          <w:rFonts w:ascii="Times New Roman" w:hAnsi="Times New Roman" w:cs="Times New Roman"/>
          <w:bCs/>
          <w:sz w:val="24"/>
          <w:szCs w:val="24"/>
        </w:rPr>
        <w:t>(</w:t>
      </w:r>
      <w:proofErr w:type="spellStart"/>
      <w:r>
        <w:rPr>
          <w:rFonts w:ascii="Times New Roman" w:hAnsi="Times New Roman" w:cs="Times New Roman"/>
          <w:bCs/>
          <w:sz w:val="24"/>
          <w:szCs w:val="24"/>
        </w:rPr>
        <w:t>Pahija</w:t>
      </w:r>
      <w:proofErr w:type="spellEnd"/>
      <w:r>
        <w:rPr>
          <w:rFonts w:ascii="Times New Roman" w:hAnsi="Times New Roman" w:cs="Times New Roman"/>
          <w:bCs/>
          <w:sz w:val="24"/>
          <w:szCs w:val="24"/>
        </w:rPr>
        <w:t xml:space="preserve"> and Hui, 2019).</w:t>
      </w:r>
      <w:r>
        <w:rPr>
          <w:rFonts w:ascii="Times New Roman" w:hAnsi="Times New Roman" w:cs="Times New Roman"/>
          <w:bCs/>
          <w:sz w:val="24"/>
          <w:szCs w:val="24"/>
        </w:rPr>
        <w:t xml:space="preserve"> The measurement of absorbance was used to evaluate the cell density by using the spectrophotometric method; the optimized and selected wavelength of 680 nm was used to study the increase in the absorbance of the medium.</w:t>
      </w:r>
    </w:p>
    <w:p w:rsidR="005E2985" w:rsidRDefault="0018177E">
      <w:pPr>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2.4 Proximate analysis</w:t>
      </w:r>
    </w:p>
    <w:p w:rsidR="005E2985" w:rsidRDefault="0018177E">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Proximate an</w:t>
      </w:r>
      <w:r>
        <w:rPr>
          <w:rFonts w:ascii="Times New Roman" w:hAnsi="Times New Roman" w:cs="Times New Roman"/>
          <w:sz w:val="24"/>
          <w:szCs w:val="24"/>
        </w:rPr>
        <w:t xml:space="preserve">alysis of the samples (moisture content, ash content, crude lipid,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 ,</w:t>
      </w:r>
      <w:proofErr w:type="gramEnd"/>
      <w:r>
        <w:rPr>
          <w:rFonts w:ascii="Times New Roman" w:hAnsi="Times New Roman" w:cs="Times New Roman"/>
          <w:sz w:val="24"/>
          <w:szCs w:val="24"/>
        </w:rPr>
        <w:t xml:space="preserve"> crude protein and carbohydrate) was determined according to the standard method as recommended by the Association of Official Analytical C</w:t>
      </w:r>
      <w:r>
        <w:rPr>
          <w:rFonts w:ascii="Times New Roman" w:hAnsi="Times New Roman" w:cs="Times New Roman"/>
          <w:sz w:val="24"/>
          <w:szCs w:val="24"/>
        </w:rPr>
        <w:t>ollaboration.</w:t>
      </w:r>
      <w:r>
        <w:rPr>
          <w:rFonts w:ascii="Times New Roman" w:hAnsi="Times New Roman" w:cs="Times New Roman"/>
          <w:sz w:val="24"/>
          <w:szCs w:val="24"/>
        </w:rPr>
        <w:t xml:space="preserve"> </w:t>
      </w:r>
      <w:r>
        <w:rPr>
          <w:rFonts w:ascii="Times New Roman" w:hAnsi="Times New Roman" w:cs="Times New Roman"/>
          <w:sz w:val="24"/>
          <w:szCs w:val="24"/>
          <w:highlight w:val="red"/>
        </w:rPr>
        <w:t>(AOAC, 2023)</w:t>
      </w:r>
      <w:r>
        <w:rPr>
          <w:rFonts w:ascii="Times New Roman" w:hAnsi="Times New Roman" w:cs="Times New Roman"/>
          <w:sz w:val="24"/>
          <w:szCs w:val="24"/>
        </w:rPr>
        <w:t>.</w:t>
      </w:r>
    </w:p>
    <w:p w:rsidR="005E2985" w:rsidRDefault="0018177E">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2.5 S</w:t>
      </w:r>
      <w:r>
        <w:rPr>
          <w:rFonts w:ascii="Times New Roman" w:hAnsi="Times New Roman" w:cs="Times New Roman"/>
          <w:b/>
          <w:bCs/>
          <w:sz w:val="24"/>
          <w:szCs w:val="24"/>
        </w:rPr>
        <w:t>tarch Determination</w:t>
      </w:r>
    </w:p>
    <w:p w:rsidR="005E2985" w:rsidRDefault="0018177E">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Iodine (0.2g) was dissolved and 2g potassium iodide (KI) in 100 mL distilled water series. Series of known concentrations were prepared from </w:t>
      </w:r>
      <w:r>
        <w:rPr>
          <w:rFonts w:ascii="Times New Roman" w:hAnsi="Times New Roman" w:cs="Times New Roman"/>
          <w:sz w:val="24"/>
          <w:szCs w:val="24"/>
        </w:rPr>
        <w:t>the</w:t>
      </w:r>
      <w:r>
        <w:rPr>
          <w:rFonts w:ascii="Times New Roman" w:hAnsi="Times New Roman" w:cs="Times New Roman"/>
          <w:sz w:val="24"/>
          <w:szCs w:val="24"/>
        </w:rPr>
        <w:t xml:space="preserve"> stock solution (100, 200, 300, 400, 500 mg/</w:t>
      </w:r>
      <w:r>
        <w:rPr>
          <w:rFonts w:ascii="Times New Roman" w:hAnsi="Times New Roman" w:cs="Times New Roman"/>
          <w:sz w:val="24"/>
          <w:szCs w:val="24"/>
        </w:rPr>
        <w:t>ml</w:t>
      </w:r>
      <w:r>
        <w:rPr>
          <w:rFonts w:ascii="Times New Roman" w:hAnsi="Times New Roman" w:cs="Times New Roman"/>
          <w:sz w:val="24"/>
          <w:szCs w:val="24"/>
        </w:rPr>
        <w:t>). a known volume of 5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each starch solu</w:t>
      </w:r>
      <w:r>
        <w:rPr>
          <w:rFonts w:ascii="Times New Roman" w:hAnsi="Times New Roman" w:cs="Times New Roman"/>
          <w:sz w:val="24"/>
          <w:szCs w:val="24"/>
        </w:rPr>
        <w:t xml:space="preserve">tion sample was </w:t>
      </w:r>
      <w:proofErr w:type="spellStart"/>
      <w:r>
        <w:rPr>
          <w:rFonts w:ascii="Times New Roman" w:hAnsi="Times New Roman" w:cs="Times New Roman"/>
          <w:sz w:val="24"/>
          <w:szCs w:val="24"/>
        </w:rPr>
        <w:t>pippeted</w:t>
      </w:r>
      <w:proofErr w:type="spellEnd"/>
      <w:r>
        <w:rPr>
          <w:rFonts w:ascii="Times New Roman" w:hAnsi="Times New Roman" w:cs="Times New Roman"/>
          <w:sz w:val="24"/>
          <w:szCs w:val="24"/>
        </w:rPr>
        <w:t xml:space="preserve"> into separate test tubes. Iodine reagent (1 cm</w:t>
      </w:r>
      <w:r>
        <w:rPr>
          <w:rFonts w:ascii="Times New Roman" w:hAnsi="Times New Roman" w:cs="Times New Roman"/>
          <w:sz w:val="24"/>
          <w:szCs w:val="24"/>
          <w:vertAlign w:val="superscript"/>
        </w:rPr>
        <w:t>3</w:t>
      </w:r>
      <w:r>
        <w:rPr>
          <w:rFonts w:ascii="Times New Roman" w:hAnsi="Times New Roman" w:cs="Times New Roman"/>
          <w:sz w:val="24"/>
          <w:szCs w:val="24"/>
        </w:rPr>
        <w:t>) was added to each test tube and mixed well. Distilled water was added to bring the total volume to a fixed amount (10 cm</w:t>
      </w:r>
      <w:r>
        <w:rPr>
          <w:rFonts w:ascii="Times New Roman" w:hAnsi="Times New Roman" w:cs="Times New Roman"/>
          <w:sz w:val="24"/>
          <w:szCs w:val="24"/>
          <w:vertAlign w:val="superscript"/>
        </w:rPr>
        <w:t>3</w:t>
      </w:r>
      <w:r>
        <w:rPr>
          <w:rFonts w:ascii="Times New Roman" w:hAnsi="Times New Roman" w:cs="Times New Roman"/>
          <w:sz w:val="24"/>
          <w:szCs w:val="24"/>
        </w:rPr>
        <w:t>). The solution was allowed to cool in incubator to react for</w:t>
      </w:r>
      <w:r>
        <w:rPr>
          <w:rFonts w:ascii="Times New Roman" w:hAnsi="Times New Roman" w:cs="Times New Roman"/>
          <w:sz w:val="24"/>
          <w:szCs w:val="24"/>
        </w:rPr>
        <w:t xml:space="preserve"> 15 minutes at room temperature (away from light). the absorbance was taken at 580 </w:t>
      </w:r>
      <w:r>
        <w:rPr>
          <w:rFonts w:ascii="Times New Roman" w:hAnsi="Times New Roman" w:cs="Times New Roman"/>
          <w:sz w:val="24"/>
          <w:szCs w:val="24"/>
        </w:rPr>
        <w:lastRenderedPageBreak/>
        <w:t>nm using a UV-V spectrophotometer.</w:t>
      </w:r>
      <w:r>
        <w:rPr>
          <w:rFonts w:ascii="Times New Roman" w:hAnsi="Times New Roman" w:cs="Times New Roman"/>
          <w:sz w:val="24"/>
          <w:szCs w:val="24"/>
        </w:rPr>
        <w:t xml:space="preserve"> </w:t>
      </w:r>
      <w:r>
        <w:rPr>
          <w:rFonts w:ascii="Times New Roman" w:hAnsi="Times New Roman" w:cs="Times New Roman"/>
          <w:sz w:val="24"/>
          <w:szCs w:val="24"/>
        </w:rPr>
        <w:t>Calibration curve of absorbance was plotted against the starch concentration using the standards. The curve was used to determine the conc</w:t>
      </w:r>
      <w:r>
        <w:rPr>
          <w:rFonts w:ascii="Times New Roman" w:hAnsi="Times New Roman" w:cs="Times New Roman"/>
          <w:sz w:val="24"/>
          <w:szCs w:val="24"/>
        </w:rPr>
        <w:t xml:space="preserve">entration of starch in unknown samples (Wei </w:t>
      </w:r>
      <w:r>
        <w:rPr>
          <w:rFonts w:ascii="Times New Roman" w:hAnsi="Times New Roman" w:cs="Times New Roman"/>
          <w:i/>
          <w:iCs/>
          <w:sz w:val="24"/>
          <w:szCs w:val="24"/>
        </w:rPr>
        <w:t xml:space="preserve">et al., </w:t>
      </w:r>
      <w:r>
        <w:rPr>
          <w:rFonts w:ascii="Times New Roman" w:hAnsi="Times New Roman" w:cs="Times New Roman"/>
          <w:sz w:val="24"/>
          <w:szCs w:val="24"/>
        </w:rPr>
        <w:t>2019).</w:t>
      </w:r>
    </w:p>
    <w:p w:rsidR="005E2985" w:rsidRDefault="0018177E">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6</w:t>
      </w:r>
      <w:r>
        <w:rPr>
          <w:rFonts w:ascii="Times New Roman" w:hAnsi="Times New Roman" w:cs="Times New Roman"/>
          <w:b/>
          <w:bCs/>
          <w:sz w:val="24"/>
          <w:szCs w:val="24"/>
        </w:rPr>
        <w:t xml:space="preserve"> Acid Hydrolysis of the Sample</w:t>
      </w:r>
    </w:p>
    <w:p w:rsidR="005E2985" w:rsidRDefault="0018177E">
      <w:pPr>
        <w:spacing w:line="480" w:lineRule="auto"/>
        <w:jc w:val="both"/>
        <w:outlineLvl w:val="0"/>
        <w:rPr>
          <w:rFonts w:ascii="Times New Roman" w:hAnsi="Times New Roman" w:cs="Times New Roman"/>
          <w:b/>
          <w:bCs/>
          <w:sz w:val="24"/>
          <w:szCs w:val="24"/>
        </w:rPr>
      </w:pPr>
      <w:r>
        <w:rPr>
          <w:rFonts w:ascii="Times New Roman" w:hAnsi="Times New Roman" w:cs="Times New Roman"/>
          <w:sz w:val="24"/>
          <w:szCs w:val="24"/>
        </w:rPr>
        <w:t>One gram of dry biomass was hydrolyzed using 50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sulfuric acid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in various concentrations (1%) then heated at 60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30 minutes. The hydrolyzed biomass was cooled at room temperature and subsequently adjusted to pH </w:t>
      </w:r>
      <w:r>
        <w:rPr>
          <w:rFonts w:ascii="Times New Roman" w:hAnsi="Times New Roman" w:cs="Times New Roman"/>
          <w:sz w:val="24"/>
          <w:szCs w:val="24"/>
        </w:rPr>
        <w:t>5</w:t>
      </w:r>
      <w:r>
        <w:rPr>
          <w:rFonts w:ascii="Times New Roman" w:hAnsi="Times New Roman" w:cs="Times New Roman"/>
          <w:sz w:val="24"/>
          <w:szCs w:val="24"/>
        </w:rPr>
        <w:t xml:space="preserve"> using 50% of NaOH. Hydro</w:t>
      </w:r>
      <w:r>
        <w:rPr>
          <w:rFonts w:ascii="Times New Roman" w:hAnsi="Times New Roman" w:cs="Times New Roman"/>
          <w:sz w:val="24"/>
          <w:szCs w:val="24"/>
        </w:rPr>
        <w:t>l</w:t>
      </w:r>
      <w:r>
        <w:rPr>
          <w:rFonts w:ascii="Times New Roman" w:hAnsi="Times New Roman" w:cs="Times New Roman"/>
          <w:sz w:val="24"/>
          <w:szCs w:val="24"/>
        </w:rPr>
        <w:t>ysate was enriched with nutrients consisting of (g/L) NH</w:t>
      </w:r>
      <w:r>
        <w:rPr>
          <w:rFonts w:ascii="Times New Roman" w:hAnsi="Times New Roman" w:cs="Times New Roman"/>
          <w:sz w:val="24"/>
          <w:szCs w:val="24"/>
          <w:vertAlign w:val="subscript"/>
        </w:rPr>
        <w:t>4</w:t>
      </w:r>
      <w:r>
        <w:rPr>
          <w:rFonts w:ascii="Times New Roman" w:hAnsi="Times New Roman" w:cs="Times New Roman"/>
          <w:sz w:val="24"/>
          <w:szCs w:val="24"/>
        </w:rPr>
        <w:t>SO</w:t>
      </w:r>
      <w:r>
        <w:rPr>
          <w:rFonts w:ascii="Times New Roman" w:hAnsi="Times New Roman" w:cs="Times New Roman"/>
          <w:sz w:val="24"/>
          <w:szCs w:val="24"/>
          <w:vertAlign w:val="subscript"/>
        </w:rPr>
        <w:t xml:space="preserve">4 </w:t>
      </w:r>
      <w:r>
        <w:rPr>
          <w:rFonts w:ascii="Times New Roman" w:hAnsi="Times New Roman" w:cs="Times New Roman"/>
          <w:sz w:val="24"/>
          <w:szCs w:val="24"/>
        </w:rPr>
        <w:t>(2.0), KH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 xml:space="preserve">4 </w:t>
      </w:r>
      <w:r>
        <w:rPr>
          <w:rFonts w:ascii="Times New Roman" w:hAnsi="Times New Roman" w:cs="Times New Roman"/>
          <w:sz w:val="24"/>
          <w:szCs w:val="24"/>
        </w:rPr>
        <w:t>(1.0),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(0.2), MgSO4 (0.2) and yeast extract </w:t>
      </w:r>
      <w:r>
        <w:rPr>
          <w:rFonts w:ascii="Times New Roman" w:hAnsi="Times New Roman" w:cs="Times New Roman"/>
          <w:sz w:val="24"/>
          <w:szCs w:val="24"/>
        </w:rPr>
        <w:t xml:space="preserve">(2.0) and then was homogenized. The hydrolysate was </w:t>
      </w:r>
      <w:proofErr w:type="spellStart"/>
      <w:r>
        <w:rPr>
          <w:rFonts w:ascii="Times New Roman" w:hAnsi="Times New Roman" w:cs="Times New Roman"/>
          <w:sz w:val="24"/>
          <w:szCs w:val="24"/>
        </w:rPr>
        <w:t>sterillized</w:t>
      </w:r>
      <w:proofErr w:type="spellEnd"/>
      <w:r>
        <w:rPr>
          <w:rFonts w:ascii="Times New Roman" w:hAnsi="Times New Roman" w:cs="Times New Roman"/>
          <w:sz w:val="24"/>
          <w:szCs w:val="24"/>
        </w:rPr>
        <w:t xml:space="preserve"> at 121</w:t>
      </w:r>
      <w:r>
        <w:rPr>
          <w:rFonts w:ascii="Times New Roman" w:hAnsi="Times New Roman" w:cs="Times New Roman"/>
          <w:sz w:val="24"/>
          <w:szCs w:val="24"/>
          <w:vertAlign w:val="superscript"/>
        </w:rPr>
        <w:t>0</w:t>
      </w:r>
      <w:r>
        <w:rPr>
          <w:rFonts w:ascii="Times New Roman" w:hAnsi="Times New Roman" w:cs="Times New Roman"/>
          <w:sz w:val="24"/>
          <w:szCs w:val="24"/>
        </w:rPr>
        <w:t>C for15 minutes and subsequently cooled at room temperature. The same procedure was done for HNO</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roofErr w:type="spellStart"/>
      <w:r>
        <w:rPr>
          <w:rFonts w:ascii="Times New Roman" w:eastAsia="Segoe UI" w:hAnsi="Times New Roman" w:cs="Times New Roman"/>
          <w:spacing w:val="1"/>
          <w:sz w:val="24"/>
          <w:szCs w:val="24"/>
        </w:rPr>
        <w:t>Celignis</w:t>
      </w:r>
      <w:proofErr w:type="spellEnd"/>
      <w:r>
        <w:rPr>
          <w:rFonts w:ascii="Times New Roman" w:eastAsia="Segoe UI" w:hAnsi="Times New Roman" w:cs="Times New Roman"/>
          <w:spacing w:val="1"/>
          <w:sz w:val="24"/>
          <w:szCs w:val="24"/>
        </w:rPr>
        <w:t>, 2024</w:t>
      </w:r>
      <w:r>
        <w:rPr>
          <w:rFonts w:ascii="Times New Roman" w:hAnsi="Times New Roman" w:cs="Times New Roman"/>
          <w:sz w:val="24"/>
          <w:szCs w:val="24"/>
        </w:rPr>
        <w:t>).</w:t>
      </w:r>
    </w:p>
    <w:p w:rsidR="005E2985" w:rsidRDefault="0018177E">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7</w:t>
      </w:r>
      <w:r>
        <w:rPr>
          <w:rFonts w:ascii="Times New Roman" w:hAnsi="Times New Roman" w:cs="Times New Roman"/>
          <w:b/>
          <w:bCs/>
          <w:sz w:val="24"/>
          <w:szCs w:val="24"/>
        </w:rPr>
        <w:t xml:space="preserve"> Enzyme Preparation (alpha amylase)</w:t>
      </w:r>
    </w:p>
    <w:p w:rsidR="005E2985" w:rsidRDefault="0018177E">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For alpha amylase, 0.1 M phosp</w:t>
      </w:r>
      <w:r>
        <w:rPr>
          <w:rFonts w:ascii="Times New Roman" w:hAnsi="Times New Roman" w:cs="Times New Roman"/>
          <w:sz w:val="24"/>
          <w:szCs w:val="24"/>
        </w:rPr>
        <w:t>hate was prepared using the following procedure: 1.42g of disodium hydrogen phosphate (Na</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 was dis</w:t>
      </w:r>
      <w:r>
        <w:rPr>
          <w:rFonts w:ascii="Times New Roman" w:hAnsi="Times New Roman" w:cs="Times New Roman"/>
          <w:sz w:val="24"/>
          <w:szCs w:val="24"/>
        </w:rPr>
        <w:t>so</w:t>
      </w:r>
      <w:r>
        <w:rPr>
          <w:rFonts w:ascii="Times New Roman" w:hAnsi="Times New Roman" w:cs="Times New Roman"/>
          <w:sz w:val="24"/>
          <w:szCs w:val="24"/>
        </w:rPr>
        <w:t>lved in 80 mL distilled water. The pH was adjusted to 7.0 and made up to 100 mL with distilled water.</w:t>
      </w:r>
    </w:p>
    <w:p w:rsidR="005E2985" w:rsidRDefault="0018177E">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Amylase was exactly weighed (10g per mL of reacti</w:t>
      </w:r>
      <w:r>
        <w:rPr>
          <w:rFonts w:ascii="Times New Roman" w:hAnsi="Times New Roman" w:cs="Times New Roman"/>
          <w:sz w:val="24"/>
          <w:szCs w:val="24"/>
        </w:rPr>
        <w:t xml:space="preserve">on mixture, based on substrate concentration) and dissolved in a </w:t>
      </w:r>
      <w:r>
        <w:rPr>
          <w:rFonts w:ascii="Times New Roman" w:hAnsi="Times New Roman" w:cs="Times New Roman"/>
          <w:sz w:val="24"/>
          <w:szCs w:val="24"/>
        </w:rPr>
        <w:t>2 ml</w:t>
      </w:r>
      <w:r>
        <w:rPr>
          <w:rFonts w:ascii="Times New Roman" w:hAnsi="Times New Roman" w:cs="Times New Roman"/>
          <w:sz w:val="24"/>
          <w:szCs w:val="24"/>
        </w:rPr>
        <w:t xml:space="preserve"> of the prepared buffer. The solution was stirred gently to avoid denaturation. The enzyme solution was stored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but was used within a few hours to maintain activity </w:t>
      </w:r>
      <w:proofErr w:type="gramStart"/>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Xiao</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2006</w:t>
      </w:r>
      <w:r>
        <w:rPr>
          <w:rFonts w:ascii="Times New Roman" w:hAnsi="Times New Roman" w:cs="Times New Roman"/>
          <w:sz w:val="24"/>
          <w:szCs w:val="24"/>
        </w:rPr>
        <w:t>)</w:t>
      </w:r>
      <w:r>
        <w:rPr>
          <w:rFonts w:ascii="Times New Roman" w:hAnsi="Times New Roman" w:cs="Times New Roman"/>
          <w:sz w:val="24"/>
          <w:szCs w:val="24"/>
        </w:rPr>
        <w:t>.</w:t>
      </w:r>
    </w:p>
    <w:p w:rsidR="005E2985" w:rsidRDefault="005E2985">
      <w:pPr>
        <w:spacing w:line="480" w:lineRule="auto"/>
        <w:jc w:val="both"/>
        <w:outlineLvl w:val="0"/>
        <w:rPr>
          <w:rFonts w:ascii="Times New Roman" w:hAnsi="Times New Roman" w:cs="Times New Roman"/>
          <w:sz w:val="24"/>
          <w:szCs w:val="24"/>
        </w:rPr>
      </w:pPr>
    </w:p>
    <w:p w:rsidR="005E2985" w:rsidRDefault="005E2985">
      <w:pPr>
        <w:spacing w:line="480" w:lineRule="auto"/>
        <w:jc w:val="both"/>
        <w:outlineLvl w:val="0"/>
        <w:rPr>
          <w:rFonts w:ascii="Times New Roman" w:hAnsi="Times New Roman" w:cs="Times New Roman"/>
          <w:sz w:val="24"/>
          <w:szCs w:val="24"/>
        </w:rPr>
      </w:pPr>
    </w:p>
    <w:p w:rsidR="005E2985" w:rsidRDefault="0018177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 Determination of Reducing Sugar Concentration</w:t>
      </w:r>
    </w:p>
    <w:p w:rsidR="005E2985" w:rsidRDefault="0018177E">
      <w:pPr>
        <w:spacing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Dinitrosalicyclic</w:t>
      </w:r>
      <w:proofErr w:type="spellEnd"/>
      <w:r>
        <w:rPr>
          <w:rFonts w:ascii="Times New Roman" w:hAnsi="Times New Roman" w:cs="Times New Roman"/>
          <w:bCs/>
          <w:sz w:val="24"/>
          <w:szCs w:val="24"/>
        </w:rPr>
        <w:t xml:space="preserve"> acid (DNS) reagent was prepared by adding 10g of 3,5-Dinitrosalicylic acid, 2g of phenol, 0.5 of sodium and 10g of sodium hydroxide to 1000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of d</w:t>
      </w:r>
      <w:r>
        <w:rPr>
          <w:rFonts w:ascii="Times New Roman" w:hAnsi="Times New Roman" w:cs="Times New Roman"/>
          <w:bCs/>
          <w:sz w:val="24"/>
          <w:szCs w:val="24"/>
        </w:rPr>
        <w:t>i</w:t>
      </w:r>
      <w:r>
        <w:rPr>
          <w:rFonts w:ascii="Times New Roman" w:hAnsi="Times New Roman" w:cs="Times New Roman"/>
          <w:bCs/>
          <w:sz w:val="24"/>
          <w:szCs w:val="24"/>
        </w:rPr>
        <w:t>stilled water.</w:t>
      </w:r>
    </w:p>
    <w:p w:rsidR="005E2985" w:rsidRDefault="0018177E">
      <w:pPr>
        <w:spacing w:line="480" w:lineRule="auto"/>
        <w:jc w:val="both"/>
        <w:rPr>
          <w:rFonts w:hAnsi="Cambria Math" w:cs="Times New Roman"/>
          <w:sz w:val="24"/>
          <w:szCs w:val="24"/>
        </w:rPr>
      </w:pPr>
      <w:r>
        <w:rPr>
          <w:rFonts w:ascii="Times New Roman" w:hAnsi="Times New Roman" w:cs="Times New Roman"/>
          <w:bCs/>
          <w:sz w:val="24"/>
          <w:szCs w:val="24"/>
        </w:rPr>
        <w:t xml:space="preserve">In a separate </w:t>
      </w:r>
      <w:r>
        <w:rPr>
          <w:rFonts w:ascii="Times New Roman" w:hAnsi="Times New Roman" w:cs="Times New Roman"/>
          <w:bCs/>
          <w:sz w:val="24"/>
          <w:szCs w:val="24"/>
        </w:rPr>
        <w:t xml:space="preserve">container, 40g of potassium sodium </w:t>
      </w:r>
      <w:proofErr w:type="spellStart"/>
      <w:r>
        <w:rPr>
          <w:rFonts w:ascii="Times New Roman" w:hAnsi="Times New Roman" w:cs="Times New Roman"/>
          <w:bCs/>
          <w:sz w:val="24"/>
          <w:szCs w:val="24"/>
        </w:rPr>
        <w:t>tartarate</w:t>
      </w:r>
      <w:proofErr w:type="spellEnd"/>
      <w:r>
        <w:rPr>
          <w:rFonts w:ascii="Times New Roman" w:hAnsi="Times New Roman" w:cs="Times New Roman"/>
          <w:bCs/>
          <w:sz w:val="24"/>
          <w:szCs w:val="24"/>
        </w:rPr>
        <w:t xml:space="preserve"> was dissolved into 100 of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distilled water. The reducing sugar content of the hydrolysates was assayed by adding 3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3,5-DNS reagent to 3 ml of the </w:t>
      </w:r>
      <w:proofErr w:type="spellStart"/>
      <w:r>
        <w:rPr>
          <w:rFonts w:ascii="Times New Roman" w:hAnsi="Times New Roman" w:cs="Times New Roman"/>
          <w:bCs/>
          <w:sz w:val="24"/>
          <w:szCs w:val="24"/>
        </w:rPr>
        <w:t>sampe</w:t>
      </w:r>
      <w:proofErr w:type="spellEnd"/>
      <w:r>
        <w:rPr>
          <w:rFonts w:ascii="Times New Roman" w:hAnsi="Times New Roman" w:cs="Times New Roman"/>
          <w:bCs/>
          <w:sz w:val="24"/>
          <w:szCs w:val="24"/>
        </w:rPr>
        <w:t xml:space="preserve">. The mixture was heated in boiling water for 10 </w:t>
      </w:r>
      <w:r>
        <w:rPr>
          <w:rFonts w:ascii="Times New Roman" w:hAnsi="Times New Roman" w:cs="Times New Roman"/>
          <w:bCs/>
          <w:sz w:val="24"/>
          <w:szCs w:val="24"/>
        </w:rPr>
        <w:t>minutes to develop the red-brown color. Then 1 cm</w:t>
      </w:r>
      <w:r>
        <w:rPr>
          <w:rFonts w:ascii="Times New Roman" w:hAnsi="Times New Roman" w:cs="Times New Roman"/>
          <w:bCs/>
          <w:sz w:val="24"/>
          <w:szCs w:val="24"/>
          <w:vertAlign w:val="superscript"/>
        </w:rPr>
        <w:t xml:space="preserve">3 </w:t>
      </w:r>
      <w:r>
        <w:rPr>
          <w:rFonts w:ascii="Times New Roman" w:hAnsi="Times New Roman" w:cs="Times New Roman"/>
          <w:bCs/>
          <w:sz w:val="24"/>
          <w:szCs w:val="24"/>
        </w:rPr>
        <w:t xml:space="preserve">of 40% potassium sodium </w:t>
      </w:r>
      <w:proofErr w:type="spellStart"/>
      <w:r>
        <w:rPr>
          <w:rFonts w:ascii="Times New Roman" w:hAnsi="Times New Roman" w:cs="Times New Roman"/>
          <w:bCs/>
          <w:sz w:val="24"/>
          <w:szCs w:val="24"/>
        </w:rPr>
        <w:t>tartarate</w:t>
      </w:r>
      <w:proofErr w:type="spellEnd"/>
      <w:r>
        <w:rPr>
          <w:rFonts w:ascii="Times New Roman" w:hAnsi="Times New Roman" w:cs="Times New Roman"/>
          <w:bCs/>
          <w:sz w:val="24"/>
          <w:szCs w:val="24"/>
        </w:rPr>
        <w:t xml:space="preserve"> solution was added to stabilize the color and cooled to room temperature under running tap water (</w:t>
      </w:r>
      <w:r>
        <w:rPr>
          <w:rFonts w:ascii="Times New Roman" w:hAnsi="Times New Roman" w:cs="Times New Roman"/>
          <w:bCs/>
          <w:sz w:val="24"/>
          <w:szCs w:val="24"/>
          <w:highlight w:val="red"/>
        </w:rPr>
        <w:t>Miller, 1959)</w:t>
      </w:r>
      <w:r>
        <w:rPr>
          <w:rFonts w:ascii="Times New Roman" w:hAnsi="Times New Roman" w:cs="Times New Roman"/>
          <w:bCs/>
          <w:sz w:val="24"/>
          <w:szCs w:val="24"/>
        </w:rPr>
        <w:t xml:space="preserve">. Concentration of reducing sugar = </w:t>
      </w:r>
      <m:oMath>
        <m:f>
          <m:fPr>
            <m:ctrlPr>
              <w:rPr>
                <w:rFonts w:ascii="Cambria Math" w:hAnsi="Cambria Math" w:cs="Times New Roman"/>
                <w:bCs/>
                <w:i/>
                <w:sz w:val="24"/>
                <w:szCs w:val="24"/>
              </w:rPr>
            </m:ctrlPr>
          </m:fPr>
          <m:num>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o</m:t>
            </m:r>
            <m:r>
              <w:rPr>
                <w:rFonts w:ascii="Cambria Math" w:hAnsi="Cambria Math" w:cs="Times New Roman"/>
                <w:sz w:val="24"/>
                <w:szCs w:val="24"/>
              </w:rPr>
              <m:t>f</m:t>
            </m:r>
            <m:r>
              <w:rPr>
                <w:rFonts w:ascii="Cambria Math" w:hAnsi="Cambria Math" w:cs="Times New Roman"/>
                <w:sz w:val="24"/>
                <w:szCs w:val="24"/>
              </w:rPr>
              <m:t xml:space="preserve"> </m:t>
            </m:r>
            <m:r>
              <w:rPr>
                <w:rFonts w:ascii="Cambria Math" w:hAnsi="Cambria Math" w:cs="Times New Roman"/>
                <w:sz w:val="24"/>
                <w:szCs w:val="24"/>
              </w:rPr>
              <m:t>sample</m:t>
            </m:r>
          </m:num>
          <m:den>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glucose</m:t>
            </m:r>
            <m:r>
              <w:rPr>
                <w:rFonts w:ascii="Cambria Math" w:hAnsi="Cambria Math" w:cs="Times New Roman"/>
                <w:sz w:val="24"/>
                <w:szCs w:val="24"/>
              </w:rPr>
              <m:t xml:space="preserve"> </m:t>
            </m:r>
            <m:r>
              <w:rPr>
                <w:rFonts w:ascii="Cambria Math" w:hAnsi="Cambria Math" w:cs="Times New Roman"/>
                <w:sz w:val="24"/>
                <w:szCs w:val="24"/>
              </w:rPr>
              <m:t>standard</m:t>
            </m:r>
          </m:den>
        </m:f>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conc</m:t>
        </m:r>
        <m:r>
          <w:rPr>
            <w:rFonts w:ascii="Cambria Math" w:hAnsi="Cambria Math" w:cs="Times New Roman"/>
            <w:sz w:val="24"/>
            <w:szCs w:val="24"/>
          </w:rPr>
          <m:t>.</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standard</m:t>
        </m:r>
        <m:r>
          <w:rPr>
            <w:rFonts w:ascii="Cambria Math" w:hAnsi="Cambria Math" w:cs="Times New Roman"/>
            <w:sz w:val="24"/>
            <w:szCs w:val="24"/>
          </w:rPr>
          <m:t>..........2.7</m:t>
        </m:r>
      </m:oMath>
    </w:p>
    <w:p w:rsidR="005E2985" w:rsidRDefault="0018177E">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2.6 Statistical Analysis</w:t>
      </w:r>
    </w:p>
    <w:p w:rsidR="005E2985" w:rsidRDefault="0018177E">
      <w:pPr>
        <w:spacing w:line="48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Two-way </w:t>
      </w:r>
      <w:proofErr w:type="spellStart"/>
      <w:r>
        <w:rPr>
          <w:rFonts w:ascii="Times New Roman" w:hAnsi="Times New Roman" w:cs="Times New Roman"/>
          <w:sz w:val="24"/>
          <w:szCs w:val="24"/>
        </w:rPr>
        <w:t>Anova</w:t>
      </w:r>
      <w:proofErr w:type="spellEnd"/>
      <w:r>
        <w:rPr>
          <w:rFonts w:ascii="Times New Roman" w:hAnsi="Times New Roman" w:cs="Times New Roman"/>
          <w:sz w:val="24"/>
          <w:szCs w:val="24"/>
        </w:rPr>
        <w:t xml:space="preserve"> was used in the MINITAB in other to determine the significant difference of proximate parameters bet</w:t>
      </w:r>
      <w:r>
        <w:rPr>
          <w:rFonts w:ascii="Times New Roman" w:hAnsi="Times New Roman" w:cs="Times New Roman"/>
          <w:sz w:val="24"/>
          <w:szCs w:val="24"/>
        </w:rPr>
        <w:t>ween and within the samples of microalgal strains.</w:t>
      </w:r>
    </w:p>
    <w:p w:rsidR="005E2985" w:rsidRDefault="005E2985">
      <w:pPr>
        <w:spacing w:line="480" w:lineRule="auto"/>
        <w:jc w:val="both"/>
        <w:rPr>
          <w:rFonts w:hAnsi="Cambria Math" w:cs="Times New Roman"/>
          <w:sz w:val="24"/>
          <w:szCs w:val="24"/>
        </w:rPr>
      </w:pPr>
    </w:p>
    <w:p w:rsidR="005E2985" w:rsidRDefault="005E2985">
      <w:pPr>
        <w:spacing w:line="480" w:lineRule="auto"/>
        <w:rPr>
          <w:rFonts w:ascii="Times New Roman" w:hAnsi="Times New Roman" w:cs="Times New Roman"/>
          <w:b/>
          <w:sz w:val="24"/>
          <w:szCs w:val="24"/>
        </w:rPr>
      </w:pPr>
    </w:p>
    <w:p w:rsidR="005E2985" w:rsidRDefault="005E2985">
      <w:pPr>
        <w:spacing w:line="480" w:lineRule="auto"/>
        <w:rPr>
          <w:rFonts w:ascii="Times New Roman" w:hAnsi="Times New Roman" w:cs="Times New Roman"/>
          <w:b/>
          <w:sz w:val="24"/>
          <w:szCs w:val="24"/>
        </w:rPr>
      </w:pPr>
    </w:p>
    <w:p w:rsidR="005E2985" w:rsidRDefault="005E2985">
      <w:pPr>
        <w:spacing w:line="480" w:lineRule="auto"/>
        <w:rPr>
          <w:rFonts w:ascii="Times New Roman" w:hAnsi="Times New Roman" w:cs="Times New Roman"/>
          <w:b/>
          <w:sz w:val="24"/>
          <w:szCs w:val="24"/>
        </w:rPr>
      </w:pPr>
    </w:p>
    <w:p w:rsidR="005E2985" w:rsidRDefault="005E2985">
      <w:pPr>
        <w:spacing w:line="480" w:lineRule="auto"/>
        <w:rPr>
          <w:rFonts w:ascii="Times New Roman" w:hAnsi="Times New Roman" w:cs="Times New Roman"/>
          <w:b/>
          <w:sz w:val="24"/>
          <w:szCs w:val="24"/>
        </w:rPr>
      </w:pPr>
    </w:p>
    <w:p w:rsidR="005E2985" w:rsidRDefault="005E2985">
      <w:pPr>
        <w:spacing w:line="480" w:lineRule="auto"/>
        <w:rPr>
          <w:rFonts w:ascii="Times New Roman" w:hAnsi="Times New Roman" w:cs="Times New Roman"/>
          <w:b/>
          <w:sz w:val="24"/>
          <w:szCs w:val="24"/>
        </w:rPr>
      </w:pPr>
    </w:p>
    <w:p w:rsidR="005E2985" w:rsidRDefault="005E2985">
      <w:pPr>
        <w:spacing w:line="480" w:lineRule="auto"/>
        <w:rPr>
          <w:rFonts w:ascii="Times New Roman" w:hAnsi="Times New Roman" w:cs="Times New Roman"/>
          <w:b/>
          <w:sz w:val="24"/>
          <w:szCs w:val="24"/>
        </w:rPr>
      </w:pPr>
    </w:p>
    <w:p w:rsidR="005E2985" w:rsidRDefault="005E2985">
      <w:pPr>
        <w:spacing w:line="480" w:lineRule="auto"/>
        <w:rPr>
          <w:rFonts w:ascii="Times New Roman" w:hAnsi="Times New Roman" w:cs="Times New Roman"/>
          <w:b/>
          <w:sz w:val="24"/>
          <w:szCs w:val="24"/>
        </w:rPr>
      </w:pPr>
    </w:p>
    <w:p w:rsidR="005E2985" w:rsidRDefault="0018177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3.0 Results and Discussion  </w:t>
      </w:r>
    </w:p>
    <w:p w:rsidR="005E2985" w:rsidRDefault="0018177E">
      <w:pPr>
        <w:spacing w:line="480" w:lineRule="auto"/>
        <w:rPr>
          <w:rFonts w:ascii="Times New Roman" w:hAnsi="Times New Roman" w:cs="Times New Roman"/>
          <w:b/>
          <w:sz w:val="24"/>
          <w:szCs w:val="24"/>
        </w:rPr>
      </w:pPr>
      <w:r>
        <w:rPr>
          <w:rFonts w:ascii="Times New Roman" w:hAnsi="Times New Roman" w:cs="Times New Roman"/>
          <w:b/>
          <w:sz w:val="24"/>
          <w:szCs w:val="24"/>
        </w:rPr>
        <w:t>3.1 Biomass cultivation</w:t>
      </w:r>
    </w:p>
    <w:p w:rsidR="005E2985" w:rsidRDefault="0018177E">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fter 4-5 week </w:t>
      </w:r>
      <w:proofErr w:type="gramStart"/>
      <w:r>
        <w:rPr>
          <w:rFonts w:ascii="Times New Roman" w:hAnsi="Times New Roman" w:cs="Times New Roman"/>
          <w:sz w:val="24"/>
          <w:szCs w:val="24"/>
        </w:rPr>
        <w:t>of  incubation</w:t>
      </w:r>
      <w:proofErr w:type="gramEnd"/>
      <w:r>
        <w:rPr>
          <w:rFonts w:ascii="Times New Roman" w:hAnsi="Times New Roman" w:cs="Times New Roman"/>
          <w:sz w:val="24"/>
          <w:szCs w:val="24"/>
        </w:rPr>
        <w:t xml:space="preserve"> period. </w:t>
      </w:r>
      <w:r>
        <w:rPr>
          <w:rFonts w:ascii="Times New Roman" w:hAnsi="Times New Roman" w:cs="Times New Roman"/>
          <w:i/>
          <w:sz w:val="24"/>
          <w:szCs w:val="24"/>
        </w:rPr>
        <w:t>C. vulgaris</w:t>
      </w:r>
      <w:r>
        <w:rPr>
          <w:rFonts w:ascii="Times New Roman" w:hAnsi="Times New Roman" w:cs="Times New Roman"/>
          <w:sz w:val="24"/>
          <w:szCs w:val="24"/>
        </w:rPr>
        <w:t xml:space="preserve"> had a mass of 4.5g </w:t>
      </w:r>
      <w:r>
        <w:rPr>
          <w:rFonts w:ascii="Times New Roman" w:hAnsi="Times New Roman" w:cs="Times New Roman"/>
          <w:sz w:val="24"/>
          <w:szCs w:val="24"/>
        </w:rPr>
        <w:t>conical flask;</w:t>
      </w:r>
      <w:r>
        <w:rPr>
          <w:rFonts w:ascii="Times New Roman" w:hAnsi="Times New Roman" w:cs="Times New Roman"/>
          <w:sz w:val="24"/>
          <w:szCs w:val="24"/>
        </w:rPr>
        <w:t xml:space="preserve">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sorokiniana</w:t>
      </w:r>
      <w:proofErr w:type="spellEnd"/>
      <w:r>
        <w:rPr>
          <w:rFonts w:ascii="Times New Roman" w:hAnsi="Times New Roman" w:cs="Times New Roman"/>
          <w:sz w:val="24"/>
          <w:szCs w:val="24"/>
        </w:rPr>
        <w:t xml:space="preserve"> had 3.0g and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aeroguinosa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with the least of 1.5g respectively. </w:t>
      </w:r>
    </w:p>
    <w:p w:rsidR="005E2985" w:rsidRDefault="0018177E">
      <w:pPr>
        <w:spacing w:line="480" w:lineRule="auto"/>
        <w:jc w:val="both"/>
        <w:rPr>
          <w:rFonts w:ascii="Times New Roman" w:hAnsi="Times New Roman" w:cs="Times New Roman"/>
          <w:sz w:val="24"/>
          <w:szCs w:val="24"/>
        </w:rPr>
      </w:pPr>
      <w:r>
        <w:rPr>
          <w:rFonts w:ascii="Times New Roman" w:hAnsi="Times New Roman" w:cs="Times New Roman"/>
          <w:b/>
          <w:sz w:val="24"/>
          <w:szCs w:val="24"/>
        </w:rPr>
        <w:t>Fig 1</w:t>
      </w:r>
      <w:r>
        <w:rPr>
          <w:rFonts w:ascii="Times New Roman" w:hAnsi="Times New Roman" w:cs="Times New Roman"/>
          <w:sz w:val="24"/>
          <w:szCs w:val="24"/>
        </w:rPr>
        <w:t>: Growth curve of Microalgal species.</w:t>
      </w:r>
    </w:p>
    <w:p w:rsidR="005E2985" w:rsidRDefault="0018177E">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81525" cy="3209925"/>
            <wp:effectExtent l="4445" t="4445" r="16510" b="1651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2985" w:rsidRDefault="0018177E">
      <w:pPr>
        <w:spacing w:line="480" w:lineRule="auto"/>
        <w:jc w:val="both"/>
        <w:rPr>
          <w:rFonts w:ascii="Times New Roman" w:eastAsia="sans-serif" w:hAnsi="Times New Roman" w:cs="Times New Roman"/>
          <w:color w:val="3B3B3B"/>
          <w:sz w:val="24"/>
          <w:szCs w:val="24"/>
          <w:shd w:val="clear" w:color="auto" w:fill="FFFFFF"/>
        </w:rPr>
      </w:pPr>
      <w:r>
        <w:rPr>
          <w:rFonts w:ascii="Times New Roman" w:eastAsia="sans-serif" w:hAnsi="Times New Roman" w:cs="Times New Roman"/>
          <w:color w:val="3B3B3B"/>
          <w:sz w:val="24"/>
          <w:szCs w:val="24"/>
          <w:shd w:val="clear" w:color="auto" w:fill="FFFFFF"/>
        </w:rPr>
        <w:t>F</w:t>
      </w:r>
      <w:r>
        <w:rPr>
          <w:rFonts w:ascii="Times New Roman" w:eastAsia="sans-serif" w:hAnsi="Times New Roman" w:cs="Times New Roman"/>
          <w:color w:val="3B3B3B"/>
          <w:sz w:val="24"/>
          <w:szCs w:val="24"/>
          <w:shd w:val="clear" w:color="auto" w:fill="FFFFFF"/>
        </w:rPr>
        <w:t xml:space="preserve">igure 1 shows the growth curve of the harvested </w:t>
      </w:r>
      <w:proofErr w:type="spellStart"/>
      <w:r>
        <w:rPr>
          <w:rFonts w:ascii="Times New Roman" w:eastAsia="sans-serif" w:hAnsi="Times New Roman" w:cs="Times New Roman"/>
          <w:color w:val="3B3B3B"/>
          <w:sz w:val="24"/>
          <w:szCs w:val="24"/>
          <w:shd w:val="clear" w:color="auto" w:fill="FFFFFF"/>
        </w:rPr>
        <w:t>microgal</w:t>
      </w:r>
      <w:proofErr w:type="spellEnd"/>
      <w:r>
        <w:rPr>
          <w:rFonts w:ascii="Times New Roman" w:eastAsia="sans-serif" w:hAnsi="Times New Roman" w:cs="Times New Roman"/>
          <w:color w:val="3B3B3B"/>
          <w:sz w:val="24"/>
          <w:szCs w:val="24"/>
          <w:shd w:val="clear" w:color="auto" w:fill="FFFFFF"/>
        </w:rPr>
        <w:t xml:space="preserve"> strains. Three micro-algae species showed a delayed stage on the first day. This is similar to the </w:t>
      </w:r>
      <w:proofErr w:type="spellStart"/>
      <w:r>
        <w:rPr>
          <w:rFonts w:ascii="Times New Roman" w:eastAsia="sans-serif" w:hAnsi="Times New Roman" w:cs="Times New Roman"/>
          <w:color w:val="3B3B3B"/>
          <w:sz w:val="24"/>
          <w:szCs w:val="24"/>
          <w:shd w:val="clear" w:color="auto" w:fill="FFFFFF"/>
        </w:rPr>
        <w:t>Zahidul</w:t>
      </w:r>
      <w:proofErr w:type="spellEnd"/>
      <w:r>
        <w:rPr>
          <w:rFonts w:ascii="Times New Roman" w:eastAsia="sans-serif" w:hAnsi="Times New Roman" w:cs="Times New Roman"/>
          <w:color w:val="3B3B3B"/>
          <w:sz w:val="24"/>
          <w:szCs w:val="24"/>
          <w:shd w:val="clear" w:color="auto" w:fill="FFFFFF"/>
        </w:rPr>
        <w:t xml:space="preserve"> (2020) f</w:t>
      </w:r>
      <w:r>
        <w:rPr>
          <w:rFonts w:ascii="Times New Roman" w:eastAsia="sans-serif" w:hAnsi="Times New Roman" w:cs="Times New Roman"/>
          <w:color w:val="3B3B3B"/>
          <w:sz w:val="24"/>
          <w:szCs w:val="24"/>
          <w:shd w:val="clear" w:color="auto" w:fill="FFFFFF"/>
        </w:rPr>
        <w:t xml:space="preserve">inding, which achieved a one-day delay. The log phase in Fig 1 is generally on the second day, which indicates that from Day 12 to Day 13, the exponential phase is reached for both </w:t>
      </w:r>
      <w:r>
        <w:rPr>
          <w:rFonts w:ascii="Times New Roman" w:eastAsia="sans-serif" w:hAnsi="Times New Roman" w:cs="Times New Roman"/>
          <w:i/>
          <w:iCs/>
          <w:color w:val="3B3B3B"/>
          <w:sz w:val="24"/>
          <w:szCs w:val="24"/>
          <w:shd w:val="clear" w:color="auto" w:fill="FFFFFF"/>
        </w:rPr>
        <w:t>C. vulgaris</w:t>
      </w:r>
      <w:r>
        <w:rPr>
          <w:rFonts w:ascii="Times New Roman" w:eastAsia="sans-serif" w:hAnsi="Times New Roman" w:cs="Times New Roman"/>
          <w:color w:val="3B3B3B"/>
          <w:sz w:val="24"/>
          <w:szCs w:val="24"/>
          <w:shd w:val="clear" w:color="auto" w:fill="FFFFFF"/>
        </w:rPr>
        <w:t xml:space="preserve"> and </w:t>
      </w:r>
      <w:r>
        <w:rPr>
          <w:rFonts w:ascii="Times New Roman" w:eastAsia="sans-serif" w:hAnsi="Times New Roman" w:cs="Times New Roman"/>
          <w:i/>
          <w:iCs/>
          <w:color w:val="3B3B3B"/>
          <w:sz w:val="24"/>
          <w:szCs w:val="24"/>
          <w:shd w:val="clear" w:color="auto" w:fill="FFFFFF"/>
        </w:rPr>
        <w:t xml:space="preserve">C. </w:t>
      </w:r>
      <w:proofErr w:type="spellStart"/>
      <w:r>
        <w:rPr>
          <w:rFonts w:ascii="Times New Roman" w:eastAsia="sans-serif" w:hAnsi="Times New Roman" w:cs="Times New Roman"/>
          <w:i/>
          <w:iCs/>
          <w:color w:val="3B3B3B"/>
          <w:sz w:val="24"/>
          <w:szCs w:val="24"/>
          <w:shd w:val="clear" w:color="auto" w:fill="FFFFFF"/>
        </w:rPr>
        <w:t>sorokiniana</w:t>
      </w:r>
      <w:proofErr w:type="spellEnd"/>
      <w:r>
        <w:rPr>
          <w:rFonts w:ascii="Times New Roman" w:eastAsia="sans-serif" w:hAnsi="Times New Roman" w:cs="Times New Roman"/>
          <w:i/>
          <w:iCs/>
          <w:color w:val="3B3B3B"/>
          <w:sz w:val="24"/>
          <w:szCs w:val="24"/>
          <w:shd w:val="clear" w:color="auto" w:fill="FFFFFF"/>
        </w:rPr>
        <w:t xml:space="preserve"> sp</w:t>
      </w:r>
      <w:r>
        <w:rPr>
          <w:rFonts w:ascii="Times New Roman" w:eastAsia="sans-serif" w:hAnsi="Times New Roman" w:cs="Times New Roman"/>
          <w:color w:val="3B3B3B"/>
          <w:sz w:val="24"/>
          <w:szCs w:val="24"/>
          <w:shd w:val="clear" w:color="auto" w:fill="FFFFFF"/>
        </w:rPr>
        <w:t xml:space="preserve">. This result is not consistent with </w:t>
      </w:r>
      <w:proofErr w:type="spellStart"/>
      <w:r>
        <w:rPr>
          <w:rFonts w:ascii="Times New Roman" w:eastAsia="sans-serif" w:hAnsi="Times New Roman" w:cs="Times New Roman"/>
          <w:color w:val="3B3B3B"/>
          <w:sz w:val="24"/>
          <w:szCs w:val="24"/>
          <w:shd w:val="clear" w:color="auto" w:fill="FFFFFF"/>
        </w:rPr>
        <w:t>Zahidul</w:t>
      </w:r>
      <w:proofErr w:type="spellEnd"/>
      <w:r>
        <w:rPr>
          <w:rFonts w:ascii="Times New Roman" w:eastAsia="sans-serif" w:hAnsi="Times New Roman" w:cs="Times New Roman"/>
          <w:color w:val="3B3B3B"/>
          <w:sz w:val="24"/>
          <w:szCs w:val="24"/>
          <w:shd w:val="clear" w:color="auto" w:fill="FFFFFF"/>
        </w:rPr>
        <w:t xml:space="preserve"> (2020), which showed that C. vulgaris and </w:t>
      </w:r>
      <w:r>
        <w:rPr>
          <w:rFonts w:ascii="Times New Roman" w:eastAsia="sans-serif" w:hAnsi="Times New Roman" w:cs="Times New Roman"/>
          <w:i/>
          <w:iCs/>
          <w:color w:val="3B3B3B"/>
          <w:sz w:val="24"/>
          <w:szCs w:val="24"/>
          <w:shd w:val="clear" w:color="auto" w:fill="FFFFFF"/>
        </w:rPr>
        <w:t xml:space="preserve">C. </w:t>
      </w:r>
      <w:proofErr w:type="spellStart"/>
      <w:r>
        <w:rPr>
          <w:rFonts w:ascii="Times New Roman" w:eastAsia="sans-serif" w:hAnsi="Times New Roman" w:cs="Times New Roman"/>
          <w:i/>
          <w:iCs/>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had an exponential growth phase from day 13 to day 18. On day 23, C. </w:t>
      </w:r>
      <w:r>
        <w:rPr>
          <w:rFonts w:ascii="Times New Roman" w:eastAsia="sans-serif" w:hAnsi="Times New Roman" w:cs="Times New Roman"/>
          <w:color w:val="3B3B3B"/>
          <w:sz w:val="24"/>
          <w:szCs w:val="24"/>
          <w:shd w:val="clear" w:color="auto" w:fill="FFFFFF"/>
        </w:rPr>
        <w:lastRenderedPageBreak/>
        <w:t xml:space="preserve">vulgaris and </w:t>
      </w:r>
      <w:r>
        <w:rPr>
          <w:rFonts w:ascii="Times New Roman" w:eastAsia="sans-serif" w:hAnsi="Times New Roman" w:cs="Times New Roman"/>
          <w:i/>
          <w:iCs/>
          <w:color w:val="3B3B3B"/>
          <w:sz w:val="24"/>
          <w:szCs w:val="24"/>
          <w:shd w:val="clear" w:color="auto" w:fill="FFFFFF"/>
        </w:rPr>
        <w:t xml:space="preserve">C. </w:t>
      </w:r>
      <w:proofErr w:type="spellStart"/>
      <w:r>
        <w:rPr>
          <w:rFonts w:ascii="Times New Roman" w:eastAsia="sans-serif" w:hAnsi="Times New Roman" w:cs="Times New Roman"/>
          <w:i/>
          <w:iCs/>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reached a state of death with a drastic decrease in the n</w:t>
      </w:r>
      <w:r>
        <w:rPr>
          <w:rFonts w:ascii="Times New Roman" w:eastAsia="sans-serif" w:hAnsi="Times New Roman" w:cs="Times New Roman"/>
          <w:color w:val="3B3B3B"/>
          <w:sz w:val="24"/>
          <w:szCs w:val="24"/>
          <w:shd w:val="clear" w:color="auto" w:fill="FFFFFF"/>
        </w:rPr>
        <w:t xml:space="preserve">umber of cells. The mortality trend for growth of </w:t>
      </w:r>
      <w:r>
        <w:rPr>
          <w:rFonts w:ascii="Times New Roman" w:eastAsia="sans-serif" w:hAnsi="Times New Roman" w:cs="Times New Roman"/>
          <w:i/>
          <w:iCs/>
          <w:color w:val="3B3B3B"/>
          <w:sz w:val="24"/>
          <w:szCs w:val="24"/>
          <w:shd w:val="clear" w:color="auto" w:fill="FFFFFF"/>
        </w:rPr>
        <w:t xml:space="preserve">Microcystis </w:t>
      </w:r>
      <w:proofErr w:type="spellStart"/>
      <w:r>
        <w:rPr>
          <w:rFonts w:ascii="Times New Roman" w:eastAsia="sans-serif" w:hAnsi="Times New Roman" w:cs="Times New Roman"/>
          <w:i/>
          <w:iCs/>
          <w:color w:val="3B3B3B"/>
          <w:sz w:val="24"/>
          <w:szCs w:val="24"/>
          <w:shd w:val="clear" w:color="auto" w:fill="FFFFFF"/>
        </w:rPr>
        <w:t>aeroguinosa</w:t>
      </w:r>
      <w:proofErr w:type="spellEnd"/>
      <w:r>
        <w:rPr>
          <w:rFonts w:ascii="Times New Roman" w:eastAsia="sans-serif" w:hAnsi="Times New Roman" w:cs="Times New Roman"/>
          <w:i/>
          <w:iCs/>
          <w:color w:val="3B3B3B"/>
          <w:sz w:val="24"/>
          <w:szCs w:val="24"/>
          <w:shd w:val="clear" w:color="auto" w:fill="FFFFFF"/>
        </w:rPr>
        <w:t xml:space="preserve"> </w:t>
      </w:r>
      <w:r>
        <w:rPr>
          <w:rFonts w:ascii="Times New Roman" w:eastAsia="sans-serif" w:hAnsi="Times New Roman" w:cs="Times New Roman"/>
          <w:color w:val="3B3B3B"/>
          <w:sz w:val="24"/>
          <w:szCs w:val="24"/>
          <w:shd w:val="clear" w:color="auto" w:fill="FFFFFF"/>
        </w:rPr>
        <w:t xml:space="preserve">fluctuates inconsistently, with mortality occurring as early as day 28. This finding is not consistent with the findings of the </w:t>
      </w:r>
      <w:proofErr w:type="spellStart"/>
      <w:r>
        <w:rPr>
          <w:rFonts w:ascii="Times New Roman" w:eastAsia="sans-serif" w:hAnsi="Times New Roman" w:cs="Times New Roman"/>
          <w:color w:val="3B3B3B"/>
          <w:sz w:val="24"/>
          <w:szCs w:val="24"/>
          <w:shd w:val="clear" w:color="auto" w:fill="FFFFFF"/>
        </w:rPr>
        <w:t>Zahidul</w:t>
      </w:r>
      <w:proofErr w:type="spellEnd"/>
      <w:r>
        <w:rPr>
          <w:rFonts w:ascii="Times New Roman" w:eastAsia="sans-serif" w:hAnsi="Times New Roman" w:cs="Times New Roman"/>
          <w:color w:val="3B3B3B"/>
          <w:sz w:val="24"/>
          <w:szCs w:val="24"/>
          <w:shd w:val="clear" w:color="auto" w:fill="FFFFFF"/>
        </w:rPr>
        <w:t xml:space="preserve"> (2020) death phase at day 9. C. vulgaris and C</w:t>
      </w:r>
      <w:r>
        <w:rPr>
          <w:rFonts w:ascii="Times New Roman" w:eastAsia="sans-serif" w:hAnsi="Times New Roman" w:cs="Times New Roman"/>
          <w:color w:val="3B3B3B"/>
          <w:sz w:val="24"/>
          <w:szCs w:val="24"/>
          <w:shd w:val="clear" w:color="auto" w:fill="FFFFFF"/>
        </w:rPr>
        <w:t xml:space="preserve">. </w:t>
      </w:r>
      <w:proofErr w:type="spellStart"/>
      <w:r>
        <w:rPr>
          <w:rFonts w:ascii="Times New Roman" w:eastAsia="sans-serif" w:hAnsi="Times New Roman" w:cs="Times New Roman"/>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have a higher culture rate and a more stable growth pattern than </w:t>
      </w:r>
      <w:r>
        <w:rPr>
          <w:rFonts w:ascii="Times New Roman" w:eastAsia="sans-serif" w:hAnsi="Times New Roman" w:cs="Times New Roman"/>
          <w:i/>
          <w:iCs/>
          <w:color w:val="3B3B3B"/>
          <w:sz w:val="24"/>
          <w:szCs w:val="24"/>
          <w:shd w:val="clear" w:color="auto" w:fill="FFFFFF"/>
        </w:rPr>
        <w:t xml:space="preserve">Microcystis </w:t>
      </w:r>
      <w:proofErr w:type="spellStart"/>
      <w:r>
        <w:rPr>
          <w:rFonts w:ascii="Times New Roman" w:eastAsia="sans-serif" w:hAnsi="Times New Roman" w:cs="Times New Roman"/>
          <w:i/>
          <w:iCs/>
          <w:color w:val="3B3B3B"/>
          <w:sz w:val="24"/>
          <w:szCs w:val="24"/>
          <w:shd w:val="clear" w:color="auto" w:fill="FFFFFF"/>
        </w:rPr>
        <w:t>aeroguin</w:t>
      </w:r>
      <w:r>
        <w:rPr>
          <w:rFonts w:ascii="Times New Roman" w:eastAsia="sans-serif" w:hAnsi="Times New Roman" w:cs="Times New Roman"/>
          <w:i/>
          <w:iCs/>
          <w:color w:val="3B3B3B"/>
          <w:sz w:val="24"/>
          <w:szCs w:val="24"/>
          <w:shd w:val="clear" w:color="auto" w:fill="FFFFFF"/>
        </w:rPr>
        <w:t>osa</w:t>
      </w:r>
      <w:proofErr w:type="spellEnd"/>
      <w:r>
        <w:rPr>
          <w:rFonts w:ascii="Times New Roman" w:eastAsia="sans-serif" w:hAnsi="Times New Roman" w:cs="Times New Roman"/>
          <w:color w:val="3B3B3B"/>
          <w:sz w:val="24"/>
          <w:szCs w:val="24"/>
          <w:shd w:val="clear" w:color="auto" w:fill="FFFFFF"/>
        </w:rPr>
        <w:t>.</w:t>
      </w:r>
      <w:r>
        <w:rPr>
          <w:rFonts w:ascii="Times New Roman" w:eastAsia="sans-serif" w:hAnsi="Times New Roman" w:cs="Times New Roman"/>
          <w:color w:val="3B3B3B"/>
          <w:sz w:val="24"/>
          <w:szCs w:val="24"/>
          <w:shd w:val="clear" w:color="auto" w:fill="FFFFFF"/>
        </w:rPr>
        <w:t xml:space="preserve"> </w:t>
      </w:r>
      <w:r>
        <w:rPr>
          <w:rFonts w:ascii="Times New Roman" w:eastAsia="sans-serif" w:hAnsi="Times New Roman" w:cs="Times New Roman"/>
          <w:color w:val="3B3B3B"/>
          <w:shd w:val="clear" w:color="auto" w:fill="FFFFFF"/>
        </w:rPr>
        <w:t xml:space="preserve">Some of the reasons why </w:t>
      </w:r>
      <w:r>
        <w:rPr>
          <w:rFonts w:ascii="Times New Roman" w:eastAsia="sans-serif" w:hAnsi="Times New Roman" w:cs="Times New Roman"/>
          <w:i/>
          <w:iCs/>
          <w:color w:val="3B3B3B"/>
          <w:shd w:val="clear" w:color="auto" w:fill="FFFFFF"/>
        </w:rPr>
        <w:t>C. vulgaris</w:t>
      </w:r>
      <w:r>
        <w:rPr>
          <w:rFonts w:ascii="Times New Roman" w:eastAsia="sans-serif" w:hAnsi="Times New Roman" w:cs="Times New Roman"/>
          <w:color w:val="3B3B3B"/>
          <w:shd w:val="clear" w:color="auto" w:fill="FFFFFF"/>
        </w:rPr>
        <w:t xml:space="preserve"> outperforms the other two species may be due to its superior nutrient uptake efficiency, photosynthetic capacity and</w:t>
      </w:r>
      <w:r>
        <w:rPr>
          <w:rFonts w:ascii="Times New Roman" w:eastAsia="sans-serif" w:hAnsi="Times New Roman" w:cs="Times New Roman"/>
          <w:color w:val="3B3B3B"/>
          <w:shd w:val="clear" w:color="auto" w:fill="FFFFFF"/>
        </w:rPr>
        <w:t xml:space="preserve"> tolerance to stress, which are the same as those of </w:t>
      </w:r>
      <w:r>
        <w:rPr>
          <w:rFonts w:ascii="Times New Roman" w:eastAsia="sans-serif" w:hAnsi="Times New Roman" w:cs="Times New Roman"/>
          <w:i/>
          <w:iCs/>
          <w:color w:val="3B3B3B"/>
          <w:shd w:val="clear" w:color="auto" w:fill="FFFFFF"/>
        </w:rPr>
        <w:t xml:space="preserve">Microcystis </w:t>
      </w:r>
      <w:proofErr w:type="spellStart"/>
      <w:r>
        <w:rPr>
          <w:rFonts w:ascii="Times New Roman" w:eastAsia="sans-serif" w:hAnsi="Times New Roman" w:cs="Times New Roman"/>
          <w:i/>
          <w:iCs/>
          <w:color w:val="3B3B3B"/>
          <w:shd w:val="clear" w:color="auto" w:fill="FFFFFF"/>
        </w:rPr>
        <w:t>aeroguin</w:t>
      </w:r>
      <w:r>
        <w:rPr>
          <w:rFonts w:ascii="Times New Roman" w:eastAsia="sans-serif" w:hAnsi="Times New Roman" w:cs="Times New Roman"/>
          <w:i/>
          <w:iCs/>
          <w:color w:val="3B3B3B"/>
          <w:shd w:val="clear" w:color="auto" w:fill="FFFFFF"/>
        </w:rPr>
        <w:t>osa</w:t>
      </w:r>
      <w:proofErr w:type="spellEnd"/>
      <w:r>
        <w:rPr>
          <w:rFonts w:ascii="Times New Roman" w:eastAsia="sans-serif" w:hAnsi="Times New Roman" w:cs="Times New Roman"/>
          <w:color w:val="3B3B3B"/>
          <w:shd w:val="clear" w:color="auto" w:fill="FFFFFF"/>
        </w:rPr>
        <w:t>.</w:t>
      </w:r>
    </w:p>
    <w:p w:rsidR="005E2985" w:rsidRDefault="0018177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t>1:</w:t>
      </w:r>
      <w:r>
        <w:rPr>
          <w:rFonts w:ascii="Times New Roman" w:hAnsi="Times New Roman" w:cs="Times New Roman"/>
          <w:b/>
          <w:sz w:val="24"/>
          <w:szCs w:val="24"/>
        </w:rPr>
        <w:t xml:space="preserve"> Proximate composition of Microalgae</w:t>
      </w:r>
    </w:p>
    <w:tbl>
      <w:tblPr>
        <w:tblW w:w="8880" w:type="dxa"/>
        <w:jc w:val="center"/>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828"/>
        <w:gridCol w:w="1904"/>
        <w:gridCol w:w="2360"/>
        <w:gridCol w:w="1788"/>
      </w:tblGrid>
      <w:tr w:rsidR="005E2985">
        <w:trPr>
          <w:tblCellSpacing w:w="15" w:type="dxa"/>
          <w:jc w:val="center"/>
        </w:trPr>
        <w:tc>
          <w:tcPr>
            <w:tcW w:w="0" w:type="auto"/>
            <w:tcBorders>
              <w:top w:val="single" w:sz="8" w:space="0" w:color="000000"/>
              <w:left w:val="dotted" w:sz="2" w:space="0" w:color="auto"/>
              <w:bottom w:val="single" w:sz="8" w:space="0" w:color="000000"/>
              <w:right w:val="dotted" w:sz="4" w:space="0" w:color="auto"/>
            </w:tcBorders>
            <w:shd w:val="clear" w:color="auto" w:fill="FFFFFF"/>
          </w:tcPr>
          <w:p w:rsidR="005E2985" w:rsidRDefault="0018177E">
            <w:pPr>
              <w:spacing w:line="48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color w:val="000000"/>
                <w:spacing w:val="1"/>
                <w:sz w:val="24"/>
                <w:szCs w:val="24"/>
                <w:lang w:eastAsia="zh-CN"/>
              </w:rPr>
              <w:t>Proximate Parameters</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rsidR="005E2985" w:rsidRDefault="0018177E">
            <w:pPr>
              <w:spacing w:line="48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i/>
                <w:color w:val="000000"/>
                <w:spacing w:val="1"/>
                <w:sz w:val="24"/>
                <w:szCs w:val="24"/>
                <w:lang w:eastAsia="zh-CN"/>
              </w:rPr>
              <w:t>C. vulgaris</w:t>
            </w:r>
            <w:r>
              <w:rPr>
                <w:rFonts w:ascii="Times New Roman" w:eastAsia="Segoe UI" w:hAnsi="Times New Roman" w:cs="Times New Roman"/>
                <w:b/>
                <w:bCs/>
                <w:color w:val="000000"/>
                <w:spacing w:val="1"/>
                <w:sz w:val="24"/>
                <w:szCs w:val="24"/>
                <w:lang w:eastAsia="zh-CN"/>
              </w:rPr>
              <w:t xml:space="preserve"> (%)</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rsidR="005E2985" w:rsidRDefault="0018177E">
            <w:pPr>
              <w:spacing w:line="48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i/>
                <w:color w:val="000000"/>
                <w:spacing w:val="1"/>
                <w:sz w:val="24"/>
                <w:szCs w:val="24"/>
                <w:lang w:eastAsia="zh-CN"/>
              </w:rPr>
              <w:t xml:space="preserve">C. </w:t>
            </w:r>
            <w:proofErr w:type="spellStart"/>
            <w:r>
              <w:rPr>
                <w:rFonts w:ascii="Times New Roman" w:eastAsia="Segoe UI" w:hAnsi="Times New Roman" w:cs="Times New Roman"/>
                <w:b/>
                <w:bCs/>
                <w:i/>
                <w:color w:val="000000"/>
                <w:spacing w:val="1"/>
                <w:sz w:val="24"/>
                <w:szCs w:val="24"/>
                <w:lang w:eastAsia="zh-CN"/>
              </w:rPr>
              <w:t>sorokiniana</w:t>
            </w:r>
            <w:proofErr w:type="spellEnd"/>
            <w:r>
              <w:rPr>
                <w:rFonts w:ascii="Times New Roman" w:eastAsia="Segoe UI" w:hAnsi="Times New Roman" w:cs="Times New Roman"/>
                <w:b/>
                <w:bCs/>
                <w:color w:val="000000"/>
                <w:spacing w:val="1"/>
                <w:sz w:val="24"/>
                <w:szCs w:val="24"/>
                <w:lang w:eastAsia="zh-CN"/>
              </w:rPr>
              <w:t xml:space="preserve"> (%)</w:t>
            </w:r>
          </w:p>
        </w:tc>
        <w:tc>
          <w:tcPr>
            <w:tcW w:w="0" w:type="auto"/>
            <w:tcBorders>
              <w:top w:val="single" w:sz="8" w:space="0" w:color="000000"/>
              <w:left w:val="dotted" w:sz="2" w:space="0" w:color="auto"/>
              <w:bottom w:val="single" w:sz="8" w:space="0" w:color="000000"/>
              <w:right w:val="dotted" w:sz="4" w:space="0" w:color="auto"/>
            </w:tcBorders>
            <w:shd w:val="clear" w:color="auto" w:fill="FFFFFF"/>
          </w:tcPr>
          <w:p w:rsidR="005E2985" w:rsidRDefault="0018177E">
            <w:pPr>
              <w:pStyle w:val="NormalWeb"/>
              <w:spacing w:line="480" w:lineRule="auto"/>
            </w:pPr>
            <w:r>
              <w:rPr>
                <w:rFonts w:eastAsia="Segoe UI"/>
                <w:b/>
                <w:bCs/>
                <w:i/>
                <w:color w:val="000000"/>
                <w:spacing w:val="1"/>
                <w:lang w:eastAsia="zh-CN"/>
              </w:rPr>
              <w:t>M.</w:t>
            </w:r>
            <w:r>
              <w:rPr>
                <w:rFonts w:eastAsia="Segoe UI"/>
                <w:b/>
                <w:bCs/>
                <w:i/>
                <w:color w:val="000000"/>
                <w:spacing w:val="1"/>
                <w:lang w:eastAsia="zh-CN"/>
              </w:rPr>
              <w:t xml:space="preserve"> </w:t>
            </w:r>
            <w:r>
              <w:rPr>
                <w:b/>
                <w:bCs/>
                <w:i/>
              </w:rPr>
              <w:t>aeruginosa</w:t>
            </w:r>
          </w:p>
          <w:p w:rsidR="005E2985" w:rsidRDefault="0018177E">
            <w:pPr>
              <w:spacing w:line="480" w:lineRule="auto"/>
              <w:jc w:val="center"/>
              <w:textAlignment w:val="top"/>
              <w:rPr>
                <w:rFonts w:ascii="Times New Roman" w:eastAsia="Segoe UI" w:hAnsi="Times New Roman" w:cs="Times New Roman"/>
                <w:b/>
                <w:bCs/>
                <w:color w:val="000000"/>
                <w:spacing w:val="1"/>
                <w:sz w:val="24"/>
                <w:szCs w:val="24"/>
              </w:rPr>
            </w:pPr>
            <w:r>
              <w:rPr>
                <w:rFonts w:ascii="Times New Roman" w:eastAsia="Segoe UI" w:hAnsi="Times New Roman" w:cs="Times New Roman"/>
                <w:b/>
                <w:bCs/>
                <w:color w:val="000000"/>
                <w:spacing w:val="1"/>
                <w:sz w:val="24"/>
                <w:szCs w:val="24"/>
                <w:lang w:eastAsia="zh-CN"/>
              </w:rPr>
              <w:t xml:space="preserve"> (%)</w:t>
            </w:r>
          </w:p>
        </w:tc>
      </w:tr>
      <w:tr w:rsidR="005E2985">
        <w:tblPrEx>
          <w:tblBorders>
            <w:bottom w:val="single" w:sz="4" w:space="0" w:color="auto"/>
          </w:tblBorders>
        </w:tblPrEx>
        <w:trPr>
          <w:tblCellSpacing w:w="15" w:type="dxa"/>
          <w:jc w:val="center"/>
        </w:trPr>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Moisture</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6.74</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4.54</w:t>
            </w:r>
          </w:p>
        </w:tc>
        <w:tc>
          <w:tcPr>
            <w:tcW w:w="0" w:type="auto"/>
            <w:tcBorders>
              <w:top w:val="single" w:sz="8" w:space="0" w:color="000000"/>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6.10</w:t>
            </w:r>
          </w:p>
        </w:tc>
      </w:tr>
      <w:tr w:rsidR="005E2985">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Style w:val="CommentReference"/>
              </w:rPr>
            </w:pPr>
            <w:r>
              <w:rPr>
                <w:rFonts w:ascii="Times New Roman" w:eastAsia="Segoe UI" w:hAnsi="Times New Roman" w:cs="Times New Roman"/>
                <w:color w:val="000000"/>
                <w:spacing w:val="1"/>
                <w:sz w:val="24"/>
                <w:szCs w:val="24"/>
                <w:lang w:eastAsia="zh-CN"/>
              </w:rPr>
              <w:t>Ash</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6.74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3.95</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8.48</w:t>
            </w:r>
          </w:p>
        </w:tc>
      </w:tr>
      <w:tr w:rsidR="005E2985">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Lipid</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1.34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24.62</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40.77</w:t>
            </w:r>
          </w:p>
        </w:tc>
      </w:tr>
      <w:tr w:rsidR="005E2985">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Fiber</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0.00</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20.23</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8.44</w:t>
            </w:r>
          </w:p>
        </w:tc>
      </w:tr>
      <w:tr w:rsidR="005E2985">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Nitrogen</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6.30</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3.47</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6.37</w:t>
            </w:r>
          </w:p>
        </w:tc>
      </w:tr>
      <w:tr w:rsidR="005E2985">
        <w:tblPrEx>
          <w:tblBorders>
            <w:bottom w:val="single" w:sz="4" w:space="0" w:color="auto"/>
          </w:tblBorders>
        </w:tblPrEx>
        <w:trPr>
          <w:tblCellSpacing w:w="15" w:type="dxa"/>
          <w:jc w:val="center"/>
        </w:trPr>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Crude protein</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34.95</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22.54</w:t>
            </w:r>
          </w:p>
        </w:tc>
        <w:tc>
          <w:tcPr>
            <w:tcW w:w="0" w:type="auto"/>
            <w:tcBorders>
              <w:top w:val="dotted" w:sz="2" w:space="0" w:color="auto"/>
              <w:left w:val="dotted" w:sz="2" w:space="0" w:color="auto"/>
              <w:bottom w:val="dotted" w:sz="4" w:space="0" w:color="auto"/>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9.34</w:t>
            </w:r>
          </w:p>
        </w:tc>
      </w:tr>
      <w:tr w:rsidR="005E2985">
        <w:trPr>
          <w:tblCellSpacing w:w="15" w:type="dxa"/>
          <w:jc w:val="center"/>
        </w:trPr>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lastRenderedPageBreak/>
              <w:t>Carbohydrate</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43.93</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20.65</w:t>
            </w:r>
          </w:p>
        </w:tc>
        <w:tc>
          <w:tcPr>
            <w:tcW w:w="0" w:type="auto"/>
            <w:tcBorders>
              <w:top w:val="dotted" w:sz="2" w:space="0" w:color="auto"/>
              <w:left w:val="dotted" w:sz="2" w:space="0" w:color="auto"/>
              <w:bottom w:val="single" w:sz="8" w:space="0" w:color="000000"/>
              <w:right w:val="dotted" w:sz="4" w:space="0" w:color="auto"/>
            </w:tcBorders>
            <w:shd w:val="clear" w:color="auto" w:fill="FFFFFF"/>
            <w:tcMar>
              <w:top w:w="120" w:type="dxa"/>
              <w:bottom w:w="120" w:type="dxa"/>
            </w:tcMar>
          </w:tcPr>
          <w:p w:rsidR="005E2985" w:rsidRDefault="0018177E">
            <w:pPr>
              <w:spacing w:line="480" w:lineRule="auto"/>
              <w:jc w:val="center"/>
              <w:textAlignment w:val="baseline"/>
              <w:rPr>
                <w:rFonts w:ascii="Times New Roman" w:eastAsia="Segoe UI" w:hAnsi="Times New Roman" w:cs="Times New Roman"/>
                <w:color w:val="000000"/>
                <w:spacing w:val="1"/>
                <w:sz w:val="24"/>
                <w:szCs w:val="24"/>
              </w:rPr>
            </w:pPr>
            <w:r>
              <w:rPr>
                <w:rFonts w:ascii="Times New Roman" w:eastAsia="Segoe UI" w:hAnsi="Times New Roman" w:cs="Times New Roman"/>
                <w:color w:val="000000"/>
                <w:spacing w:val="1"/>
                <w:sz w:val="24"/>
                <w:szCs w:val="24"/>
                <w:lang w:eastAsia="zh-CN"/>
              </w:rPr>
              <w:t>20.50</w:t>
            </w:r>
          </w:p>
        </w:tc>
      </w:tr>
    </w:tbl>
    <w:p w:rsidR="005E2985" w:rsidRDefault="005E2985">
      <w:pPr>
        <w:numPr>
          <w:ilvl w:val="255"/>
          <w:numId w:val="0"/>
        </w:numPr>
        <w:spacing w:after="0" w:line="480" w:lineRule="auto"/>
        <w:ind w:right="146"/>
        <w:jc w:val="both"/>
        <w:outlineLvl w:val="0"/>
        <w:rPr>
          <w:rFonts w:ascii="Times New Roman" w:eastAsia="Calibri" w:hAnsi="Times New Roman" w:cs="Times New Roman"/>
          <w:color w:val="000000" w:themeColor="text1"/>
          <w:sz w:val="24"/>
          <w:szCs w:val="24"/>
        </w:rPr>
      </w:pPr>
      <w:bookmarkStart w:id="0" w:name="_Toc135037897"/>
      <w:bookmarkStart w:id="1" w:name="_Toc134704985"/>
    </w:p>
    <w:p w:rsidR="005E2985" w:rsidRDefault="0018177E">
      <w:pPr>
        <w:numPr>
          <w:ilvl w:val="255"/>
          <w:numId w:val="0"/>
        </w:numPr>
        <w:spacing w:after="0" w:line="480" w:lineRule="auto"/>
        <w:ind w:right="146"/>
        <w:jc w:val="both"/>
        <w:outlineLvl w:val="0"/>
        <w:rPr>
          <w:rFonts w:ascii="Times New Roman" w:eastAsia="Times New Roman" w:hAnsi="Times New Roman" w:cs="Times New Roman"/>
          <w:i/>
          <w:iCs/>
          <w:color w:val="000000"/>
          <w:sz w:val="24"/>
          <w:szCs w:val="24"/>
        </w:rPr>
      </w:pPr>
      <w:r>
        <w:rPr>
          <w:rFonts w:ascii="Times New Roman" w:eastAsia="Calibri" w:hAnsi="Times New Roman" w:cs="Times New Roman"/>
          <w:color w:val="000000" w:themeColor="text1"/>
          <w:sz w:val="24"/>
          <w:szCs w:val="24"/>
        </w:rPr>
        <w:t xml:space="preserve">Moisture is a critical parameter when using biomass for energy purpose since it has a marked effect on the conversion efficiency and heating value. The low content of moisture could be due to the biomass was oven dried for 60 </w:t>
      </w:r>
      <w:r>
        <w:rPr>
          <w:rFonts w:ascii="Times New Roman" w:eastAsia="Calibri" w:hAnsi="Times New Roman" w:cs="Times New Roman"/>
          <w:color w:val="000000" w:themeColor="text1"/>
          <w:sz w:val="24"/>
          <w:szCs w:val="24"/>
          <w:vertAlign w:val="superscript"/>
        </w:rPr>
        <w:t>0</w:t>
      </w:r>
      <w:r>
        <w:rPr>
          <w:rFonts w:ascii="Times New Roman" w:eastAsia="Calibri" w:hAnsi="Times New Roman" w:cs="Times New Roman"/>
          <w:color w:val="000000" w:themeColor="text1"/>
          <w:sz w:val="24"/>
          <w:szCs w:val="24"/>
        </w:rPr>
        <w:t xml:space="preserve">C for 6 </w:t>
      </w:r>
      <w:proofErr w:type="spellStart"/>
      <w:r>
        <w:rPr>
          <w:rFonts w:ascii="Times New Roman" w:eastAsia="Calibri" w:hAnsi="Times New Roman" w:cs="Times New Roman"/>
          <w:color w:val="000000" w:themeColor="text1"/>
          <w:sz w:val="24"/>
          <w:szCs w:val="24"/>
        </w:rPr>
        <w:t>hrs</w:t>
      </w:r>
      <w:proofErr w:type="spellEnd"/>
      <w:r>
        <w:rPr>
          <w:rFonts w:ascii="Times New Roman" w:eastAsia="Calibri" w:hAnsi="Times New Roman" w:cs="Times New Roman"/>
          <w:color w:val="000000" w:themeColor="text1"/>
          <w:sz w:val="24"/>
          <w:szCs w:val="24"/>
        </w:rPr>
        <w:t xml:space="preserve"> after the </w:t>
      </w:r>
      <w:r>
        <w:rPr>
          <w:rFonts w:ascii="Times New Roman" w:eastAsia="Calibri" w:hAnsi="Times New Roman" w:cs="Times New Roman"/>
          <w:color w:val="000000" w:themeColor="text1"/>
          <w:sz w:val="24"/>
          <w:szCs w:val="24"/>
        </w:rPr>
        <w:t>culture. However, low content of the moisture is a good indicator that the biomass could be stored over a long period of time.</w:t>
      </w:r>
      <w:r>
        <w:rPr>
          <w:rFonts w:ascii="Times New Roman" w:eastAsia="Calibri" w:hAnsi="Times New Roman" w:cs="Times New Roman"/>
          <w:color w:val="000000" w:themeColor="text1"/>
          <w:sz w:val="24"/>
          <w:szCs w:val="24"/>
        </w:rPr>
        <w:t xml:space="preserve"> The detected moisture content for </w:t>
      </w:r>
      <w:proofErr w:type="spellStart"/>
      <w:proofErr w:type="gramStart"/>
      <w:r>
        <w:rPr>
          <w:rFonts w:ascii="Times New Roman" w:eastAsia="Calibri" w:hAnsi="Times New Roman" w:cs="Times New Roman"/>
          <w:i/>
          <w:iCs/>
          <w:color w:val="000000" w:themeColor="text1"/>
          <w:sz w:val="24"/>
          <w:szCs w:val="24"/>
        </w:rPr>
        <w:t>C.vulgaris</w:t>
      </w:r>
      <w:proofErr w:type="spellEnd"/>
      <w:proofErr w:type="gramEnd"/>
      <w:r>
        <w:rPr>
          <w:rFonts w:ascii="Times New Roman" w:eastAsia="Calibri" w:hAnsi="Times New Roman" w:cs="Times New Roman"/>
          <w:color w:val="000000" w:themeColor="text1"/>
          <w:sz w:val="24"/>
          <w:szCs w:val="24"/>
        </w:rPr>
        <w:t xml:space="preserve"> and </w:t>
      </w:r>
      <w:proofErr w:type="spellStart"/>
      <w:r>
        <w:rPr>
          <w:rFonts w:ascii="Times New Roman" w:eastAsia="Calibri" w:hAnsi="Times New Roman" w:cs="Times New Roman"/>
          <w:i/>
          <w:iCs/>
          <w:color w:val="000000" w:themeColor="text1"/>
          <w:sz w:val="24"/>
          <w:szCs w:val="24"/>
        </w:rPr>
        <w:t>M.aeroguinosa</w:t>
      </w:r>
      <w:proofErr w:type="spellEnd"/>
      <w:r>
        <w:rPr>
          <w:rFonts w:ascii="Times New Roman" w:eastAsia="Calibri" w:hAnsi="Times New Roman" w:cs="Times New Roman"/>
          <w:color w:val="000000" w:themeColor="text1"/>
          <w:sz w:val="24"/>
          <w:szCs w:val="24"/>
        </w:rPr>
        <w:t xml:space="preserve"> were higher than the findings of Luis </w:t>
      </w:r>
      <w:r>
        <w:rPr>
          <w:rFonts w:ascii="Times New Roman" w:eastAsia="Calibri" w:hAnsi="Times New Roman" w:cs="Times New Roman"/>
          <w:i/>
          <w:iCs/>
          <w:color w:val="000000" w:themeColor="text1"/>
          <w:sz w:val="24"/>
          <w:szCs w:val="24"/>
        </w:rPr>
        <w:t xml:space="preserve">et al., </w:t>
      </w:r>
      <w:r>
        <w:rPr>
          <w:rFonts w:ascii="Times New Roman" w:eastAsia="Calibri" w:hAnsi="Times New Roman" w:cs="Times New Roman"/>
          <w:color w:val="000000" w:themeColor="text1"/>
          <w:sz w:val="24"/>
          <w:szCs w:val="24"/>
        </w:rPr>
        <w:t>2017</w:t>
      </w:r>
      <w:r>
        <w:rPr>
          <w:rFonts w:ascii="Times New Roman" w:eastAsia="Calibri" w:hAnsi="Times New Roman" w:cs="Times New Roman"/>
          <w:color w:val="000000" w:themeColor="text1"/>
          <w:sz w:val="24"/>
          <w:szCs w:val="24"/>
        </w:rPr>
        <w:t xml:space="preserve"> (5.88%) but lower than </w:t>
      </w:r>
      <w:proofErr w:type="spellStart"/>
      <w:r>
        <w:rPr>
          <w:rFonts w:ascii="Times New Roman" w:eastAsia="Calibri" w:hAnsi="Times New Roman" w:cs="Times New Roman"/>
          <w:i/>
          <w:iCs/>
          <w:color w:val="000000" w:themeColor="text1"/>
          <w:sz w:val="24"/>
          <w:szCs w:val="24"/>
        </w:rPr>
        <w:t>C.sorokiniana</w:t>
      </w:r>
      <w:proofErr w:type="spellEnd"/>
      <w:r>
        <w:rPr>
          <w:rFonts w:ascii="Times New Roman" w:eastAsia="Calibri" w:hAnsi="Times New Roman" w:cs="Times New Roman"/>
          <w:i/>
          <w:iCs/>
          <w:color w:val="000000" w:themeColor="text1"/>
          <w:sz w:val="24"/>
          <w:szCs w:val="24"/>
        </w:rPr>
        <w:t xml:space="preserve"> </w:t>
      </w:r>
      <w:r>
        <w:rPr>
          <w:rFonts w:ascii="Times New Roman" w:eastAsia="Calibri" w:hAnsi="Times New Roman" w:cs="Times New Roman"/>
          <w:color w:val="000000" w:themeColor="text1"/>
          <w:sz w:val="24"/>
          <w:szCs w:val="24"/>
        </w:rPr>
        <w:t>(</w:t>
      </w:r>
      <w:r>
        <w:rPr>
          <w:rFonts w:ascii="Times New Roman" w:eastAsia="Segoe UI" w:hAnsi="Times New Roman" w:cs="Times New Roman"/>
          <w:color w:val="000000"/>
          <w:spacing w:val="1"/>
          <w:sz w:val="24"/>
          <w:szCs w:val="24"/>
          <w:lang w:eastAsia="zh-CN"/>
        </w:rPr>
        <w:t>3.95</w:t>
      </w:r>
      <w:r>
        <w:rPr>
          <w:rFonts w:ascii="Times New Roman" w:eastAsia="Segoe UI" w:hAnsi="Times New Roman" w:cs="Times New Roman"/>
          <w:color w:val="000000"/>
          <w:spacing w:val="1"/>
          <w:sz w:val="24"/>
          <w:szCs w:val="24"/>
          <w:lang w:eastAsia="zh-CN"/>
        </w:rPr>
        <w:t>%).</w:t>
      </w:r>
    </w:p>
    <w:p w:rsidR="005E2985" w:rsidRDefault="0018177E">
      <w:pPr>
        <w:spacing w:after="0" w:line="480" w:lineRule="auto"/>
        <w:ind w:right="146"/>
        <w:jc w:val="both"/>
        <w:outlineLvl w:val="0"/>
        <w:rPr>
          <w:rFonts w:ascii="Times New Roman" w:eastAsia="Times New Roman" w:hAnsi="Times New Roman" w:cs="Times New Roman"/>
          <w:i/>
          <w:iCs/>
          <w:color w:val="000000"/>
          <w:sz w:val="24"/>
          <w:szCs w:val="24"/>
        </w:rPr>
      </w:pPr>
      <w:r>
        <w:rPr>
          <w:rFonts w:ascii="Times New Roman" w:eastAsia="sans-serif" w:hAnsi="Times New Roman" w:cs="Times New Roman"/>
          <w:i/>
          <w:color w:val="3B3B3B"/>
          <w:sz w:val="24"/>
          <w:szCs w:val="24"/>
          <w:shd w:val="clear" w:color="auto" w:fill="FFFFFF"/>
        </w:rPr>
        <w:t xml:space="preserve">C. </w:t>
      </w:r>
      <w:proofErr w:type="spellStart"/>
      <w:r>
        <w:rPr>
          <w:rFonts w:ascii="Times New Roman" w:eastAsia="sans-serif" w:hAnsi="Times New Roman" w:cs="Times New Roman"/>
          <w:i/>
          <w:color w:val="3B3B3B"/>
          <w:sz w:val="24"/>
          <w:szCs w:val="24"/>
          <w:shd w:val="clear" w:color="auto" w:fill="FFFFFF"/>
        </w:rPr>
        <w:t>sorokiniana</w:t>
      </w:r>
      <w:proofErr w:type="spellEnd"/>
      <w:r>
        <w:rPr>
          <w:rFonts w:ascii="Times New Roman" w:eastAsia="sans-serif" w:hAnsi="Times New Roman" w:cs="Times New Roman"/>
          <w:color w:val="3B3B3B"/>
          <w:sz w:val="24"/>
          <w:szCs w:val="24"/>
          <w:shd w:val="clear" w:color="auto" w:fill="FFFFFF"/>
        </w:rPr>
        <w:t xml:space="preserve"> had the highest gross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content of 20.23±0.44%, while </w:t>
      </w:r>
      <w:r>
        <w:rPr>
          <w:rFonts w:ascii="Times New Roman" w:eastAsia="sans-serif" w:hAnsi="Times New Roman" w:cs="Times New Roman"/>
          <w:i/>
          <w:color w:val="3B3B3B"/>
          <w:sz w:val="24"/>
          <w:szCs w:val="24"/>
          <w:shd w:val="clear" w:color="auto" w:fill="FFFFFF"/>
        </w:rPr>
        <w:t>C vulgaris</w:t>
      </w:r>
      <w:r>
        <w:rPr>
          <w:rFonts w:ascii="Times New Roman" w:eastAsia="sans-serif" w:hAnsi="Times New Roman" w:cs="Times New Roman"/>
          <w:color w:val="3B3B3B"/>
          <w:sz w:val="24"/>
          <w:szCs w:val="24"/>
          <w:shd w:val="clear" w:color="auto" w:fill="FFFFFF"/>
        </w:rPr>
        <w:t xml:space="preserve"> had a low or no parameter content. Raw </w:t>
      </w:r>
      <w:proofErr w:type="spellStart"/>
      <w:r>
        <w:rPr>
          <w:rFonts w:ascii="Times New Roman" w:eastAsia="sans-serif" w:hAnsi="Times New Roman" w:cs="Times New Roman"/>
          <w:color w:val="3B3B3B"/>
          <w:sz w:val="24"/>
          <w:szCs w:val="24"/>
          <w:shd w:val="clear" w:color="auto" w:fill="FFFFFF"/>
        </w:rPr>
        <w:t>fibre</w:t>
      </w:r>
      <w:proofErr w:type="spellEnd"/>
      <w:r>
        <w:rPr>
          <w:rFonts w:ascii="Times New Roman" w:eastAsia="sans-serif" w:hAnsi="Times New Roman" w:cs="Times New Roman"/>
          <w:color w:val="3B3B3B"/>
          <w:sz w:val="24"/>
          <w:szCs w:val="24"/>
          <w:shd w:val="clear" w:color="auto" w:fill="FFFFFF"/>
        </w:rPr>
        <w:t xml:space="preserve"> is an important factor in the production of biofuels as it is a primary component of lignocellulosic biomass, a widely available and non-food raw material. The </w:t>
      </w:r>
      <w:proofErr w:type="gramStart"/>
      <w:r>
        <w:rPr>
          <w:rFonts w:ascii="Times New Roman" w:eastAsia="sans-serif" w:hAnsi="Times New Roman" w:cs="Times New Roman"/>
          <w:color w:val="3B3B3B"/>
          <w:sz w:val="24"/>
          <w:szCs w:val="24"/>
          <w:shd w:val="clear" w:color="auto" w:fill="FFFFFF"/>
        </w:rPr>
        <w:t xml:space="preserve">low  </w:t>
      </w:r>
      <w:proofErr w:type="spellStart"/>
      <w:r>
        <w:rPr>
          <w:rFonts w:ascii="Times New Roman" w:eastAsia="sans-serif" w:hAnsi="Times New Roman" w:cs="Times New Roman"/>
          <w:color w:val="3B3B3B"/>
          <w:sz w:val="24"/>
          <w:szCs w:val="24"/>
          <w:shd w:val="clear" w:color="auto" w:fill="FFFFFF"/>
        </w:rPr>
        <w:t>fibre</w:t>
      </w:r>
      <w:proofErr w:type="spellEnd"/>
      <w:proofErr w:type="gramEnd"/>
      <w:r>
        <w:rPr>
          <w:rFonts w:ascii="Times New Roman" w:eastAsia="sans-serif" w:hAnsi="Times New Roman" w:cs="Times New Roman"/>
          <w:color w:val="3B3B3B"/>
          <w:sz w:val="24"/>
          <w:szCs w:val="24"/>
          <w:shd w:val="clear" w:color="auto" w:fill="FFFFFF"/>
        </w:rPr>
        <w:t xml:space="preserve"> content from the algal strains explains</w:t>
      </w:r>
      <w:r>
        <w:rPr>
          <w:rFonts w:ascii="Times New Roman" w:eastAsia="sans-serif" w:hAnsi="Times New Roman" w:cs="Times New Roman"/>
          <w:color w:val="3B3B3B"/>
          <w:sz w:val="24"/>
          <w:szCs w:val="24"/>
          <w:shd w:val="clear" w:color="auto" w:fill="FFFFFF"/>
        </w:rPr>
        <w:t xml:space="preserve"> that the raw material is microalgae with low or zero cellulose, hemicellulose or lignin (Kumar </w:t>
      </w:r>
      <w:r>
        <w:rPr>
          <w:rFonts w:ascii="Times New Roman" w:eastAsia="sans-serif" w:hAnsi="Times New Roman" w:cs="Times New Roman"/>
          <w:i/>
          <w:iCs/>
          <w:color w:val="3B3B3B"/>
          <w:sz w:val="24"/>
          <w:szCs w:val="24"/>
          <w:shd w:val="clear" w:color="auto" w:fill="FFFFFF"/>
        </w:rPr>
        <w:t>et al</w:t>
      </w:r>
      <w:r>
        <w:rPr>
          <w:rFonts w:ascii="Times New Roman" w:eastAsia="sans-serif" w:hAnsi="Times New Roman" w:cs="Times New Roman"/>
          <w:color w:val="3B3B3B"/>
          <w:sz w:val="24"/>
          <w:szCs w:val="24"/>
          <w:shd w:val="clear" w:color="auto" w:fill="FFFFFF"/>
        </w:rPr>
        <w:t>., 2009).</w:t>
      </w:r>
      <w:r>
        <w:rPr>
          <w:rFonts w:ascii="Times New Roman" w:eastAsia="SimSun" w:hAnsi="Times New Roman" w:cs="Times New Roman"/>
          <w:b/>
          <w:bCs/>
          <w:sz w:val="24"/>
          <w:szCs w:val="24"/>
        </w:rPr>
        <w:t xml:space="preserve"> </w:t>
      </w:r>
      <w:r>
        <w:rPr>
          <w:rFonts w:ascii="Times New Roman" w:eastAsia="SimSun" w:hAnsi="Times New Roman" w:cs="Times New Roman"/>
          <w:sz w:val="24"/>
          <w:szCs w:val="24"/>
        </w:rPr>
        <w:t xml:space="preserve">The challenge and role of raw </w:t>
      </w:r>
      <w:proofErr w:type="spellStart"/>
      <w:r>
        <w:rPr>
          <w:rFonts w:ascii="Times New Roman" w:eastAsia="SimSun" w:hAnsi="Times New Roman" w:cs="Times New Roman"/>
          <w:sz w:val="24"/>
          <w:szCs w:val="24"/>
        </w:rPr>
        <w:t>fibre</w:t>
      </w:r>
      <w:proofErr w:type="spellEnd"/>
      <w:r>
        <w:rPr>
          <w:rFonts w:ascii="Times New Roman" w:eastAsia="SimSun" w:hAnsi="Times New Roman" w:cs="Times New Roman"/>
          <w:sz w:val="24"/>
          <w:szCs w:val="24"/>
        </w:rPr>
        <w:t xml:space="preserve"> is its complex and rigid structure, which has to be broken down to release fermentable sugars or other compou</w:t>
      </w:r>
      <w:r>
        <w:rPr>
          <w:rFonts w:ascii="Times New Roman" w:eastAsia="SimSun" w:hAnsi="Times New Roman" w:cs="Times New Roman"/>
          <w:sz w:val="24"/>
          <w:szCs w:val="24"/>
        </w:rPr>
        <w:t xml:space="preserve">nds for biofuel conversion. The result is higher than detected </w:t>
      </w:r>
      <w:proofErr w:type="spellStart"/>
      <w:r>
        <w:rPr>
          <w:rFonts w:ascii="Times New Roman" w:eastAsia="SimSun" w:hAnsi="Times New Roman" w:cs="Times New Roman"/>
          <w:sz w:val="24"/>
          <w:szCs w:val="24"/>
        </w:rPr>
        <w:t>fibre</w:t>
      </w:r>
      <w:proofErr w:type="spellEnd"/>
      <w:r>
        <w:rPr>
          <w:rFonts w:ascii="Times New Roman" w:eastAsia="SimSun" w:hAnsi="Times New Roman" w:cs="Times New Roman"/>
          <w:sz w:val="24"/>
          <w:szCs w:val="24"/>
        </w:rPr>
        <w:t xml:space="preserve"> by Luis et al. 2017 (14.54%) but lower than the findings of Radha (1.41%).</w:t>
      </w:r>
    </w:p>
    <w:bookmarkEnd w:id="0"/>
    <w:bookmarkEnd w:id="1"/>
    <w:p w:rsidR="005E2985" w:rsidRDefault="0018177E">
      <w:pPr>
        <w:pStyle w:val="NormalWeb"/>
        <w:spacing w:line="480" w:lineRule="auto"/>
        <w:jc w:val="both"/>
        <w:rPr>
          <w:rFonts w:eastAsia="sans-serif"/>
          <w:color w:val="3B3B3B"/>
          <w:shd w:val="clear" w:color="auto" w:fill="FFFFFF"/>
        </w:rPr>
      </w:pPr>
      <w:r>
        <w:rPr>
          <w:rFonts w:eastAsia="sans-serif"/>
          <w:color w:val="3B3B3B"/>
          <w:shd w:val="clear" w:color="auto" w:fill="FFFFFF"/>
        </w:rPr>
        <w:t xml:space="preserve">From the results obtained, it was found that </w:t>
      </w:r>
      <w:r>
        <w:rPr>
          <w:rFonts w:eastAsia="sans-serif"/>
          <w:i/>
          <w:color w:val="3B3B3B"/>
          <w:shd w:val="clear" w:color="auto" w:fill="FFFFFF"/>
        </w:rPr>
        <w:t xml:space="preserve">M. </w:t>
      </w:r>
      <w:proofErr w:type="spellStart"/>
      <w:r>
        <w:rPr>
          <w:rFonts w:eastAsia="sans-serif"/>
          <w:i/>
          <w:color w:val="3B3B3B"/>
          <w:shd w:val="clear" w:color="auto" w:fill="FFFFFF"/>
        </w:rPr>
        <w:t>aeroguineus</w:t>
      </w:r>
      <w:proofErr w:type="spellEnd"/>
      <w:r>
        <w:rPr>
          <w:rFonts w:eastAsia="sans-serif"/>
          <w:color w:val="3B3B3B"/>
          <w:shd w:val="clear" w:color="auto" w:fill="FFFFFF"/>
        </w:rPr>
        <w:t xml:space="preserve"> had the highest lipid content compared to other stra</w:t>
      </w:r>
      <w:r>
        <w:rPr>
          <w:rFonts w:eastAsia="sans-serif"/>
          <w:color w:val="3B3B3B"/>
          <w:shd w:val="clear" w:color="auto" w:fill="FFFFFF"/>
        </w:rPr>
        <w:t xml:space="preserve">ins. The high lipid content present in </w:t>
      </w:r>
      <w:r>
        <w:rPr>
          <w:rFonts w:eastAsia="sans-serif"/>
          <w:i/>
          <w:color w:val="3B3B3B"/>
          <w:shd w:val="clear" w:color="auto" w:fill="FFFFFF"/>
        </w:rPr>
        <w:t xml:space="preserve">M. </w:t>
      </w:r>
      <w:proofErr w:type="spellStart"/>
      <w:r>
        <w:rPr>
          <w:rFonts w:eastAsia="sans-serif"/>
          <w:i/>
          <w:color w:val="3B3B3B"/>
          <w:shd w:val="clear" w:color="auto" w:fill="FFFFFF"/>
        </w:rPr>
        <w:t>aerogui</w:t>
      </w:r>
      <w:r>
        <w:rPr>
          <w:rFonts w:eastAsia="sans-serif"/>
          <w:i/>
          <w:color w:val="3B3B3B"/>
          <w:shd w:val="clear" w:color="auto" w:fill="FFFFFF"/>
        </w:rPr>
        <w:t>nosa</w:t>
      </w:r>
      <w:proofErr w:type="spellEnd"/>
      <w:r>
        <w:rPr>
          <w:rFonts w:eastAsia="sans-serif"/>
          <w:color w:val="3B3B3B"/>
          <w:shd w:val="clear" w:color="auto" w:fill="FFFFFF"/>
        </w:rPr>
        <w:t xml:space="preserve"> indicates that the strain may be the best feedstock for biodiesel production</w:t>
      </w:r>
      <w:r>
        <w:rPr>
          <w:rFonts w:eastAsia="sans-serif"/>
          <w:color w:val="3B3B3B"/>
          <w:shd w:val="clear" w:color="auto" w:fill="FFFFFF"/>
        </w:rPr>
        <w:t xml:space="preserve">. </w:t>
      </w:r>
      <w:r>
        <w:t>R</w:t>
      </w:r>
      <w:r>
        <w:t>esults w</w:t>
      </w:r>
      <w:r>
        <w:t>as</w:t>
      </w:r>
      <w:r>
        <w:t xml:space="preserve"> </w:t>
      </w:r>
      <w:r>
        <w:t>higher</w:t>
      </w:r>
      <w:r>
        <w:t xml:space="preserve"> compared to the findings of </w:t>
      </w:r>
      <w:r>
        <w:t>Radha</w:t>
      </w:r>
      <w:r>
        <w:t xml:space="preserve"> (20</w:t>
      </w:r>
      <w:r>
        <w:t>18</w:t>
      </w:r>
      <w:r>
        <w:t>)</w:t>
      </w:r>
      <w:r>
        <w:t xml:space="preserve"> </w:t>
      </w:r>
      <w:r>
        <w:t>who achieved</w:t>
      </w:r>
      <w:r>
        <w:t xml:space="preserve"> (1.41%) using </w:t>
      </w:r>
      <w:proofErr w:type="spellStart"/>
      <w:r>
        <w:rPr>
          <w:i/>
          <w:iCs/>
        </w:rPr>
        <w:t>Gracilaria</w:t>
      </w:r>
      <w:proofErr w:type="spellEnd"/>
      <w:r>
        <w:rPr>
          <w:i/>
          <w:iCs/>
        </w:rPr>
        <w:t xml:space="preserve"> </w:t>
      </w:r>
      <w:proofErr w:type="spellStart"/>
      <w:r>
        <w:rPr>
          <w:i/>
          <w:iCs/>
        </w:rPr>
        <w:t>salicornia</w:t>
      </w:r>
      <w:proofErr w:type="spellEnd"/>
      <w:r>
        <w:rPr>
          <w:i/>
          <w:iCs/>
        </w:rPr>
        <w:t xml:space="preserve"> </w:t>
      </w:r>
      <w:proofErr w:type="spellStart"/>
      <w:r>
        <w:rPr>
          <w:i/>
          <w:iCs/>
        </w:rPr>
        <w:t>sp</w:t>
      </w:r>
      <w:proofErr w:type="spellEnd"/>
      <w:r>
        <w:rPr>
          <w:i/>
          <w:iCs/>
        </w:rPr>
        <w:t xml:space="preserve"> </w:t>
      </w:r>
      <w:r>
        <w:t xml:space="preserve">but lower than the findings of </w:t>
      </w:r>
      <w:proofErr w:type="spellStart"/>
      <w:r>
        <w:t>Evana</w:t>
      </w:r>
      <w:proofErr w:type="spellEnd"/>
      <w:r>
        <w:t xml:space="preserve"> (2020) who achieved 32.41% using </w:t>
      </w:r>
      <w:r>
        <w:rPr>
          <w:i/>
          <w:iCs/>
        </w:rPr>
        <w:t>Vulgaris sp.</w:t>
      </w:r>
    </w:p>
    <w:p w:rsidR="005E2985" w:rsidRDefault="0018177E">
      <w:pPr>
        <w:pStyle w:val="NormalWeb"/>
        <w:shd w:val="clear" w:color="auto" w:fill="FFFFFF"/>
        <w:spacing w:before="166" w:beforeAutospacing="0" w:after="166" w:afterAutospacing="0" w:line="480" w:lineRule="auto"/>
        <w:jc w:val="both"/>
      </w:pPr>
      <w:r>
        <w:rPr>
          <w:rFonts w:eastAsia="SimSun"/>
        </w:rPr>
        <w:lastRenderedPageBreak/>
        <w:t>Microalgae are a unique and promising feedstock because they can be cultivated to produce high levels of lipids, carbohydrates, and proteins. Depending on the strain and cul</w:t>
      </w:r>
      <w:r>
        <w:rPr>
          <w:rFonts w:eastAsia="SimSun"/>
        </w:rPr>
        <w:t>tivation conditions, their protein content can be very high, making them a potential source for both biofuel and high-value products. In a biorefinery context, microalgae proteins can be extracted for use in food or feed, and the remaining biomass can be c</w:t>
      </w:r>
      <w:r>
        <w:rPr>
          <w:rFonts w:eastAsia="SimSun"/>
        </w:rPr>
        <w:t xml:space="preserve">onverted into biofuels, thus maximizing the value of the entire feedstock (Cheng </w:t>
      </w:r>
      <w:r>
        <w:rPr>
          <w:rFonts w:eastAsia="SimSun"/>
          <w:i/>
          <w:iCs/>
        </w:rPr>
        <w:t xml:space="preserve">et al., </w:t>
      </w:r>
      <w:r>
        <w:rPr>
          <w:rFonts w:eastAsia="SimSun"/>
        </w:rPr>
        <w:t>2008).</w:t>
      </w:r>
    </w:p>
    <w:p w:rsidR="005E2985" w:rsidRDefault="0018177E">
      <w:pPr>
        <w:pStyle w:val="NormalWeb"/>
        <w:spacing w:line="480" w:lineRule="auto"/>
        <w:jc w:val="both"/>
        <w:rPr>
          <w:rFonts w:eastAsia="sans-serif"/>
          <w:i/>
          <w:iCs/>
          <w:color w:val="3B3B3B"/>
          <w:shd w:val="clear" w:color="auto" w:fill="FFFFFF"/>
        </w:rPr>
      </w:pPr>
      <w:r>
        <w:rPr>
          <w:rFonts w:eastAsia="sans-serif"/>
          <w:color w:val="3B3B3B"/>
          <w:shd w:val="clear" w:color="auto" w:fill="FFFFFF"/>
        </w:rPr>
        <w:t>The ash content of biomass feedstocks plays a crucial and generally negative role in the production of bioethanol, mainly by inhibiting the conversion of biomas</w:t>
      </w:r>
      <w:r>
        <w:rPr>
          <w:rFonts w:eastAsia="sans-serif"/>
          <w:color w:val="3B3B3B"/>
          <w:shd w:val="clear" w:color="auto" w:fill="FFFFFF"/>
        </w:rPr>
        <w:t xml:space="preserve">s to fermentable sugars. While ash is a major problem in thermal processes such as incineration, its effects in biochemical processes such as fermentation of bioethanol are </w:t>
      </w:r>
      <w:proofErr w:type="gramStart"/>
      <w:r>
        <w:rPr>
          <w:rFonts w:eastAsia="sans-serif"/>
          <w:color w:val="3B3B3B"/>
          <w:shd w:val="clear" w:color="auto" w:fill="FFFFFF"/>
        </w:rPr>
        <w:t>more subtle</w:t>
      </w:r>
      <w:proofErr w:type="gramEnd"/>
      <w:r>
        <w:rPr>
          <w:rFonts w:eastAsia="sans-serif"/>
          <w:color w:val="3B3B3B"/>
          <w:shd w:val="clear" w:color="auto" w:fill="FFFFFF"/>
        </w:rPr>
        <w:t xml:space="preserve"> but still harmful. The main role of the ash content in the production o</w:t>
      </w:r>
      <w:r>
        <w:rPr>
          <w:rFonts w:eastAsia="sans-serif"/>
          <w:color w:val="3B3B3B"/>
          <w:shd w:val="clear" w:color="auto" w:fill="FFFFFF"/>
        </w:rPr>
        <w:t>f bioethanol is its negative influence during the key steps of pre-treatment and enzymatic hydrolysis. These steps are necessary for the complex lignocellulosic structure of biomass to be broken down and simple sugars released for fermentation (</w:t>
      </w:r>
      <w:proofErr w:type="spellStart"/>
      <w:r>
        <w:rPr>
          <w:rFonts w:eastAsia="Segoe UI"/>
          <w:spacing w:val="1"/>
        </w:rPr>
        <w:t>Fatriasari</w:t>
      </w:r>
      <w:proofErr w:type="spellEnd"/>
      <w:r>
        <w:rPr>
          <w:rFonts w:eastAsia="Segoe UI"/>
          <w:spacing w:val="1"/>
        </w:rPr>
        <w:t xml:space="preserve"> </w:t>
      </w:r>
      <w:r>
        <w:rPr>
          <w:rFonts w:eastAsia="Segoe UI"/>
          <w:i/>
          <w:iCs/>
          <w:spacing w:val="1"/>
        </w:rPr>
        <w:t>et al.,</w:t>
      </w:r>
      <w:r>
        <w:rPr>
          <w:rFonts w:eastAsia="Segoe UI"/>
          <w:spacing w:val="1"/>
        </w:rPr>
        <w:t xml:space="preserve"> 2020</w:t>
      </w:r>
      <w:r>
        <w:rPr>
          <w:rFonts w:eastAsia="sans-serif"/>
          <w:color w:val="3B3B3B"/>
          <w:shd w:val="clear" w:color="auto" w:fill="FFFFFF"/>
        </w:rPr>
        <w:t xml:space="preserve">). </w:t>
      </w:r>
      <w:r>
        <w:rPr>
          <w:rFonts w:eastAsia="sans-serif"/>
          <w:color w:val="3B3B3B"/>
          <w:shd w:val="clear" w:color="auto" w:fill="FFFFFF"/>
        </w:rPr>
        <w:t xml:space="preserve">Lower ash content </w:t>
      </w:r>
      <w:proofErr w:type="gramStart"/>
      <w:r>
        <w:rPr>
          <w:rFonts w:eastAsia="sans-serif"/>
          <w:color w:val="3B3B3B"/>
          <w:shd w:val="clear" w:color="auto" w:fill="FFFFFF"/>
        </w:rPr>
        <w:t>were</w:t>
      </w:r>
      <w:proofErr w:type="gramEnd"/>
      <w:r>
        <w:rPr>
          <w:rFonts w:eastAsia="sans-serif"/>
          <w:color w:val="3B3B3B"/>
          <w:shd w:val="clear" w:color="auto" w:fill="FFFFFF"/>
        </w:rPr>
        <w:t xml:space="preserve"> observed in the current work relative to the values reported by Radha (2018) (19.2%) using </w:t>
      </w:r>
      <w:proofErr w:type="spellStart"/>
      <w:r>
        <w:rPr>
          <w:rFonts w:eastAsia="sans-serif"/>
          <w:i/>
          <w:iCs/>
          <w:color w:val="3B3B3B"/>
          <w:shd w:val="clear" w:color="auto" w:fill="FFFFFF"/>
        </w:rPr>
        <w:t>Gracilaria</w:t>
      </w:r>
      <w:proofErr w:type="spellEnd"/>
      <w:r>
        <w:rPr>
          <w:rFonts w:eastAsia="sans-serif"/>
          <w:i/>
          <w:iCs/>
          <w:color w:val="3B3B3B"/>
          <w:shd w:val="clear" w:color="auto" w:fill="FFFFFF"/>
        </w:rPr>
        <w:t xml:space="preserve"> </w:t>
      </w:r>
      <w:proofErr w:type="spellStart"/>
      <w:r>
        <w:rPr>
          <w:rFonts w:eastAsia="sans-serif"/>
          <w:i/>
          <w:iCs/>
          <w:color w:val="3B3B3B"/>
          <w:shd w:val="clear" w:color="auto" w:fill="FFFFFF"/>
        </w:rPr>
        <w:t>salicornia</w:t>
      </w:r>
      <w:proofErr w:type="spellEnd"/>
      <w:r>
        <w:rPr>
          <w:rFonts w:eastAsia="sans-serif"/>
          <w:i/>
          <w:iCs/>
          <w:color w:val="3B3B3B"/>
          <w:shd w:val="clear" w:color="auto" w:fill="FFFFFF"/>
        </w:rPr>
        <w:t xml:space="preserve"> sp.</w:t>
      </w:r>
    </w:p>
    <w:p w:rsidR="005E2985" w:rsidRDefault="0018177E">
      <w:pPr>
        <w:spacing w:after="0" w:line="480" w:lineRule="auto"/>
        <w:ind w:right="146"/>
        <w:jc w:val="both"/>
        <w:outlineLvl w:val="0"/>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The proximate composition of microalgal biomass in the study shows that </w:t>
      </w:r>
      <w:proofErr w:type="spellStart"/>
      <w:proofErr w:type="gramStart"/>
      <w:r>
        <w:rPr>
          <w:rFonts w:ascii="Times New Roman" w:eastAsia="Calibri" w:hAnsi="Times New Roman" w:cs="Times New Roman"/>
          <w:i/>
          <w:iCs/>
          <w:color w:val="000000" w:themeColor="text1"/>
          <w:sz w:val="24"/>
          <w:szCs w:val="24"/>
        </w:rPr>
        <w:t>C.vulgaris</w:t>
      </w:r>
      <w:proofErr w:type="spellEnd"/>
      <w:proofErr w:type="gramEnd"/>
      <w:r>
        <w:rPr>
          <w:rFonts w:ascii="Times New Roman" w:eastAsia="Calibri" w:hAnsi="Times New Roman" w:cs="Times New Roman"/>
          <w:i/>
          <w:iCs/>
          <w:color w:val="000000" w:themeColor="text1"/>
          <w:sz w:val="24"/>
          <w:szCs w:val="24"/>
        </w:rPr>
        <w:t xml:space="preserve"> I </w:t>
      </w:r>
      <w:r>
        <w:rPr>
          <w:rFonts w:ascii="Times New Roman" w:eastAsia="Calibri" w:hAnsi="Times New Roman" w:cs="Times New Roman"/>
          <w:color w:val="000000" w:themeColor="text1"/>
          <w:sz w:val="24"/>
          <w:szCs w:val="24"/>
        </w:rPr>
        <w:t xml:space="preserve">surpasses the other two microalgal species with carbohydrate composition of </w:t>
      </w:r>
      <w:r>
        <w:rPr>
          <w:rFonts w:ascii="Times New Roman" w:eastAsia="Times New Roman" w:hAnsi="Times New Roman" w:cs="Times New Roman"/>
          <w:color w:val="000000"/>
          <w:sz w:val="24"/>
          <w:szCs w:val="24"/>
        </w:rPr>
        <w:t xml:space="preserve">43.46±0.71%. This could be due to </w:t>
      </w:r>
      <w:r>
        <w:rPr>
          <w:rFonts w:ascii="Times New Roman" w:eastAsia="SimSun" w:hAnsi="Times New Roman" w:cs="Times New Roman"/>
          <w:sz w:val="24"/>
          <w:szCs w:val="24"/>
        </w:rPr>
        <w:t xml:space="preserve">genetic and phylogenetic traits and cellular architecture and biochemistry of </w:t>
      </w:r>
      <w:proofErr w:type="spellStart"/>
      <w:proofErr w:type="gramStart"/>
      <w:r>
        <w:rPr>
          <w:rFonts w:ascii="Times New Roman" w:eastAsia="SimSun" w:hAnsi="Times New Roman" w:cs="Times New Roman"/>
          <w:i/>
          <w:iCs/>
          <w:sz w:val="24"/>
          <w:szCs w:val="24"/>
        </w:rPr>
        <w:t>C.vulgaris</w:t>
      </w:r>
      <w:proofErr w:type="spellEnd"/>
      <w:proofErr w:type="gram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highlight w:val="red"/>
        </w:rPr>
        <w:t xml:space="preserve">Hempel </w:t>
      </w:r>
      <w:r>
        <w:rPr>
          <w:rFonts w:ascii="Times New Roman" w:eastAsia="SimSun" w:hAnsi="Times New Roman" w:cs="Times New Roman"/>
          <w:i/>
          <w:iCs/>
          <w:sz w:val="24"/>
          <w:szCs w:val="24"/>
          <w:highlight w:val="red"/>
        </w:rPr>
        <w:t>et al</w:t>
      </w:r>
      <w:r>
        <w:rPr>
          <w:rFonts w:ascii="Times New Roman" w:eastAsia="SimSun" w:hAnsi="Times New Roman" w:cs="Times New Roman"/>
          <w:sz w:val="24"/>
          <w:szCs w:val="24"/>
          <w:highlight w:val="red"/>
        </w:rPr>
        <w:t>., 2012</w:t>
      </w:r>
      <w:r>
        <w:rPr>
          <w:rFonts w:ascii="Times New Roman" w:eastAsia="SimSun" w:hAnsi="Times New Roman" w:cs="Times New Roman"/>
          <w:sz w:val="24"/>
          <w:szCs w:val="24"/>
        </w:rPr>
        <w:t xml:space="preserve">). The findings </w:t>
      </w:r>
      <w:proofErr w:type="gramStart"/>
      <w:r>
        <w:rPr>
          <w:rFonts w:ascii="Times New Roman" w:eastAsia="SimSun" w:hAnsi="Times New Roman" w:cs="Times New Roman"/>
          <w:sz w:val="24"/>
          <w:szCs w:val="24"/>
        </w:rPr>
        <w:t>is</w:t>
      </w:r>
      <w:proofErr w:type="gramEnd"/>
      <w:r>
        <w:rPr>
          <w:rFonts w:ascii="Times New Roman" w:eastAsia="SimSun" w:hAnsi="Times New Roman" w:cs="Times New Roman"/>
          <w:sz w:val="24"/>
          <w:szCs w:val="24"/>
        </w:rPr>
        <w:t xml:space="preserve"> lower than the fin</w:t>
      </w:r>
      <w:r>
        <w:rPr>
          <w:rFonts w:ascii="Times New Roman" w:eastAsia="SimSun" w:hAnsi="Times New Roman" w:cs="Times New Roman"/>
          <w:sz w:val="24"/>
          <w:szCs w:val="24"/>
        </w:rPr>
        <w:t xml:space="preserve">dings reported by </w:t>
      </w:r>
      <w:r>
        <w:rPr>
          <w:rFonts w:ascii="Times New Roman" w:eastAsia="SimSun" w:hAnsi="Times New Roman" w:cs="Times New Roman"/>
          <w:sz w:val="24"/>
          <w:szCs w:val="24"/>
        </w:rPr>
        <w:t xml:space="preserve">Radha (76.18), higher than findings achieved by </w:t>
      </w:r>
      <w:proofErr w:type="spellStart"/>
      <w:r>
        <w:rPr>
          <w:rFonts w:ascii="Times New Roman" w:eastAsia="SimSun" w:hAnsi="Times New Roman" w:cs="Times New Roman"/>
          <w:sz w:val="24"/>
          <w:szCs w:val="24"/>
        </w:rPr>
        <w:t>Evana</w:t>
      </w:r>
      <w:proofErr w:type="spellEnd"/>
      <w:r>
        <w:rPr>
          <w:rFonts w:ascii="Times New Roman" w:eastAsia="SimSun" w:hAnsi="Times New Roman" w:cs="Times New Roman"/>
          <w:sz w:val="24"/>
          <w:szCs w:val="24"/>
        </w:rPr>
        <w:t xml:space="preserve"> (2020). </w:t>
      </w:r>
      <w:r>
        <w:rPr>
          <w:rFonts w:ascii="Times New Roman" w:eastAsia="SimSun" w:hAnsi="Times New Roman" w:cs="Times New Roman"/>
          <w:sz w:val="24"/>
          <w:szCs w:val="24"/>
        </w:rPr>
        <w:t>Presence of carbohydrate from the three microalgal strains serve as vital message that the strains could be a viable feedstock for bioethanol production.</w:t>
      </w:r>
      <w:r>
        <w:rPr>
          <w:rFonts w:ascii="Times New Roman" w:hAnsi="Times New Roman" w:cs="Times New Roman"/>
          <w:sz w:val="24"/>
          <w:szCs w:val="24"/>
        </w:rPr>
        <w:t xml:space="preserve">  </w:t>
      </w:r>
    </w:p>
    <w:p w:rsidR="005E2985" w:rsidRDefault="005E2985">
      <w:pPr>
        <w:spacing w:after="0" w:line="480" w:lineRule="auto"/>
        <w:ind w:right="146"/>
        <w:jc w:val="both"/>
        <w:outlineLvl w:val="0"/>
        <w:rPr>
          <w:rFonts w:ascii="Times New Roman" w:hAnsi="Times New Roman" w:cs="Times New Roman"/>
          <w:sz w:val="24"/>
          <w:szCs w:val="24"/>
        </w:rPr>
      </w:pPr>
    </w:p>
    <w:p w:rsidR="005E2985" w:rsidRDefault="005E2985">
      <w:pPr>
        <w:spacing w:after="0" w:line="480" w:lineRule="auto"/>
        <w:ind w:right="146"/>
        <w:jc w:val="both"/>
        <w:outlineLvl w:val="0"/>
        <w:rPr>
          <w:rFonts w:ascii="Times New Roman" w:hAnsi="Times New Roman" w:cs="Times New Roman"/>
          <w:sz w:val="24"/>
          <w:szCs w:val="24"/>
        </w:rPr>
      </w:pPr>
    </w:p>
    <w:p w:rsidR="005E2985" w:rsidRDefault="005E2985">
      <w:pPr>
        <w:spacing w:after="0" w:line="480" w:lineRule="auto"/>
        <w:ind w:right="146"/>
        <w:jc w:val="both"/>
        <w:outlineLvl w:val="0"/>
        <w:rPr>
          <w:rFonts w:ascii="Times New Roman" w:hAnsi="Times New Roman" w:cs="Times New Roman"/>
          <w:sz w:val="24"/>
          <w:szCs w:val="24"/>
        </w:rPr>
      </w:pPr>
    </w:p>
    <w:p w:rsidR="005E2985" w:rsidRDefault="0018177E">
      <w:pPr>
        <w:pStyle w:val="NormalWeb"/>
        <w:spacing w:line="480" w:lineRule="auto"/>
        <w:jc w:val="both"/>
      </w:pPr>
      <w:r>
        <w:rPr>
          <w:b/>
          <w:bCs/>
        </w:rPr>
        <w:t>3.2</w:t>
      </w:r>
      <w:r>
        <w:rPr>
          <w:b/>
          <w:bCs/>
        </w:rPr>
        <w:t xml:space="preserve"> Starch concentration</w:t>
      </w:r>
    </w:p>
    <w:p w:rsidR="005E2985" w:rsidRDefault="0018177E">
      <w:pPr>
        <w:pStyle w:val="NormalWeb"/>
        <w:spacing w:line="480" w:lineRule="auto"/>
        <w:jc w:val="both"/>
        <w:rPr>
          <w:rFonts w:eastAsia="SimSun"/>
          <w:color w:val="222222"/>
          <w:shd w:val="clear" w:color="auto" w:fill="FFFFFF"/>
        </w:rPr>
      </w:pPr>
      <w:r>
        <w:t xml:space="preserve">After taking the absorbance of the microalgal strain, the average starch concentration was found to be 251.33 mg/g which is equivalent to 25.33%. </w:t>
      </w:r>
      <w:r>
        <w:t xml:space="preserve">The result is not compatible with the findings of </w:t>
      </w:r>
      <w:proofErr w:type="spellStart"/>
      <w:r>
        <w:t>Girogia</w:t>
      </w:r>
      <w:proofErr w:type="spellEnd"/>
      <w:r>
        <w:t xml:space="preserve"> </w:t>
      </w:r>
      <w:r>
        <w:t>et al.</w:t>
      </w:r>
      <w:r>
        <w:rPr>
          <w:i/>
          <w:iCs/>
        </w:rPr>
        <w:t xml:space="preserve"> </w:t>
      </w:r>
      <w:r>
        <w:t>2021 who reported 44</w:t>
      </w:r>
      <w:r>
        <w:rPr>
          <w:rFonts w:eastAsia="SimSun"/>
        </w:rPr>
        <w:t>% o</w:t>
      </w:r>
      <w:r>
        <w:rPr>
          <w:rFonts w:eastAsia="SimSun"/>
        </w:rPr>
        <w:t xml:space="preserve">f starch in </w:t>
      </w:r>
      <w:r>
        <w:rPr>
          <w:rFonts w:eastAsia="SimSun"/>
          <w:i/>
          <w:iCs/>
        </w:rPr>
        <w:t xml:space="preserve">Chlorella vulgaris. </w:t>
      </w:r>
      <w:r>
        <w:rPr>
          <w:rFonts w:eastAsia="SimSun"/>
        </w:rPr>
        <w:t>The result is</w:t>
      </w:r>
      <w:r>
        <w:rPr>
          <w:rFonts w:eastAsia="SimSun"/>
        </w:rPr>
        <w:t xml:space="preserve"> significantly</w:t>
      </w:r>
      <w:r>
        <w:rPr>
          <w:rFonts w:eastAsia="SimSun"/>
        </w:rPr>
        <w:t xml:space="preserve"> lower than the findings of </w:t>
      </w:r>
      <w:r>
        <w:t>F</w:t>
      </w:r>
      <w:r>
        <w:t>ernandes</w:t>
      </w:r>
      <w:r>
        <w:t xml:space="preserve"> </w:t>
      </w:r>
      <w:r>
        <w:t>et al</w:t>
      </w:r>
      <w:r>
        <w:rPr>
          <w:i/>
          <w:iCs/>
        </w:rPr>
        <w:t xml:space="preserve">. </w:t>
      </w:r>
      <w:r>
        <w:t>(</w:t>
      </w:r>
      <w:r>
        <w:t>2018</w:t>
      </w:r>
      <w:r>
        <w:t>)</w:t>
      </w:r>
      <w:r>
        <w:t xml:space="preserve"> who reported </w:t>
      </w:r>
      <w:r>
        <w:rPr>
          <w:rFonts w:eastAsia="SimSun"/>
        </w:rPr>
        <w:t xml:space="preserve">88.31% (v/v) starch in </w:t>
      </w:r>
      <w:r>
        <w:rPr>
          <w:rFonts w:eastAsia="SimSun"/>
          <w:i/>
          <w:iCs/>
        </w:rPr>
        <w:t xml:space="preserve">Chlorella vulgaris. </w:t>
      </w:r>
      <w:r>
        <w:rPr>
          <w:rFonts w:eastAsia="SimSun"/>
        </w:rPr>
        <w:t>T</w:t>
      </w:r>
      <w:r>
        <w:rPr>
          <w:rFonts w:eastAsia="SimSun"/>
        </w:rPr>
        <w:t>he result is also not compatible with the findings of</w:t>
      </w:r>
      <w:r>
        <w:rPr>
          <w:rFonts w:eastAsia="SimSun"/>
          <w:i/>
          <w:iCs/>
        </w:rPr>
        <w:t xml:space="preserve"> </w:t>
      </w:r>
      <w:proofErr w:type="spellStart"/>
      <w:r>
        <w:t>Girogia</w:t>
      </w:r>
      <w:proofErr w:type="spellEnd"/>
      <w:r>
        <w:t xml:space="preserve"> </w:t>
      </w:r>
      <w:r>
        <w:t>et al</w:t>
      </w:r>
      <w:r>
        <w:rPr>
          <w:i/>
          <w:iCs/>
        </w:rPr>
        <w:t xml:space="preserve">. </w:t>
      </w:r>
      <w:r>
        <w:t>(</w:t>
      </w:r>
      <w:r>
        <w:t>2022</w:t>
      </w:r>
      <w:r>
        <w:t>)</w:t>
      </w:r>
      <w:r>
        <w:t>, reporting 5</w:t>
      </w:r>
      <w:r>
        <w:t xml:space="preserve">0% of starch in </w:t>
      </w:r>
      <w:proofErr w:type="spellStart"/>
      <w:r>
        <w:rPr>
          <w:rFonts w:eastAsia="SimSun"/>
          <w:i/>
          <w:iCs/>
          <w:color w:val="222222"/>
          <w:shd w:val="clear" w:color="auto" w:fill="FFFFFF"/>
        </w:rPr>
        <w:t>Tetraselmis</w:t>
      </w:r>
      <w:proofErr w:type="spellEnd"/>
      <w:r>
        <w:rPr>
          <w:rFonts w:eastAsia="SimSun"/>
          <w:i/>
          <w:iCs/>
          <w:color w:val="222222"/>
          <w:shd w:val="clear" w:color="auto" w:fill="FFFFFF"/>
        </w:rPr>
        <w:t xml:space="preserve"> </w:t>
      </w:r>
      <w:proofErr w:type="spellStart"/>
      <w:r>
        <w:rPr>
          <w:rFonts w:eastAsia="SimSun"/>
          <w:i/>
          <w:iCs/>
          <w:color w:val="222222"/>
          <w:shd w:val="clear" w:color="auto" w:fill="FFFFFF"/>
        </w:rPr>
        <w:t>chui</w:t>
      </w:r>
      <w:proofErr w:type="spellEnd"/>
      <w:r>
        <w:rPr>
          <w:rFonts w:eastAsia="SimSun"/>
          <w:i/>
          <w:iCs/>
          <w:color w:val="222222"/>
          <w:shd w:val="clear" w:color="auto" w:fill="FFFFFF"/>
        </w:rPr>
        <w:t xml:space="preserve">. </w:t>
      </w:r>
      <w:r>
        <w:rPr>
          <w:rFonts w:eastAsia="SimSun"/>
          <w:color w:val="222222"/>
          <w:shd w:val="clear" w:color="auto" w:fill="FFFFFF"/>
        </w:rPr>
        <w:t>The</w:t>
      </w:r>
      <w:r>
        <w:rPr>
          <w:rFonts w:eastAsia="SimSun"/>
          <w:i/>
          <w:iCs/>
          <w:color w:val="222222"/>
          <w:shd w:val="clear" w:color="auto" w:fill="FFFFFF"/>
        </w:rPr>
        <w:t xml:space="preserve"> </w:t>
      </w:r>
      <w:r>
        <w:t>d</w:t>
      </w:r>
      <w:r>
        <w:t>ifferences in cultivation technologies</w:t>
      </w:r>
      <w:r>
        <w:t xml:space="preserve"> could be due to</w:t>
      </w:r>
      <w:r>
        <w:t xml:space="preserve"> the shift from photoautotrophic to mixotrophic regimes, directly contribute to variations in starch yield in microalgae by optimizing carbon assimilation pathways</w:t>
      </w:r>
      <w:r>
        <w:t>; under mixotrophic conditions, the dual utilization of light and exogenous glucose promotes greater biomass and starch productivity, often yielding 2-5 times higher outputs than heterotrophic dark fermentation alone</w:t>
      </w:r>
      <w:r>
        <w:t xml:space="preserve"> (Hyun </w:t>
      </w:r>
      <w:r>
        <w:rPr>
          <w:i/>
          <w:iCs/>
        </w:rPr>
        <w:t xml:space="preserve">et al., </w:t>
      </w:r>
      <w:r>
        <w:t>2021</w:t>
      </w:r>
      <w:r>
        <w:t>)</w:t>
      </w:r>
    </w:p>
    <w:p w:rsidR="005E2985" w:rsidRDefault="0018177E">
      <w:pPr>
        <w:pStyle w:val="NormalWeb"/>
        <w:spacing w:line="480" w:lineRule="auto"/>
        <w:jc w:val="both"/>
        <w:rPr>
          <w:b/>
          <w:bCs/>
          <w:i/>
          <w:iCs/>
        </w:rPr>
      </w:pPr>
      <w:r>
        <w:rPr>
          <w:b/>
          <w:bCs/>
        </w:rPr>
        <w:t>3.3</w:t>
      </w:r>
      <w:r>
        <w:rPr>
          <w:b/>
          <w:bCs/>
        </w:rPr>
        <w:t xml:space="preserve">: Reducing Sugar </w:t>
      </w:r>
      <w:proofErr w:type="spellStart"/>
      <w:r>
        <w:rPr>
          <w:b/>
          <w:bCs/>
        </w:rPr>
        <w:t>Concentation</w:t>
      </w:r>
      <w:proofErr w:type="spellEnd"/>
      <w:r>
        <w:rPr>
          <w:b/>
          <w:bCs/>
        </w:rPr>
        <w:t xml:space="preserve"> of </w:t>
      </w:r>
      <w:proofErr w:type="spellStart"/>
      <w:proofErr w:type="gramStart"/>
      <w:r>
        <w:rPr>
          <w:b/>
          <w:bCs/>
          <w:i/>
          <w:iCs/>
        </w:rPr>
        <w:t>C.vulg</w:t>
      </w:r>
      <w:r>
        <w:rPr>
          <w:b/>
          <w:bCs/>
          <w:i/>
          <w:iCs/>
        </w:rPr>
        <w:t>a</w:t>
      </w:r>
      <w:r>
        <w:rPr>
          <w:b/>
          <w:bCs/>
          <w:i/>
          <w:iCs/>
        </w:rPr>
        <w:t>ris</w:t>
      </w:r>
      <w:proofErr w:type="spellEnd"/>
      <w:proofErr w:type="gramEnd"/>
    </w:p>
    <w:p w:rsidR="005E2985" w:rsidRDefault="0018177E">
      <w:pPr>
        <w:pStyle w:val="NormalWeb"/>
        <w:spacing w:line="480" w:lineRule="auto"/>
        <w:jc w:val="both"/>
        <w:rPr>
          <w:bCs/>
        </w:rPr>
      </w:pPr>
      <w:r>
        <w:rPr>
          <w:bCs/>
        </w:rPr>
        <w:t xml:space="preserve">After computing the absorbance of three reagents for reducing sugar concentration of </w:t>
      </w:r>
      <w:proofErr w:type="gramStart"/>
      <w:r>
        <w:rPr>
          <w:bCs/>
          <w:i/>
          <w:iCs/>
        </w:rPr>
        <w:t>C</w:t>
      </w:r>
      <w:r>
        <w:rPr>
          <w:bCs/>
        </w:rPr>
        <w:t xml:space="preserve"> </w:t>
      </w:r>
      <w:r>
        <w:rPr>
          <w:bCs/>
          <w:i/>
          <w:iCs/>
        </w:rPr>
        <w:t>.vulgaris</w:t>
      </w:r>
      <w:proofErr w:type="gramEnd"/>
      <w:r>
        <w:rPr>
          <w:bCs/>
          <w:i/>
          <w:iCs/>
        </w:rPr>
        <w:t xml:space="preserve"> </w:t>
      </w:r>
      <w:r>
        <w:rPr>
          <w:bCs/>
        </w:rPr>
        <w:t>from the equation line, the reducing sugar under the treatment of enzyme stand to the best reagent for reducing sug</w:t>
      </w:r>
      <w:r>
        <w:rPr>
          <w:bCs/>
        </w:rPr>
        <w:t xml:space="preserve">ar concentration analysis with </w:t>
      </w:r>
      <w:r>
        <w:rPr>
          <w:rFonts w:eastAsia="SimSun"/>
          <w:color w:val="000000"/>
          <w:lang w:eastAsia="zh-CN" w:bidi="ar"/>
        </w:rPr>
        <w:t xml:space="preserve">7.71 mg/ml over nitric and </w:t>
      </w:r>
      <w:proofErr w:type="spellStart"/>
      <w:r>
        <w:rPr>
          <w:rFonts w:eastAsia="SimSun"/>
          <w:color w:val="000000"/>
          <w:lang w:eastAsia="zh-CN" w:bidi="ar"/>
        </w:rPr>
        <w:t>sulfric</w:t>
      </w:r>
      <w:proofErr w:type="spellEnd"/>
      <w:r>
        <w:rPr>
          <w:rFonts w:eastAsia="SimSun"/>
          <w:color w:val="000000"/>
          <w:lang w:eastAsia="zh-CN" w:bidi="ar"/>
        </w:rPr>
        <w:t xml:space="preserve"> acid respectively</w:t>
      </w:r>
      <w:r>
        <w:rPr>
          <w:bCs/>
        </w:rPr>
        <w:t xml:space="preserve">. The detected low yield in nitric and sulfuric acid could be due to </w:t>
      </w:r>
      <w:r>
        <w:rPr>
          <w:rFonts w:eastAsia="SimSun"/>
        </w:rPr>
        <w:t>acid hydrolysis, by contrast, is non-specific and can degrade sugars or form unwanted by-products like f</w:t>
      </w:r>
      <w:r>
        <w:rPr>
          <w:rFonts w:eastAsia="SimSun"/>
        </w:rPr>
        <w:t xml:space="preserve">urfural and </w:t>
      </w:r>
      <w:proofErr w:type="spellStart"/>
      <w:r>
        <w:rPr>
          <w:rFonts w:eastAsia="SimSun"/>
        </w:rPr>
        <w:lastRenderedPageBreak/>
        <w:t>hydroxymethylfurfural</w:t>
      </w:r>
      <w:proofErr w:type="spellEnd"/>
      <w:r>
        <w:rPr>
          <w:rFonts w:eastAsia="SimSun"/>
        </w:rPr>
        <w:t xml:space="preserve"> (HMF)</w:t>
      </w:r>
      <w:r>
        <w:rPr>
          <w:rFonts w:eastAsia="SimSun"/>
        </w:rPr>
        <w:t xml:space="preserve">. </w:t>
      </w:r>
      <w:r>
        <w:rPr>
          <w:rFonts w:eastAsia="SimSun"/>
        </w:rPr>
        <w:t>Enzymatic hydrolysis operates under moderate temperatures (typically 60–95 </w:t>
      </w:r>
      <w:r>
        <w:rPr>
          <w:rFonts w:eastAsia="SimSun"/>
          <w:vertAlign w:val="superscript"/>
        </w:rPr>
        <w:t>0</w:t>
      </w:r>
      <w:r>
        <w:rPr>
          <w:rFonts w:eastAsia="SimSun"/>
        </w:rPr>
        <w:t>C) and neutral pH, preserving sugar integrity</w:t>
      </w:r>
      <w:r>
        <w:rPr>
          <w:rFonts w:eastAsia="SimSun"/>
        </w:rPr>
        <w:t xml:space="preserve"> (</w:t>
      </w:r>
      <w:proofErr w:type="spellStart"/>
      <w:r>
        <w:rPr>
          <w:rFonts w:eastAsia="Arial"/>
          <w:color w:val="333333"/>
          <w:shd w:val="clear" w:color="auto" w:fill="FFFFFF"/>
        </w:rPr>
        <w:t>Antczak</w:t>
      </w:r>
      <w:proofErr w:type="spellEnd"/>
      <w:r>
        <w:rPr>
          <w:rFonts w:eastAsia="Arial"/>
          <w:color w:val="333333"/>
          <w:shd w:val="clear" w:color="auto" w:fill="FFFFFF"/>
        </w:rPr>
        <w:t xml:space="preserve"> </w:t>
      </w:r>
      <w:r>
        <w:rPr>
          <w:rFonts w:eastAsia="Arial"/>
          <w:i/>
          <w:iCs/>
          <w:color w:val="333333"/>
          <w:shd w:val="clear" w:color="auto" w:fill="FFFFFF"/>
        </w:rPr>
        <w:t>et al.</w:t>
      </w:r>
      <w:r>
        <w:rPr>
          <w:rFonts w:eastAsia="Arial"/>
          <w:color w:val="333333"/>
          <w:shd w:val="clear" w:color="auto" w:fill="FFFFFF"/>
        </w:rPr>
        <w:t>, 2018</w:t>
      </w:r>
      <w:r>
        <w:rPr>
          <w:rFonts w:eastAsia="SimSun"/>
        </w:rPr>
        <w:t>)</w:t>
      </w:r>
      <w:r>
        <w:rPr>
          <w:rFonts w:eastAsia="SimSun"/>
        </w:rPr>
        <w:t>.</w:t>
      </w:r>
      <w:r>
        <w:rPr>
          <w:rFonts w:eastAsia="SimSun"/>
        </w:rPr>
        <w:t xml:space="preserve">  </w:t>
      </w:r>
      <w:r>
        <w:rPr>
          <w:rFonts w:eastAsia="SimSun"/>
          <w:lang w:eastAsia="zh-CN" w:bidi="ar"/>
        </w:rPr>
        <w:t xml:space="preserve">Enzymatic processes produce fewer fermentation inhibitors, making them more suitable for downstream applications like bioethanol production. </w:t>
      </w:r>
      <w:r>
        <w:t>Nitric and sulfuric acid hydrolysis often generate toxic compounds that inhibit microbial fermentation</w:t>
      </w:r>
      <w:r>
        <w:t xml:space="preserve"> </w:t>
      </w:r>
      <w:r>
        <w:t>(</w:t>
      </w:r>
      <w:proofErr w:type="spellStart"/>
      <w:r>
        <w:rPr>
          <w:rFonts w:eastAsia="Arial"/>
          <w:color w:val="333333"/>
          <w:shd w:val="clear" w:color="auto" w:fill="FFFFFF"/>
        </w:rPr>
        <w:t>Antczak</w:t>
      </w:r>
      <w:proofErr w:type="spellEnd"/>
      <w:r>
        <w:rPr>
          <w:rFonts w:eastAsia="Arial"/>
          <w:color w:val="333333"/>
          <w:shd w:val="clear" w:color="auto" w:fill="FFFFFF"/>
        </w:rPr>
        <w:t xml:space="preserve"> </w:t>
      </w:r>
      <w:r>
        <w:rPr>
          <w:rFonts w:eastAsia="Arial"/>
          <w:i/>
          <w:iCs/>
          <w:color w:val="333333"/>
          <w:shd w:val="clear" w:color="auto" w:fill="FFFFFF"/>
        </w:rPr>
        <w:t xml:space="preserve">et </w:t>
      </w:r>
      <w:r>
        <w:rPr>
          <w:rFonts w:eastAsia="Arial"/>
          <w:i/>
          <w:iCs/>
          <w:color w:val="333333"/>
          <w:shd w:val="clear" w:color="auto" w:fill="FFFFFF"/>
        </w:rPr>
        <w:t>al.</w:t>
      </w:r>
      <w:r>
        <w:rPr>
          <w:rFonts w:eastAsia="Arial"/>
          <w:color w:val="333333"/>
          <w:shd w:val="clear" w:color="auto" w:fill="FFFFFF"/>
        </w:rPr>
        <w:t>, 2018</w:t>
      </w:r>
      <w:r>
        <w:t>)</w:t>
      </w:r>
      <w:r>
        <w:t>.</w:t>
      </w:r>
      <w:r>
        <w:t xml:space="preserve"> T</w:t>
      </w:r>
      <w:r>
        <w:t xml:space="preserve">he reducing sugar yield recorded here is below the range documented by Patel </w:t>
      </w:r>
      <w:r>
        <w:t xml:space="preserve">et al. (2022) (44.2mg/g) using </w:t>
      </w:r>
      <w:r>
        <w:t>Sulfuric Acid (1–5% H₂SO₄, 121</w:t>
      </w:r>
      <w:r>
        <w:t xml:space="preserve"> </w:t>
      </w:r>
      <w:r>
        <w:t>°C, 60 min)</w:t>
      </w:r>
      <w:r>
        <w:t>. The result is also below the findings of Khavari et al. (2022) (30-40 mg/g).</w:t>
      </w:r>
    </w:p>
    <w:p w:rsidR="005E2985" w:rsidRDefault="0018177E">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5E2985" w:rsidRDefault="0018177E">
      <w:pPr>
        <w:spacing w:line="480" w:lineRule="auto"/>
        <w:jc w:val="both"/>
        <w:rPr>
          <w:rFonts w:ascii="Times New Roman" w:eastAsia="Segoe UI" w:hAnsi="Times New Roman" w:cs="Times New Roman"/>
          <w:spacing w:val="1"/>
          <w:sz w:val="24"/>
          <w:szCs w:val="24"/>
        </w:rPr>
      </w:pPr>
      <w:r>
        <w:rPr>
          <w:rFonts w:ascii="Times New Roman" w:eastAsia="Segoe UI" w:hAnsi="Times New Roman" w:cs="Times New Roman"/>
          <w:spacing w:val="1"/>
          <w:sz w:val="24"/>
          <w:szCs w:val="24"/>
        </w:rPr>
        <w:t xml:space="preserve">This study underscores the significant potential of indigenous microalgal species, particularly </w:t>
      </w:r>
      <w:r>
        <w:rPr>
          <w:rFonts w:ascii="Times New Roman" w:eastAsia="Segoe UI" w:hAnsi="Times New Roman" w:cs="Times New Roman"/>
          <w:i/>
          <w:iCs/>
          <w:spacing w:val="1"/>
          <w:sz w:val="24"/>
          <w:szCs w:val="24"/>
        </w:rPr>
        <w:t>Chlorella vulgaris</w:t>
      </w:r>
      <w:r>
        <w:rPr>
          <w:rFonts w:ascii="Times New Roman" w:eastAsia="Segoe UI" w:hAnsi="Times New Roman" w:cs="Times New Roman"/>
          <w:spacing w:val="1"/>
          <w:sz w:val="24"/>
          <w:szCs w:val="24"/>
        </w:rPr>
        <w:t xml:space="preserve"> and </w:t>
      </w:r>
      <w:r>
        <w:rPr>
          <w:rFonts w:ascii="Times New Roman" w:eastAsia="Segoe UI" w:hAnsi="Times New Roman" w:cs="Times New Roman"/>
          <w:i/>
          <w:iCs/>
          <w:spacing w:val="1"/>
          <w:sz w:val="24"/>
          <w:szCs w:val="24"/>
        </w:rPr>
        <w:t xml:space="preserve">Microcystic </w:t>
      </w:r>
      <w:proofErr w:type="spellStart"/>
      <w:r>
        <w:rPr>
          <w:rFonts w:ascii="Times New Roman" w:eastAsia="Segoe UI" w:hAnsi="Times New Roman" w:cs="Times New Roman"/>
          <w:i/>
          <w:iCs/>
          <w:spacing w:val="1"/>
          <w:sz w:val="24"/>
          <w:szCs w:val="24"/>
        </w:rPr>
        <w:t>aeroguinosa</w:t>
      </w:r>
      <w:proofErr w:type="spellEnd"/>
      <w:r>
        <w:rPr>
          <w:rFonts w:ascii="Times New Roman" w:eastAsia="Segoe UI" w:hAnsi="Times New Roman" w:cs="Times New Roman"/>
          <w:spacing w:val="1"/>
          <w:sz w:val="24"/>
          <w:szCs w:val="24"/>
        </w:rPr>
        <w:t>, as potential sustainable and efficient feedstocks for bioethanol and biodiesel production, respectively. The gro</w:t>
      </w:r>
      <w:r>
        <w:rPr>
          <w:rFonts w:ascii="Times New Roman" w:eastAsia="Segoe UI" w:hAnsi="Times New Roman" w:cs="Times New Roman"/>
          <w:spacing w:val="1"/>
          <w:sz w:val="24"/>
          <w:szCs w:val="24"/>
        </w:rPr>
        <w:t>wth pattern analysis demonstrated optimal biomass yield and carbohydrate accumulation in </w:t>
      </w:r>
      <w:r>
        <w:rPr>
          <w:rFonts w:ascii="Times New Roman" w:eastAsia="Segoe UI" w:hAnsi="Times New Roman" w:cs="Times New Roman"/>
          <w:i/>
          <w:iCs/>
          <w:spacing w:val="1"/>
          <w:sz w:val="24"/>
          <w:szCs w:val="24"/>
        </w:rPr>
        <w:t>Chlorella vulgaris</w:t>
      </w:r>
      <w:r>
        <w:rPr>
          <w:rFonts w:ascii="Times New Roman" w:eastAsia="Segoe UI" w:hAnsi="Times New Roman" w:cs="Times New Roman"/>
          <w:spacing w:val="1"/>
          <w:sz w:val="24"/>
          <w:szCs w:val="24"/>
        </w:rPr>
        <w:t>, highlighting its suitability for bioethanol fermentation processes. Conversely, </w:t>
      </w:r>
      <w:r>
        <w:rPr>
          <w:rFonts w:ascii="Times New Roman" w:eastAsia="Segoe UI" w:hAnsi="Times New Roman" w:cs="Times New Roman"/>
          <w:i/>
          <w:iCs/>
          <w:spacing w:val="1"/>
          <w:sz w:val="24"/>
          <w:szCs w:val="24"/>
        </w:rPr>
        <w:t xml:space="preserve">Microcystic </w:t>
      </w:r>
      <w:proofErr w:type="spellStart"/>
      <w:r>
        <w:rPr>
          <w:rFonts w:ascii="Times New Roman" w:eastAsia="Segoe UI" w:hAnsi="Times New Roman" w:cs="Times New Roman"/>
          <w:i/>
          <w:iCs/>
          <w:spacing w:val="1"/>
          <w:sz w:val="24"/>
          <w:szCs w:val="24"/>
        </w:rPr>
        <w:t>aeroguinosa</w:t>
      </w:r>
      <w:proofErr w:type="spellEnd"/>
      <w:r>
        <w:rPr>
          <w:rFonts w:ascii="Times New Roman" w:eastAsia="Segoe UI" w:hAnsi="Times New Roman" w:cs="Times New Roman"/>
          <w:spacing w:val="1"/>
          <w:sz w:val="24"/>
          <w:szCs w:val="24"/>
        </w:rPr>
        <w:t xml:space="preserve"> exhibited a high lipid profile, indicating </w:t>
      </w:r>
      <w:r>
        <w:rPr>
          <w:rFonts w:ascii="Times New Roman" w:eastAsia="Segoe UI" w:hAnsi="Times New Roman" w:cs="Times New Roman"/>
          <w:spacing w:val="1"/>
          <w:sz w:val="24"/>
          <w:szCs w:val="24"/>
        </w:rPr>
        <w:t xml:space="preserve">its viability as a biodiesel feedstock. The proximate composition data, complemented by biochemical assays such as starch and reducing sugar quantification, affirm that these microalgae could serve as viable raw materials within a circular </w:t>
      </w:r>
      <w:proofErr w:type="spellStart"/>
      <w:r>
        <w:rPr>
          <w:rFonts w:ascii="Times New Roman" w:eastAsia="Segoe UI" w:hAnsi="Times New Roman" w:cs="Times New Roman"/>
          <w:spacing w:val="1"/>
          <w:sz w:val="24"/>
          <w:szCs w:val="24"/>
        </w:rPr>
        <w:t>bioeconomy</w:t>
      </w:r>
      <w:proofErr w:type="spellEnd"/>
      <w:r>
        <w:rPr>
          <w:rFonts w:ascii="Times New Roman" w:eastAsia="Segoe UI" w:hAnsi="Times New Roman" w:cs="Times New Roman"/>
          <w:spacing w:val="1"/>
          <w:sz w:val="24"/>
          <w:szCs w:val="24"/>
        </w:rPr>
        <w:t xml:space="preserve"> frame</w:t>
      </w:r>
      <w:r>
        <w:rPr>
          <w:rFonts w:ascii="Times New Roman" w:eastAsia="Segoe UI" w:hAnsi="Times New Roman" w:cs="Times New Roman"/>
          <w:spacing w:val="1"/>
          <w:sz w:val="24"/>
          <w:szCs w:val="24"/>
        </w:rPr>
        <w:t>work. Furthermore, the enzymatic hydrolysis approach proved effective in releasing fermentable sugars with minimal inhibitory by-products, emphasizing its advantage over traditional acid hydrolysis techniques. Overall, the research contributes valuable ins</w:t>
      </w:r>
      <w:r>
        <w:rPr>
          <w:rFonts w:ascii="Times New Roman" w:eastAsia="Segoe UI" w:hAnsi="Times New Roman" w:cs="Times New Roman"/>
          <w:spacing w:val="1"/>
          <w:sz w:val="24"/>
          <w:szCs w:val="24"/>
        </w:rPr>
        <w:t>ights into strain selection and bioprocess optimization for microalgae-based biofuel production, fostering advances toward renewable energy solutions aligned with environmental sustainability goals.</w:t>
      </w:r>
    </w:p>
    <w:p w:rsidR="005E2985" w:rsidRDefault="005E2985">
      <w:pPr>
        <w:spacing w:line="480" w:lineRule="auto"/>
        <w:jc w:val="both"/>
        <w:rPr>
          <w:rFonts w:ascii="Times New Roman" w:hAnsi="Times New Roman" w:cs="Times New Roman"/>
          <w:b/>
          <w:sz w:val="24"/>
          <w:szCs w:val="24"/>
        </w:rPr>
      </w:pPr>
    </w:p>
    <w:p w:rsidR="005E2985" w:rsidRDefault="005E2985">
      <w:pPr>
        <w:spacing w:line="480" w:lineRule="auto"/>
        <w:jc w:val="both"/>
        <w:rPr>
          <w:rFonts w:ascii="Times New Roman" w:hAnsi="Times New Roman" w:cs="Times New Roman"/>
          <w:b/>
          <w:sz w:val="24"/>
          <w:szCs w:val="24"/>
        </w:rPr>
      </w:pPr>
    </w:p>
    <w:p w:rsidR="005E2985" w:rsidRDefault="005E2985">
      <w:pPr>
        <w:spacing w:line="480" w:lineRule="auto"/>
        <w:jc w:val="both"/>
        <w:rPr>
          <w:rFonts w:ascii="Times New Roman" w:hAnsi="Times New Roman" w:cs="Times New Roman"/>
          <w:b/>
          <w:sz w:val="24"/>
          <w:szCs w:val="24"/>
        </w:rPr>
      </w:pPr>
    </w:p>
    <w:p w:rsidR="005E2985" w:rsidRDefault="0018177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5E2985" w:rsidRPr="00337AD6" w:rsidRDefault="0018177E" w:rsidP="00337AD6">
      <w:pPr>
        <w:pStyle w:val="ListParagraph"/>
        <w:numPr>
          <w:ilvl w:val="0"/>
          <w:numId w:val="1"/>
        </w:numPr>
        <w:spacing w:line="480" w:lineRule="auto"/>
        <w:jc w:val="both"/>
        <w:rPr>
          <w:rFonts w:ascii="Times New Roman" w:eastAsia="SimSun" w:hAnsi="Times New Roman" w:cs="Times New Roman"/>
          <w:sz w:val="24"/>
          <w:szCs w:val="24"/>
        </w:rPr>
      </w:pPr>
      <w:r w:rsidRPr="00337AD6">
        <w:rPr>
          <w:rFonts w:ascii="Times New Roman" w:eastAsia="Segoe UI" w:hAnsi="Times New Roman" w:cs="Times New Roman"/>
          <w:spacing w:val="1"/>
          <w:sz w:val="24"/>
          <w:szCs w:val="24"/>
        </w:rPr>
        <w:t>AOAC INTERNATIONAL</w:t>
      </w:r>
      <w:r w:rsidRPr="00337AD6">
        <w:rPr>
          <w:rFonts w:ascii="Times New Roman" w:eastAsia="Segoe UI" w:hAnsi="Times New Roman" w:cs="Times New Roman"/>
          <w:spacing w:val="1"/>
          <w:sz w:val="24"/>
          <w:szCs w:val="24"/>
        </w:rPr>
        <w:t xml:space="preserve"> (2023).</w:t>
      </w:r>
      <w:r w:rsidRPr="00337AD6">
        <w:rPr>
          <w:rFonts w:ascii="Times New Roman" w:eastAsia="Segoe UI" w:hAnsi="Times New Roman" w:cs="Times New Roman"/>
          <w:spacing w:val="1"/>
          <w:sz w:val="24"/>
          <w:szCs w:val="24"/>
        </w:rPr>
        <w:t xml:space="preserve"> 22nd Edition. New York: AOAC Publications, 2023. Online edition published January 4, 2023. ISBN 9780197610145 (online), ISBN 9780197610138</w:t>
      </w:r>
      <w:r w:rsidRPr="00337AD6">
        <w:rPr>
          <w:rFonts w:ascii="Times New Roman" w:eastAsia="Segoe UI" w:hAnsi="Times New Roman" w:cs="Times New Roman"/>
          <w:spacing w:val="1"/>
          <w:sz w:val="24"/>
          <w:szCs w:val="24"/>
        </w:rPr>
        <w:t xml:space="preserve"> </w:t>
      </w:r>
      <w:r w:rsidRPr="00337AD6">
        <w:rPr>
          <w:rFonts w:ascii="Times New Roman" w:eastAsia="Segoe UI" w:hAnsi="Times New Roman" w:cs="Times New Roman"/>
          <w:spacing w:val="1"/>
          <w:sz w:val="24"/>
          <w:szCs w:val="24"/>
        </w:rPr>
        <w:t>(print). Available at Oxford University Press. DOI:10.1093/9780197610145.001.0001</w:t>
      </w:r>
    </w:p>
    <w:p w:rsidR="005E2985" w:rsidRPr="00337AD6" w:rsidRDefault="0018177E" w:rsidP="00337AD6">
      <w:pPr>
        <w:pStyle w:val="ListParagraph"/>
        <w:numPr>
          <w:ilvl w:val="0"/>
          <w:numId w:val="1"/>
        </w:numPr>
        <w:spacing w:line="480" w:lineRule="auto"/>
        <w:jc w:val="both"/>
        <w:rPr>
          <w:rFonts w:ascii="Times New Roman" w:eastAsia="SimSun" w:hAnsi="Times New Roman" w:cs="Times New Roman"/>
          <w:sz w:val="24"/>
          <w:szCs w:val="24"/>
        </w:rPr>
      </w:pPr>
      <w:r w:rsidRPr="00337AD6">
        <w:rPr>
          <w:rFonts w:ascii="Times New Roman" w:eastAsia="SimSun" w:hAnsi="Times New Roman" w:cs="Times New Roman"/>
          <w:sz w:val="24"/>
          <w:szCs w:val="24"/>
        </w:rPr>
        <w:t>Al-</w:t>
      </w:r>
      <w:proofErr w:type="spellStart"/>
      <w:r w:rsidRPr="00337AD6">
        <w:rPr>
          <w:rFonts w:ascii="Times New Roman" w:eastAsia="SimSun" w:hAnsi="Times New Roman" w:cs="Times New Roman"/>
          <w:sz w:val="24"/>
          <w:szCs w:val="24"/>
        </w:rPr>
        <w:t>Sultani</w:t>
      </w:r>
      <w:proofErr w:type="spellEnd"/>
      <w:r w:rsidRPr="00337AD6">
        <w:rPr>
          <w:rFonts w:ascii="Times New Roman" w:eastAsia="SimSun" w:hAnsi="Times New Roman" w:cs="Times New Roman"/>
          <w:sz w:val="24"/>
          <w:szCs w:val="24"/>
        </w:rPr>
        <w:t xml:space="preserve">, R., et al. (2022). "A </w:t>
      </w:r>
      <w:r w:rsidRPr="00337AD6">
        <w:rPr>
          <w:rFonts w:ascii="Times New Roman" w:eastAsia="SimSun" w:hAnsi="Times New Roman" w:cs="Times New Roman"/>
          <w:sz w:val="24"/>
          <w:szCs w:val="24"/>
        </w:rPr>
        <w:t xml:space="preserve">review on the role of lipids in anaerobic digestion of lipid-rich wastes: Inhibition mechanisms and mitigation strategies." </w:t>
      </w:r>
      <w:r w:rsidRPr="00337AD6">
        <w:rPr>
          <w:rFonts w:ascii="Times New Roman" w:eastAsia="SimSun" w:hAnsi="Times New Roman" w:cs="Times New Roman"/>
          <w:i/>
          <w:iCs/>
          <w:sz w:val="24"/>
          <w:szCs w:val="24"/>
        </w:rPr>
        <w:t>Bioresource Technology Reports</w:t>
      </w:r>
      <w:r w:rsidRPr="00337AD6">
        <w:rPr>
          <w:rFonts w:ascii="Times New Roman" w:eastAsia="SimSun" w:hAnsi="Times New Roman" w:cs="Times New Roman"/>
          <w:sz w:val="24"/>
          <w:szCs w:val="24"/>
        </w:rPr>
        <w:t>, 19, 101188.</w:t>
      </w:r>
    </w:p>
    <w:p w:rsidR="005E2985" w:rsidRPr="00337AD6" w:rsidRDefault="0018177E" w:rsidP="00337AD6">
      <w:pPr>
        <w:pStyle w:val="ListParagraph"/>
        <w:numPr>
          <w:ilvl w:val="0"/>
          <w:numId w:val="1"/>
        </w:numPr>
        <w:spacing w:line="480" w:lineRule="auto"/>
        <w:jc w:val="both"/>
        <w:rPr>
          <w:rFonts w:ascii="Times New Roman" w:eastAsia="Arial" w:hAnsi="Times New Roman" w:cs="Times New Roman"/>
          <w:color w:val="333333"/>
          <w:sz w:val="24"/>
          <w:szCs w:val="24"/>
          <w:shd w:val="clear" w:color="auto" w:fill="FFFFFF"/>
        </w:rPr>
      </w:pPr>
      <w:proofErr w:type="spellStart"/>
      <w:r w:rsidRPr="00337AD6">
        <w:rPr>
          <w:rFonts w:ascii="Times New Roman" w:eastAsia="Arial" w:hAnsi="Times New Roman" w:cs="Times New Roman"/>
          <w:color w:val="333333"/>
          <w:sz w:val="24"/>
          <w:szCs w:val="24"/>
          <w:shd w:val="clear" w:color="auto" w:fill="FFFFFF"/>
        </w:rPr>
        <w:t>Antczak</w:t>
      </w:r>
      <w:proofErr w:type="spellEnd"/>
      <w:r w:rsidRPr="00337AD6">
        <w:rPr>
          <w:rFonts w:ascii="Times New Roman" w:eastAsia="Arial" w:hAnsi="Times New Roman" w:cs="Times New Roman"/>
          <w:color w:val="333333"/>
          <w:sz w:val="24"/>
          <w:szCs w:val="24"/>
          <w:shd w:val="clear" w:color="auto" w:fill="FFFFFF"/>
        </w:rPr>
        <w:t xml:space="preserve">, A., </w:t>
      </w:r>
      <w:proofErr w:type="spellStart"/>
      <w:r w:rsidRPr="00337AD6">
        <w:rPr>
          <w:rFonts w:ascii="Times New Roman" w:eastAsia="Arial" w:hAnsi="Times New Roman" w:cs="Times New Roman"/>
          <w:color w:val="333333"/>
          <w:sz w:val="24"/>
          <w:szCs w:val="24"/>
          <w:shd w:val="clear" w:color="auto" w:fill="FFFFFF"/>
        </w:rPr>
        <w:t>Marchwicka</w:t>
      </w:r>
      <w:proofErr w:type="spellEnd"/>
      <w:r w:rsidRPr="00337AD6">
        <w:rPr>
          <w:rFonts w:ascii="Times New Roman" w:eastAsia="Arial" w:hAnsi="Times New Roman" w:cs="Times New Roman"/>
          <w:color w:val="333333"/>
          <w:sz w:val="24"/>
          <w:szCs w:val="24"/>
          <w:shd w:val="clear" w:color="auto" w:fill="FFFFFF"/>
        </w:rPr>
        <w:t xml:space="preserve">, M., </w:t>
      </w:r>
      <w:proofErr w:type="spellStart"/>
      <w:r w:rsidRPr="00337AD6">
        <w:rPr>
          <w:rFonts w:ascii="Times New Roman" w:eastAsia="Arial" w:hAnsi="Times New Roman" w:cs="Times New Roman"/>
          <w:color w:val="333333"/>
          <w:sz w:val="24"/>
          <w:szCs w:val="24"/>
          <w:shd w:val="clear" w:color="auto" w:fill="FFFFFF"/>
        </w:rPr>
        <w:t>Szadkowski</w:t>
      </w:r>
      <w:proofErr w:type="spellEnd"/>
      <w:r w:rsidRPr="00337AD6">
        <w:rPr>
          <w:rFonts w:ascii="Times New Roman" w:eastAsia="Arial" w:hAnsi="Times New Roman" w:cs="Times New Roman"/>
          <w:color w:val="333333"/>
          <w:sz w:val="24"/>
          <w:szCs w:val="24"/>
          <w:shd w:val="clear" w:color="auto" w:fill="FFFFFF"/>
        </w:rPr>
        <w:t xml:space="preserve">, J., </w:t>
      </w:r>
      <w:proofErr w:type="spellStart"/>
      <w:r w:rsidRPr="00337AD6">
        <w:rPr>
          <w:rFonts w:ascii="Times New Roman" w:eastAsia="Arial" w:hAnsi="Times New Roman" w:cs="Times New Roman"/>
          <w:color w:val="333333"/>
          <w:sz w:val="24"/>
          <w:szCs w:val="24"/>
          <w:shd w:val="clear" w:color="auto" w:fill="FFFFFF"/>
        </w:rPr>
        <w:t>Drożdżek</w:t>
      </w:r>
      <w:proofErr w:type="spellEnd"/>
      <w:r w:rsidRPr="00337AD6">
        <w:rPr>
          <w:rFonts w:ascii="Times New Roman" w:eastAsia="Arial" w:hAnsi="Times New Roman" w:cs="Times New Roman"/>
          <w:color w:val="333333"/>
          <w:sz w:val="24"/>
          <w:szCs w:val="24"/>
          <w:shd w:val="clear" w:color="auto" w:fill="FFFFFF"/>
        </w:rPr>
        <w:t xml:space="preserve">, M., </w:t>
      </w:r>
      <w:proofErr w:type="spellStart"/>
      <w:r w:rsidRPr="00337AD6">
        <w:rPr>
          <w:rFonts w:ascii="Times New Roman" w:eastAsia="Arial" w:hAnsi="Times New Roman" w:cs="Times New Roman"/>
          <w:color w:val="333333"/>
          <w:sz w:val="24"/>
          <w:szCs w:val="24"/>
          <w:shd w:val="clear" w:color="auto" w:fill="FFFFFF"/>
        </w:rPr>
        <w:t>Gawron</w:t>
      </w:r>
      <w:proofErr w:type="spellEnd"/>
      <w:r w:rsidRPr="00337AD6">
        <w:rPr>
          <w:rFonts w:ascii="Times New Roman" w:eastAsia="Arial" w:hAnsi="Times New Roman" w:cs="Times New Roman"/>
          <w:color w:val="333333"/>
          <w:sz w:val="24"/>
          <w:szCs w:val="24"/>
          <w:shd w:val="clear" w:color="auto" w:fill="FFFFFF"/>
        </w:rPr>
        <w:t xml:space="preserve">, J., Radomski, A., &amp; </w:t>
      </w:r>
      <w:proofErr w:type="spellStart"/>
      <w:r w:rsidRPr="00337AD6">
        <w:rPr>
          <w:rFonts w:ascii="Times New Roman" w:eastAsia="Arial" w:hAnsi="Times New Roman" w:cs="Times New Roman"/>
          <w:color w:val="333333"/>
          <w:sz w:val="24"/>
          <w:szCs w:val="24"/>
          <w:shd w:val="clear" w:color="auto" w:fill="FFFFFF"/>
        </w:rPr>
        <w:t>Z</w:t>
      </w:r>
      <w:r w:rsidRPr="00337AD6">
        <w:rPr>
          <w:rFonts w:ascii="Times New Roman" w:eastAsia="Arial" w:hAnsi="Times New Roman" w:cs="Times New Roman"/>
          <w:color w:val="333333"/>
          <w:sz w:val="24"/>
          <w:szCs w:val="24"/>
          <w:shd w:val="clear" w:color="auto" w:fill="FFFFFF"/>
        </w:rPr>
        <w:t>awadzki</w:t>
      </w:r>
      <w:proofErr w:type="spellEnd"/>
      <w:r w:rsidRPr="00337AD6">
        <w:rPr>
          <w:rFonts w:ascii="Times New Roman" w:eastAsia="Arial" w:hAnsi="Times New Roman" w:cs="Times New Roman"/>
          <w:color w:val="333333"/>
          <w:sz w:val="24"/>
          <w:szCs w:val="24"/>
          <w:shd w:val="clear" w:color="auto" w:fill="FFFFFF"/>
        </w:rPr>
        <w:t xml:space="preserve">, J. (2018). Sugars yield obtained after acid and enzymatic hydrolysis of fast-growing poplar wood species. </w:t>
      </w:r>
      <w:proofErr w:type="spellStart"/>
      <w:r w:rsidRPr="00337AD6">
        <w:rPr>
          <w:rFonts w:ascii="Times New Roman" w:eastAsia="Arial" w:hAnsi="Times New Roman" w:cs="Times New Roman"/>
          <w:color w:val="333333"/>
          <w:sz w:val="24"/>
          <w:szCs w:val="24"/>
          <w:shd w:val="clear" w:color="auto" w:fill="FFFFFF"/>
        </w:rPr>
        <w:t>BioResources</w:t>
      </w:r>
      <w:proofErr w:type="spellEnd"/>
      <w:r w:rsidRPr="00337AD6">
        <w:rPr>
          <w:rFonts w:ascii="Times New Roman" w:eastAsia="Arial" w:hAnsi="Times New Roman" w:cs="Times New Roman"/>
          <w:color w:val="333333"/>
          <w:sz w:val="24"/>
          <w:szCs w:val="24"/>
          <w:shd w:val="clear" w:color="auto" w:fill="FFFFFF"/>
        </w:rPr>
        <w:t xml:space="preserve">, 13(4), 8629-8645. </w:t>
      </w:r>
      <w:hyperlink r:id="rId9" w:history="1">
        <w:r w:rsidRPr="00337AD6">
          <w:rPr>
            <w:rStyle w:val="Hyperlink"/>
            <w:rFonts w:ascii="Times New Roman" w:eastAsia="Arial" w:hAnsi="Times New Roman" w:cs="Times New Roman"/>
            <w:sz w:val="24"/>
            <w:szCs w:val="24"/>
            <w:u w:val="none"/>
            <w:shd w:val="clear" w:color="auto" w:fill="FFFFFF"/>
          </w:rPr>
          <w:t>https://doi.org/10.15376/biores.13.4.8629-8645</w:t>
        </w:r>
      </w:hyperlink>
      <w:r w:rsidRPr="00337AD6">
        <w:rPr>
          <w:rStyle w:val="Hyperlink"/>
          <w:rFonts w:ascii="Times New Roman" w:eastAsia="Arial" w:hAnsi="Times New Roman" w:cs="Times New Roman"/>
          <w:sz w:val="24"/>
          <w:szCs w:val="24"/>
          <w:u w:val="none"/>
          <w:shd w:val="clear" w:color="auto" w:fill="FFFFFF"/>
        </w:rPr>
        <w:t>.</w:t>
      </w:r>
      <w:r w:rsidRPr="00337AD6">
        <w:rPr>
          <w:rFonts w:ascii="Times New Roman" w:eastAsia="Arial" w:hAnsi="Times New Roman" w:cs="Times New Roman"/>
          <w:color w:val="333333"/>
          <w:sz w:val="24"/>
          <w:szCs w:val="24"/>
          <w:shd w:val="clear" w:color="auto" w:fill="FFFFFF"/>
        </w:rPr>
        <w:t xml:space="preserve"> </w:t>
      </w:r>
    </w:p>
    <w:p w:rsidR="005E2985" w:rsidRPr="00337AD6" w:rsidRDefault="0018177E" w:rsidP="00337AD6">
      <w:pPr>
        <w:pStyle w:val="ListParagraph"/>
        <w:numPr>
          <w:ilvl w:val="0"/>
          <w:numId w:val="1"/>
        </w:numPr>
        <w:spacing w:line="480" w:lineRule="auto"/>
        <w:jc w:val="both"/>
        <w:rPr>
          <w:rFonts w:ascii="Times New Roman" w:eastAsia="Segoe UI" w:hAnsi="Times New Roman" w:cs="Times New Roman"/>
          <w:spacing w:val="1"/>
          <w:sz w:val="24"/>
          <w:szCs w:val="24"/>
        </w:rPr>
      </w:pPr>
      <w:proofErr w:type="spellStart"/>
      <w:r w:rsidRPr="00337AD6">
        <w:rPr>
          <w:rFonts w:ascii="Times New Roman" w:eastAsia="Segoe UI" w:hAnsi="Times New Roman" w:cs="Times New Roman"/>
          <w:spacing w:val="1"/>
          <w:sz w:val="24"/>
          <w:szCs w:val="24"/>
        </w:rPr>
        <w:t>Celignis</w:t>
      </w:r>
      <w:proofErr w:type="spellEnd"/>
      <w:r w:rsidRPr="00337AD6">
        <w:rPr>
          <w:rFonts w:ascii="Times New Roman" w:eastAsia="Segoe UI" w:hAnsi="Times New Roman" w:cs="Times New Roman"/>
          <w:spacing w:val="1"/>
          <w:sz w:val="24"/>
          <w:szCs w:val="24"/>
        </w:rPr>
        <w:t xml:space="preserve"> Analytical. (2024). Dilute-Acid Hydrolysis of Lignocellulosic Biomass. </w:t>
      </w:r>
      <w:hyperlink r:id="rId10" w:history="1">
        <w:r w:rsidRPr="00337AD6">
          <w:rPr>
            <w:rStyle w:val="Hyperlink"/>
            <w:rFonts w:ascii="Times New Roman" w:eastAsia="Segoe UI" w:hAnsi="Times New Roman" w:cs="Times New Roman"/>
            <w:spacing w:val="1"/>
            <w:sz w:val="24"/>
            <w:szCs w:val="24"/>
            <w:u w:val="none"/>
          </w:rPr>
          <w:t>https://www.celeignis.com/bioprocess-acid.php</w:t>
        </w:r>
      </w:hyperlink>
      <w:r w:rsidRPr="00337AD6">
        <w:rPr>
          <w:rFonts w:ascii="Times New Roman" w:eastAsia="Segoe UI" w:hAnsi="Times New Roman" w:cs="Times New Roman"/>
          <w:spacing w:val="1"/>
          <w:sz w:val="24"/>
          <w:szCs w:val="24"/>
        </w:rPr>
        <w:t xml:space="preserve"> </w:t>
      </w:r>
      <w:r w:rsidRPr="00337AD6">
        <w:rPr>
          <w:rFonts w:ascii="Times New Roman" w:eastAsia="Segoe UI" w:hAnsi="Times New Roman" w:cs="Times New Roman"/>
          <w:spacing w:val="1"/>
          <w:sz w:val="24"/>
          <w:szCs w:val="24"/>
        </w:rPr>
        <w:t>.</w:t>
      </w:r>
    </w:p>
    <w:p w:rsidR="005E2985" w:rsidRDefault="0018177E" w:rsidP="00337AD6">
      <w:pPr>
        <w:pStyle w:val="NormalWeb"/>
        <w:numPr>
          <w:ilvl w:val="0"/>
          <w:numId w:val="1"/>
        </w:numPr>
        <w:spacing w:line="360" w:lineRule="auto"/>
        <w:jc w:val="both"/>
        <w:rPr>
          <w:rFonts w:eastAsia="Segoe UI"/>
          <w:spacing w:val="1"/>
        </w:rPr>
      </w:pPr>
      <w:r>
        <w:t>C</w:t>
      </w:r>
      <w:r>
        <w:t xml:space="preserve">hew, K. W., Yap, J. Y., Show, P. L., </w:t>
      </w:r>
      <w:proofErr w:type="spellStart"/>
      <w:r>
        <w:t>Suan</w:t>
      </w:r>
      <w:proofErr w:type="spellEnd"/>
      <w:r>
        <w:t>, N. H., Juan, J. C.,</w:t>
      </w:r>
      <w:r>
        <w:t xml:space="preserve"> Ling, T. C., Lee, D.-J., &amp; Chang, J.-S. (2017). Microalgae biorefinery: High value products perspectives. Bioresource Technology, 229, 53–62. https://doi.org/10.1016/j.biortech.2017.01.006</w:t>
      </w:r>
      <w:r>
        <w:t>.</w:t>
      </w:r>
    </w:p>
    <w:p w:rsidR="005E2985" w:rsidRDefault="0018177E" w:rsidP="00337AD6">
      <w:pPr>
        <w:pStyle w:val="NormalWeb"/>
        <w:numPr>
          <w:ilvl w:val="0"/>
          <w:numId w:val="1"/>
        </w:numPr>
        <w:spacing w:line="360" w:lineRule="auto"/>
        <w:jc w:val="both"/>
        <w:rPr>
          <w:rFonts w:eastAsia="Segoe UI"/>
          <w:spacing w:val="1"/>
        </w:rPr>
      </w:pPr>
      <w:r>
        <w:t xml:space="preserve">European Commission. (2025). "New plan to unlock the </w:t>
      </w:r>
      <w:proofErr w:type="spellStart"/>
      <w:r>
        <w:t>bioeconomy’s</w:t>
      </w:r>
      <w:proofErr w:type="spellEnd"/>
      <w:r>
        <w:t xml:space="preserve"> potential." Brussels: European</w:t>
      </w:r>
      <w:r>
        <w:t xml:space="preserve"> </w:t>
      </w:r>
      <w:r>
        <w:t>Commission.</w:t>
      </w:r>
      <w:r>
        <w:t xml:space="preserve"> https://commission.europa.eu/news-and-media/news/new-plan-unlock-bioeconomys-potential-2025-11-27_en.</w:t>
      </w:r>
    </w:p>
    <w:p w:rsidR="005E2985" w:rsidRPr="00337AD6" w:rsidRDefault="0018177E" w:rsidP="00337AD6">
      <w:pPr>
        <w:pStyle w:val="ListParagraph"/>
        <w:numPr>
          <w:ilvl w:val="0"/>
          <w:numId w:val="1"/>
        </w:numPr>
        <w:spacing w:line="360" w:lineRule="auto"/>
        <w:jc w:val="both"/>
        <w:rPr>
          <w:rFonts w:ascii="Times New Roman" w:hAnsi="Times New Roman" w:cs="Times New Roman"/>
          <w:sz w:val="24"/>
          <w:szCs w:val="24"/>
        </w:rPr>
      </w:pPr>
      <w:proofErr w:type="spellStart"/>
      <w:r w:rsidRPr="00337AD6">
        <w:rPr>
          <w:rFonts w:ascii="Times New Roman" w:eastAsia="Segoe UI" w:hAnsi="Times New Roman" w:cs="Times New Roman"/>
          <w:spacing w:val="1"/>
          <w:sz w:val="24"/>
          <w:szCs w:val="24"/>
        </w:rPr>
        <w:lastRenderedPageBreak/>
        <w:t>Fatriasari</w:t>
      </w:r>
      <w:proofErr w:type="spellEnd"/>
      <w:r w:rsidRPr="00337AD6">
        <w:rPr>
          <w:rFonts w:ascii="Times New Roman" w:eastAsia="Segoe UI" w:hAnsi="Times New Roman" w:cs="Times New Roman"/>
          <w:spacing w:val="1"/>
          <w:sz w:val="24"/>
          <w:szCs w:val="24"/>
        </w:rPr>
        <w:t xml:space="preserve">, W., </w:t>
      </w:r>
      <w:proofErr w:type="spellStart"/>
      <w:r w:rsidRPr="00337AD6">
        <w:rPr>
          <w:rFonts w:ascii="Times New Roman" w:eastAsia="Segoe UI" w:hAnsi="Times New Roman" w:cs="Times New Roman"/>
          <w:spacing w:val="1"/>
          <w:sz w:val="24"/>
          <w:szCs w:val="24"/>
        </w:rPr>
        <w:t>Khotimah</w:t>
      </w:r>
      <w:proofErr w:type="spellEnd"/>
      <w:r w:rsidRPr="00337AD6">
        <w:rPr>
          <w:rFonts w:ascii="Times New Roman" w:eastAsia="Segoe UI" w:hAnsi="Times New Roman" w:cs="Times New Roman"/>
          <w:spacing w:val="1"/>
          <w:sz w:val="24"/>
          <w:szCs w:val="24"/>
        </w:rPr>
        <w:t>, S. N., &amp; Kartika, I. N. (2020). Enzymatic Hydrolysis Performance of Biomass by Remov</w:t>
      </w:r>
      <w:r w:rsidRPr="00337AD6">
        <w:rPr>
          <w:rFonts w:ascii="Times New Roman" w:eastAsia="Segoe UI" w:hAnsi="Times New Roman" w:cs="Times New Roman"/>
          <w:spacing w:val="1"/>
          <w:sz w:val="24"/>
          <w:szCs w:val="24"/>
        </w:rPr>
        <w:t xml:space="preserve">al of Ash Cations during Pretreatment. Wood Science and Technology. </w:t>
      </w:r>
      <w:r w:rsidRPr="00337AD6">
        <w:rPr>
          <w:rStyle w:val="Hyperlink"/>
          <w:rFonts w:ascii="Times New Roman" w:eastAsia="Segoe UI" w:hAnsi="Times New Roman" w:cs="Times New Roman"/>
          <w:color w:val="auto"/>
          <w:spacing w:val="1"/>
          <w:sz w:val="24"/>
          <w:szCs w:val="24"/>
          <w:u w:val="none"/>
        </w:rPr>
        <w:t>https://doi.org/10.1007/s00226-020-01175-8</w:t>
      </w:r>
      <w:r w:rsidRPr="00337AD6">
        <w:rPr>
          <w:rStyle w:val="Hyperlink"/>
          <w:rFonts w:ascii="Times New Roman" w:eastAsia="Segoe UI" w:hAnsi="Times New Roman" w:cs="Times New Roman"/>
          <w:color w:val="auto"/>
          <w:spacing w:val="1"/>
          <w:sz w:val="24"/>
          <w:szCs w:val="24"/>
          <w:u w:val="none"/>
        </w:rPr>
        <w:t>.</w:t>
      </w:r>
      <w:r w:rsidRPr="00337AD6">
        <w:rPr>
          <w:rFonts w:ascii="Times New Roman" w:eastAsia="Segoe UI" w:hAnsi="Times New Roman" w:cs="Times New Roman"/>
          <w:spacing w:val="1"/>
          <w:sz w:val="24"/>
          <w:szCs w:val="24"/>
        </w:rPr>
        <w:t xml:space="preserve">  </w:t>
      </w:r>
    </w:p>
    <w:p w:rsidR="005E2985" w:rsidRPr="00337AD6" w:rsidRDefault="0018177E" w:rsidP="00337AD6">
      <w:pPr>
        <w:pStyle w:val="ListParagraph"/>
        <w:numPr>
          <w:ilvl w:val="0"/>
          <w:numId w:val="1"/>
        </w:numPr>
        <w:spacing w:line="480" w:lineRule="auto"/>
        <w:jc w:val="both"/>
        <w:rPr>
          <w:rFonts w:ascii="Times New Roman" w:hAnsi="Times New Roman" w:cs="Times New Roman"/>
          <w:sz w:val="24"/>
          <w:szCs w:val="24"/>
        </w:rPr>
      </w:pPr>
      <w:proofErr w:type="spellStart"/>
      <w:r w:rsidRPr="00337AD6">
        <w:rPr>
          <w:rFonts w:ascii="Times New Roman" w:hAnsi="Times New Roman" w:cs="Times New Roman"/>
          <w:sz w:val="24"/>
          <w:szCs w:val="24"/>
        </w:rPr>
        <w:t>Guillard</w:t>
      </w:r>
      <w:proofErr w:type="spellEnd"/>
      <w:r w:rsidRPr="00337AD6">
        <w:rPr>
          <w:rFonts w:ascii="Times New Roman" w:hAnsi="Times New Roman" w:cs="Times New Roman"/>
          <w:sz w:val="24"/>
          <w:szCs w:val="24"/>
        </w:rPr>
        <w:t>, R. R. L., &amp; Lorenzen, C. J. (1972). Yellow-green algae with chlorophyllide c. Journal of Phycology, 8(1), 10–14.</w:t>
      </w:r>
      <w:r w:rsidRPr="00337AD6">
        <w:rPr>
          <w:rFonts w:ascii="Times New Roman" w:hAnsi="Times New Roman" w:cs="Times New Roman"/>
          <w:sz w:val="24"/>
          <w:szCs w:val="24"/>
        </w:rPr>
        <w:t xml:space="preserve"> </w:t>
      </w:r>
      <w:r w:rsidRPr="00337AD6">
        <w:rPr>
          <w:rStyle w:val="Hyperlink"/>
          <w:rFonts w:ascii="Times New Roman" w:hAnsi="Times New Roman" w:cs="Times New Roman"/>
          <w:color w:val="auto"/>
          <w:sz w:val="24"/>
          <w:szCs w:val="24"/>
          <w:u w:val="none"/>
        </w:rPr>
        <w:t>https://doi.org/10.1111/J.1529-8817.1972.TB03995.X</w:t>
      </w:r>
    </w:p>
    <w:p w:rsidR="005E2985" w:rsidRDefault="0018177E" w:rsidP="00337AD6">
      <w:pPr>
        <w:pStyle w:val="NormalWeb"/>
        <w:numPr>
          <w:ilvl w:val="0"/>
          <w:numId w:val="1"/>
        </w:numPr>
        <w:spacing w:line="360" w:lineRule="auto"/>
        <w:jc w:val="both"/>
      </w:pPr>
      <w:r>
        <w:t>P</w:t>
      </w:r>
      <w:r>
        <w:t xml:space="preserve">atel, A., </w:t>
      </w:r>
      <w:proofErr w:type="spellStart"/>
      <w:r>
        <w:t>Matsakas</w:t>
      </w:r>
      <w:proofErr w:type="spellEnd"/>
      <w:r>
        <w:t xml:space="preserve">, L., </w:t>
      </w:r>
      <w:proofErr w:type="spellStart"/>
      <w:r>
        <w:t>Rova</w:t>
      </w:r>
      <w:proofErr w:type="spellEnd"/>
      <w:r>
        <w:t xml:space="preserve">, U., &amp; </w:t>
      </w:r>
      <w:proofErr w:type="spellStart"/>
      <w:r>
        <w:t>Christakopoulos</w:t>
      </w:r>
      <w:proofErr w:type="spellEnd"/>
      <w:r>
        <w:t xml:space="preserve">, P. (2022). Heterotrophic cultivation of </w:t>
      </w:r>
      <w:proofErr w:type="spellStart"/>
      <w:r>
        <w:t>Auxenochlorella</w:t>
      </w:r>
      <w:proofErr w:type="spellEnd"/>
      <w:r>
        <w:t xml:space="preserve"> </w:t>
      </w:r>
      <w:proofErr w:type="spellStart"/>
      <w:r>
        <w:t>protothecoides</w:t>
      </w:r>
      <w:proofErr w:type="spellEnd"/>
      <w:r>
        <w:t>: Yields, growth optimization and lipid production in starch hydrolysate-based</w:t>
      </w:r>
      <w:r>
        <w:t xml:space="preserve"> media.</w:t>
      </w:r>
      <w:r>
        <w:t xml:space="preserve"> </w:t>
      </w:r>
      <w:r>
        <w:t>Bioresource Technology, 344(Part</w:t>
      </w:r>
      <w:r>
        <w:t xml:space="preserve"> </w:t>
      </w:r>
      <w:r>
        <w:t>B), 126312. https://doi.org/10.1016/j.biortech.2021.126312</w:t>
      </w:r>
      <w:r>
        <w:t>.</w:t>
      </w:r>
    </w:p>
    <w:p w:rsidR="005E2985" w:rsidRDefault="0018177E" w:rsidP="00337AD6">
      <w:pPr>
        <w:pStyle w:val="NormalWeb"/>
        <w:numPr>
          <w:ilvl w:val="0"/>
          <w:numId w:val="1"/>
        </w:numPr>
        <w:spacing w:line="360" w:lineRule="auto"/>
        <w:jc w:val="both"/>
      </w:pPr>
      <w:r>
        <w:t xml:space="preserve">Gómez-Jiménez, M.C., </w:t>
      </w:r>
      <w:proofErr w:type="spellStart"/>
      <w:r>
        <w:t>Uzcátegui-Bracho</w:t>
      </w:r>
      <w:proofErr w:type="spellEnd"/>
      <w:r>
        <w:t xml:space="preserve">, S.M., </w:t>
      </w:r>
      <w:proofErr w:type="spellStart"/>
      <w:r>
        <w:t>Giraldo</w:t>
      </w:r>
      <w:proofErr w:type="spellEnd"/>
      <w:r>
        <w:t>-Silva, A. and Rueda-</w:t>
      </w:r>
      <w:proofErr w:type="spellStart"/>
      <w:r>
        <w:t>Roa</w:t>
      </w:r>
      <w:proofErr w:type="spellEnd"/>
      <w:r>
        <w:t xml:space="preserve">, D.T. (2015) ‘A simple spectrophotometric method for biomass measurement of </w:t>
      </w:r>
      <w:r>
        <w:t xml:space="preserve">important microalgae species in aquaculture’, Aquaculture, 443, pp. 97–102. </w:t>
      </w:r>
      <w:proofErr w:type="gramStart"/>
      <w:r>
        <w:t>doi:10.1016/j.aquaculture</w:t>
      </w:r>
      <w:proofErr w:type="gramEnd"/>
      <w:r>
        <w:t>.2015.03.010.</w:t>
      </w:r>
    </w:p>
    <w:p w:rsidR="005E2985" w:rsidRDefault="0018177E" w:rsidP="00337AD6">
      <w:pPr>
        <w:pStyle w:val="NormalWeb"/>
        <w:numPr>
          <w:ilvl w:val="0"/>
          <w:numId w:val="1"/>
        </w:numPr>
        <w:spacing w:line="360" w:lineRule="auto"/>
        <w:jc w:val="both"/>
      </w:pPr>
      <w:bookmarkStart w:id="2" w:name="_GoBack"/>
      <w:r>
        <w:t xml:space="preserve">Hempel, N., </w:t>
      </w:r>
      <w:proofErr w:type="spellStart"/>
      <w:r>
        <w:t>Petrick</w:t>
      </w:r>
      <w:proofErr w:type="spellEnd"/>
      <w:r>
        <w:t>, I., &amp; Behrendt, F. (2012). Biomass productivity and productivity of fatty acids and amino acids of microalgae strains as</w:t>
      </w:r>
      <w:r>
        <w:t xml:space="preserve"> key characteristics of suitability for biodiesel production. Journal of Applied Phycology, 24(6), 1407–1418. https://doi.org/10.1007/s10811-012-9795-2</w:t>
      </w:r>
      <w:r>
        <w:t>.</w:t>
      </w:r>
    </w:p>
    <w:p w:rsidR="005E2985" w:rsidRDefault="0018177E" w:rsidP="00337AD6">
      <w:pPr>
        <w:pStyle w:val="NormalWeb"/>
        <w:numPr>
          <w:ilvl w:val="0"/>
          <w:numId w:val="1"/>
        </w:numPr>
        <w:spacing w:line="360" w:lineRule="auto"/>
        <w:rPr>
          <w:rFonts w:eastAsia="Segoe UI"/>
          <w:spacing w:val="1"/>
        </w:rPr>
      </w:pPr>
      <w:r>
        <w:t>Khan, M. I., Shin, J. H., &amp; Kim, J. D. (2018). The promising future of microalgae: current status, chal</w:t>
      </w:r>
      <w:r>
        <w:t>lenges, and optimization of a sustainable and renewable industry for biofuels, feed, and other products. Microbial Cell Factories, 17, 36.</w:t>
      </w:r>
      <w:r>
        <w:t xml:space="preserve"> https://doi.org/10.1186/s12934-018-0879-x.</w:t>
      </w:r>
    </w:p>
    <w:p w:rsidR="005E2985" w:rsidRDefault="0018177E" w:rsidP="00337AD6">
      <w:pPr>
        <w:pStyle w:val="NormalWeb"/>
        <w:numPr>
          <w:ilvl w:val="0"/>
          <w:numId w:val="1"/>
        </w:numPr>
        <w:shd w:val="clear" w:color="auto" w:fill="F7F7F7"/>
        <w:spacing w:before="0" w:beforeAutospacing="0" w:after="0" w:afterAutospacing="0" w:line="360" w:lineRule="auto"/>
        <w:jc w:val="both"/>
        <w:rPr>
          <w:rFonts w:eastAsia="Helvetica"/>
          <w:color w:val="282828"/>
        </w:rPr>
      </w:pPr>
      <w:r>
        <w:rPr>
          <w:rFonts w:eastAsia="Helvetica"/>
          <w:color w:val="282828"/>
          <w:shd w:val="clear" w:color="auto" w:fill="F7F7F7"/>
        </w:rPr>
        <w:t>Hyun-</w:t>
      </w:r>
      <w:proofErr w:type="spellStart"/>
      <w:r>
        <w:rPr>
          <w:rFonts w:eastAsia="Helvetica"/>
          <w:color w:val="282828"/>
          <w:shd w:val="clear" w:color="auto" w:fill="F7F7F7"/>
        </w:rPr>
        <w:t>Sik</w:t>
      </w:r>
      <w:proofErr w:type="spellEnd"/>
      <w:r>
        <w:rPr>
          <w:rFonts w:eastAsia="Helvetica"/>
          <w:color w:val="282828"/>
          <w:shd w:val="clear" w:color="auto" w:fill="F7F7F7"/>
        </w:rPr>
        <w:t xml:space="preserve"> Yun</w:t>
      </w:r>
      <w:r>
        <w:rPr>
          <w:rFonts w:eastAsia="Helvetica"/>
          <w:color w:val="282828"/>
          <w:shd w:val="clear" w:color="auto" w:fill="F7F7F7"/>
        </w:rPr>
        <w:t xml:space="preserve">., </w:t>
      </w:r>
      <w:hyperlink r:id="rId11" w:history="1">
        <w:r>
          <w:rPr>
            <w:rStyle w:val="Hyperlink"/>
            <w:rFonts w:eastAsia="Helvetica"/>
            <w:color w:val="402BA3"/>
            <w:u w:val="none"/>
            <w:shd w:val="clear" w:color="auto" w:fill="F7F7F7"/>
          </w:rPr>
          <w:t>Young-</w:t>
        </w:r>
        <w:proofErr w:type="spellStart"/>
        <w:r>
          <w:rPr>
            <w:rStyle w:val="Hyperlink"/>
            <w:rFonts w:eastAsia="Helvetica"/>
            <w:color w:val="402BA3"/>
            <w:u w:val="none"/>
            <w:shd w:val="clear" w:color="auto" w:fill="F7F7F7"/>
          </w:rPr>
          <w:t>Saeng</w:t>
        </w:r>
        <w:proofErr w:type="spellEnd"/>
        <w:r>
          <w:rPr>
            <w:rStyle w:val="Hyperlink"/>
            <w:rFonts w:eastAsia="Helvetica"/>
            <w:color w:val="402BA3"/>
            <w:u w:val="none"/>
            <w:shd w:val="clear" w:color="auto" w:fill="F7F7F7"/>
          </w:rPr>
          <w:t xml:space="preserve"> Kim</w:t>
        </w:r>
      </w:hyperlink>
      <w:r>
        <w:rPr>
          <w:rFonts w:eastAsia="Helvetica"/>
          <w:color w:val="402BA3"/>
          <w:shd w:val="clear" w:color="auto" w:fill="F7F7F7"/>
        </w:rPr>
        <w:t xml:space="preserve">., &amp; </w:t>
      </w:r>
      <w:hyperlink r:id="rId12" w:history="1">
        <w:r>
          <w:rPr>
            <w:rStyle w:val="Hyperlink"/>
            <w:rFonts w:eastAsia="Helvetica"/>
            <w:color w:val="402BA3"/>
            <w:u w:val="none"/>
            <w:shd w:val="clear" w:color="auto" w:fill="F7F7F7"/>
          </w:rPr>
          <w:t>Ho-Sung Yoon</w:t>
        </w:r>
      </w:hyperlink>
      <w:r>
        <w:rPr>
          <w:rFonts w:eastAsia="Helvetica"/>
          <w:color w:val="402BA3"/>
          <w:shd w:val="clear" w:color="auto" w:fill="F7F7F7"/>
        </w:rPr>
        <w:t xml:space="preserve">. (2021). </w:t>
      </w:r>
      <w:r>
        <w:rPr>
          <w:rFonts w:eastAsia="Helvetica"/>
          <w:color w:val="282828"/>
          <w:shd w:val="clear" w:color="auto" w:fill="F7F7F7"/>
        </w:rPr>
        <w:t>Effect of Different</w:t>
      </w:r>
      <w:r>
        <w:rPr>
          <w:rFonts w:eastAsia="Helvetica"/>
          <w:color w:val="282828"/>
          <w:shd w:val="clear" w:color="auto" w:fill="F7F7F7"/>
        </w:rPr>
        <w:t xml:space="preserve"> </w:t>
      </w:r>
      <w:r>
        <w:rPr>
          <w:rFonts w:eastAsia="Helvetica"/>
          <w:color w:val="282828"/>
          <w:shd w:val="clear" w:color="auto" w:fill="F7F7F7"/>
        </w:rPr>
        <w:t>Cultivation Modes (Photoautotrophic, Mixotrophic, and Heterotrophic) on the Growth of </w:t>
      </w:r>
      <w:r>
        <w:rPr>
          <w:rStyle w:val="Emphasis"/>
          <w:rFonts w:eastAsia="Helvetica"/>
          <w:color w:val="282828"/>
          <w:shd w:val="clear" w:color="auto" w:fill="F7F7F7"/>
        </w:rPr>
        <w:t>Chlorella</w:t>
      </w:r>
      <w:r>
        <w:rPr>
          <w:rFonts w:eastAsia="Helvetica"/>
          <w:color w:val="282828"/>
          <w:shd w:val="clear" w:color="auto" w:fill="F7F7F7"/>
        </w:rPr>
        <w:t xml:space="preserve"> sp. and </w:t>
      </w:r>
      <w:proofErr w:type="spellStart"/>
      <w:r>
        <w:rPr>
          <w:rFonts w:eastAsia="Helvetica"/>
          <w:color w:val="282828"/>
          <w:shd w:val="clear" w:color="auto" w:fill="F7F7F7"/>
        </w:rPr>
        <w:t>Biocompositions</w:t>
      </w:r>
      <w:proofErr w:type="spellEnd"/>
      <w:r>
        <w:rPr>
          <w:rFonts w:eastAsia="Helvetica"/>
          <w:color w:val="282828"/>
          <w:shd w:val="clear" w:color="auto" w:fill="F7F7F7"/>
        </w:rPr>
        <w:t xml:space="preserve">. </w:t>
      </w:r>
      <w:r>
        <w:rPr>
          <w:rFonts w:eastAsia="Helvetica"/>
          <w:color w:val="282828"/>
          <w:shd w:val="clear" w:color="auto" w:fill="F7F7F7"/>
        </w:rPr>
        <w:t xml:space="preserve">Front. </w:t>
      </w:r>
      <w:proofErr w:type="spellStart"/>
      <w:r>
        <w:rPr>
          <w:rFonts w:eastAsia="Helvetica"/>
          <w:color w:val="282828"/>
          <w:shd w:val="clear" w:color="auto" w:fill="F7F7F7"/>
        </w:rPr>
        <w:t>Bioeng</w:t>
      </w:r>
      <w:proofErr w:type="spellEnd"/>
      <w:r>
        <w:rPr>
          <w:rFonts w:eastAsia="Helvetica"/>
          <w:color w:val="282828"/>
          <w:shd w:val="clear" w:color="auto" w:fill="F7F7F7"/>
        </w:rPr>
        <w:t xml:space="preserve">. </w:t>
      </w:r>
      <w:proofErr w:type="spellStart"/>
      <w:r>
        <w:rPr>
          <w:rFonts w:eastAsia="Helvetica"/>
          <w:color w:val="282828"/>
          <w:shd w:val="clear" w:color="auto" w:fill="F7F7F7"/>
        </w:rPr>
        <w:t>Biotechnol</w:t>
      </w:r>
      <w:proofErr w:type="spellEnd"/>
      <w:r>
        <w:rPr>
          <w:rFonts w:eastAsia="Helvetica"/>
          <w:color w:val="282828"/>
          <w:shd w:val="clear" w:color="auto" w:fill="F7F7F7"/>
        </w:rPr>
        <w:t>., 17 December</w:t>
      </w:r>
      <w:r>
        <w:rPr>
          <w:rFonts w:eastAsia="Helvetica"/>
          <w:color w:val="282828"/>
          <w:shd w:val="clear" w:color="auto" w:fill="F7F7F7"/>
        </w:rPr>
        <w:t xml:space="preserve"> </w:t>
      </w:r>
      <w:r>
        <w:rPr>
          <w:rFonts w:eastAsia="Helvetica"/>
          <w:color w:val="282828"/>
          <w:shd w:val="clear" w:color="auto" w:fill="F7F7F7"/>
        </w:rPr>
        <w:t>Sec. Bioprocess Engineering</w:t>
      </w:r>
    </w:p>
    <w:p w:rsidR="005E2985" w:rsidRDefault="0018177E" w:rsidP="00337AD6">
      <w:pPr>
        <w:pStyle w:val="NormalWeb"/>
        <w:numPr>
          <w:ilvl w:val="0"/>
          <w:numId w:val="1"/>
        </w:numPr>
        <w:shd w:val="clear" w:color="auto" w:fill="F7F7F7"/>
        <w:spacing w:before="0" w:beforeAutospacing="0" w:after="0" w:afterAutospacing="0" w:line="360" w:lineRule="auto"/>
        <w:jc w:val="both"/>
        <w:rPr>
          <w:rFonts w:eastAsia="Helvetica"/>
          <w:color w:val="282828"/>
        </w:rPr>
      </w:pPr>
      <w:r>
        <w:rPr>
          <w:rFonts w:eastAsia="Helvetica"/>
          <w:color w:val="282828"/>
          <w:shd w:val="clear" w:color="auto" w:fill="F7F7F7"/>
        </w:rPr>
        <w:t>Volume 9 - 2021 | </w:t>
      </w:r>
      <w:hyperlink r:id="rId13" w:history="1">
        <w:r>
          <w:rPr>
            <w:rStyle w:val="Hyperlink"/>
            <w:rFonts w:eastAsia="Helvetica"/>
            <w:u w:val="none"/>
            <w:shd w:val="clear" w:color="auto" w:fill="F7F7F7"/>
          </w:rPr>
          <w:t>https://doi.org/10.3389/fbioe.2021.774143</w:t>
        </w:r>
      </w:hyperlink>
    </w:p>
    <w:p w:rsidR="005E2985" w:rsidRDefault="005E2985">
      <w:pPr>
        <w:spacing w:line="360" w:lineRule="auto"/>
        <w:rPr>
          <w:rFonts w:ascii="Times New Roman" w:eastAsia="Segoe UI" w:hAnsi="Times New Roman" w:cs="Times New Roman"/>
          <w:spacing w:val="1"/>
          <w:sz w:val="24"/>
          <w:szCs w:val="24"/>
        </w:rPr>
      </w:pPr>
    </w:p>
    <w:p w:rsidR="005E2985" w:rsidRDefault="0018177E" w:rsidP="00337AD6">
      <w:pPr>
        <w:pStyle w:val="NormalWeb"/>
        <w:numPr>
          <w:ilvl w:val="0"/>
          <w:numId w:val="1"/>
        </w:numPr>
        <w:spacing w:line="360" w:lineRule="auto"/>
        <w:jc w:val="both"/>
        <w:rPr>
          <w:rStyle w:val="Strong"/>
          <w:b w:val="0"/>
          <w:bCs w:val="0"/>
        </w:rPr>
      </w:pPr>
      <w:r>
        <w:lastRenderedPageBreak/>
        <w:t xml:space="preserve">Fawley, M. W., &amp; Fawley, K. P. (2020). Identification of eukaryotic </w:t>
      </w:r>
      <w:r>
        <w:t>microalgal strains. Journal of Applied Phycology, 32(5), 2699–2709. https://doi.org/10.1007/s10811-020-02190-5</w:t>
      </w:r>
      <w:r>
        <w:t>.</w:t>
      </w:r>
    </w:p>
    <w:p w:rsidR="005E2985" w:rsidRDefault="0018177E" w:rsidP="00337AD6">
      <w:pPr>
        <w:pStyle w:val="NormalWeb"/>
        <w:numPr>
          <w:ilvl w:val="0"/>
          <w:numId w:val="1"/>
        </w:numPr>
        <w:spacing w:line="360" w:lineRule="auto"/>
        <w:jc w:val="both"/>
      </w:pPr>
      <w:r>
        <w:rPr>
          <w:rStyle w:val="Strong"/>
          <w:b w:val="0"/>
          <w:bCs w:val="0"/>
        </w:rPr>
        <w:t xml:space="preserve">Kumar, P., Barrett, D. M., </w:t>
      </w:r>
      <w:proofErr w:type="spellStart"/>
      <w:r>
        <w:rPr>
          <w:rStyle w:val="Strong"/>
          <w:b w:val="0"/>
          <w:bCs w:val="0"/>
        </w:rPr>
        <w:t>Delwiche</w:t>
      </w:r>
      <w:proofErr w:type="spellEnd"/>
      <w:r>
        <w:rPr>
          <w:rStyle w:val="Strong"/>
          <w:b w:val="0"/>
          <w:bCs w:val="0"/>
        </w:rPr>
        <w:t>, M. J., &amp; Stroeve, P. (2009). Methods for pretreatment of lignocellulosic biomass for efficient hydrolysis a</w:t>
      </w:r>
      <w:r>
        <w:rPr>
          <w:rStyle w:val="Strong"/>
          <w:b w:val="0"/>
          <w:bCs w:val="0"/>
        </w:rPr>
        <w:t xml:space="preserve">nd biofuel production. Industrial &amp; Engineering Chemistry Research, 48(8), 3713–3729 </w:t>
      </w:r>
      <w:hyperlink r:id="rId14" w:history="1">
        <w:r>
          <w:rPr>
            <w:rStyle w:val="Hyperlink"/>
          </w:rPr>
          <w:t>https://doi.org/10.1021/ie801542g</w:t>
        </w:r>
      </w:hyperlink>
      <w:r>
        <w:rPr>
          <w:rStyle w:val="Hyperlink"/>
        </w:rPr>
        <w:t>.</w:t>
      </w:r>
      <w:r>
        <w:rPr>
          <w:rStyle w:val="Strong"/>
        </w:rPr>
        <w:t xml:space="preserve"> </w:t>
      </w:r>
    </w:p>
    <w:p w:rsidR="005E2985" w:rsidRDefault="0018177E" w:rsidP="00337AD6">
      <w:pPr>
        <w:pStyle w:val="NormalWeb"/>
        <w:numPr>
          <w:ilvl w:val="0"/>
          <w:numId w:val="1"/>
        </w:numPr>
        <w:spacing w:line="360" w:lineRule="auto"/>
        <w:jc w:val="both"/>
        <w:rPr>
          <w:rFonts w:eastAsia="SimSun"/>
        </w:rPr>
      </w:pPr>
      <w:r>
        <w:t xml:space="preserve">Sydney, E. B., da Silva, T. E., </w:t>
      </w:r>
      <w:proofErr w:type="spellStart"/>
      <w:r>
        <w:t>Tokarski</w:t>
      </w:r>
      <w:proofErr w:type="spellEnd"/>
      <w:r>
        <w:t xml:space="preserve">, A., Novak Leonel, A., &amp; de Carvalho, J. C. </w:t>
      </w:r>
      <w:r>
        <w:t xml:space="preserve">M. (2019). Screening of microalgae with potential for bioethanol production using low-cost methods and ethanol production from selected species. </w:t>
      </w:r>
      <w:proofErr w:type="spellStart"/>
      <w:r>
        <w:t>BioEnergy</w:t>
      </w:r>
      <w:proofErr w:type="spellEnd"/>
      <w:r>
        <w:t xml:space="preserve"> Research, 12(3), 600–611. https://doi.org/10.1007/s12155-019-10014-4</w:t>
      </w:r>
      <w:r>
        <w:t>.</w:t>
      </w:r>
    </w:p>
    <w:p w:rsidR="005E2985" w:rsidRPr="00337AD6" w:rsidRDefault="0018177E" w:rsidP="00337AD6">
      <w:pPr>
        <w:pStyle w:val="ListParagraph"/>
        <w:numPr>
          <w:ilvl w:val="0"/>
          <w:numId w:val="1"/>
        </w:numPr>
        <w:spacing w:line="360" w:lineRule="auto"/>
        <w:jc w:val="both"/>
        <w:rPr>
          <w:rFonts w:ascii="Times New Roman" w:hAnsi="Times New Roman" w:cs="Times New Roman"/>
          <w:sz w:val="24"/>
          <w:szCs w:val="24"/>
        </w:rPr>
      </w:pPr>
      <w:r w:rsidRPr="00337AD6">
        <w:rPr>
          <w:rFonts w:ascii="Times New Roman" w:eastAsia="SimSun" w:hAnsi="Times New Roman" w:cs="Times New Roman"/>
          <w:sz w:val="24"/>
          <w:szCs w:val="24"/>
        </w:rPr>
        <w:t>L</w:t>
      </w:r>
      <w:r w:rsidRPr="00337AD6">
        <w:rPr>
          <w:rFonts w:ascii="Times New Roman" w:eastAsia="SimSun" w:hAnsi="Times New Roman" w:cs="Times New Roman"/>
          <w:sz w:val="24"/>
          <w:szCs w:val="24"/>
        </w:rPr>
        <w:t>uis</w:t>
      </w:r>
      <w:r w:rsidRPr="00337AD6">
        <w:rPr>
          <w:rFonts w:ascii="Times New Roman" w:eastAsia="SimSun" w:hAnsi="Times New Roman" w:cs="Times New Roman"/>
          <w:sz w:val="24"/>
          <w:szCs w:val="24"/>
        </w:rPr>
        <w:t>,</w:t>
      </w:r>
      <w:r w:rsidRPr="00337AD6">
        <w:rPr>
          <w:rFonts w:ascii="Times New Roman" w:eastAsia="SimSun" w:hAnsi="Times New Roman" w:cs="Times New Roman"/>
          <w:sz w:val="24"/>
          <w:szCs w:val="24"/>
        </w:rPr>
        <w:t xml:space="preserve"> </w:t>
      </w:r>
      <w:proofErr w:type="spellStart"/>
      <w:proofErr w:type="gramStart"/>
      <w:r w:rsidRPr="00337AD6">
        <w:rPr>
          <w:rFonts w:ascii="Times New Roman" w:eastAsia="SimSun" w:hAnsi="Times New Roman" w:cs="Times New Roman"/>
          <w:sz w:val="24"/>
          <w:szCs w:val="24"/>
        </w:rPr>
        <w:t>T</w:t>
      </w:r>
      <w:r w:rsidRPr="00337AD6">
        <w:rPr>
          <w:rFonts w:ascii="Times New Roman" w:eastAsia="SimSun" w:hAnsi="Times New Roman" w:cs="Times New Roman"/>
          <w:sz w:val="24"/>
          <w:szCs w:val="24"/>
        </w:rPr>
        <w:t>.,</w:t>
      </w:r>
      <w:r w:rsidRPr="00337AD6">
        <w:rPr>
          <w:rFonts w:ascii="Times New Roman" w:eastAsia="SimSun" w:hAnsi="Times New Roman" w:cs="Times New Roman"/>
          <w:sz w:val="24"/>
          <w:szCs w:val="24"/>
        </w:rPr>
        <w:t>Luis</w:t>
      </w:r>
      <w:proofErr w:type="spellEnd"/>
      <w:proofErr w:type="gramEnd"/>
      <w:r w:rsidRPr="00337AD6">
        <w:rPr>
          <w:rFonts w:ascii="Times New Roman" w:eastAsia="SimSun" w:hAnsi="Times New Roman" w:cs="Times New Roman"/>
          <w:sz w:val="24"/>
          <w:szCs w:val="24"/>
        </w:rPr>
        <w:t>,</w:t>
      </w:r>
      <w:r w:rsidRPr="00337AD6">
        <w:rPr>
          <w:rFonts w:ascii="Times New Roman" w:eastAsia="SimSun" w:hAnsi="Times New Roman" w:cs="Times New Roman"/>
          <w:sz w:val="24"/>
          <w:szCs w:val="24"/>
        </w:rPr>
        <w:t xml:space="preserve"> Jorge </w:t>
      </w:r>
      <w:proofErr w:type="spellStart"/>
      <w:r w:rsidRPr="00337AD6">
        <w:rPr>
          <w:rFonts w:ascii="Times New Roman" w:eastAsia="SimSun" w:hAnsi="Times New Roman" w:cs="Times New Roman"/>
          <w:sz w:val="24"/>
          <w:szCs w:val="24"/>
        </w:rPr>
        <w:t>Corzo</w:t>
      </w:r>
      <w:proofErr w:type="spellEnd"/>
      <w:r w:rsidRPr="00337AD6">
        <w:rPr>
          <w:rFonts w:ascii="Times New Roman" w:eastAsia="SimSun" w:hAnsi="Times New Roman" w:cs="Times New Roman"/>
          <w:sz w:val="24"/>
          <w:szCs w:val="24"/>
        </w:rPr>
        <w:t>-Rios</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Lionel</w:t>
      </w:r>
      <w:r w:rsidRPr="00337AD6">
        <w:rPr>
          <w:rFonts w:ascii="Times New Roman" w:eastAsia="SimSun" w:hAnsi="Times New Roman" w:cs="Times New Roman"/>
          <w:sz w:val="24"/>
          <w:szCs w:val="24"/>
        </w:rPr>
        <w:t>,</w:t>
      </w:r>
      <w:r w:rsidRPr="00337AD6">
        <w:rPr>
          <w:rFonts w:ascii="Times New Roman" w:eastAsia="SimSun" w:hAnsi="Times New Roman" w:cs="Times New Roman"/>
          <w:sz w:val="24"/>
          <w:szCs w:val="24"/>
        </w:rPr>
        <w:t xml:space="preserve"> U</w:t>
      </w:r>
      <w:r w:rsidRPr="00337AD6">
        <w:rPr>
          <w:rFonts w:ascii="Times New Roman" w:eastAsia="SimSun" w:hAnsi="Times New Roman" w:cs="Times New Roman"/>
          <w:sz w:val="24"/>
          <w:szCs w:val="24"/>
        </w:rPr>
        <w:t xml:space="preserve">., &amp; </w:t>
      </w:r>
      <w:r w:rsidRPr="00337AD6">
        <w:rPr>
          <w:rFonts w:ascii="Times New Roman" w:eastAsia="SimSun" w:hAnsi="Times New Roman" w:cs="Times New Roman"/>
          <w:sz w:val="24"/>
          <w:szCs w:val="24"/>
        </w:rPr>
        <w:t>Virginie</w:t>
      </w:r>
      <w:r w:rsidRPr="00337AD6">
        <w:rPr>
          <w:rFonts w:ascii="Times New Roman" w:eastAsia="SimSun" w:hAnsi="Times New Roman" w:cs="Times New Roman"/>
          <w:sz w:val="24"/>
          <w:szCs w:val="24"/>
        </w:rPr>
        <w:t>,</w:t>
      </w:r>
      <w:r w:rsidRPr="00337AD6">
        <w:rPr>
          <w:rFonts w:ascii="Times New Roman" w:eastAsia="SimSun" w:hAnsi="Times New Roman" w:cs="Times New Roman"/>
          <w:sz w:val="24"/>
          <w:szCs w:val="24"/>
        </w:rPr>
        <w:t xml:space="preserve"> M</w:t>
      </w:r>
      <w:r w:rsidRPr="00337AD6">
        <w:rPr>
          <w:rFonts w:ascii="Times New Roman" w:eastAsia="SimSun" w:hAnsi="Times New Roman" w:cs="Times New Roman"/>
          <w:sz w:val="24"/>
          <w:szCs w:val="24"/>
        </w:rPr>
        <w:t xml:space="preserve">.(2017). </w:t>
      </w:r>
      <w:r w:rsidRPr="00337AD6">
        <w:rPr>
          <w:rFonts w:ascii="Times New Roman" w:eastAsia="SimSun" w:hAnsi="Times New Roman" w:cs="Times New Roman"/>
          <w:sz w:val="24"/>
          <w:szCs w:val="24"/>
        </w:rPr>
        <w:t>Proximate Analysis, Lipid Profile, Microbiological and Pigment Characterization of Chlorella Dry Powder Produced in a 20 L Agitated Photobioreactor</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Asian Journal of Biotechnology and Bioresource Technology</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https://www</w:t>
      </w:r>
      <w:r w:rsidRPr="00337AD6">
        <w:rPr>
          <w:rFonts w:ascii="Times New Roman" w:eastAsia="SimSun" w:hAnsi="Times New Roman" w:cs="Times New Roman"/>
          <w:sz w:val="24"/>
          <w:szCs w:val="24"/>
        </w:rPr>
        <w:t>.researchgate.net/publication/321702359</w:t>
      </w:r>
      <w:r w:rsidRPr="00337AD6">
        <w:rPr>
          <w:rFonts w:ascii="Times New Roman" w:eastAsia="SimSun" w:hAnsi="Times New Roman" w:cs="Times New Roman"/>
          <w:sz w:val="24"/>
          <w:szCs w:val="24"/>
        </w:rPr>
        <w:t>.</w:t>
      </w:r>
    </w:p>
    <w:p w:rsidR="005E2985" w:rsidRPr="00337AD6" w:rsidRDefault="0018177E" w:rsidP="00337AD6">
      <w:pPr>
        <w:pStyle w:val="ListParagraph"/>
        <w:numPr>
          <w:ilvl w:val="0"/>
          <w:numId w:val="1"/>
        </w:numPr>
        <w:spacing w:line="480" w:lineRule="auto"/>
        <w:jc w:val="both"/>
        <w:rPr>
          <w:rFonts w:ascii="Times New Roman" w:hAnsi="Times New Roman" w:cs="Times New Roman"/>
          <w:sz w:val="24"/>
          <w:szCs w:val="24"/>
        </w:rPr>
      </w:pPr>
      <w:r w:rsidRPr="00337AD6">
        <w:rPr>
          <w:rFonts w:ascii="Times New Roman" w:hAnsi="Times New Roman" w:cs="Times New Roman"/>
          <w:sz w:val="24"/>
          <w:szCs w:val="24"/>
        </w:rPr>
        <w:t xml:space="preserve">Miller, J.D.A. (1962). Fats and steroids. In R. A. Lewin (Ed.), *Physiology and biochemistry of algae* (p. 92). Academic Press. </w:t>
      </w:r>
    </w:p>
    <w:p w:rsidR="005E2985" w:rsidRDefault="0018177E" w:rsidP="00337AD6">
      <w:pPr>
        <w:pStyle w:val="NormalWeb"/>
        <w:numPr>
          <w:ilvl w:val="0"/>
          <w:numId w:val="1"/>
        </w:numPr>
        <w:spacing w:line="360" w:lineRule="auto"/>
        <w:jc w:val="both"/>
      </w:pPr>
      <w:proofErr w:type="spellStart"/>
      <w:r>
        <w:t>R</w:t>
      </w:r>
      <w:r>
        <w:t>enzone</w:t>
      </w:r>
      <w:proofErr w:type="spellEnd"/>
      <w:r>
        <w:t>, G., et al. (2022). "Biorefineries: Achievements and challenges for a bio-base</w:t>
      </w:r>
      <w:r>
        <w:t>d</w:t>
      </w:r>
      <w:r>
        <w:t xml:space="preserve"> </w:t>
      </w:r>
      <w:r>
        <w:t>economy." Frontiers in Chemistry, 10, 973417</w:t>
      </w:r>
      <w:r>
        <w:t>. https://doi.org/10.3389/fchem.2022.973417.</w:t>
      </w:r>
    </w:p>
    <w:bookmarkEnd w:id="2"/>
    <w:p w:rsidR="005E2985" w:rsidRPr="00337AD6" w:rsidRDefault="0018177E" w:rsidP="00337AD6">
      <w:pPr>
        <w:pStyle w:val="ListParagraph"/>
        <w:numPr>
          <w:ilvl w:val="0"/>
          <w:numId w:val="1"/>
        </w:numPr>
        <w:spacing w:line="480" w:lineRule="auto"/>
        <w:jc w:val="both"/>
        <w:rPr>
          <w:rFonts w:ascii="Times New Roman" w:eastAsia="Segoe UI" w:hAnsi="Times New Roman" w:cs="Times New Roman"/>
          <w:spacing w:val="1"/>
          <w:sz w:val="24"/>
          <w:szCs w:val="24"/>
        </w:rPr>
      </w:pPr>
      <w:proofErr w:type="spellStart"/>
      <w:r w:rsidRPr="00337AD6">
        <w:rPr>
          <w:rFonts w:ascii="Times New Roman" w:eastAsia="SimSun" w:hAnsi="Times New Roman" w:cs="Times New Roman"/>
          <w:sz w:val="24"/>
          <w:szCs w:val="24"/>
        </w:rPr>
        <w:t>Evana</w:t>
      </w:r>
      <w:proofErr w:type="spellEnd"/>
      <w:r w:rsidRPr="00337AD6">
        <w:rPr>
          <w:rFonts w:ascii="Times New Roman" w:eastAsia="SimSun" w:hAnsi="Times New Roman" w:cs="Times New Roman"/>
          <w:sz w:val="24"/>
          <w:szCs w:val="24"/>
        </w:rPr>
        <w:t>,</w:t>
      </w:r>
      <w:r w:rsidRPr="00337AD6">
        <w:rPr>
          <w:rFonts w:ascii="Times New Roman" w:eastAsia="SimSun" w:hAnsi="Times New Roman" w:cs="Times New Roman"/>
          <w:sz w:val="24"/>
          <w:szCs w:val="24"/>
        </w:rPr>
        <w:t xml:space="preserve"> A</w:t>
      </w:r>
      <w:r w:rsidRPr="00337AD6">
        <w:rPr>
          <w:rFonts w:ascii="Times New Roman" w:eastAsia="SimSun" w:hAnsi="Times New Roman" w:cs="Times New Roman"/>
          <w:sz w:val="24"/>
          <w:szCs w:val="24"/>
        </w:rPr>
        <w:t xml:space="preserve">. (2020). </w:t>
      </w:r>
      <w:r w:rsidRPr="00337AD6">
        <w:rPr>
          <w:rFonts w:ascii="Times New Roman" w:eastAsia="SimSun" w:hAnsi="Times New Roman" w:cs="Times New Roman"/>
          <w:sz w:val="24"/>
          <w:szCs w:val="24"/>
        </w:rPr>
        <w:t>Use of Wastewater for Microalgae Culture and its Effect on Growth and Proximate Composition</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 xml:space="preserve">Use of Wastewater for Microalgae Culture and its </w:t>
      </w:r>
      <w:r w:rsidRPr="00337AD6">
        <w:rPr>
          <w:rFonts w:ascii="Times New Roman" w:eastAsia="SimSun" w:hAnsi="Times New Roman" w:cs="Times New Roman"/>
          <w:sz w:val="24"/>
          <w:szCs w:val="24"/>
        </w:rPr>
        <w:t>Effect on Growth and Proximate Composition</w:t>
      </w:r>
      <w:r w:rsidRPr="00337AD6">
        <w:rPr>
          <w:rFonts w:ascii="Times New Roman" w:eastAsia="SimSun" w:hAnsi="Times New Roman" w:cs="Times New Roman"/>
          <w:sz w:val="24"/>
          <w:szCs w:val="24"/>
        </w:rPr>
        <w:t>.</w:t>
      </w:r>
    </w:p>
    <w:p w:rsidR="005E2985" w:rsidRPr="00337AD6" w:rsidRDefault="0018177E" w:rsidP="00337AD6">
      <w:pPr>
        <w:pStyle w:val="ListParagraph"/>
        <w:numPr>
          <w:ilvl w:val="0"/>
          <w:numId w:val="1"/>
        </w:numPr>
        <w:spacing w:line="480" w:lineRule="auto"/>
        <w:jc w:val="both"/>
        <w:rPr>
          <w:rStyle w:val="Hyperlink"/>
          <w:rFonts w:ascii="Times New Roman" w:eastAsia="Segoe UI" w:hAnsi="Times New Roman" w:cs="Times New Roman"/>
          <w:spacing w:val="1"/>
          <w:sz w:val="24"/>
          <w:szCs w:val="24"/>
        </w:rPr>
      </w:pPr>
      <w:r w:rsidRPr="00337AD6">
        <w:rPr>
          <w:rFonts w:ascii="Times New Roman" w:eastAsia="SimSun" w:hAnsi="Times New Roman" w:cs="Times New Roman"/>
          <w:sz w:val="24"/>
          <w:szCs w:val="24"/>
        </w:rPr>
        <w:t>Radha</w:t>
      </w:r>
      <w:r w:rsidRPr="00337AD6">
        <w:rPr>
          <w:rFonts w:ascii="Times New Roman" w:eastAsia="SimSun" w:hAnsi="Times New Roman" w:cs="Times New Roman"/>
          <w:sz w:val="24"/>
          <w:szCs w:val="24"/>
        </w:rPr>
        <w:t xml:space="preserve">, P. (2018). </w:t>
      </w:r>
      <w:r w:rsidRPr="00337AD6">
        <w:rPr>
          <w:rFonts w:ascii="Times New Roman" w:eastAsia="SimSun" w:hAnsi="Times New Roman" w:cs="Times New Roman"/>
          <w:sz w:val="24"/>
          <w:szCs w:val="24"/>
        </w:rPr>
        <w:t xml:space="preserve">Proximate Analysis and Mineral Composition of Seaweeds of </w:t>
      </w:r>
      <w:proofErr w:type="spellStart"/>
      <w:r w:rsidRPr="00337AD6">
        <w:rPr>
          <w:rFonts w:ascii="Times New Roman" w:eastAsia="SimSun" w:hAnsi="Times New Roman" w:cs="Times New Roman"/>
          <w:sz w:val="24"/>
          <w:szCs w:val="24"/>
        </w:rPr>
        <w:t>Manamelkudi</w:t>
      </w:r>
      <w:proofErr w:type="spellEnd"/>
      <w:r w:rsidRPr="00337AD6">
        <w:rPr>
          <w:rFonts w:ascii="Times New Roman" w:eastAsia="SimSun" w:hAnsi="Times New Roman" w:cs="Times New Roman"/>
          <w:sz w:val="24"/>
          <w:szCs w:val="24"/>
        </w:rPr>
        <w:t xml:space="preserve"> Coast</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International Journal of Current Microbiology and Applied Sciences</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ISSN:2319-7706</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 xml:space="preserve">Volume 7 Number </w:t>
      </w:r>
      <w:proofErr w:type="gramStart"/>
      <w:r w:rsidRPr="00337AD6">
        <w:rPr>
          <w:rFonts w:ascii="Times New Roman" w:eastAsia="SimSun" w:hAnsi="Times New Roman" w:cs="Times New Roman"/>
          <w:sz w:val="24"/>
          <w:szCs w:val="24"/>
        </w:rPr>
        <w:t xml:space="preserve">08 </w:t>
      </w:r>
      <w:r w:rsidRPr="00337AD6">
        <w:rPr>
          <w:rFonts w:ascii="Times New Roman" w:eastAsia="SimSun" w:hAnsi="Times New Roman" w:cs="Times New Roman"/>
          <w:sz w:val="24"/>
          <w:szCs w:val="24"/>
        </w:rPr>
        <w:t xml:space="preserve"> </w:t>
      </w:r>
      <w:r w:rsidRPr="00337AD6">
        <w:rPr>
          <w:rFonts w:ascii="Times New Roman" w:eastAsia="SimSun" w:hAnsi="Times New Roman" w:cs="Times New Roman"/>
          <w:sz w:val="24"/>
          <w:szCs w:val="24"/>
        </w:rPr>
        <w:t>https://doi.or</w:t>
      </w:r>
      <w:r w:rsidRPr="00337AD6">
        <w:rPr>
          <w:rFonts w:ascii="Times New Roman" w:eastAsia="SimSun" w:hAnsi="Times New Roman" w:cs="Times New Roman"/>
          <w:sz w:val="24"/>
          <w:szCs w:val="24"/>
        </w:rPr>
        <w:t>g/10.20546/ijcmas.2018.708.333</w:t>
      </w:r>
      <w:proofErr w:type="gramEnd"/>
      <w:r w:rsidRPr="00337AD6">
        <w:rPr>
          <w:rFonts w:ascii="Times New Roman" w:eastAsia="SimSun" w:hAnsi="Times New Roman" w:cs="Times New Roman"/>
          <w:sz w:val="24"/>
          <w:szCs w:val="24"/>
        </w:rPr>
        <w:t>.</w:t>
      </w:r>
    </w:p>
    <w:p w:rsidR="005E2985" w:rsidRPr="00337AD6" w:rsidRDefault="0018177E" w:rsidP="00337AD6">
      <w:pPr>
        <w:pStyle w:val="ListParagraph"/>
        <w:numPr>
          <w:ilvl w:val="0"/>
          <w:numId w:val="1"/>
        </w:numPr>
        <w:spacing w:line="480" w:lineRule="auto"/>
        <w:jc w:val="both"/>
        <w:rPr>
          <w:rFonts w:ascii="Times New Roman" w:eastAsia="Segoe UI" w:hAnsi="Times New Roman" w:cs="Times New Roman"/>
          <w:spacing w:val="1"/>
          <w:sz w:val="24"/>
          <w:szCs w:val="24"/>
        </w:rPr>
      </w:pPr>
      <w:proofErr w:type="spellStart"/>
      <w:r w:rsidRPr="00337AD6">
        <w:rPr>
          <w:rFonts w:ascii="Times New Roman" w:eastAsia="Segoe UI" w:hAnsi="Times New Roman" w:cs="Times New Roman"/>
          <w:spacing w:val="1"/>
          <w:sz w:val="24"/>
          <w:szCs w:val="24"/>
        </w:rPr>
        <w:lastRenderedPageBreak/>
        <w:t>Pahija</w:t>
      </w:r>
      <w:proofErr w:type="spellEnd"/>
      <w:r w:rsidRPr="00337AD6">
        <w:rPr>
          <w:rFonts w:ascii="Times New Roman" w:eastAsia="Segoe UI" w:hAnsi="Times New Roman" w:cs="Times New Roman"/>
          <w:spacing w:val="1"/>
          <w:sz w:val="24"/>
          <w:szCs w:val="24"/>
        </w:rPr>
        <w:t xml:space="preserve">, E., &amp; Hui, C.W. (2019). A systematic study on the effects of dynamic environments on microalgae concentration. Algal Research, 42, 101599. </w:t>
      </w:r>
      <w:hyperlink r:id="rId15" w:history="1">
        <w:r w:rsidRPr="00337AD6">
          <w:rPr>
            <w:rStyle w:val="Hyperlink"/>
            <w:rFonts w:ascii="Times New Roman" w:eastAsia="Segoe UI" w:hAnsi="Times New Roman" w:cs="Times New Roman"/>
            <w:spacing w:val="1"/>
            <w:sz w:val="24"/>
            <w:szCs w:val="24"/>
          </w:rPr>
          <w:t>https://doi.org/10.1</w:t>
        </w:r>
        <w:r w:rsidRPr="00337AD6">
          <w:rPr>
            <w:rStyle w:val="Hyperlink"/>
            <w:rFonts w:ascii="Times New Roman" w:eastAsia="Segoe UI" w:hAnsi="Times New Roman" w:cs="Times New Roman"/>
            <w:spacing w:val="1"/>
            <w:sz w:val="24"/>
            <w:szCs w:val="24"/>
          </w:rPr>
          <w:t>016/j.algal.2019.101599</w:t>
        </w:r>
      </w:hyperlink>
      <w:r w:rsidRPr="00337AD6">
        <w:rPr>
          <w:rStyle w:val="Hyperlink"/>
          <w:rFonts w:ascii="Times New Roman" w:eastAsia="Segoe UI" w:hAnsi="Times New Roman" w:cs="Times New Roman"/>
          <w:spacing w:val="1"/>
          <w:sz w:val="24"/>
          <w:szCs w:val="24"/>
        </w:rPr>
        <w:t>.</w:t>
      </w:r>
      <w:r w:rsidRPr="00337AD6">
        <w:rPr>
          <w:rFonts w:ascii="Times New Roman" w:eastAsia="Segoe UI" w:hAnsi="Times New Roman" w:cs="Times New Roman"/>
          <w:spacing w:val="1"/>
          <w:sz w:val="24"/>
          <w:szCs w:val="24"/>
        </w:rPr>
        <w:t xml:space="preserve"> </w:t>
      </w:r>
    </w:p>
    <w:p w:rsidR="005E2985" w:rsidRPr="00337AD6" w:rsidRDefault="0018177E" w:rsidP="00337AD6">
      <w:pPr>
        <w:pStyle w:val="ListParagraph"/>
        <w:numPr>
          <w:ilvl w:val="0"/>
          <w:numId w:val="1"/>
        </w:numPr>
        <w:spacing w:line="480" w:lineRule="auto"/>
        <w:jc w:val="both"/>
        <w:rPr>
          <w:rFonts w:ascii="Times New Roman" w:eastAsia="Segoe UI" w:hAnsi="Times New Roman" w:cs="Times New Roman"/>
          <w:spacing w:val="1"/>
          <w:sz w:val="24"/>
          <w:szCs w:val="24"/>
        </w:rPr>
      </w:pPr>
      <w:proofErr w:type="spellStart"/>
      <w:r w:rsidRPr="00337AD6">
        <w:rPr>
          <w:rFonts w:ascii="Times New Roman" w:eastAsia="Segoe UI" w:hAnsi="Times New Roman" w:cs="Times New Roman"/>
          <w:spacing w:val="1"/>
          <w:sz w:val="24"/>
          <w:szCs w:val="24"/>
        </w:rPr>
        <w:t>Puri</w:t>
      </w:r>
      <w:proofErr w:type="spellEnd"/>
      <w:r w:rsidRPr="00337AD6">
        <w:rPr>
          <w:rFonts w:ascii="Times New Roman" w:eastAsia="Segoe UI" w:hAnsi="Times New Roman" w:cs="Times New Roman"/>
          <w:spacing w:val="1"/>
          <w:sz w:val="24"/>
          <w:szCs w:val="24"/>
        </w:rPr>
        <w:t xml:space="preserve">, L., Hu, Y., &amp; </w:t>
      </w:r>
      <w:proofErr w:type="spellStart"/>
      <w:r w:rsidRPr="00337AD6">
        <w:rPr>
          <w:rFonts w:ascii="Times New Roman" w:eastAsia="Segoe UI" w:hAnsi="Times New Roman" w:cs="Times New Roman"/>
          <w:spacing w:val="1"/>
          <w:sz w:val="24"/>
          <w:szCs w:val="24"/>
        </w:rPr>
        <w:t>Naterer</w:t>
      </w:r>
      <w:proofErr w:type="spellEnd"/>
      <w:r w:rsidRPr="00337AD6">
        <w:rPr>
          <w:rFonts w:ascii="Times New Roman" w:eastAsia="Segoe UI" w:hAnsi="Times New Roman" w:cs="Times New Roman"/>
          <w:spacing w:val="1"/>
          <w:sz w:val="24"/>
          <w:szCs w:val="24"/>
        </w:rPr>
        <w:t xml:space="preserve">, G. (2024). Critical review of the role of ash content and composition in biomass pyrolysis. Frontiers in Fuels. </w:t>
      </w:r>
      <w:hyperlink r:id="rId16" w:history="1">
        <w:r w:rsidRPr="00337AD6">
          <w:rPr>
            <w:rStyle w:val="Hyperlink"/>
            <w:rFonts w:ascii="Times New Roman" w:eastAsia="Segoe UI" w:hAnsi="Times New Roman" w:cs="Times New Roman"/>
            <w:spacing w:val="1"/>
            <w:sz w:val="24"/>
            <w:szCs w:val="24"/>
          </w:rPr>
          <w:t>https://doi.org/10.3389/ffuel.</w:t>
        </w:r>
        <w:r w:rsidRPr="00337AD6">
          <w:rPr>
            <w:rStyle w:val="Hyperlink"/>
            <w:rFonts w:ascii="Times New Roman" w:eastAsia="Segoe UI" w:hAnsi="Times New Roman" w:cs="Times New Roman"/>
            <w:spacing w:val="1"/>
            <w:sz w:val="24"/>
            <w:szCs w:val="24"/>
          </w:rPr>
          <w:t>2024.1378361</w:t>
        </w:r>
      </w:hyperlink>
      <w:r w:rsidRPr="00337AD6">
        <w:rPr>
          <w:rStyle w:val="Hyperlink"/>
          <w:rFonts w:ascii="Times New Roman" w:eastAsia="Segoe UI" w:hAnsi="Times New Roman" w:cs="Times New Roman"/>
          <w:spacing w:val="1"/>
          <w:sz w:val="24"/>
          <w:szCs w:val="24"/>
        </w:rPr>
        <w:t>.</w:t>
      </w:r>
      <w:r w:rsidRPr="00337AD6">
        <w:rPr>
          <w:rFonts w:ascii="Times New Roman" w:eastAsia="Segoe UI" w:hAnsi="Times New Roman" w:cs="Times New Roman"/>
          <w:spacing w:val="1"/>
          <w:sz w:val="24"/>
          <w:szCs w:val="24"/>
        </w:rPr>
        <w:t xml:space="preserve"> </w:t>
      </w:r>
    </w:p>
    <w:p w:rsidR="005E2985" w:rsidRPr="00337AD6" w:rsidRDefault="0018177E" w:rsidP="00337AD6">
      <w:pPr>
        <w:pStyle w:val="ListParagraph"/>
        <w:numPr>
          <w:ilvl w:val="0"/>
          <w:numId w:val="1"/>
        </w:numPr>
        <w:spacing w:beforeAutospacing="1" w:after="0" w:afterAutospacing="1" w:line="360" w:lineRule="auto"/>
        <w:jc w:val="both"/>
        <w:rPr>
          <w:rFonts w:ascii="Times New Roman" w:hAnsi="Times New Roman" w:cs="Times New Roman"/>
          <w:sz w:val="24"/>
          <w:szCs w:val="24"/>
        </w:rPr>
      </w:pPr>
      <w:r w:rsidRPr="00337AD6">
        <w:rPr>
          <w:rFonts w:ascii="Times New Roman" w:hAnsi="Times New Roman" w:cs="Times New Roman"/>
          <w:sz w:val="24"/>
          <w:szCs w:val="24"/>
        </w:rPr>
        <w:t xml:space="preserve">Pessoa, J. S., Almeida, A. C. O., Santos, L. F. D., Oliveira, T. M. N. D., Martins, C. C., Matias, W. G., &amp; </w:t>
      </w:r>
      <w:proofErr w:type="spellStart"/>
      <w:r w:rsidRPr="00337AD6">
        <w:rPr>
          <w:rFonts w:ascii="Times New Roman" w:hAnsi="Times New Roman" w:cs="Times New Roman"/>
          <w:sz w:val="24"/>
          <w:szCs w:val="24"/>
        </w:rPr>
        <w:t>Melegari</w:t>
      </w:r>
      <w:proofErr w:type="spellEnd"/>
      <w:r w:rsidRPr="00337AD6">
        <w:rPr>
          <w:rFonts w:ascii="Times New Roman" w:hAnsi="Times New Roman" w:cs="Times New Roman"/>
          <w:sz w:val="24"/>
          <w:szCs w:val="24"/>
        </w:rPr>
        <w:t>, S. (2025). Optical Insight: Spectrophotometry as a Tool to Quantify Cell Density of Green Microalgae in Suspension, with</w:t>
      </w:r>
      <w:r w:rsidRPr="00337AD6">
        <w:rPr>
          <w:rFonts w:ascii="Times New Roman" w:hAnsi="Times New Roman" w:cs="Times New Roman"/>
          <w:sz w:val="24"/>
          <w:szCs w:val="24"/>
        </w:rPr>
        <w:t xml:space="preserve"> Emphasis on Growing Conditions and Toxicological Evaluations. Bulletin of Environmental Contamination and Toxicology. </w:t>
      </w:r>
      <w:hyperlink r:id="rId17" w:history="1">
        <w:r w:rsidRPr="00337AD6">
          <w:rPr>
            <w:rStyle w:val="Hyperlink"/>
            <w:rFonts w:ascii="Times New Roman" w:hAnsi="Times New Roman" w:cs="Times New Roman"/>
            <w:sz w:val="24"/>
            <w:szCs w:val="24"/>
          </w:rPr>
          <w:t>https://doi.org/10.1007/s00128-024-03999-3</w:t>
        </w:r>
      </w:hyperlink>
      <w:r w:rsidRPr="00337AD6">
        <w:rPr>
          <w:rFonts w:ascii="Times New Roman" w:hAnsi="Times New Roman" w:cs="Times New Roman"/>
          <w:sz w:val="24"/>
          <w:szCs w:val="24"/>
        </w:rPr>
        <w:t xml:space="preserve"> .</w:t>
      </w:r>
    </w:p>
    <w:p w:rsidR="005E2985" w:rsidRDefault="0018177E" w:rsidP="00337AD6">
      <w:pPr>
        <w:pStyle w:val="NormalWeb"/>
        <w:numPr>
          <w:ilvl w:val="0"/>
          <w:numId w:val="1"/>
        </w:numPr>
        <w:spacing w:line="360" w:lineRule="auto"/>
        <w:jc w:val="both"/>
      </w:pPr>
      <w:r>
        <w:t>F</w:t>
      </w:r>
      <w:r>
        <w:t xml:space="preserve">ernandes, T., Fernandes, I., </w:t>
      </w:r>
      <w:r>
        <w:t xml:space="preserve">Andrade, C. A. P., &amp; Cordeiro, N., &amp; </w:t>
      </w:r>
      <w:proofErr w:type="spellStart"/>
      <w:r>
        <w:t>Cadoret</w:t>
      </w:r>
      <w:proofErr w:type="spellEnd"/>
      <w:r>
        <w:t>, J.-P. (2018). A fast and accurate method for total starch determination in microalgae biomass using enzymatic hydrolysis followed by the glucose oxidase-peroxidase (GOPOD) assay. Algal Research, 35, 77–84. http</w:t>
      </w:r>
      <w:r>
        <w:t>s://doi.org/10.1016/j.algal.2018.08.018</w:t>
      </w:r>
      <w:r>
        <w:t>.</w:t>
      </w:r>
    </w:p>
    <w:p w:rsidR="005E2985" w:rsidRDefault="0018177E" w:rsidP="00337AD6">
      <w:pPr>
        <w:pStyle w:val="NormalWeb"/>
        <w:numPr>
          <w:ilvl w:val="0"/>
          <w:numId w:val="1"/>
        </w:numPr>
        <w:spacing w:line="360" w:lineRule="auto"/>
        <w:jc w:val="both"/>
      </w:pPr>
      <w:r>
        <w:t xml:space="preserve">Wei, N., Quarterman, J., &amp; </w:t>
      </w:r>
      <w:proofErr w:type="spellStart"/>
      <w:r>
        <w:t>Jin</w:t>
      </w:r>
      <w:proofErr w:type="spellEnd"/>
      <w:r>
        <w:t xml:space="preserve">, Y.-S. (2019). A modified enzymatic method for measuring total starch content in microalgae. </w:t>
      </w:r>
      <w:proofErr w:type="spellStart"/>
      <w:r>
        <w:t>BioEnergy</w:t>
      </w:r>
      <w:proofErr w:type="spellEnd"/>
      <w:r>
        <w:t xml:space="preserve"> &amp; Environmental Science, 12(7), 2285–2292. https://doi.org/10.1039/C9EE01032K</w:t>
      </w:r>
      <w:r>
        <w:t>.</w:t>
      </w:r>
    </w:p>
    <w:p w:rsidR="005E2985" w:rsidRPr="00337AD6" w:rsidRDefault="0018177E" w:rsidP="00337AD6">
      <w:pPr>
        <w:pStyle w:val="ListParagraph"/>
        <w:numPr>
          <w:ilvl w:val="0"/>
          <w:numId w:val="1"/>
        </w:numPr>
        <w:spacing w:line="360" w:lineRule="auto"/>
        <w:jc w:val="both"/>
        <w:rPr>
          <w:rFonts w:ascii="Times New Roman" w:hAnsi="Times New Roman" w:cs="Times New Roman"/>
          <w:sz w:val="24"/>
          <w:szCs w:val="24"/>
        </w:rPr>
      </w:pPr>
      <w:r w:rsidRPr="00337AD6">
        <w:rPr>
          <w:rFonts w:ascii="Times New Roman" w:hAnsi="Times New Roman" w:cs="Times New Roman"/>
          <w:sz w:val="24"/>
          <w:szCs w:val="24"/>
        </w:rPr>
        <w:t>Zh</w:t>
      </w:r>
      <w:r w:rsidRPr="00337AD6">
        <w:rPr>
          <w:rFonts w:ascii="Times New Roman" w:hAnsi="Times New Roman" w:cs="Times New Roman"/>
          <w:sz w:val="24"/>
          <w:szCs w:val="24"/>
        </w:rPr>
        <w:t xml:space="preserve">u, S., Huang, W., Xu, J., Wang, Z., Xu, J., &amp; Yuan, Z. (2014). Metabolic changes of starch and lipid triggered by nitrogen starvation in the microalga Chlorella </w:t>
      </w:r>
      <w:proofErr w:type="spellStart"/>
      <w:r w:rsidRPr="00337AD6">
        <w:rPr>
          <w:rFonts w:ascii="Times New Roman" w:hAnsi="Times New Roman" w:cs="Times New Roman"/>
          <w:sz w:val="24"/>
          <w:szCs w:val="24"/>
        </w:rPr>
        <w:t>zofingiensis</w:t>
      </w:r>
      <w:proofErr w:type="spellEnd"/>
      <w:r w:rsidRPr="00337AD6">
        <w:rPr>
          <w:rFonts w:ascii="Times New Roman" w:hAnsi="Times New Roman" w:cs="Times New Roman"/>
          <w:sz w:val="24"/>
          <w:szCs w:val="24"/>
        </w:rPr>
        <w:t xml:space="preserve">. Bioresource Technology, 152, 292-298. </w:t>
      </w:r>
      <w:hyperlink r:id="rId18" w:history="1">
        <w:r w:rsidRPr="00337AD6">
          <w:rPr>
            <w:rStyle w:val="Hyperlink"/>
            <w:rFonts w:ascii="Times New Roman" w:hAnsi="Times New Roman" w:cs="Times New Roman"/>
            <w:sz w:val="24"/>
            <w:szCs w:val="24"/>
          </w:rPr>
          <w:t>https://doi.org/10.1016/j.biortech.2013.10.092</w:t>
        </w:r>
      </w:hyperlink>
      <w:r w:rsidRPr="00337AD6">
        <w:rPr>
          <w:rFonts w:ascii="Times New Roman" w:hAnsi="Times New Roman" w:cs="Times New Roman"/>
          <w:sz w:val="24"/>
          <w:szCs w:val="24"/>
        </w:rPr>
        <w:t xml:space="preserve"> </w:t>
      </w:r>
    </w:p>
    <w:p w:rsidR="005E2985" w:rsidRDefault="0018177E" w:rsidP="00337AD6">
      <w:pPr>
        <w:pStyle w:val="NormalWeb"/>
        <w:numPr>
          <w:ilvl w:val="0"/>
          <w:numId w:val="1"/>
        </w:numPr>
        <w:spacing w:line="360" w:lineRule="auto"/>
        <w:jc w:val="both"/>
      </w:pPr>
      <w:proofErr w:type="spellStart"/>
      <w:r>
        <w:t>Z</w:t>
      </w:r>
      <w:r>
        <w:t>abed</w:t>
      </w:r>
      <w:proofErr w:type="spellEnd"/>
      <w:r>
        <w:t>, H. M., et al. (2022). "Bioethanol Production from Lignocellulosic</w:t>
      </w:r>
      <w:r>
        <w:t xml:space="preserve"> </w:t>
      </w:r>
      <w:r>
        <w:t>Biomass</w:t>
      </w:r>
      <w:r>
        <w:t xml:space="preserve"> </w:t>
      </w:r>
      <w:r>
        <w:t>Challenges and Solutions." Energies, 15(24), 9402.</w:t>
      </w:r>
      <w:r>
        <w:t xml:space="preserve"> </w:t>
      </w:r>
      <w:hyperlink r:id="rId19" w:history="1">
        <w:r>
          <w:rPr>
            <w:rStyle w:val="Hyperlink"/>
          </w:rPr>
          <w:t>https:/</w:t>
        </w:r>
        <w:r>
          <w:rPr>
            <w:rStyle w:val="Hyperlink"/>
          </w:rPr>
          <w:t>/doi.org/10.3390/en15249402.</w:t>
        </w:r>
      </w:hyperlink>
    </w:p>
    <w:p w:rsidR="005E2985" w:rsidRPr="00337AD6" w:rsidRDefault="0018177E" w:rsidP="00337AD6">
      <w:pPr>
        <w:pStyle w:val="ListParagraph"/>
        <w:numPr>
          <w:ilvl w:val="0"/>
          <w:numId w:val="1"/>
        </w:numPr>
        <w:spacing w:line="360" w:lineRule="auto"/>
        <w:jc w:val="both"/>
        <w:rPr>
          <w:rFonts w:ascii="Times New Roman" w:hAnsi="Times New Roman" w:cs="Times New Roman"/>
          <w:sz w:val="24"/>
          <w:szCs w:val="24"/>
        </w:rPr>
      </w:pPr>
      <w:proofErr w:type="spellStart"/>
      <w:r w:rsidRPr="00337AD6">
        <w:rPr>
          <w:rFonts w:ascii="Times New Roman" w:hAnsi="Times New Roman" w:cs="Times New Roman"/>
          <w:sz w:val="24"/>
          <w:szCs w:val="24"/>
        </w:rPr>
        <w:t>Zahidul</w:t>
      </w:r>
      <w:proofErr w:type="spellEnd"/>
      <w:r w:rsidRPr="00337AD6">
        <w:rPr>
          <w:rFonts w:ascii="Times New Roman" w:hAnsi="Times New Roman" w:cs="Times New Roman"/>
          <w:sz w:val="24"/>
          <w:szCs w:val="24"/>
        </w:rPr>
        <w:t xml:space="preserve">, I., Helena, K., </w:t>
      </w:r>
      <w:proofErr w:type="spellStart"/>
      <w:r w:rsidRPr="00337AD6">
        <w:rPr>
          <w:rFonts w:ascii="Times New Roman" w:hAnsi="Times New Roman" w:cs="Times New Roman"/>
          <w:sz w:val="24"/>
          <w:szCs w:val="24"/>
        </w:rPr>
        <w:t>Tashrif</w:t>
      </w:r>
      <w:proofErr w:type="spellEnd"/>
      <w:r w:rsidRPr="00337AD6">
        <w:rPr>
          <w:rFonts w:ascii="Times New Roman" w:hAnsi="Times New Roman" w:cs="Times New Roman"/>
          <w:sz w:val="24"/>
          <w:szCs w:val="24"/>
        </w:rPr>
        <w:t xml:space="preserve">, M.M., Mohammad, R.R., </w:t>
      </w:r>
      <w:proofErr w:type="spellStart"/>
      <w:r w:rsidRPr="00337AD6">
        <w:rPr>
          <w:rFonts w:ascii="Times New Roman" w:hAnsi="Times New Roman" w:cs="Times New Roman"/>
          <w:sz w:val="24"/>
          <w:szCs w:val="24"/>
        </w:rPr>
        <w:t>Shanur</w:t>
      </w:r>
      <w:proofErr w:type="spellEnd"/>
      <w:r w:rsidRPr="00337AD6">
        <w:rPr>
          <w:rFonts w:ascii="Times New Roman" w:hAnsi="Times New Roman" w:cs="Times New Roman"/>
          <w:sz w:val="24"/>
          <w:szCs w:val="24"/>
        </w:rPr>
        <w:t xml:space="preserve">, H., Yahia, M., </w:t>
      </w:r>
      <w:proofErr w:type="spellStart"/>
      <w:r w:rsidRPr="00337AD6">
        <w:rPr>
          <w:rFonts w:ascii="Times New Roman" w:hAnsi="Times New Roman" w:cs="Times New Roman"/>
          <w:sz w:val="24"/>
          <w:szCs w:val="24"/>
        </w:rPr>
        <w:t>Shadat</w:t>
      </w:r>
      <w:proofErr w:type="spellEnd"/>
      <w:r w:rsidRPr="00337AD6">
        <w:rPr>
          <w:rFonts w:ascii="Times New Roman" w:hAnsi="Times New Roman" w:cs="Times New Roman"/>
          <w:sz w:val="24"/>
          <w:szCs w:val="24"/>
        </w:rPr>
        <w:t>, H., and</w:t>
      </w:r>
      <w:r w:rsidRPr="00337AD6">
        <w:rPr>
          <w:rFonts w:ascii="Times New Roman" w:hAnsi="Times New Roman" w:cs="Times New Roman"/>
          <w:sz w:val="24"/>
          <w:szCs w:val="24"/>
        </w:rPr>
        <w:t xml:space="preserve"> </w:t>
      </w:r>
      <w:proofErr w:type="spellStart"/>
      <w:r w:rsidRPr="00337AD6">
        <w:rPr>
          <w:rFonts w:ascii="Times New Roman" w:hAnsi="Times New Roman" w:cs="Times New Roman"/>
          <w:sz w:val="24"/>
          <w:szCs w:val="24"/>
        </w:rPr>
        <w:t>Joyshri</w:t>
      </w:r>
      <w:proofErr w:type="spellEnd"/>
      <w:r w:rsidRPr="00337AD6">
        <w:rPr>
          <w:rFonts w:ascii="Times New Roman" w:hAnsi="Times New Roman" w:cs="Times New Roman"/>
          <w:sz w:val="24"/>
          <w:szCs w:val="24"/>
        </w:rPr>
        <w:t xml:space="preserve">, S. (2021). Data on growth, productivity, pigments and proximate of </w:t>
      </w:r>
      <w:proofErr w:type="spellStart"/>
      <w:r w:rsidRPr="00337AD6">
        <w:rPr>
          <w:rFonts w:ascii="Times New Roman" w:hAnsi="Times New Roman" w:cs="Times New Roman"/>
          <w:sz w:val="24"/>
          <w:szCs w:val="24"/>
        </w:rPr>
        <w:t>indigeneous</w:t>
      </w:r>
      <w:proofErr w:type="spellEnd"/>
      <w:r w:rsidRPr="00337AD6">
        <w:rPr>
          <w:rFonts w:ascii="Times New Roman" w:hAnsi="Times New Roman" w:cs="Times New Roman"/>
          <w:sz w:val="24"/>
          <w:szCs w:val="24"/>
        </w:rPr>
        <w:t xml:space="preserve"> marine microalgae isolated from Cox’s </w:t>
      </w:r>
      <w:r w:rsidRPr="00337AD6">
        <w:rPr>
          <w:rFonts w:ascii="Times New Roman" w:hAnsi="Times New Roman" w:cs="Times New Roman"/>
          <w:sz w:val="24"/>
          <w:szCs w:val="24"/>
        </w:rPr>
        <w:t>Bazar coast.</w:t>
      </w:r>
    </w:p>
    <w:p w:rsidR="005E2985" w:rsidRDefault="0018177E" w:rsidP="00337AD6">
      <w:pPr>
        <w:pStyle w:val="NormalWeb"/>
        <w:numPr>
          <w:ilvl w:val="0"/>
          <w:numId w:val="1"/>
        </w:numPr>
        <w:spacing w:line="360" w:lineRule="auto"/>
        <w:jc w:val="both"/>
        <w:rPr>
          <w:i/>
          <w:iCs/>
        </w:rPr>
      </w:pPr>
      <w:r>
        <w:lastRenderedPageBreak/>
        <w:t>X</w:t>
      </w:r>
      <w:r>
        <w:t>iao, Z., Storms, R., &amp; Tsang, A. (2006). A quantitative starch–iodine method for measuring alpha-amylase and glucoamylase activities. Analytical Biochemistry, 351(1), 146–148. https://doi.org/10.1016/j.ab.2006.01.036</w:t>
      </w:r>
      <w:r>
        <w:t>.</w:t>
      </w:r>
    </w:p>
    <w:p w:rsidR="005E2985" w:rsidRDefault="0018177E">
      <w:pPr>
        <w:pStyle w:val="NormalWeb"/>
        <w:jc w:val="center"/>
      </w:pPr>
      <w:r>
        <w:rPr>
          <w:noProof/>
        </w:rPr>
        <w:drawing>
          <wp:inline distT="0" distB="0" distL="114300" distR="114300">
            <wp:extent cx="4954905" cy="2636520"/>
            <wp:effectExtent l="4445" t="4445" r="8890" b="1079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B21DC" w:rsidRDefault="00DB21DC">
      <w:pPr>
        <w:pStyle w:val="NormalWeb"/>
        <w:jc w:val="center"/>
      </w:pPr>
      <w:r w:rsidRPr="00DB21DC">
        <w:t>Fig 2: Calibration Curve of Starch</w:t>
      </w:r>
    </w:p>
    <w:p w:rsidR="005E2985" w:rsidRDefault="0018177E">
      <w:pPr>
        <w:pStyle w:val="NormalWeb"/>
        <w:jc w:val="center"/>
      </w:pPr>
      <w:r>
        <w:rPr>
          <w:noProof/>
        </w:rPr>
        <w:drawing>
          <wp:inline distT="0" distB="0" distL="114300" distR="114300">
            <wp:extent cx="4945380" cy="2424430"/>
            <wp:effectExtent l="4445" t="4445" r="18415" b="95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E2985" w:rsidRDefault="00DB21DC" w:rsidP="00DB21DC">
      <w:pPr>
        <w:pStyle w:val="NormalWeb"/>
        <w:spacing w:line="480" w:lineRule="auto"/>
        <w:jc w:val="center"/>
      </w:pPr>
      <w:r w:rsidRPr="00DB21DC">
        <w:t xml:space="preserve">Fig 3: Reducing sugar concentration of </w:t>
      </w:r>
      <w:proofErr w:type="spellStart"/>
      <w:proofErr w:type="gramStart"/>
      <w:r w:rsidRPr="00DB21DC">
        <w:t>C.vulgris</w:t>
      </w:r>
      <w:proofErr w:type="spellEnd"/>
      <w:proofErr w:type="gramEnd"/>
    </w:p>
    <w:sectPr w:rsidR="005E298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77E" w:rsidRDefault="0018177E">
      <w:pPr>
        <w:spacing w:line="240" w:lineRule="auto"/>
      </w:pPr>
      <w:r>
        <w:separator/>
      </w:r>
    </w:p>
  </w:endnote>
  <w:endnote w:type="continuationSeparator" w:id="0">
    <w:p w:rsidR="0018177E" w:rsidRDefault="00181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Yu Gothic"/>
    <w:charset w:val="8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85" w:rsidRDefault="005E2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39658"/>
    </w:sdtPr>
    <w:sdtEndPr/>
    <w:sdtContent>
      <w:p w:rsidR="005E2985" w:rsidRDefault="0018177E">
        <w:pPr>
          <w:pStyle w:val="Footer"/>
          <w:jc w:val="center"/>
        </w:pPr>
        <w:r>
          <w:fldChar w:fldCharType="begin"/>
        </w:r>
        <w:r>
          <w:instrText xml:space="preserve"> PAGE   \* MER</w:instrText>
        </w:r>
        <w:r>
          <w:instrText xml:space="preserve">GEFORMAT </w:instrText>
        </w:r>
        <w:r>
          <w:fldChar w:fldCharType="separate"/>
        </w:r>
        <w:r>
          <w:t>23</w:t>
        </w:r>
        <w:r>
          <w:fldChar w:fldCharType="end"/>
        </w:r>
      </w:p>
    </w:sdtContent>
  </w:sdt>
  <w:p w:rsidR="005E2985" w:rsidRDefault="005E2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85" w:rsidRDefault="005E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77E" w:rsidRDefault="0018177E">
      <w:pPr>
        <w:spacing w:after="0"/>
      </w:pPr>
      <w:r>
        <w:separator/>
      </w:r>
    </w:p>
  </w:footnote>
  <w:footnote w:type="continuationSeparator" w:id="0">
    <w:p w:rsidR="0018177E" w:rsidRDefault="001817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85" w:rsidRDefault="0018177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7" o:spid="_x0000_s3075"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85" w:rsidRDefault="0018177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8" o:spid="_x0000_s3074"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985" w:rsidRDefault="0018177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206796" o:spid="_x0000_s3073"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96A63"/>
    <w:multiLevelType w:val="hybridMultilevel"/>
    <w:tmpl w:val="29786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916D13"/>
    <w:rsid w:val="0018177E"/>
    <w:rsid w:val="00337AD6"/>
    <w:rsid w:val="005E2985"/>
    <w:rsid w:val="009C5E36"/>
    <w:rsid w:val="00DB21DC"/>
    <w:rsid w:val="00E07ED5"/>
    <w:rsid w:val="00ED2D13"/>
    <w:rsid w:val="01C822C6"/>
    <w:rsid w:val="1851135D"/>
    <w:rsid w:val="29916D13"/>
    <w:rsid w:val="2AC230E8"/>
    <w:rsid w:val="302419BD"/>
    <w:rsid w:val="337A65B5"/>
    <w:rsid w:val="36BB5CDA"/>
    <w:rsid w:val="3EC33B6E"/>
    <w:rsid w:val="6C813589"/>
    <w:rsid w:val="783D0751"/>
    <w:rsid w:val="7D0B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2040FE1F"/>
  <w15:docId w15:val="{54E140A1-5466-4186-AFFB-7E663BA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qFormat="1"/>
    <w:lsdException w:name="Subtitle" w:uiPriority="11"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4">
    <w:name w:val="heading 4"/>
    <w:basedOn w:val="Normal"/>
    <w:next w:val="Normal"/>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spacing w:after="200" w:line="276" w:lineRule="auto"/>
    </w:pPr>
    <w:rPr>
      <w:rFonts w:asciiTheme="majorHAnsi" w:eastAsiaTheme="majorEastAsia" w:hAnsiTheme="majorHAnsi" w:cstheme="majorBidi"/>
      <w:i/>
      <w:iCs/>
      <w:color w:val="5B9BD5" w:themeColor="accent1"/>
      <w:spacing w:val="15"/>
      <w:sz w:val="24"/>
      <w:szCs w:val="24"/>
    </w:rPr>
  </w:style>
  <w:style w:type="paragraph" w:customStyle="1" w:styleId="Default">
    <w:name w:val="Default"/>
    <w:qFormat/>
    <w:pPr>
      <w:autoSpaceDE w:val="0"/>
      <w:autoSpaceDN w:val="0"/>
      <w:adjustRightInd w:val="0"/>
    </w:pPr>
    <w:rPr>
      <w:rFonts w:ascii="Cambria" w:eastAsiaTheme="minorHAnsi" w:hAnsi="Cambria" w:cs="Cambria"/>
      <w:color w:val="000000"/>
      <w:sz w:val="24"/>
      <w:szCs w:val="24"/>
    </w:rPr>
  </w:style>
  <w:style w:type="paragraph" w:styleId="ListParagraph">
    <w:name w:val="List Paragraph"/>
    <w:basedOn w:val="Normal"/>
    <w:uiPriority w:val="99"/>
    <w:rsid w:val="00337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89/fbioe.2021.774143" TargetMode="External"/><Relationship Id="rId18" Type="http://schemas.openxmlformats.org/officeDocument/2006/relationships/hyperlink" Target="https://doi.org/10.1016/j.biortech.2013.10.09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loop.frontiersin.org/people/774506" TargetMode="External"/><Relationship Id="rId17" Type="http://schemas.openxmlformats.org/officeDocument/2006/relationships/hyperlink" Target="https://doi.org/10.1007/s00128-024-03999-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89/ffuel.2024.1378361" TargetMode="Externa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op.frontiersin.org/people/7279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algal.2019.10159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eleignis.com/bioprocess-acid.php" TargetMode="External"/><Relationship Id="rId19" Type="http://schemas.openxmlformats.org/officeDocument/2006/relationships/hyperlink" Target="https://doi.org/10.3390/en15249402." TargetMode="External"/><Relationship Id="rId4" Type="http://schemas.openxmlformats.org/officeDocument/2006/relationships/settings" Target="settings.xml"/><Relationship Id="rId9" Type="http://schemas.openxmlformats.org/officeDocument/2006/relationships/hyperlink" Target="https://doi.org/10.15376/biores.13.4.8629-8645" TargetMode="External"/><Relationship Id="rId14" Type="http://schemas.openxmlformats.org/officeDocument/2006/relationships/hyperlink" Target="https://doi.org/10.1021/ie801542g"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APTY\Documents\flash\microalga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dul\OneDrive\Documents\PhD\microalga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dul\OneDrive\Documents\PhD\microalga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17025444584501"/>
          <c:y val="5.8436219889112802E-2"/>
          <c:w val="0.59424081364829595"/>
          <c:h val="0.79822506561679796"/>
        </c:manualLayout>
      </c:layout>
      <c:scatterChart>
        <c:scatterStyle val="lineMarker"/>
        <c:varyColors val="0"/>
        <c:ser>
          <c:idx val="0"/>
          <c:order val="0"/>
          <c:tx>
            <c:strRef>
              <c:f>Sheet1!$B$19</c:f>
              <c:strCache>
                <c:ptCount val="1"/>
                <c:pt idx="0">
                  <c:v>C.vulgaris</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Sheet1!$B$20:$B$30</c:f>
              <c:numCache>
                <c:formatCode>General</c:formatCode>
                <c:ptCount val="11"/>
                <c:pt idx="0">
                  <c:v>0.372</c:v>
                </c:pt>
                <c:pt idx="1">
                  <c:v>0.41599999999999998</c:v>
                </c:pt>
                <c:pt idx="2">
                  <c:v>0.48599999999999999</c:v>
                </c:pt>
                <c:pt idx="3">
                  <c:v>0.54100000000000004</c:v>
                </c:pt>
                <c:pt idx="4">
                  <c:v>0.61300000000000099</c:v>
                </c:pt>
                <c:pt idx="5">
                  <c:v>0.68500000000000105</c:v>
                </c:pt>
                <c:pt idx="6">
                  <c:v>0.76000000000000101</c:v>
                </c:pt>
                <c:pt idx="7">
                  <c:v>1.032</c:v>
                </c:pt>
                <c:pt idx="8">
                  <c:v>1.2150000000000001</c:v>
                </c:pt>
                <c:pt idx="9">
                  <c:v>1.133</c:v>
                </c:pt>
                <c:pt idx="10">
                  <c:v>1.1020000000000001</c:v>
                </c:pt>
              </c:numCache>
            </c:numRef>
          </c:yVal>
          <c:smooth val="0"/>
          <c:extLst>
            <c:ext xmlns:c16="http://schemas.microsoft.com/office/drawing/2014/chart" uri="{C3380CC4-5D6E-409C-BE32-E72D297353CC}">
              <c16:uniqueId val="{00000000-5F9D-45FB-BC8E-1E64CF2CEC2A}"/>
            </c:ext>
          </c:extLst>
        </c:ser>
        <c:ser>
          <c:idx val="1"/>
          <c:order val="1"/>
          <c:tx>
            <c:strRef>
              <c:f>Sheet1!$C$19</c:f>
              <c:strCache>
                <c:ptCount val="1"/>
                <c:pt idx="0">
                  <c:v>C.sorokiniana</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Sheet1!$C$20:$C$30</c:f>
              <c:numCache>
                <c:formatCode>General</c:formatCode>
                <c:ptCount val="11"/>
                <c:pt idx="0">
                  <c:v>0.36099999999999999</c:v>
                </c:pt>
                <c:pt idx="1">
                  <c:v>0.40500000000000003</c:v>
                </c:pt>
                <c:pt idx="2">
                  <c:v>0.46300000000000002</c:v>
                </c:pt>
                <c:pt idx="3">
                  <c:v>0.50600000000000001</c:v>
                </c:pt>
                <c:pt idx="4">
                  <c:v>0.56599999999999995</c:v>
                </c:pt>
                <c:pt idx="5">
                  <c:v>0.64000000000000101</c:v>
                </c:pt>
                <c:pt idx="6">
                  <c:v>0.81499999999999995</c:v>
                </c:pt>
                <c:pt idx="7">
                  <c:v>0.98699999999999999</c:v>
                </c:pt>
                <c:pt idx="8">
                  <c:v>1.1599999999999999</c:v>
                </c:pt>
                <c:pt idx="9">
                  <c:v>1.091</c:v>
                </c:pt>
                <c:pt idx="10">
                  <c:v>1.0840000000000001</c:v>
                </c:pt>
              </c:numCache>
            </c:numRef>
          </c:yVal>
          <c:smooth val="0"/>
          <c:extLst>
            <c:ext xmlns:c16="http://schemas.microsoft.com/office/drawing/2014/chart" uri="{C3380CC4-5D6E-409C-BE32-E72D297353CC}">
              <c16:uniqueId val="{00000001-5F9D-45FB-BC8E-1E64CF2CEC2A}"/>
            </c:ext>
          </c:extLst>
        </c:ser>
        <c:ser>
          <c:idx val="2"/>
          <c:order val="2"/>
          <c:tx>
            <c:strRef>
              <c:f>Sheet1!$D$19</c:f>
              <c:strCache>
                <c:ptCount val="1"/>
                <c:pt idx="0">
                  <c:v>M.aeruguinosa</c:v>
                </c:pt>
              </c:strCache>
            </c:strRef>
          </c:tx>
          <c:xVal>
            <c:numRef>
              <c:f>Sheet1!$A$20:$A$30</c:f>
              <c:numCache>
                <c:formatCode>General</c:formatCode>
                <c:ptCount val="11"/>
                <c:pt idx="0">
                  <c:v>2</c:v>
                </c:pt>
                <c:pt idx="1">
                  <c:v>4</c:v>
                </c:pt>
                <c:pt idx="2">
                  <c:v>6</c:v>
                </c:pt>
                <c:pt idx="3">
                  <c:v>8</c:v>
                </c:pt>
                <c:pt idx="4">
                  <c:v>10</c:v>
                </c:pt>
                <c:pt idx="5">
                  <c:v>12</c:v>
                </c:pt>
                <c:pt idx="6">
                  <c:v>14</c:v>
                </c:pt>
                <c:pt idx="7">
                  <c:v>16</c:v>
                </c:pt>
                <c:pt idx="8">
                  <c:v>18</c:v>
                </c:pt>
                <c:pt idx="9">
                  <c:v>20</c:v>
                </c:pt>
                <c:pt idx="10">
                  <c:v>22</c:v>
                </c:pt>
              </c:numCache>
            </c:numRef>
          </c:xVal>
          <c:yVal>
            <c:numRef>
              <c:f>Sheet1!$D$20:$D$30</c:f>
              <c:numCache>
                <c:formatCode>General</c:formatCode>
                <c:ptCount val="11"/>
                <c:pt idx="0">
                  <c:v>0.106</c:v>
                </c:pt>
                <c:pt idx="1">
                  <c:v>0.24099999999999999</c:v>
                </c:pt>
                <c:pt idx="2">
                  <c:v>0.223</c:v>
                </c:pt>
                <c:pt idx="3">
                  <c:v>0.373</c:v>
                </c:pt>
                <c:pt idx="4">
                  <c:v>0.308</c:v>
                </c:pt>
                <c:pt idx="5">
                  <c:v>0.375</c:v>
                </c:pt>
                <c:pt idx="6">
                  <c:v>0.57500000000000095</c:v>
                </c:pt>
                <c:pt idx="7">
                  <c:v>0.59899999999999998</c:v>
                </c:pt>
                <c:pt idx="8">
                  <c:v>0.754000000000001</c:v>
                </c:pt>
                <c:pt idx="9">
                  <c:v>0.78300000000000003</c:v>
                </c:pt>
                <c:pt idx="10">
                  <c:v>0.88600000000000001</c:v>
                </c:pt>
              </c:numCache>
            </c:numRef>
          </c:yVal>
          <c:smooth val="0"/>
          <c:extLst>
            <c:ext xmlns:c16="http://schemas.microsoft.com/office/drawing/2014/chart" uri="{C3380CC4-5D6E-409C-BE32-E72D297353CC}">
              <c16:uniqueId val="{00000002-5F9D-45FB-BC8E-1E64CF2CEC2A}"/>
            </c:ext>
          </c:extLst>
        </c:ser>
        <c:dLbls>
          <c:showLegendKey val="0"/>
          <c:showVal val="0"/>
          <c:showCatName val="0"/>
          <c:showSerName val="0"/>
          <c:showPercent val="0"/>
          <c:showBubbleSize val="0"/>
        </c:dLbls>
        <c:axId val="78758272"/>
        <c:axId val="82092800"/>
      </c:scatterChart>
      <c:valAx>
        <c:axId val="78758272"/>
        <c:scaling>
          <c:orientation val="minMax"/>
        </c:scaling>
        <c:delete val="0"/>
        <c:axPos val="b"/>
        <c:title>
          <c:tx>
            <c:rich>
              <a:bodyPr rot="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US"/>
                  <a:t>Period (Days)</a:t>
                </a:r>
              </a:p>
            </c:rich>
          </c:tx>
          <c:layout>
            <c:manualLayout>
              <c:xMode val="edge"/>
              <c:yMode val="edge"/>
              <c:x val="0.41676603314398603"/>
              <c:y val="0.9366455997285929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82092800"/>
        <c:crosses val="autoZero"/>
        <c:crossBetween val="midCat"/>
      </c:valAx>
      <c:valAx>
        <c:axId val="82092800"/>
        <c:scaling>
          <c:orientation val="minMax"/>
        </c:scaling>
        <c:delete val="0"/>
        <c:axPos val="l"/>
        <c:majorGridlines/>
        <c:title>
          <c:tx>
            <c:rich>
              <a:bodyPr rot="0" spcFirstLastPara="0" vertOverflow="ellipsis" vert="wordArtVert" wrap="square" anchor="ctr" anchorCtr="1"/>
              <a:lstStyle/>
              <a:p>
                <a:pPr>
                  <a:defRPr lang="en-GB" sz="1000" b="1" i="0" u="none" strike="noStrike" kern="1200" baseline="0">
                    <a:solidFill>
                      <a:schemeClr val="tx1"/>
                    </a:solidFill>
                    <a:latin typeface="+mn-lt"/>
                    <a:ea typeface="+mn-ea"/>
                    <a:cs typeface="+mn-cs"/>
                  </a:defRPr>
                </a:pPr>
                <a:r>
                  <a:rPr lang="en-US"/>
                  <a:t>Absorbance .</a:t>
                </a:r>
              </a:p>
            </c:rich>
          </c:tx>
          <c:layout>
            <c:manualLayout>
              <c:xMode val="edge"/>
              <c:yMode val="edge"/>
              <c:x val="1.01311244618331E-2"/>
              <c:y val="0.140338082454835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crossAx val="78758272"/>
        <c:crosses val="autoZero"/>
        <c:crossBetween val="midCat"/>
      </c:valAx>
    </c:plotArea>
    <c:legend>
      <c:legendPos val="r"/>
      <c:overlay val="0"/>
      <c:txPr>
        <a:bodyPr rot="0" spcFirstLastPara="0" vertOverflow="ellipsis" vert="horz" wrap="square" anchor="ctr" anchorCtr="1"/>
        <a:lstStyle/>
        <a:p>
          <a:pPr>
            <a:defRPr lang="en-GB"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2e36b78-d8f3-4bf6-9292-eab2159d511d}"/>
      </c:ext>
    </c:extLst>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scatterChart>
        <c:scatterStyle val="lineMarker"/>
        <c:varyColors val="0"/>
        <c:ser>
          <c:idx val="0"/>
          <c:order val="0"/>
          <c:tx>
            <c:strRef>
              <c:f>'[microalgae data.xlsx]Sheet3'!$B$1</c:f>
              <c:strCache>
                <c:ptCount val="1"/>
                <c:pt idx="0">
                  <c:v>Absorbance</c:v>
                </c:pt>
              </c:strCache>
            </c:strRef>
          </c:tx>
          <c:spPr>
            <a:ln w="1905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trendline>
            <c:spPr>
              <a:ln w="19050" cap="rnd" cmpd="sng" algn="ctr">
                <a:solidFill>
                  <a:schemeClr val="accent1"/>
                </a:solidFill>
                <a:prstDash val="sysDot"/>
                <a:round/>
              </a:ln>
              <a:effectLst/>
            </c:spPr>
            <c:trendlineType val="linear"/>
            <c:dispRSqr val="1"/>
            <c:dispEq val="1"/>
            <c:trendlineLbl>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'[microalgae data.xlsx]Sheet3'!$A$2:$A$6</c:f>
              <c:numCache>
                <c:formatCode>General</c:formatCode>
                <c:ptCount val="5"/>
                <c:pt idx="0">
                  <c:v>100</c:v>
                </c:pt>
                <c:pt idx="1">
                  <c:v>200</c:v>
                </c:pt>
                <c:pt idx="2">
                  <c:v>300</c:v>
                </c:pt>
                <c:pt idx="3">
                  <c:v>400</c:v>
                </c:pt>
                <c:pt idx="4">
                  <c:v>500</c:v>
                </c:pt>
              </c:numCache>
            </c:numRef>
          </c:xVal>
          <c:yVal>
            <c:numRef>
              <c:f>'[microalgae data.xlsx]Sheet3'!$B$2:$B$6</c:f>
              <c:numCache>
                <c:formatCode>General</c:formatCode>
                <c:ptCount val="5"/>
                <c:pt idx="0">
                  <c:v>7.2999999999999995E-2</c:v>
                </c:pt>
                <c:pt idx="1">
                  <c:v>0.107</c:v>
                </c:pt>
                <c:pt idx="2">
                  <c:v>0.14000000000000001</c:v>
                </c:pt>
                <c:pt idx="3">
                  <c:v>0.17299999999999999</c:v>
                </c:pt>
                <c:pt idx="4">
                  <c:v>0.20799999999999999</c:v>
                </c:pt>
              </c:numCache>
            </c:numRef>
          </c:yVal>
          <c:smooth val="0"/>
          <c:extLst>
            <c:ext xmlns:c16="http://schemas.microsoft.com/office/drawing/2014/chart" uri="{C3380CC4-5D6E-409C-BE32-E72D297353CC}">
              <c16:uniqueId val="{00000001-BC31-4909-83CA-CABA99B32F88}"/>
            </c:ext>
          </c:extLst>
        </c:ser>
        <c:dLbls>
          <c:showLegendKey val="0"/>
          <c:showVal val="0"/>
          <c:showCatName val="0"/>
          <c:showSerName val="0"/>
          <c:showPercent val="0"/>
          <c:showBubbleSize val="0"/>
        </c:dLbls>
        <c:axId val="103321984"/>
        <c:axId val="103324288"/>
      </c:scatterChart>
      <c:valAx>
        <c:axId val="103321984"/>
        <c:scaling>
          <c:orientation val="minMax"/>
        </c:scaling>
        <c:delete val="0"/>
        <c:axPos val="b"/>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3324288"/>
        <c:crosses val="autoZero"/>
        <c:crossBetween val="midCat"/>
      </c:valAx>
      <c:valAx>
        <c:axId val="103324288"/>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3321984"/>
        <c:crosses val="autoZero"/>
        <c:crossBetween val="midCat"/>
      </c:valAx>
      <c:spPr>
        <a:noFill/>
        <a:ln w="9525" cap="flat" cmpd="sng" algn="ctr">
          <a:solidFill>
            <a:schemeClr val="tx1">
              <a:lumMod val="15000"/>
              <a:lumOff val="85000"/>
            </a:schemeClr>
          </a:solidFill>
          <a:round/>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afa4d04-cf3b-4f77-9ed3-f84493c6cff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scatterChart>
        <c:scatterStyle val="lineMarker"/>
        <c:varyColors val="0"/>
        <c:ser>
          <c:idx val="0"/>
          <c:order val="0"/>
          <c:tx>
            <c:strRef>
              <c:f>'[microalgae data.xlsx]Sheet4'!$B$1</c:f>
              <c:strCache>
                <c:ptCount val="1"/>
                <c:pt idx="0">
                  <c:v>absorbance</c:v>
                </c:pt>
              </c:strCache>
            </c:strRef>
          </c:tx>
          <c:spPr>
            <a:ln w="1905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trendline>
            <c:spPr>
              <a:ln w="19050" cap="rnd" cmpd="sng" algn="ctr">
                <a:solidFill>
                  <a:schemeClr val="accent1"/>
                </a:solidFill>
                <a:prstDash val="sysDot"/>
                <a:round/>
              </a:ln>
              <a:effectLst/>
            </c:spPr>
            <c:trendlineType val="linear"/>
            <c:dispRSqr val="1"/>
            <c:dispEq val="1"/>
            <c:trendlineLbl>
              <c:numFmt formatCode="General" sourceLinked="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'[microalgae data.xlsx]Sheet4'!$A$2:$A$7</c:f>
              <c:numCache>
                <c:formatCode>General</c:formatCode>
                <c:ptCount val="6"/>
                <c:pt idx="0">
                  <c:v>1</c:v>
                </c:pt>
                <c:pt idx="1">
                  <c:v>1.5</c:v>
                </c:pt>
                <c:pt idx="2">
                  <c:v>2</c:v>
                </c:pt>
                <c:pt idx="3">
                  <c:v>2.5</c:v>
                </c:pt>
                <c:pt idx="4">
                  <c:v>3</c:v>
                </c:pt>
                <c:pt idx="5">
                  <c:v>3.5</c:v>
                </c:pt>
              </c:numCache>
            </c:numRef>
          </c:xVal>
          <c:yVal>
            <c:numRef>
              <c:f>'[microalgae data.xlsx]Sheet4'!$B$2:$B$7</c:f>
              <c:numCache>
                <c:formatCode>General</c:formatCode>
                <c:ptCount val="6"/>
                <c:pt idx="0">
                  <c:v>0.04</c:v>
                </c:pt>
                <c:pt idx="1">
                  <c:v>0.45</c:v>
                </c:pt>
                <c:pt idx="2">
                  <c:v>0.85699999999999998</c:v>
                </c:pt>
                <c:pt idx="3">
                  <c:v>1.258</c:v>
                </c:pt>
                <c:pt idx="4">
                  <c:v>1.6180000000000001</c:v>
                </c:pt>
                <c:pt idx="5">
                  <c:v>2.0070000000000001</c:v>
                </c:pt>
              </c:numCache>
            </c:numRef>
          </c:yVal>
          <c:smooth val="0"/>
          <c:extLst>
            <c:ext xmlns:c16="http://schemas.microsoft.com/office/drawing/2014/chart" uri="{C3380CC4-5D6E-409C-BE32-E72D297353CC}">
              <c16:uniqueId val="{00000001-D2CF-4B17-AE01-C6C8081FCB57}"/>
            </c:ext>
          </c:extLst>
        </c:ser>
        <c:dLbls>
          <c:showLegendKey val="0"/>
          <c:showVal val="0"/>
          <c:showCatName val="0"/>
          <c:showSerName val="0"/>
          <c:showPercent val="0"/>
          <c:showBubbleSize val="0"/>
        </c:dLbls>
        <c:axId val="132608384"/>
        <c:axId val="132609920"/>
      </c:scatterChart>
      <c:valAx>
        <c:axId val="132608384"/>
        <c:scaling>
          <c:orientation val="minMax"/>
        </c:scaling>
        <c:delete val="0"/>
        <c:axPos val="b"/>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2609920"/>
        <c:crosses val="autoZero"/>
        <c:crossBetween val="midCat"/>
      </c:valAx>
      <c:valAx>
        <c:axId val="13260992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2608384"/>
        <c:crosses val="autoZero"/>
        <c:crossBetween val="midCat"/>
      </c:valAx>
      <c:spPr>
        <a:noFill/>
        <a:ln w="9525" cap="flat" cmpd="sng" algn="ctr">
          <a:solidFill>
            <a:schemeClr val="tx1">
              <a:lumMod val="15000"/>
              <a:lumOff val="85000"/>
            </a:schemeClr>
          </a:solidFill>
          <a:round/>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53f499b-7cc1-4fa6-b712-10c1526cc9f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4227</Words>
  <Characters>24099</Characters>
  <Application>Microsoft Office Word</Application>
  <DocSecurity>0</DocSecurity>
  <Lines>200</Lines>
  <Paragraphs>56</Paragraphs>
  <ScaleCrop>false</ScaleCrop>
  <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AbdulRahim Muhammad</dc:creator>
  <cp:lastModifiedBy>Editor-11</cp:lastModifiedBy>
  <cp:revision>8</cp:revision>
  <dcterms:created xsi:type="dcterms:W3CDTF">2025-12-10T19:25:00Z</dcterms:created>
  <dcterms:modified xsi:type="dcterms:W3CDTF">2025-12-15T06:47:00Z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6C6A1ECFDBBA447CB857CB2F15077AEC_11</vt:lpwstr>
  </property>
</Properties>
</file>