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28221" w14:textId="77777777" w:rsidR="00EC6894" w:rsidRPr="00EC6894" w:rsidRDefault="00EC6894" w:rsidP="006F4BA9">
      <w:pPr>
        <w:pStyle w:val="Author"/>
        <w:spacing w:line="240" w:lineRule="auto"/>
        <w:jc w:val="both"/>
        <w:rPr>
          <w:rFonts w:ascii="Arial" w:hAnsi="Arial" w:cs="Arial"/>
          <w:bCs/>
          <w:iCs/>
          <w:kern w:val="28"/>
          <w:sz w:val="36"/>
          <w:u w:val="single"/>
        </w:rPr>
      </w:pPr>
    </w:p>
    <w:p w14:paraId="3D13C57C" w14:textId="0F10D7F9" w:rsidR="006F4BA9" w:rsidRPr="00790ADA" w:rsidRDefault="001506E6" w:rsidP="00247063">
      <w:pPr>
        <w:pStyle w:val="Author"/>
        <w:spacing w:line="240" w:lineRule="auto"/>
        <w:rPr>
          <w:rFonts w:ascii="Arial" w:hAnsi="Arial" w:cs="Arial"/>
          <w:sz w:val="36"/>
        </w:rPr>
      </w:pPr>
      <w:r w:rsidRPr="001506E6">
        <w:rPr>
          <w:rFonts w:ascii="Arial" w:hAnsi="Arial" w:cs="Arial"/>
          <w:bCs/>
          <w:iCs/>
          <w:kern w:val="28"/>
          <w:sz w:val="36"/>
        </w:rPr>
        <w:t>Heavy Metal Pollution in the Ona River and Its Potential Human Health Consequences</w:t>
      </w:r>
    </w:p>
    <w:p w14:paraId="3821B091" w14:textId="77777777" w:rsidR="001506E6" w:rsidRDefault="001506E6" w:rsidP="006F4BA9">
      <w:pPr>
        <w:pStyle w:val="Author"/>
        <w:rPr>
          <w:rFonts w:ascii="Arial" w:hAnsi="Arial" w:cs="Arial"/>
          <w:bCs/>
        </w:rPr>
      </w:pPr>
    </w:p>
    <w:p w14:paraId="20180F1A" w14:textId="16ACFCBB" w:rsidR="002F5D59" w:rsidRDefault="002F5D59" w:rsidP="004245C4">
      <w:pPr>
        <w:pStyle w:val="Affiliation"/>
        <w:spacing w:after="0" w:line="240" w:lineRule="auto"/>
        <w:jc w:val="left"/>
        <w:rPr>
          <w:rFonts w:ascii="Arial" w:hAnsi="Arial" w:cs="Arial"/>
          <w:i/>
        </w:rPr>
      </w:pPr>
      <w:r>
        <w:rPr>
          <w:rFonts w:ascii="Arial" w:hAnsi="Arial" w:cs="Arial"/>
          <w:i/>
        </w:rPr>
        <w:t xml:space="preserve">     </w:t>
      </w:r>
    </w:p>
    <w:p w14:paraId="0074A581" w14:textId="74EB304F" w:rsidR="006F4BA9" w:rsidRPr="00FB3A86" w:rsidRDefault="00D43A7D" w:rsidP="004245C4">
      <w:pPr>
        <w:pStyle w:val="Affiliation"/>
        <w:spacing w:after="0" w:line="240" w:lineRule="auto"/>
        <w:jc w:val="left"/>
        <w:rPr>
          <w:rFonts w:ascii="Arial" w:hAnsi="Arial" w:cs="Arial"/>
        </w:rPr>
        <w:sectPr w:rsidR="006F4BA9" w:rsidRPr="00FB3A86" w:rsidSect="006500E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i/>
        </w:rPr>
        <w:t xml:space="preserve">                                          </w:t>
      </w:r>
      <w:r w:rsidR="006F4BA9">
        <w:rPr>
          <w:rFonts w:ascii="Arial" w:hAnsi="Arial" w:cs="Arial"/>
          <w:noProof/>
        </w:rPr>
        <mc:AlternateContent>
          <mc:Choice Requires="wps">
            <w:drawing>
              <wp:inline distT="0" distB="0" distL="0" distR="0" wp14:anchorId="0C710586" wp14:editId="66EDABA9">
                <wp:extent cx="5303520" cy="635"/>
                <wp:effectExtent l="11430" t="18415" r="9525" b="10160"/>
                <wp:docPr id="533862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560808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6F4BA9">
        <w:rPr>
          <w:rFonts w:ascii="Arial" w:hAnsi="Arial" w:cs="Arial"/>
        </w:rPr>
        <w:t>.</w:t>
      </w:r>
    </w:p>
    <w:p w14:paraId="15FE082D" w14:textId="77777777" w:rsidR="006F4BA9" w:rsidRDefault="006F4BA9" w:rsidP="006F4BA9">
      <w:pPr>
        <w:pStyle w:val="AbstHead"/>
        <w:spacing w:after="0"/>
        <w:jc w:val="both"/>
        <w:rPr>
          <w:rFonts w:ascii="Arial" w:hAnsi="Arial" w:cs="Arial"/>
        </w:rPr>
      </w:pPr>
      <w:r w:rsidRPr="00FB3A86">
        <w:rPr>
          <w:rFonts w:ascii="Arial" w:hAnsi="Arial" w:cs="Arial"/>
        </w:rPr>
        <w:t>ABSTRACT</w:t>
      </w:r>
    </w:p>
    <w:p w14:paraId="4D8C76AC" w14:textId="77777777" w:rsidR="006F4BA9" w:rsidRPr="00FB3A86" w:rsidRDefault="006F4BA9" w:rsidP="006F4BA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F4BA9" w:rsidRPr="001E44FE" w14:paraId="778DFB91" w14:textId="77777777" w:rsidTr="0003188D">
        <w:tc>
          <w:tcPr>
            <w:tcW w:w="9576" w:type="dxa"/>
            <w:shd w:val="clear" w:color="auto" w:fill="F2F2F2"/>
          </w:tcPr>
          <w:p w14:paraId="20B17F0A" w14:textId="36955211" w:rsidR="006F4BA9" w:rsidRDefault="006F4BA9" w:rsidP="0003188D">
            <w:pPr>
              <w:pStyle w:val="Body"/>
              <w:spacing w:after="0"/>
              <w:rPr>
                <w:rFonts w:ascii="Arial" w:eastAsia="Calibri" w:hAnsi="Arial" w:cs="Arial"/>
                <w:bCs/>
                <w:szCs w:val="22"/>
              </w:rPr>
            </w:pPr>
            <w:r w:rsidRPr="00BA1B01">
              <w:rPr>
                <w:rFonts w:ascii="Arial" w:eastAsia="Calibri" w:hAnsi="Arial" w:cs="Arial"/>
                <w:b/>
                <w:szCs w:val="22"/>
              </w:rPr>
              <w:t xml:space="preserve">Aims: </w:t>
            </w:r>
            <w:r w:rsidRPr="007C18FF">
              <w:rPr>
                <w:rFonts w:ascii="Arial" w:eastAsia="Calibri" w:hAnsi="Arial" w:cs="Arial"/>
                <w:bCs/>
                <w:szCs w:val="22"/>
              </w:rPr>
              <w:t>This study investigates the levels, sources, and ecological implications of heavy metal contamination in River Ona within its residential catchment</w:t>
            </w:r>
            <w:r w:rsidR="007933F2">
              <w:rPr>
                <w:rFonts w:ascii="Arial" w:eastAsia="Calibri" w:hAnsi="Arial" w:cs="Arial"/>
                <w:bCs/>
                <w:szCs w:val="22"/>
              </w:rPr>
              <w:t xml:space="preserve"> area</w:t>
            </w:r>
            <w:r w:rsidRPr="007C18FF">
              <w:rPr>
                <w:rFonts w:ascii="Arial" w:eastAsia="Calibri" w:hAnsi="Arial" w:cs="Arial"/>
                <w:bCs/>
                <w:szCs w:val="22"/>
              </w:rPr>
              <w:t xml:space="preserve">. </w:t>
            </w:r>
          </w:p>
          <w:p w14:paraId="546356A2" w14:textId="0FA1F632" w:rsidR="006F4BA9" w:rsidRPr="00BA1B01" w:rsidRDefault="006F4BA9" w:rsidP="0003188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7C18FF">
              <w:rPr>
                <w:rFonts w:ascii="Arial" w:eastAsia="Calibri" w:hAnsi="Arial" w:cs="Arial"/>
                <w:bCs/>
                <w:szCs w:val="22"/>
              </w:rPr>
              <w:t xml:space="preserve">Water and sediment samples were analyzed for Fe, Cu, Ni, Zn, Mg, Mn, and </w:t>
            </w:r>
            <w:proofErr w:type="gramStart"/>
            <w:r w:rsidRPr="007C18FF">
              <w:rPr>
                <w:rFonts w:ascii="Arial" w:eastAsia="Calibri" w:hAnsi="Arial" w:cs="Arial"/>
                <w:bCs/>
                <w:szCs w:val="22"/>
              </w:rPr>
              <w:t>As</w:t>
            </w:r>
            <w:proofErr w:type="gramEnd"/>
            <w:r w:rsidR="00D55473">
              <w:rPr>
                <w:rFonts w:ascii="Arial" w:eastAsia="Calibri" w:hAnsi="Arial" w:cs="Arial"/>
                <w:bCs/>
                <w:szCs w:val="22"/>
              </w:rPr>
              <w:t xml:space="preserve"> </w:t>
            </w:r>
            <w:r w:rsidRPr="007C18FF">
              <w:rPr>
                <w:rFonts w:ascii="Arial" w:eastAsia="Calibri" w:hAnsi="Arial" w:cs="Arial"/>
                <w:bCs/>
                <w:szCs w:val="22"/>
              </w:rPr>
              <w:t xml:space="preserve">using standard analytical procedures. The degree of contamination was evaluated </w:t>
            </w:r>
            <w:r w:rsidR="00724FD9">
              <w:rPr>
                <w:rFonts w:ascii="Arial" w:eastAsia="Calibri" w:hAnsi="Arial" w:cs="Arial"/>
                <w:bCs/>
                <w:szCs w:val="22"/>
              </w:rPr>
              <w:t xml:space="preserve">using </w:t>
            </w:r>
            <w:r w:rsidRPr="007C18FF">
              <w:rPr>
                <w:rFonts w:ascii="Arial" w:eastAsia="Calibri" w:hAnsi="Arial" w:cs="Arial"/>
                <w:bCs/>
                <w:szCs w:val="22"/>
              </w:rPr>
              <w:t>multiple indices, including the Geo-accumulation Index (I</w:t>
            </w:r>
            <w:r w:rsidR="00A566E4" w:rsidRPr="007C18FF">
              <w:rPr>
                <w:rFonts w:ascii="Arial" w:eastAsia="Calibri" w:hAnsi="Arial" w:cs="Arial"/>
                <w:bCs/>
                <w:szCs w:val="22"/>
              </w:rPr>
              <w:t>GEO</w:t>
            </w:r>
            <w:r w:rsidRPr="007C18FF">
              <w:rPr>
                <w:rFonts w:ascii="Arial" w:eastAsia="Calibri" w:hAnsi="Arial" w:cs="Arial"/>
                <w:bCs/>
                <w:szCs w:val="22"/>
              </w:rPr>
              <w:t>), Contamination Factor (CF), Enrichment Factor (EF), Pollution Load Index (PLI), and Ecological Risk Index (ERI).</w:t>
            </w:r>
          </w:p>
          <w:p w14:paraId="01FF60F1" w14:textId="77777777" w:rsidR="006F4BA9" w:rsidRDefault="006F4BA9" w:rsidP="0003188D">
            <w:pPr>
              <w:pStyle w:val="Body"/>
              <w:spacing w:after="0"/>
              <w:rPr>
                <w:rFonts w:ascii="Arial" w:eastAsia="Calibri" w:hAnsi="Arial" w:cs="Arial"/>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7C18FF">
              <w:rPr>
                <w:rFonts w:ascii="Arial" w:eastAsia="Calibri" w:hAnsi="Arial" w:cs="Arial"/>
                <w:bCs/>
                <w:szCs w:val="22"/>
              </w:rPr>
              <w:t xml:space="preserve">Results revealed moderate to high pollution levels, with arsenic and manganese posing the greatest ecological risks. Health risk assessment showed that the non-carcinogenic Hazard Index (HI) exceeded the safe threshold at all sites, primarily due to magnesium, arsenic, and manganese. The carcinogenic risk (CR) was dominated by arsenic, with total cancer risk (TCR) values far above the USEPA acceptable range, indicating a significant long-term risk of cancer for exposed populations. </w:t>
            </w:r>
          </w:p>
          <w:p w14:paraId="3D36BA18" w14:textId="630EEC49" w:rsidR="006F4BA9" w:rsidRPr="00BA1B01" w:rsidRDefault="006F4BA9" w:rsidP="0003188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E50EDE">
              <w:rPr>
                <w:rFonts w:ascii="Arial" w:eastAsia="Calibri" w:hAnsi="Arial" w:cs="Arial"/>
                <w:bCs/>
                <w:szCs w:val="22"/>
              </w:rPr>
              <w:t>The study concludes that the river system is under emerging heavy metal stress primarily from industrial effluents, domestic runoff, and agricultural inputs. Regular environmental surveillance and pollution control measures are essential to prevent further accumulation and protect human and ecological health.</w:t>
            </w:r>
          </w:p>
        </w:tc>
      </w:tr>
    </w:tbl>
    <w:p w14:paraId="1CF8DA25" w14:textId="77777777" w:rsidR="006F4BA9" w:rsidRDefault="006F4BA9" w:rsidP="006F4BA9">
      <w:pPr>
        <w:pStyle w:val="Body"/>
        <w:spacing w:after="0"/>
        <w:rPr>
          <w:rFonts w:ascii="Arial" w:hAnsi="Arial" w:cs="Arial"/>
          <w:i/>
        </w:rPr>
      </w:pPr>
    </w:p>
    <w:p w14:paraId="11D589A6" w14:textId="77777777" w:rsidR="006F4BA9" w:rsidRDefault="006F4BA9" w:rsidP="006F4BA9">
      <w:pPr>
        <w:pStyle w:val="Body"/>
        <w:spacing w:after="0"/>
        <w:rPr>
          <w:rFonts w:ascii="Arial" w:hAnsi="Arial" w:cs="Arial"/>
          <w:i/>
        </w:rPr>
      </w:pPr>
      <w:r>
        <w:rPr>
          <w:rFonts w:ascii="Arial" w:hAnsi="Arial" w:cs="Arial"/>
          <w:i/>
        </w:rPr>
        <w:t xml:space="preserve">Keywords: </w:t>
      </w:r>
      <w:r w:rsidRPr="00E50EDE">
        <w:rPr>
          <w:rFonts w:ascii="Arial" w:hAnsi="Arial" w:cs="Arial"/>
          <w:bCs/>
          <w:i/>
        </w:rPr>
        <w:t>Heavy metal contamination, River Ona, Pollution Indices, Health Risk Indices</w:t>
      </w:r>
    </w:p>
    <w:p w14:paraId="480E4E5D" w14:textId="77777777" w:rsidR="006F4BA9" w:rsidRPr="00A24E7E" w:rsidRDefault="006F4BA9" w:rsidP="006F4BA9">
      <w:pPr>
        <w:pStyle w:val="Body"/>
        <w:spacing w:after="0"/>
        <w:rPr>
          <w:rFonts w:ascii="Arial" w:hAnsi="Arial" w:cs="Arial"/>
          <w:i/>
        </w:rPr>
      </w:pPr>
    </w:p>
    <w:p w14:paraId="67E1344D" w14:textId="77777777" w:rsidR="006F4BA9" w:rsidRDefault="006F4BA9" w:rsidP="006F4BA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45A06B1A" w14:textId="77777777" w:rsidR="006F4BA9" w:rsidRPr="00FB3A86" w:rsidRDefault="006F4BA9" w:rsidP="006F4BA9">
      <w:pPr>
        <w:pStyle w:val="AbstHead"/>
        <w:spacing w:after="0"/>
        <w:jc w:val="both"/>
        <w:rPr>
          <w:rFonts w:ascii="Arial" w:hAnsi="Arial" w:cs="Arial"/>
        </w:rPr>
      </w:pPr>
    </w:p>
    <w:p w14:paraId="3639AB53" w14:textId="36A0E54B" w:rsidR="006F4BA9" w:rsidRPr="00E50EDE" w:rsidRDefault="006F4BA9" w:rsidP="006F4BA9">
      <w:pPr>
        <w:pStyle w:val="Body"/>
        <w:rPr>
          <w:rFonts w:ascii="Arial" w:hAnsi="Arial" w:cs="Arial"/>
        </w:rPr>
      </w:pPr>
      <w:r w:rsidRPr="00E50EDE">
        <w:rPr>
          <w:rFonts w:ascii="Arial" w:hAnsi="Arial" w:cs="Arial"/>
        </w:rPr>
        <w:t xml:space="preserve">Water quality </w:t>
      </w:r>
      <w:r w:rsidR="00A566E4">
        <w:rPr>
          <w:rFonts w:ascii="Arial" w:hAnsi="Arial" w:cs="Arial"/>
        </w:rPr>
        <w:t xml:space="preserve">and </w:t>
      </w:r>
      <w:r w:rsidRPr="00E50EDE">
        <w:rPr>
          <w:rFonts w:ascii="Arial" w:hAnsi="Arial" w:cs="Arial"/>
        </w:rPr>
        <w:t>deterioration</w:t>
      </w:r>
      <w:r w:rsidR="00D35D8A">
        <w:rPr>
          <w:rFonts w:ascii="Arial" w:hAnsi="Arial" w:cs="Arial"/>
        </w:rPr>
        <w:t xml:space="preserve"> and</w:t>
      </w:r>
      <w:r w:rsidRPr="00E50EDE">
        <w:rPr>
          <w:rFonts w:ascii="Arial" w:hAnsi="Arial" w:cs="Arial"/>
        </w:rPr>
        <w:t xml:space="preserve"> lack of access to safe and clean water are among the serious environmental problems challenging many countries of the world today. The reason for this problem cannot be untied from the ever-increasing population increase, industrialization and urbanization (Wang and Choi, 2019). Water is an essential natural resource that supports all forms of life and plays a vital role in sustaining ecological balance, agriculture, industrial development, and domestic activities. However, rapid urbanization, industrial expansion, and population growth in developing nations have increasingly contributed to the deterioration of water quality in rivers and other freshwater bodies (</w:t>
      </w:r>
      <w:proofErr w:type="spellStart"/>
      <w:r w:rsidRPr="00E50EDE">
        <w:rPr>
          <w:rFonts w:ascii="Arial" w:hAnsi="Arial" w:cs="Arial"/>
        </w:rPr>
        <w:t>Lemessa</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2023; Lin </w:t>
      </w:r>
      <w:r w:rsidRPr="00E50EDE">
        <w:rPr>
          <w:rFonts w:ascii="Arial" w:hAnsi="Arial" w:cs="Arial"/>
          <w:i/>
          <w:iCs/>
        </w:rPr>
        <w:t>et al.,</w:t>
      </w:r>
      <w:r w:rsidRPr="00E50EDE">
        <w:rPr>
          <w:rFonts w:ascii="Arial" w:hAnsi="Arial" w:cs="Arial"/>
        </w:rPr>
        <w:t xml:space="preserve"> 2022). Rivers that traverse residential areas are particularly vulnerable to contamination due to indiscriminate waste disposal, sewage discharge, and runoff containing heavy metals and other pollutants (Abraham </w:t>
      </w:r>
      <w:r w:rsidRPr="00E50EDE">
        <w:rPr>
          <w:rFonts w:ascii="Arial" w:hAnsi="Arial" w:cs="Arial"/>
          <w:i/>
          <w:iCs/>
        </w:rPr>
        <w:t>et al.,</w:t>
      </w:r>
      <w:r w:rsidRPr="00E50EDE">
        <w:rPr>
          <w:rFonts w:ascii="Arial" w:hAnsi="Arial" w:cs="Arial"/>
        </w:rPr>
        <w:t xml:space="preserve"> 2023; </w:t>
      </w:r>
      <w:proofErr w:type="spellStart"/>
      <w:r w:rsidRPr="00E50EDE">
        <w:rPr>
          <w:rFonts w:ascii="Arial" w:hAnsi="Arial" w:cs="Arial"/>
        </w:rPr>
        <w:t>Ozoh</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2021; Zhang </w:t>
      </w:r>
      <w:r w:rsidRPr="00E50EDE">
        <w:rPr>
          <w:rFonts w:ascii="Arial" w:hAnsi="Arial" w:cs="Arial"/>
          <w:i/>
          <w:iCs/>
        </w:rPr>
        <w:t>et al.,</w:t>
      </w:r>
      <w:r w:rsidRPr="00E50EDE">
        <w:rPr>
          <w:rFonts w:ascii="Arial" w:hAnsi="Arial" w:cs="Arial"/>
        </w:rPr>
        <w:t xml:space="preserve"> 2023). Consequently, the assessment of heavy metal contamination in surface water systems has become a critical environmental and public health concern.</w:t>
      </w:r>
    </w:p>
    <w:p w14:paraId="5D6E51B0" w14:textId="77777777" w:rsidR="006F4BA9" w:rsidRPr="00E50EDE" w:rsidRDefault="006F4BA9" w:rsidP="006F4BA9">
      <w:pPr>
        <w:pStyle w:val="Body"/>
        <w:rPr>
          <w:rFonts w:ascii="Arial" w:hAnsi="Arial" w:cs="Arial"/>
        </w:rPr>
      </w:pPr>
      <w:r w:rsidRPr="00E50EDE">
        <w:rPr>
          <w:rFonts w:ascii="Arial" w:hAnsi="Arial" w:cs="Arial"/>
        </w:rPr>
        <w:t xml:space="preserve">Heavy metals such as lead (Pb), cadmium (Cd), chromium (Cr), copper (Cu), nickel (Ni), zinc (Zn), iron (Fe), manganese (Mn), and arsenic (As) are of particular interest due to their persistence, </w:t>
      </w:r>
      <w:proofErr w:type="spellStart"/>
      <w:r w:rsidRPr="00E50EDE">
        <w:rPr>
          <w:rFonts w:ascii="Arial" w:hAnsi="Arial" w:cs="Arial"/>
        </w:rPr>
        <w:t>bioaccumulative</w:t>
      </w:r>
      <w:proofErr w:type="spellEnd"/>
      <w:r w:rsidRPr="00E50EDE">
        <w:rPr>
          <w:rFonts w:ascii="Arial" w:hAnsi="Arial" w:cs="Arial"/>
        </w:rPr>
        <w:t xml:space="preserve"> nature, and potential toxicity even at low concentrations (</w:t>
      </w:r>
      <w:proofErr w:type="spellStart"/>
      <w:r w:rsidRPr="00E50EDE">
        <w:rPr>
          <w:rFonts w:ascii="Arial" w:hAnsi="Arial" w:cs="Arial"/>
        </w:rPr>
        <w:t>Balali</w:t>
      </w:r>
      <w:proofErr w:type="spellEnd"/>
      <w:r w:rsidRPr="00E50EDE">
        <w:rPr>
          <w:rFonts w:ascii="Arial" w:hAnsi="Arial" w:cs="Arial"/>
        </w:rPr>
        <w:t xml:space="preserve">-Mood </w:t>
      </w:r>
      <w:r w:rsidRPr="00E50EDE">
        <w:rPr>
          <w:rFonts w:ascii="Arial" w:hAnsi="Arial" w:cs="Arial"/>
          <w:i/>
          <w:iCs/>
        </w:rPr>
        <w:t>et al.,</w:t>
      </w:r>
      <w:r w:rsidRPr="00E50EDE">
        <w:rPr>
          <w:rFonts w:ascii="Arial" w:hAnsi="Arial" w:cs="Arial"/>
        </w:rPr>
        <w:t xml:space="preserve"> 2021; </w:t>
      </w:r>
      <w:proofErr w:type="spellStart"/>
      <w:r w:rsidRPr="00E50EDE">
        <w:rPr>
          <w:rFonts w:ascii="Arial" w:hAnsi="Arial" w:cs="Arial"/>
        </w:rPr>
        <w:t>Ahamad</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2024). Unlike organic contaminants that can degrade over time, heavy metals remain in aquatic systems and sediments, posing long-term risks to aquatic </w:t>
      </w:r>
      <w:r w:rsidRPr="00E50EDE">
        <w:rPr>
          <w:rFonts w:ascii="Arial" w:hAnsi="Arial" w:cs="Arial"/>
        </w:rPr>
        <w:lastRenderedPageBreak/>
        <w:t>organisms and humans (El-</w:t>
      </w:r>
      <w:proofErr w:type="spellStart"/>
      <w:r w:rsidRPr="00E50EDE">
        <w:rPr>
          <w:rFonts w:ascii="Arial" w:hAnsi="Arial" w:cs="Arial"/>
        </w:rPr>
        <w:t>Sharkawy</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2025; Hama Aziz </w:t>
      </w:r>
      <w:r w:rsidRPr="00E50EDE">
        <w:rPr>
          <w:rFonts w:ascii="Arial" w:hAnsi="Arial" w:cs="Arial"/>
          <w:i/>
          <w:iCs/>
        </w:rPr>
        <w:t>et al.,</w:t>
      </w:r>
      <w:r w:rsidRPr="00E50EDE">
        <w:rPr>
          <w:rFonts w:ascii="Arial" w:hAnsi="Arial" w:cs="Arial"/>
        </w:rPr>
        <w:t xml:space="preserve"> 2025). Exposure to contaminated water can result in a range of health issues, including neurological disorders, kidney dysfunction, cancer, and developmental abnormalities (</w:t>
      </w:r>
      <w:proofErr w:type="spellStart"/>
      <w:r w:rsidRPr="00E50EDE">
        <w:rPr>
          <w:rFonts w:ascii="Arial" w:hAnsi="Arial" w:cs="Arial"/>
        </w:rPr>
        <w:t>Ashong</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2025; Lin </w:t>
      </w:r>
      <w:r w:rsidRPr="00E50EDE">
        <w:rPr>
          <w:rFonts w:ascii="Arial" w:hAnsi="Arial" w:cs="Arial"/>
          <w:i/>
          <w:iCs/>
        </w:rPr>
        <w:t>et al.,</w:t>
      </w:r>
      <w:r w:rsidRPr="00E50EDE">
        <w:rPr>
          <w:rFonts w:ascii="Arial" w:hAnsi="Arial" w:cs="Arial"/>
        </w:rPr>
        <w:t xml:space="preserve"> 2022; </w:t>
      </w:r>
      <w:proofErr w:type="spellStart"/>
      <w:r w:rsidRPr="00E50EDE">
        <w:rPr>
          <w:rFonts w:ascii="Arial" w:hAnsi="Arial" w:cs="Arial"/>
        </w:rPr>
        <w:t>Ejiohuo</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2025). For communities that depend on river water for domestic, agricultural, or recreational purposes, the implications are both environmental and socio-economic.</w:t>
      </w:r>
    </w:p>
    <w:p w14:paraId="6C40B22A" w14:textId="77777777" w:rsidR="006F4BA9" w:rsidRPr="00E50EDE" w:rsidRDefault="006F4BA9" w:rsidP="006F4BA9">
      <w:pPr>
        <w:pStyle w:val="Body"/>
        <w:rPr>
          <w:rFonts w:ascii="Arial" w:hAnsi="Arial" w:cs="Arial"/>
        </w:rPr>
      </w:pPr>
      <w:r w:rsidRPr="00E50EDE">
        <w:rPr>
          <w:rFonts w:ascii="Arial" w:hAnsi="Arial" w:cs="Arial"/>
        </w:rPr>
        <w:t>In Nigeria, many rivers that flow through densely populated regions have been subjected to significant anthropogenic pressure (</w:t>
      </w:r>
      <w:proofErr w:type="spellStart"/>
      <w:r w:rsidRPr="00E50EDE">
        <w:rPr>
          <w:rFonts w:ascii="Arial" w:hAnsi="Arial" w:cs="Arial"/>
        </w:rPr>
        <w:t>Edoreh</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2021; </w:t>
      </w:r>
      <w:proofErr w:type="spellStart"/>
      <w:r w:rsidRPr="00E50EDE">
        <w:rPr>
          <w:rFonts w:ascii="Arial" w:hAnsi="Arial" w:cs="Arial"/>
        </w:rPr>
        <w:t>Okey-Wokeh</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2023). The River Ona, located in Ibadan, Oyo State, is one of such rivers that receives a considerable amount of household waste, agricultural runoff, and industrial effluents. It traverses multiple residential neighborhoods where untreated domestic wastewater and refuse are frequently discharged directly into the river channel. These activities contribute to elevated concentrations of heavy metals and other pollutants, thereby compromising the river’s ecological health and rendering it unsafe for human use without treatment. River Ona is increasingly subjected to pollution pressures as it flows through densely populated residential areas in Ibadan (</w:t>
      </w:r>
      <w:proofErr w:type="spellStart"/>
      <w:r w:rsidRPr="00E50EDE">
        <w:rPr>
          <w:rFonts w:ascii="Arial" w:hAnsi="Arial" w:cs="Arial"/>
        </w:rPr>
        <w:t>Nkeshita</w:t>
      </w:r>
      <w:proofErr w:type="spellEnd"/>
      <w:r w:rsidRPr="00E50EDE">
        <w:rPr>
          <w:rFonts w:ascii="Arial" w:hAnsi="Arial" w:cs="Arial"/>
        </w:rPr>
        <w:t xml:space="preserve"> </w:t>
      </w:r>
      <w:r w:rsidRPr="00E50EDE">
        <w:rPr>
          <w:rFonts w:ascii="Arial" w:hAnsi="Arial" w:cs="Arial"/>
          <w:i/>
        </w:rPr>
        <w:t xml:space="preserve">et al., </w:t>
      </w:r>
      <w:r w:rsidRPr="00E50EDE">
        <w:rPr>
          <w:rFonts w:ascii="Arial" w:hAnsi="Arial" w:cs="Arial"/>
        </w:rPr>
        <w:t xml:space="preserve">2021; Ganiyu </w:t>
      </w:r>
      <w:r w:rsidRPr="00E50EDE">
        <w:rPr>
          <w:rFonts w:ascii="Arial" w:hAnsi="Arial" w:cs="Arial"/>
          <w:i/>
          <w:iCs/>
        </w:rPr>
        <w:t>et al.,</w:t>
      </w:r>
      <w:r w:rsidRPr="00E50EDE">
        <w:rPr>
          <w:rFonts w:ascii="Arial" w:hAnsi="Arial" w:cs="Arial"/>
        </w:rPr>
        <w:t xml:space="preserve"> 2022; Thomas and </w:t>
      </w:r>
      <w:proofErr w:type="spellStart"/>
      <w:r w:rsidRPr="00E50EDE">
        <w:rPr>
          <w:rFonts w:ascii="Arial" w:hAnsi="Arial" w:cs="Arial"/>
        </w:rPr>
        <w:t>Egbinola</w:t>
      </w:r>
      <w:proofErr w:type="spellEnd"/>
      <w:r w:rsidRPr="00E50EDE">
        <w:rPr>
          <w:rFonts w:ascii="Arial" w:hAnsi="Arial" w:cs="Arial"/>
        </w:rPr>
        <w:t>, 2025). These areas contribute significantly to water quality degradation through untreated household wastewater, surface runoff, open defecation, and refuse disposal. One of the major issues is the changing land use patterns, expanding settlements, and unplanned development, which directly affect the quality of water entering the river (</w:t>
      </w:r>
      <w:proofErr w:type="spellStart"/>
      <w:r w:rsidRPr="00E50EDE">
        <w:rPr>
          <w:rFonts w:ascii="Arial" w:hAnsi="Arial" w:cs="Arial"/>
        </w:rPr>
        <w:t>Abali</w:t>
      </w:r>
      <w:proofErr w:type="spellEnd"/>
      <w:r w:rsidRPr="00E50EDE">
        <w:rPr>
          <w:rFonts w:ascii="Arial" w:hAnsi="Arial" w:cs="Arial"/>
        </w:rPr>
        <w:t xml:space="preserve"> and </w:t>
      </w:r>
      <w:proofErr w:type="spellStart"/>
      <w:r w:rsidRPr="00E50EDE">
        <w:rPr>
          <w:rFonts w:ascii="Arial" w:hAnsi="Arial" w:cs="Arial"/>
        </w:rPr>
        <w:t>Nkii</w:t>
      </w:r>
      <w:proofErr w:type="spellEnd"/>
      <w:r w:rsidRPr="00E50EDE">
        <w:rPr>
          <w:rFonts w:ascii="Arial" w:hAnsi="Arial" w:cs="Arial"/>
        </w:rPr>
        <w:t xml:space="preserve">, 2024; Son </w:t>
      </w:r>
      <w:r w:rsidRPr="00E50EDE">
        <w:rPr>
          <w:rFonts w:ascii="Arial" w:hAnsi="Arial" w:cs="Arial"/>
          <w:i/>
          <w:iCs/>
        </w:rPr>
        <w:t>et al.,</w:t>
      </w:r>
      <w:r w:rsidRPr="00E50EDE">
        <w:rPr>
          <w:rFonts w:ascii="Arial" w:hAnsi="Arial" w:cs="Arial"/>
        </w:rPr>
        <w:t xml:space="preserve"> 2023).</w:t>
      </w:r>
    </w:p>
    <w:p w14:paraId="08FFDE50" w14:textId="77777777" w:rsidR="006F4BA9" w:rsidRPr="00FB3A86" w:rsidRDefault="006F4BA9" w:rsidP="006F4BA9">
      <w:pPr>
        <w:pStyle w:val="Body"/>
        <w:spacing w:after="0"/>
        <w:rPr>
          <w:rFonts w:ascii="Arial" w:hAnsi="Arial" w:cs="Arial"/>
        </w:rPr>
      </w:pPr>
      <w:r w:rsidRPr="00E50EDE">
        <w:rPr>
          <w:rFonts w:ascii="Arial" w:hAnsi="Arial" w:cs="Arial"/>
        </w:rPr>
        <w:t>To understand the extent of contamination and associated health risks, pollution indices such as the Geo-Accumulation Index (</w:t>
      </w:r>
      <w:proofErr w:type="spellStart"/>
      <w:r w:rsidRPr="00E50EDE">
        <w:rPr>
          <w:rFonts w:ascii="Arial" w:hAnsi="Arial" w:cs="Arial"/>
        </w:rPr>
        <w:t>Igeo</w:t>
      </w:r>
      <w:proofErr w:type="spellEnd"/>
      <w:r w:rsidRPr="00E50EDE">
        <w:rPr>
          <w:rFonts w:ascii="Arial" w:hAnsi="Arial" w:cs="Arial"/>
        </w:rPr>
        <w:t>), Contamination Factor (CF), Enrichment Factor (EF), and Pollution Load Index (PLI) are often employed. These indices provide a scientific framework for quantifying pollution levels, distinguishing between natural and anthropogenic sources, and determining the degree of heavy metal enrichment. Furthermore, health risk assessment models are applied to evaluate the potential non-carcinogenic and carcinogenic risks associated with exposure to contaminated water through ingestion and dermal contact pathways. Previous studies have demonstrated that rivers in urban centers across Nigeria often exceed the permissible limits of heavy metals as stipulated by the World Health Organization (WHO) and the Nigerian Standard for Drinking Water Quality (NSDWQ). However, site-specific studies focusing on the residential sections of River Ona remain limited, despite the increasing reliance of residents on its water for domestic and small-scale agricultural uses. Understanding the contamination profile of this river is crucial for developing mitigation strategies, promoting public health awareness, and guiding environmental policy in Ibadan and similar urban regions. Therefore, this study focused on the Assessment of Heavy Metal Contamination and Associated Health Risks in River Ona (Residential Area) Using Pollution Indices. The study aims to determine the concentration of selected heavy metals in the river water, evaluate their degree of contamination using established pollution indices, and estimate the potential human health risks posed by exposure to these metals.</w:t>
      </w:r>
    </w:p>
    <w:p w14:paraId="5B0049A6" w14:textId="77777777" w:rsidR="006F4BA9" w:rsidRDefault="006F4BA9" w:rsidP="006F4BA9">
      <w:pPr>
        <w:pStyle w:val="AbstHead"/>
        <w:spacing w:after="0"/>
        <w:jc w:val="both"/>
        <w:rPr>
          <w:rFonts w:ascii="Arial" w:hAnsi="Arial" w:cs="Arial"/>
        </w:rPr>
      </w:pPr>
    </w:p>
    <w:p w14:paraId="3516540D" w14:textId="77777777" w:rsidR="006F4BA9" w:rsidRDefault="006F4BA9" w:rsidP="006F4BA9">
      <w:pPr>
        <w:pStyle w:val="AbstHead"/>
        <w:spacing w:after="0"/>
        <w:jc w:val="both"/>
        <w:rPr>
          <w:rFonts w:ascii="Arial" w:hAnsi="Arial" w:cs="Arial"/>
        </w:rPr>
      </w:pPr>
      <w:r>
        <w:rPr>
          <w:rFonts w:ascii="Arial" w:hAnsi="Arial" w:cs="Arial"/>
        </w:rPr>
        <w:t>2. methodology</w:t>
      </w:r>
    </w:p>
    <w:p w14:paraId="34A33C08" w14:textId="77777777" w:rsidR="006F4BA9" w:rsidRPr="00E50EDE" w:rsidRDefault="006F4BA9" w:rsidP="006F4BA9">
      <w:pPr>
        <w:pStyle w:val="Body"/>
        <w:rPr>
          <w:rFonts w:ascii="Arial" w:hAnsi="Arial" w:cs="Arial"/>
          <w:bCs/>
        </w:rPr>
      </w:pPr>
      <w:r w:rsidRPr="00E50EDE">
        <w:rPr>
          <w:rFonts w:ascii="Arial" w:hAnsi="Arial" w:cs="Arial"/>
          <w:bCs/>
        </w:rPr>
        <w:t>This study adopts an experimental and analytical research design aimed at assessing the pollution load of River Ona in selected residential areas. Water samples were collected systematically from three different points along the river, analyzed in the laboratory for physicochemical, heavy metals, and microbiological parameters, and compared with established standards such as those of the World Health Organization (WHO) and the Nigerian Standard for Drinking Water Quality (NSDWQ).</w:t>
      </w:r>
    </w:p>
    <w:p w14:paraId="7542D96B" w14:textId="77777777" w:rsidR="006F4BA9" w:rsidRDefault="006F4BA9" w:rsidP="006F4BA9">
      <w:pPr>
        <w:pStyle w:val="Body"/>
        <w:spacing w:after="0"/>
        <w:rPr>
          <w:rFonts w:ascii="Arial" w:hAnsi="Arial" w:cs="Arial"/>
          <w:b/>
          <w:sz w:val="22"/>
        </w:rPr>
      </w:pPr>
      <w:r w:rsidRPr="00C30A0F">
        <w:rPr>
          <w:rFonts w:ascii="Arial" w:hAnsi="Arial" w:cs="Arial"/>
          <w:b/>
          <w:caps/>
          <w:sz w:val="22"/>
        </w:rPr>
        <w:t xml:space="preserve">2.1 </w:t>
      </w:r>
      <w:r>
        <w:rPr>
          <w:rFonts w:ascii="Arial" w:hAnsi="Arial" w:cs="Arial"/>
          <w:b/>
          <w:sz w:val="22"/>
        </w:rPr>
        <w:t>Description of the Study Area</w:t>
      </w:r>
      <w:r w:rsidRPr="009A4C1F">
        <w:rPr>
          <w:rFonts w:ascii="Arial" w:hAnsi="Arial" w:cs="Arial"/>
          <w:b/>
          <w:sz w:val="22"/>
        </w:rPr>
        <w:t xml:space="preserve"> </w:t>
      </w:r>
    </w:p>
    <w:p w14:paraId="209BC7E6" w14:textId="77777777" w:rsidR="006F4BA9" w:rsidRPr="00E50EDE" w:rsidRDefault="006F4BA9" w:rsidP="006F4BA9">
      <w:pPr>
        <w:pStyle w:val="Body"/>
        <w:rPr>
          <w:rFonts w:ascii="Arial" w:hAnsi="Arial" w:cs="Arial"/>
        </w:rPr>
      </w:pPr>
      <w:r w:rsidRPr="00E50EDE">
        <w:rPr>
          <w:rFonts w:ascii="Arial" w:hAnsi="Arial" w:cs="Arial"/>
        </w:rPr>
        <w:t xml:space="preserve">Ibadan has remained to be the largest cities in Nigeria and the administrative capital of Oyo State, with a population of over 3 million people, the city is the third-largest in Nigeria and, </w:t>
      </w:r>
      <w:r w:rsidRPr="00E50EDE">
        <w:rPr>
          <w:rFonts w:ascii="Arial" w:hAnsi="Arial" w:cs="Arial"/>
        </w:rPr>
        <w:lastRenderedPageBreak/>
        <w:t xml:space="preserve">using urbanized area criteria, the city is ranked 141 in the world and the 4th largest in Nigeria. It has 2 major drainage basins which is the </w:t>
      </w:r>
      <w:proofErr w:type="spellStart"/>
      <w:r w:rsidRPr="00E50EDE">
        <w:rPr>
          <w:rFonts w:ascii="Arial" w:hAnsi="Arial" w:cs="Arial"/>
        </w:rPr>
        <w:t>Ogunpa</w:t>
      </w:r>
      <w:proofErr w:type="spellEnd"/>
      <w:r w:rsidRPr="00E50EDE">
        <w:rPr>
          <w:rFonts w:ascii="Arial" w:hAnsi="Arial" w:cs="Arial"/>
        </w:rPr>
        <w:t xml:space="preserve"> River basin and the Ona River basin.  </w:t>
      </w:r>
    </w:p>
    <w:p w14:paraId="135076EF" w14:textId="4566A5BC" w:rsidR="006F4BA9" w:rsidRPr="00E50EDE" w:rsidRDefault="006F4BA9" w:rsidP="006F4BA9">
      <w:pPr>
        <w:pStyle w:val="Body"/>
        <w:rPr>
          <w:rFonts w:ascii="Arial" w:hAnsi="Arial" w:cs="Arial"/>
        </w:rPr>
      </w:pPr>
      <w:r w:rsidRPr="00E50EDE">
        <w:rPr>
          <w:rFonts w:ascii="Arial" w:hAnsi="Arial" w:cs="Arial"/>
        </w:rPr>
        <w:t xml:space="preserve">The River Ona flows through Ibadan, Oyo State, Nigeria, and passes across residential neighborhoods where it serves domestic, agricultural, and recreational purposes. The Ona River basin is located in the western part of the Ibadan metropolis of Nigeria within latitude 7◦14′ 39.04′′N to 7◦38′ 17.7′′N and longitude 3◦47′ 9.39′′E to 3◦59′ 39.5′′E.  Ona river basin occupies an area of 479.3 km2 with an average elevation of roughly 272 m above sea level and it flows through the low-density western part of Ibadan. The river flows in a north-south direction from its source at </w:t>
      </w:r>
      <w:proofErr w:type="spellStart"/>
      <w:r w:rsidRPr="00E50EDE">
        <w:rPr>
          <w:rFonts w:ascii="Arial" w:hAnsi="Arial" w:cs="Arial"/>
        </w:rPr>
        <w:t>Ido</w:t>
      </w:r>
      <w:proofErr w:type="spellEnd"/>
      <w:r w:rsidRPr="00E50EDE">
        <w:rPr>
          <w:rFonts w:ascii="Arial" w:hAnsi="Arial" w:cs="Arial"/>
        </w:rPr>
        <w:t xml:space="preserve"> Local Government Area</w:t>
      </w:r>
      <w:r w:rsidR="00A566E4">
        <w:rPr>
          <w:rFonts w:ascii="Arial" w:hAnsi="Arial" w:cs="Arial"/>
        </w:rPr>
        <w:t xml:space="preserve"> </w:t>
      </w:r>
      <w:r w:rsidRPr="00E50EDE">
        <w:rPr>
          <w:rFonts w:ascii="Arial" w:hAnsi="Arial" w:cs="Arial"/>
        </w:rPr>
        <w:t>where it is dammed and also flows through</w:t>
      </w:r>
      <w:r w:rsidR="00DF52A4">
        <w:rPr>
          <w:rFonts w:ascii="Arial" w:hAnsi="Arial" w:cs="Arial"/>
        </w:rPr>
        <w:t xml:space="preserve"> </w:t>
      </w:r>
      <w:proofErr w:type="spellStart"/>
      <w:r w:rsidRPr="00E50EDE">
        <w:rPr>
          <w:rFonts w:ascii="Arial" w:hAnsi="Arial" w:cs="Arial"/>
        </w:rPr>
        <w:t>Apata</w:t>
      </w:r>
      <w:proofErr w:type="spellEnd"/>
      <w:r w:rsidR="00443533">
        <w:rPr>
          <w:rFonts w:ascii="Arial" w:hAnsi="Arial" w:cs="Arial"/>
        </w:rPr>
        <w:t xml:space="preserve"> </w:t>
      </w:r>
      <w:proofErr w:type="spellStart"/>
      <w:r w:rsidRPr="00E50EDE">
        <w:rPr>
          <w:rFonts w:ascii="Arial" w:hAnsi="Arial" w:cs="Arial"/>
        </w:rPr>
        <w:t>Genga</w:t>
      </w:r>
      <w:proofErr w:type="spellEnd"/>
      <w:r w:rsidRPr="00E50EDE">
        <w:rPr>
          <w:rFonts w:ascii="Arial" w:hAnsi="Arial" w:cs="Arial"/>
        </w:rPr>
        <w:t xml:space="preserve"> (Ibadan south-west Local Government Area) to </w:t>
      </w:r>
      <w:proofErr w:type="spellStart"/>
      <w:r w:rsidRPr="00E50EDE">
        <w:rPr>
          <w:rFonts w:ascii="Arial" w:hAnsi="Arial" w:cs="Arial"/>
        </w:rPr>
        <w:t>Oluyole</w:t>
      </w:r>
      <w:proofErr w:type="spellEnd"/>
      <w:r w:rsidRPr="00E50EDE">
        <w:rPr>
          <w:rFonts w:ascii="Arial" w:hAnsi="Arial" w:cs="Arial"/>
        </w:rPr>
        <w:t xml:space="preserve"> Local Government. </w:t>
      </w:r>
    </w:p>
    <w:p w14:paraId="10EF6108" w14:textId="77777777" w:rsidR="006F4BA9" w:rsidRPr="00E50EDE" w:rsidRDefault="006F4BA9" w:rsidP="006F4BA9">
      <w:pPr>
        <w:pStyle w:val="Body"/>
        <w:rPr>
          <w:rFonts w:ascii="Arial" w:hAnsi="Arial" w:cs="Arial"/>
        </w:rPr>
      </w:pPr>
      <w:r w:rsidRPr="00E50EDE">
        <w:rPr>
          <w:rFonts w:ascii="Arial" w:hAnsi="Arial" w:cs="Arial"/>
        </w:rPr>
        <w:t>The river is characterized by heavy anthropogenic influence, including indiscriminate waste disposal and direct sewage discharge. For this study, the focus will be on residential sections of the river, where the impact of household waste disposal is most pronounced. GPS coordinates will be taken at each sampling site for accuracy and reproducibility.</w:t>
      </w:r>
    </w:p>
    <w:p w14:paraId="4A6A17D8" w14:textId="77777777" w:rsidR="006F4BA9" w:rsidRDefault="006F4BA9" w:rsidP="006F4BA9">
      <w:pPr>
        <w:pStyle w:val="Body"/>
        <w:spacing w:after="0"/>
        <w:rPr>
          <w:rFonts w:ascii="Arial" w:hAnsi="Arial" w:cs="Arial"/>
          <w:b/>
          <w:caps/>
          <w:sz w:val="22"/>
        </w:rPr>
      </w:pPr>
    </w:p>
    <w:p w14:paraId="63218C30" w14:textId="0E767D49" w:rsidR="006F4BA9" w:rsidRDefault="006F4BA9" w:rsidP="006F4BA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bCs/>
          <w:sz w:val="22"/>
        </w:rPr>
        <w:t xml:space="preserve">Sampling Collection and Preservation for </w:t>
      </w:r>
      <w:proofErr w:type="spellStart"/>
      <w:r>
        <w:rPr>
          <w:rFonts w:ascii="Arial" w:hAnsi="Arial" w:cs="Arial"/>
          <w:b/>
          <w:bCs/>
          <w:sz w:val="22"/>
        </w:rPr>
        <w:t>Physi</w:t>
      </w:r>
      <w:r w:rsidR="00A566E4">
        <w:rPr>
          <w:rFonts w:ascii="Arial" w:hAnsi="Arial" w:cs="Arial"/>
          <w:b/>
          <w:bCs/>
          <w:sz w:val="22"/>
        </w:rPr>
        <w:t>c</w:t>
      </w:r>
      <w:r>
        <w:rPr>
          <w:rFonts w:ascii="Arial" w:hAnsi="Arial" w:cs="Arial"/>
          <w:b/>
          <w:bCs/>
          <w:sz w:val="22"/>
        </w:rPr>
        <w:t>o</w:t>
      </w:r>
      <w:proofErr w:type="spellEnd"/>
      <w:r w:rsidR="00F80435">
        <w:rPr>
          <w:rFonts w:ascii="Arial" w:hAnsi="Arial" w:cs="Arial"/>
          <w:b/>
          <w:bCs/>
          <w:sz w:val="22"/>
        </w:rPr>
        <w:t>-</w:t>
      </w:r>
      <w:r>
        <w:rPr>
          <w:rFonts w:ascii="Arial" w:hAnsi="Arial" w:cs="Arial"/>
          <w:b/>
          <w:bCs/>
          <w:sz w:val="22"/>
        </w:rPr>
        <w:t>chemical Analysis</w:t>
      </w:r>
    </w:p>
    <w:p w14:paraId="190BFBA9" w14:textId="1FF9CA64" w:rsidR="006F4BA9" w:rsidRPr="00E50EDE" w:rsidRDefault="006F4BA9" w:rsidP="006F4BA9">
      <w:pPr>
        <w:pStyle w:val="Body"/>
        <w:rPr>
          <w:rFonts w:ascii="Arial" w:hAnsi="Arial" w:cs="Arial"/>
        </w:rPr>
      </w:pPr>
      <w:r w:rsidRPr="00E50EDE">
        <w:rPr>
          <w:rFonts w:ascii="Arial" w:hAnsi="Arial" w:cs="Arial"/>
        </w:rPr>
        <w:t>The study aimed to assess heavy metal</w:t>
      </w:r>
      <w:r w:rsidR="00B56311">
        <w:rPr>
          <w:rFonts w:ascii="Arial" w:hAnsi="Arial" w:cs="Arial"/>
        </w:rPr>
        <w:t>, heavy metal indices</w:t>
      </w:r>
      <w:r w:rsidRPr="00E50EDE">
        <w:rPr>
          <w:rFonts w:ascii="Arial" w:hAnsi="Arial" w:cs="Arial"/>
        </w:rPr>
        <w:t xml:space="preserve"> and </w:t>
      </w:r>
      <w:r w:rsidR="00B56311">
        <w:rPr>
          <w:rFonts w:ascii="Arial" w:hAnsi="Arial" w:cs="Arial"/>
        </w:rPr>
        <w:t>pollution index</w:t>
      </w:r>
      <w:r w:rsidRPr="00E50EDE">
        <w:rPr>
          <w:rFonts w:ascii="Arial" w:hAnsi="Arial" w:cs="Arial"/>
        </w:rPr>
        <w:t xml:space="preserve"> parameters of Ona River. A total of three sampling stations were identified within the stretch. Exact positions were marked to ensure reproducibility (</w:t>
      </w:r>
      <w:r w:rsidR="00215A67">
        <w:rPr>
          <w:rFonts w:ascii="Arial" w:hAnsi="Arial" w:cs="Arial"/>
        </w:rPr>
        <w:t>Figure</w:t>
      </w:r>
      <w:r w:rsidR="00A566E4">
        <w:rPr>
          <w:rFonts w:ascii="Arial" w:hAnsi="Arial" w:cs="Arial"/>
        </w:rPr>
        <w:t xml:space="preserve"> </w:t>
      </w:r>
      <w:r w:rsidRPr="00E50EDE">
        <w:rPr>
          <w:rFonts w:ascii="Arial" w:hAnsi="Arial" w:cs="Arial"/>
        </w:rPr>
        <w:t xml:space="preserve">1). </w:t>
      </w:r>
    </w:p>
    <w:p w14:paraId="7BC23D49" w14:textId="302880ED" w:rsidR="006F4BA9" w:rsidRPr="00E50EDE" w:rsidRDefault="006F4BA9" w:rsidP="006F4BA9">
      <w:pPr>
        <w:pStyle w:val="Body"/>
        <w:rPr>
          <w:rFonts w:ascii="Arial" w:hAnsi="Arial" w:cs="Arial"/>
        </w:rPr>
      </w:pPr>
      <w:r w:rsidRPr="00E50EDE">
        <w:rPr>
          <w:rFonts w:ascii="Arial" w:hAnsi="Arial" w:cs="Arial"/>
        </w:rPr>
        <w:t xml:space="preserve">Water samples </w:t>
      </w:r>
      <w:r w:rsidR="00A566E4">
        <w:rPr>
          <w:rFonts w:ascii="Arial" w:hAnsi="Arial" w:cs="Arial"/>
        </w:rPr>
        <w:t xml:space="preserve">was </w:t>
      </w:r>
      <w:r w:rsidRPr="00E50EDE">
        <w:rPr>
          <w:rFonts w:ascii="Arial" w:hAnsi="Arial" w:cs="Arial"/>
        </w:rPr>
        <w:t xml:space="preserve">collected using clean plastic bottle containers from three major sections of the river within the residential stretch; upstream, midstream, and downstream featuring the catchment discharge area. At each sampling point, the bottles </w:t>
      </w:r>
      <w:r w:rsidR="00A566E4">
        <w:rPr>
          <w:rFonts w:ascii="Arial" w:hAnsi="Arial" w:cs="Arial"/>
        </w:rPr>
        <w:t>were</w:t>
      </w:r>
      <w:r w:rsidRPr="00E50EDE">
        <w:rPr>
          <w:rFonts w:ascii="Arial" w:hAnsi="Arial" w:cs="Arial"/>
        </w:rPr>
        <w:t xml:space="preserve"> thoroughly rinsed with the river water before collecting the final samples to ensure consistency and avoid contamination. For physicochemical analysis, samples </w:t>
      </w:r>
      <w:r w:rsidR="00A566E4">
        <w:rPr>
          <w:rFonts w:ascii="Arial" w:hAnsi="Arial" w:cs="Arial"/>
        </w:rPr>
        <w:t>were</w:t>
      </w:r>
      <w:r w:rsidRPr="00E50EDE">
        <w:rPr>
          <w:rFonts w:ascii="Arial" w:hAnsi="Arial" w:cs="Arial"/>
        </w:rPr>
        <w:t xml:space="preserve"> preserved by cooling in an icebox and stored at 4°C to prevent chemical alteration before laboratory analysis. For microbial analysis, sterile containers </w:t>
      </w:r>
      <w:r w:rsidR="00A566E4">
        <w:rPr>
          <w:rFonts w:ascii="Arial" w:hAnsi="Arial" w:cs="Arial"/>
        </w:rPr>
        <w:t>were</w:t>
      </w:r>
      <w:r w:rsidRPr="00E50EDE">
        <w:rPr>
          <w:rFonts w:ascii="Arial" w:hAnsi="Arial" w:cs="Arial"/>
        </w:rPr>
        <w:t xml:space="preserve"> used, and samples will be analyzed within 6 hours of collection to maintain microbial integrity. All samples </w:t>
      </w:r>
      <w:r w:rsidR="00A566E4">
        <w:rPr>
          <w:rFonts w:ascii="Arial" w:hAnsi="Arial" w:cs="Arial"/>
        </w:rPr>
        <w:t>were</w:t>
      </w:r>
      <w:r w:rsidRPr="00E50EDE">
        <w:rPr>
          <w:rFonts w:ascii="Arial" w:hAnsi="Arial" w:cs="Arial"/>
        </w:rPr>
        <w:t xml:space="preserve"> properly labelled, and precautions </w:t>
      </w:r>
      <w:r w:rsidR="00A566E4">
        <w:rPr>
          <w:rFonts w:ascii="Arial" w:hAnsi="Arial" w:cs="Arial"/>
        </w:rPr>
        <w:t xml:space="preserve">were </w:t>
      </w:r>
      <w:r w:rsidRPr="00E50EDE">
        <w:rPr>
          <w:rFonts w:ascii="Arial" w:hAnsi="Arial" w:cs="Arial"/>
        </w:rPr>
        <w:t>taken to avoid cross-contamination between sampling points.</w:t>
      </w:r>
    </w:p>
    <w:p w14:paraId="754D6FF5" w14:textId="3E7B2675" w:rsidR="004245C4" w:rsidRPr="004245C4" w:rsidRDefault="004245C4" w:rsidP="004245C4">
      <w:pPr>
        <w:pStyle w:val="Body"/>
        <w:spacing w:after="0"/>
        <w:rPr>
          <w:rFonts w:ascii="Arial" w:hAnsi="Arial" w:cs="Arial"/>
          <w:b/>
          <w:bCs/>
        </w:rPr>
      </w:pPr>
      <w:r w:rsidRPr="004245C4">
        <w:rPr>
          <w:rFonts w:ascii="Arial" w:hAnsi="Arial" w:cs="Arial"/>
          <w:b/>
          <w:bCs/>
          <w:noProof/>
        </w:rPr>
        <w:lastRenderedPageBreak/>
        <w:drawing>
          <wp:inline distT="0" distB="0" distL="0" distR="0" wp14:anchorId="5BF230F8" wp14:editId="53D8D59B">
            <wp:extent cx="5212080" cy="4029075"/>
            <wp:effectExtent l="0" t="0" r="7620" b="9525"/>
            <wp:docPr id="1140956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4029075"/>
                    </a:xfrm>
                    <a:prstGeom prst="rect">
                      <a:avLst/>
                    </a:prstGeom>
                    <a:noFill/>
                    <a:ln>
                      <a:noFill/>
                    </a:ln>
                  </pic:spPr>
                </pic:pic>
              </a:graphicData>
            </a:graphic>
          </wp:inline>
        </w:drawing>
      </w:r>
    </w:p>
    <w:p w14:paraId="728AC6DC" w14:textId="41B1D7B0" w:rsidR="006F4BA9" w:rsidRDefault="004245C4" w:rsidP="006F4BA9">
      <w:pPr>
        <w:pStyle w:val="Body"/>
        <w:spacing w:after="0"/>
        <w:rPr>
          <w:rFonts w:ascii="Arial" w:hAnsi="Arial" w:cs="Arial"/>
          <w:b/>
          <w:bCs/>
        </w:rPr>
      </w:pPr>
      <w:r>
        <w:rPr>
          <w:rFonts w:ascii="Arial" w:hAnsi="Arial" w:cs="Arial"/>
          <w:b/>
          <w:bCs/>
        </w:rPr>
        <w:t xml:space="preserve">Figure1: </w:t>
      </w:r>
      <w:r w:rsidR="00215A67" w:rsidRPr="00215A67">
        <w:rPr>
          <w:rFonts w:ascii="Arial" w:hAnsi="Arial" w:cs="Arial"/>
          <w:b/>
          <w:bCs/>
          <w:i/>
          <w:iCs/>
        </w:rPr>
        <w:t>Map of River Ona showing the sampling points</w:t>
      </w:r>
      <w:r w:rsidR="00215A67">
        <w:rPr>
          <w:rFonts w:ascii="Arial" w:hAnsi="Arial" w:cs="Arial"/>
          <w:b/>
          <w:bCs/>
          <w:i/>
          <w:iCs/>
        </w:rPr>
        <w:t>.</w:t>
      </w:r>
    </w:p>
    <w:p w14:paraId="7A517BB0" w14:textId="77777777" w:rsidR="00215A67" w:rsidRPr="00E50EDE" w:rsidRDefault="00215A67" w:rsidP="006F4BA9">
      <w:pPr>
        <w:pStyle w:val="Body"/>
        <w:spacing w:after="0"/>
        <w:rPr>
          <w:rFonts w:ascii="Arial" w:hAnsi="Arial" w:cs="Arial"/>
          <w:b/>
          <w:bCs/>
        </w:rPr>
      </w:pPr>
    </w:p>
    <w:p w14:paraId="50FBCAC6" w14:textId="77777777" w:rsidR="006F4BA9" w:rsidRDefault="006F4BA9" w:rsidP="006F4BA9">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bCs/>
          <w:sz w:val="22"/>
        </w:rPr>
        <w:t>Heavy Metal Analysis</w:t>
      </w:r>
    </w:p>
    <w:p w14:paraId="669EFAA6" w14:textId="652B683D" w:rsidR="006F4BA9" w:rsidRPr="00012419" w:rsidRDefault="006F4BA9" w:rsidP="006F4BA9">
      <w:pPr>
        <w:pStyle w:val="Body"/>
        <w:rPr>
          <w:rFonts w:ascii="Arial" w:hAnsi="Arial" w:cs="Arial"/>
        </w:rPr>
      </w:pPr>
      <w:r w:rsidRPr="00012419">
        <w:rPr>
          <w:rFonts w:ascii="Arial" w:hAnsi="Arial" w:cs="Arial"/>
        </w:rPr>
        <w:t>An investigation of heavy metals was conducted to ascertain the concentration of harmful trace elements in the river water. Samples underwent acid digestion with intense mix</w:t>
      </w:r>
      <w:r w:rsidR="00A566E4">
        <w:rPr>
          <w:rFonts w:ascii="Arial" w:hAnsi="Arial" w:cs="Arial"/>
        </w:rPr>
        <w:t>ture</w:t>
      </w:r>
      <w:r w:rsidRPr="00012419">
        <w:rPr>
          <w:rFonts w:ascii="Arial" w:hAnsi="Arial" w:cs="Arial"/>
        </w:rPr>
        <w:t xml:space="preserve"> of nitric and perchloric acids to decompose organic materials and liberate bound metals into solution. The processed samples were subsequently examined via Atomic Absorption Spectrophotometry (AAS) for heavy metals such as lead (Pb), cadmium (Cd), chromium (Cr), copper (Cu), zinc (Zn), nickel (Ni), manganese (Mn), iron (Fe), and arsenic (As).  These metals were selected for their significance to environmental and public health concerns. Lead (Pb) is a powerful neurotoxic, cadmium (Cd) induces renal toxicity, arsenic (As) is a known carcinogen, chromium (Cr) is present in industrial effluents like electroplating and tanning, nickel (Ni) poses a potential carcinogenic risk. Concentrations were measured and contrasted with the permitted thresholds established by the World Health Organi</w:t>
      </w:r>
      <w:r w:rsidR="00A566E4">
        <w:rPr>
          <w:rFonts w:ascii="Arial" w:hAnsi="Arial" w:cs="Arial"/>
        </w:rPr>
        <w:t>z</w:t>
      </w:r>
      <w:r w:rsidRPr="00012419">
        <w:rPr>
          <w:rFonts w:ascii="Arial" w:hAnsi="Arial" w:cs="Arial"/>
        </w:rPr>
        <w:t xml:space="preserve">ation (WHO) and the Nigerian Standards for Drinking Water Quality (NSDWQ). </w:t>
      </w:r>
    </w:p>
    <w:p w14:paraId="7C02A1A5" w14:textId="3A51A699" w:rsidR="006F4BA9" w:rsidRDefault="006F4BA9" w:rsidP="006F4BA9">
      <w:pPr>
        <w:pStyle w:val="Body"/>
        <w:spacing w:after="0"/>
        <w:rPr>
          <w:rFonts w:ascii="Arial" w:hAnsi="Arial" w:cs="Arial"/>
          <w:b/>
        </w:rPr>
      </w:pPr>
      <w:r w:rsidRPr="00D75F47">
        <w:rPr>
          <w:rFonts w:ascii="Arial" w:hAnsi="Arial" w:cs="Arial"/>
          <w:b/>
        </w:rPr>
        <w:t>2.</w:t>
      </w:r>
      <w:r>
        <w:rPr>
          <w:rFonts w:ascii="Arial" w:hAnsi="Arial" w:cs="Arial"/>
          <w:b/>
        </w:rPr>
        <w:t>3</w:t>
      </w:r>
      <w:r w:rsidRPr="00D75F47">
        <w:rPr>
          <w:rFonts w:ascii="Arial" w:hAnsi="Arial" w:cs="Arial"/>
          <w:b/>
        </w:rPr>
        <w:t xml:space="preserve">.1 </w:t>
      </w:r>
      <w:r>
        <w:rPr>
          <w:rFonts w:ascii="Arial" w:hAnsi="Arial" w:cs="Arial"/>
          <w:b/>
          <w:bCs/>
        </w:rPr>
        <w:t>Geo-Accumulation Index (I</w:t>
      </w:r>
      <w:r w:rsidR="006278F3">
        <w:rPr>
          <w:rFonts w:ascii="Arial" w:hAnsi="Arial" w:cs="Arial"/>
          <w:b/>
          <w:bCs/>
        </w:rPr>
        <w:t>GEO</w:t>
      </w:r>
      <w:r>
        <w:rPr>
          <w:rFonts w:ascii="Arial" w:hAnsi="Arial" w:cs="Arial"/>
          <w:b/>
          <w:bCs/>
        </w:rPr>
        <w:t>)</w:t>
      </w:r>
    </w:p>
    <w:p w14:paraId="0C003400" w14:textId="309182B2" w:rsidR="006F4BA9" w:rsidRPr="00012419" w:rsidRDefault="006F4BA9" w:rsidP="006F4BA9">
      <w:pPr>
        <w:pStyle w:val="Body"/>
        <w:spacing w:after="0"/>
        <w:rPr>
          <w:rFonts w:ascii="Arial" w:hAnsi="Arial" w:cs="Arial"/>
        </w:rPr>
      </w:pPr>
      <w:r w:rsidRPr="00012419">
        <w:rPr>
          <w:rFonts w:ascii="Arial" w:hAnsi="Arial" w:cs="Arial"/>
        </w:rPr>
        <w:t>The Geo-</w:t>
      </w:r>
      <w:r w:rsidR="00D50408">
        <w:rPr>
          <w:rFonts w:ascii="Arial" w:hAnsi="Arial" w:cs="Arial"/>
        </w:rPr>
        <w:t>a</w:t>
      </w:r>
      <w:r w:rsidRPr="00012419">
        <w:rPr>
          <w:rFonts w:ascii="Arial" w:hAnsi="Arial" w:cs="Arial"/>
        </w:rPr>
        <w:t>ccumulation Index (I</w:t>
      </w:r>
      <w:r w:rsidR="006278F3">
        <w:rPr>
          <w:rFonts w:ascii="Arial" w:hAnsi="Arial" w:cs="Arial"/>
        </w:rPr>
        <w:t>GEO</w:t>
      </w:r>
      <w:r w:rsidRPr="00012419">
        <w:rPr>
          <w:rFonts w:ascii="Arial" w:hAnsi="Arial" w:cs="Arial"/>
        </w:rPr>
        <w:t>) evaluates the extent of heavy metal pollution in sediments or soils by contrasting present concentrations with pre-industrial baseline levels. It is calculated using Equation (1).</w:t>
      </w:r>
    </w:p>
    <w:p w14:paraId="7ED79D9E" w14:textId="77777777" w:rsidR="006F4BA9" w:rsidRPr="00012419" w:rsidRDefault="008A46CB" w:rsidP="006F4BA9">
      <w:pPr>
        <w:pStyle w:val="Body"/>
        <w:spacing w:after="0"/>
        <w:jc w:val="center"/>
        <w:rPr>
          <w:rFonts w:ascii="Arial" w:hAnsi="Arial" w:cs="Arial"/>
        </w:rPr>
      </w:pPr>
      <m:oMath>
        <m:sSub>
          <m:sSubPr>
            <m:ctrlPr>
              <w:rPr>
                <w:rFonts w:ascii="Cambria Math" w:hAnsi="Cambria Math" w:cs="Arial"/>
                <w:i/>
              </w:rPr>
            </m:ctrlPr>
          </m:sSubPr>
          <m:e>
            <m:r>
              <w:rPr>
                <w:rFonts w:ascii="Cambria Math" w:hAnsi="Cambria Math" w:cs="Arial"/>
              </w:rPr>
              <m:t>I</m:t>
            </m:r>
          </m:e>
          <m:sub>
            <m:r>
              <w:rPr>
                <w:rFonts w:ascii="Cambria Math" w:hAnsi="Cambria Math" w:cs="Arial"/>
              </w:rPr>
              <m:t>geo</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log</m:t>
            </m:r>
          </m:e>
          <m:sub>
            <m:r>
              <w:rPr>
                <w:rFonts w:ascii="Cambria Math" w:hAnsi="Cambria Math" w:cs="Arial"/>
              </w:rPr>
              <m:t>2</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num>
              <m:den>
                <m:r>
                  <w:rPr>
                    <w:rFonts w:ascii="Cambria Math" w:hAnsi="Cambria Math" w:cs="Arial"/>
                  </w:rPr>
                  <m:t xml:space="preserve">1.5 x </m:t>
                </m:r>
                <m:sSub>
                  <m:sSubPr>
                    <m:ctrlPr>
                      <w:rPr>
                        <w:rFonts w:ascii="Cambria Math" w:hAnsi="Cambria Math" w:cs="Arial"/>
                        <w:i/>
                      </w:rPr>
                    </m:ctrlPr>
                  </m:sSubPr>
                  <m:e>
                    <m:r>
                      <w:rPr>
                        <w:rFonts w:ascii="Cambria Math" w:hAnsi="Cambria Math" w:cs="Arial"/>
                      </w:rPr>
                      <m:t>B</m:t>
                    </m:r>
                  </m:e>
                  <m:sub>
                    <m:r>
                      <w:rPr>
                        <w:rFonts w:ascii="Cambria Math" w:hAnsi="Cambria Math" w:cs="Arial"/>
                      </w:rPr>
                      <m:t>n</m:t>
                    </m:r>
                  </m:sub>
                </m:sSub>
              </m:den>
            </m:f>
          </m:e>
        </m:d>
      </m:oMath>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t>1</w:t>
      </w:r>
    </w:p>
    <w:p w14:paraId="30C6AA64"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508378B2" w14:textId="77777777" w:rsidR="006F4BA9" w:rsidRPr="00012419" w:rsidRDefault="006F4BA9" w:rsidP="006F4BA9">
      <w:pPr>
        <w:pStyle w:val="Body"/>
        <w:spacing w:after="0"/>
        <w:ind w:firstLine="720"/>
        <w:rPr>
          <w:rFonts w:ascii="Arial" w:hAnsi="Arial" w:cs="Arial"/>
        </w:rPr>
      </w:pPr>
      <w:r w:rsidRPr="00012419">
        <w:rPr>
          <w:rFonts w:ascii="Arial" w:hAnsi="Arial" w:cs="Arial"/>
        </w:rPr>
        <w:t>C</w:t>
      </w:r>
      <w:r w:rsidRPr="00012419">
        <w:rPr>
          <w:rFonts w:ascii="Arial" w:hAnsi="Arial" w:cs="Arial"/>
          <w:vertAlign w:val="subscript"/>
        </w:rPr>
        <w:t>n</w:t>
      </w:r>
      <w:r w:rsidRPr="00012419">
        <w:rPr>
          <w:rFonts w:ascii="Arial" w:hAnsi="Arial" w:cs="Arial"/>
        </w:rPr>
        <w:tab/>
        <w:t>=</w:t>
      </w:r>
      <w:r w:rsidRPr="00012419">
        <w:rPr>
          <w:rFonts w:ascii="Arial" w:hAnsi="Arial" w:cs="Arial"/>
        </w:rPr>
        <w:tab/>
        <w:t>measured concentration of the metal in the sample</w:t>
      </w:r>
    </w:p>
    <w:p w14:paraId="5EBA319C" w14:textId="77777777" w:rsidR="006F4BA9" w:rsidRPr="00012419" w:rsidRDefault="006F4BA9" w:rsidP="006F4BA9">
      <w:pPr>
        <w:pStyle w:val="Body"/>
        <w:spacing w:after="0"/>
        <w:ind w:firstLine="720"/>
        <w:rPr>
          <w:rFonts w:ascii="Arial" w:hAnsi="Arial" w:cs="Arial"/>
        </w:rPr>
      </w:pPr>
      <w:r w:rsidRPr="00012419">
        <w:rPr>
          <w:rFonts w:ascii="Arial" w:hAnsi="Arial" w:cs="Arial"/>
        </w:rPr>
        <w:t>B</w:t>
      </w:r>
      <w:r w:rsidRPr="00012419">
        <w:rPr>
          <w:rFonts w:ascii="Arial" w:hAnsi="Arial" w:cs="Arial"/>
          <w:vertAlign w:val="subscript"/>
        </w:rPr>
        <w:t>n</w:t>
      </w:r>
      <w:r w:rsidRPr="00012419">
        <w:rPr>
          <w:rFonts w:ascii="Arial" w:hAnsi="Arial" w:cs="Arial"/>
        </w:rPr>
        <w:tab/>
        <w:t>=</w:t>
      </w:r>
      <w:r w:rsidRPr="00012419">
        <w:rPr>
          <w:rFonts w:ascii="Arial" w:hAnsi="Arial" w:cs="Arial"/>
        </w:rPr>
        <w:tab/>
        <w:t>geochemical background concentration of the metal</w:t>
      </w:r>
    </w:p>
    <w:p w14:paraId="280E0B8F" w14:textId="77777777" w:rsidR="006F4BA9" w:rsidRPr="00012419" w:rsidRDefault="006F4BA9" w:rsidP="006F4BA9">
      <w:pPr>
        <w:pStyle w:val="Body"/>
        <w:spacing w:after="0"/>
        <w:rPr>
          <w:rFonts w:ascii="Arial" w:hAnsi="Arial" w:cs="Arial"/>
        </w:rPr>
      </w:pPr>
      <w:r w:rsidRPr="00012419">
        <w:rPr>
          <w:rFonts w:ascii="Arial" w:hAnsi="Arial" w:cs="Arial"/>
        </w:rPr>
        <w:lastRenderedPageBreak/>
        <w:t xml:space="preserve">The constant </w:t>
      </w:r>
      <w:r w:rsidRPr="00012419">
        <w:rPr>
          <w:rFonts w:ascii="Arial" w:hAnsi="Arial" w:cs="Arial"/>
          <w:b/>
          <w:bCs/>
        </w:rPr>
        <w:t>1.5</w:t>
      </w:r>
      <w:r w:rsidRPr="00012419">
        <w:rPr>
          <w:rFonts w:ascii="Arial" w:hAnsi="Arial" w:cs="Arial"/>
        </w:rPr>
        <w:t xml:space="preserve"> accounts for possible variations in background values due to lithogenic effects.</w:t>
      </w:r>
    </w:p>
    <w:p w14:paraId="3DDE3747" w14:textId="07685F8A" w:rsidR="006F4BA9" w:rsidRPr="00012419" w:rsidRDefault="006F4BA9" w:rsidP="006F4BA9">
      <w:pPr>
        <w:pStyle w:val="Body"/>
        <w:spacing w:after="0"/>
        <w:rPr>
          <w:rFonts w:ascii="Arial" w:hAnsi="Arial" w:cs="Arial"/>
        </w:rPr>
      </w:pPr>
      <w:r w:rsidRPr="00012419">
        <w:rPr>
          <w:rFonts w:ascii="Arial" w:hAnsi="Arial" w:cs="Arial"/>
          <w:b/>
          <w:bCs/>
        </w:rPr>
        <w:t>Interpretation of I</w:t>
      </w:r>
      <w:r w:rsidR="006278F3">
        <w:rPr>
          <w:rFonts w:ascii="Arial" w:hAnsi="Arial" w:cs="Arial"/>
          <w:b/>
          <w:bCs/>
        </w:rPr>
        <w:t>GEO</w:t>
      </w:r>
      <w:r w:rsidRPr="00012419">
        <w:rPr>
          <w:rFonts w:ascii="Arial" w:hAnsi="Arial" w:cs="Arial"/>
          <w:b/>
          <w:bCs/>
        </w:rPr>
        <w:t xml:space="preserve"> Values</w:t>
      </w:r>
      <w:r w:rsidRPr="00012419">
        <w:rPr>
          <w:rFonts w:ascii="Arial" w:hAnsi="Arial" w:cs="Arial"/>
        </w:rPr>
        <w:t xml:space="preserve"> (Müller, 1969):</w:t>
      </w:r>
    </w:p>
    <w:p w14:paraId="10FB7FD4" w14:textId="77777777" w:rsidR="006F4BA9" w:rsidRPr="00012419" w:rsidRDefault="006F4BA9" w:rsidP="006F4BA9">
      <w:pPr>
        <w:pStyle w:val="Body"/>
        <w:spacing w:after="0"/>
        <w:rPr>
          <w:rFonts w:ascii="Arial" w:hAnsi="Arial" w:cs="Arial"/>
        </w:rPr>
      </w:pPr>
      <w:proofErr w:type="spellStart"/>
      <w:r w:rsidRPr="00012419">
        <w:rPr>
          <w:rFonts w:ascii="Arial" w:hAnsi="Arial" w:cs="Arial"/>
        </w:rPr>
        <w:t>Igeo</w:t>
      </w:r>
      <w:proofErr w:type="spellEnd"/>
      <w:r w:rsidRPr="00012419">
        <w:rPr>
          <w:rFonts w:ascii="Arial" w:hAnsi="Arial" w:cs="Arial"/>
        </w:rPr>
        <w:tab/>
        <w:t>≤</w:t>
      </w:r>
      <w:r w:rsidRPr="00012419">
        <w:rPr>
          <w:rFonts w:ascii="Arial" w:hAnsi="Arial" w:cs="Arial"/>
        </w:rPr>
        <w:tab/>
        <w:t>0</w:t>
      </w:r>
      <w:r w:rsidRPr="00012419">
        <w:rPr>
          <w:rFonts w:ascii="Arial" w:hAnsi="Arial" w:cs="Arial"/>
        </w:rPr>
        <w:tab/>
        <w:t>→</w:t>
      </w:r>
      <w:r w:rsidRPr="00012419">
        <w:rPr>
          <w:rFonts w:ascii="Arial" w:hAnsi="Arial" w:cs="Arial"/>
        </w:rPr>
        <w:tab/>
        <w:t>Uncontaminated</w:t>
      </w:r>
    </w:p>
    <w:p w14:paraId="1B63A41C" w14:textId="77777777" w:rsidR="006F4BA9" w:rsidRPr="00012419" w:rsidRDefault="006F4BA9" w:rsidP="006F4BA9">
      <w:pPr>
        <w:pStyle w:val="Body"/>
        <w:spacing w:after="0"/>
        <w:rPr>
          <w:rFonts w:ascii="Arial" w:hAnsi="Arial" w:cs="Arial"/>
        </w:rPr>
      </w:pPr>
      <w:r w:rsidRPr="00012419">
        <w:rPr>
          <w:rFonts w:ascii="Arial" w:hAnsi="Arial" w:cs="Arial"/>
        </w:rPr>
        <w:t>0</w:t>
      </w:r>
      <w:r w:rsidRPr="00012419">
        <w:rPr>
          <w:rFonts w:ascii="Arial" w:hAnsi="Arial" w:cs="Arial"/>
        </w:rPr>
        <w:tab/>
        <w:t>&lt;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1</w:t>
      </w:r>
      <w:r w:rsidRPr="00012419">
        <w:rPr>
          <w:rFonts w:ascii="Arial" w:hAnsi="Arial" w:cs="Arial"/>
        </w:rPr>
        <w:tab/>
        <w:t>→</w:t>
      </w:r>
      <w:r>
        <w:rPr>
          <w:rFonts w:ascii="Arial" w:hAnsi="Arial" w:cs="Arial"/>
        </w:rPr>
        <w:t xml:space="preserve"> </w:t>
      </w:r>
      <w:r w:rsidRPr="00012419">
        <w:rPr>
          <w:rFonts w:ascii="Arial" w:hAnsi="Arial" w:cs="Arial"/>
        </w:rPr>
        <w:t>Uncontaminated to moderately contaminated</w:t>
      </w:r>
    </w:p>
    <w:p w14:paraId="589B9392" w14:textId="77777777" w:rsidR="006F4BA9" w:rsidRPr="00012419" w:rsidRDefault="006F4BA9" w:rsidP="006F4BA9">
      <w:pPr>
        <w:pStyle w:val="Body"/>
        <w:spacing w:after="0"/>
        <w:rPr>
          <w:rFonts w:ascii="Arial" w:hAnsi="Arial" w:cs="Arial"/>
        </w:rPr>
      </w:pPr>
      <w:r w:rsidRPr="00012419">
        <w:rPr>
          <w:rFonts w:ascii="Arial" w:hAnsi="Arial" w:cs="Arial"/>
        </w:rPr>
        <w:t>1</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2</w:t>
      </w:r>
      <w:r w:rsidRPr="00012419">
        <w:rPr>
          <w:rFonts w:ascii="Arial" w:hAnsi="Arial" w:cs="Arial"/>
        </w:rPr>
        <w:tab/>
        <w:t>→</w:t>
      </w:r>
      <w:r w:rsidRPr="00012419">
        <w:rPr>
          <w:rFonts w:ascii="Arial" w:hAnsi="Arial" w:cs="Arial"/>
        </w:rPr>
        <w:tab/>
        <w:t>Moderately contaminated</w:t>
      </w:r>
    </w:p>
    <w:p w14:paraId="63793A3A" w14:textId="77777777" w:rsidR="006F4BA9" w:rsidRPr="00012419" w:rsidRDefault="006F4BA9" w:rsidP="006F4BA9">
      <w:pPr>
        <w:pStyle w:val="Body"/>
        <w:spacing w:after="0"/>
        <w:rPr>
          <w:rFonts w:ascii="Arial" w:hAnsi="Arial" w:cs="Arial"/>
        </w:rPr>
      </w:pPr>
      <w:r w:rsidRPr="00012419">
        <w:rPr>
          <w:rFonts w:ascii="Arial" w:hAnsi="Arial" w:cs="Arial"/>
        </w:rPr>
        <w:t>2</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3</w:t>
      </w:r>
      <w:r w:rsidRPr="00012419">
        <w:rPr>
          <w:rFonts w:ascii="Arial" w:hAnsi="Arial" w:cs="Arial"/>
        </w:rPr>
        <w:tab/>
        <w:t>→</w:t>
      </w:r>
      <w:r w:rsidRPr="00012419">
        <w:rPr>
          <w:rFonts w:ascii="Arial" w:hAnsi="Arial" w:cs="Arial"/>
        </w:rPr>
        <w:tab/>
        <w:t>Moderately to heavily contaminated</w:t>
      </w:r>
    </w:p>
    <w:p w14:paraId="3CBBBC61" w14:textId="77777777" w:rsidR="006F4BA9" w:rsidRPr="00012419" w:rsidRDefault="006F4BA9" w:rsidP="006F4BA9">
      <w:pPr>
        <w:pStyle w:val="Body"/>
        <w:spacing w:after="0"/>
        <w:rPr>
          <w:rFonts w:ascii="Arial" w:hAnsi="Arial" w:cs="Arial"/>
        </w:rPr>
      </w:pPr>
      <w:r w:rsidRPr="00012419">
        <w:rPr>
          <w:rFonts w:ascii="Arial" w:hAnsi="Arial" w:cs="Arial"/>
        </w:rPr>
        <w:t>3</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4</w:t>
      </w:r>
      <w:r w:rsidRPr="00012419">
        <w:rPr>
          <w:rFonts w:ascii="Arial" w:hAnsi="Arial" w:cs="Arial"/>
        </w:rPr>
        <w:tab/>
        <w:t>→</w:t>
      </w:r>
      <w:r w:rsidRPr="00012419">
        <w:rPr>
          <w:rFonts w:ascii="Arial" w:hAnsi="Arial" w:cs="Arial"/>
        </w:rPr>
        <w:tab/>
        <w:t>Heavily contaminated</w:t>
      </w:r>
    </w:p>
    <w:p w14:paraId="0936B201" w14:textId="77777777" w:rsidR="006F4BA9" w:rsidRPr="00012419" w:rsidRDefault="006F4BA9" w:rsidP="006F4BA9">
      <w:pPr>
        <w:pStyle w:val="Body"/>
        <w:spacing w:after="0"/>
        <w:rPr>
          <w:rFonts w:ascii="Arial" w:hAnsi="Arial" w:cs="Arial"/>
        </w:rPr>
      </w:pPr>
      <w:r w:rsidRPr="00012419">
        <w:rPr>
          <w:rFonts w:ascii="Arial" w:hAnsi="Arial" w:cs="Arial"/>
        </w:rPr>
        <w:t>4</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5</w:t>
      </w:r>
      <w:r w:rsidRPr="00012419">
        <w:rPr>
          <w:rFonts w:ascii="Arial" w:hAnsi="Arial" w:cs="Arial"/>
        </w:rPr>
        <w:tab/>
        <w:t>→</w:t>
      </w:r>
      <w:r w:rsidRPr="00012419">
        <w:rPr>
          <w:rFonts w:ascii="Arial" w:hAnsi="Arial" w:cs="Arial"/>
        </w:rPr>
        <w:tab/>
        <w:t>Heavily to extremely contaminated</w:t>
      </w:r>
    </w:p>
    <w:p w14:paraId="12577EE6" w14:textId="77777777" w:rsidR="006F4BA9" w:rsidRPr="00012419" w:rsidRDefault="006F4BA9" w:rsidP="006F4BA9">
      <w:pPr>
        <w:pStyle w:val="Body"/>
        <w:spacing w:after="0"/>
        <w:rPr>
          <w:rFonts w:ascii="Arial" w:hAnsi="Arial" w:cs="Arial"/>
        </w:rPr>
      </w:pPr>
      <w:proofErr w:type="spellStart"/>
      <w:r w:rsidRPr="00012419">
        <w:rPr>
          <w:rFonts w:ascii="Arial" w:hAnsi="Arial" w:cs="Arial"/>
        </w:rPr>
        <w:t>Igeo</w:t>
      </w:r>
      <w:proofErr w:type="spellEnd"/>
      <w:r w:rsidRPr="00012419">
        <w:rPr>
          <w:rFonts w:ascii="Arial" w:hAnsi="Arial" w:cs="Arial"/>
        </w:rPr>
        <w:tab/>
        <w:t>≥</w:t>
      </w:r>
      <w:r w:rsidRPr="00012419">
        <w:rPr>
          <w:rFonts w:ascii="Arial" w:hAnsi="Arial" w:cs="Arial"/>
        </w:rPr>
        <w:tab/>
        <w:t>5</w:t>
      </w:r>
      <w:r w:rsidRPr="00012419">
        <w:rPr>
          <w:rFonts w:ascii="Arial" w:hAnsi="Arial" w:cs="Arial"/>
        </w:rPr>
        <w:tab/>
        <w:t>→</w:t>
      </w:r>
      <w:r w:rsidRPr="00012419">
        <w:rPr>
          <w:rFonts w:ascii="Arial" w:hAnsi="Arial" w:cs="Arial"/>
        </w:rPr>
        <w:tab/>
        <w:t>Extremely contaminated</w:t>
      </w:r>
    </w:p>
    <w:p w14:paraId="41ABE950" w14:textId="77777777" w:rsidR="006F4BA9" w:rsidRPr="00012419" w:rsidRDefault="006F4BA9" w:rsidP="006F4BA9">
      <w:pPr>
        <w:pStyle w:val="Body"/>
        <w:spacing w:after="0"/>
        <w:rPr>
          <w:rFonts w:ascii="Arial" w:hAnsi="Arial" w:cs="Arial"/>
        </w:rPr>
      </w:pPr>
      <w:r w:rsidRPr="00012419">
        <w:rPr>
          <w:rFonts w:ascii="Arial" w:hAnsi="Arial" w:cs="Arial"/>
        </w:rPr>
        <w:t xml:space="preserve">The </w:t>
      </w:r>
      <w:proofErr w:type="spellStart"/>
      <w:r w:rsidRPr="00012419">
        <w:rPr>
          <w:rFonts w:ascii="Arial" w:hAnsi="Arial" w:cs="Arial"/>
        </w:rPr>
        <w:t>Igeo</w:t>
      </w:r>
      <w:proofErr w:type="spellEnd"/>
      <w:r w:rsidRPr="00012419">
        <w:rPr>
          <w:rFonts w:ascii="Arial" w:hAnsi="Arial" w:cs="Arial"/>
        </w:rPr>
        <w:t xml:space="preserve"> provides a clear indication of anthropogenic influence. Higher values in the Ona River would suggest that industrial, agricultural, or domestic discharges are contributing significantly to metal enrichment.</w:t>
      </w:r>
    </w:p>
    <w:p w14:paraId="7B227EE5" w14:textId="77777777" w:rsidR="006F4BA9" w:rsidRDefault="006F4BA9" w:rsidP="006F4BA9">
      <w:pPr>
        <w:pStyle w:val="Body"/>
        <w:spacing w:after="0"/>
        <w:rPr>
          <w:rFonts w:ascii="Arial" w:hAnsi="Arial" w:cs="Arial"/>
          <w:b/>
        </w:rPr>
      </w:pPr>
    </w:p>
    <w:p w14:paraId="756B196A"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2</w:t>
      </w:r>
      <w:r w:rsidRPr="00D75F47">
        <w:rPr>
          <w:rFonts w:ascii="Arial" w:hAnsi="Arial" w:cs="Arial"/>
          <w:b/>
        </w:rPr>
        <w:t xml:space="preserve"> </w:t>
      </w:r>
      <w:r w:rsidRPr="00012419">
        <w:rPr>
          <w:rFonts w:ascii="Arial" w:hAnsi="Arial" w:cs="Arial"/>
          <w:b/>
          <w:bCs/>
        </w:rPr>
        <w:t>Contamination Factor (CF)</w:t>
      </w:r>
    </w:p>
    <w:p w14:paraId="28BAEC06" w14:textId="77777777" w:rsidR="006F4BA9" w:rsidRPr="00012419" w:rsidRDefault="006F4BA9" w:rsidP="006F4BA9">
      <w:pPr>
        <w:pStyle w:val="Body"/>
        <w:spacing w:after="0"/>
        <w:rPr>
          <w:rFonts w:ascii="Arial" w:hAnsi="Arial" w:cs="Arial"/>
        </w:rPr>
      </w:pPr>
      <w:r w:rsidRPr="00012419">
        <w:rPr>
          <w:rFonts w:ascii="Arial" w:hAnsi="Arial" w:cs="Arial"/>
        </w:rPr>
        <w:t>The Contamination Factor quantifies the extent of contamination by certain heavy metals in environmental media, including soil, sediment, or water. It was calculated using Equation 2:</w:t>
      </w:r>
    </w:p>
    <w:p w14:paraId="25FD670A"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CF=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2</w:t>
      </w:r>
    </w:p>
    <w:p w14:paraId="0566C1B4"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5221CC6A" w14:textId="77777777" w:rsidR="006F4BA9" w:rsidRPr="00012419" w:rsidRDefault="006F4BA9" w:rsidP="006F4BA9">
      <w:pPr>
        <w:pStyle w:val="Body"/>
        <w:spacing w:after="0"/>
        <w:ind w:firstLine="720"/>
        <w:rPr>
          <w:rFonts w:ascii="Arial" w:hAnsi="Arial" w:cs="Arial"/>
        </w:rPr>
      </w:pPr>
      <w:r w:rsidRPr="00012419">
        <w:rPr>
          <w:rFonts w:ascii="Arial" w:hAnsi="Arial" w:cs="Arial"/>
        </w:rPr>
        <w:t>Ci​</w:t>
      </w:r>
      <w:r w:rsidRPr="00012419">
        <w:rPr>
          <w:rFonts w:ascii="Arial" w:hAnsi="Arial" w:cs="Arial"/>
        </w:rPr>
        <w:tab/>
        <w:t>=</w:t>
      </w:r>
      <w:r w:rsidRPr="00012419">
        <w:rPr>
          <w:rFonts w:ascii="Arial" w:hAnsi="Arial" w:cs="Arial"/>
        </w:rPr>
        <w:tab/>
        <w:t>Measured concentration of the element in the sample</w:t>
      </w:r>
    </w:p>
    <w:p w14:paraId="75ABD6EC" w14:textId="77777777" w:rsidR="006F4BA9" w:rsidRPr="00012419" w:rsidRDefault="006F4BA9" w:rsidP="006F4BA9">
      <w:pPr>
        <w:pStyle w:val="Body"/>
        <w:spacing w:after="0"/>
        <w:ind w:firstLine="720"/>
        <w:rPr>
          <w:rFonts w:ascii="Arial" w:hAnsi="Arial" w:cs="Arial"/>
        </w:rPr>
      </w:pPr>
      <w:r w:rsidRPr="00012419">
        <w:rPr>
          <w:rFonts w:ascii="Arial" w:hAnsi="Arial" w:cs="Arial"/>
        </w:rPr>
        <w:t>Cn​</w:t>
      </w:r>
      <w:r w:rsidRPr="00012419">
        <w:rPr>
          <w:rFonts w:ascii="Arial" w:hAnsi="Arial" w:cs="Arial"/>
        </w:rPr>
        <w:tab/>
        <w:t>=</w:t>
      </w:r>
      <w:r w:rsidRPr="00012419">
        <w:rPr>
          <w:rFonts w:ascii="Arial" w:hAnsi="Arial" w:cs="Arial"/>
        </w:rPr>
        <w:tab/>
        <w:t xml:space="preserve">Background concentration or reference value (e.g., WHO </w:t>
      </w:r>
      <w:r w:rsidRPr="00012419">
        <w:rPr>
          <w:rFonts w:ascii="Arial" w:hAnsi="Arial" w:cs="Arial"/>
        </w:rPr>
        <w:tab/>
        <w:t>standard or local baseline)</w:t>
      </w:r>
    </w:p>
    <w:p w14:paraId="5C610276" w14:textId="77777777" w:rsidR="006F4BA9" w:rsidRPr="00012419" w:rsidRDefault="006F4BA9" w:rsidP="006F4BA9">
      <w:pPr>
        <w:pStyle w:val="Body"/>
        <w:spacing w:after="0"/>
        <w:rPr>
          <w:rFonts w:ascii="Arial" w:hAnsi="Arial" w:cs="Arial"/>
        </w:rPr>
      </w:pPr>
      <w:r w:rsidRPr="00012419">
        <w:rPr>
          <w:rFonts w:ascii="Arial" w:hAnsi="Arial" w:cs="Arial"/>
          <w:b/>
          <w:bCs/>
        </w:rPr>
        <w:t>Interpretation of CF Values</w:t>
      </w:r>
    </w:p>
    <w:p w14:paraId="10A843E9" w14:textId="77777777" w:rsidR="006F4BA9" w:rsidRPr="00012419" w:rsidRDefault="006F4BA9" w:rsidP="006F4BA9">
      <w:pPr>
        <w:pStyle w:val="Body"/>
        <w:spacing w:after="0"/>
        <w:rPr>
          <w:rFonts w:ascii="Arial" w:hAnsi="Arial" w:cs="Arial"/>
        </w:rPr>
      </w:pPr>
      <w:r w:rsidRPr="00012419">
        <w:rPr>
          <w:rFonts w:ascii="Arial" w:hAnsi="Arial" w:cs="Arial"/>
        </w:rPr>
        <w:t>CF</w:t>
      </w:r>
      <w:r w:rsidRPr="00012419">
        <w:rPr>
          <w:rFonts w:ascii="Arial" w:hAnsi="Arial" w:cs="Arial"/>
        </w:rPr>
        <w:tab/>
        <w:t>&lt;</w:t>
      </w:r>
      <w:r w:rsidRPr="00012419">
        <w:rPr>
          <w:rFonts w:ascii="Arial" w:hAnsi="Arial" w:cs="Arial"/>
        </w:rPr>
        <w:tab/>
        <w:t>1</w:t>
      </w:r>
      <w:r w:rsidRPr="00012419">
        <w:rPr>
          <w:rFonts w:ascii="Arial" w:hAnsi="Arial" w:cs="Arial"/>
        </w:rPr>
        <w:tab/>
        <w:t>→</w:t>
      </w:r>
      <w:r w:rsidRPr="00012419">
        <w:rPr>
          <w:rFonts w:ascii="Arial" w:hAnsi="Arial" w:cs="Arial"/>
        </w:rPr>
        <w:tab/>
        <w:t>Low contamination (no significant pollution)</w:t>
      </w:r>
    </w:p>
    <w:p w14:paraId="2241E95C" w14:textId="77777777" w:rsidR="006F4BA9" w:rsidRPr="00012419" w:rsidRDefault="006F4BA9" w:rsidP="006F4BA9">
      <w:pPr>
        <w:pStyle w:val="Body"/>
        <w:spacing w:after="0"/>
        <w:rPr>
          <w:rFonts w:ascii="Arial" w:hAnsi="Arial" w:cs="Arial"/>
        </w:rPr>
      </w:pPr>
      <w:r w:rsidRPr="00012419">
        <w:rPr>
          <w:rFonts w:ascii="Arial" w:hAnsi="Arial" w:cs="Arial"/>
        </w:rPr>
        <w:t>1</w:t>
      </w:r>
      <w:r w:rsidRPr="00012419">
        <w:rPr>
          <w:rFonts w:ascii="Arial" w:hAnsi="Arial" w:cs="Arial"/>
        </w:rPr>
        <w:tab/>
        <w:t>≤</w:t>
      </w:r>
      <w:r w:rsidRPr="00012419">
        <w:rPr>
          <w:rFonts w:ascii="Arial" w:hAnsi="Arial" w:cs="Arial"/>
        </w:rPr>
        <w:tab/>
        <w:t>CF</w:t>
      </w:r>
      <w:r w:rsidRPr="00012419">
        <w:rPr>
          <w:rFonts w:ascii="Arial" w:hAnsi="Arial" w:cs="Arial"/>
        </w:rPr>
        <w:tab/>
        <w:t>&lt;</w:t>
      </w:r>
      <w:r w:rsidRPr="00012419">
        <w:rPr>
          <w:rFonts w:ascii="Arial" w:hAnsi="Arial" w:cs="Arial"/>
        </w:rPr>
        <w:tab/>
        <w:t>3</w:t>
      </w:r>
      <w:r w:rsidRPr="00012419">
        <w:rPr>
          <w:rFonts w:ascii="Arial" w:hAnsi="Arial" w:cs="Arial"/>
        </w:rPr>
        <w:tab/>
        <w:t>→</w:t>
      </w:r>
      <w:r w:rsidRPr="00012419">
        <w:rPr>
          <w:rFonts w:ascii="Arial" w:hAnsi="Arial" w:cs="Arial"/>
        </w:rPr>
        <w:tab/>
        <w:t>Moderate contamination</w:t>
      </w:r>
    </w:p>
    <w:p w14:paraId="55A22C3D" w14:textId="77777777" w:rsidR="006F4BA9" w:rsidRPr="00012419" w:rsidRDefault="006F4BA9" w:rsidP="006F4BA9">
      <w:pPr>
        <w:pStyle w:val="Body"/>
        <w:spacing w:after="0"/>
        <w:rPr>
          <w:rFonts w:ascii="Arial" w:hAnsi="Arial" w:cs="Arial"/>
        </w:rPr>
      </w:pPr>
      <w:r w:rsidRPr="00012419">
        <w:rPr>
          <w:rFonts w:ascii="Arial" w:hAnsi="Arial" w:cs="Arial"/>
        </w:rPr>
        <w:t>3</w:t>
      </w:r>
      <w:r w:rsidRPr="00012419">
        <w:rPr>
          <w:rFonts w:ascii="Arial" w:hAnsi="Arial" w:cs="Arial"/>
        </w:rPr>
        <w:tab/>
        <w:t>≤</w:t>
      </w:r>
      <w:r w:rsidRPr="00012419">
        <w:rPr>
          <w:rFonts w:ascii="Arial" w:hAnsi="Arial" w:cs="Arial"/>
        </w:rPr>
        <w:tab/>
        <w:t>CF</w:t>
      </w:r>
      <w:r w:rsidRPr="00012419">
        <w:rPr>
          <w:rFonts w:ascii="Arial" w:hAnsi="Arial" w:cs="Arial"/>
        </w:rPr>
        <w:tab/>
        <w:t>&lt;</w:t>
      </w:r>
      <w:r w:rsidRPr="00012419">
        <w:rPr>
          <w:rFonts w:ascii="Arial" w:hAnsi="Arial" w:cs="Arial"/>
        </w:rPr>
        <w:tab/>
        <w:t>6</w:t>
      </w:r>
      <w:r w:rsidRPr="00012419">
        <w:rPr>
          <w:rFonts w:ascii="Arial" w:hAnsi="Arial" w:cs="Arial"/>
        </w:rPr>
        <w:tab/>
        <w:t>→</w:t>
      </w:r>
      <w:r w:rsidRPr="00012419">
        <w:rPr>
          <w:rFonts w:ascii="Arial" w:hAnsi="Arial" w:cs="Arial"/>
        </w:rPr>
        <w:tab/>
        <w:t>Considerable contamination</w:t>
      </w:r>
    </w:p>
    <w:p w14:paraId="4987F461" w14:textId="77777777" w:rsidR="006F4BA9" w:rsidRPr="00012419" w:rsidRDefault="006F4BA9" w:rsidP="006F4BA9">
      <w:pPr>
        <w:pStyle w:val="Body"/>
        <w:spacing w:after="0"/>
        <w:rPr>
          <w:rFonts w:ascii="Arial" w:hAnsi="Arial" w:cs="Arial"/>
        </w:rPr>
      </w:pPr>
      <w:r w:rsidRPr="00012419">
        <w:rPr>
          <w:rFonts w:ascii="Arial" w:hAnsi="Arial" w:cs="Arial"/>
        </w:rPr>
        <w:t>CF</w:t>
      </w:r>
      <w:r w:rsidRPr="00012419">
        <w:rPr>
          <w:rFonts w:ascii="Arial" w:hAnsi="Arial" w:cs="Arial"/>
        </w:rPr>
        <w:tab/>
        <w:t>≥</w:t>
      </w:r>
      <w:r w:rsidRPr="00012419">
        <w:rPr>
          <w:rFonts w:ascii="Arial" w:hAnsi="Arial" w:cs="Arial"/>
        </w:rPr>
        <w:tab/>
        <w:t>6</w:t>
      </w:r>
      <w:r w:rsidRPr="00012419">
        <w:rPr>
          <w:rFonts w:ascii="Arial" w:hAnsi="Arial" w:cs="Arial"/>
        </w:rPr>
        <w:tab/>
        <w:t>→</w:t>
      </w:r>
      <w:r w:rsidRPr="00012419">
        <w:rPr>
          <w:rFonts w:ascii="Arial" w:hAnsi="Arial" w:cs="Arial"/>
        </w:rPr>
        <w:tab/>
        <w:t>Very high contamination</w:t>
      </w:r>
    </w:p>
    <w:p w14:paraId="7FB70D5E" w14:textId="1D8713F2" w:rsidR="006F4BA9" w:rsidRPr="00012419" w:rsidRDefault="006F4BA9" w:rsidP="006F4BA9">
      <w:pPr>
        <w:pStyle w:val="Body"/>
        <w:spacing w:after="0"/>
        <w:rPr>
          <w:rFonts w:ascii="Arial" w:hAnsi="Arial" w:cs="Arial"/>
        </w:rPr>
      </w:pPr>
      <w:r w:rsidRPr="00012419">
        <w:rPr>
          <w:rFonts w:ascii="Arial" w:hAnsi="Arial" w:cs="Arial"/>
        </w:rPr>
        <w:t xml:space="preserve">A high concentration factor for elements such as lead (Pb), chromium (Cr), or cadmium (Cd) in water or soil signifies probable anthropogenic contributions and environmental health risks. This study </w:t>
      </w:r>
      <w:proofErr w:type="spellStart"/>
      <w:r w:rsidRPr="00012419">
        <w:rPr>
          <w:rFonts w:ascii="Arial" w:hAnsi="Arial" w:cs="Arial"/>
        </w:rPr>
        <w:t>utilise</w:t>
      </w:r>
      <w:r w:rsidR="00D50408">
        <w:rPr>
          <w:rFonts w:ascii="Arial" w:hAnsi="Arial" w:cs="Arial"/>
        </w:rPr>
        <w:t>d</w:t>
      </w:r>
      <w:proofErr w:type="spellEnd"/>
      <w:r w:rsidRPr="00012419">
        <w:rPr>
          <w:rFonts w:ascii="Arial" w:hAnsi="Arial" w:cs="Arial"/>
        </w:rPr>
        <w:t xml:space="preserve"> the CF to identify metals present at amounts significantly beyond permissible limits, indicating pollution from industrial or urban sources.</w:t>
      </w:r>
    </w:p>
    <w:p w14:paraId="2C88D113" w14:textId="77777777" w:rsidR="006F4BA9" w:rsidRPr="00012419" w:rsidRDefault="006F4BA9" w:rsidP="006F4BA9">
      <w:pPr>
        <w:pStyle w:val="Body"/>
        <w:spacing w:after="0"/>
        <w:rPr>
          <w:rFonts w:ascii="Arial" w:hAnsi="Arial" w:cs="Arial"/>
          <w:b/>
          <w:bCs/>
        </w:rPr>
      </w:pPr>
    </w:p>
    <w:p w14:paraId="17C99E8C"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 xml:space="preserve">3 </w:t>
      </w:r>
      <w:r w:rsidRPr="00012419">
        <w:rPr>
          <w:rFonts w:ascii="Arial" w:hAnsi="Arial" w:cs="Arial"/>
          <w:b/>
          <w:bCs/>
        </w:rPr>
        <w:t>Enrichment Factor (EF)</w:t>
      </w:r>
    </w:p>
    <w:p w14:paraId="2CD40FC4" w14:textId="77777777" w:rsidR="006F4BA9" w:rsidRPr="00012419" w:rsidRDefault="006F4BA9" w:rsidP="006F4BA9">
      <w:pPr>
        <w:pStyle w:val="Body"/>
        <w:spacing w:after="0"/>
        <w:rPr>
          <w:rFonts w:ascii="Arial" w:hAnsi="Arial" w:cs="Arial"/>
        </w:rPr>
      </w:pPr>
      <w:r w:rsidRPr="00012419">
        <w:rPr>
          <w:rFonts w:ascii="Arial" w:hAnsi="Arial" w:cs="Arial"/>
        </w:rPr>
        <w:t xml:space="preserve">The Enrichment Factor (EF) assesses the extent of anthropogenic contributions of heavy metals in sediments or soils compared to natural (crustal) sources. It </w:t>
      </w:r>
      <w:proofErr w:type="spellStart"/>
      <w:r w:rsidRPr="00012419">
        <w:rPr>
          <w:rFonts w:ascii="Arial" w:hAnsi="Arial" w:cs="Arial"/>
        </w:rPr>
        <w:t>standardises</w:t>
      </w:r>
      <w:proofErr w:type="spellEnd"/>
      <w:r w:rsidRPr="00012419">
        <w:rPr>
          <w:rFonts w:ascii="Arial" w:hAnsi="Arial" w:cs="Arial"/>
        </w:rPr>
        <w:t xml:space="preserve"> heavy metal concentrations relative to a reference element, often Fe, Al, or </w:t>
      </w:r>
      <w:proofErr w:type="spellStart"/>
      <w:r w:rsidRPr="00012419">
        <w:rPr>
          <w:rFonts w:ascii="Arial" w:hAnsi="Arial" w:cs="Arial"/>
        </w:rPr>
        <w:t>Ti</w:t>
      </w:r>
      <w:proofErr w:type="spellEnd"/>
      <w:r w:rsidRPr="00012419">
        <w:rPr>
          <w:rFonts w:ascii="Arial" w:hAnsi="Arial" w:cs="Arial"/>
        </w:rPr>
        <w:t>, employing Equation 3.</w:t>
      </w:r>
    </w:p>
    <w:p w14:paraId="5E6DA0CD"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EF= </m:t>
        </m:r>
        <m:f>
          <m:fPr>
            <m:ctrlPr>
              <w:rPr>
                <w:rFonts w:ascii="Cambria Math" w:hAnsi="Cambria Math" w:cs="Arial"/>
                <w:i/>
              </w:rPr>
            </m:ctrlPr>
          </m:fPr>
          <m:num>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x</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ref</m:t>
                        </m:r>
                      </m:sub>
                    </m:sSub>
                  </m:den>
                </m:f>
              </m:e>
            </m:d>
            <m:r>
              <w:rPr>
                <w:rFonts w:ascii="Cambria Math" w:hAnsi="Cambria Math" w:cs="Arial"/>
              </w:rPr>
              <m:t>sample</m:t>
            </m:r>
          </m:num>
          <m:den>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B</m:t>
                        </m:r>
                      </m:e>
                      <m:sub>
                        <m:r>
                          <w:rPr>
                            <w:rFonts w:ascii="Cambria Math" w:hAnsi="Cambria Math" w:cs="Arial"/>
                          </w:rPr>
                          <m:t>x</m:t>
                        </m:r>
                      </m:sub>
                    </m:sSub>
                  </m:num>
                  <m:den>
                    <m:sSub>
                      <m:sSubPr>
                        <m:ctrlPr>
                          <w:rPr>
                            <w:rFonts w:ascii="Cambria Math" w:hAnsi="Cambria Math" w:cs="Arial"/>
                            <w:i/>
                          </w:rPr>
                        </m:ctrlPr>
                      </m:sSubPr>
                      <m:e>
                        <m:r>
                          <w:rPr>
                            <w:rFonts w:ascii="Cambria Math" w:hAnsi="Cambria Math" w:cs="Arial"/>
                          </w:rPr>
                          <m:t>B</m:t>
                        </m:r>
                      </m:e>
                      <m:sub>
                        <m:r>
                          <w:rPr>
                            <w:rFonts w:ascii="Cambria Math" w:hAnsi="Cambria Math" w:cs="Arial"/>
                          </w:rPr>
                          <m:t>ref</m:t>
                        </m:r>
                      </m:sub>
                    </m:sSub>
                  </m:den>
                </m:f>
              </m:e>
            </m:d>
            <m:r>
              <w:rPr>
                <w:rFonts w:ascii="Cambria Math" w:hAnsi="Cambria Math" w:cs="Arial"/>
              </w:rPr>
              <m:t>background</m:t>
            </m:r>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3</w:t>
      </w:r>
    </w:p>
    <w:p w14:paraId="2EBEC711"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67E7B4E9" w14:textId="77777777" w:rsidR="006F4BA9" w:rsidRPr="00012419" w:rsidRDefault="006F4BA9" w:rsidP="006F4BA9">
      <w:pPr>
        <w:pStyle w:val="Body"/>
        <w:spacing w:after="0"/>
        <w:ind w:firstLine="720"/>
        <w:rPr>
          <w:rFonts w:ascii="Arial" w:hAnsi="Arial" w:cs="Arial"/>
        </w:rPr>
      </w:pPr>
      <w:proofErr w:type="spellStart"/>
      <w:r w:rsidRPr="00012419">
        <w:rPr>
          <w:rFonts w:ascii="Arial" w:hAnsi="Arial" w:cs="Arial"/>
        </w:rPr>
        <w:t>Cx</w:t>
      </w:r>
      <w:proofErr w:type="spellEnd"/>
      <w:r w:rsidRPr="00012419">
        <w:rPr>
          <w:rFonts w:ascii="Arial" w:hAnsi="Arial" w:cs="Arial"/>
        </w:rPr>
        <w:tab/>
        <w:t>=</w:t>
      </w:r>
      <w:r w:rsidRPr="00012419">
        <w:rPr>
          <w:rFonts w:ascii="Arial" w:hAnsi="Arial" w:cs="Arial"/>
        </w:rPr>
        <w:tab/>
        <w:t>concentration of the target heavy metal in the sample</w:t>
      </w:r>
    </w:p>
    <w:p w14:paraId="3F143167" w14:textId="77777777" w:rsidR="006F4BA9" w:rsidRPr="00012419" w:rsidRDefault="006F4BA9" w:rsidP="006F4BA9">
      <w:pPr>
        <w:pStyle w:val="Body"/>
        <w:spacing w:after="0"/>
        <w:ind w:firstLine="720"/>
        <w:rPr>
          <w:rFonts w:ascii="Arial" w:hAnsi="Arial" w:cs="Arial"/>
        </w:rPr>
      </w:pPr>
      <w:proofErr w:type="spellStart"/>
      <w:r w:rsidRPr="00012419">
        <w:rPr>
          <w:rFonts w:ascii="Arial" w:hAnsi="Arial" w:cs="Arial"/>
        </w:rPr>
        <w:t>Cref</w:t>
      </w:r>
      <w:proofErr w:type="spellEnd"/>
      <w:r w:rsidRPr="00012419">
        <w:rPr>
          <w:rFonts w:ascii="Arial" w:hAnsi="Arial" w:cs="Arial"/>
        </w:rPr>
        <w:tab/>
        <w:t>=</w:t>
      </w:r>
      <w:r w:rsidRPr="00012419">
        <w:rPr>
          <w:rFonts w:ascii="Arial" w:hAnsi="Arial" w:cs="Arial"/>
        </w:rPr>
        <w:tab/>
        <w:t>concentration of the reference element in the sample</w:t>
      </w:r>
    </w:p>
    <w:p w14:paraId="04B7FF55" w14:textId="77777777" w:rsidR="006F4BA9" w:rsidRPr="00012419" w:rsidRDefault="006F4BA9" w:rsidP="006F4BA9">
      <w:pPr>
        <w:pStyle w:val="Body"/>
        <w:spacing w:after="0"/>
        <w:ind w:firstLine="720"/>
        <w:rPr>
          <w:rFonts w:ascii="Arial" w:hAnsi="Arial" w:cs="Arial"/>
        </w:rPr>
      </w:pPr>
      <w:r w:rsidRPr="00012419">
        <w:rPr>
          <w:rFonts w:ascii="Arial" w:hAnsi="Arial" w:cs="Arial"/>
        </w:rPr>
        <w:t>Bx</w:t>
      </w:r>
      <w:r w:rsidRPr="00012419">
        <w:rPr>
          <w:rFonts w:ascii="Arial" w:hAnsi="Arial" w:cs="Arial"/>
        </w:rPr>
        <w:tab/>
        <w:t>=</w:t>
      </w:r>
      <w:r w:rsidRPr="00012419">
        <w:rPr>
          <w:rFonts w:ascii="Arial" w:hAnsi="Arial" w:cs="Arial"/>
        </w:rPr>
        <w:tab/>
        <w:t>background concentration of the target heavy metal</w:t>
      </w:r>
    </w:p>
    <w:p w14:paraId="21CB1B39" w14:textId="77777777" w:rsidR="006F4BA9" w:rsidRPr="00012419" w:rsidRDefault="006F4BA9" w:rsidP="006F4BA9">
      <w:pPr>
        <w:pStyle w:val="Body"/>
        <w:spacing w:after="0"/>
        <w:ind w:firstLine="720"/>
        <w:rPr>
          <w:rFonts w:ascii="Arial" w:hAnsi="Arial" w:cs="Arial"/>
        </w:rPr>
      </w:pPr>
      <w:proofErr w:type="spellStart"/>
      <w:r w:rsidRPr="00012419">
        <w:rPr>
          <w:rFonts w:ascii="Arial" w:hAnsi="Arial" w:cs="Arial"/>
        </w:rPr>
        <w:t>Bref</w:t>
      </w:r>
      <w:proofErr w:type="spellEnd"/>
      <w:r w:rsidRPr="00012419">
        <w:rPr>
          <w:rFonts w:ascii="Arial" w:hAnsi="Arial" w:cs="Arial"/>
        </w:rPr>
        <w:tab/>
        <w:t>=</w:t>
      </w:r>
      <w:r w:rsidRPr="00012419">
        <w:rPr>
          <w:rFonts w:ascii="Arial" w:hAnsi="Arial" w:cs="Arial"/>
        </w:rPr>
        <w:tab/>
        <w:t>background concentration of the reference element</w:t>
      </w:r>
    </w:p>
    <w:p w14:paraId="07E02E28"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of EF Values</w:t>
      </w:r>
    </w:p>
    <w:p w14:paraId="3E575CD8" w14:textId="77777777" w:rsidR="006F4BA9" w:rsidRPr="00012419" w:rsidRDefault="006F4BA9" w:rsidP="006F4BA9">
      <w:pPr>
        <w:pStyle w:val="Body"/>
        <w:spacing w:after="0"/>
        <w:rPr>
          <w:rFonts w:ascii="Arial" w:hAnsi="Arial" w:cs="Arial"/>
        </w:rPr>
      </w:pPr>
      <w:r w:rsidRPr="00012419">
        <w:rPr>
          <w:rFonts w:ascii="Arial" w:hAnsi="Arial" w:cs="Arial"/>
        </w:rPr>
        <w:t>EF</w:t>
      </w:r>
      <w:r w:rsidRPr="00012419">
        <w:rPr>
          <w:rFonts w:ascii="Arial" w:hAnsi="Arial" w:cs="Arial"/>
        </w:rPr>
        <w:tab/>
        <w:t>≈</w:t>
      </w:r>
      <w:r w:rsidRPr="00012419">
        <w:rPr>
          <w:rFonts w:ascii="Arial" w:hAnsi="Arial" w:cs="Arial"/>
        </w:rPr>
        <w:tab/>
        <w:t>1</w:t>
      </w:r>
      <w:r w:rsidRPr="00012419">
        <w:rPr>
          <w:rFonts w:ascii="Arial" w:hAnsi="Arial" w:cs="Arial"/>
        </w:rPr>
        <w:tab/>
        <w:t>→</w:t>
      </w:r>
      <w:r>
        <w:rPr>
          <w:rFonts w:ascii="Arial" w:hAnsi="Arial" w:cs="Arial"/>
        </w:rPr>
        <w:t xml:space="preserve"> </w:t>
      </w:r>
      <w:r w:rsidRPr="00012419">
        <w:rPr>
          <w:rFonts w:ascii="Arial" w:hAnsi="Arial" w:cs="Arial"/>
        </w:rPr>
        <w:t>Metal originates mainly from crustal materials (no enrichment)</w:t>
      </w:r>
    </w:p>
    <w:p w14:paraId="389199AB" w14:textId="77777777" w:rsidR="006F4BA9" w:rsidRPr="00012419" w:rsidRDefault="006F4BA9" w:rsidP="006F4BA9">
      <w:pPr>
        <w:pStyle w:val="Body"/>
        <w:spacing w:after="0"/>
        <w:rPr>
          <w:rFonts w:ascii="Arial" w:hAnsi="Arial" w:cs="Arial"/>
        </w:rPr>
      </w:pPr>
      <w:r w:rsidRPr="00012419">
        <w:rPr>
          <w:rFonts w:ascii="Arial" w:hAnsi="Arial" w:cs="Arial"/>
        </w:rPr>
        <w:t>1</w:t>
      </w:r>
      <w:r w:rsidRPr="00012419">
        <w:rPr>
          <w:rFonts w:ascii="Arial" w:hAnsi="Arial" w:cs="Arial"/>
        </w:rPr>
        <w:tab/>
        <w:t>&lt;</w:t>
      </w:r>
      <w:r w:rsidRPr="00012419">
        <w:rPr>
          <w:rFonts w:ascii="Arial" w:hAnsi="Arial" w:cs="Arial"/>
        </w:rPr>
        <w:tab/>
        <w:t>EF</w:t>
      </w:r>
      <w:r w:rsidRPr="00012419">
        <w:rPr>
          <w:rFonts w:ascii="Arial" w:hAnsi="Arial" w:cs="Arial"/>
        </w:rPr>
        <w:tab/>
        <w:t>&lt;</w:t>
      </w:r>
      <w:r w:rsidRPr="00012419">
        <w:rPr>
          <w:rFonts w:ascii="Arial" w:hAnsi="Arial" w:cs="Arial"/>
        </w:rPr>
        <w:tab/>
        <w:t>3</w:t>
      </w:r>
      <w:r w:rsidRPr="00012419">
        <w:rPr>
          <w:rFonts w:ascii="Arial" w:hAnsi="Arial" w:cs="Arial"/>
        </w:rPr>
        <w:tab/>
        <w:t>→</w:t>
      </w:r>
      <w:r w:rsidRPr="00012419">
        <w:rPr>
          <w:rFonts w:ascii="Arial" w:hAnsi="Arial" w:cs="Arial"/>
        </w:rPr>
        <w:tab/>
        <w:t>Minor enrichment</w:t>
      </w:r>
    </w:p>
    <w:p w14:paraId="44C10EBC" w14:textId="77777777" w:rsidR="006F4BA9" w:rsidRPr="00012419" w:rsidRDefault="006F4BA9" w:rsidP="006F4BA9">
      <w:pPr>
        <w:pStyle w:val="Body"/>
        <w:spacing w:after="0"/>
        <w:rPr>
          <w:rFonts w:ascii="Arial" w:hAnsi="Arial" w:cs="Arial"/>
        </w:rPr>
      </w:pPr>
      <w:r w:rsidRPr="00012419">
        <w:rPr>
          <w:rFonts w:ascii="Arial" w:hAnsi="Arial" w:cs="Arial"/>
        </w:rPr>
        <w:t>3</w:t>
      </w:r>
      <w:r w:rsidRPr="00012419">
        <w:rPr>
          <w:rFonts w:ascii="Arial" w:hAnsi="Arial" w:cs="Arial"/>
        </w:rPr>
        <w:tab/>
        <w:t>≤</w:t>
      </w:r>
      <w:r w:rsidRPr="00012419">
        <w:rPr>
          <w:rFonts w:ascii="Arial" w:hAnsi="Arial" w:cs="Arial"/>
        </w:rPr>
        <w:tab/>
        <w:t>EF</w:t>
      </w:r>
      <w:r w:rsidRPr="00012419">
        <w:rPr>
          <w:rFonts w:ascii="Arial" w:hAnsi="Arial" w:cs="Arial"/>
        </w:rPr>
        <w:tab/>
        <w:t>&lt;</w:t>
      </w:r>
      <w:r w:rsidRPr="00012419">
        <w:rPr>
          <w:rFonts w:ascii="Arial" w:hAnsi="Arial" w:cs="Arial"/>
        </w:rPr>
        <w:tab/>
        <w:t>5</w:t>
      </w:r>
      <w:r w:rsidRPr="00012419">
        <w:rPr>
          <w:rFonts w:ascii="Arial" w:hAnsi="Arial" w:cs="Arial"/>
        </w:rPr>
        <w:tab/>
        <w:t>→</w:t>
      </w:r>
      <w:r w:rsidRPr="00012419">
        <w:rPr>
          <w:rFonts w:ascii="Arial" w:hAnsi="Arial" w:cs="Arial"/>
        </w:rPr>
        <w:tab/>
        <w:t>Moderate enrichment</w:t>
      </w:r>
    </w:p>
    <w:p w14:paraId="3D5F256D" w14:textId="77777777" w:rsidR="006F4BA9" w:rsidRPr="00012419" w:rsidRDefault="006F4BA9" w:rsidP="006F4BA9">
      <w:pPr>
        <w:pStyle w:val="Body"/>
        <w:spacing w:after="0"/>
        <w:rPr>
          <w:rFonts w:ascii="Arial" w:hAnsi="Arial" w:cs="Arial"/>
        </w:rPr>
      </w:pPr>
      <w:r w:rsidRPr="00012419">
        <w:rPr>
          <w:rFonts w:ascii="Arial" w:hAnsi="Arial" w:cs="Arial"/>
        </w:rPr>
        <w:t>5</w:t>
      </w:r>
      <w:r w:rsidRPr="00012419">
        <w:rPr>
          <w:rFonts w:ascii="Arial" w:hAnsi="Arial" w:cs="Arial"/>
        </w:rPr>
        <w:tab/>
        <w:t>≤</w:t>
      </w:r>
      <w:r w:rsidRPr="00012419">
        <w:rPr>
          <w:rFonts w:ascii="Arial" w:hAnsi="Arial" w:cs="Arial"/>
        </w:rPr>
        <w:tab/>
        <w:t>EF</w:t>
      </w:r>
      <w:r w:rsidRPr="00012419">
        <w:rPr>
          <w:rFonts w:ascii="Arial" w:hAnsi="Arial" w:cs="Arial"/>
        </w:rPr>
        <w:tab/>
        <w:t>&lt;</w:t>
      </w:r>
      <w:r w:rsidRPr="00012419">
        <w:rPr>
          <w:rFonts w:ascii="Arial" w:hAnsi="Arial" w:cs="Arial"/>
        </w:rPr>
        <w:tab/>
        <w:t>10</w:t>
      </w:r>
      <w:r w:rsidRPr="00012419">
        <w:rPr>
          <w:rFonts w:ascii="Arial" w:hAnsi="Arial" w:cs="Arial"/>
        </w:rPr>
        <w:tab/>
        <w:t>→</w:t>
      </w:r>
      <w:r w:rsidRPr="00012419">
        <w:rPr>
          <w:rFonts w:ascii="Arial" w:hAnsi="Arial" w:cs="Arial"/>
        </w:rPr>
        <w:tab/>
        <w:t>Significant enrichment</w:t>
      </w:r>
    </w:p>
    <w:p w14:paraId="062BAC5B" w14:textId="77777777" w:rsidR="006F4BA9" w:rsidRPr="00012419" w:rsidRDefault="006F4BA9" w:rsidP="006F4BA9">
      <w:pPr>
        <w:pStyle w:val="Body"/>
        <w:spacing w:after="0"/>
        <w:rPr>
          <w:rFonts w:ascii="Arial" w:hAnsi="Arial" w:cs="Arial"/>
        </w:rPr>
      </w:pPr>
      <w:r w:rsidRPr="00012419">
        <w:rPr>
          <w:rFonts w:ascii="Arial" w:hAnsi="Arial" w:cs="Arial"/>
        </w:rPr>
        <w:t>10</w:t>
      </w:r>
      <w:r w:rsidRPr="00012419">
        <w:rPr>
          <w:rFonts w:ascii="Arial" w:hAnsi="Arial" w:cs="Arial"/>
        </w:rPr>
        <w:tab/>
        <w:t>≤</w:t>
      </w:r>
      <w:r w:rsidRPr="00012419">
        <w:rPr>
          <w:rFonts w:ascii="Arial" w:hAnsi="Arial" w:cs="Arial"/>
        </w:rPr>
        <w:tab/>
        <w:t>EF</w:t>
      </w:r>
      <w:r w:rsidRPr="00012419">
        <w:rPr>
          <w:rFonts w:ascii="Arial" w:hAnsi="Arial" w:cs="Arial"/>
        </w:rPr>
        <w:tab/>
        <w:t>&lt;</w:t>
      </w:r>
      <w:r w:rsidRPr="00012419">
        <w:rPr>
          <w:rFonts w:ascii="Arial" w:hAnsi="Arial" w:cs="Arial"/>
        </w:rPr>
        <w:tab/>
        <w:t>25</w:t>
      </w:r>
      <w:r w:rsidRPr="00012419">
        <w:rPr>
          <w:rFonts w:ascii="Arial" w:hAnsi="Arial" w:cs="Arial"/>
        </w:rPr>
        <w:tab/>
        <w:t>→</w:t>
      </w:r>
      <w:r w:rsidRPr="00012419">
        <w:rPr>
          <w:rFonts w:ascii="Arial" w:hAnsi="Arial" w:cs="Arial"/>
        </w:rPr>
        <w:tab/>
        <w:t>Very high enrichment</w:t>
      </w:r>
    </w:p>
    <w:p w14:paraId="547FC5CC" w14:textId="77777777" w:rsidR="006F4BA9" w:rsidRPr="00012419" w:rsidRDefault="006F4BA9" w:rsidP="006F4BA9">
      <w:pPr>
        <w:pStyle w:val="Body"/>
        <w:spacing w:after="0"/>
        <w:rPr>
          <w:rFonts w:ascii="Arial" w:hAnsi="Arial" w:cs="Arial"/>
        </w:rPr>
      </w:pPr>
      <w:r w:rsidRPr="00012419">
        <w:rPr>
          <w:rFonts w:ascii="Arial" w:hAnsi="Arial" w:cs="Arial"/>
        </w:rPr>
        <w:t>EF</w:t>
      </w:r>
      <w:r w:rsidRPr="00012419">
        <w:rPr>
          <w:rFonts w:ascii="Arial" w:hAnsi="Arial" w:cs="Arial"/>
        </w:rPr>
        <w:tab/>
        <w:t>&gt;</w:t>
      </w:r>
      <w:r w:rsidRPr="00012419">
        <w:rPr>
          <w:rFonts w:ascii="Arial" w:hAnsi="Arial" w:cs="Arial"/>
        </w:rPr>
        <w:tab/>
        <w:t>25</w:t>
      </w:r>
      <w:r w:rsidRPr="00012419">
        <w:rPr>
          <w:rFonts w:ascii="Arial" w:hAnsi="Arial" w:cs="Arial"/>
        </w:rPr>
        <w:tab/>
        <w:t>→</w:t>
      </w:r>
      <w:r w:rsidRPr="00012419">
        <w:rPr>
          <w:rFonts w:ascii="Arial" w:hAnsi="Arial" w:cs="Arial"/>
        </w:rPr>
        <w:tab/>
        <w:t>Extremely high enrichment</w:t>
      </w:r>
    </w:p>
    <w:p w14:paraId="44D3F96D" w14:textId="77777777" w:rsidR="006F4BA9" w:rsidRPr="00012419" w:rsidRDefault="006F4BA9" w:rsidP="006F4BA9">
      <w:pPr>
        <w:pStyle w:val="Body"/>
        <w:spacing w:after="0"/>
        <w:rPr>
          <w:rFonts w:ascii="Arial" w:hAnsi="Arial" w:cs="Arial"/>
        </w:rPr>
      </w:pPr>
      <w:r w:rsidRPr="00012419">
        <w:rPr>
          <w:rFonts w:ascii="Arial" w:hAnsi="Arial" w:cs="Arial"/>
        </w:rPr>
        <w:t>An EF greater than 5 in Ona River samples would suggest that the metals are largely from anthropogenic inputs such as industrial effluents, vehicular emissions, or agricultural runoff.</w:t>
      </w:r>
    </w:p>
    <w:p w14:paraId="1314AE08" w14:textId="77777777" w:rsidR="006F4BA9" w:rsidRPr="00012419" w:rsidRDefault="006F4BA9" w:rsidP="006F4BA9">
      <w:pPr>
        <w:pStyle w:val="Body"/>
        <w:spacing w:after="0"/>
        <w:rPr>
          <w:rFonts w:ascii="Arial" w:hAnsi="Arial" w:cs="Arial"/>
          <w:b/>
          <w:bCs/>
        </w:rPr>
      </w:pPr>
    </w:p>
    <w:p w14:paraId="1B651DCF" w14:textId="77777777" w:rsidR="006F4BA9" w:rsidRPr="00012419" w:rsidRDefault="006F4BA9" w:rsidP="006F4BA9">
      <w:pPr>
        <w:pStyle w:val="Body"/>
        <w:spacing w:after="0"/>
        <w:rPr>
          <w:rFonts w:ascii="Arial" w:hAnsi="Arial" w:cs="Arial"/>
          <w:b/>
          <w:bCs/>
        </w:rPr>
      </w:pPr>
      <w:r w:rsidRPr="00D75F47">
        <w:rPr>
          <w:rFonts w:ascii="Arial" w:hAnsi="Arial" w:cs="Arial"/>
          <w:b/>
        </w:rPr>
        <w:lastRenderedPageBreak/>
        <w:t>2.</w:t>
      </w:r>
      <w:r>
        <w:rPr>
          <w:rFonts w:ascii="Arial" w:hAnsi="Arial" w:cs="Arial"/>
          <w:b/>
        </w:rPr>
        <w:t>3</w:t>
      </w:r>
      <w:r w:rsidRPr="00D75F47">
        <w:rPr>
          <w:rFonts w:ascii="Arial" w:hAnsi="Arial" w:cs="Arial"/>
          <w:b/>
        </w:rPr>
        <w:t>.</w:t>
      </w:r>
      <w:r>
        <w:rPr>
          <w:rFonts w:ascii="Arial" w:hAnsi="Arial" w:cs="Arial"/>
          <w:b/>
        </w:rPr>
        <w:t>4</w:t>
      </w:r>
      <w:r>
        <w:rPr>
          <w:rFonts w:ascii="Arial" w:hAnsi="Arial" w:cs="Arial"/>
          <w:b/>
        </w:rPr>
        <w:tab/>
      </w:r>
      <w:r w:rsidRPr="00012419">
        <w:rPr>
          <w:rFonts w:ascii="Arial" w:hAnsi="Arial" w:cs="Arial"/>
          <w:b/>
          <w:bCs/>
        </w:rPr>
        <w:t>Pollution Load Index (PLI)</w:t>
      </w:r>
    </w:p>
    <w:p w14:paraId="11354AD2" w14:textId="77777777" w:rsidR="006F4BA9" w:rsidRPr="00012419" w:rsidRDefault="006F4BA9" w:rsidP="006F4BA9">
      <w:pPr>
        <w:pStyle w:val="Body"/>
        <w:spacing w:after="0"/>
        <w:rPr>
          <w:rFonts w:ascii="Arial" w:hAnsi="Arial" w:cs="Arial"/>
        </w:rPr>
      </w:pPr>
      <w:r w:rsidRPr="00012419">
        <w:rPr>
          <w:rFonts w:ascii="Arial" w:hAnsi="Arial" w:cs="Arial"/>
        </w:rPr>
        <w:t>The Pollution Load Index offers a comprehensive assessment of the total heavy metal pollution at a location. The calculation involves determining the nth root of the product of n contamination factors as shown in Equation 4:</w:t>
      </w:r>
    </w:p>
    <w:p w14:paraId="44840BBE"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PLI= </m:t>
        </m:r>
        <m:rad>
          <m:radPr>
            <m:ctrlPr>
              <w:rPr>
                <w:rFonts w:ascii="Cambria Math" w:hAnsi="Cambria Math" w:cs="Arial"/>
                <w:i/>
              </w:rPr>
            </m:ctrlPr>
          </m:radPr>
          <m:deg>
            <m:r>
              <w:rPr>
                <w:rFonts w:ascii="Cambria Math" w:hAnsi="Cambria Math" w:cs="Arial"/>
              </w:rPr>
              <m:t>n</m:t>
            </m:r>
          </m:deg>
          <m:e>
            <m:sSub>
              <m:sSubPr>
                <m:ctrlPr>
                  <w:rPr>
                    <w:rFonts w:ascii="Cambria Math" w:hAnsi="Cambria Math" w:cs="Arial"/>
                    <w:i/>
                  </w:rPr>
                </m:ctrlPr>
              </m:sSubPr>
              <m:e>
                <m:r>
                  <w:rPr>
                    <w:rFonts w:ascii="Cambria Math" w:hAnsi="Cambria Math" w:cs="Arial"/>
                  </w:rPr>
                  <m:t>CF</m:t>
                </m:r>
              </m:e>
              <m:sub>
                <m:r>
                  <w:rPr>
                    <w:rFonts w:ascii="Cambria Math" w:hAnsi="Cambria Math" w:cs="Arial"/>
                  </w:rPr>
                  <m:t>1</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CF</m:t>
                </m:r>
              </m:e>
              <m:sub>
                <m:r>
                  <w:rPr>
                    <w:rFonts w:ascii="Cambria Math" w:hAnsi="Cambria Math" w:cs="Arial"/>
                  </w:rPr>
                  <m:t>2</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CF</m:t>
                </m:r>
              </m:e>
              <m:sub>
                <m:r>
                  <w:rPr>
                    <w:rFonts w:ascii="Cambria Math" w:hAnsi="Cambria Math" w:cs="Arial"/>
                  </w:rPr>
                  <m:t>3</m:t>
                </m:r>
              </m:sub>
            </m:sSub>
            <m:r>
              <w:rPr>
                <w:rFonts w:ascii="Cambria Math" w:hAnsi="Cambria Math" w:cs="Arial"/>
              </w:rPr>
              <m:t xml:space="preserve"> x…. x </m:t>
            </m:r>
            <m:sSub>
              <m:sSubPr>
                <m:ctrlPr>
                  <w:rPr>
                    <w:rFonts w:ascii="Cambria Math" w:hAnsi="Cambria Math" w:cs="Arial"/>
                    <w:i/>
                  </w:rPr>
                </m:ctrlPr>
              </m:sSubPr>
              <m:e>
                <m:r>
                  <w:rPr>
                    <w:rFonts w:ascii="Cambria Math" w:hAnsi="Cambria Math" w:cs="Arial"/>
                  </w:rPr>
                  <m:t>CF</m:t>
                </m:r>
              </m:e>
              <m:sub>
                <m:r>
                  <w:rPr>
                    <w:rFonts w:ascii="Cambria Math" w:hAnsi="Cambria Math" w:cs="Arial"/>
                  </w:rPr>
                  <m:t>n</m:t>
                </m:r>
              </m:sub>
            </m:sSub>
          </m:e>
        </m:rad>
      </m:oMath>
      <w:r w:rsidRPr="00012419">
        <w:rPr>
          <w:rFonts w:ascii="Arial" w:hAnsi="Arial" w:cs="Arial"/>
        </w:rPr>
        <w:tab/>
      </w:r>
      <w:r w:rsidRPr="00012419">
        <w:rPr>
          <w:rFonts w:ascii="Arial" w:hAnsi="Arial" w:cs="Arial"/>
        </w:rPr>
        <w:tab/>
      </w:r>
      <w:r w:rsidRPr="00012419">
        <w:rPr>
          <w:rFonts w:ascii="Arial" w:hAnsi="Arial" w:cs="Arial"/>
        </w:rPr>
        <w:tab/>
        <w:t>4</w:t>
      </w:r>
    </w:p>
    <w:p w14:paraId="18C34D5F"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177BE4B8" w14:textId="77777777" w:rsidR="006F4BA9" w:rsidRPr="00012419" w:rsidRDefault="006F4BA9" w:rsidP="006F4BA9">
      <w:pPr>
        <w:pStyle w:val="Body"/>
        <w:spacing w:after="0"/>
        <w:ind w:firstLine="720"/>
        <w:rPr>
          <w:rFonts w:ascii="Arial" w:hAnsi="Arial" w:cs="Arial"/>
        </w:rPr>
      </w:pPr>
      <w:r w:rsidRPr="00012419">
        <w:rPr>
          <w:rFonts w:ascii="Arial" w:hAnsi="Arial" w:cs="Arial"/>
        </w:rPr>
        <w:t>CF</w:t>
      </w:r>
      <w:r w:rsidRPr="00012419">
        <w:rPr>
          <w:rFonts w:ascii="Arial" w:hAnsi="Arial" w:cs="Arial"/>
          <w:vertAlign w:val="subscript"/>
        </w:rPr>
        <w:t>1</w:t>
      </w:r>
      <w:r w:rsidRPr="00012419">
        <w:rPr>
          <w:rFonts w:ascii="Arial" w:hAnsi="Arial" w:cs="Arial"/>
        </w:rPr>
        <w:t>, CF</w:t>
      </w:r>
      <w:r w:rsidRPr="00012419">
        <w:rPr>
          <w:rFonts w:ascii="Arial" w:hAnsi="Arial" w:cs="Arial"/>
          <w:vertAlign w:val="subscript"/>
        </w:rPr>
        <w:t>2</w:t>
      </w:r>
      <w:r w:rsidRPr="00012419">
        <w:rPr>
          <w:rFonts w:ascii="Arial" w:hAnsi="Arial" w:cs="Arial"/>
        </w:rPr>
        <w:t xml:space="preserve">, ..., </w:t>
      </w:r>
      <w:proofErr w:type="spellStart"/>
      <w:r w:rsidRPr="00012419">
        <w:rPr>
          <w:rFonts w:ascii="Arial" w:hAnsi="Arial" w:cs="Arial"/>
        </w:rPr>
        <w:t>CF</w:t>
      </w:r>
      <w:r w:rsidRPr="00012419">
        <w:rPr>
          <w:rFonts w:ascii="Arial" w:hAnsi="Arial" w:cs="Arial"/>
          <w:vertAlign w:val="subscript"/>
        </w:rPr>
        <w:t>n</w:t>
      </w:r>
      <w:proofErr w:type="spellEnd"/>
      <w:r w:rsidRPr="00012419">
        <w:rPr>
          <w:rFonts w:ascii="Arial" w:hAnsi="Arial" w:cs="Arial"/>
        </w:rPr>
        <w:t xml:space="preserve"> =</w:t>
      </w:r>
      <w:r w:rsidRPr="00012419">
        <w:rPr>
          <w:rFonts w:ascii="Arial" w:hAnsi="Arial" w:cs="Arial"/>
        </w:rPr>
        <w:tab/>
        <w:t>contamination factors for n different metals</w:t>
      </w:r>
    </w:p>
    <w:p w14:paraId="07022AF5"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of PLI Values</w:t>
      </w:r>
    </w:p>
    <w:p w14:paraId="7936B0BF" w14:textId="77777777" w:rsidR="006F4BA9" w:rsidRPr="00012419" w:rsidRDefault="006F4BA9" w:rsidP="006F4BA9">
      <w:pPr>
        <w:pStyle w:val="Body"/>
        <w:spacing w:after="0"/>
        <w:rPr>
          <w:rFonts w:ascii="Arial" w:hAnsi="Arial" w:cs="Arial"/>
        </w:rPr>
      </w:pPr>
      <w:r w:rsidRPr="00012419">
        <w:rPr>
          <w:rFonts w:ascii="Arial" w:hAnsi="Arial" w:cs="Arial"/>
        </w:rPr>
        <w:t>PLI</w:t>
      </w:r>
      <w:r w:rsidRPr="00012419">
        <w:rPr>
          <w:rFonts w:ascii="Arial" w:hAnsi="Arial" w:cs="Arial"/>
        </w:rPr>
        <w:tab/>
        <w:t>=</w:t>
      </w:r>
      <w:r w:rsidRPr="00012419">
        <w:rPr>
          <w:rFonts w:ascii="Arial" w:hAnsi="Arial" w:cs="Arial"/>
        </w:rPr>
        <w:tab/>
        <w:t>1</w:t>
      </w:r>
      <w:r w:rsidRPr="00012419">
        <w:rPr>
          <w:rFonts w:ascii="Arial" w:hAnsi="Arial" w:cs="Arial"/>
        </w:rPr>
        <w:tab/>
        <w:t>→</w:t>
      </w:r>
      <w:r w:rsidRPr="00012419">
        <w:rPr>
          <w:rFonts w:ascii="Arial" w:hAnsi="Arial" w:cs="Arial"/>
        </w:rPr>
        <w:tab/>
        <w:t>Baseline level of pollutants (no pollution)</w:t>
      </w:r>
    </w:p>
    <w:p w14:paraId="422794FC" w14:textId="77777777" w:rsidR="006F4BA9" w:rsidRPr="00012419" w:rsidRDefault="006F4BA9" w:rsidP="006F4BA9">
      <w:pPr>
        <w:pStyle w:val="Body"/>
        <w:spacing w:after="0"/>
        <w:rPr>
          <w:rFonts w:ascii="Arial" w:hAnsi="Arial" w:cs="Arial"/>
        </w:rPr>
      </w:pPr>
      <w:r w:rsidRPr="00012419">
        <w:rPr>
          <w:rFonts w:ascii="Arial" w:hAnsi="Arial" w:cs="Arial"/>
        </w:rPr>
        <w:t>PLI</w:t>
      </w:r>
      <w:r w:rsidRPr="00012419">
        <w:rPr>
          <w:rFonts w:ascii="Arial" w:hAnsi="Arial" w:cs="Arial"/>
        </w:rPr>
        <w:tab/>
        <w:t>&lt;</w:t>
      </w:r>
      <w:r w:rsidRPr="00012419">
        <w:rPr>
          <w:rFonts w:ascii="Arial" w:hAnsi="Arial" w:cs="Arial"/>
        </w:rPr>
        <w:tab/>
        <w:t>1</w:t>
      </w:r>
      <w:r w:rsidRPr="00012419">
        <w:rPr>
          <w:rFonts w:ascii="Arial" w:hAnsi="Arial" w:cs="Arial"/>
        </w:rPr>
        <w:tab/>
        <w:t>→</w:t>
      </w:r>
      <w:r w:rsidRPr="00012419">
        <w:rPr>
          <w:rFonts w:ascii="Arial" w:hAnsi="Arial" w:cs="Arial"/>
        </w:rPr>
        <w:tab/>
        <w:t>No or low pollution</w:t>
      </w:r>
    </w:p>
    <w:p w14:paraId="038B5C4B" w14:textId="77777777" w:rsidR="006F4BA9" w:rsidRPr="00012419" w:rsidRDefault="006F4BA9" w:rsidP="006F4BA9">
      <w:pPr>
        <w:pStyle w:val="Body"/>
        <w:spacing w:after="0"/>
        <w:rPr>
          <w:rFonts w:ascii="Arial" w:hAnsi="Arial" w:cs="Arial"/>
        </w:rPr>
      </w:pPr>
      <w:r w:rsidRPr="00012419">
        <w:rPr>
          <w:rFonts w:ascii="Arial" w:hAnsi="Arial" w:cs="Arial"/>
        </w:rPr>
        <w:t>PLI</w:t>
      </w:r>
      <w:r w:rsidRPr="00012419">
        <w:rPr>
          <w:rFonts w:ascii="Arial" w:hAnsi="Arial" w:cs="Arial"/>
        </w:rPr>
        <w:tab/>
        <w:t>&gt;</w:t>
      </w:r>
      <w:r w:rsidRPr="00012419">
        <w:rPr>
          <w:rFonts w:ascii="Arial" w:hAnsi="Arial" w:cs="Arial"/>
        </w:rPr>
        <w:tab/>
        <w:t>1</w:t>
      </w:r>
      <w:r w:rsidRPr="00012419">
        <w:rPr>
          <w:rFonts w:ascii="Arial" w:hAnsi="Arial" w:cs="Arial"/>
        </w:rPr>
        <w:tab/>
        <w:t>→</w:t>
      </w:r>
      <w:r w:rsidRPr="00012419">
        <w:rPr>
          <w:rFonts w:ascii="Arial" w:hAnsi="Arial" w:cs="Arial"/>
        </w:rPr>
        <w:tab/>
        <w:t>Pollution exists and its severity increases with the value</w:t>
      </w:r>
    </w:p>
    <w:p w14:paraId="14606D6F" w14:textId="77777777" w:rsidR="006F4BA9" w:rsidRPr="00012419" w:rsidRDefault="006F4BA9" w:rsidP="006F4BA9">
      <w:pPr>
        <w:pStyle w:val="Body"/>
        <w:spacing w:after="0"/>
        <w:rPr>
          <w:rFonts w:ascii="Arial" w:hAnsi="Arial" w:cs="Arial"/>
        </w:rPr>
      </w:pPr>
      <w:r w:rsidRPr="00012419">
        <w:rPr>
          <w:rFonts w:ascii="Arial" w:hAnsi="Arial" w:cs="Arial"/>
        </w:rPr>
        <w:t>The PLI facilitates the comparison of locations or samples. A PLI exceeding 1 in the water samples indicates cumulative pollution, necessitating prompt action for source identification and treatment.</w:t>
      </w:r>
    </w:p>
    <w:p w14:paraId="5252FA0A" w14:textId="77777777" w:rsidR="006F4BA9" w:rsidRPr="00012419" w:rsidRDefault="006F4BA9" w:rsidP="006F4BA9">
      <w:pPr>
        <w:pStyle w:val="Body"/>
        <w:spacing w:after="0"/>
        <w:rPr>
          <w:rFonts w:ascii="Arial" w:hAnsi="Arial" w:cs="Arial"/>
          <w:b/>
          <w:bCs/>
        </w:rPr>
      </w:pPr>
    </w:p>
    <w:p w14:paraId="544F2CBF" w14:textId="3FDAA729"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5</w:t>
      </w:r>
      <w:r>
        <w:rPr>
          <w:rFonts w:ascii="Arial" w:hAnsi="Arial" w:cs="Arial"/>
          <w:b/>
        </w:rPr>
        <w:tab/>
      </w:r>
      <w:r w:rsidRPr="00012419">
        <w:rPr>
          <w:rFonts w:ascii="Arial" w:hAnsi="Arial" w:cs="Arial"/>
          <w:b/>
          <w:bCs/>
        </w:rPr>
        <w:t>Ecological Risk Index (E</w:t>
      </w:r>
      <w:r w:rsidR="00D50408">
        <w:rPr>
          <w:rFonts w:ascii="Arial" w:hAnsi="Arial" w:cs="Arial"/>
          <w:b/>
          <w:bCs/>
        </w:rPr>
        <w:t>RI</w:t>
      </w:r>
      <w:r w:rsidRPr="00012419">
        <w:rPr>
          <w:rFonts w:ascii="Arial" w:hAnsi="Arial" w:cs="Arial"/>
          <w:b/>
          <w:bCs/>
        </w:rPr>
        <w:t>)</w:t>
      </w:r>
    </w:p>
    <w:p w14:paraId="7C74706D" w14:textId="77777777" w:rsidR="006F4BA9" w:rsidRPr="00012419" w:rsidRDefault="006F4BA9" w:rsidP="006F4BA9">
      <w:pPr>
        <w:pStyle w:val="Body"/>
        <w:spacing w:after="0"/>
        <w:rPr>
          <w:rFonts w:ascii="Arial" w:hAnsi="Arial" w:cs="Arial"/>
        </w:rPr>
      </w:pPr>
      <w:r w:rsidRPr="00012419">
        <w:rPr>
          <w:rFonts w:ascii="Arial" w:hAnsi="Arial" w:cs="Arial"/>
        </w:rPr>
        <w:t>The Ecological Risk Index assesses the potential ecological risk posed by individual heavy metals. It combines the contamination factor with the toxic response factor (Tr) of each metal (Eqn. 5):</w:t>
      </w:r>
    </w:p>
    <w:p w14:paraId="1A0A0C06" w14:textId="77777777" w:rsidR="006F4BA9" w:rsidRPr="00012419" w:rsidRDefault="006F4BA9" w:rsidP="006F4BA9">
      <w:pPr>
        <w:pStyle w:val="Body"/>
        <w:spacing w:after="0"/>
        <w:jc w:val="center"/>
        <w:rPr>
          <w:rFonts w:ascii="Arial" w:hAnsi="Arial" w:cs="Arial"/>
        </w:rPr>
      </w:pPr>
      <w:r w:rsidRPr="00012419">
        <w:rPr>
          <w:rFonts w:ascii="Arial" w:hAnsi="Arial" w:cs="Arial"/>
        </w:rPr>
        <w:t>ERI</w:t>
      </w:r>
      <w:r w:rsidRPr="00012419">
        <w:rPr>
          <w:rFonts w:ascii="Arial" w:hAnsi="Arial" w:cs="Arial"/>
        </w:rPr>
        <w:tab/>
        <w:t>=</w:t>
      </w:r>
      <w:r w:rsidRPr="00012419">
        <w:rPr>
          <w:rFonts w:ascii="Arial" w:hAnsi="Arial" w:cs="Arial"/>
        </w:rPr>
        <w:tab/>
        <w:t>CF</w:t>
      </w:r>
      <w:r w:rsidRPr="00012419">
        <w:rPr>
          <w:rFonts w:ascii="Arial" w:hAnsi="Arial" w:cs="Arial"/>
        </w:rPr>
        <w:tab/>
        <w:t>x</w:t>
      </w:r>
      <w:r w:rsidRPr="00012419">
        <w:rPr>
          <w:rFonts w:ascii="Arial" w:hAnsi="Arial" w:cs="Arial"/>
        </w:rPr>
        <w:tab/>
        <w:t xml:space="preserve"> Tr</w:t>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5</w:t>
      </w:r>
    </w:p>
    <w:p w14:paraId="0E7BF090"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43C8887F" w14:textId="77777777" w:rsidR="006F4BA9" w:rsidRPr="00012419" w:rsidRDefault="006F4BA9" w:rsidP="006F4BA9">
      <w:pPr>
        <w:pStyle w:val="Body"/>
        <w:spacing w:after="0"/>
        <w:ind w:firstLine="720"/>
        <w:rPr>
          <w:rFonts w:ascii="Arial" w:hAnsi="Arial" w:cs="Arial"/>
        </w:rPr>
      </w:pPr>
      <w:r w:rsidRPr="00012419">
        <w:rPr>
          <w:rFonts w:ascii="Arial" w:hAnsi="Arial" w:cs="Arial"/>
        </w:rPr>
        <w:t>Tr</w:t>
      </w:r>
      <w:r w:rsidRPr="00012419">
        <w:rPr>
          <w:rFonts w:ascii="Arial" w:hAnsi="Arial" w:cs="Arial"/>
        </w:rPr>
        <w:tab/>
        <w:t xml:space="preserve"> =</w:t>
      </w:r>
      <w:r w:rsidRPr="00012419">
        <w:rPr>
          <w:rFonts w:ascii="Arial" w:hAnsi="Arial" w:cs="Arial"/>
        </w:rPr>
        <w:tab/>
        <w:t xml:space="preserve">Toxic response factor, which varies by metal </w:t>
      </w:r>
    </w:p>
    <w:p w14:paraId="7F295536" w14:textId="77777777" w:rsidR="006F4BA9" w:rsidRPr="00012419" w:rsidRDefault="006F4BA9" w:rsidP="006F4BA9">
      <w:pPr>
        <w:pStyle w:val="Body"/>
        <w:spacing w:after="0"/>
        <w:ind w:left="1440" w:firstLine="720"/>
        <w:rPr>
          <w:rFonts w:ascii="Arial" w:hAnsi="Arial" w:cs="Arial"/>
        </w:rPr>
      </w:pPr>
      <w:r w:rsidRPr="00012419">
        <w:rPr>
          <w:rFonts w:ascii="Arial" w:hAnsi="Arial" w:cs="Arial"/>
        </w:rPr>
        <w:t>(e.g., Cd = 30, As = 10, Pb = 5, Cu = 5, Cr = 2, Zn = 1, Ni = 5)</w:t>
      </w:r>
    </w:p>
    <w:p w14:paraId="6FB6FA17"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of ERI Values</w:t>
      </w:r>
    </w:p>
    <w:p w14:paraId="59A53FC3" w14:textId="77777777" w:rsidR="006F4BA9" w:rsidRPr="00012419" w:rsidRDefault="006F4BA9" w:rsidP="006F4BA9">
      <w:pPr>
        <w:pStyle w:val="Body"/>
        <w:spacing w:after="0"/>
        <w:rPr>
          <w:rFonts w:ascii="Arial" w:hAnsi="Arial" w:cs="Arial"/>
        </w:rPr>
      </w:pPr>
      <w:r w:rsidRPr="00012419">
        <w:rPr>
          <w:rFonts w:ascii="Arial" w:hAnsi="Arial" w:cs="Arial"/>
        </w:rPr>
        <w:t>ERI</w:t>
      </w:r>
      <w:r w:rsidRPr="00012419">
        <w:rPr>
          <w:rFonts w:ascii="Arial" w:hAnsi="Arial" w:cs="Arial"/>
        </w:rPr>
        <w:tab/>
        <w:t>&lt;</w:t>
      </w:r>
      <w:r w:rsidRPr="00012419">
        <w:rPr>
          <w:rFonts w:ascii="Arial" w:hAnsi="Arial" w:cs="Arial"/>
        </w:rPr>
        <w:tab/>
        <w:t>40</w:t>
      </w:r>
      <w:r w:rsidRPr="00012419">
        <w:rPr>
          <w:rFonts w:ascii="Arial" w:hAnsi="Arial" w:cs="Arial"/>
        </w:rPr>
        <w:tab/>
        <w:t>→</w:t>
      </w:r>
      <w:r w:rsidRPr="00012419">
        <w:rPr>
          <w:rFonts w:ascii="Arial" w:hAnsi="Arial" w:cs="Arial"/>
        </w:rPr>
        <w:tab/>
        <w:t>Low potential ecological risk</w:t>
      </w:r>
    </w:p>
    <w:p w14:paraId="338BFBF9" w14:textId="77777777" w:rsidR="006F4BA9" w:rsidRPr="00012419" w:rsidRDefault="006F4BA9" w:rsidP="006F4BA9">
      <w:pPr>
        <w:pStyle w:val="Body"/>
        <w:spacing w:after="0"/>
        <w:rPr>
          <w:rFonts w:ascii="Arial" w:hAnsi="Arial" w:cs="Arial"/>
        </w:rPr>
      </w:pPr>
      <w:r w:rsidRPr="00012419">
        <w:rPr>
          <w:rFonts w:ascii="Arial" w:hAnsi="Arial" w:cs="Arial"/>
        </w:rPr>
        <w:t>40</w:t>
      </w:r>
      <w:r w:rsidRPr="00012419">
        <w:rPr>
          <w:rFonts w:ascii="Arial" w:hAnsi="Arial" w:cs="Arial"/>
        </w:rPr>
        <w:tab/>
        <w:t>≤</w:t>
      </w:r>
      <w:r w:rsidRPr="00012419">
        <w:rPr>
          <w:rFonts w:ascii="Arial" w:hAnsi="Arial" w:cs="Arial"/>
        </w:rPr>
        <w:tab/>
        <w:t>ERI</w:t>
      </w:r>
      <w:r w:rsidRPr="00012419">
        <w:rPr>
          <w:rFonts w:ascii="Arial" w:hAnsi="Arial" w:cs="Arial"/>
        </w:rPr>
        <w:tab/>
        <w:t>&lt;</w:t>
      </w:r>
      <w:r w:rsidRPr="00012419">
        <w:rPr>
          <w:rFonts w:ascii="Arial" w:hAnsi="Arial" w:cs="Arial"/>
        </w:rPr>
        <w:tab/>
        <w:t>80</w:t>
      </w:r>
      <w:r w:rsidRPr="00012419">
        <w:rPr>
          <w:rFonts w:ascii="Arial" w:hAnsi="Arial" w:cs="Arial"/>
        </w:rPr>
        <w:tab/>
        <w:t>→</w:t>
      </w:r>
      <w:r w:rsidRPr="00012419">
        <w:rPr>
          <w:rFonts w:ascii="Arial" w:hAnsi="Arial" w:cs="Arial"/>
        </w:rPr>
        <w:tab/>
        <w:t>Moderate risk</w:t>
      </w:r>
    </w:p>
    <w:p w14:paraId="1C4E5B06" w14:textId="77777777" w:rsidR="006F4BA9" w:rsidRPr="00012419" w:rsidRDefault="006F4BA9" w:rsidP="006F4BA9">
      <w:pPr>
        <w:pStyle w:val="Body"/>
        <w:spacing w:after="0"/>
        <w:rPr>
          <w:rFonts w:ascii="Arial" w:hAnsi="Arial" w:cs="Arial"/>
        </w:rPr>
      </w:pPr>
      <w:r w:rsidRPr="00012419">
        <w:rPr>
          <w:rFonts w:ascii="Arial" w:hAnsi="Arial" w:cs="Arial"/>
        </w:rPr>
        <w:t>80</w:t>
      </w:r>
      <w:r w:rsidRPr="00012419">
        <w:rPr>
          <w:rFonts w:ascii="Arial" w:hAnsi="Arial" w:cs="Arial"/>
        </w:rPr>
        <w:tab/>
        <w:t>≤</w:t>
      </w:r>
      <w:r w:rsidRPr="00012419">
        <w:rPr>
          <w:rFonts w:ascii="Arial" w:hAnsi="Arial" w:cs="Arial"/>
        </w:rPr>
        <w:tab/>
        <w:t>ERI</w:t>
      </w:r>
      <w:r w:rsidRPr="00012419">
        <w:rPr>
          <w:rFonts w:ascii="Arial" w:hAnsi="Arial" w:cs="Arial"/>
        </w:rPr>
        <w:tab/>
        <w:t>&lt;</w:t>
      </w:r>
      <w:r w:rsidRPr="00012419">
        <w:rPr>
          <w:rFonts w:ascii="Arial" w:hAnsi="Arial" w:cs="Arial"/>
        </w:rPr>
        <w:tab/>
        <w:t>160</w:t>
      </w:r>
      <w:r w:rsidRPr="00012419">
        <w:rPr>
          <w:rFonts w:ascii="Arial" w:hAnsi="Arial" w:cs="Arial"/>
        </w:rPr>
        <w:tab/>
        <w:t>→</w:t>
      </w:r>
      <w:r w:rsidRPr="00012419">
        <w:rPr>
          <w:rFonts w:ascii="Arial" w:hAnsi="Arial" w:cs="Arial"/>
        </w:rPr>
        <w:tab/>
        <w:t>Considerable risk</w:t>
      </w:r>
    </w:p>
    <w:p w14:paraId="0506A750" w14:textId="77777777" w:rsidR="006F4BA9" w:rsidRPr="00012419" w:rsidRDefault="006F4BA9" w:rsidP="006F4BA9">
      <w:pPr>
        <w:pStyle w:val="Body"/>
        <w:spacing w:after="0"/>
        <w:rPr>
          <w:rFonts w:ascii="Arial" w:hAnsi="Arial" w:cs="Arial"/>
        </w:rPr>
      </w:pPr>
      <w:r w:rsidRPr="00012419">
        <w:rPr>
          <w:rFonts w:ascii="Arial" w:hAnsi="Arial" w:cs="Arial"/>
        </w:rPr>
        <w:t>160</w:t>
      </w:r>
      <w:r w:rsidRPr="00012419">
        <w:rPr>
          <w:rFonts w:ascii="Arial" w:hAnsi="Arial" w:cs="Arial"/>
        </w:rPr>
        <w:tab/>
        <w:t>≤</w:t>
      </w:r>
      <w:r w:rsidRPr="00012419">
        <w:rPr>
          <w:rFonts w:ascii="Arial" w:hAnsi="Arial" w:cs="Arial"/>
        </w:rPr>
        <w:tab/>
        <w:t>ERI</w:t>
      </w:r>
      <w:r w:rsidRPr="00012419">
        <w:rPr>
          <w:rFonts w:ascii="Arial" w:hAnsi="Arial" w:cs="Arial"/>
        </w:rPr>
        <w:tab/>
        <w:t>&lt;</w:t>
      </w:r>
      <w:r w:rsidRPr="00012419">
        <w:rPr>
          <w:rFonts w:ascii="Arial" w:hAnsi="Arial" w:cs="Arial"/>
        </w:rPr>
        <w:tab/>
        <w:t>320</w:t>
      </w:r>
      <w:r w:rsidRPr="00012419">
        <w:rPr>
          <w:rFonts w:ascii="Arial" w:hAnsi="Arial" w:cs="Arial"/>
        </w:rPr>
        <w:tab/>
        <w:t>→</w:t>
      </w:r>
      <w:r w:rsidRPr="00012419">
        <w:rPr>
          <w:rFonts w:ascii="Arial" w:hAnsi="Arial" w:cs="Arial"/>
        </w:rPr>
        <w:tab/>
        <w:t>High risk</w:t>
      </w:r>
    </w:p>
    <w:p w14:paraId="6B4D4907" w14:textId="77777777" w:rsidR="006F4BA9" w:rsidRPr="00012419" w:rsidRDefault="006F4BA9" w:rsidP="006F4BA9">
      <w:pPr>
        <w:pStyle w:val="Body"/>
        <w:spacing w:after="0"/>
        <w:rPr>
          <w:rFonts w:ascii="Arial" w:hAnsi="Arial" w:cs="Arial"/>
        </w:rPr>
      </w:pPr>
      <w:r w:rsidRPr="00012419">
        <w:rPr>
          <w:rFonts w:ascii="Arial" w:hAnsi="Arial" w:cs="Arial"/>
        </w:rPr>
        <w:t>ERI</w:t>
      </w:r>
      <w:r w:rsidRPr="00012419">
        <w:rPr>
          <w:rFonts w:ascii="Arial" w:hAnsi="Arial" w:cs="Arial"/>
        </w:rPr>
        <w:tab/>
        <w:t>≥</w:t>
      </w:r>
      <w:r w:rsidRPr="00012419">
        <w:rPr>
          <w:rFonts w:ascii="Arial" w:hAnsi="Arial" w:cs="Arial"/>
        </w:rPr>
        <w:tab/>
        <w:t>320</w:t>
      </w:r>
      <w:r w:rsidRPr="00012419">
        <w:rPr>
          <w:rFonts w:ascii="Arial" w:hAnsi="Arial" w:cs="Arial"/>
        </w:rPr>
        <w:tab/>
        <w:t>→</w:t>
      </w:r>
      <w:r w:rsidRPr="00012419">
        <w:rPr>
          <w:rFonts w:ascii="Arial" w:hAnsi="Arial" w:cs="Arial"/>
        </w:rPr>
        <w:tab/>
        <w:t>Very high risk</w:t>
      </w:r>
    </w:p>
    <w:p w14:paraId="0EF78EC0" w14:textId="77777777" w:rsidR="006F4BA9" w:rsidRPr="00012419" w:rsidRDefault="006F4BA9" w:rsidP="006F4BA9">
      <w:pPr>
        <w:pStyle w:val="Body"/>
        <w:spacing w:after="0"/>
        <w:rPr>
          <w:rFonts w:ascii="Arial" w:hAnsi="Arial" w:cs="Arial"/>
        </w:rPr>
      </w:pPr>
      <w:r w:rsidRPr="00012419">
        <w:rPr>
          <w:rFonts w:ascii="Arial" w:hAnsi="Arial" w:cs="Arial"/>
        </w:rPr>
        <w:t>When ERI is calculated for each metal in the samples, it shows which pollutants are not just present in high concentrations but also pose significant ecological harm based on their toxicity. For example, cadmium and arsenic, even in low concentrations, can have high ERI values due to their strong toxicity.</w:t>
      </w:r>
    </w:p>
    <w:p w14:paraId="4A2C234E" w14:textId="77777777" w:rsidR="006F4BA9" w:rsidRPr="00012419" w:rsidRDefault="006F4BA9" w:rsidP="006F4BA9">
      <w:pPr>
        <w:pStyle w:val="Body"/>
        <w:spacing w:after="0"/>
        <w:rPr>
          <w:rFonts w:ascii="Arial" w:hAnsi="Arial" w:cs="Arial"/>
          <w:b/>
          <w:bCs/>
        </w:rPr>
      </w:pPr>
    </w:p>
    <w:p w14:paraId="1A535316"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6</w:t>
      </w:r>
      <w:r>
        <w:rPr>
          <w:rFonts w:ascii="Arial" w:hAnsi="Arial" w:cs="Arial"/>
          <w:b/>
        </w:rPr>
        <w:tab/>
      </w:r>
      <w:r w:rsidRPr="00012419">
        <w:rPr>
          <w:rFonts w:ascii="Arial" w:hAnsi="Arial" w:cs="Arial"/>
          <w:b/>
          <w:bCs/>
        </w:rPr>
        <w:t>Human Health Risk Assessment (HHRA)</w:t>
      </w:r>
    </w:p>
    <w:p w14:paraId="09A72E1D" w14:textId="77777777" w:rsidR="006F4BA9" w:rsidRPr="00012419" w:rsidRDefault="006F4BA9" w:rsidP="006F4BA9">
      <w:pPr>
        <w:pStyle w:val="Body"/>
        <w:spacing w:after="0"/>
        <w:rPr>
          <w:rFonts w:ascii="Arial" w:hAnsi="Arial" w:cs="Arial"/>
        </w:rPr>
      </w:pPr>
      <w:r w:rsidRPr="00012419">
        <w:rPr>
          <w:rFonts w:ascii="Arial" w:hAnsi="Arial" w:cs="Arial"/>
        </w:rPr>
        <w:t>Human Health Risk Assessment (HHRA) evaluates the potential health risks associated with human exposure to heavy metals through ingestion, dermal contact, and inhalation. It is divided into non-carcinogenic risk and carcinogenic risk.</w:t>
      </w:r>
    </w:p>
    <w:p w14:paraId="6DA0CE12" w14:textId="77777777" w:rsidR="006F4BA9" w:rsidRPr="00012419" w:rsidRDefault="006F4BA9" w:rsidP="006F4BA9">
      <w:pPr>
        <w:pStyle w:val="Body"/>
        <w:spacing w:after="0"/>
        <w:rPr>
          <w:rFonts w:ascii="Arial" w:hAnsi="Arial" w:cs="Arial"/>
        </w:rPr>
      </w:pPr>
      <w:bookmarkStart w:id="0" w:name="_Hlk209984700"/>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6.1</w:t>
      </w:r>
      <w:r>
        <w:rPr>
          <w:rFonts w:ascii="Arial" w:hAnsi="Arial" w:cs="Arial"/>
          <w:b/>
        </w:rPr>
        <w:tab/>
      </w:r>
      <w:r w:rsidRPr="00012419">
        <w:rPr>
          <w:rFonts w:ascii="Arial" w:hAnsi="Arial" w:cs="Arial"/>
          <w:b/>
          <w:bCs/>
        </w:rPr>
        <w:t>Non-Carcinogenic Risk (HQ)</w:t>
      </w:r>
    </w:p>
    <w:p w14:paraId="4D0E89F1" w14:textId="77777777" w:rsidR="006F4BA9" w:rsidRPr="00012419" w:rsidRDefault="006F4BA9" w:rsidP="006F4BA9">
      <w:pPr>
        <w:pStyle w:val="Body"/>
        <w:spacing w:after="0"/>
        <w:rPr>
          <w:rFonts w:ascii="Arial" w:hAnsi="Arial" w:cs="Arial"/>
        </w:rPr>
      </w:pPr>
      <w:r w:rsidRPr="00012419">
        <w:rPr>
          <w:rFonts w:ascii="Arial" w:hAnsi="Arial" w:cs="Arial"/>
        </w:rPr>
        <w:t>The Average Daily Dose (ADD) for each exposure pathway is calculated using standard USEPA (1989, 2011) models as shown in Equation 6.</w:t>
      </w:r>
    </w:p>
    <w:p w14:paraId="41CEB0B4"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ADD= </m:t>
        </m:r>
        <m:f>
          <m:fPr>
            <m:ctrlPr>
              <w:rPr>
                <w:rFonts w:ascii="Cambria Math" w:hAnsi="Cambria Math" w:cs="Arial"/>
                <w:i/>
              </w:rPr>
            </m:ctrlPr>
          </m:fPr>
          <m:num>
            <m:r>
              <w:rPr>
                <w:rFonts w:ascii="Cambria Math" w:hAnsi="Cambria Math" w:cs="Arial"/>
              </w:rPr>
              <m:t>C x IR x EF x ED</m:t>
            </m:r>
          </m:num>
          <m:den>
            <m:r>
              <w:rPr>
                <w:rFonts w:ascii="Cambria Math" w:hAnsi="Cambria Math" w:cs="Arial"/>
              </w:rPr>
              <m:t>BW x AT</m:t>
            </m:r>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6</w:t>
      </w:r>
    </w:p>
    <w:p w14:paraId="315DAE2D"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71EFC471" w14:textId="77777777" w:rsidR="006F4BA9" w:rsidRPr="00012419" w:rsidRDefault="006F4BA9" w:rsidP="006F4BA9">
      <w:pPr>
        <w:pStyle w:val="Body"/>
        <w:spacing w:after="0"/>
        <w:rPr>
          <w:rFonts w:ascii="Arial" w:hAnsi="Arial" w:cs="Arial"/>
        </w:rPr>
      </w:pPr>
      <w:r w:rsidRPr="00012419">
        <w:rPr>
          <w:rFonts w:ascii="Arial" w:hAnsi="Arial" w:cs="Arial"/>
        </w:rPr>
        <w:tab/>
        <w:t>C</w:t>
      </w:r>
      <w:r w:rsidRPr="00012419">
        <w:rPr>
          <w:rFonts w:ascii="Arial" w:hAnsi="Arial" w:cs="Arial"/>
        </w:rPr>
        <w:tab/>
        <w:t>=</w:t>
      </w:r>
      <w:r w:rsidRPr="00012419">
        <w:rPr>
          <w:rFonts w:ascii="Arial" w:hAnsi="Arial" w:cs="Arial"/>
        </w:rPr>
        <w:tab/>
        <w:t>concentration of metal in water/soil (mg/L or mg/kg)</w:t>
      </w:r>
    </w:p>
    <w:p w14:paraId="165029ED" w14:textId="77777777" w:rsidR="006F4BA9" w:rsidRPr="00012419" w:rsidRDefault="006F4BA9" w:rsidP="006F4BA9">
      <w:pPr>
        <w:pStyle w:val="Body"/>
        <w:spacing w:after="0"/>
        <w:rPr>
          <w:rFonts w:ascii="Arial" w:hAnsi="Arial" w:cs="Arial"/>
        </w:rPr>
      </w:pPr>
      <w:r w:rsidRPr="00012419">
        <w:rPr>
          <w:rFonts w:ascii="Arial" w:hAnsi="Arial" w:cs="Arial"/>
        </w:rPr>
        <w:tab/>
        <w:t>IR</w:t>
      </w:r>
      <w:r w:rsidRPr="00012419">
        <w:rPr>
          <w:rFonts w:ascii="Arial" w:hAnsi="Arial" w:cs="Arial"/>
        </w:rPr>
        <w:tab/>
        <w:t>=</w:t>
      </w:r>
      <w:r w:rsidRPr="00012419">
        <w:rPr>
          <w:rFonts w:ascii="Arial" w:hAnsi="Arial" w:cs="Arial"/>
        </w:rPr>
        <w:tab/>
        <w:t>ingestion rate (L/day or mg/day)</w:t>
      </w:r>
    </w:p>
    <w:p w14:paraId="1C651AC7" w14:textId="77777777" w:rsidR="006F4BA9" w:rsidRPr="00012419" w:rsidRDefault="006F4BA9" w:rsidP="006F4BA9">
      <w:pPr>
        <w:pStyle w:val="Body"/>
        <w:spacing w:after="0"/>
        <w:rPr>
          <w:rFonts w:ascii="Arial" w:hAnsi="Arial" w:cs="Arial"/>
        </w:rPr>
      </w:pPr>
      <w:r w:rsidRPr="00012419">
        <w:rPr>
          <w:rFonts w:ascii="Arial" w:hAnsi="Arial" w:cs="Arial"/>
        </w:rPr>
        <w:tab/>
        <w:t>EF</w:t>
      </w:r>
      <w:r w:rsidRPr="00012419">
        <w:rPr>
          <w:rFonts w:ascii="Arial" w:hAnsi="Arial" w:cs="Arial"/>
        </w:rPr>
        <w:tab/>
        <w:t>=</w:t>
      </w:r>
      <w:r w:rsidRPr="00012419">
        <w:rPr>
          <w:rFonts w:ascii="Arial" w:hAnsi="Arial" w:cs="Arial"/>
        </w:rPr>
        <w:tab/>
        <w:t>exposure frequency (days/year)</w:t>
      </w:r>
    </w:p>
    <w:p w14:paraId="6DC1082D" w14:textId="77777777" w:rsidR="006F4BA9" w:rsidRPr="00012419" w:rsidRDefault="006F4BA9" w:rsidP="006F4BA9">
      <w:pPr>
        <w:pStyle w:val="Body"/>
        <w:spacing w:after="0"/>
        <w:rPr>
          <w:rFonts w:ascii="Arial" w:hAnsi="Arial" w:cs="Arial"/>
        </w:rPr>
      </w:pPr>
      <w:r w:rsidRPr="00012419">
        <w:rPr>
          <w:rFonts w:ascii="Arial" w:hAnsi="Arial" w:cs="Arial"/>
        </w:rPr>
        <w:tab/>
        <w:t>ED</w:t>
      </w:r>
      <w:r w:rsidRPr="00012419">
        <w:rPr>
          <w:rFonts w:ascii="Arial" w:hAnsi="Arial" w:cs="Arial"/>
        </w:rPr>
        <w:tab/>
        <w:t>=</w:t>
      </w:r>
      <w:r w:rsidRPr="00012419">
        <w:rPr>
          <w:rFonts w:ascii="Arial" w:hAnsi="Arial" w:cs="Arial"/>
        </w:rPr>
        <w:tab/>
        <w:t>exposure duration (years)</w:t>
      </w:r>
    </w:p>
    <w:p w14:paraId="216395EB" w14:textId="77777777" w:rsidR="006F4BA9" w:rsidRPr="00012419" w:rsidRDefault="006F4BA9" w:rsidP="006F4BA9">
      <w:pPr>
        <w:pStyle w:val="Body"/>
        <w:spacing w:after="0"/>
        <w:rPr>
          <w:rFonts w:ascii="Arial" w:hAnsi="Arial" w:cs="Arial"/>
        </w:rPr>
      </w:pPr>
      <w:r w:rsidRPr="00012419">
        <w:rPr>
          <w:rFonts w:ascii="Arial" w:hAnsi="Arial" w:cs="Arial"/>
        </w:rPr>
        <w:tab/>
        <w:t>BW</w:t>
      </w:r>
      <w:r w:rsidRPr="00012419">
        <w:rPr>
          <w:rFonts w:ascii="Arial" w:hAnsi="Arial" w:cs="Arial"/>
        </w:rPr>
        <w:tab/>
        <w:t>=</w:t>
      </w:r>
      <w:r w:rsidRPr="00012419">
        <w:rPr>
          <w:rFonts w:ascii="Arial" w:hAnsi="Arial" w:cs="Arial"/>
        </w:rPr>
        <w:tab/>
        <w:t>body weight (kg)</w:t>
      </w:r>
    </w:p>
    <w:p w14:paraId="047B1DAF" w14:textId="77777777" w:rsidR="006F4BA9" w:rsidRPr="00012419" w:rsidRDefault="006F4BA9" w:rsidP="006F4BA9">
      <w:pPr>
        <w:pStyle w:val="Body"/>
        <w:spacing w:after="0"/>
        <w:rPr>
          <w:rFonts w:ascii="Arial" w:hAnsi="Arial" w:cs="Arial"/>
        </w:rPr>
      </w:pPr>
      <w:r w:rsidRPr="00012419">
        <w:rPr>
          <w:rFonts w:ascii="Arial" w:hAnsi="Arial" w:cs="Arial"/>
        </w:rPr>
        <w:tab/>
        <w:t>AT</w:t>
      </w:r>
      <w:r w:rsidRPr="00012419">
        <w:rPr>
          <w:rFonts w:ascii="Arial" w:hAnsi="Arial" w:cs="Arial"/>
        </w:rPr>
        <w:tab/>
        <w:t>=</w:t>
      </w:r>
      <w:r w:rsidRPr="00012419">
        <w:rPr>
          <w:rFonts w:ascii="Arial" w:hAnsi="Arial" w:cs="Arial"/>
        </w:rPr>
        <w:tab/>
        <w:t>averaging time (days)</w:t>
      </w:r>
    </w:p>
    <w:p w14:paraId="022E76BA" w14:textId="77777777" w:rsidR="006F4BA9" w:rsidRPr="00012419" w:rsidRDefault="006F4BA9" w:rsidP="006F4BA9">
      <w:pPr>
        <w:pStyle w:val="Body"/>
        <w:spacing w:after="0"/>
        <w:rPr>
          <w:rFonts w:ascii="Arial" w:hAnsi="Arial" w:cs="Arial"/>
        </w:rPr>
      </w:pPr>
      <w:r w:rsidRPr="00012419">
        <w:rPr>
          <w:rFonts w:ascii="Arial" w:hAnsi="Arial" w:cs="Arial"/>
        </w:rPr>
        <w:t>The Hazard Quotient (HQ) is then derived ass shown in Equation 7</w:t>
      </w:r>
    </w:p>
    <w:p w14:paraId="4B8D813B" w14:textId="77777777" w:rsidR="006F4BA9" w:rsidRPr="00012419" w:rsidRDefault="006F4BA9" w:rsidP="006F4BA9">
      <w:pPr>
        <w:pStyle w:val="Body"/>
        <w:spacing w:after="0"/>
        <w:jc w:val="center"/>
        <w:rPr>
          <w:rFonts w:ascii="Arial" w:hAnsi="Arial" w:cs="Arial"/>
        </w:rPr>
      </w:pPr>
      <m:oMath>
        <m:r>
          <w:rPr>
            <w:rFonts w:ascii="Cambria Math" w:hAnsi="Cambria Math" w:cs="Arial"/>
          </w:rPr>
          <m:t>HQ=</m:t>
        </m:r>
        <m:f>
          <m:fPr>
            <m:ctrlPr>
              <w:rPr>
                <w:rFonts w:ascii="Cambria Math" w:hAnsi="Cambria Math" w:cs="Arial"/>
                <w:i/>
              </w:rPr>
            </m:ctrlPr>
          </m:fPr>
          <m:num>
            <m:r>
              <w:rPr>
                <w:rFonts w:ascii="Cambria Math" w:hAnsi="Cambria Math" w:cs="Arial"/>
              </w:rPr>
              <m:t>ADD</m:t>
            </m:r>
          </m:num>
          <m:den>
            <m:r>
              <w:rPr>
                <w:rFonts w:ascii="Cambria Math" w:hAnsi="Cambria Math" w:cs="Arial"/>
              </w:rPr>
              <m:t>RfD</m:t>
            </m:r>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7</w:t>
      </w:r>
    </w:p>
    <w:p w14:paraId="0EA38F1A" w14:textId="77777777" w:rsidR="006F4BA9" w:rsidRPr="00012419" w:rsidRDefault="006F4BA9" w:rsidP="006F4BA9">
      <w:pPr>
        <w:pStyle w:val="Body"/>
        <w:spacing w:after="0"/>
        <w:rPr>
          <w:rFonts w:ascii="Arial" w:hAnsi="Arial" w:cs="Arial"/>
        </w:rPr>
      </w:pPr>
      <w:r w:rsidRPr="00012419">
        <w:rPr>
          <w:rFonts w:ascii="Arial" w:hAnsi="Arial" w:cs="Arial"/>
        </w:rPr>
        <w:tab/>
        <w:t>Where;</w:t>
      </w:r>
    </w:p>
    <w:p w14:paraId="33B59AAF" w14:textId="77777777" w:rsidR="006F4BA9" w:rsidRPr="00012419" w:rsidRDefault="006F4BA9" w:rsidP="006F4BA9">
      <w:pPr>
        <w:pStyle w:val="Body"/>
        <w:spacing w:after="0"/>
        <w:rPr>
          <w:rFonts w:ascii="Arial" w:hAnsi="Arial" w:cs="Arial"/>
        </w:rPr>
      </w:pPr>
      <w:r w:rsidRPr="00012419">
        <w:rPr>
          <w:rFonts w:ascii="Arial" w:hAnsi="Arial" w:cs="Arial"/>
        </w:rPr>
        <w:lastRenderedPageBreak/>
        <w:tab/>
      </w:r>
      <w:r w:rsidRPr="00012419">
        <w:rPr>
          <w:rFonts w:ascii="Arial" w:hAnsi="Arial" w:cs="Arial"/>
        </w:rPr>
        <w:tab/>
      </w:r>
      <w:proofErr w:type="spellStart"/>
      <w:r w:rsidRPr="00012419">
        <w:rPr>
          <w:rFonts w:ascii="Arial" w:hAnsi="Arial" w:cs="Arial"/>
        </w:rPr>
        <w:t>RfD</w:t>
      </w:r>
      <w:proofErr w:type="spellEnd"/>
      <w:r w:rsidRPr="00012419">
        <w:rPr>
          <w:rFonts w:ascii="Arial" w:hAnsi="Arial" w:cs="Arial"/>
        </w:rPr>
        <w:tab/>
        <w:t>=</w:t>
      </w:r>
      <w:r w:rsidRPr="00012419">
        <w:rPr>
          <w:rFonts w:ascii="Arial" w:hAnsi="Arial" w:cs="Arial"/>
        </w:rPr>
        <w:tab/>
        <w:t>Reference dose (mg/kg/day)</w:t>
      </w:r>
    </w:p>
    <w:p w14:paraId="58FBF4EE" w14:textId="77777777" w:rsidR="006F4BA9" w:rsidRPr="00012419" w:rsidRDefault="006F4BA9" w:rsidP="006F4BA9">
      <w:pPr>
        <w:pStyle w:val="Body"/>
        <w:spacing w:after="0"/>
        <w:rPr>
          <w:rFonts w:ascii="Arial" w:hAnsi="Arial" w:cs="Arial"/>
        </w:rPr>
      </w:pPr>
      <w:r w:rsidRPr="00012419">
        <w:rPr>
          <w:rFonts w:ascii="Arial" w:hAnsi="Arial" w:cs="Arial"/>
        </w:rPr>
        <w:t>The Hazard Index (HI) is the sum of HQs across all metals and pathways;</w:t>
      </w:r>
    </w:p>
    <w:p w14:paraId="54F021A1"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HI= </m:t>
        </m:r>
        <m:nary>
          <m:naryPr>
            <m:chr m:val="∑"/>
            <m:limLoc m:val="undOvr"/>
            <m:subHide m:val="1"/>
            <m:supHide m:val="1"/>
            <m:ctrlPr>
              <w:rPr>
                <w:rFonts w:ascii="Cambria Math" w:hAnsi="Cambria Math" w:cs="Arial"/>
                <w:i/>
              </w:rPr>
            </m:ctrlPr>
          </m:naryPr>
          <m:sub/>
          <m:sup/>
          <m:e>
            <m:r>
              <w:rPr>
                <w:rFonts w:ascii="Cambria Math" w:hAnsi="Cambria Math" w:cs="Arial"/>
              </w:rPr>
              <m:t>H</m:t>
            </m:r>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e>
        </m:nary>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8</w:t>
      </w:r>
    </w:p>
    <w:p w14:paraId="1B470F28" w14:textId="5C7FBCC0" w:rsidR="006F4BA9" w:rsidRPr="00012419" w:rsidRDefault="006F4BA9" w:rsidP="006F4BA9">
      <w:pPr>
        <w:pStyle w:val="Body"/>
        <w:spacing w:after="0"/>
        <w:rPr>
          <w:rFonts w:ascii="Arial" w:hAnsi="Arial" w:cs="Arial"/>
          <w:b/>
          <w:bCs/>
        </w:rPr>
      </w:pPr>
      <w:r w:rsidRPr="00012419">
        <w:rPr>
          <w:rFonts w:ascii="Arial" w:hAnsi="Arial" w:cs="Arial"/>
          <w:b/>
          <w:bCs/>
        </w:rPr>
        <w:t>Interpretation of H</w:t>
      </w:r>
      <w:r w:rsidR="00A238FB">
        <w:rPr>
          <w:rFonts w:ascii="Arial" w:hAnsi="Arial" w:cs="Arial"/>
          <w:b/>
          <w:bCs/>
        </w:rPr>
        <w:t xml:space="preserve">I </w:t>
      </w:r>
      <w:r w:rsidRPr="00012419">
        <w:rPr>
          <w:rFonts w:ascii="Arial" w:hAnsi="Arial" w:cs="Arial"/>
          <w:b/>
          <w:bCs/>
        </w:rPr>
        <w:t>Values</w:t>
      </w:r>
    </w:p>
    <w:p w14:paraId="101D3A11" w14:textId="77777777" w:rsidR="006F4BA9" w:rsidRPr="00012419" w:rsidRDefault="006F4BA9" w:rsidP="006F4BA9">
      <w:pPr>
        <w:pStyle w:val="Body"/>
        <w:spacing w:after="0"/>
        <w:rPr>
          <w:rFonts w:ascii="Arial" w:hAnsi="Arial" w:cs="Arial"/>
        </w:rPr>
      </w:pPr>
      <w:r w:rsidRPr="00012419">
        <w:rPr>
          <w:rFonts w:ascii="Arial" w:hAnsi="Arial" w:cs="Arial"/>
        </w:rPr>
        <w:t>HI</w:t>
      </w:r>
      <w:r w:rsidRPr="00012419">
        <w:rPr>
          <w:rFonts w:ascii="Arial" w:hAnsi="Arial" w:cs="Arial"/>
        </w:rPr>
        <w:tab/>
        <w:t>&lt;</w:t>
      </w:r>
      <w:r w:rsidRPr="00012419">
        <w:rPr>
          <w:rFonts w:ascii="Arial" w:hAnsi="Arial" w:cs="Arial"/>
        </w:rPr>
        <w:tab/>
        <w:t>1</w:t>
      </w:r>
      <w:r w:rsidRPr="00012419">
        <w:rPr>
          <w:rFonts w:ascii="Arial" w:hAnsi="Arial" w:cs="Arial"/>
        </w:rPr>
        <w:tab/>
        <w:t>→</w:t>
      </w:r>
      <w:r w:rsidRPr="00012419">
        <w:rPr>
          <w:rFonts w:ascii="Arial" w:hAnsi="Arial" w:cs="Arial"/>
        </w:rPr>
        <w:tab/>
        <w:t>No significant non-carcinogenic health risk</w:t>
      </w:r>
    </w:p>
    <w:p w14:paraId="4C494B0F" w14:textId="77777777" w:rsidR="006F4BA9" w:rsidRPr="00012419" w:rsidRDefault="006F4BA9" w:rsidP="006F4BA9">
      <w:pPr>
        <w:pStyle w:val="Body"/>
        <w:spacing w:after="0"/>
        <w:rPr>
          <w:rFonts w:ascii="Arial" w:hAnsi="Arial" w:cs="Arial"/>
        </w:rPr>
      </w:pPr>
      <w:r w:rsidRPr="00012419">
        <w:rPr>
          <w:rFonts w:ascii="Arial" w:hAnsi="Arial" w:cs="Arial"/>
        </w:rPr>
        <w:t>HI</w:t>
      </w:r>
      <w:r w:rsidRPr="00012419">
        <w:rPr>
          <w:rFonts w:ascii="Arial" w:hAnsi="Arial" w:cs="Arial"/>
        </w:rPr>
        <w:tab/>
        <w:t>≥</w:t>
      </w:r>
      <w:r w:rsidRPr="00012419">
        <w:rPr>
          <w:rFonts w:ascii="Arial" w:hAnsi="Arial" w:cs="Arial"/>
        </w:rPr>
        <w:tab/>
        <w:t>1</w:t>
      </w:r>
      <w:r w:rsidRPr="00012419">
        <w:rPr>
          <w:rFonts w:ascii="Arial" w:hAnsi="Arial" w:cs="Arial"/>
        </w:rPr>
        <w:tab/>
        <w:t>→</w:t>
      </w:r>
      <w:r w:rsidRPr="00012419">
        <w:rPr>
          <w:rFonts w:ascii="Arial" w:hAnsi="Arial" w:cs="Arial"/>
        </w:rPr>
        <w:tab/>
        <w:t>Potential adverse health effects</w:t>
      </w:r>
    </w:p>
    <w:p w14:paraId="32D150B9" w14:textId="77777777" w:rsidR="006F4BA9" w:rsidRPr="00012419" w:rsidRDefault="006F4BA9" w:rsidP="006F4BA9">
      <w:pPr>
        <w:pStyle w:val="Body"/>
        <w:spacing w:after="0"/>
        <w:rPr>
          <w:rFonts w:ascii="Arial" w:hAnsi="Arial" w:cs="Arial"/>
          <w:b/>
          <w:bCs/>
        </w:rPr>
      </w:pPr>
    </w:p>
    <w:p w14:paraId="23128D9E"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6.2</w:t>
      </w:r>
      <w:r>
        <w:rPr>
          <w:rFonts w:ascii="Arial" w:hAnsi="Arial" w:cs="Arial"/>
          <w:b/>
        </w:rPr>
        <w:tab/>
      </w:r>
      <w:r w:rsidRPr="00012419">
        <w:rPr>
          <w:rFonts w:ascii="Arial" w:hAnsi="Arial" w:cs="Arial"/>
          <w:b/>
          <w:bCs/>
        </w:rPr>
        <w:t>Carcinogenic Risk</w:t>
      </w:r>
    </w:p>
    <w:p w14:paraId="19CFBA05" w14:textId="52276801" w:rsidR="006F4BA9" w:rsidRPr="00012419" w:rsidRDefault="006F4BA9" w:rsidP="006F4BA9">
      <w:pPr>
        <w:pStyle w:val="Body"/>
        <w:spacing w:after="0"/>
        <w:rPr>
          <w:rFonts w:ascii="Arial" w:hAnsi="Arial" w:cs="Arial"/>
        </w:rPr>
      </w:pPr>
      <w:r w:rsidRPr="00012419">
        <w:rPr>
          <w:rFonts w:ascii="Arial" w:hAnsi="Arial" w:cs="Arial"/>
        </w:rPr>
        <w:t>Carcinogenic risk is assessed using the Cancer Risk (CR) mode</w:t>
      </w:r>
      <w:r w:rsidR="00D50408">
        <w:rPr>
          <w:rFonts w:ascii="Arial" w:hAnsi="Arial" w:cs="Arial"/>
        </w:rPr>
        <w:t>l</w:t>
      </w:r>
    </w:p>
    <w:p w14:paraId="51202091" w14:textId="77777777" w:rsidR="006F4BA9" w:rsidRPr="00012419" w:rsidRDefault="006F4BA9" w:rsidP="006F4BA9">
      <w:pPr>
        <w:pStyle w:val="Body"/>
        <w:spacing w:after="0"/>
        <w:jc w:val="center"/>
        <w:rPr>
          <w:rFonts w:ascii="Arial" w:hAnsi="Arial" w:cs="Arial"/>
        </w:rPr>
      </w:pPr>
      <w:r w:rsidRPr="00012419">
        <w:rPr>
          <w:rFonts w:ascii="Arial" w:hAnsi="Arial" w:cs="Arial"/>
        </w:rPr>
        <w:t>CR</w:t>
      </w:r>
      <w:r w:rsidRPr="00012419">
        <w:rPr>
          <w:rFonts w:ascii="Arial" w:hAnsi="Arial" w:cs="Arial"/>
        </w:rPr>
        <w:tab/>
        <w:t>=</w:t>
      </w:r>
      <w:r w:rsidRPr="00012419">
        <w:rPr>
          <w:rFonts w:ascii="Arial" w:hAnsi="Arial" w:cs="Arial"/>
        </w:rPr>
        <w:tab/>
        <w:t>ADD</w:t>
      </w:r>
      <w:r w:rsidRPr="00012419">
        <w:rPr>
          <w:rFonts w:ascii="Arial" w:hAnsi="Arial" w:cs="Arial"/>
        </w:rPr>
        <w:tab/>
        <w:t>x</w:t>
      </w:r>
      <w:r w:rsidRPr="00012419">
        <w:rPr>
          <w:rFonts w:ascii="Arial" w:hAnsi="Arial" w:cs="Arial"/>
        </w:rPr>
        <w:tab/>
        <w:t>SF</w:t>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9</w:t>
      </w:r>
    </w:p>
    <w:p w14:paraId="588E30D8"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61F4A3F6" w14:textId="77777777" w:rsidR="006F4BA9" w:rsidRPr="00012419" w:rsidRDefault="006F4BA9" w:rsidP="006F4BA9">
      <w:pPr>
        <w:pStyle w:val="Body"/>
        <w:spacing w:after="0"/>
        <w:rPr>
          <w:rFonts w:ascii="Arial" w:hAnsi="Arial" w:cs="Arial"/>
          <w:vertAlign w:val="superscript"/>
        </w:rPr>
      </w:pPr>
      <w:r w:rsidRPr="00012419">
        <w:rPr>
          <w:rFonts w:ascii="Arial" w:hAnsi="Arial" w:cs="Arial"/>
        </w:rPr>
        <w:tab/>
        <w:t>SF</w:t>
      </w:r>
      <w:r w:rsidRPr="00012419">
        <w:rPr>
          <w:rFonts w:ascii="Arial" w:hAnsi="Arial" w:cs="Arial"/>
        </w:rPr>
        <w:tab/>
        <w:t>=</w:t>
      </w:r>
      <w:r w:rsidRPr="00012419">
        <w:rPr>
          <w:rFonts w:ascii="Arial" w:hAnsi="Arial" w:cs="Arial"/>
        </w:rPr>
        <w:tab/>
        <w:t>Slope factor (mg/kg/day)</w:t>
      </w:r>
      <w:r w:rsidRPr="00012419">
        <w:rPr>
          <w:rFonts w:ascii="Arial" w:hAnsi="Arial" w:cs="Arial"/>
          <w:vertAlign w:val="superscript"/>
        </w:rPr>
        <w:t>-1</w:t>
      </w:r>
    </w:p>
    <w:p w14:paraId="0142F7E0" w14:textId="2272394F" w:rsidR="006F4BA9" w:rsidRPr="00012419" w:rsidRDefault="006F4BA9" w:rsidP="006F4BA9">
      <w:pPr>
        <w:pStyle w:val="Body"/>
        <w:spacing w:after="0"/>
        <w:rPr>
          <w:rFonts w:ascii="Arial" w:hAnsi="Arial" w:cs="Arial"/>
        </w:rPr>
      </w:pPr>
      <w:r w:rsidRPr="00012419">
        <w:rPr>
          <w:rFonts w:ascii="Arial" w:hAnsi="Arial" w:cs="Arial"/>
        </w:rPr>
        <w:t>The cumulative cancer risk (TCR) is calculated by summing CR across metals and pathways:</w:t>
      </w:r>
    </w:p>
    <w:p w14:paraId="012C083F"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TCR= </m:t>
        </m:r>
        <m:nary>
          <m:naryPr>
            <m:chr m:val="∑"/>
            <m:limLoc m:val="undOvr"/>
            <m:subHide m:val="1"/>
            <m:supHide m:val="1"/>
            <m:ctrlPr>
              <w:rPr>
                <w:rFonts w:ascii="Cambria Math" w:hAnsi="Cambria Math" w:cs="Arial"/>
                <w:i/>
              </w:rPr>
            </m:ctrlPr>
          </m:naryPr>
          <m:sub/>
          <m:sup/>
          <m:e>
            <m:r>
              <w:rPr>
                <w:rFonts w:ascii="Cambria Math" w:hAnsi="Cambria Math" w:cs="Arial"/>
              </w:rPr>
              <m:t>C</m:t>
            </m:r>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e>
        </m:nary>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10</w:t>
      </w:r>
    </w:p>
    <w:bookmarkEnd w:id="0"/>
    <w:p w14:paraId="11451163"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(USEPA guidelines)</w:t>
      </w:r>
    </w:p>
    <w:p w14:paraId="21B8C04B" w14:textId="77777777" w:rsidR="006F4BA9" w:rsidRPr="00012419" w:rsidRDefault="006F4BA9" w:rsidP="006F4BA9">
      <w:pPr>
        <w:pStyle w:val="Body"/>
        <w:spacing w:after="0"/>
        <w:rPr>
          <w:rFonts w:ascii="Arial" w:hAnsi="Arial" w:cs="Arial"/>
        </w:rPr>
      </w:pPr>
      <w:r w:rsidRPr="00012419">
        <w:rPr>
          <w:rFonts w:ascii="Arial" w:hAnsi="Arial" w:cs="Arial"/>
        </w:rPr>
        <w:t>1 × 10</w:t>
      </w:r>
      <w:r w:rsidRPr="00012419">
        <w:rPr>
          <w:rFonts w:ascii="Arial" w:hAnsi="Arial" w:cs="Arial"/>
          <w:vertAlign w:val="superscript"/>
        </w:rPr>
        <w:t>−6</w:t>
      </w:r>
      <w:r w:rsidRPr="00012419">
        <w:rPr>
          <w:rFonts w:ascii="Arial" w:hAnsi="Arial" w:cs="Arial"/>
        </w:rPr>
        <w:tab/>
        <w:t>to</w:t>
      </w:r>
      <w:r w:rsidRPr="00012419">
        <w:rPr>
          <w:rFonts w:ascii="Arial" w:hAnsi="Arial" w:cs="Arial"/>
        </w:rPr>
        <w:tab/>
        <w:t>1 × 10</w:t>
      </w:r>
      <w:r w:rsidRPr="00012419">
        <w:rPr>
          <w:rFonts w:ascii="Arial" w:hAnsi="Arial" w:cs="Arial"/>
          <w:vertAlign w:val="superscript"/>
        </w:rPr>
        <w:t>−4</w:t>
      </w:r>
      <w:r w:rsidRPr="00012419">
        <w:rPr>
          <w:rFonts w:ascii="Arial" w:hAnsi="Arial" w:cs="Arial"/>
          <w:vertAlign w:val="superscript"/>
        </w:rPr>
        <w:tab/>
      </w:r>
      <w:r w:rsidRPr="00012419">
        <w:rPr>
          <w:rFonts w:ascii="Arial" w:hAnsi="Arial" w:cs="Arial"/>
        </w:rPr>
        <w:t>→</w:t>
      </w:r>
      <w:r w:rsidRPr="00012419">
        <w:rPr>
          <w:rFonts w:ascii="Arial" w:hAnsi="Arial" w:cs="Arial"/>
        </w:rPr>
        <w:tab/>
        <w:t>Acceptable risk range</w:t>
      </w:r>
    </w:p>
    <w:p w14:paraId="47B5C6B7" w14:textId="77777777" w:rsidR="006F4BA9" w:rsidRPr="00012419" w:rsidRDefault="006F4BA9" w:rsidP="006F4BA9">
      <w:pPr>
        <w:pStyle w:val="Body"/>
        <w:spacing w:after="0"/>
        <w:rPr>
          <w:rFonts w:ascii="Arial" w:hAnsi="Arial" w:cs="Arial"/>
        </w:rPr>
      </w:pPr>
      <w:r w:rsidRPr="00012419">
        <w:rPr>
          <w:rFonts w:ascii="Arial" w:hAnsi="Arial" w:cs="Arial"/>
        </w:rPr>
        <w:t>TCR</w:t>
      </w:r>
      <w:r w:rsidRPr="00012419">
        <w:rPr>
          <w:rFonts w:ascii="Arial" w:hAnsi="Arial" w:cs="Arial"/>
        </w:rPr>
        <w:tab/>
      </w:r>
      <w:r w:rsidRPr="00012419">
        <w:rPr>
          <w:rFonts w:ascii="Arial" w:hAnsi="Arial" w:cs="Arial"/>
        </w:rPr>
        <w:tab/>
        <w:t>&gt;</w:t>
      </w:r>
      <w:r w:rsidRPr="00012419">
        <w:rPr>
          <w:rFonts w:ascii="Arial" w:hAnsi="Arial" w:cs="Arial"/>
        </w:rPr>
        <w:tab/>
        <w:t>1 × 10</w:t>
      </w:r>
      <w:r w:rsidRPr="00012419">
        <w:rPr>
          <w:rFonts w:ascii="Arial" w:hAnsi="Arial" w:cs="Arial"/>
          <w:vertAlign w:val="superscript"/>
        </w:rPr>
        <w:t>−4</w:t>
      </w:r>
      <w:r w:rsidRPr="00012419">
        <w:rPr>
          <w:rFonts w:ascii="Arial" w:hAnsi="Arial" w:cs="Arial"/>
        </w:rPr>
        <w:t xml:space="preserve"> </w:t>
      </w:r>
      <w:r w:rsidRPr="00012419">
        <w:rPr>
          <w:rFonts w:ascii="Arial" w:hAnsi="Arial" w:cs="Arial"/>
        </w:rPr>
        <w:tab/>
        <w:t>→</w:t>
      </w:r>
      <w:r w:rsidRPr="00012419">
        <w:rPr>
          <w:rFonts w:ascii="Arial" w:hAnsi="Arial" w:cs="Arial"/>
        </w:rPr>
        <w:tab/>
        <w:t>Potentially unacceptable cancer risk</w:t>
      </w:r>
    </w:p>
    <w:p w14:paraId="239524EC" w14:textId="77777777" w:rsidR="006F4BA9" w:rsidRDefault="006F4BA9" w:rsidP="006F4BA9">
      <w:pPr>
        <w:pStyle w:val="Body"/>
        <w:spacing w:after="0"/>
        <w:rPr>
          <w:rFonts w:ascii="Arial" w:hAnsi="Arial" w:cs="Arial"/>
        </w:rPr>
      </w:pPr>
      <w:r w:rsidRPr="00012419">
        <w:rPr>
          <w:rFonts w:ascii="Arial" w:hAnsi="Arial" w:cs="Arial"/>
        </w:rPr>
        <w:t>In the context of Ona River, elevated HQ or HI values would suggest potential non-carcinogenic risks (e.g., kidney or neurological damage), while high CR or TCR values would indicate long-term cancer risks due to chronic exposure to toxic metals such as arsenic, cadmium, or chromium.</w:t>
      </w:r>
    </w:p>
    <w:p w14:paraId="2BB64A00" w14:textId="77777777" w:rsidR="006F4BA9" w:rsidRDefault="006F4BA9" w:rsidP="006F4BA9">
      <w:pPr>
        <w:pStyle w:val="Body"/>
        <w:spacing w:after="0"/>
        <w:rPr>
          <w:rFonts w:ascii="Arial" w:hAnsi="Arial" w:cs="Arial"/>
        </w:rPr>
      </w:pPr>
    </w:p>
    <w:p w14:paraId="0B41BACB" w14:textId="77777777" w:rsidR="006F4BA9" w:rsidRPr="00FB3A86" w:rsidRDefault="006F4BA9" w:rsidP="006F4BA9">
      <w:pPr>
        <w:pStyle w:val="Head1"/>
        <w:spacing w:after="0"/>
        <w:jc w:val="both"/>
        <w:rPr>
          <w:rFonts w:ascii="Arial" w:hAnsi="Arial" w:cs="Arial"/>
        </w:rPr>
      </w:pPr>
      <w:r>
        <w:rPr>
          <w:rFonts w:ascii="Arial" w:hAnsi="Arial" w:cs="Arial"/>
        </w:rPr>
        <w:t>3. results and discussion</w:t>
      </w:r>
    </w:p>
    <w:p w14:paraId="73A7BA96" w14:textId="77777777" w:rsidR="006F4BA9" w:rsidRDefault="006F4BA9" w:rsidP="006F4BA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Heavy Metal Concentration Analysis</w:t>
      </w:r>
    </w:p>
    <w:p w14:paraId="04ADF938" w14:textId="1E96EF71" w:rsidR="006F4BA9" w:rsidRPr="004B62C4" w:rsidRDefault="006F4BA9" w:rsidP="006F4BA9">
      <w:pPr>
        <w:pStyle w:val="Body"/>
        <w:rPr>
          <w:rFonts w:ascii="Arial" w:hAnsi="Arial" w:cs="Arial"/>
        </w:rPr>
      </w:pPr>
      <w:r w:rsidRPr="004B62C4">
        <w:rPr>
          <w:rFonts w:ascii="Arial" w:hAnsi="Arial" w:cs="Arial"/>
        </w:rPr>
        <w:t xml:space="preserve">The results are discussed in relation to national and international water quality standards, such as the Nigerian Standard for Drinking Water Quality (NSDWQ, 2015) and the World Health Organization (WHO, 2017) guidelines. Comparative discussions are made with findings from other related studies to highlight similarities and deviations. The average concentration of heavy metals in the water samples are presented on Table </w:t>
      </w:r>
      <w:r w:rsidR="00A47BD9">
        <w:rPr>
          <w:rFonts w:ascii="Arial" w:hAnsi="Arial" w:cs="Arial"/>
        </w:rPr>
        <w:t>1</w:t>
      </w:r>
      <w:r w:rsidRPr="004B62C4">
        <w:rPr>
          <w:rFonts w:ascii="Arial" w:hAnsi="Arial" w:cs="Arial"/>
        </w:rPr>
        <w:t>.</w:t>
      </w:r>
    </w:p>
    <w:p w14:paraId="213E7C0A" w14:textId="7A1BB894" w:rsidR="006F4BA9" w:rsidRPr="004B62C4" w:rsidRDefault="006F4BA9" w:rsidP="006F4BA9">
      <w:pPr>
        <w:pStyle w:val="Body"/>
        <w:rPr>
          <w:rFonts w:ascii="Arial" w:hAnsi="Arial" w:cs="Arial"/>
          <w:b/>
          <w:bCs/>
        </w:rPr>
      </w:pPr>
      <w:r w:rsidRPr="004B62C4">
        <w:rPr>
          <w:rFonts w:ascii="Arial" w:hAnsi="Arial" w:cs="Arial"/>
          <w:b/>
          <w:bCs/>
        </w:rPr>
        <w:t xml:space="preserve">Table </w:t>
      </w:r>
      <w:r w:rsidR="00A47BD9">
        <w:rPr>
          <w:rFonts w:ascii="Arial" w:hAnsi="Arial" w:cs="Arial"/>
          <w:b/>
          <w:bCs/>
        </w:rPr>
        <w:t>1</w:t>
      </w:r>
      <w:r>
        <w:rPr>
          <w:rFonts w:ascii="Arial" w:hAnsi="Arial" w:cs="Arial"/>
          <w:b/>
          <w:bCs/>
        </w:rPr>
        <w:t>.</w:t>
      </w:r>
      <w:r w:rsidR="00D50408" w:rsidRPr="004B62C4">
        <w:rPr>
          <w:rFonts w:ascii="Arial" w:hAnsi="Arial" w:cs="Arial"/>
          <w:b/>
          <w:bCs/>
        </w:rPr>
        <w:t xml:space="preserve"> </w:t>
      </w:r>
      <w:r w:rsidRPr="004B62C4">
        <w:rPr>
          <w:rFonts w:ascii="Arial" w:hAnsi="Arial" w:cs="Arial"/>
          <w:b/>
          <w:bCs/>
        </w:rPr>
        <w:t>Average Concentration of Heavy Metals in Water Samples Collected at Ona River</w:t>
      </w:r>
    </w:p>
    <w:tbl>
      <w:tblPr>
        <w:tblStyle w:val="PlainTable2"/>
        <w:tblW w:w="8698" w:type="dxa"/>
        <w:jc w:val="center"/>
        <w:tblLook w:val="0620" w:firstRow="1" w:lastRow="0" w:firstColumn="0" w:lastColumn="0" w:noHBand="1" w:noVBand="1"/>
      </w:tblPr>
      <w:tblGrid>
        <w:gridCol w:w="1216"/>
        <w:gridCol w:w="1214"/>
        <w:gridCol w:w="1260"/>
        <w:gridCol w:w="1294"/>
        <w:gridCol w:w="1087"/>
        <w:gridCol w:w="1043"/>
        <w:gridCol w:w="1584"/>
      </w:tblGrid>
      <w:tr w:rsidR="006F4BA9" w:rsidRPr="004B62C4" w14:paraId="7751B4AF" w14:textId="77777777" w:rsidTr="0003188D">
        <w:trPr>
          <w:cnfStyle w:val="100000000000" w:firstRow="1" w:lastRow="0" w:firstColumn="0" w:lastColumn="0" w:oddVBand="0" w:evenVBand="0" w:oddHBand="0" w:evenHBand="0" w:firstRowFirstColumn="0" w:firstRowLastColumn="0" w:lastRowFirstColumn="0" w:lastRowLastColumn="0"/>
          <w:trHeight w:val="510"/>
          <w:jc w:val="center"/>
        </w:trPr>
        <w:tc>
          <w:tcPr>
            <w:tcW w:w="1216" w:type="dxa"/>
          </w:tcPr>
          <w:p w14:paraId="752942E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S/N</w:t>
            </w:r>
          </w:p>
        </w:tc>
        <w:tc>
          <w:tcPr>
            <w:tcW w:w="1214" w:type="dxa"/>
          </w:tcPr>
          <w:p w14:paraId="4AF9803F" w14:textId="3327F855"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w:t>
            </w:r>
            <w:r w:rsidR="00D50408">
              <w:rPr>
                <w:rFonts w:ascii="Arial" w:hAnsi="Arial" w:cs="Arial"/>
                <w:sz w:val="18"/>
                <w:szCs w:val="18"/>
              </w:rPr>
              <w:t>OC</w:t>
            </w:r>
            <w:r w:rsidR="00F80435">
              <w:rPr>
                <w:rFonts w:ascii="Arial" w:hAnsi="Arial" w:cs="Arial"/>
                <w:sz w:val="18"/>
                <w:szCs w:val="18"/>
              </w:rPr>
              <w:t>ATION</w:t>
            </w:r>
            <w:r w:rsidRPr="004B62C4">
              <w:rPr>
                <w:rFonts w:ascii="Arial" w:hAnsi="Arial" w:cs="Arial"/>
                <w:sz w:val="18"/>
                <w:szCs w:val="18"/>
              </w:rPr>
              <w:t xml:space="preserve"> 1</w:t>
            </w:r>
          </w:p>
        </w:tc>
        <w:tc>
          <w:tcPr>
            <w:tcW w:w="1260" w:type="dxa"/>
          </w:tcPr>
          <w:p w14:paraId="60B9DE5B" w14:textId="6052A9DA"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w:t>
            </w:r>
            <w:r w:rsidR="00D50408">
              <w:rPr>
                <w:rFonts w:ascii="Arial" w:hAnsi="Arial" w:cs="Arial"/>
                <w:sz w:val="18"/>
                <w:szCs w:val="18"/>
              </w:rPr>
              <w:t>OC</w:t>
            </w:r>
            <w:r w:rsidR="00F80435">
              <w:rPr>
                <w:rFonts w:ascii="Arial" w:hAnsi="Arial" w:cs="Arial"/>
                <w:sz w:val="18"/>
                <w:szCs w:val="18"/>
              </w:rPr>
              <w:t>ATION</w:t>
            </w:r>
            <w:r w:rsidRPr="004B62C4">
              <w:rPr>
                <w:rFonts w:ascii="Arial" w:hAnsi="Arial" w:cs="Arial"/>
                <w:sz w:val="18"/>
                <w:szCs w:val="18"/>
              </w:rPr>
              <w:t xml:space="preserve"> 2</w:t>
            </w:r>
          </w:p>
        </w:tc>
        <w:tc>
          <w:tcPr>
            <w:tcW w:w="1294" w:type="dxa"/>
          </w:tcPr>
          <w:p w14:paraId="5594315C" w14:textId="727CFF68"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w:t>
            </w:r>
            <w:r w:rsidR="00D50408">
              <w:rPr>
                <w:rFonts w:ascii="Arial" w:hAnsi="Arial" w:cs="Arial"/>
                <w:sz w:val="18"/>
                <w:szCs w:val="18"/>
              </w:rPr>
              <w:t>OC</w:t>
            </w:r>
            <w:r w:rsidR="00F80435">
              <w:rPr>
                <w:rFonts w:ascii="Arial" w:hAnsi="Arial" w:cs="Arial"/>
                <w:sz w:val="18"/>
                <w:szCs w:val="18"/>
              </w:rPr>
              <w:t>ATION</w:t>
            </w:r>
            <w:r w:rsidRPr="004B62C4">
              <w:rPr>
                <w:rFonts w:ascii="Arial" w:hAnsi="Arial" w:cs="Arial"/>
                <w:sz w:val="18"/>
                <w:szCs w:val="18"/>
              </w:rPr>
              <w:t xml:space="preserve"> 3</w:t>
            </w:r>
          </w:p>
        </w:tc>
        <w:tc>
          <w:tcPr>
            <w:tcW w:w="1087" w:type="dxa"/>
          </w:tcPr>
          <w:p w14:paraId="31366A4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WHO Guideline</w:t>
            </w:r>
          </w:p>
        </w:tc>
        <w:tc>
          <w:tcPr>
            <w:tcW w:w="1043" w:type="dxa"/>
          </w:tcPr>
          <w:p w14:paraId="0F97965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Nigerian Standard</w:t>
            </w:r>
          </w:p>
        </w:tc>
        <w:tc>
          <w:tcPr>
            <w:tcW w:w="1584" w:type="dxa"/>
          </w:tcPr>
          <w:p w14:paraId="4570113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EPA Maximum Contaminant Level</w:t>
            </w:r>
          </w:p>
        </w:tc>
      </w:tr>
      <w:tr w:rsidR="006F4BA9" w:rsidRPr="004B62C4" w14:paraId="79637D02" w14:textId="77777777" w:rsidTr="0003188D">
        <w:trPr>
          <w:trHeight w:val="260"/>
          <w:jc w:val="center"/>
        </w:trPr>
        <w:tc>
          <w:tcPr>
            <w:tcW w:w="1216" w:type="dxa"/>
          </w:tcPr>
          <w:p w14:paraId="148D9CE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Chromium</w:t>
            </w:r>
          </w:p>
        </w:tc>
        <w:tc>
          <w:tcPr>
            <w:tcW w:w="1214" w:type="dxa"/>
          </w:tcPr>
          <w:p w14:paraId="17C82E98"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0.03 </w:t>
            </w:r>
            <w:r w:rsidRPr="004B62C4">
              <w:rPr>
                <w:rFonts w:ascii="Arial" w:hAnsi="Arial" w:cs="Arial"/>
                <w:sz w:val="18"/>
                <w:szCs w:val="18"/>
                <w:u w:val="single"/>
              </w:rPr>
              <w:t>+</w:t>
            </w:r>
            <w:r w:rsidRPr="004B62C4">
              <w:rPr>
                <w:rFonts w:ascii="Arial" w:hAnsi="Arial" w:cs="Arial"/>
                <w:sz w:val="18"/>
                <w:szCs w:val="18"/>
              </w:rPr>
              <w:t xml:space="preserve"> 0.01</w:t>
            </w:r>
          </w:p>
        </w:tc>
        <w:tc>
          <w:tcPr>
            <w:tcW w:w="1260" w:type="dxa"/>
          </w:tcPr>
          <w:p w14:paraId="75B0424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05EC6FF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0.01 </w:t>
            </w:r>
            <w:r w:rsidRPr="004B62C4">
              <w:rPr>
                <w:rFonts w:ascii="Arial" w:hAnsi="Arial" w:cs="Arial"/>
                <w:sz w:val="18"/>
                <w:szCs w:val="18"/>
                <w:u w:val="single"/>
              </w:rPr>
              <w:t>+</w:t>
            </w:r>
            <w:r w:rsidRPr="004B62C4">
              <w:rPr>
                <w:rFonts w:ascii="Arial" w:hAnsi="Arial" w:cs="Arial"/>
                <w:sz w:val="18"/>
                <w:szCs w:val="18"/>
              </w:rPr>
              <w:t xml:space="preserve"> 0.00</w:t>
            </w:r>
          </w:p>
        </w:tc>
        <w:tc>
          <w:tcPr>
            <w:tcW w:w="1087" w:type="dxa"/>
          </w:tcPr>
          <w:p w14:paraId="5A8F670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c>
          <w:tcPr>
            <w:tcW w:w="1043" w:type="dxa"/>
          </w:tcPr>
          <w:p w14:paraId="4A6FBE99"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c>
          <w:tcPr>
            <w:tcW w:w="1584" w:type="dxa"/>
          </w:tcPr>
          <w:p w14:paraId="3BEFCBA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0.1</w:t>
            </w:r>
          </w:p>
        </w:tc>
      </w:tr>
      <w:tr w:rsidR="006F4BA9" w:rsidRPr="004B62C4" w14:paraId="359EC1A2" w14:textId="77777777" w:rsidTr="0003188D">
        <w:trPr>
          <w:trHeight w:val="248"/>
          <w:jc w:val="center"/>
        </w:trPr>
        <w:tc>
          <w:tcPr>
            <w:tcW w:w="1216" w:type="dxa"/>
          </w:tcPr>
          <w:p w14:paraId="78BFA54B" w14:textId="77777777" w:rsidR="006F4BA9" w:rsidRPr="004B62C4" w:rsidRDefault="006F4BA9" w:rsidP="0003188D">
            <w:pPr>
              <w:pStyle w:val="Body"/>
              <w:spacing w:after="0"/>
              <w:rPr>
                <w:rFonts w:ascii="Arial" w:hAnsi="Arial" w:cs="Arial"/>
                <w:sz w:val="18"/>
                <w:szCs w:val="18"/>
              </w:rPr>
            </w:pPr>
            <w:bookmarkStart w:id="1" w:name="_Hlk219108845"/>
            <w:r w:rsidRPr="004B62C4">
              <w:rPr>
                <w:rFonts w:ascii="Arial" w:hAnsi="Arial" w:cs="Arial"/>
                <w:sz w:val="18"/>
                <w:szCs w:val="18"/>
              </w:rPr>
              <w:t>Cadmium</w:t>
            </w:r>
          </w:p>
        </w:tc>
        <w:tc>
          <w:tcPr>
            <w:tcW w:w="1214" w:type="dxa"/>
          </w:tcPr>
          <w:p w14:paraId="6B3519EA" w14:textId="7CF308A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260" w:type="dxa"/>
          </w:tcPr>
          <w:p w14:paraId="6F3026F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294" w:type="dxa"/>
          </w:tcPr>
          <w:p w14:paraId="2553761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087" w:type="dxa"/>
          </w:tcPr>
          <w:p w14:paraId="0DE56E2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0.005</w:t>
            </w:r>
          </w:p>
        </w:tc>
        <w:tc>
          <w:tcPr>
            <w:tcW w:w="1043" w:type="dxa"/>
          </w:tcPr>
          <w:p w14:paraId="35BE967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0.003</w:t>
            </w:r>
          </w:p>
        </w:tc>
        <w:tc>
          <w:tcPr>
            <w:tcW w:w="1584" w:type="dxa"/>
          </w:tcPr>
          <w:p w14:paraId="6B9E5E9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0.005</w:t>
            </w:r>
          </w:p>
        </w:tc>
      </w:tr>
      <w:bookmarkEnd w:id="1"/>
      <w:tr w:rsidR="006F4BA9" w:rsidRPr="004B62C4" w14:paraId="08BA1215" w14:textId="77777777" w:rsidTr="0003188D">
        <w:trPr>
          <w:trHeight w:val="260"/>
          <w:jc w:val="center"/>
        </w:trPr>
        <w:tc>
          <w:tcPr>
            <w:tcW w:w="1216" w:type="dxa"/>
          </w:tcPr>
          <w:p w14:paraId="26773F7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Arsenic</w:t>
            </w:r>
          </w:p>
        </w:tc>
        <w:tc>
          <w:tcPr>
            <w:tcW w:w="1214" w:type="dxa"/>
          </w:tcPr>
          <w:p w14:paraId="47CB7DD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0.01 </w:t>
            </w:r>
            <w:r w:rsidRPr="004B62C4">
              <w:rPr>
                <w:rFonts w:ascii="Arial" w:hAnsi="Arial" w:cs="Arial"/>
                <w:sz w:val="18"/>
                <w:szCs w:val="18"/>
                <w:u w:val="single"/>
              </w:rPr>
              <w:t>+</w:t>
            </w:r>
            <w:r w:rsidRPr="004B62C4">
              <w:rPr>
                <w:rFonts w:ascii="Arial" w:hAnsi="Arial" w:cs="Arial"/>
                <w:sz w:val="18"/>
                <w:szCs w:val="18"/>
              </w:rPr>
              <w:t xml:space="preserve"> 0.01</w:t>
            </w:r>
          </w:p>
        </w:tc>
        <w:tc>
          <w:tcPr>
            <w:tcW w:w="1260" w:type="dxa"/>
          </w:tcPr>
          <w:p w14:paraId="64A89738"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32BE3CE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0.01</w:t>
            </w:r>
          </w:p>
        </w:tc>
        <w:tc>
          <w:tcPr>
            <w:tcW w:w="1087" w:type="dxa"/>
          </w:tcPr>
          <w:p w14:paraId="4734140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c>
          <w:tcPr>
            <w:tcW w:w="1043" w:type="dxa"/>
          </w:tcPr>
          <w:p w14:paraId="33F253A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c>
          <w:tcPr>
            <w:tcW w:w="1584" w:type="dxa"/>
          </w:tcPr>
          <w:p w14:paraId="727EE23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r>
      <w:tr w:rsidR="006F4BA9" w:rsidRPr="004B62C4" w14:paraId="4949C9C4" w14:textId="77777777" w:rsidTr="0003188D">
        <w:trPr>
          <w:trHeight w:val="248"/>
          <w:jc w:val="center"/>
        </w:trPr>
        <w:tc>
          <w:tcPr>
            <w:tcW w:w="1216" w:type="dxa"/>
          </w:tcPr>
          <w:p w14:paraId="655473E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Magnesium</w:t>
            </w:r>
          </w:p>
        </w:tc>
        <w:tc>
          <w:tcPr>
            <w:tcW w:w="1214" w:type="dxa"/>
          </w:tcPr>
          <w:p w14:paraId="73EEB78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11.50 </w:t>
            </w:r>
            <w:r w:rsidRPr="004B62C4">
              <w:rPr>
                <w:rFonts w:ascii="Arial" w:hAnsi="Arial" w:cs="Arial"/>
                <w:sz w:val="18"/>
                <w:szCs w:val="18"/>
                <w:u w:val="single"/>
              </w:rPr>
              <w:t>+</w:t>
            </w:r>
            <w:r w:rsidRPr="004B62C4">
              <w:rPr>
                <w:rFonts w:ascii="Arial" w:hAnsi="Arial" w:cs="Arial"/>
                <w:sz w:val="18"/>
                <w:szCs w:val="18"/>
              </w:rPr>
              <w:t xml:space="preserve"> 2.29</w:t>
            </w:r>
          </w:p>
        </w:tc>
        <w:tc>
          <w:tcPr>
            <w:tcW w:w="1260" w:type="dxa"/>
          </w:tcPr>
          <w:p w14:paraId="2802F39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10.17 </w:t>
            </w:r>
            <w:r w:rsidRPr="004B62C4">
              <w:rPr>
                <w:rFonts w:ascii="Arial" w:hAnsi="Arial" w:cs="Arial"/>
                <w:sz w:val="18"/>
                <w:szCs w:val="18"/>
                <w:u w:val="single"/>
              </w:rPr>
              <w:t>+</w:t>
            </w:r>
            <w:r w:rsidRPr="004B62C4">
              <w:rPr>
                <w:rFonts w:ascii="Arial" w:hAnsi="Arial" w:cs="Arial"/>
                <w:sz w:val="18"/>
                <w:szCs w:val="18"/>
              </w:rPr>
              <w:t xml:space="preserve"> 1.76</w:t>
            </w:r>
          </w:p>
        </w:tc>
        <w:tc>
          <w:tcPr>
            <w:tcW w:w="1294" w:type="dxa"/>
          </w:tcPr>
          <w:p w14:paraId="144770A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8.50 </w:t>
            </w:r>
            <w:r w:rsidRPr="004B62C4">
              <w:rPr>
                <w:rFonts w:ascii="Arial" w:hAnsi="Arial" w:cs="Arial"/>
                <w:sz w:val="18"/>
                <w:szCs w:val="18"/>
                <w:u w:val="single"/>
              </w:rPr>
              <w:t>+</w:t>
            </w:r>
            <w:r w:rsidRPr="004B62C4">
              <w:rPr>
                <w:rFonts w:ascii="Arial" w:hAnsi="Arial" w:cs="Arial"/>
                <w:sz w:val="18"/>
                <w:szCs w:val="18"/>
              </w:rPr>
              <w:t xml:space="preserve"> 1.32</w:t>
            </w:r>
          </w:p>
        </w:tc>
        <w:tc>
          <w:tcPr>
            <w:tcW w:w="1087" w:type="dxa"/>
          </w:tcPr>
          <w:p w14:paraId="13B86745" w14:textId="77777777" w:rsidR="006F4BA9" w:rsidRPr="004B62C4" w:rsidRDefault="006F4BA9" w:rsidP="0003188D">
            <w:pPr>
              <w:pStyle w:val="Body"/>
              <w:spacing w:after="0"/>
              <w:rPr>
                <w:rFonts w:ascii="Arial" w:hAnsi="Arial" w:cs="Arial"/>
                <w:sz w:val="18"/>
                <w:szCs w:val="18"/>
              </w:rPr>
            </w:pPr>
          </w:p>
        </w:tc>
        <w:tc>
          <w:tcPr>
            <w:tcW w:w="1043" w:type="dxa"/>
          </w:tcPr>
          <w:p w14:paraId="245E7DF0" w14:textId="77777777" w:rsidR="006F4BA9" w:rsidRPr="004B62C4" w:rsidRDefault="006F4BA9" w:rsidP="0003188D">
            <w:pPr>
              <w:pStyle w:val="Body"/>
              <w:spacing w:after="0"/>
              <w:rPr>
                <w:rFonts w:ascii="Arial" w:hAnsi="Arial" w:cs="Arial"/>
                <w:sz w:val="18"/>
                <w:szCs w:val="18"/>
              </w:rPr>
            </w:pPr>
          </w:p>
        </w:tc>
        <w:tc>
          <w:tcPr>
            <w:tcW w:w="1584" w:type="dxa"/>
          </w:tcPr>
          <w:p w14:paraId="581218AF" w14:textId="77777777" w:rsidR="006F4BA9" w:rsidRPr="004B62C4" w:rsidRDefault="006F4BA9" w:rsidP="0003188D">
            <w:pPr>
              <w:pStyle w:val="Body"/>
              <w:spacing w:after="0"/>
              <w:rPr>
                <w:rFonts w:ascii="Arial" w:hAnsi="Arial" w:cs="Arial"/>
                <w:sz w:val="18"/>
                <w:szCs w:val="18"/>
              </w:rPr>
            </w:pPr>
          </w:p>
        </w:tc>
      </w:tr>
      <w:tr w:rsidR="006F4BA9" w:rsidRPr="004B62C4" w14:paraId="3EF36289" w14:textId="77777777" w:rsidTr="0003188D">
        <w:trPr>
          <w:trHeight w:val="260"/>
          <w:jc w:val="center"/>
        </w:trPr>
        <w:tc>
          <w:tcPr>
            <w:tcW w:w="1216" w:type="dxa"/>
          </w:tcPr>
          <w:p w14:paraId="2ECE360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Manganese</w:t>
            </w:r>
          </w:p>
        </w:tc>
        <w:tc>
          <w:tcPr>
            <w:tcW w:w="1214" w:type="dxa"/>
          </w:tcPr>
          <w:p w14:paraId="37FB6B8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3.80 </w:t>
            </w:r>
            <w:r w:rsidRPr="004B62C4">
              <w:rPr>
                <w:rFonts w:ascii="Arial" w:hAnsi="Arial" w:cs="Arial"/>
                <w:sz w:val="18"/>
                <w:szCs w:val="18"/>
                <w:u w:val="single"/>
              </w:rPr>
              <w:t>+</w:t>
            </w:r>
            <w:r w:rsidRPr="004B62C4">
              <w:rPr>
                <w:rFonts w:ascii="Arial" w:hAnsi="Arial" w:cs="Arial"/>
                <w:sz w:val="18"/>
                <w:szCs w:val="18"/>
              </w:rPr>
              <w:t xml:space="preserve"> 1.35</w:t>
            </w:r>
          </w:p>
        </w:tc>
        <w:tc>
          <w:tcPr>
            <w:tcW w:w="1260" w:type="dxa"/>
          </w:tcPr>
          <w:p w14:paraId="4358203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3.93 </w:t>
            </w:r>
            <w:r w:rsidRPr="004B62C4">
              <w:rPr>
                <w:rFonts w:ascii="Arial" w:hAnsi="Arial" w:cs="Arial"/>
                <w:sz w:val="18"/>
                <w:szCs w:val="18"/>
                <w:u w:val="single"/>
              </w:rPr>
              <w:t>+</w:t>
            </w:r>
            <w:r w:rsidRPr="004B62C4">
              <w:rPr>
                <w:rFonts w:ascii="Arial" w:hAnsi="Arial" w:cs="Arial"/>
                <w:sz w:val="18"/>
                <w:szCs w:val="18"/>
              </w:rPr>
              <w:t xml:space="preserve"> 1.48</w:t>
            </w:r>
          </w:p>
        </w:tc>
        <w:tc>
          <w:tcPr>
            <w:tcW w:w="1294" w:type="dxa"/>
          </w:tcPr>
          <w:p w14:paraId="26D8841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5.27 </w:t>
            </w:r>
            <w:r w:rsidRPr="004B62C4">
              <w:rPr>
                <w:rFonts w:ascii="Arial" w:hAnsi="Arial" w:cs="Arial"/>
                <w:sz w:val="18"/>
                <w:szCs w:val="18"/>
                <w:u w:val="single"/>
              </w:rPr>
              <w:t>+</w:t>
            </w:r>
            <w:r w:rsidRPr="004B62C4">
              <w:rPr>
                <w:rFonts w:ascii="Arial" w:hAnsi="Arial" w:cs="Arial"/>
                <w:sz w:val="18"/>
                <w:szCs w:val="18"/>
              </w:rPr>
              <w:t xml:space="preserve"> 0.74</w:t>
            </w:r>
          </w:p>
        </w:tc>
        <w:tc>
          <w:tcPr>
            <w:tcW w:w="1087" w:type="dxa"/>
          </w:tcPr>
          <w:p w14:paraId="5B515E3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1043" w:type="dxa"/>
          </w:tcPr>
          <w:p w14:paraId="5B97823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0.1</w:t>
            </w:r>
          </w:p>
        </w:tc>
        <w:tc>
          <w:tcPr>
            <w:tcW w:w="1584" w:type="dxa"/>
          </w:tcPr>
          <w:p w14:paraId="5E6AB6CB"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r>
      <w:tr w:rsidR="006F4BA9" w:rsidRPr="004B62C4" w14:paraId="55346497" w14:textId="77777777" w:rsidTr="0003188D">
        <w:trPr>
          <w:trHeight w:val="260"/>
          <w:jc w:val="center"/>
        </w:trPr>
        <w:tc>
          <w:tcPr>
            <w:tcW w:w="1216" w:type="dxa"/>
          </w:tcPr>
          <w:p w14:paraId="1A1804F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Zinc</w:t>
            </w:r>
          </w:p>
        </w:tc>
        <w:tc>
          <w:tcPr>
            <w:tcW w:w="1214" w:type="dxa"/>
          </w:tcPr>
          <w:p w14:paraId="2683B12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0.09 </w:t>
            </w:r>
            <w:r w:rsidRPr="004B62C4">
              <w:rPr>
                <w:rFonts w:ascii="Arial" w:hAnsi="Arial" w:cs="Arial"/>
                <w:sz w:val="18"/>
                <w:szCs w:val="18"/>
                <w:u w:val="single"/>
              </w:rPr>
              <w:t>+</w:t>
            </w:r>
            <w:r w:rsidRPr="004B62C4">
              <w:rPr>
                <w:rFonts w:ascii="Arial" w:hAnsi="Arial" w:cs="Arial"/>
                <w:sz w:val="18"/>
                <w:szCs w:val="18"/>
              </w:rPr>
              <w:t xml:space="preserve"> 0.02</w:t>
            </w:r>
          </w:p>
        </w:tc>
        <w:tc>
          <w:tcPr>
            <w:tcW w:w="1260" w:type="dxa"/>
          </w:tcPr>
          <w:p w14:paraId="2530FAB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0.07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630E2EF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0.09 </w:t>
            </w:r>
            <w:r w:rsidRPr="004B62C4">
              <w:rPr>
                <w:rFonts w:ascii="Arial" w:hAnsi="Arial" w:cs="Arial"/>
                <w:sz w:val="18"/>
                <w:szCs w:val="18"/>
                <w:u w:val="single"/>
              </w:rPr>
              <w:t>+</w:t>
            </w:r>
            <w:r w:rsidRPr="004B62C4">
              <w:rPr>
                <w:rFonts w:ascii="Arial" w:hAnsi="Arial" w:cs="Arial"/>
                <w:sz w:val="18"/>
                <w:szCs w:val="18"/>
              </w:rPr>
              <w:t xml:space="preserve"> 0.01</w:t>
            </w:r>
          </w:p>
        </w:tc>
        <w:tc>
          <w:tcPr>
            <w:tcW w:w="1087" w:type="dxa"/>
          </w:tcPr>
          <w:p w14:paraId="322DA62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5</w:t>
            </w:r>
          </w:p>
        </w:tc>
        <w:tc>
          <w:tcPr>
            <w:tcW w:w="1043" w:type="dxa"/>
          </w:tcPr>
          <w:p w14:paraId="1C4D1FB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3</w:t>
            </w:r>
          </w:p>
        </w:tc>
        <w:tc>
          <w:tcPr>
            <w:tcW w:w="1584" w:type="dxa"/>
          </w:tcPr>
          <w:p w14:paraId="55C72DC9"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5</w:t>
            </w:r>
          </w:p>
        </w:tc>
      </w:tr>
      <w:tr w:rsidR="006F4BA9" w:rsidRPr="004B62C4" w14:paraId="7706CBC2" w14:textId="77777777" w:rsidTr="0003188D">
        <w:trPr>
          <w:trHeight w:val="248"/>
          <w:jc w:val="center"/>
        </w:trPr>
        <w:tc>
          <w:tcPr>
            <w:tcW w:w="1216" w:type="dxa"/>
          </w:tcPr>
          <w:p w14:paraId="5603D64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Nickel</w:t>
            </w:r>
          </w:p>
        </w:tc>
        <w:tc>
          <w:tcPr>
            <w:tcW w:w="1214" w:type="dxa"/>
          </w:tcPr>
          <w:p w14:paraId="6C3FA7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0.05 </w:t>
            </w:r>
            <w:r w:rsidRPr="004B62C4">
              <w:rPr>
                <w:rFonts w:ascii="Arial" w:hAnsi="Arial" w:cs="Arial"/>
                <w:sz w:val="18"/>
                <w:szCs w:val="18"/>
                <w:u w:val="single"/>
              </w:rPr>
              <w:t>+</w:t>
            </w:r>
            <w:r w:rsidRPr="004B62C4">
              <w:rPr>
                <w:rFonts w:ascii="Arial" w:hAnsi="Arial" w:cs="Arial"/>
                <w:sz w:val="18"/>
                <w:szCs w:val="18"/>
              </w:rPr>
              <w:t xml:space="preserve"> 0.01</w:t>
            </w:r>
          </w:p>
        </w:tc>
        <w:tc>
          <w:tcPr>
            <w:tcW w:w="1260" w:type="dxa"/>
          </w:tcPr>
          <w:p w14:paraId="6101079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0.04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7F8CF9B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0.04 </w:t>
            </w:r>
            <w:r w:rsidRPr="004B62C4">
              <w:rPr>
                <w:rFonts w:ascii="Arial" w:hAnsi="Arial" w:cs="Arial"/>
                <w:sz w:val="18"/>
                <w:szCs w:val="18"/>
                <w:u w:val="single"/>
              </w:rPr>
              <w:t>+</w:t>
            </w:r>
            <w:r w:rsidRPr="004B62C4">
              <w:rPr>
                <w:rFonts w:ascii="Arial" w:hAnsi="Arial" w:cs="Arial"/>
                <w:sz w:val="18"/>
                <w:szCs w:val="18"/>
              </w:rPr>
              <w:t xml:space="preserve"> 0.00</w:t>
            </w:r>
          </w:p>
        </w:tc>
        <w:tc>
          <w:tcPr>
            <w:tcW w:w="1087" w:type="dxa"/>
          </w:tcPr>
          <w:p w14:paraId="5E54640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0.07</w:t>
            </w:r>
          </w:p>
        </w:tc>
        <w:tc>
          <w:tcPr>
            <w:tcW w:w="1043" w:type="dxa"/>
          </w:tcPr>
          <w:p w14:paraId="668E41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0.02</w:t>
            </w:r>
          </w:p>
        </w:tc>
        <w:tc>
          <w:tcPr>
            <w:tcW w:w="1584" w:type="dxa"/>
          </w:tcPr>
          <w:p w14:paraId="7A6B075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0.07</w:t>
            </w:r>
          </w:p>
        </w:tc>
      </w:tr>
      <w:tr w:rsidR="006F4BA9" w:rsidRPr="004B62C4" w14:paraId="032CACAE" w14:textId="77777777" w:rsidTr="0003188D">
        <w:trPr>
          <w:trHeight w:val="260"/>
          <w:jc w:val="center"/>
        </w:trPr>
        <w:tc>
          <w:tcPr>
            <w:tcW w:w="1216" w:type="dxa"/>
          </w:tcPr>
          <w:p w14:paraId="5AC3C23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Lead</w:t>
            </w:r>
          </w:p>
        </w:tc>
        <w:tc>
          <w:tcPr>
            <w:tcW w:w="1214" w:type="dxa"/>
          </w:tcPr>
          <w:p w14:paraId="22FFAC9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260" w:type="dxa"/>
          </w:tcPr>
          <w:p w14:paraId="458D4EE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294" w:type="dxa"/>
          </w:tcPr>
          <w:p w14:paraId="5918241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087" w:type="dxa"/>
          </w:tcPr>
          <w:p w14:paraId="0E2E81F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c>
          <w:tcPr>
            <w:tcW w:w="1043" w:type="dxa"/>
          </w:tcPr>
          <w:p w14:paraId="293BDBB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c>
          <w:tcPr>
            <w:tcW w:w="1584" w:type="dxa"/>
          </w:tcPr>
          <w:p w14:paraId="7869855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r>
      <w:tr w:rsidR="006F4BA9" w:rsidRPr="004B62C4" w14:paraId="240F2370" w14:textId="77777777" w:rsidTr="0003188D">
        <w:trPr>
          <w:trHeight w:val="248"/>
          <w:jc w:val="center"/>
        </w:trPr>
        <w:tc>
          <w:tcPr>
            <w:tcW w:w="1216" w:type="dxa"/>
          </w:tcPr>
          <w:p w14:paraId="63E9357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Iron</w:t>
            </w:r>
          </w:p>
        </w:tc>
        <w:tc>
          <w:tcPr>
            <w:tcW w:w="1214" w:type="dxa"/>
          </w:tcPr>
          <w:p w14:paraId="04B6426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0.13 </w:t>
            </w:r>
            <w:r w:rsidRPr="004B62C4">
              <w:rPr>
                <w:rFonts w:ascii="Arial" w:hAnsi="Arial" w:cs="Arial"/>
                <w:sz w:val="18"/>
                <w:szCs w:val="18"/>
                <w:u w:val="single"/>
              </w:rPr>
              <w:t>+</w:t>
            </w:r>
            <w:r w:rsidRPr="004B62C4">
              <w:rPr>
                <w:rFonts w:ascii="Arial" w:hAnsi="Arial" w:cs="Arial"/>
                <w:sz w:val="18"/>
                <w:szCs w:val="18"/>
              </w:rPr>
              <w:t xml:space="preserve"> 0.03</w:t>
            </w:r>
          </w:p>
        </w:tc>
        <w:tc>
          <w:tcPr>
            <w:tcW w:w="1260" w:type="dxa"/>
          </w:tcPr>
          <w:p w14:paraId="5F1D234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0.08 </w:t>
            </w:r>
            <w:r w:rsidRPr="004B62C4">
              <w:rPr>
                <w:rFonts w:ascii="Arial" w:hAnsi="Arial" w:cs="Arial"/>
                <w:sz w:val="18"/>
                <w:szCs w:val="18"/>
                <w:u w:val="single"/>
              </w:rPr>
              <w:t>+</w:t>
            </w:r>
            <w:r w:rsidRPr="004B62C4">
              <w:rPr>
                <w:rFonts w:ascii="Arial" w:hAnsi="Arial" w:cs="Arial"/>
                <w:sz w:val="18"/>
                <w:szCs w:val="18"/>
              </w:rPr>
              <w:t xml:space="preserve"> 0.02</w:t>
            </w:r>
          </w:p>
        </w:tc>
        <w:tc>
          <w:tcPr>
            <w:tcW w:w="1294" w:type="dxa"/>
          </w:tcPr>
          <w:p w14:paraId="7BE05DA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0.08 </w:t>
            </w:r>
            <w:r w:rsidRPr="004B62C4">
              <w:rPr>
                <w:rFonts w:ascii="Arial" w:hAnsi="Arial" w:cs="Arial"/>
                <w:sz w:val="18"/>
                <w:szCs w:val="18"/>
                <w:u w:val="single"/>
              </w:rPr>
              <w:t>+</w:t>
            </w:r>
            <w:r w:rsidRPr="004B62C4">
              <w:rPr>
                <w:rFonts w:ascii="Arial" w:hAnsi="Arial" w:cs="Arial"/>
                <w:sz w:val="18"/>
                <w:szCs w:val="18"/>
              </w:rPr>
              <w:t xml:space="preserve"> 0.1</w:t>
            </w:r>
          </w:p>
        </w:tc>
        <w:tc>
          <w:tcPr>
            <w:tcW w:w="1087" w:type="dxa"/>
          </w:tcPr>
          <w:p w14:paraId="69757BE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0.3</w:t>
            </w:r>
          </w:p>
        </w:tc>
        <w:tc>
          <w:tcPr>
            <w:tcW w:w="1043" w:type="dxa"/>
          </w:tcPr>
          <w:p w14:paraId="5B1E20C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0.3</w:t>
            </w:r>
          </w:p>
        </w:tc>
        <w:tc>
          <w:tcPr>
            <w:tcW w:w="1584" w:type="dxa"/>
          </w:tcPr>
          <w:p w14:paraId="2DDD76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0.3</w:t>
            </w:r>
          </w:p>
        </w:tc>
      </w:tr>
      <w:tr w:rsidR="006F4BA9" w:rsidRPr="004B62C4" w14:paraId="7C804369" w14:textId="77777777" w:rsidTr="0003188D">
        <w:trPr>
          <w:trHeight w:val="260"/>
          <w:jc w:val="center"/>
        </w:trPr>
        <w:tc>
          <w:tcPr>
            <w:tcW w:w="1216" w:type="dxa"/>
          </w:tcPr>
          <w:p w14:paraId="73CF488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Copper</w:t>
            </w:r>
          </w:p>
        </w:tc>
        <w:tc>
          <w:tcPr>
            <w:tcW w:w="1214" w:type="dxa"/>
          </w:tcPr>
          <w:p w14:paraId="721DDF1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0.00</w:t>
            </w:r>
          </w:p>
        </w:tc>
        <w:tc>
          <w:tcPr>
            <w:tcW w:w="1260" w:type="dxa"/>
          </w:tcPr>
          <w:p w14:paraId="7F039DC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0.04 </w:t>
            </w:r>
            <w:r w:rsidRPr="004B62C4">
              <w:rPr>
                <w:rFonts w:ascii="Arial" w:hAnsi="Arial" w:cs="Arial"/>
                <w:sz w:val="18"/>
                <w:szCs w:val="18"/>
                <w:u w:val="single"/>
              </w:rPr>
              <w:t>+</w:t>
            </w:r>
            <w:r w:rsidRPr="004B62C4">
              <w:rPr>
                <w:rFonts w:ascii="Arial" w:hAnsi="Arial" w:cs="Arial"/>
                <w:sz w:val="18"/>
                <w:szCs w:val="18"/>
              </w:rPr>
              <w:t xml:space="preserve"> 0.03</w:t>
            </w:r>
          </w:p>
        </w:tc>
        <w:tc>
          <w:tcPr>
            <w:tcW w:w="1294" w:type="dxa"/>
          </w:tcPr>
          <w:p w14:paraId="48C8352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0.03 </w:t>
            </w:r>
            <w:r w:rsidRPr="004B62C4">
              <w:rPr>
                <w:rFonts w:ascii="Arial" w:hAnsi="Arial" w:cs="Arial"/>
                <w:sz w:val="18"/>
                <w:szCs w:val="18"/>
                <w:u w:val="single"/>
              </w:rPr>
              <w:t>+</w:t>
            </w:r>
            <w:r w:rsidRPr="004B62C4">
              <w:rPr>
                <w:rFonts w:ascii="Arial" w:hAnsi="Arial" w:cs="Arial"/>
                <w:sz w:val="18"/>
                <w:szCs w:val="18"/>
              </w:rPr>
              <w:t xml:space="preserve"> 0.00</w:t>
            </w:r>
          </w:p>
        </w:tc>
        <w:tc>
          <w:tcPr>
            <w:tcW w:w="1087" w:type="dxa"/>
          </w:tcPr>
          <w:p w14:paraId="43AC07F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1.0</w:t>
            </w:r>
          </w:p>
        </w:tc>
        <w:tc>
          <w:tcPr>
            <w:tcW w:w="1043" w:type="dxa"/>
          </w:tcPr>
          <w:p w14:paraId="39BB413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w:t>
            </w:r>
          </w:p>
        </w:tc>
        <w:tc>
          <w:tcPr>
            <w:tcW w:w="1584" w:type="dxa"/>
          </w:tcPr>
          <w:p w14:paraId="5FC0A4D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1.3</w:t>
            </w:r>
          </w:p>
        </w:tc>
      </w:tr>
    </w:tbl>
    <w:p w14:paraId="5FA710A6" w14:textId="5E9AF705" w:rsidR="006F4BA9" w:rsidRDefault="00A238FB" w:rsidP="006F4BA9">
      <w:pPr>
        <w:pStyle w:val="Body"/>
        <w:rPr>
          <w:rFonts w:ascii="Arial" w:hAnsi="Arial" w:cs="Arial"/>
        </w:rPr>
      </w:pPr>
      <w:r>
        <w:rPr>
          <w:rFonts w:ascii="Arial" w:hAnsi="Arial" w:cs="Arial"/>
        </w:rPr>
        <w:t xml:space="preserve">(BDL) </w:t>
      </w:r>
      <w:r w:rsidRPr="00A238FB">
        <w:rPr>
          <w:rFonts w:ascii="Arial" w:hAnsi="Arial" w:cs="Arial"/>
          <w:b/>
          <w:bCs/>
        </w:rPr>
        <w:t>Beyond Detectable Limit</w:t>
      </w:r>
    </w:p>
    <w:p w14:paraId="273693BD" w14:textId="77777777" w:rsidR="006F4BA9" w:rsidRDefault="006F4BA9" w:rsidP="006F4BA9">
      <w:pPr>
        <w:pStyle w:val="Body"/>
        <w:spacing w:after="0"/>
        <w:rPr>
          <w:rFonts w:ascii="Arial" w:hAnsi="Arial" w:cs="Arial"/>
          <w:b/>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 xml:space="preserve">.1 </w:t>
      </w:r>
      <w:r>
        <w:rPr>
          <w:rFonts w:ascii="Arial" w:hAnsi="Arial" w:cs="Arial"/>
          <w:b/>
          <w:bCs/>
        </w:rPr>
        <w:t>Chromium (Cr)</w:t>
      </w:r>
    </w:p>
    <w:p w14:paraId="73CE6E8F" w14:textId="0CE842DB" w:rsidR="006F4BA9" w:rsidRDefault="006F4BA9" w:rsidP="006F4BA9">
      <w:pPr>
        <w:pStyle w:val="Body"/>
        <w:rPr>
          <w:rFonts w:ascii="Arial" w:hAnsi="Arial" w:cs="Arial"/>
        </w:rPr>
      </w:pPr>
      <w:r w:rsidRPr="004B62C4">
        <w:rPr>
          <w:rFonts w:ascii="Arial" w:hAnsi="Arial" w:cs="Arial"/>
        </w:rPr>
        <w:t xml:space="preserve">Chromium concentrations in the River Ona samples were 0.03 ± 0.01 mg/L (Loc 1), 0.02 ± 0.01 mg/L (Loc 2), and 0.01 ± 0.00 mg/L (Loc 3). When compared with international and national drinking water standards, WHO (0.05 mg/L), Nigerian Standard (0.05 mg/L), and </w:t>
      </w:r>
      <w:r w:rsidR="00A238FB">
        <w:rPr>
          <w:rFonts w:ascii="Arial" w:hAnsi="Arial" w:cs="Arial"/>
        </w:rPr>
        <w:lastRenderedPageBreak/>
        <w:t>Environmental Protection Agency (</w:t>
      </w:r>
      <w:r w:rsidRPr="004B62C4">
        <w:rPr>
          <w:rFonts w:ascii="Arial" w:hAnsi="Arial" w:cs="Arial"/>
        </w:rPr>
        <w:t>EPA</w:t>
      </w:r>
      <w:r w:rsidR="00A238FB">
        <w:rPr>
          <w:rFonts w:ascii="Arial" w:hAnsi="Arial" w:cs="Arial"/>
        </w:rPr>
        <w:t>)</w:t>
      </w:r>
      <w:r w:rsidRPr="004B62C4">
        <w:rPr>
          <w:rFonts w:ascii="Arial" w:hAnsi="Arial" w:cs="Arial"/>
        </w:rPr>
        <w:t xml:space="preserve"> (0.1 mg/L), all measured concentrations fall below the permissible limits. This indicates that chromium contamination in the river is currently within safe levels for drinking water purposes. The trend across locations shows a gradual decrease in chromium concentration downstream, with </w:t>
      </w:r>
      <w:r w:rsidR="00D50408">
        <w:rPr>
          <w:rFonts w:ascii="Arial" w:hAnsi="Arial" w:cs="Arial"/>
        </w:rPr>
        <w:t>l</w:t>
      </w:r>
      <w:r w:rsidRPr="004B62C4">
        <w:rPr>
          <w:rFonts w:ascii="Arial" w:hAnsi="Arial" w:cs="Arial"/>
        </w:rPr>
        <w:t>oc</w:t>
      </w:r>
      <w:r w:rsidR="00D50408">
        <w:rPr>
          <w:rFonts w:ascii="Arial" w:hAnsi="Arial" w:cs="Arial"/>
        </w:rPr>
        <w:t>ation</w:t>
      </w:r>
      <w:r w:rsidRPr="004B62C4">
        <w:rPr>
          <w:rFonts w:ascii="Arial" w:hAnsi="Arial" w:cs="Arial"/>
        </w:rPr>
        <w:t xml:space="preserve"> 1 recording the highest value and </w:t>
      </w:r>
      <w:r w:rsidR="00D50408">
        <w:rPr>
          <w:rFonts w:ascii="Arial" w:hAnsi="Arial" w:cs="Arial"/>
        </w:rPr>
        <w:t>l</w:t>
      </w:r>
      <w:r w:rsidRPr="004B62C4">
        <w:rPr>
          <w:rFonts w:ascii="Arial" w:hAnsi="Arial" w:cs="Arial"/>
        </w:rPr>
        <w:t>oc</w:t>
      </w:r>
      <w:r w:rsidR="00D50408">
        <w:rPr>
          <w:rFonts w:ascii="Arial" w:hAnsi="Arial" w:cs="Arial"/>
        </w:rPr>
        <w:t>ation</w:t>
      </w:r>
      <w:r w:rsidRPr="004B62C4">
        <w:rPr>
          <w:rFonts w:ascii="Arial" w:hAnsi="Arial" w:cs="Arial"/>
        </w:rPr>
        <w:t xml:space="preserve"> 3 the lowest. This pattern suggests that chromium may be entering the river from localized sources in the upstream residential catchment, possibly from household waste disposal (paints, cleaning agents, and discarded electronics often contain trace chromium compounds); runoff from construction materials or corrugated roofing sheets that sometimes release chromium during corrosion; and improper disposal of small-scale industrial residues, especially if artisan workshops or tanneries are present in the residential area</w:t>
      </w:r>
      <w:r>
        <w:rPr>
          <w:rFonts w:ascii="Arial" w:hAnsi="Arial" w:cs="Arial"/>
        </w:rPr>
        <w:t>.</w:t>
      </w:r>
    </w:p>
    <w:p w14:paraId="517446EE" w14:textId="289AD378" w:rsidR="006F4BA9" w:rsidRDefault="006F4BA9" w:rsidP="006F4BA9">
      <w:pPr>
        <w:pStyle w:val="Body"/>
        <w:rPr>
          <w:rFonts w:ascii="Arial" w:hAnsi="Arial" w:cs="Arial"/>
        </w:rPr>
      </w:pPr>
      <w:r w:rsidRPr="004B62C4">
        <w:rPr>
          <w:rFonts w:ascii="Arial" w:hAnsi="Arial" w:cs="Arial"/>
        </w:rPr>
        <w:t>Although the values are below the regulatory thresholds, chromium remains a priority pollutant because of its toxicological significance. Hexavalent chromium [Cr</w:t>
      </w:r>
      <w:r w:rsidR="00D50408">
        <w:rPr>
          <w:rFonts w:ascii="Arial" w:hAnsi="Arial" w:cs="Arial"/>
        </w:rPr>
        <w:t xml:space="preserve"> </w:t>
      </w:r>
      <w:r w:rsidRPr="004B62C4">
        <w:rPr>
          <w:rFonts w:ascii="Arial" w:hAnsi="Arial" w:cs="Arial"/>
        </w:rPr>
        <w:t>(VI)] in particular is highly toxic, with long-term exposure linked to carcinogenic, mutagenic, and teratogenic effects. Even at low levels, continuous bioaccumulation in aquatic ecosystems can pose risks to fish and ultimately to humans through the food chain. Comparatively, similar studies on Nigerian rivers impacted by domestic and industrial waste have reported chromium values in the range of 0.01–0.08 mg/L, which aligns with the current findings for River Ona (</w:t>
      </w:r>
      <w:proofErr w:type="spellStart"/>
      <w:r w:rsidRPr="004B62C4">
        <w:rPr>
          <w:rFonts w:ascii="Arial" w:hAnsi="Arial" w:cs="Arial"/>
        </w:rPr>
        <w:t>Nwankwoala</w:t>
      </w:r>
      <w:proofErr w:type="spellEnd"/>
      <w:r w:rsidRPr="004B62C4">
        <w:rPr>
          <w:rFonts w:ascii="Arial" w:hAnsi="Arial" w:cs="Arial"/>
        </w:rPr>
        <w:t xml:space="preserve"> and </w:t>
      </w:r>
      <w:proofErr w:type="spellStart"/>
      <w:r w:rsidRPr="004B62C4">
        <w:rPr>
          <w:rFonts w:ascii="Arial" w:hAnsi="Arial" w:cs="Arial"/>
        </w:rPr>
        <w:t>Ekpewerechi</w:t>
      </w:r>
      <w:proofErr w:type="spellEnd"/>
      <w:r w:rsidRPr="004B62C4">
        <w:rPr>
          <w:rFonts w:ascii="Arial" w:hAnsi="Arial" w:cs="Arial"/>
        </w:rPr>
        <w:t xml:space="preserve">, 2017; </w:t>
      </w:r>
      <w:proofErr w:type="spellStart"/>
      <w:r w:rsidRPr="004B62C4">
        <w:rPr>
          <w:rFonts w:ascii="Arial" w:hAnsi="Arial" w:cs="Arial"/>
        </w:rPr>
        <w:t>Onwualu</w:t>
      </w:r>
      <w:proofErr w:type="spellEnd"/>
      <w:r w:rsidRPr="004B62C4">
        <w:rPr>
          <w:rFonts w:ascii="Arial" w:hAnsi="Arial" w:cs="Arial"/>
        </w:rPr>
        <w:t xml:space="preserve">-John and </w:t>
      </w:r>
      <w:proofErr w:type="spellStart"/>
      <w:r w:rsidRPr="004B62C4">
        <w:rPr>
          <w:rFonts w:ascii="Arial" w:hAnsi="Arial" w:cs="Arial"/>
        </w:rPr>
        <w:t>Offodile</w:t>
      </w:r>
      <w:proofErr w:type="spellEnd"/>
      <w:r w:rsidRPr="004B62C4">
        <w:rPr>
          <w:rFonts w:ascii="Arial" w:hAnsi="Arial" w:cs="Arial"/>
        </w:rPr>
        <w:t>, 2023). This further supports the view that chromium in this case likely arises from diffuse anthropogenic activities rather than a singular point source. While chromium levels in River Ona are within safe drinking water standards, their presence reflects ongoing anthropogenic influence on the river. Continuous monitoring is recommended, as cumulative exposure and potential shifts in land-use practices (e.g., more industrial activities) could raise concentrations above safe limits in the future</w:t>
      </w:r>
    </w:p>
    <w:p w14:paraId="74D1F059"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2 </w:t>
      </w:r>
      <w:r w:rsidRPr="004B62C4">
        <w:rPr>
          <w:rFonts w:ascii="Arial" w:hAnsi="Arial" w:cs="Arial"/>
          <w:b/>
          <w:bCs/>
        </w:rPr>
        <w:t>Cadmium (Cd)</w:t>
      </w:r>
    </w:p>
    <w:p w14:paraId="34FE8902" w14:textId="77777777" w:rsidR="006F4BA9" w:rsidRPr="004B62C4" w:rsidRDefault="006F4BA9" w:rsidP="006F4BA9">
      <w:pPr>
        <w:pStyle w:val="Body"/>
        <w:rPr>
          <w:rFonts w:ascii="Arial" w:hAnsi="Arial" w:cs="Arial"/>
        </w:rPr>
      </w:pPr>
      <w:r w:rsidRPr="004B62C4">
        <w:rPr>
          <w:rFonts w:ascii="Arial" w:hAnsi="Arial" w:cs="Arial"/>
        </w:rPr>
        <w:t>Cadmium was found to be below detection limit (BDL) across all three sampling locations in River Ona. This indicates that cadmium concentrations are negligible or absent in the river water at the time of sampling. When compared to drinking water standards, WHO (0.005 mg/L), Nigerian Standard (0.003 mg/L), and EPA (0.005 mg/L), the results confirm that cadmium levels are well within permissible limits. This is a positive outcome because cadmium is one of the most toxic heavy metals in aquatic systems. Long-term exposure, even at low concentrations, can lead to kidney dysfunction, bone demineralization (</w:t>
      </w:r>
      <w:proofErr w:type="spellStart"/>
      <w:r w:rsidRPr="004B62C4">
        <w:rPr>
          <w:rFonts w:ascii="Arial" w:hAnsi="Arial" w:cs="Arial"/>
        </w:rPr>
        <w:t>Itai-Itai</w:t>
      </w:r>
      <w:proofErr w:type="spellEnd"/>
      <w:r w:rsidRPr="004B62C4">
        <w:rPr>
          <w:rFonts w:ascii="Arial" w:hAnsi="Arial" w:cs="Arial"/>
        </w:rPr>
        <w:t xml:space="preserve"> disease), and increased risk of cancer. Its absence in River Ona therefore reduces the immediate health risks associated with heavy metal contamination.</w:t>
      </w:r>
    </w:p>
    <w:p w14:paraId="23DAE32D" w14:textId="77777777" w:rsidR="006F4BA9" w:rsidRPr="004B62C4" w:rsidRDefault="006F4BA9" w:rsidP="006F4BA9">
      <w:pPr>
        <w:pStyle w:val="Body"/>
        <w:rPr>
          <w:rFonts w:ascii="Arial" w:hAnsi="Arial" w:cs="Arial"/>
        </w:rPr>
      </w:pPr>
      <w:r w:rsidRPr="004B62C4">
        <w:rPr>
          <w:rFonts w:ascii="Arial" w:hAnsi="Arial" w:cs="Arial"/>
        </w:rPr>
        <w:t xml:space="preserve">The absence of detectable cadmium also suggests that the river is not significantly impacted by common cadmium sources, which include industrial discharges (battery production, metal plating, pigments, and plastics); improper disposal of electronic waste and batteries in open dumps; and fertilizers and pesticides that sometimes contain cadmium as an impurity. Given that the study area is a residential catchment, the likelihood of large-scale industrial cadmium inputs is low, which is consistent with the observed BDL results (Birke </w:t>
      </w:r>
      <w:r w:rsidRPr="004B62C4">
        <w:rPr>
          <w:rFonts w:ascii="Arial" w:hAnsi="Arial" w:cs="Arial"/>
          <w:i/>
          <w:iCs/>
        </w:rPr>
        <w:t>et al.,</w:t>
      </w:r>
      <w:r w:rsidRPr="004B62C4">
        <w:rPr>
          <w:rFonts w:ascii="Arial" w:hAnsi="Arial" w:cs="Arial"/>
        </w:rPr>
        <w:t xml:space="preserve"> 2017). Comparative studies in urban rivers in Nigeria and beyond often report cadmium in trace amounts (0.001–0.01 mg/L) where industrial and e-waste activities are prevalent (Austin and </w:t>
      </w:r>
      <w:proofErr w:type="spellStart"/>
      <w:r w:rsidRPr="004B62C4">
        <w:rPr>
          <w:rFonts w:ascii="Arial" w:hAnsi="Arial" w:cs="Arial"/>
        </w:rPr>
        <w:t>Udousoro</w:t>
      </w:r>
      <w:proofErr w:type="spellEnd"/>
      <w:r w:rsidRPr="004B62C4">
        <w:rPr>
          <w:rFonts w:ascii="Arial" w:hAnsi="Arial" w:cs="Arial"/>
        </w:rPr>
        <w:t xml:space="preserve">, 2021; Ramadan </w:t>
      </w:r>
      <w:r w:rsidRPr="004B62C4">
        <w:rPr>
          <w:rFonts w:ascii="Arial" w:hAnsi="Arial" w:cs="Arial"/>
          <w:i/>
          <w:iCs/>
        </w:rPr>
        <w:t>et al.,</w:t>
      </w:r>
      <w:r w:rsidRPr="004B62C4">
        <w:rPr>
          <w:rFonts w:ascii="Arial" w:hAnsi="Arial" w:cs="Arial"/>
        </w:rPr>
        <w:t xml:space="preserve"> 2024). The fact that River Ona shows no detectable cadmium reflects either limited local sources or effective natural dilution/attenuation processes. Cadmium is not a current pollutant of concern in River Ona. However, continuous monitoring is advised because cadmium can enter aquatic systems suddenly through waste disposal practices, especially with the rising use and poor disposal of electronic devices and batteries in residential areas.</w:t>
      </w:r>
    </w:p>
    <w:p w14:paraId="2FB30692" w14:textId="77777777" w:rsidR="00043CC6" w:rsidRDefault="00043CC6" w:rsidP="006F4BA9">
      <w:pPr>
        <w:pStyle w:val="Body"/>
        <w:rPr>
          <w:rFonts w:ascii="Arial" w:hAnsi="Arial" w:cs="Arial"/>
          <w:b/>
        </w:rPr>
      </w:pPr>
    </w:p>
    <w:p w14:paraId="1F49F9D6" w14:textId="6B5B7C0E" w:rsidR="006F4BA9" w:rsidRPr="004B62C4" w:rsidRDefault="006F4BA9" w:rsidP="006F4BA9">
      <w:pPr>
        <w:pStyle w:val="Body"/>
        <w:rPr>
          <w:rFonts w:ascii="Arial" w:hAnsi="Arial" w:cs="Arial"/>
          <w:b/>
          <w:bCs/>
        </w:rPr>
      </w:pPr>
      <w:r>
        <w:rPr>
          <w:rFonts w:ascii="Arial" w:hAnsi="Arial" w:cs="Arial"/>
          <w:b/>
        </w:rPr>
        <w:lastRenderedPageBreak/>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3 </w:t>
      </w:r>
      <w:r w:rsidRPr="00043CC6">
        <w:rPr>
          <w:rFonts w:ascii="Arial" w:hAnsi="Arial" w:cs="Arial"/>
          <w:b/>
          <w:bCs/>
        </w:rPr>
        <w:t>Arsenic (As)</w:t>
      </w:r>
    </w:p>
    <w:p w14:paraId="5BE78FF9" w14:textId="77777777" w:rsidR="00043CC6" w:rsidRPr="00043CC6" w:rsidRDefault="00043CC6" w:rsidP="00043CC6">
      <w:pPr>
        <w:pStyle w:val="Body"/>
        <w:rPr>
          <w:rFonts w:ascii="Arial" w:hAnsi="Arial" w:cs="Arial"/>
        </w:rPr>
      </w:pPr>
      <w:r w:rsidRPr="00043CC6">
        <w:rPr>
          <w:rFonts w:ascii="Arial" w:hAnsi="Arial" w:cs="Arial"/>
        </w:rPr>
        <w:t>Arsenic concentrations in River Ona were measured at 0.01 ± 0.01 mg/L (Location 1), 0.02 ± 0.01 mg/L (Location 2), and 0.02 ± 0.01 mg/L (Location 3). When compared with drinking water standards, these values present a mixed picture: they are within the WHO permissible limit of 0.05 mg/L (WHO, 2017), but exceed both the Nigerian Standard for Drinking Water Quality (0.01 mg/L) and the U.S. EPA Maximum Contaminant Level (0.01 mg/L), particularly at Locations 2 and 3 (NSDWQ, 2015; USEPA, 2009). This indicates that, while the levels are not critically high, they already pose potential health risks when evaluated against stricter national and regional guidelines.</w:t>
      </w:r>
    </w:p>
    <w:p w14:paraId="5D8B3040" w14:textId="77777777" w:rsidR="00043CC6" w:rsidRPr="00043CC6" w:rsidRDefault="00043CC6" w:rsidP="00043CC6">
      <w:pPr>
        <w:pStyle w:val="Body"/>
        <w:rPr>
          <w:rFonts w:ascii="Arial" w:hAnsi="Arial" w:cs="Arial"/>
        </w:rPr>
      </w:pPr>
      <w:r w:rsidRPr="00043CC6">
        <w:rPr>
          <w:rFonts w:ascii="Arial" w:hAnsi="Arial" w:cs="Arial"/>
        </w:rPr>
        <w:t xml:space="preserve">The spatial distribution shows slightly higher arsenic concentrations downstream, suggesting cumulative inputs from anthropogenic sources such as residential wastewater, agrochemical runoff, or leaching from soils containing trace arsenic (Olatunji &amp; </w:t>
      </w:r>
      <w:proofErr w:type="spellStart"/>
      <w:r w:rsidRPr="00043CC6">
        <w:rPr>
          <w:rFonts w:ascii="Arial" w:hAnsi="Arial" w:cs="Arial"/>
        </w:rPr>
        <w:t>Adekola</w:t>
      </w:r>
      <w:proofErr w:type="spellEnd"/>
      <w:r w:rsidRPr="00043CC6">
        <w:rPr>
          <w:rFonts w:ascii="Arial" w:hAnsi="Arial" w:cs="Arial"/>
        </w:rPr>
        <w:t xml:space="preserve">, 2023; </w:t>
      </w:r>
      <w:proofErr w:type="spellStart"/>
      <w:r w:rsidRPr="00043CC6">
        <w:rPr>
          <w:rFonts w:ascii="Arial" w:hAnsi="Arial" w:cs="Arial"/>
        </w:rPr>
        <w:t>Adewumi</w:t>
      </w:r>
      <w:proofErr w:type="spellEnd"/>
      <w:r w:rsidRPr="00043CC6">
        <w:rPr>
          <w:rFonts w:ascii="Arial" w:hAnsi="Arial" w:cs="Arial"/>
        </w:rPr>
        <w:t xml:space="preserve"> et al., 2018). In residential and agricultural areas, improper disposal of pesticides, herbicides, and treated wood can contribute arsenic to surface waters, while natural geochemical leaching from underlying rocks may also play a minor role (</w:t>
      </w:r>
      <w:proofErr w:type="spellStart"/>
      <w:r w:rsidRPr="00043CC6">
        <w:rPr>
          <w:rFonts w:ascii="Arial" w:hAnsi="Arial" w:cs="Arial"/>
        </w:rPr>
        <w:t>Nkwoji</w:t>
      </w:r>
      <w:proofErr w:type="spellEnd"/>
      <w:r w:rsidRPr="00043CC6">
        <w:rPr>
          <w:rFonts w:ascii="Arial" w:hAnsi="Arial" w:cs="Arial"/>
        </w:rPr>
        <w:t xml:space="preserve"> et al., 2024; Okafor et al., 2023).</w:t>
      </w:r>
    </w:p>
    <w:p w14:paraId="3FC6FD90" w14:textId="77777777" w:rsidR="00043CC6" w:rsidRPr="00043CC6" w:rsidRDefault="00043CC6" w:rsidP="00043CC6">
      <w:pPr>
        <w:pStyle w:val="Body"/>
        <w:rPr>
          <w:rFonts w:ascii="Arial" w:hAnsi="Arial" w:cs="Arial"/>
        </w:rPr>
      </w:pPr>
      <w:r w:rsidRPr="00043CC6">
        <w:rPr>
          <w:rFonts w:ascii="Arial" w:hAnsi="Arial" w:cs="Arial"/>
        </w:rPr>
        <w:t>Arsenic is particularly concerning due to its chronic toxicity and carcinogenic potential. Long-term exposure, even at low concentrations, is associated with skin lesions, cardiovascular disorders, neurological impairments, and cancers of the skin, bladder, and lungs (Rahman et al., 2022; Li et al., 2025). The moderately elevated arsenic concentrations in River Ona, while below WHO limits, exceed stricter national and EPA standards, signaling a growing public health concern that could escalate with continued anthropogenic input. This underscores the need for proactive management strategies, including community awareness campaigns, improved agrochemical handling and disposal, and routine water quality monitoring to prevent further arsenic accumulation.</w:t>
      </w:r>
    </w:p>
    <w:p w14:paraId="6717BDBF"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4 </w:t>
      </w:r>
      <w:r w:rsidRPr="004B62C4">
        <w:rPr>
          <w:rFonts w:ascii="Arial" w:hAnsi="Arial" w:cs="Arial"/>
          <w:b/>
          <w:bCs/>
        </w:rPr>
        <w:t>Magnesium (Mg)</w:t>
      </w:r>
    </w:p>
    <w:p w14:paraId="436A6FDC" w14:textId="15E9CD22" w:rsidR="00D9116D" w:rsidRPr="00D9116D" w:rsidRDefault="00D9116D" w:rsidP="00D9116D">
      <w:pPr>
        <w:pStyle w:val="Body"/>
        <w:rPr>
          <w:rFonts w:ascii="Arial" w:hAnsi="Arial" w:cs="Arial"/>
        </w:rPr>
      </w:pPr>
      <w:r w:rsidRPr="00D9116D">
        <w:rPr>
          <w:rFonts w:ascii="Arial" w:hAnsi="Arial" w:cs="Arial"/>
        </w:rPr>
        <w:t xml:space="preserve">Magnesium concentrations in River Ona were recorded as 11.50 ± 2.29 mg/L (Location 1), 10.17 ± 1.76 mg/L (Location 2), and 8.50 ± 1.32 mg/L (Location 3). These values fall within the desirable range for drinking water of 10–50 mg/L recommended by the World Health Organization, with concentrations above 150 mg/L considered potentially harmful for taste and health (WHO, 2017). Similar studies in Nigerian rivers and groundwater have reported magnesium concentrations ranging from 5 to 20 mg/L, confirming that surface waters in many regions of Nigeria are generally safe with respect to magnesium content (Olatunji &amp; </w:t>
      </w:r>
      <w:proofErr w:type="spellStart"/>
      <w:r w:rsidRPr="00D9116D">
        <w:rPr>
          <w:rFonts w:ascii="Arial" w:hAnsi="Arial" w:cs="Arial"/>
        </w:rPr>
        <w:t>Adekola</w:t>
      </w:r>
      <w:proofErr w:type="spellEnd"/>
      <w:r w:rsidRPr="00D9116D">
        <w:rPr>
          <w:rFonts w:ascii="Arial" w:hAnsi="Arial" w:cs="Arial"/>
        </w:rPr>
        <w:t>, 2023; Okafor et al., 2023). Magnesium in drinking water is also nutritionally beneficial, contributing to electrolyte balance and playing important roles in bone metabolism and cardiovascular health (</w:t>
      </w:r>
      <w:proofErr w:type="spellStart"/>
      <w:r w:rsidRPr="00D9116D">
        <w:rPr>
          <w:rFonts w:ascii="Arial" w:hAnsi="Arial" w:cs="Arial"/>
        </w:rPr>
        <w:t>Teschke</w:t>
      </w:r>
      <w:proofErr w:type="spellEnd"/>
      <w:r w:rsidRPr="00D9116D">
        <w:rPr>
          <w:rFonts w:ascii="Arial" w:hAnsi="Arial" w:cs="Arial"/>
        </w:rPr>
        <w:t xml:space="preserve"> et al., 2025).</w:t>
      </w:r>
    </w:p>
    <w:p w14:paraId="18FA99CD" w14:textId="5B67EB64" w:rsidR="00D9116D" w:rsidRPr="00D9116D" w:rsidRDefault="00D9116D" w:rsidP="00D9116D">
      <w:pPr>
        <w:pStyle w:val="Body"/>
        <w:rPr>
          <w:rFonts w:ascii="Arial" w:hAnsi="Arial" w:cs="Arial"/>
        </w:rPr>
      </w:pPr>
      <w:r w:rsidRPr="00D9116D">
        <w:rPr>
          <w:rFonts w:ascii="Arial" w:hAnsi="Arial" w:cs="Arial"/>
        </w:rPr>
        <w:t>The observed trend in River Ona, with slightly higher magnesium concentrations upstream (Location 1) and lower concentrations downstream (Location 3), likely reflects geogenic influences, as magnesium is naturally released through the dissolution of carbonate minerals such as dolomite and limestone (</w:t>
      </w:r>
      <w:proofErr w:type="spellStart"/>
      <w:r w:rsidRPr="00D9116D">
        <w:rPr>
          <w:rFonts w:ascii="Arial" w:hAnsi="Arial" w:cs="Arial"/>
        </w:rPr>
        <w:t>Nkwoji</w:t>
      </w:r>
      <w:proofErr w:type="spellEnd"/>
      <w:r w:rsidRPr="00D9116D">
        <w:rPr>
          <w:rFonts w:ascii="Arial" w:hAnsi="Arial" w:cs="Arial"/>
        </w:rPr>
        <w:t xml:space="preserve"> et al., 2024). Minor anthropogenic inputs from detergents or domestic wastewater may also contribute to magnesium levels, although these sources are generally negligible compared to natural geologic inputs (Olatunji &amp; </w:t>
      </w:r>
      <w:proofErr w:type="spellStart"/>
      <w:r w:rsidRPr="00D9116D">
        <w:rPr>
          <w:rFonts w:ascii="Arial" w:hAnsi="Arial" w:cs="Arial"/>
        </w:rPr>
        <w:t>Adekola</w:t>
      </w:r>
      <w:proofErr w:type="spellEnd"/>
      <w:r w:rsidRPr="00D9116D">
        <w:rPr>
          <w:rFonts w:ascii="Arial" w:hAnsi="Arial" w:cs="Arial"/>
        </w:rPr>
        <w:t>, 2023).</w:t>
      </w:r>
      <w:r w:rsidR="00B022D5">
        <w:rPr>
          <w:rFonts w:ascii="Arial" w:hAnsi="Arial" w:cs="Arial"/>
        </w:rPr>
        <w:t xml:space="preserve"> </w:t>
      </w:r>
      <w:r w:rsidRPr="00D9116D">
        <w:rPr>
          <w:rFonts w:ascii="Arial" w:hAnsi="Arial" w:cs="Arial"/>
        </w:rPr>
        <w:t xml:space="preserve">Magnesium is a key contributor to water hardness, and the hardness values recorded for River Ona (27.87–32.00 mg/L as </w:t>
      </w:r>
      <w:proofErr w:type="spellStart"/>
      <w:r w:rsidRPr="00D9116D">
        <w:rPr>
          <w:rFonts w:ascii="Arial" w:hAnsi="Arial" w:cs="Arial"/>
        </w:rPr>
        <w:t>CaCO</w:t>
      </w:r>
      <w:proofErr w:type="spellEnd"/>
      <w:r w:rsidRPr="00D9116D">
        <w:rPr>
          <w:rFonts w:ascii="Cambria Math" w:hAnsi="Cambria Math" w:cs="Cambria Math"/>
        </w:rPr>
        <w:t>₃</w:t>
      </w:r>
      <w:r w:rsidRPr="00D9116D">
        <w:rPr>
          <w:rFonts w:ascii="Arial" w:hAnsi="Arial" w:cs="Arial"/>
        </w:rPr>
        <w:t xml:space="preserve">) correspond closely to the measured magnesium concentrations. These results classify the water as soft to moderately hard, which poses no significant taste or scaling issues, consistent with observations in other Nigerian surface waters (Okafor et al., 2023; </w:t>
      </w:r>
      <w:proofErr w:type="spellStart"/>
      <w:r w:rsidRPr="00D9116D">
        <w:rPr>
          <w:rFonts w:ascii="Arial" w:hAnsi="Arial" w:cs="Arial"/>
        </w:rPr>
        <w:t>Nkwoji</w:t>
      </w:r>
      <w:proofErr w:type="spellEnd"/>
      <w:r w:rsidRPr="00D9116D">
        <w:rPr>
          <w:rFonts w:ascii="Arial" w:hAnsi="Arial" w:cs="Arial"/>
        </w:rPr>
        <w:t xml:space="preserve"> et al., 2024). Overall, magnesium in River Ona is primarily geogenic, well within acceptable limits, nutritionally beneficial, and contributes moderately to </w:t>
      </w:r>
      <w:r w:rsidRPr="00D9116D">
        <w:rPr>
          <w:rFonts w:ascii="Arial" w:hAnsi="Arial" w:cs="Arial"/>
        </w:rPr>
        <w:lastRenderedPageBreak/>
        <w:t>water hardness. Unlike parameters such as BOD, COD, or toxic metals like arsenic, magnesium does not constitute a pollutant of concern in this context.</w:t>
      </w:r>
    </w:p>
    <w:p w14:paraId="043B97EB"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5 </w:t>
      </w:r>
      <w:r w:rsidRPr="004B62C4">
        <w:rPr>
          <w:rFonts w:ascii="Arial" w:hAnsi="Arial" w:cs="Arial"/>
          <w:b/>
          <w:bCs/>
        </w:rPr>
        <w:t>Manganese (Mn)</w:t>
      </w:r>
    </w:p>
    <w:p w14:paraId="4BAC3185" w14:textId="77777777" w:rsidR="00891505" w:rsidRPr="00891505" w:rsidRDefault="00891505" w:rsidP="00891505">
      <w:pPr>
        <w:pStyle w:val="Body"/>
        <w:rPr>
          <w:rFonts w:ascii="Arial" w:hAnsi="Arial" w:cs="Arial"/>
        </w:rPr>
      </w:pPr>
      <w:r w:rsidRPr="00891505">
        <w:rPr>
          <w:rFonts w:ascii="Arial" w:hAnsi="Arial" w:cs="Arial"/>
        </w:rPr>
        <w:t xml:space="preserve">The manganese concentrations in River Ona were measured as 3.80 ± 1.35 mg/L (Location 1), 3.93 ± 1.48 mg/L (Location 2), and 5.27 ± 0.74 mg/L (Location 3). These values far exceed recommended limits set by major regulatory bodies (WHO guideline: 0.4 mg/L; Nigerian Standard for Drinking Water Quality [NSDWQ]: 0.1 mg/L; U.S. EPA Maximum Contaminant Level [MCL]: 0.05 mg/L) (WHO, 2017; NSDWQ, 2015; USEPA, 2009). Such elevated manganese concentrations have also been reported in other Nigerian rivers and groundwater sources, highlighting a widespread issue of manganese contamination in the country (Olatunji &amp; </w:t>
      </w:r>
      <w:proofErr w:type="spellStart"/>
      <w:r w:rsidRPr="00891505">
        <w:rPr>
          <w:rFonts w:ascii="Arial" w:hAnsi="Arial" w:cs="Arial"/>
        </w:rPr>
        <w:t>Adekola</w:t>
      </w:r>
      <w:proofErr w:type="spellEnd"/>
      <w:r w:rsidRPr="00891505">
        <w:rPr>
          <w:rFonts w:ascii="Arial" w:hAnsi="Arial" w:cs="Arial"/>
        </w:rPr>
        <w:t xml:space="preserve">, 2023; </w:t>
      </w:r>
      <w:proofErr w:type="spellStart"/>
      <w:r w:rsidRPr="00891505">
        <w:rPr>
          <w:rFonts w:ascii="Arial" w:hAnsi="Arial" w:cs="Arial"/>
        </w:rPr>
        <w:t>Adewumi</w:t>
      </w:r>
      <w:proofErr w:type="spellEnd"/>
      <w:r w:rsidRPr="00891505">
        <w:rPr>
          <w:rFonts w:ascii="Arial" w:hAnsi="Arial" w:cs="Arial"/>
        </w:rPr>
        <w:t xml:space="preserve"> et al., 2018).</w:t>
      </w:r>
    </w:p>
    <w:p w14:paraId="6B50451E" w14:textId="67FF04CF" w:rsidR="00891505" w:rsidRPr="00891505" w:rsidRDefault="00891505" w:rsidP="00891505">
      <w:pPr>
        <w:pStyle w:val="Body"/>
        <w:rPr>
          <w:rFonts w:ascii="Arial" w:hAnsi="Arial" w:cs="Arial"/>
        </w:rPr>
      </w:pPr>
      <w:r w:rsidRPr="00891505">
        <w:rPr>
          <w:rFonts w:ascii="Arial" w:hAnsi="Arial" w:cs="Arial"/>
        </w:rPr>
        <w:t>Manganese is an essential trace element involved in enzyme function, bone development, and metabolism. However, chronic exposure to high Mn concentrations in drinking water is associated with neurological effects, including memory loss, reduced motor skills, and a Parkinson-like syndrome (</w:t>
      </w:r>
      <w:proofErr w:type="spellStart"/>
      <w:r w:rsidRPr="00891505">
        <w:rPr>
          <w:rFonts w:ascii="Arial" w:hAnsi="Arial" w:cs="Arial"/>
        </w:rPr>
        <w:t>manganism</w:t>
      </w:r>
      <w:proofErr w:type="spellEnd"/>
      <w:r w:rsidRPr="00891505">
        <w:rPr>
          <w:rFonts w:ascii="Arial" w:hAnsi="Arial" w:cs="Arial"/>
        </w:rPr>
        <w:t>). Infants and young children are particularly vulnerable, with studies linking excess Mn intake to lower IQ and impaired cognitive development (Rahman et al., 2022). Elevated manganese also causes aesthetic and operational problems, such as bitter metallic taste, staining of laundry and plumbing fixtures, and biofilm growth in water distribution systems (WHO, 2017; Li et al., 2025).</w:t>
      </w:r>
      <w:r>
        <w:rPr>
          <w:rFonts w:ascii="Arial" w:hAnsi="Arial" w:cs="Arial"/>
        </w:rPr>
        <w:t xml:space="preserve"> </w:t>
      </w:r>
      <w:r w:rsidRPr="00891505">
        <w:rPr>
          <w:rFonts w:ascii="Arial" w:hAnsi="Arial" w:cs="Arial"/>
        </w:rPr>
        <w:t>The high manganese levels in River Ona likely originate from both natural and anthropogenic sources. Geologically, Mn-rich minerals such as pyrolusite and rhodochrosite can leach into surface and groundwater through weathering (</w:t>
      </w:r>
      <w:proofErr w:type="spellStart"/>
      <w:r w:rsidRPr="00891505">
        <w:rPr>
          <w:rFonts w:ascii="Arial" w:hAnsi="Arial" w:cs="Arial"/>
        </w:rPr>
        <w:t>Nkwoji</w:t>
      </w:r>
      <w:proofErr w:type="spellEnd"/>
      <w:r w:rsidRPr="00891505">
        <w:rPr>
          <w:rFonts w:ascii="Arial" w:hAnsi="Arial" w:cs="Arial"/>
        </w:rPr>
        <w:t xml:space="preserve"> et al., 2024; Li et al., 2025). Anthropogenic inputs may include industrial effluents, metal finishing, battery production, and domestic wastewater, particularly in residential or urbanized catchments (Olatunji &amp; </w:t>
      </w:r>
      <w:proofErr w:type="spellStart"/>
      <w:r w:rsidRPr="00891505">
        <w:rPr>
          <w:rFonts w:ascii="Arial" w:hAnsi="Arial" w:cs="Arial"/>
        </w:rPr>
        <w:t>Adekola</w:t>
      </w:r>
      <w:proofErr w:type="spellEnd"/>
      <w:r w:rsidRPr="00891505">
        <w:rPr>
          <w:rFonts w:ascii="Arial" w:hAnsi="Arial" w:cs="Arial"/>
        </w:rPr>
        <w:t xml:space="preserve">, 2023; </w:t>
      </w:r>
      <w:proofErr w:type="spellStart"/>
      <w:r w:rsidRPr="00891505">
        <w:rPr>
          <w:rFonts w:ascii="Arial" w:hAnsi="Arial" w:cs="Arial"/>
        </w:rPr>
        <w:t>Adewumi</w:t>
      </w:r>
      <w:proofErr w:type="spellEnd"/>
      <w:r w:rsidRPr="00891505">
        <w:rPr>
          <w:rFonts w:ascii="Arial" w:hAnsi="Arial" w:cs="Arial"/>
        </w:rPr>
        <w:t xml:space="preserve"> et al., 2018). Manganese is more soluble under reducing (low-oxygen) conditions, which can occur in areas receiving organic-rich wastewater or industrial discharges, facilitating Mn mobilization (Rahman et al., 2022).</w:t>
      </w:r>
    </w:p>
    <w:p w14:paraId="068B263C" w14:textId="509C521D" w:rsidR="00891505" w:rsidRPr="00891505" w:rsidRDefault="00891505" w:rsidP="00891505">
      <w:pPr>
        <w:pStyle w:val="Body"/>
        <w:rPr>
          <w:rFonts w:ascii="Arial" w:hAnsi="Arial" w:cs="Arial"/>
        </w:rPr>
      </w:pPr>
      <w:r w:rsidRPr="00891505">
        <w:rPr>
          <w:rFonts w:ascii="Arial" w:hAnsi="Arial" w:cs="Arial"/>
        </w:rPr>
        <w:t xml:space="preserve">Interestingly, manganese concentrations increase downstream (Location 3 = 5.27 mg/L) compared to upstream (Location 1 = 3.80 mg/L), suggesting cumulative inputs along the river or enhanced geochemical mobilization in stagnant or low-oxygen stretches. This pattern aligns with other studies in Nigeria where downstream accumulation of Mn was observed due to multiple anthropogenic and geogenic sources (Olatunji &amp; </w:t>
      </w:r>
      <w:proofErr w:type="spellStart"/>
      <w:r w:rsidRPr="00891505">
        <w:rPr>
          <w:rFonts w:ascii="Arial" w:hAnsi="Arial" w:cs="Arial"/>
        </w:rPr>
        <w:t>Adekola</w:t>
      </w:r>
      <w:proofErr w:type="spellEnd"/>
      <w:r w:rsidRPr="00891505">
        <w:rPr>
          <w:rFonts w:ascii="Arial" w:hAnsi="Arial" w:cs="Arial"/>
        </w:rPr>
        <w:t xml:space="preserve">, 2023; </w:t>
      </w:r>
      <w:proofErr w:type="spellStart"/>
      <w:r w:rsidRPr="00891505">
        <w:rPr>
          <w:rFonts w:ascii="Arial" w:hAnsi="Arial" w:cs="Arial"/>
        </w:rPr>
        <w:t>Adewumi</w:t>
      </w:r>
      <w:proofErr w:type="spellEnd"/>
      <w:r w:rsidRPr="00891505">
        <w:rPr>
          <w:rFonts w:ascii="Arial" w:hAnsi="Arial" w:cs="Arial"/>
        </w:rPr>
        <w:t xml:space="preserve"> et al., 2018).</w:t>
      </w:r>
      <w:r>
        <w:rPr>
          <w:rFonts w:ascii="Arial" w:hAnsi="Arial" w:cs="Arial"/>
        </w:rPr>
        <w:t xml:space="preserve"> </w:t>
      </w:r>
      <w:r w:rsidRPr="00891505">
        <w:rPr>
          <w:rFonts w:ascii="Arial" w:hAnsi="Arial" w:cs="Arial"/>
        </w:rPr>
        <w:t>Overall, manganese concentrations in River Ona greatly exceed national and international drinking water standards, posing a clear public health threat, especially for communities relying on untreated river water. Unlike magnesium, which was within safe ranges, Mn requires immediate intervention, including water treatment technologies such as aeration, filtration, ion exchange, or greensand filters, to reduce levels to acceptable limits (WHO, 2017; Li et al., 2025).</w:t>
      </w:r>
    </w:p>
    <w:p w14:paraId="2EC9BE84"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6 </w:t>
      </w:r>
      <w:r w:rsidRPr="004B62C4">
        <w:rPr>
          <w:rFonts w:ascii="Arial" w:hAnsi="Arial" w:cs="Arial"/>
          <w:b/>
          <w:bCs/>
        </w:rPr>
        <w:t>Zinc (Zn)</w:t>
      </w:r>
    </w:p>
    <w:p w14:paraId="2AF94646" w14:textId="42F7A6A3" w:rsidR="00CB41C5" w:rsidRPr="00CB41C5" w:rsidRDefault="00CB41C5" w:rsidP="00CB41C5">
      <w:pPr>
        <w:pStyle w:val="Body"/>
        <w:rPr>
          <w:rFonts w:ascii="Arial" w:hAnsi="Arial" w:cs="Arial"/>
        </w:rPr>
      </w:pPr>
      <w:r w:rsidRPr="00CB41C5">
        <w:rPr>
          <w:rFonts w:ascii="Arial" w:hAnsi="Arial" w:cs="Arial"/>
        </w:rPr>
        <w:t>The zinc concentrations in River Ona were recorded as 0.09 ± 0.02 mg/L (Location 1), 0.07 ± 0.01 mg/L (Location 2), and 0.09 ± 0.01 mg/L (Location 3). These values are well below the permissible limits set by international and national standards (WHO guideline: 5.0 mg/L; Nigerian Standard for Drinking Water Quality [NSDWQ]: 3.0 mg/L; U.S. EPA Maximum Contaminant Level [MCL]: 5.0 mg/L) (WHO, 2017). Zinc is an essential trace element involved in immune function, wound healing, and enzymatic activity. At low concentrations, zinc is non-toxic and beneficial to human health, whereas levels above 3–5 mg/L can impart a bitter or metallic taste and may cause gastrointestinal irritation (</w:t>
      </w:r>
      <w:proofErr w:type="spellStart"/>
      <w:r w:rsidRPr="00CB41C5">
        <w:rPr>
          <w:rFonts w:ascii="Arial" w:hAnsi="Arial" w:cs="Arial"/>
        </w:rPr>
        <w:t>Nkwoji</w:t>
      </w:r>
      <w:proofErr w:type="spellEnd"/>
      <w:r w:rsidRPr="00CB41C5">
        <w:rPr>
          <w:rFonts w:ascii="Arial" w:hAnsi="Arial" w:cs="Arial"/>
        </w:rPr>
        <w:t xml:space="preserve"> et al., 2024). The observed </w:t>
      </w:r>
      <w:r w:rsidRPr="00CB41C5">
        <w:rPr>
          <w:rFonts w:ascii="Arial" w:hAnsi="Arial" w:cs="Arial"/>
        </w:rPr>
        <w:lastRenderedPageBreak/>
        <w:t>concentrations in River Ona are 30–70 times lower than these limits, suggesting no immediate health risk.</w:t>
      </w:r>
    </w:p>
    <w:p w14:paraId="3809A9C5" w14:textId="77777777" w:rsidR="00CB41C5" w:rsidRPr="00CB41C5" w:rsidRDefault="00CB41C5" w:rsidP="00CB41C5">
      <w:pPr>
        <w:pStyle w:val="Body"/>
        <w:rPr>
          <w:rFonts w:ascii="Arial" w:hAnsi="Arial" w:cs="Arial"/>
        </w:rPr>
      </w:pPr>
      <w:r w:rsidRPr="00CB41C5">
        <w:rPr>
          <w:rFonts w:ascii="Arial" w:hAnsi="Arial" w:cs="Arial"/>
        </w:rPr>
        <w:t xml:space="preserve">The low zinc levels recorded are consistent with previous Nigerian studies, where rivers and groundwater generally exhibited Zn concentrations far below regulatory limits, indicating limited anthropogenic input (Olatunji &amp; </w:t>
      </w:r>
      <w:proofErr w:type="spellStart"/>
      <w:r w:rsidRPr="00CB41C5">
        <w:rPr>
          <w:rFonts w:ascii="Arial" w:hAnsi="Arial" w:cs="Arial"/>
        </w:rPr>
        <w:t>Adekola</w:t>
      </w:r>
      <w:proofErr w:type="spellEnd"/>
      <w:r w:rsidRPr="00CB41C5">
        <w:rPr>
          <w:rFonts w:ascii="Arial" w:hAnsi="Arial" w:cs="Arial"/>
        </w:rPr>
        <w:t xml:space="preserve">, 2023; </w:t>
      </w:r>
      <w:proofErr w:type="spellStart"/>
      <w:r w:rsidRPr="00CB41C5">
        <w:rPr>
          <w:rFonts w:ascii="Arial" w:hAnsi="Arial" w:cs="Arial"/>
        </w:rPr>
        <w:t>Adewumi</w:t>
      </w:r>
      <w:proofErr w:type="spellEnd"/>
      <w:r w:rsidRPr="00CB41C5">
        <w:rPr>
          <w:rFonts w:ascii="Arial" w:hAnsi="Arial" w:cs="Arial"/>
        </w:rPr>
        <w:t xml:space="preserve"> et al., 2018). Similar findings were reported in central and southwestern Nigeria, where zinc in surface and groundwater was largely geogenic, originating from natural weathering of minerals such as sphalerite and smithsonite, with minor contributions from diffuse human activities including domestic wastewater and minor industrial effluents (Okafor et al., 2023; </w:t>
      </w:r>
      <w:proofErr w:type="spellStart"/>
      <w:r w:rsidRPr="00CB41C5">
        <w:rPr>
          <w:rFonts w:ascii="Arial" w:hAnsi="Arial" w:cs="Arial"/>
        </w:rPr>
        <w:t>Nkwoji</w:t>
      </w:r>
      <w:proofErr w:type="spellEnd"/>
      <w:r w:rsidRPr="00CB41C5">
        <w:rPr>
          <w:rFonts w:ascii="Arial" w:hAnsi="Arial" w:cs="Arial"/>
        </w:rPr>
        <w:t xml:space="preserve"> et al., 2024).</w:t>
      </w:r>
    </w:p>
    <w:p w14:paraId="65C2C933" w14:textId="77777777" w:rsidR="00CB41C5" w:rsidRPr="00CB41C5" w:rsidRDefault="00CB41C5" w:rsidP="00CB41C5">
      <w:pPr>
        <w:pStyle w:val="Body"/>
        <w:rPr>
          <w:rFonts w:ascii="Arial" w:hAnsi="Arial" w:cs="Arial"/>
        </w:rPr>
      </w:pPr>
      <w:r w:rsidRPr="00CB41C5">
        <w:rPr>
          <w:rFonts w:ascii="Arial" w:hAnsi="Arial" w:cs="Arial"/>
        </w:rPr>
        <w:t xml:space="preserve">The uniformity of zinc concentrations across all three sampling locations suggests the absence of significant downstream accumulation or point-source pollution. This supports the view that zinc input is primarily background geological or diffuse non-point sources, rather than direct industrial discharges, which contrasts with contaminants like manganese or arsenic that frequently exceed safe limits in Nigerian rivers (Olatunji &amp; </w:t>
      </w:r>
      <w:proofErr w:type="spellStart"/>
      <w:r w:rsidRPr="00CB41C5">
        <w:rPr>
          <w:rFonts w:ascii="Arial" w:hAnsi="Arial" w:cs="Arial"/>
        </w:rPr>
        <w:t>Adekola</w:t>
      </w:r>
      <w:proofErr w:type="spellEnd"/>
      <w:r w:rsidRPr="00CB41C5">
        <w:rPr>
          <w:rFonts w:ascii="Arial" w:hAnsi="Arial" w:cs="Arial"/>
        </w:rPr>
        <w:t xml:space="preserve">, 2023; </w:t>
      </w:r>
      <w:proofErr w:type="spellStart"/>
      <w:r w:rsidRPr="00CB41C5">
        <w:rPr>
          <w:rFonts w:ascii="Arial" w:hAnsi="Arial" w:cs="Arial"/>
        </w:rPr>
        <w:t>Adewumi</w:t>
      </w:r>
      <w:proofErr w:type="spellEnd"/>
      <w:r w:rsidRPr="00CB41C5">
        <w:rPr>
          <w:rFonts w:ascii="Arial" w:hAnsi="Arial" w:cs="Arial"/>
        </w:rPr>
        <w:t xml:space="preserve"> et al., 2018). Overall, zinc in River Ona is within safe limits for human consumption and is not currently a contaminant of concern, reinforcing patterns observed in other Nigerian studies.</w:t>
      </w:r>
    </w:p>
    <w:p w14:paraId="352E3F3A"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7 </w:t>
      </w:r>
      <w:r w:rsidRPr="004B62C4">
        <w:rPr>
          <w:rFonts w:ascii="Arial" w:hAnsi="Arial" w:cs="Arial"/>
          <w:b/>
          <w:bCs/>
        </w:rPr>
        <w:t>Nickel (Ni)</w:t>
      </w:r>
    </w:p>
    <w:p w14:paraId="412B6F49" w14:textId="11A4382C" w:rsidR="00B035B3" w:rsidRPr="00B035B3" w:rsidRDefault="00B035B3" w:rsidP="00B035B3">
      <w:pPr>
        <w:pStyle w:val="Body"/>
        <w:rPr>
          <w:rFonts w:ascii="Arial" w:hAnsi="Arial" w:cs="Arial"/>
        </w:rPr>
      </w:pPr>
      <w:r w:rsidRPr="00B035B3">
        <w:rPr>
          <w:rFonts w:ascii="Arial" w:hAnsi="Arial" w:cs="Arial"/>
        </w:rPr>
        <w:t>The measured nickel concentrations in River Ona were 0.05 ± 0.01 mg/L at Location 1, 0.04 ± 0.01 mg/L at Location 2, and 0.04 ± 0.00 mg/L at Location 3. These values comply with international guidelines, including the WHO guideline (0.07 mg/L) and the U.S. EPA Maximum Contaminant Level (0.07 mg/L), but exceed the Nigerian Standard for Drinking Water Quality (0.02 mg/L) across all sampling points (WHO, 2017). This discrepancy highlights a regulatory gap in Nigeria: although the water may be deemed safe under global standards, it does not meet the more stringent national thresholds designed to provide additional public health protection.</w:t>
      </w:r>
      <w:r>
        <w:rPr>
          <w:rFonts w:ascii="Arial" w:hAnsi="Arial" w:cs="Arial"/>
        </w:rPr>
        <w:t xml:space="preserve"> </w:t>
      </w:r>
      <w:r w:rsidRPr="00B035B3">
        <w:rPr>
          <w:rFonts w:ascii="Arial" w:hAnsi="Arial" w:cs="Arial"/>
        </w:rPr>
        <w:t>Nickel is a trace metal with both essential and toxic characteristics depending on exposure levels. Chronic ingestion of elevated nickel has been linked to dermatitis, respiratory complications, kidney dysfunction, and potential carcinogenic effects (Rahman et al., 2022). In River Ona, concentrations are approximately 2–2.5 times higher than the Nigerian limit, suggesting that long-term consumption of untreated water could pose</w:t>
      </w:r>
      <w:r w:rsidRPr="00B035B3">
        <w:rPr>
          <w:rFonts w:ascii="Arial" w:hAnsi="Arial" w:cs="Arial"/>
          <w:b/>
          <w:bCs/>
        </w:rPr>
        <w:t xml:space="preserve"> </w:t>
      </w:r>
      <w:r w:rsidRPr="00B035B3">
        <w:rPr>
          <w:rFonts w:ascii="Arial" w:hAnsi="Arial" w:cs="Arial"/>
        </w:rPr>
        <w:t>health risks, particularly in vulnerable populations. While values remain below WHO and EPA limits, the findings reinforce the need for risk management and continuous monitoring.</w:t>
      </w:r>
    </w:p>
    <w:p w14:paraId="3A592AC5" w14:textId="77777777" w:rsidR="00B035B3" w:rsidRPr="00B035B3" w:rsidRDefault="00B035B3" w:rsidP="00B035B3">
      <w:pPr>
        <w:pStyle w:val="Body"/>
        <w:rPr>
          <w:rFonts w:ascii="Arial" w:hAnsi="Arial" w:cs="Arial"/>
        </w:rPr>
      </w:pPr>
      <w:r w:rsidRPr="00B035B3">
        <w:rPr>
          <w:rFonts w:ascii="Arial" w:hAnsi="Arial" w:cs="Arial"/>
        </w:rPr>
        <w:t xml:space="preserve">The likely sources of nickel contamination in River Ona are both anthropogenic and geogenic. Anthropogenic sources include industrial activities such as electroplating, stainless-steel production, battery disposal, and domestic runoff from metal roofing and plumbing materials (Olatunji &amp; </w:t>
      </w:r>
      <w:proofErr w:type="spellStart"/>
      <w:r w:rsidRPr="00B035B3">
        <w:rPr>
          <w:rFonts w:ascii="Arial" w:hAnsi="Arial" w:cs="Arial"/>
        </w:rPr>
        <w:t>Adekola</w:t>
      </w:r>
      <w:proofErr w:type="spellEnd"/>
      <w:r w:rsidRPr="00B035B3">
        <w:rPr>
          <w:rFonts w:ascii="Arial" w:hAnsi="Arial" w:cs="Arial"/>
        </w:rPr>
        <w:t xml:space="preserve">, 2023; </w:t>
      </w:r>
      <w:proofErr w:type="spellStart"/>
      <w:r w:rsidRPr="00B035B3">
        <w:rPr>
          <w:rFonts w:ascii="Arial" w:hAnsi="Arial" w:cs="Arial"/>
        </w:rPr>
        <w:t>Adewumi</w:t>
      </w:r>
      <w:proofErr w:type="spellEnd"/>
      <w:r w:rsidRPr="00B035B3">
        <w:rPr>
          <w:rFonts w:ascii="Arial" w:hAnsi="Arial" w:cs="Arial"/>
        </w:rPr>
        <w:t xml:space="preserve"> et al., 2018). Natural contributions from weathering of</w:t>
      </w:r>
      <w:r w:rsidRPr="00B035B3">
        <w:rPr>
          <w:rFonts w:ascii="Arial" w:hAnsi="Arial" w:cs="Arial"/>
          <w:b/>
          <w:bCs/>
        </w:rPr>
        <w:t xml:space="preserve"> </w:t>
      </w:r>
      <w:r w:rsidRPr="00B035B3">
        <w:rPr>
          <w:rFonts w:ascii="Arial" w:hAnsi="Arial" w:cs="Arial"/>
        </w:rPr>
        <w:t>nickel-bearing rocks may also play a minor role. The relatively uniform nickel distribution across the three locations suggests that contamination is diffuse rather than from a single</w:t>
      </w:r>
      <w:r w:rsidRPr="00B035B3">
        <w:rPr>
          <w:rFonts w:ascii="Arial" w:hAnsi="Arial" w:cs="Arial"/>
          <w:b/>
          <w:bCs/>
        </w:rPr>
        <w:t xml:space="preserve"> </w:t>
      </w:r>
      <w:r w:rsidRPr="00B035B3">
        <w:rPr>
          <w:rFonts w:ascii="Arial" w:hAnsi="Arial" w:cs="Arial"/>
        </w:rPr>
        <w:t>point source, with slightly higher levels at Location 1 possibly reflecting proximity to upstream settlements and industrial activities.</w:t>
      </w:r>
    </w:p>
    <w:p w14:paraId="09CAACF3" w14:textId="77777777" w:rsidR="00B035B3" w:rsidRPr="00B035B3" w:rsidRDefault="00B035B3" w:rsidP="00B035B3">
      <w:pPr>
        <w:pStyle w:val="Body"/>
        <w:rPr>
          <w:rFonts w:ascii="Arial" w:hAnsi="Arial" w:cs="Arial"/>
        </w:rPr>
      </w:pPr>
      <w:r w:rsidRPr="00B035B3">
        <w:rPr>
          <w:rFonts w:ascii="Arial" w:hAnsi="Arial" w:cs="Arial"/>
        </w:rPr>
        <w:t xml:space="preserve">These findings are consistent with previous Nigerian studies, which have reported elevated nickel in rivers and groundwater exceeding NSDWQ limits but remaining within WHO standards, particularly in urban-industrial catchments (Olatunji &amp; </w:t>
      </w:r>
      <w:proofErr w:type="spellStart"/>
      <w:r w:rsidRPr="00B035B3">
        <w:rPr>
          <w:rFonts w:ascii="Arial" w:hAnsi="Arial" w:cs="Arial"/>
        </w:rPr>
        <w:t>Adekola</w:t>
      </w:r>
      <w:proofErr w:type="spellEnd"/>
      <w:r w:rsidRPr="00B035B3">
        <w:rPr>
          <w:rFonts w:ascii="Arial" w:hAnsi="Arial" w:cs="Arial"/>
        </w:rPr>
        <w:t xml:space="preserve">, 2023; </w:t>
      </w:r>
      <w:proofErr w:type="spellStart"/>
      <w:r w:rsidRPr="00B035B3">
        <w:rPr>
          <w:rFonts w:ascii="Arial" w:hAnsi="Arial" w:cs="Arial"/>
        </w:rPr>
        <w:t>Adewumi</w:t>
      </w:r>
      <w:proofErr w:type="spellEnd"/>
      <w:r w:rsidRPr="00B035B3">
        <w:rPr>
          <w:rFonts w:ascii="Arial" w:hAnsi="Arial" w:cs="Arial"/>
        </w:rPr>
        <w:t xml:space="preserve"> et al., 2018; </w:t>
      </w:r>
      <w:proofErr w:type="spellStart"/>
      <w:r w:rsidRPr="00B035B3">
        <w:rPr>
          <w:rFonts w:ascii="Arial" w:hAnsi="Arial" w:cs="Arial"/>
        </w:rPr>
        <w:t>Nkwoji</w:t>
      </w:r>
      <w:proofErr w:type="spellEnd"/>
      <w:r w:rsidRPr="00B035B3">
        <w:rPr>
          <w:rFonts w:ascii="Arial" w:hAnsi="Arial" w:cs="Arial"/>
        </w:rPr>
        <w:t xml:space="preserve"> et al., 2024). Overall, while nickel in River Ona does not currently pose an acute risk according to international guidelines, its persistent exceedance of Nigerian standards underscores the need for treatment interventions such as filtration, adsorption, or ion exchange to ensure compliance and protect public health.</w:t>
      </w:r>
    </w:p>
    <w:p w14:paraId="75AEF19B" w14:textId="77777777" w:rsidR="006F4BA9" w:rsidRPr="004B62C4" w:rsidRDefault="006F4BA9" w:rsidP="006F4BA9">
      <w:pPr>
        <w:pStyle w:val="Body"/>
        <w:rPr>
          <w:rFonts w:ascii="Arial" w:hAnsi="Arial" w:cs="Arial"/>
          <w:b/>
          <w:bCs/>
        </w:rPr>
      </w:pPr>
      <w:r>
        <w:rPr>
          <w:rFonts w:ascii="Arial" w:hAnsi="Arial" w:cs="Arial"/>
          <w:b/>
        </w:rPr>
        <w:lastRenderedPageBreak/>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8 </w:t>
      </w:r>
      <w:r w:rsidRPr="004B62C4">
        <w:rPr>
          <w:rFonts w:ascii="Arial" w:hAnsi="Arial" w:cs="Arial"/>
          <w:b/>
          <w:bCs/>
        </w:rPr>
        <w:t>Lead (Pb)</w:t>
      </w:r>
    </w:p>
    <w:p w14:paraId="673FBAA7" w14:textId="65753C68" w:rsidR="00A81330" w:rsidRPr="00A81330" w:rsidRDefault="00A81330" w:rsidP="00A81330">
      <w:pPr>
        <w:pStyle w:val="Body"/>
        <w:rPr>
          <w:rFonts w:ascii="Arial" w:hAnsi="Arial" w:cs="Arial"/>
        </w:rPr>
      </w:pPr>
      <w:r w:rsidRPr="00A81330">
        <w:rPr>
          <w:rFonts w:ascii="Arial" w:hAnsi="Arial" w:cs="Arial"/>
        </w:rPr>
        <w:t>The concentrations of lead (Pb) across all three sampling locations in River Ona were below detection limits (BDL). This is a highly significant finding, as lead is one of the most toxic heavy metals, with no safe exposure threshold according to public health standards. Compliance with international and national guidelines—including the WHO (0.01 mg/L), Nigerian Standard for Drinking Water Quality [NSDWQ] (0.01 mg/L), and U.S. EPA Maximum Contaminant Level [0.01 mg/L])</w:t>
      </w:r>
      <w:r>
        <w:rPr>
          <w:rFonts w:ascii="Arial" w:hAnsi="Arial" w:cs="Arial"/>
        </w:rPr>
        <w:t xml:space="preserve"> </w:t>
      </w:r>
      <w:r w:rsidRPr="00A81330">
        <w:rPr>
          <w:rFonts w:ascii="Arial" w:hAnsi="Arial" w:cs="Arial"/>
        </w:rPr>
        <w:t>confirms that the river water is well within permissible limits (WHO, 2017). Unlike other metals such as arsenic, manganese, or nickel, lead does not currently contribute to the heavy metal burden of River Ona.</w:t>
      </w:r>
      <w:r>
        <w:rPr>
          <w:rFonts w:ascii="Arial" w:hAnsi="Arial" w:cs="Arial"/>
        </w:rPr>
        <w:t xml:space="preserve"> </w:t>
      </w:r>
      <w:r w:rsidRPr="00A81330">
        <w:rPr>
          <w:rFonts w:ascii="Arial" w:hAnsi="Arial" w:cs="Arial"/>
        </w:rPr>
        <w:t xml:space="preserve">The absence of detectable lead is consistent with findings from other Nigerian studies. For instance, several studies in southeastern and southwestern Nigeria reported BDL or very low concentrations of lead in surface and groundwater, indicating limited anthropogenic contamination in areas without intensive battery, paint, or smelting industries (Olatunji &amp; </w:t>
      </w:r>
      <w:proofErr w:type="spellStart"/>
      <w:r w:rsidRPr="00A81330">
        <w:rPr>
          <w:rFonts w:ascii="Arial" w:hAnsi="Arial" w:cs="Arial"/>
        </w:rPr>
        <w:t>Adekola</w:t>
      </w:r>
      <w:proofErr w:type="spellEnd"/>
      <w:r w:rsidRPr="00A81330">
        <w:rPr>
          <w:rFonts w:ascii="Arial" w:hAnsi="Arial" w:cs="Arial"/>
        </w:rPr>
        <w:t xml:space="preserve">, 2023; </w:t>
      </w:r>
      <w:proofErr w:type="spellStart"/>
      <w:r w:rsidRPr="00A81330">
        <w:rPr>
          <w:rFonts w:ascii="Arial" w:hAnsi="Arial" w:cs="Arial"/>
        </w:rPr>
        <w:t>Adewumi</w:t>
      </w:r>
      <w:proofErr w:type="spellEnd"/>
      <w:r w:rsidRPr="00A81330">
        <w:rPr>
          <w:rFonts w:ascii="Arial" w:hAnsi="Arial" w:cs="Arial"/>
        </w:rPr>
        <w:t xml:space="preserve"> et al., 2018). Similarly, international studies have highlighted that rivers in semi-urban catchments with limited industrial activity often exhibit negligible lead levels, while elevated Pb concentrations are more typical of industrialized or mining-intensive regions (</w:t>
      </w:r>
      <w:proofErr w:type="spellStart"/>
      <w:r w:rsidRPr="00A81330">
        <w:rPr>
          <w:rFonts w:ascii="Arial" w:hAnsi="Arial" w:cs="Arial"/>
        </w:rPr>
        <w:t>Nkwoji</w:t>
      </w:r>
      <w:proofErr w:type="spellEnd"/>
      <w:r w:rsidRPr="00A81330">
        <w:rPr>
          <w:rFonts w:ascii="Arial" w:hAnsi="Arial" w:cs="Arial"/>
        </w:rPr>
        <w:t xml:space="preserve"> et al., 2024; Rahman et al., 2022).</w:t>
      </w:r>
    </w:p>
    <w:p w14:paraId="12E885D7" w14:textId="77777777" w:rsidR="00A81330" w:rsidRPr="00A81330" w:rsidRDefault="00A81330" w:rsidP="00A81330">
      <w:pPr>
        <w:pStyle w:val="Body"/>
        <w:rPr>
          <w:rFonts w:ascii="Arial" w:hAnsi="Arial" w:cs="Arial"/>
        </w:rPr>
      </w:pPr>
      <w:r w:rsidRPr="00A81330">
        <w:rPr>
          <w:rFonts w:ascii="Arial" w:hAnsi="Arial" w:cs="Arial"/>
        </w:rPr>
        <w:t>Potential anthropogenic sources of lead, such as industrial effluents from battery and paint manufacturing, runoff from lead-containing plumbing or roofing, and combustion residues from leaded petrol, appear to have minimal influence on River Ona. This may reflect the absence of major lead-emitting industries in the catchment, combined with sufficient dilution by river flow, keeping Pb concentrations below analytical detection limits. The lead-free status of River Ona represents a favorable deviation from the widespread contamination patterns often reported in other Nigerian rivers and suggests a lower public health risk from this toxic metal.</w:t>
      </w:r>
    </w:p>
    <w:p w14:paraId="36363271"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4B62C4">
        <w:rPr>
          <w:rFonts w:ascii="Arial" w:hAnsi="Arial" w:cs="Arial"/>
          <w:b/>
          <w:bCs/>
        </w:rPr>
        <w:t>.9</w:t>
      </w:r>
      <w:r>
        <w:rPr>
          <w:rFonts w:ascii="Arial" w:hAnsi="Arial" w:cs="Arial"/>
          <w:b/>
          <w:bCs/>
        </w:rPr>
        <w:t xml:space="preserve"> </w:t>
      </w:r>
      <w:r w:rsidRPr="004B62C4">
        <w:rPr>
          <w:rFonts w:ascii="Arial" w:hAnsi="Arial" w:cs="Arial"/>
          <w:b/>
          <w:bCs/>
        </w:rPr>
        <w:t>Iron (Fe)</w:t>
      </w:r>
    </w:p>
    <w:p w14:paraId="351B51B2" w14:textId="28A13E15" w:rsidR="00A81330" w:rsidRPr="00A81330" w:rsidRDefault="00A81330" w:rsidP="00A81330">
      <w:pPr>
        <w:pStyle w:val="Body"/>
        <w:rPr>
          <w:rFonts w:ascii="Arial" w:hAnsi="Arial" w:cs="Arial"/>
        </w:rPr>
      </w:pPr>
      <w:r w:rsidRPr="00A81330">
        <w:rPr>
          <w:rFonts w:ascii="Arial" w:hAnsi="Arial" w:cs="Arial"/>
        </w:rPr>
        <w:t>The measured iron (Fe) concentrations in River Ona were 0.13 ± 0.03 mg/L at Location 1, 0.08 ± 0.02 mg/L at Location 2, and 0.08 ± 0.10 mg/L at Location 3. These values are well below the WHO, NSDWQ, and U.S. EPA guideline limit of 0.3 mg/L, indicating compliance across all sampling sites (WHO, 2017; NSDWQ, 2015; USEPA, 2009). From a health perspective, iron is an essential micronutrient required for hemoglobin synthesis, oxygen transport, and enzyme activity, and the observed concentrations pose no toxicological risk to consumers</w:t>
      </w:r>
      <w:r>
        <w:rPr>
          <w:rFonts w:ascii="Arial" w:hAnsi="Arial" w:cs="Arial"/>
        </w:rPr>
        <w:t xml:space="preserve">. </w:t>
      </w:r>
      <w:r w:rsidRPr="00A81330">
        <w:rPr>
          <w:rFonts w:ascii="Arial" w:hAnsi="Arial" w:cs="Arial"/>
        </w:rPr>
        <w:t xml:space="preserve">High iron concentrations (&gt;0.3 mg/L) can cause metallic taste, reddish-brown staining of laundry and plumbing fixtures, and scaling in pipes, but the levels in River Ona are 2–4 times lower than this threshold, indicating no aesthetic or operational concerns (Li et al., 2025; </w:t>
      </w:r>
      <w:proofErr w:type="spellStart"/>
      <w:r w:rsidRPr="00A81330">
        <w:rPr>
          <w:rFonts w:ascii="Arial" w:hAnsi="Arial" w:cs="Arial"/>
        </w:rPr>
        <w:t>Nkwoji</w:t>
      </w:r>
      <w:proofErr w:type="spellEnd"/>
      <w:r w:rsidRPr="00A81330">
        <w:rPr>
          <w:rFonts w:ascii="Arial" w:hAnsi="Arial" w:cs="Arial"/>
        </w:rPr>
        <w:t xml:space="preserve"> et al., 2024).</w:t>
      </w:r>
    </w:p>
    <w:p w14:paraId="7419ED6E" w14:textId="77777777" w:rsidR="00A81330" w:rsidRPr="00A81330" w:rsidRDefault="00A81330" w:rsidP="00A81330">
      <w:pPr>
        <w:pStyle w:val="Body"/>
        <w:rPr>
          <w:rFonts w:ascii="Arial" w:hAnsi="Arial" w:cs="Arial"/>
        </w:rPr>
      </w:pPr>
      <w:r w:rsidRPr="00A81330">
        <w:rPr>
          <w:rFonts w:ascii="Arial" w:hAnsi="Arial" w:cs="Arial"/>
        </w:rPr>
        <w:t xml:space="preserve">The sources of iron in River Ona are primarily natural, resulting from the weathering of ferruginous soils, laterites, and clay minerals common in southwestern Nigeria. Minor contributions may also come from domestic runoff or corrosion of plumbing systems, but the relatively low concentrations suggest limited anthropogenic input (Olatunji &amp; </w:t>
      </w:r>
      <w:proofErr w:type="spellStart"/>
      <w:r w:rsidRPr="00A81330">
        <w:rPr>
          <w:rFonts w:ascii="Arial" w:hAnsi="Arial" w:cs="Arial"/>
        </w:rPr>
        <w:t>Adekola</w:t>
      </w:r>
      <w:proofErr w:type="spellEnd"/>
      <w:r w:rsidRPr="00A81330">
        <w:rPr>
          <w:rFonts w:ascii="Arial" w:hAnsi="Arial" w:cs="Arial"/>
        </w:rPr>
        <w:t xml:space="preserve">, 2023; </w:t>
      </w:r>
      <w:proofErr w:type="spellStart"/>
      <w:r w:rsidRPr="00A81330">
        <w:rPr>
          <w:rFonts w:ascii="Arial" w:hAnsi="Arial" w:cs="Arial"/>
        </w:rPr>
        <w:t>Adewumi</w:t>
      </w:r>
      <w:proofErr w:type="spellEnd"/>
      <w:r w:rsidRPr="00A81330">
        <w:rPr>
          <w:rFonts w:ascii="Arial" w:hAnsi="Arial" w:cs="Arial"/>
        </w:rPr>
        <w:t xml:space="preserve"> et al., 2018). Spatially, Location 1 recorded the highest concentration (0.13 mg/L), likely due to upstream erosion or increased soil wash-off, whereas similar concentrations at Locations 2 and 3 suggest dilution and attenuation downstream.</w:t>
      </w:r>
    </w:p>
    <w:p w14:paraId="21B69803" w14:textId="77777777" w:rsidR="00A81330" w:rsidRPr="00A81330" w:rsidRDefault="00A81330" w:rsidP="00A81330">
      <w:pPr>
        <w:pStyle w:val="Body"/>
        <w:rPr>
          <w:rFonts w:ascii="Arial" w:hAnsi="Arial" w:cs="Arial"/>
        </w:rPr>
      </w:pPr>
      <w:r w:rsidRPr="00A81330">
        <w:rPr>
          <w:rFonts w:ascii="Arial" w:hAnsi="Arial" w:cs="Arial"/>
        </w:rPr>
        <w:t>These findings align with previous Nigerian studies, where surface and groundwater in urban and semi-urban catchments generally exhibit low iron levels that do not exceed WHO or NSDWQ standards, indicating that iron contamination is not a major public health</w:t>
      </w:r>
      <w:r w:rsidRPr="00A81330">
        <w:rPr>
          <w:rFonts w:ascii="Arial" w:hAnsi="Arial" w:cs="Arial"/>
          <w:b/>
          <w:bCs/>
        </w:rPr>
        <w:t xml:space="preserve"> </w:t>
      </w:r>
      <w:r w:rsidRPr="00A81330">
        <w:rPr>
          <w:rFonts w:ascii="Arial" w:hAnsi="Arial" w:cs="Arial"/>
        </w:rPr>
        <w:t xml:space="preserve">concern in most freshwater systems of the region (Olatunji &amp; </w:t>
      </w:r>
      <w:proofErr w:type="spellStart"/>
      <w:r w:rsidRPr="00A81330">
        <w:rPr>
          <w:rFonts w:ascii="Arial" w:hAnsi="Arial" w:cs="Arial"/>
        </w:rPr>
        <w:t>Adekola</w:t>
      </w:r>
      <w:proofErr w:type="spellEnd"/>
      <w:r w:rsidRPr="00A81330">
        <w:rPr>
          <w:rFonts w:ascii="Arial" w:hAnsi="Arial" w:cs="Arial"/>
        </w:rPr>
        <w:t xml:space="preserve">, 2023; </w:t>
      </w:r>
      <w:proofErr w:type="spellStart"/>
      <w:r w:rsidRPr="00A81330">
        <w:rPr>
          <w:rFonts w:ascii="Arial" w:hAnsi="Arial" w:cs="Arial"/>
        </w:rPr>
        <w:t>Nkwoji</w:t>
      </w:r>
      <w:proofErr w:type="spellEnd"/>
      <w:r w:rsidRPr="00A81330">
        <w:rPr>
          <w:rFonts w:ascii="Arial" w:hAnsi="Arial" w:cs="Arial"/>
        </w:rPr>
        <w:t xml:space="preserve"> et al., 2024; </w:t>
      </w:r>
      <w:proofErr w:type="spellStart"/>
      <w:r w:rsidRPr="00A81330">
        <w:rPr>
          <w:rFonts w:ascii="Arial" w:hAnsi="Arial" w:cs="Arial"/>
        </w:rPr>
        <w:t>Adewumi</w:t>
      </w:r>
      <w:proofErr w:type="spellEnd"/>
      <w:r w:rsidRPr="00A81330">
        <w:rPr>
          <w:rFonts w:ascii="Arial" w:hAnsi="Arial" w:cs="Arial"/>
        </w:rPr>
        <w:t xml:space="preserve"> et al., 2018). In contrast, metals such as arsenic, manganese, and nicke</w:t>
      </w:r>
      <w:r w:rsidRPr="00A81330">
        <w:rPr>
          <w:rFonts w:ascii="Arial" w:hAnsi="Arial" w:cs="Arial"/>
          <w:b/>
          <w:bCs/>
        </w:rPr>
        <w:t>l</w:t>
      </w:r>
      <w:r w:rsidRPr="00A81330">
        <w:rPr>
          <w:rFonts w:ascii="Arial" w:hAnsi="Arial" w:cs="Arial"/>
        </w:rPr>
        <w:t xml:space="preserve"> were observed at elevated levels, representing the primary heavy metal risks in River Ona.</w:t>
      </w:r>
    </w:p>
    <w:p w14:paraId="3E0EB5B4" w14:textId="77777777" w:rsidR="006F4BA9" w:rsidRPr="004B62C4" w:rsidRDefault="006F4BA9" w:rsidP="006F4BA9">
      <w:pPr>
        <w:pStyle w:val="Body"/>
        <w:rPr>
          <w:rFonts w:ascii="Arial" w:hAnsi="Arial" w:cs="Arial"/>
          <w:b/>
          <w:bCs/>
        </w:rPr>
      </w:pPr>
      <w:r>
        <w:rPr>
          <w:rFonts w:ascii="Arial" w:hAnsi="Arial" w:cs="Arial"/>
          <w:b/>
        </w:rPr>
        <w:lastRenderedPageBreak/>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10 </w:t>
      </w:r>
      <w:r w:rsidRPr="004B62C4">
        <w:rPr>
          <w:rFonts w:ascii="Arial" w:hAnsi="Arial" w:cs="Arial"/>
          <w:b/>
          <w:bCs/>
        </w:rPr>
        <w:t>Copper (Cu)</w:t>
      </w:r>
    </w:p>
    <w:p w14:paraId="7AB8CB7C" w14:textId="77777777" w:rsidR="00D01C0B" w:rsidRPr="00D01C0B" w:rsidRDefault="00D01C0B" w:rsidP="00D01C0B">
      <w:pPr>
        <w:pStyle w:val="Body"/>
        <w:spacing w:after="0"/>
        <w:rPr>
          <w:rFonts w:ascii="Arial" w:hAnsi="Arial" w:cs="Arial"/>
        </w:rPr>
      </w:pPr>
      <w:bookmarkStart w:id="2" w:name="_Hlk177393700"/>
      <w:bookmarkStart w:id="3" w:name="_Hlk177393775"/>
      <w:r w:rsidRPr="00D01C0B">
        <w:rPr>
          <w:rFonts w:ascii="Arial" w:hAnsi="Arial" w:cs="Arial"/>
        </w:rPr>
        <w:t>The concentrations of copper (Cu) in River Ona were measured as 0.02 ± 0.00 mg/L at Location 1, 0.04 ± 0.03 mg/L at Location 2, and 0.03 ± 0.00 mg/L at Location 3. These values are well below the WHO (1.0 mg/L), NSDWQ (1.0 mg/L), and U.S. EPA (1.3 mg/L)</w:t>
      </w:r>
      <w:r w:rsidRPr="00D01C0B">
        <w:rPr>
          <w:rFonts w:ascii="Arial" w:hAnsi="Arial" w:cs="Arial"/>
          <w:b/>
          <w:bCs/>
        </w:rPr>
        <w:t xml:space="preserve"> </w:t>
      </w:r>
      <w:r w:rsidRPr="00D01C0B">
        <w:rPr>
          <w:rFonts w:ascii="Arial" w:hAnsi="Arial" w:cs="Arial"/>
        </w:rPr>
        <w:t>permissible limits, providing a wide safety margin of approximately 25–50 times lower than regulatory thresholds (WHO, 2017; NSDWQ, 2015; USEPA, 2009). This indicates that copper does not</w:t>
      </w:r>
      <w:r w:rsidRPr="00D01C0B">
        <w:rPr>
          <w:rFonts w:ascii="Arial" w:hAnsi="Arial" w:cs="Arial"/>
          <w:b/>
          <w:bCs/>
        </w:rPr>
        <w:t xml:space="preserve"> </w:t>
      </w:r>
      <w:r w:rsidRPr="00D01C0B">
        <w:rPr>
          <w:rFonts w:ascii="Arial" w:hAnsi="Arial" w:cs="Arial"/>
        </w:rPr>
        <w:t>pose a risk to human health or water quality in the river system.</w:t>
      </w:r>
    </w:p>
    <w:p w14:paraId="1E635C45" w14:textId="77777777" w:rsidR="00D01C0B" w:rsidRPr="00D01C0B" w:rsidRDefault="00D01C0B" w:rsidP="00D01C0B">
      <w:pPr>
        <w:pStyle w:val="Body"/>
        <w:spacing w:after="0"/>
        <w:rPr>
          <w:rFonts w:ascii="Arial" w:hAnsi="Arial" w:cs="Arial"/>
        </w:rPr>
      </w:pPr>
      <w:r w:rsidRPr="00D01C0B">
        <w:rPr>
          <w:rFonts w:ascii="Arial" w:hAnsi="Arial" w:cs="Arial"/>
        </w:rPr>
        <w:t>Copper is an essential trace element required for enzyme activation, iron metabolism, connective tissue formation, and neurological function, and the observed low concentrations in River Ona are beneficial rather than harmful (ATSDR, 2004). Excessive copper intake can cause metallic taste, gastrointestinal irritation, and long-term liver or kidney damage, but the values reported in this study are far below levels of concern.</w:t>
      </w:r>
    </w:p>
    <w:p w14:paraId="64D77F3B" w14:textId="77777777" w:rsidR="00D01C0B" w:rsidRPr="00D01C0B" w:rsidRDefault="00D01C0B" w:rsidP="00D01C0B">
      <w:pPr>
        <w:pStyle w:val="Body"/>
        <w:spacing w:after="0"/>
        <w:rPr>
          <w:rFonts w:ascii="Arial" w:hAnsi="Arial" w:cs="Arial"/>
        </w:rPr>
      </w:pPr>
      <w:r w:rsidRPr="00D01C0B">
        <w:rPr>
          <w:rFonts w:ascii="Arial" w:hAnsi="Arial" w:cs="Arial"/>
        </w:rPr>
        <w:t xml:space="preserve">The likely sources of copper in River Ona are primarily natural, stemming from the weathering of copper-bearing minerals in soils and sediments. Minor anthropogenic contributions could arise from domestic runoff, corrosion of plumbing systems, fertilizers, pesticides, or small-scale industrial activities, though no significant contamination was observed (Olatunji &amp; </w:t>
      </w:r>
      <w:proofErr w:type="spellStart"/>
      <w:r w:rsidRPr="00D01C0B">
        <w:rPr>
          <w:rFonts w:ascii="Arial" w:hAnsi="Arial" w:cs="Arial"/>
        </w:rPr>
        <w:t>Adekola</w:t>
      </w:r>
      <w:proofErr w:type="spellEnd"/>
      <w:r w:rsidRPr="00D01C0B">
        <w:rPr>
          <w:rFonts w:ascii="Arial" w:hAnsi="Arial" w:cs="Arial"/>
        </w:rPr>
        <w:t xml:space="preserve">, 2023; </w:t>
      </w:r>
      <w:proofErr w:type="spellStart"/>
      <w:r w:rsidRPr="00D01C0B">
        <w:rPr>
          <w:rFonts w:ascii="Arial" w:hAnsi="Arial" w:cs="Arial"/>
        </w:rPr>
        <w:t>Adewumi</w:t>
      </w:r>
      <w:proofErr w:type="spellEnd"/>
      <w:r w:rsidRPr="00D01C0B">
        <w:rPr>
          <w:rFonts w:ascii="Arial" w:hAnsi="Arial" w:cs="Arial"/>
        </w:rPr>
        <w:t xml:space="preserve"> et al., 2018). Spatially, concentrations were low and fairly consistent across all three sampling locations, with a slightly higher value at Location 2 (0.04 mg/L), possibly indicating minor localized anthropogenic influence upstream. Overall, the uniformity of copper concentrations suggests diffuse natural sources rather than point-source industrial pollution.</w:t>
      </w:r>
    </w:p>
    <w:p w14:paraId="3A38F52B" w14:textId="77777777" w:rsidR="00D01C0B" w:rsidRPr="00D01C0B" w:rsidRDefault="00D01C0B" w:rsidP="00D01C0B">
      <w:pPr>
        <w:pStyle w:val="Body"/>
        <w:spacing w:after="0"/>
        <w:rPr>
          <w:rFonts w:ascii="Arial" w:hAnsi="Arial" w:cs="Arial"/>
        </w:rPr>
      </w:pPr>
      <w:r w:rsidRPr="00D01C0B">
        <w:rPr>
          <w:rFonts w:ascii="Arial" w:hAnsi="Arial" w:cs="Arial"/>
        </w:rPr>
        <w:t>These results are consistent with previous studies in Nigeria, where surface and groundwater generally exhibit copper concentrations well below WHO and NSDWQ standards, indicating minimal public health risk from copper in freshwater sources (</w:t>
      </w:r>
      <w:proofErr w:type="spellStart"/>
      <w:r w:rsidRPr="00D01C0B">
        <w:rPr>
          <w:rFonts w:ascii="Arial" w:hAnsi="Arial" w:cs="Arial"/>
        </w:rPr>
        <w:t>Nkwoji</w:t>
      </w:r>
      <w:proofErr w:type="spellEnd"/>
      <w:r w:rsidRPr="00D01C0B">
        <w:rPr>
          <w:rFonts w:ascii="Arial" w:hAnsi="Arial" w:cs="Arial"/>
        </w:rPr>
        <w:t xml:space="preserve"> et al., 2024; Olatunji &amp; </w:t>
      </w:r>
      <w:proofErr w:type="spellStart"/>
      <w:r w:rsidRPr="00D01C0B">
        <w:rPr>
          <w:rFonts w:ascii="Arial" w:hAnsi="Arial" w:cs="Arial"/>
        </w:rPr>
        <w:t>Adekola</w:t>
      </w:r>
      <w:proofErr w:type="spellEnd"/>
      <w:r w:rsidRPr="00D01C0B">
        <w:rPr>
          <w:rFonts w:ascii="Arial" w:hAnsi="Arial" w:cs="Arial"/>
        </w:rPr>
        <w:t>, 2023). Like iron and zinc, copper in River Ona represents natural background levels and is not a contaminant of concern.</w:t>
      </w:r>
    </w:p>
    <w:p w14:paraId="338A4528" w14:textId="77777777" w:rsidR="006F4BA9" w:rsidRDefault="006F4BA9" w:rsidP="006F4BA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Summary of Heavy Metals Concentration in River Ona</w:t>
      </w:r>
    </w:p>
    <w:bookmarkEnd w:id="2"/>
    <w:p w14:paraId="5A8BDD3C" w14:textId="29C3654F" w:rsidR="006F4BA9" w:rsidRPr="004B62C4" w:rsidRDefault="006F4BA9" w:rsidP="006F4BA9">
      <w:pPr>
        <w:pStyle w:val="Body"/>
        <w:rPr>
          <w:rFonts w:ascii="Arial" w:hAnsi="Arial" w:cs="Arial"/>
        </w:rPr>
      </w:pPr>
      <w:r w:rsidRPr="004B62C4">
        <w:rPr>
          <w:rFonts w:ascii="Arial" w:hAnsi="Arial" w:cs="Arial"/>
        </w:rPr>
        <w:t xml:space="preserve">The analysis of trace metals in the River Ona revealed varying levels of contamination </w:t>
      </w:r>
      <w:r w:rsidR="004D069E" w:rsidRPr="004B62C4">
        <w:rPr>
          <w:rFonts w:ascii="Arial" w:hAnsi="Arial" w:cs="Arial"/>
        </w:rPr>
        <w:t>across water</w:t>
      </w:r>
      <w:r w:rsidR="004D069E">
        <w:rPr>
          <w:rFonts w:ascii="Arial" w:hAnsi="Arial" w:cs="Arial"/>
        </w:rPr>
        <w:t xml:space="preserve"> sample</w:t>
      </w:r>
      <w:r w:rsidRPr="004B62C4">
        <w:rPr>
          <w:rFonts w:ascii="Arial" w:hAnsi="Arial" w:cs="Arial"/>
        </w:rPr>
        <w:t xml:space="preserve"> (Table </w:t>
      </w:r>
      <w:r w:rsidR="00A47BD9">
        <w:rPr>
          <w:rFonts w:ascii="Arial" w:hAnsi="Arial" w:cs="Arial"/>
        </w:rPr>
        <w:t>2</w:t>
      </w:r>
      <w:r w:rsidRPr="004B62C4">
        <w:rPr>
          <w:rFonts w:ascii="Arial" w:hAnsi="Arial" w:cs="Arial"/>
        </w:rPr>
        <w:t>). Chromium (Cr) was detected in all samples but remained within permissible limits in water; however, its enrichment in sediments points to significant industrial contributions from activities such as tanneries, metal works, and electroplating. Cadmium (Cd) and lead (Pb) were below detection limits, suggesting no current contamination risk from these metals. In contrast, arsenic (As) exceeded safe limits in all water samples, likely stemming from agrochemical inputs, industrial discharges, and domestic wastes, marking it as a major contaminant of concern. Manganese (Mn) also exceeded WHO and NSDWQ thresholds in water and showed extreme sediment enrichment, attributable to wastewater discharge, batteries, and metal scrap pollution.</w:t>
      </w:r>
    </w:p>
    <w:p w14:paraId="42B31F23" w14:textId="5D3EE6F9" w:rsidR="006F4BA9" w:rsidRPr="004B62C4" w:rsidRDefault="006F4BA9" w:rsidP="006F4BA9">
      <w:pPr>
        <w:pStyle w:val="Body"/>
        <w:spacing w:after="0"/>
        <w:rPr>
          <w:rFonts w:ascii="Arial" w:hAnsi="Arial" w:cs="Arial"/>
          <w:b/>
          <w:bCs/>
        </w:rPr>
      </w:pPr>
      <w:r w:rsidRPr="004B62C4">
        <w:rPr>
          <w:rFonts w:ascii="Arial" w:hAnsi="Arial" w:cs="Arial"/>
          <w:b/>
          <w:bCs/>
        </w:rPr>
        <w:t xml:space="preserve">Table </w:t>
      </w:r>
      <w:r w:rsidR="00A47BD9">
        <w:rPr>
          <w:rFonts w:ascii="Arial" w:hAnsi="Arial" w:cs="Arial"/>
          <w:b/>
          <w:bCs/>
        </w:rPr>
        <w:t>2</w:t>
      </w:r>
      <w:r>
        <w:rPr>
          <w:rFonts w:ascii="Arial" w:hAnsi="Arial" w:cs="Arial"/>
          <w:b/>
          <w:bCs/>
        </w:rPr>
        <w:t>.</w:t>
      </w:r>
      <w:r>
        <w:rPr>
          <w:rFonts w:ascii="Arial" w:hAnsi="Arial" w:cs="Arial"/>
          <w:b/>
          <w:bCs/>
        </w:rPr>
        <w:tab/>
      </w:r>
      <w:r w:rsidRPr="004B62C4">
        <w:rPr>
          <w:rFonts w:ascii="Arial" w:hAnsi="Arial" w:cs="Arial"/>
          <w:b/>
          <w:bCs/>
        </w:rPr>
        <w:t>Summary of Concentrations of Heavy Metals in Water Samples Compared with Standard</w:t>
      </w:r>
    </w:p>
    <w:tbl>
      <w:tblPr>
        <w:tblStyle w:val="PlainTable2"/>
        <w:tblW w:w="0" w:type="auto"/>
        <w:tblLook w:val="0620" w:firstRow="1" w:lastRow="0" w:firstColumn="0" w:lastColumn="0" w:noHBand="1" w:noVBand="1"/>
      </w:tblPr>
      <w:tblGrid>
        <w:gridCol w:w="1477"/>
        <w:gridCol w:w="3605"/>
        <w:gridCol w:w="3126"/>
      </w:tblGrid>
      <w:tr w:rsidR="006F4BA9" w:rsidRPr="004B62C4" w14:paraId="50059543" w14:textId="77777777" w:rsidTr="0003188D">
        <w:trPr>
          <w:cnfStyle w:val="100000000000" w:firstRow="1" w:lastRow="0" w:firstColumn="0" w:lastColumn="0" w:oddVBand="0" w:evenVBand="0" w:oddHBand="0" w:evenHBand="0" w:firstRowFirstColumn="0" w:firstRowLastColumn="0" w:lastRowFirstColumn="0" w:lastRowLastColumn="0"/>
        </w:trPr>
        <w:tc>
          <w:tcPr>
            <w:tcW w:w="0" w:type="auto"/>
            <w:hideMark/>
          </w:tcPr>
          <w:p w14:paraId="6CBE6179" w14:textId="77777777" w:rsidR="006F4BA9" w:rsidRPr="004B62C4" w:rsidRDefault="006F4BA9" w:rsidP="0003188D">
            <w:pPr>
              <w:pStyle w:val="Body"/>
              <w:spacing w:after="0"/>
              <w:rPr>
                <w:rFonts w:ascii="Arial" w:hAnsi="Arial" w:cs="Arial"/>
                <w:b w:val="0"/>
              </w:rPr>
            </w:pPr>
            <w:r w:rsidRPr="004B62C4">
              <w:rPr>
                <w:rFonts w:ascii="Arial" w:hAnsi="Arial" w:cs="Arial"/>
                <w:b w:val="0"/>
              </w:rPr>
              <w:t>Parameter</w:t>
            </w:r>
          </w:p>
        </w:tc>
        <w:tc>
          <w:tcPr>
            <w:tcW w:w="0" w:type="auto"/>
            <w:hideMark/>
          </w:tcPr>
          <w:p w14:paraId="5EAE3E0A" w14:textId="77777777" w:rsidR="006F4BA9" w:rsidRPr="004B62C4" w:rsidRDefault="006F4BA9" w:rsidP="0003188D">
            <w:pPr>
              <w:pStyle w:val="Body"/>
              <w:spacing w:after="0"/>
              <w:rPr>
                <w:rFonts w:ascii="Arial" w:hAnsi="Arial" w:cs="Arial"/>
                <w:b w:val="0"/>
              </w:rPr>
            </w:pPr>
            <w:r w:rsidRPr="004B62C4">
              <w:rPr>
                <w:rFonts w:ascii="Arial" w:hAnsi="Arial" w:cs="Arial"/>
                <w:b w:val="0"/>
              </w:rPr>
              <w:t>Samples Exceeding Safe Limits</w:t>
            </w:r>
          </w:p>
        </w:tc>
        <w:tc>
          <w:tcPr>
            <w:tcW w:w="0" w:type="auto"/>
            <w:hideMark/>
          </w:tcPr>
          <w:p w14:paraId="5D8EF2CD" w14:textId="77777777" w:rsidR="006F4BA9" w:rsidRPr="004B62C4" w:rsidRDefault="006F4BA9" w:rsidP="0003188D">
            <w:pPr>
              <w:pStyle w:val="Body"/>
              <w:spacing w:after="0"/>
              <w:rPr>
                <w:rFonts w:ascii="Arial" w:hAnsi="Arial" w:cs="Arial"/>
                <w:b w:val="0"/>
              </w:rPr>
            </w:pPr>
            <w:r w:rsidRPr="004B62C4">
              <w:rPr>
                <w:rFonts w:ascii="Arial" w:hAnsi="Arial" w:cs="Arial"/>
                <w:b w:val="0"/>
              </w:rPr>
              <w:t>Likely Source of Contaminants</w:t>
            </w:r>
          </w:p>
        </w:tc>
      </w:tr>
      <w:tr w:rsidR="006F4BA9" w:rsidRPr="004B62C4" w14:paraId="7B0B2D7F" w14:textId="77777777" w:rsidTr="0003188D">
        <w:tc>
          <w:tcPr>
            <w:tcW w:w="0" w:type="auto"/>
            <w:hideMark/>
          </w:tcPr>
          <w:p w14:paraId="013C0FAC" w14:textId="77777777" w:rsidR="006F4BA9" w:rsidRPr="004B62C4" w:rsidRDefault="006F4BA9" w:rsidP="0003188D">
            <w:pPr>
              <w:pStyle w:val="Body"/>
              <w:spacing w:after="0"/>
              <w:rPr>
                <w:rFonts w:ascii="Arial" w:hAnsi="Arial" w:cs="Arial"/>
              </w:rPr>
            </w:pPr>
            <w:r w:rsidRPr="004B62C4">
              <w:rPr>
                <w:rFonts w:ascii="Arial" w:hAnsi="Arial" w:cs="Arial"/>
              </w:rPr>
              <w:t>Cr (Chromium)</w:t>
            </w:r>
          </w:p>
        </w:tc>
        <w:tc>
          <w:tcPr>
            <w:tcW w:w="0" w:type="auto"/>
            <w:hideMark/>
          </w:tcPr>
          <w:p w14:paraId="7831F546" w14:textId="77777777" w:rsidR="006F4BA9" w:rsidRPr="004B62C4" w:rsidRDefault="006F4BA9" w:rsidP="0003188D">
            <w:pPr>
              <w:pStyle w:val="Body"/>
              <w:spacing w:after="0"/>
              <w:rPr>
                <w:rFonts w:ascii="Arial" w:hAnsi="Arial" w:cs="Arial"/>
              </w:rPr>
            </w:pPr>
            <w:r w:rsidRPr="004B62C4">
              <w:rPr>
                <w:rFonts w:ascii="Arial" w:hAnsi="Arial" w:cs="Arial"/>
              </w:rPr>
              <w:t>Detected in all samples, but below NSDWQ/EPA limits in water; EF indicates extreme enrichment in sediments</w:t>
            </w:r>
          </w:p>
        </w:tc>
        <w:tc>
          <w:tcPr>
            <w:tcW w:w="0" w:type="auto"/>
            <w:hideMark/>
          </w:tcPr>
          <w:p w14:paraId="2F9B7CB0" w14:textId="77777777" w:rsidR="006F4BA9" w:rsidRPr="004B62C4" w:rsidRDefault="006F4BA9" w:rsidP="0003188D">
            <w:pPr>
              <w:pStyle w:val="Body"/>
              <w:spacing w:after="0"/>
              <w:rPr>
                <w:rFonts w:ascii="Arial" w:hAnsi="Arial" w:cs="Arial"/>
              </w:rPr>
            </w:pPr>
            <w:r w:rsidRPr="004B62C4">
              <w:rPr>
                <w:rFonts w:ascii="Arial" w:hAnsi="Arial" w:cs="Arial"/>
              </w:rPr>
              <w:t>Industrial effluents, tanneries, electroplating, metal works</w:t>
            </w:r>
          </w:p>
        </w:tc>
      </w:tr>
      <w:tr w:rsidR="006F4BA9" w:rsidRPr="004B62C4" w14:paraId="5AFA7742" w14:textId="77777777" w:rsidTr="0003188D">
        <w:tc>
          <w:tcPr>
            <w:tcW w:w="0" w:type="auto"/>
            <w:hideMark/>
          </w:tcPr>
          <w:p w14:paraId="76DD5EDD" w14:textId="77777777" w:rsidR="006F4BA9" w:rsidRPr="004B62C4" w:rsidRDefault="006F4BA9" w:rsidP="0003188D">
            <w:pPr>
              <w:pStyle w:val="Body"/>
              <w:spacing w:after="0"/>
              <w:rPr>
                <w:rFonts w:ascii="Arial" w:hAnsi="Arial" w:cs="Arial"/>
              </w:rPr>
            </w:pPr>
            <w:r w:rsidRPr="004B62C4">
              <w:rPr>
                <w:rFonts w:ascii="Arial" w:hAnsi="Arial" w:cs="Arial"/>
              </w:rPr>
              <w:t>Cd (Cadmium)</w:t>
            </w:r>
          </w:p>
        </w:tc>
        <w:tc>
          <w:tcPr>
            <w:tcW w:w="0" w:type="auto"/>
            <w:hideMark/>
          </w:tcPr>
          <w:p w14:paraId="258D3CB2" w14:textId="77777777" w:rsidR="006F4BA9" w:rsidRPr="004B62C4" w:rsidRDefault="006F4BA9" w:rsidP="0003188D">
            <w:pPr>
              <w:pStyle w:val="Body"/>
              <w:spacing w:after="0"/>
              <w:rPr>
                <w:rFonts w:ascii="Arial" w:hAnsi="Arial" w:cs="Arial"/>
              </w:rPr>
            </w:pPr>
            <w:r w:rsidRPr="004B62C4">
              <w:rPr>
                <w:rFonts w:ascii="Arial" w:hAnsi="Arial" w:cs="Arial"/>
              </w:rPr>
              <w:t>Not detected (BDL)</w:t>
            </w:r>
          </w:p>
        </w:tc>
        <w:tc>
          <w:tcPr>
            <w:tcW w:w="0" w:type="auto"/>
            <w:hideMark/>
          </w:tcPr>
          <w:p w14:paraId="365E4E9C" w14:textId="77777777" w:rsidR="006F4BA9" w:rsidRPr="004B62C4" w:rsidRDefault="006F4BA9" w:rsidP="0003188D">
            <w:pPr>
              <w:pStyle w:val="Body"/>
              <w:spacing w:after="0"/>
              <w:rPr>
                <w:rFonts w:ascii="Arial" w:hAnsi="Arial" w:cs="Arial"/>
              </w:rPr>
            </w:pPr>
            <w:r w:rsidRPr="004B62C4">
              <w:rPr>
                <w:rFonts w:ascii="Arial" w:hAnsi="Arial" w:cs="Arial"/>
              </w:rPr>
              <w:t>—</w:t>
            </w:r>
          </w:p>
        </w:tc>
      </w:tr>
      <w:tr w:rsidR="006F4BA9" w:rsidRPr="004B62C4" w14:paraId="172D7B60" w14:textId="77777777" w:rsidTr="0003188D">
        <w:tc>
          <w:tcPr>
            <w:tcW w:w="0" w:type="auto"/>
            <w:hideMark/>
          </w:tcPr>
          <w:p w14:paraId="55BE0ED8" w14:textId="77777777" w:rsidR="006F4BA9" w:rsidRPr="004B62C4" w:rsidRDefault="006F4BA9" w:rsidP="0003188D">
            <w:pPr>
              <w:pStyle w:val="Body"/>
              <w:spacing w:after="0"/>
              <w:rPr>
                <w:rFonts w:ascii="Arial" w:hAnsi="Arial" w:cs="Arial"/>
              </w:rPr>
            </w:pPr>
            <w:r w:rsidRPr="004B62C4">
              <w:rPr>
                <w:rFonts w:ascii="Arial" w:hAnsi="Arial" w:cs="Arial"/>
              </w:rPr>
              <w:t>As (Arsenic)</w:t>
            </w:r>
          </w:p>
        </w:tc>
        <w:tc>
          <w:tcPr>
            <w:tcW w:w="0" w:type="auto"/>
            <w:hideMark/>
          </w:tcPr>
          <w:p w14:paraId="774C5593" w14:textId="77777777" w:rsidR="006F4BA9" w:rsidRPr="004B62C4" w:rsidRDefault="006F4BA9" w:rsidP="0003188D">
            <w:pPr>
              <w:pStyle w:val="Body"/>
              <w:spacing w:after="0"/>
              <w:rPr>
                <w:rFonts w:ascii="Arial" w:hAnsi="Arial" w:cs="Arial"/>
              </w:rPr>
            </w:pPr>
            <w:r w:rsidRPr="004B62C4">
              <w:rPr>
                <w:rFonts w:ascii="Arial" w:hAnsi="Arial" w:cs="Arial"/>
              </w:rPr>
              <w:t>All samples exceeded safe limits (NSDWQ 0.01 mg/L; EPA 0.01 mg/L)</w:t>
            </w:r>
          </w:p>
        </w:tc>
        <w:tc>
          <w:tcPr>
            <w:tcW w:w="0" w:type="auto"/>
            <w:hideMark/>
          </w:tcPr>
          <w:p w14:paraId="467BD1D4" w14:textId="77777777" w:rsidR="006F4BA9" w:rsidRPr="004B62C4" w:rsidRDefault="006F4BA9" w:rsidP="0003188D">
            <w:pPr>
              <w:pStyle w:val="Body"/>
              <w:spacing w:after="0"/>
              <w:rPr>
                <w:rFonts w:ascii="Arial" w:hAnsi="Arial" w:cs="Arial"/>
              </w:rPr>
            </w:pPr>
            <w:r w:rsidRPr="004B62C4">
              <w:rPr>
                <w:rFonts w:ascii="Arial" w:hAnsi="Arial" w:cs="Arial"/>
              </w:rPr>
              <w:t>Agrochemicals (pesticides, herbicides), industrial discharge, domestic waste</w:t>
            </w:r>
          </w:p>
        </w:tc>
      </w:tr>
      <w:tr w:rsidR="006F4BA9" w:rsidRPr="004B62C4" w14:paraId="1E6F8450" w14:textId="77777777" w:rsidTr="0003188D">
        <w:tc>
          <w:tcPr>
            <w:tcW w:w="0" w:type="auto"/>
            <w:hideMark/>
          </w:tcPr>
          <w:p w14:paraId="46E2BEAF" w14:textId="77777777" w:rsidR="006F4BA9" w:rsidRPr="004B62C4" w:rsidRDefault="006F4BA9" w:rsidP="0003188D">
            <w:pPr>
              <w:pStyle w:val="Body"/>
              <w:spacing w:after="0"/>
              <w:rPr>
                <w:rFonts w:ascii="Arial" w:hAnsi="Arial" w:cs="Arial"/>
              </w:rPr>
            </w:pPr>
            <w:r w:rsidRPr="004B62C4">
              <w:rPr>
                <w:rFonts w:ascii="Arial" w:hAnsi="Arial" w:cs="Arial"/>
              </w:rPr>
              <w:lastRenderedPageBreak/>
              <w:t>Mn (Manganese)</w:t>
            </w:r>
          </w:p>
        </w:tc>
        <w:tc>
          <w:tcPr>
            <w:tcW w:w="0" w:type="auto"/>
            <w:hideMark/>
          </w:tcPr>
          <w:p w14:paraId="03BA0AE2" w14:textId="77777777" w:rsidR="006F4BA9" w:rsidRPr="004B62C4" w:rsidRDefault="006F4BA9" w:rsidP="0003188D">
            <w:pPr>
              <w:pStyle w:val="Body"/>
              <w:spacing w:after="0"/>
              <w:rPr>
                <w:rFonts w:ascii="Arial" w:hAnsi="Arial" w:cs="Arial"/>
              </w:rPr>
            </w:pPr>
            <w:r w:rsidRPr="004B62C4">
              <w:rPr>
                <w:rFonts w:ascii="Arial" w:hAnsi="Arial" w:cs="Arial"/>
              </w:rPr>
              <w:t>Exceeds WHO/NSDWQ limit (0.4 mg/L) in water; EF shows extreme enrichment in sediments</w:t>
            </w:r>
          </w:p>
        </w:tc>
        <w:tc>
          <w:tcPr>
            <w:tcW w:w="0" w:type="auto"/>
            <w:hideMark/>
          </w:tcPr>
          <w:p w14:paraId="13402246" w14:textId="77777777" w:rsidR="006F4BA9" w:rsidRPr="004B62C4" w:rsidRDefault="006F4BA9" w:rsidP="0003188D">
            <w:pPr>
              <w:pStyle w:val="Body"/>
              <w:spacing w:after="0"/>
              <w:rPr>
                <w:rFonts w:ascii="Arial" w:hAnsi="Arial" w:cs="Arial"/>
              </w:rPr>
            </w:pPr>
            <w:r w:rsidRPr="004B62C4">
              <w:rPr>
                <w:rFonts w:ascii="Arial" w:hAnsi="Arial" w:cs="Arial"/>
              </w:rPr>
              <w:t>Industrial/domestic wastewater, batteries, metal scraps</w:t>
            </w:r>
          </w:p>
        </w:tc>
      </w:tr>
      <w:tr w:rsidR="006F4BA9" w:rsidRPr="004B62C4" w14:paraId="23FE05A2" w14:textId="77777777" w:rsidTr="0003188D">
        <w:tc>
          <w:tcPr>
            <w:tcW w:w="0" w:type="auto"/>
            <w:hideMark/>
          </w:tcPr>
          <w:p w14:paraId="3733C356" w14:textId="77777777" w:rsidR="006F4BA9" w:rsidRPr="004B62C4" w:rsidRDefault="006F4BA9" w:rsidP="0003188D">
            <w:pPr>
              <w:pStyle w:val="Body"/>
              <w:spacing w:after="0"/>
              <w:rPr>
                <w:rFonts w:ascii="Arial" w:hAnsi="Arial" w:cs="Arial"/>
              </w:rPr>
            </w:pPr>
            <w:r w:rsidRPr="004B62C4">
              <w:rPr>
                <w:rFonts w:ascii="Arial" w:hAnsi="Arial" w:cs="Arial"/>
              </w:rPr>
              <w:t>Mg (Magnesium)</w:t>
            </w:r>
          </w:p>
        </w:tc>
        <w:tc>
          <w:tcPr>
            <w:tcW w:w="0" w:type="auto"/>
            <w:hideMark/>
          </w:tcPr>
          <w:p w14:paraId="57D97EA7" w14:textId="77777777" w:rsidR="006F4BA9" w:rsidRPr="004B62C4" w:rsidRDefault="006F4BA9" w:rsidP="0003188D">
            <w:pPr>
              <w:pStyle w:val="Body"/>
              <w:spacing w:after="0"/>
              <w:rPr>
                <w:rFonts w:ascii="Arial" w:hAnsi="Arial" w:cs="Arial"/>
              </w:rPr>
            </w:pPr>
            <w:r w:rsidRPr="004B62C4">
              <w:rPr>
                <w:rFonts w:ascii="Arial" w:hAnsi="Arial" w:cs="Arial"/>
              </w:rPr>
              <w:t>High concentrations but within drinking water guideline values; EF indicates extreme enrichment</w:t>
            </w:r>
          </w:p>
        </w:tc>
        <w:tc>
          <w:tcPr>
            <w:tcW w:w="0" w:type="auto"/>
            <w:hideMark/>
          </w:tcPr>
          <w:p w14:paraId="4DDCA04A" w14:textId="77777777" w:rsidR="006F4BA9" w:rsidRPr="004B62C4" w:rsidRDefault="006F4BA9" w:rsidP="0003188D">
            <w:pPr>
              <w:pStyle w:val="Body"/>
              <w:spacing w:after="0"/>
              <w:rPr>
                <w:rFonts w:ascii="Arial" w:hAnsi="Arial" w:cs="Arial"/>
              </w:rPr>
            </w:pPr>
            <w:r w:rsidRPr="004B62C4">
              <w:rPr>
                <w:rFonts w:ascii="Arial" w:hAnsi="Arial" w:cs="Arial"/>
              </w:rPr>
              <w:t>Fertilizers, detergents, cement dust, anthropogenic runoff</w:t>
            </w:r>
          </w:p>
        </w:tc>
      </w:tr>
      <w:tr w:rsidR="006F4BA9" w:rsidRPr="004B62C4" w14:paraId="321DE220" w14:textId="77777777" w:rsidTr="0003188D">
        <w:tc>
          <w:tcPr>
            <w:tcW w:w="0" w:type="auto"/>
            <w:hideMark/>
          </w:tcPr>
          <w:p w14:paraId="632AEE04" w14:textId="77777777" w:rsidR="006F4BA9" w:rsidRPr="004B62C4" w:rsidRDefault="006F4BA9" w:rsidP="0003188D">
            <w:pPr>
              <w:pStyle w:val="Body"/>
              <w:spacing w:after="0"/>
              <w:rPr>
                <w:rFonts w:ascii="Arial" w:hAnsi="Arial" w:cs="Arial"/>
              </w:rPr>
            </w:pPr>
            <w:r w:rsidRPr="004B62C4">
              <w:rPr>
                <w:rFonts w:ascii="Arial" w:hAnsi="Arial" w:cs="Arial"/>
              </w:rPr>
              <w:t>Zn (Zinc)</w:t>
            </w:r>
          </w:p>
        </w:tc>
        <w:tc>
          <w:tcPr>
            <w:tcW w:w="0" w:type="auto"/>
            <w:hideMark/>
          </w:tcPr>
          <w:p w14:paraId="00FA0B50" w14:textId="77777777" w:rsidR="006F4BA9" w:rsidRPr="004B62C4" w:rsidRDefault="006F4BA9" w:rsidP="0003188D">
            <w:pPr>
              <w:pStyle w:val="Body"/>
              <w:spacing w:after="0"/>
              <w:rPr>
                <w:rFonts w:ascii="Arial" w:hAnsi="Arial" w:cs="Arial"/>
              </w:rPr>
            </w:pPr>
            <w:r w:rsidRPr="004B62C4">
              <w:rPr>
                <w:rFonts w:ascii="Arial" w:hAnsi="Arial" w:cs="Arial"/>
              </w:rPr>
              <w:t>Within permissible limits in water; EF indicates extreme enrichment in sediments</w:t>
            </w:r>
          </w:p>
        </w:tc>
        <w:tc>
          <w:tcPr>
            <w:tcW w:w="0" w:type="auto"/>
            <w:hideMark/>
          </w:tcPr>
          <w:p w14:paraId="1390B935" w14:textId="77777777" w:rsidR="006F4BA9" w:rsidRPr="004B62C4" w:rsidRDefault="006F4BA9" w:rsidP="0003188D">
            <w:pPr>
              <w:pStyle w:val="Body"/>
              <w:spacing w:after="0"/>
              <w:rPr>
                <w:rFonts w:ascii="Arial" w:hAnsi="Arial" w:cs="Arial"/>
              </w:rPr>
            </w:pPr>
            <w:r w:rsidRPr="004B62C4">
              <w:rPr>
                <w:rFonts w:ascii="Arial" w:hAnsi="Arial" w:cs="Arial"/>
              </w:rPr>
              <w:t>Galvanized materials, roofing sheets, plumbing, fertilizers</w:t>
            </w:r>
          </w:p>
        </w:tc>
      </w:tr>
      <w:tr w:rsidR="006F4BA9" w:rsidRPr="004B62C4" w14:paraId="4ACF0DC1" w14:textId="77777777" w:rsidTr="0003188D">
        <w:tc>
          <w:tcPr>
            <w:tcW w:w="0" w:type="auto"/>
            <w:hideMark/>
          </w:tcPr>
          <w:p w14:paraId="3F78A99F" w14:textId="77777777" w:rsidR="006F4BA9" w:rsidRPr="004B62C4" w:rsidRDefault="006F4BA9" w:rsidP="0003188D">
            <w:pPr>
              <w:pStyle w:val="Body"/>
              <w:spacing w:after="0"/>
              <w:rPr>
                <w:rFonts w:ascii="Arial" w:hAnsi="Arial" w:cs="Arial"/>
              </w:rPr>
            </w:pPr>
            <w:r w:rsidRPr="004B62C4">
              <w:rPr>
                <w:rFonts w:ascii="Arial" w:hAnsi="Arial" w:cs="Arial"/>
              </w:rPr>
              <w:t>Ni (Nickel)</w:t>
            </w:r>
          </w:p>
        </w:tc>
        <w:tc>
          <w:tcPr>
            <w:tcW w:w="0" w:type="auto"/>
            <w:hideMark/>
          </w:tcPr>
          <w:p w14:paraId="13101F9B" w14:textId="77777777" w:rsidR="006F4BA9" w:rsidRPr="004B62C4" w:rsidRDefault="006F4BA9" w:rsidP="0003188D">
            <w:pPr>
              <w:pStyle w:val="Body"/>
              <w:spacing w:after="0"/>
              <w:rPr>
                <w:rFonts w:ascii="Arial" w:hAnsi="Arial" w:cs="Arial"/>
              </w:rPr>
            </w:pPr>
            <w:r w:rsidRPr="004B62C4">
              <w:rPr>
                <w:rFonts w:ascii="Arial" w:hAnsi="Arial" w:cs="Arial"/>
              </w:rPr>
              <w:t>Within safe limits in water (0.07 mg/L), but EF indicates extreme enrichment in sediments</w:t>
            </w:r>
          </w:p>
        </w:tc>
        <w:tc>
          <w:tcPr>
            <w:tcW w:w="0" w:type="auto"/>
            <w:hideMark/>
          </w:tcPr>
          <w:p w14:paraId="6C992937" w14:textId="77777777" w:rsidR="006F4BA9" w:rsidRPr="004B62C4" w:rsidRDefault="006F4BA9" w:rsidP="0003188D">
            <w:pPr>
              <w:pStyle w:val="Body"/>
              <w:spacing w:after="0"/>
              <w:rPr>
                <w:rFonts w:ascii="Arial" w:hAnsi="Arial" w:cs="Arial"/>
              </w:rPr>
            </w:pPr>
            <w:r w:rsidRPr="004B62C4">
              <w:rPr>
                <w:rFonts w:ascii="Arial" w:hAnsi="Arial" w:cs="Arial"/>
              </w:rPr>
              <w:t>Electroplating, batteries, industrial effluents</w:t>
            </w:r>
          </w:p>
        </w:tc>
      </w:tr>
      <w:tr w:rsidR="006F4BA9" w:rsidRPr="004B62C4" w14:paraId="0B93A5D1" w14:textId="77777777" w:rsidTr="0003188D">
        <w:tc>
          <w:tcPr>
            <w:tcW w:w="0" w:type="auto"/>
            <w:hideMark/>
          </w:tcPr>
          <w:p w14:paraId="044F78D0" w14:textId="77777777" w:rsidR="006F4BA9" w:rsidRPr="004B62C4" w:rsidRDefault="006F4BA9" w:rsidP="0003188D">
            <w:pPr>
              <w:pStyle w:val="Body"/>
              <w:spacing w:after="0"/>
              <w:rPr>
                <w:rFonts w:ascii="Arial" w:hAnsi="Arial" w:cs="Arial"/>
              </w:rPr>
            </w:pPr>
            <w:r w:rsidRPr="004B62C4">
              <w:rPr>
                <w:rFonts w:ascii="Arial" w:hAnsi="Arial" w:cs="Arial"/>
              </w:rPr>
              <w:t>Pb (Lead)</w:t>
            </w:r>
          </w:p>
        </w:tc>
        <w:tc>
          <w:tcPr>
            <w:tcW w:w="0" w:type="auto"/>
            <w:hideMark/>
          </w:tcPr>
          <w:p w14:paraId="77DA72EA" w14:textId="77777777" w:rsidR="006F4BA9" w:rsidRPr="004B62C4" w:rsidRDefault="006F4BA9" w:rsidP="0003188D">
            <w:pPr>
              <w:pStyle w:val="Body"/>
              <w:spacing w:after="0"/>
              <w:rPr>
                <w:rFonts w:ascii="Arial" w:hAnsi="Arial" w:cs="Arial"/>
              </w:rPr>
            </w:pPr>
            <w:r w:rsidRPr="004B62C4">
              <w:rPr>
                <w:rFonts w:ascii="Arial" w:hAnsi="Arial" w:cs="Arial"/>
              </w:rPr>
              <w:t>Not detected (BDL)</w:t>
            </w:r>
          </w:p>
        </w:tc>
        <w:tc>
          <w:tcPr>
            <w:tcW w:w="0" w:type="auto"/>
            <w:hideMark/>
          </w:tcPr>
          <w:p w14:paraId="1277736C" w14:textId="77777777" w:rsidR="006F4BA9" w:rsidRPr="004B62C4" w:rsidRDefault="006F4BA9" w:rsidP="0003188D">
            <w:pPr>
              <w:pStyle w:val="Body"/>
              <w:spacing w:after="0"/>
              <w:rPr>
                <w:rFonts w:ascii="Arial" w:hAnsi="Arial" w:cs="Arial"/>
              </w:rPr>
            </w:pPr>
            <w:r w:rsidRPr="004B62C4">
              <w:rPr>
                <w:rFonts w:ascii="Arial" w:hAnsi="Arial" w:cs="Arial"/>
              </w:rPr>
              <w:t>—</w:t>
            </w:r>
          </w:p>
        </w:tc>
      </w:tr>
      <w:tr w:rsidR="006F4BA9" w:rsidRPr="004B62C4" w14:paraId="463E5719" w14:textId="77777777" w:rsidTr="0003188D">
        <w:tc>
          <w:tcPr>
            <w:tcW w:w="0" w:type="auto"/>
            <w:hideMark/>
          </w:tcPr>
          <w:p w14:paraId="3A4D0384" w14:textId="77777777" w:rsidR="006F4BA9" w:rsidRPr="004B62C4" w:rsidRDefault="006F4BA9" w:rsidP="0003188D">
            <w:pPr>
              <w:pStyle w:val="Body"/>
              <w:spacing w:after="0"/>
              <w:rPr>
                <w:rFonts w:ascii="Arial" w:hAnsi="Arial" w:cs="Arial"/>
              </w:rPr>
            </w:pPr>
            <w:r w:rsidRPr="004B62C4">
              <w:rPr>
                <w:rFonts w:ascii="Arial" w:hAnsi="Arial" w:cs="Arial"/>
              </w:rPr>
              <w:t>Fe (Iron)</w:t>
            </w:r>
          </w:p>
        </w:tc>
        <w:tc>
          <w:tcPr>
            <w:tcW w:w="0" w:type="auto"/>
            <w:hideMark/>
          </w:tcPr>
          <w:p w14:paraId="378CA875" w14:textId="77777777" w:rsidR="006F4BA9" w:rsidRPr="004B62C4" w:rsidRDefault="006F4BA9" w:rsidP="0003188D">
            <w:pPr>
              <w:pStyle w:val="Body"/>
              <w:spacing w:after="0"/>
              <w:rPr>
                <w:rFonts w:ascii="Arial" w:hAnsi="Arial" w:cs="Arial"/>
              </w:rPr>
            </w:pPr>
            <w:r w:rsidRPr="004B62C4">
              <w:rPr>
                <w:rFonts w:ascii="Arial" w:hAnsi="Arial" w:cs="Arial"/>
              </w:rPr>
              <w:t>All within permissible limits (0.3 mg/L); EF ~1–2.6 indicates natural background</w:t>
            </w:r>
          </w:p>
        </w:tc>
        <w:tc>
          <w:tcPr>
            <w:tcW w:w="0" w:type="auto"/>
            <w:hideMark/>
          </w:tcPr>
          <w:p w14:paraId="2A27719D" w14:textId="77777777" w:rsidR="006F4BA9" w:rsidRPr="004B62C4" w:rsidRDefault="006F4BA9" w:rsidP="0003188D">
            <w:pPr>
              <w:pStyle w:val="Body"/>
              <w:spacing w:after="0"/>
              <w:rPr>
                <w:rFonts w:ascii="Arial" w:hAnsi="Arial" w:cs="Arial"/>
              </w:rPr>
            </w:pPr>
            <w:r w:rsidRPr="004B62C4">
              <w:rPr>
                <w:rFonts w:ascii="Arial" w:hAnsi="Arial" w:cs="Arial"/>
              </w:rPr>
              <w:t>Geogenic (soil and rock weathering)</w:t>
            </w:r>
          </w:p>
        </w:tc>
      </w:tr>
      <w:tr w:rsidR="006F4BA9" w:rsidRPr="004B62C4" w14:paraId="64816265" w14:textId="77777777" w:rsidTr="0003188D">
        <w:tc>
          <w:tcPr>
            <w:tcW w:w="0" w:type="auto"/>
            <w:hideMark/>
          </w:tcPr>
          <w:p w14:paraId="60A0235C" w14:textId="77777777" w:rsidR="006F4BA9" w:rsidRPr="004B62C4" w:rsidRDefault="006F4BA9" w:rsidP="0003188D">
            <w:pPr>
              <w:pStyle w:val="Body"/>
              <w:spacing w:after="0"/>
              <w:rPr>
                <w:rFonts w:ascii="Arial" w:hAnsi="Arial" w:cs="Arial"/>
              </w:rPr>
            </w:pPr>
            <w:r w:rsidRPr="004B62C4">
              <w:rPr>
                <w:rFonts w:ascii="Arial" w:hAnsi="Arial" w:cs="Arial"/>
              </w:rPr>
              <w:t>Cu (Copper)</w:t>
            </w:r>
          </w:p>
        </w:tc>
        <w:tc>
          <w:tcPr>
            <w:tcW w:w="0" w:type="auto"/>
            <w:hideMark/>
          </w:tcPr>
          <w:p w14:paraId="7A7972FC" w14:textId="77777777" w:rsidR="006F4BA9" w:rsidRPr="004B62C4" w:rsidRDefault="006F4BA9" w:rsidP="0003188D">
            <w:pPr>
              <w:pStyle w:val="Body"/>
              <w:spacing w:after="0"/>
              <w:rPr>
                <w:rFonts w:ascii="Arial" w:hAnsi="Arial" w:cs="Arial"/>
              </w:rPr>
            </w:pPr>
            <w:r w:rsidRPr="004B62C4">
              <w:rPr>
                <w:rFonts w:ascii="Arial" w:hAnsi="Arial" w:cs="Arial"/>
              </w:rPr>
              <w:t>Within permissible limits in water; EF indicates extreme enrichment in sediments</w:t>
            </w:r>
          </w:p>
        </w:tc>
        <w:tc>
          <w:tcPr>
            <w:tcW w:w="0" w:type="auto"/>
            <w:hideMark/>
          </w:tcPr>
          <w:p w14:paraId="203D2356" w14:textId="77777777" w:rsidR="006F4BA9" w:rsidRPr="004B62C4" w:rsidRDefault="006F4BA9" w:rsidP="0003188D">
            <w:pPr>
              <w:pStyle w:val="Body"/>
              <w:spacing w:after="0"/>
              <w:rPr>
                <w:rFonts w:ascii="Arial" w:hAnsi="Arial" w:cs="Arial"/>
              </w:rPr>
            </w:pPr>
            <w:r w:rsidRPr="004B62C4">
              <w:rPr>
                <w:rFonts w:ascii="Arial" w:hAnsi="Arial" w:cs="Arial"/>
              </w:rPr>
              <w:t>Plumbing corrosion, electronics, agrochemicals, industrial waste</w:t>
            </w:r>
          </w:p>
        </w:tc>
      </w:tr>
    </w:tbl>
    <w:p w14:paraId="52A8B9D2" w14:textId="77777777" w:rsidR="006F4BA9" w:rsidRPr="004B62C4" w:rsidRDefault="006F4BA9" w:rsidP="006F4BA9">
      <w:pPr>
        <w:pStyle w:val="Body"/>
        <w:spacing w:after="0"/>
        <w:rPr>
          <w:rFonts w:ascii="Arial" w:hAnsi="Arial" w:cs="Arial"/>
        </w:rPr>
      </w:pPr>
    </w:p>
    <w:p w14:paraId="2DED942B" w14:textId="77777777" w:rsidR="006F4BA9" w:rsidRPr="004B62C4" w:rsidRDefault="006F4BA9" w:rsidP="006F4BA9">
      <w:pPr>
        <w:pStyle w:val="Body"/>
        <w:spacing w:after="0"/>
        <w:rPr>
          <w:rFonts w:ascii="Arial" w:hAnsi="Arial" w:cs="Arial"/>
        </w:rPr>
      </w:pPr>
      <w:r w:rsidRPr="004B62C4">
        <w:rPr>
          <w:rFonts w:ascii="Arial" w:hAnsi="Arial" w:cs="Arial"/>
        </w:rPr>
        <w:t>Magnesium (Mg) concentrations were high but within drinking water guideline limits, though enrichment patterns indicate anthropogenic contributions such as fertilizers, detergents, and cement dust. Similarly, zinc (Zn), nickel (Ni), and copper (Cu) levels in water were within safe ranges, yet extreme enrichment factors in sediments highlight significant pollution inputs from industrial effluents, plumbing, fertilizers, and galvanic materials. Iron (Fe), though within permissible water limits, reflected moderate enrichment, consistent with natural geogenic sources. While most metals in River Ona water samples comply with drinking water standards, enrichment factors in sediments expose a substantial anthropogenic influence, particularly from industrial and domestic activities. Arsenic and manganese in water, together with the extreme enrichment of Cr, Zn, Ni, Cu, and Mg in sediments, are the key contaminants requiring attention for pollution management and ecological risk mitigation.</w:t>
      </w:r>
    </w:p>
    <w:p w14:paraId="2C91FBC3" w14:textId="77777777" w:rsidR="006F4BA9" w:rsidRDefault="006F4BA9" w:rsidP="006F4BA9">
      <w:pPr>
        <w:pStyle w:val="Body"/>
        <w:spacing w:after="0"/>
        <w:rPr>
          <w:rFonts w:ascii="Arial" w:hAnsi="Arial" w:cs="Arial"/>
          <w:b/>
          <w:bCs/>
        </w:rPr>
      </w:pPr>
    </w:p>
    <w:p w14:paraId="77742A86" w14:textId="77777777" w:rsidR="006F4BA9" w:rsidRDefault="006F4BA9" w:rsidP="006F4BA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Heavy Metal Pollution Indices</w:t>
      </w:r>
    </w:p>
    <w:p w14:paraId="3E9049D8" w14:textId="482E933A" w:rsidR="006F4BA9" w:rsidRDefault="006F4BA9" w:rsidP="006F4BA9">
      <w:pPr>
        <w:pStyle w:val="Body"/>
        <w:spacing w:after="0"/>
        <w:rPr>
          <w:rFonts w:ascii="Arial" w:hAnsi="Arial" w:cs="Arial"/>
          <w:b/>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 xml:space="preserve">.1 </w:t>
      </w:r>
      <w:r>
        <w:rPr>
          <w:rFonts w:ascii="Arial" w:hAnsi="Arial" w:cs="Arial"/>
          <w:b/>
          <w:bCs/>
        </w:rPr>
        <w:t xml:space="preserve">Geo-Accumulation </w:t>
      </w:r>
      <w:proofErr w:type="spellStart"/>
      <w:r>
        <w:rPr>
          <w:rFonts w:ascii="Arial" w:hAnsi="Arial" w:cs="Arial"/>
          <w:b/>
          <w:bCs/>
        </w:rPr>
        <w:t>Indes</w:t>
      </w:r>
      <w:proofErr w:type="spellEnd"/>
      <w:r>
        <w:rPr>
          <w:rFonts w:ascii="Arial" w:hAnsi="Arial" w:cs="Arial"/>
          <w:b/>
          <w:bCs/>
        </w:rPr>
        <w:t xml:space="preserve"> (I</w:t>
      </w:r>
      <w:r w:rsidR="00D50408">
        <w:rPr>
          <w:rFonts w:ascii="Arial" w:hAnsi="Arial" w:cs="Arial"/>
          <w:b/>
          <w:bCs/>
        </w:rPr>
        <w:t>GEO</w:t>
      </w:r>
      <w:r>
        <w:rPr>
          <w:rFonts w:ascii="Arial" w:hAnsi="Arial" w:cs="Arial"/>
          <w:b/>
          <w:bCs/>
        </w:rPr>
        <w:t>)</w:t>
      </w:r>
    </w:p>
    <w:p w14:paraId="639CFE19" w14:textId="18D70EC9" w:rsidR="00986747" w:rsidRPr="00986747" w:rsidRDefault="00986747" w:rsidP="00986747">
      <w:pPr>
        <w:pStyle w:val="Body"/>
        <w:spacing w:after="0"/>
        <w:rPr>
          <w:rFonts w:ascii="Arial" w:hAnsi="Arial" w:cs="Arial"/>
        </w:rPr>
      </w:pPr>
      <w:r w:rsidRPr="00986747">
        <w:rPr>
          <w:rFonts w:ascii="Arial" w:hAnsi="Arial" w:cs="Arial"/>
        </w:rPr>
        <w:t xml:space="preserve">The Geo-accumulation Index </w:t>
      </w:r>
      <w:r>
        <w:rPr>
          <w:rFonts w:ascii="Arial" w:hAnsi="Arial" w:cs="Arial"/>
        </w:rPr>
        <w:t>IGEO</w:t>
      </w:r>
      <w:r w:rsidRPr="00986747">
        <w:rPr>
          <w:rFonts w:ascii="Arial" w:hAnsi="Arial" w:cs="Arial"/>
        </w:rPr>
        <w:t xml:space="preserve"> analysis for River Ona sediments indicates that the system is practically uncontaminated by heavy metals across all sampling locations (Table 3). Chromium, arsenic, magnesium, zinc, nickel, iron, and copper all presented highly negative </w:t>
      </w:r>
      <w:r>
        <w:rPr>
          <w:rFonts w:ascii="Arial" w:hAnsi="Arial" w:cs="Arial"/>
        </w:rPr>
        <w:t>IGEO</w:t>
      </w:r>
      <w:r w:rsidRPr="00986747">
        <w:rPr>
          <w:rFonts w:ascii="Arial" w:hAnsi="Arial" w:cs="Arial"/>
        </w:rPr>
        <w:t xml:space="preserve"> values, well below contamination thresholds, suggesting that their presence in the sediments is predominantly geogenic rather than anthropogenic (Olatunji &amp; </w:t>
      </w:r>
      <w:proofErr w:type="spellStart"/>
      <w:r w:rsidRPr="00986747">
        <w:rPr>
          <w:rFonts w:ascii="Arial" w:hAnsi="Arial" w:cs="Arial"/>
        </w:rPr>
        <w:t>Adekola</w:t>
      </w:r>
      <w:proofErr w:type="spellEnd"/>
      <w:r w:rsidRPr="00986747">
        <w:rPr>
          <w:rFonts w:ascii="Arial" w:hAnsi="Arial" w:cs="Arial"/>
        </w:rPr>
        <w:t xml:space="preserve">, 2023; </w:t>
      </w:r>
      <w:proofErr w:type="spellStart"/>
      <w:r w:rsidRPr="00986747">
        <w:rPr>
          <w:rFonts w:ascii="Arial" w:hAnsi="Arial" w:cs="Arial"/>
        </w:rPr>
        <w:t>Nkwoji</w:t>
      </w:r>
      <w:proofErr w:type="spellEnd"/>
      <w:r w:rsidRPr="00986747">
        <w:rPr>
          <w:rFonts w:ascii="Arial" w:hAnsi="Arial" w:cs="Arial"/>
        </w:rPr>
        <w:t xml:space="preserve"> et al., 2024). Cadmium and lead were below detection limits (BDL) in all sites, reinforcing the absence of these highly toxic metals in the sediments (WHO, 2017; Abraham et al., 2023).</w:t>
      </w:r>
    </w:p>
    <w:p w14:paraId="18CCECA3" w14:textId="2CBDC604" w:rsidR="00986747" w:rsidRPr="00986747" w:rsidRDefault="00986747" w:rsidP="00986747">
      <w:pPr>
        <w:pStyle w:val="Body"/>
        <w:spacing w:after="0"/>
        <w:rPr>
          <w:rFonts w:ascii="Arial" w:hAnsi="Arial" w:cs="Arial"/>
        </w:rPr>
      </w:pPr>
      <w:r w:rsidRPr="00986747">
        <w:rPr>
          <w:rFonts w:ascii="Arial" w:hAnsi="Arial" w:cs="Arial"/>
        </w:rPr>
        <w:t>Among the metals assessed, manganese exhibited the least negative I</w:t>
      </w:r>
      <w:r>
        <w:rPr>
          <w:rFonts w:ascii="Arial" w:hAnsi="Arial" w:cs="Arial"/>
        </w:rPr>
        <w:t>GEO</w:t>
      </w:r>
      <w:r w:rsidRPr="00986747">
        <w:rPr>
          <w:rFonts w:ascii="Arial" w:hAnsi="Arial" w:cs="Arial"/>
        </w:rPr>
        <w:t xml:space="preserve"> values (closer to zero), indicating relatively higher concentrations compared to others. This finding aligns with previous Nigerian studies that reported elevated manganese in surface water and sediments as the most sensitive to anthropogenic enrichment, particularly in urbanized catchments (</w:t>
      </w:r>
      <w:proofErr w:type="spellStart"/>
      <w:r w:rsidRPr="00986747">
        <w:rPr>
          <w:rFonts w:ascii="Arial" w:hAnsi="Arial" w:cs="Arial"/>
        </w:rPr>
        <w:t>Adewumi</w:t>
      </w:r>
      <w:proofErr w:type="spellEnd"/>
      <w:r w:rsidRPr="00986747">
        <w:rPr>
          <w:rFonts w:ascii="Arial" w:hAnsi="Arial" w:cs="Arial"/>
        </w:rPr>
        <w:t xml:space="preserve"> et al., 2018; Olatunji &amp; </w:t>
      </w:r>
      <w:proofErr w:type="spellStart"/>
      <w:r w:rsidRPr="00986747">
        <w:rPr>
          <w:rFonts w:ascii="Arial" w:hAnsi="Arial" w:cs="Arial"/>
        </w:rPr>
        <w:t>Adekola</w:t>
      </w:r>
      <w:proofErr w:type="spellEnd"/>
      <w:r w:rsidRPr="00986747">
        <w:rPr>
          <w:rFonts w:ascii="Arial" w:hAnsi="Arial" w:cs="Arial"/>
        </w:rPr>
        <w:t xml:space="preserve">, 2023). Copper also showed slightly </w:t>
      </w:r>
      <w:proofErr w:type="gramStart"/>
      <w:r w:rsidRPr="00986747">
        <w:rPr>
          <w:rFonts w:ascii="Arial" w:hAnsi="Arial" w:cs="Arial"/>
        </w:rPr>
        <w:t>less</w:t>
      </w:r>
      <w:proofErr w:type="gramEnd"/>
      <w:r w:rsidRPr="00986747">
        <w:rPr>
          <w:rFonts w:ascii="Arial" w:hAnsi="Arial" w:cs="Arial"/>
        </w:rPr>
        <w:t xml:space="preserve"> negative values at Location 2, but these remain far below contamination thresholds, consistent with other studies highlighting the limited accumulation of copper in river sediments in Nigeria (</w:t>
      </w:r>
      <w:proofErr w:type="spellStart"/>
      <w:r w:rsidRPr="00986747">
        <w:rPr>
          <w:rFonts w:ascii="Arial" w:hAnsi="Arial" w:cs="Arial"/>
        </w:rPr>
        <w:t>Nkwoji</w:t>
      </w:r>
      <w:proofErr w:type="spellEnd"/>
      <w:r w:rsidRPr="00986747">
        <w:rPr>
          <w:rFonts w:ascii="Arial" w:hAnsi="Arial" w:cs="Arial"/>
        </w:rPr>
        <w:t xml:space="preserve"> et al., 2024).</w:t>
      </w:r>
    </w:p>
    <w:p w14:paraId="089EDDBE" w14:textId="1A9C28AC" w:rsidR="00986747" w:rsidRPr="00986747" w:rsidRDefault="00986747" w:rsidP="00986747">
      <w:pPr>
        <w:pStyle w:val="Body"/>
        <w:spacing w:after="0"/>
        <w:rPr>
          <w:rFonts w:ascii="Arial" w:hAnsi="Arial" w:cs="Arial"/>
        </w:rPr>
      </w:pPr>
      <w:r w:rsidRPr="00986747">
        <w:rPr>
          <w:rFonts w:ascii="Arial" w:hAnsi="Arial" w:cs="Arial"/>
        </w:rPr>
        <w:t>The overall interpretation is that River Ona sediments are largely uncontaminated and reflect natural geogenic input. However, the contrast between sediment results and water quality observations</w:t>
      </w:r>
      <w:r>
        <w:rPr>
          <w:rFonts w:ascii="Arial" w:hAnsi="Arial" w:cs="Arial"/>
        </w:rPr>
        <w:t xml:space="preserve"> </w:t>
      </w:r>
      <w:r w:rsidRPr="00986747">
        <w:rPr>
          <w:rFonts w:ascii="Arial" w:hAnsi="Arial" w:cs="Arial"/>
        </w:rPr>
        <w:t>particularly the elevated levels of arsenic and manganese in water</w:t>
      </w:r>
      <w:r>
        <w:rPr>
          <w:rFonts w:ascii="Arial" w:hAnsi="Arial" w:cs="Arial"/>
        </w:rPr>
        <w:t xml:space="preserve"> </w:t>
      </w:r>
      <w:r w:rsidRPr="00986747">
        <w:rPr>
          <w:rFonts w:ascii="Arial" w:hAnsi="Arial" w:cs="Arial"/>
        </w:rPr>
        <w:t xml:space="preserve">suggests that </w:t>
      </w:r>
      <w:r w:rsidRPr="00986747">
        <w:rPr>
          <w:rFonts w:ascii="Arial" w:hAnsi="Arial" w:cs="Arial"/>
        </w:rPr>
        <w:lastRenderedPageBreak/>
        <w:t xml:space="preserve">contamination episodes are likely recent, transient, and anthropogenic rather than persistent (Abraham et al., 2023; Rahman et al., 2022). These findings underscore the need for continuous monitoring, particularly of manganese and arsenic, to prevent potential sediment buildup that could pose future ecological and human health risks (Olatunji &amp; </w:t>
      </w:r>
      <w:proofErr w:type="spellStart"/>
      <w:r w:rsidRPr="00986747">
        <w:rPr>
          <w:rFonts w:ascii="Arial" w:hAnsi="Arial" w:cs="Arial"/>
        </w:rPr>
        <w:t>Adekola</w:t>
      </w:r>
      <w:proofErr w:type="spellEnd"/>
      <w:r w:rsidRPr="00986747">
        <w:rPr>
          <w:rFonts w:ascii="Arial" w:hAnsi="Arial" w:cs="Arial"/>
        </w:rPr>
        <w:t>, 2023; WHO, 2017).</w:t>
      </w:r>
    </w:p>
    <w:p w14:paraId="465A1934" w14:textId="77777777" w:rsidR="006F4BA9" w:rsidRDefault="006F4BA9" w:rsidP="006F4BA9">
      <w:pPr>
        <w:pStyle w:val="Body"/>
        <w:spacing w:after="0"/>
        <w:rPr>
          <w:rFonts w:ascii="Arial" w:hAnsi="Arial" w:cs="Arial"/>
          <w:b/>
          <w:bCs/>
        </w:rPr>
      </w:pPr>
    </w:p>
    <w:p w14:paraId="0985B9E2" w14:textId="6BF83C62" w:rsidR="006F4BA9" w:rsidRPr="004B62C4" w:rsidRDefault="006F4BA9" w:rsidP="006F4BA9">
      <w:pPr>
        <w:pStyle w:val="Body"/>
        <w:spacing w:after="0"/>
        <w:rPr>
          <w:rFonts w:ascii="Arial" w:hAnsi="Arial" w:cs="Arial"/>
          <w:b/>
          <w:bCs/>
        </w:rPr>
      </w:pPr>
      <w:r w:rsidRPr="004B62C4">
        <w:rPr>
          <w:rFonts w:ascii="Arial" w:hAnsi="Arial" w:cs="Arial"/>
          <w:b/>
          <w:bCs/>
        </w:rPr>
        <w:t xml:space="preserve">Table </w:t>
      </w:r>
      <w:r w:rsidR="00A47BD9">
        <w:rPr>
          <w:rFonts w:ascii="Arial" w:hAnsi="Arial" w:cs="Arial"/>
          <w:b/>
          <w:bCs/>
        </w:rPr>
        <w:t>3</w:t>
      </w:r>
      <w:r>
        <w:rPr>
          <w:rFonts w:ascii="Arial" w:hAnsi="Arial" w:cs="Arial"/>
          <w:b/>
          <w:bCs/>
        </w:rPr>
        <w:tab/>
      </w:r>
      <w:r w:rsidRPr="004B62C4">
        <w:rPr>
          <w:rFonts w:ascii="Arial" w:hAnsi="Arial" w:cs="Arial"/>
          <w:b/>
          <w:bCs/>
        </w:rPr>
        <w:t>Geo-Accumulation Index (I</w:t>
      </w:r>
      <w:r w:rsidR="00A728D9">
        <w:rPr>
          <w:rFonts w:ascii="Arial" w:hAnsi="Arial" w:cs="Arial"/>
          <w:b/>
          <w:bCs/>
        </w:rPr>
        <w:t>GEO</w:t>
      </w:r>
      <w:r w:rsidRPr="004B62C4">
        <w:rPr>
          <w:rFonts w:ascii="Arial" w:hAnsi="Arial" w:cs="Arial"/>
          <w:b/>
          <w:bCs/>
        </w:rPr>
        <w:t>)</w:t>
      </w:r>
    </w:p>
    <w:tbl>
      <w:tblPr>
        <w:tblStyle w:val="PlainTable2"/>
        <w:tblW w:w="7640" w:type="dxa"/>
        <w:jc w:val="center"/>
        <w:tblLook w:val="0620" w:firstRow="1" w:lastRow="0" w:firstColumn="0" w:lastColumn="0" w:noHBand="1" w:noVBand="1"/>
      </w:tblPr>
      <w:tblGrid>
        <w:gridCol w:w="1307"/>
        <w:gridCol w:w="2111"/>
        <w:gridCol w:w="2111"/>
        <w:gridCol w:w="2111"/>
      </w:tblGrid>
      <w:tr w:rsidR="006F4BA9" w:rsidRPr="004B62C4" w14:paraId="2B74C0F1" w14:textId="77777777" w:rsidTr="0003188D">
        <w:trPr>
          <w:cnfStyle w:val="100000000000" w:firstRow="1" w:lastRow="0" w:firstColumn="0" w:lastColumn="0" w:oddVBand="0" w:evenVBand="0" w:oddHBand="0" w:evenHBand="0" w:firstRowFirstColumn="0" w:firstRowLastColumn="0" w:lastRowFirstColumn="0" w:lastRowLastColumn="0"/>
          <w:trHeight w:val="256"/>
          <w:jc w:val="center"/>
        </w:trPr>
        <w:tc>
          <w:tcPr>
            <w:tcW w:w="0" w:type="auto"/>
            <w:hideMark/>
          </w:tcPr>
          <w:p w14:paraId="6A38CC58" w14:textId="77777777" w:rsidR="006F4BA9" w:rsidRPr="004B62C4" w:rsidRDefault="006F4BA9" w:rsidP="0003188D">
            <w:pPr>
              <w:pStyle w:val="Body"/>
              <w:spacing w:after="0"/>
              <w:rPr>
                <w:rFonts w:ascii="Arial" w:hAnsi="Arial" w:cs="Arial"/>
                <w:b w:val="0"/>
              </w:rPr>
            </w:pPr>
            <w:r w:rsidRPr="004B62C4">
              <w:rPr>
                <w:rFonts w:ascii="Arial" w:hAnsi="Arial" w:cs="Arial"/>
                <w:b w:val="0"/>
              </w:rPr>
              <w:t>Metal</w:t>
            </w:r>
          </w:p>
        </w:tc>
        <w:tc>
          <w:tcPr>
            <w:tcW w:w="0" w:type="auto"/>
            <w:hideMark/>
          </w:tcPr>
          <w:p w14:paraId="2004437B" w14:textId="3AB1E78A" w:rsidR="006F4BA9" w:rsidRPr="004B62C4" w:rsidRDefault="006F4BA9" w:rsidP="0003188D">
            <w:pPr>
              <w:pStyle w:val="Body"/>
              <w:spacing w:after="0"/>
              <w:rPr>
                <w:rFonts w:ascii="Arial" w:hAnsi="Arial" w:cs="Arial"/>
                <w:b w:val="0"/>
              </w:rPr>
            </w:pPr>
            <w:r w:rsidRPr="004B62C4">
              <w:rPr>
                <w:rFonts w:ascii="Arial" w:hAnsi="Arial" w:cs="Arial"/>
                <w:b w:val="0"/>
              </w:rPr>
              <w:t>Loc</w:t>
            </w:r>
            <w:r w:rsidR="00A728D9">
              <w:rPr>
                <w:rFonts w:ascii="Arial" w:hAnsi="Arial" w:cs="Arial"/>
                <w:b w:val="0"/>
              </w:rPr>
              <w:t>ation</w:t>
            </w:r>
            <w:r w:rsidRPr="004B62C4">
              <w:rPr>
                <w:rFonts w:ascii="Arial" w:hAnsi="Arial" w:cs="Arial"/>
                <w:b w:val="0"/>
              </w:rPr>
              <w:t xml:space="preserve"> 1</w:t>
            </w:r>
          </w:p>
        </w:tc>
        <w:tc>
          <w:tcPr>
            <w:tcW w:w="0" w:type="auto"/>
            <w:hideMark/>
          </w:tcPr>
          <w:p w14:paraId="5E9D94A8" w14:textId="7A19CFE6" w:rsidR="006F4BA9" w:rsidRPr="004B62C4" w:rsidRDefault="006F4BA9" w:rsidP="0003188D">
            <w:pPr>
              <w:pStyle w:val="Body"/>
              <w:spacing w:after="0"/>
              <w:rPr>
                <w:rFonts w:ascii="Arial" w:hAnsi="Arial" w:cs="Arial"/>
                <w:b w:val="0"/>
              </w:rPr>
            </w:pPr>
            <w:r w:rsidRPr="004B62C4">
              <w:rPr>
                <w:rFonts w:ascii="Arial" w:hAnsi="Arial" w:cs="Arial"/>
                <w:b w:val="0"/>
              </w:rPr>
              <w:t>Loc</w:t>
            </w:r>
            <w:r w:rsidR="00A728D9">
              <w:rPr>
                <w:rFonts w:ascii="Arial" w:hAnsi="Arial" w:cs="Arial"/>
                <w:b w:val="0"/>
              </w:rPr>
              <w:t>ation</w:t>
            </w:r>
            <w:r w:rsidRPr="004B62C4">
              <w:rPr>
                <w:rFonts w:ascii="Arial" w:hAnsi="Arial" w:cs="Arial"/>
                <w:b w:val="0"/>
              </w:rPr>
              <w:t xml:space="preserve"> 2</w:t>
            </w:r>
          </w:p>
        </w:tc>
        <w:tc>
          <w:tcPr>
            <w:tcW w:w="0" w:type="auto"/>
            <w:hideMark/>
          </w:tcPr>
          <w:p w14:paraId="5E5CDC1A" w14:textId="2AE1708B" w:rsidR="006F4BA9" w:rsidRPr="004B62C4" w:rsidRDefault="006F4BA9" w:rsidP="0003188D">
            <w:pPr>
              <w:pStyle w:val="Body"/>
              <w:spacing w:after="0"/>
              <w:rPr>
                <w:rFonts w:ascii="Arial" w:hAnsi="Arial" w:cs="Arial"/>
                <w:b w:val="0"/>
              </w:rPr>
            </w:pPr>
            <w:r w:rsidRPr="004B62C4">
              <w:rPr>
                <w:rFonts w:ascii="Arial" w:hAnsi="Arial" w:cs="Arial"/>
                <w:b w:val="0"/>
              </w:rPr>
              <w:t>Loc</w:t>
            </w:r>
            <w:r w:rsidR="00A728D9">
              <w:rPr>
                <w:rFonts w:ascii="Arial" w:hAnsi="Arial" w:cs="Arial"/>
                <w:b w:val="0"/>
              </w:rPr>
              <w:t>ation</w:t>
            </w:r>
            <w:r w:rsidRPr="004B62C4">
              <w:rPr>
                <w:rFonts w:ascii="Arial" w:hAnsi="Arial" w:cs="Arial"/>
                <w:b w:val="0"/>
              </w:rPr>
              <w:t xml:space="preserve"> 3</w:t>
            </w:r>
          </w:p>
        </w:tc>
      </w:tr>
      <w:tr w:rsidR="006F4BA9" w:rsidRPr="004B62C4" w14:paraId="7637AB8C" w14:textId="77777777" w:rsidTr="0003188D">
        <w:trPr>
          <w:trHeight w:val="248"/>
          <w:jc w:val="center"/>
        </w:trPr>
        <w:tc>
          <w:tcPr>
            <w:tcW w:w="0" w:type="auto"/>
            <w:hideMark/>
          </w:tcPr>
          <w:p w14:paraId="391A9BD1" w14:textId="77777777" w:rsidR="006F4BA9" w:rsidRPr="004B62C4" w:rsidRDefault="006F4BA9" w:rsidP="0003188D">
            <w:pPr>
              <w:pStyle w:val="Body"/>
              <w:spacing w:after="0"/>
              <w:rPr>
                <w:rFonts w:ascii="Arial" w:hAnsi="Arial" w:cs="Arial"/>
              </w:rPr>
            </w:pPr>
            <w:r w:rsidRPr="004B62C4">
              <w:rPr>
                <w:rFonts w:ascii="Arial" w:hAnsi="Arial" w:cs="Arial"/>
              </w:rPr>
              <w:t>Cr</w:t>
            </w:r>
          </w:p>
        </w:tc>
        <w:tc>
          <w:tcPr>
            <w:tcW w:w="0" w:type="auto"/>
            <w:vAlign w:val="bottom"/>
          </w:tcPr>
          <w:p w14:paraId="4CD87897" w14:textId="77777777" w:rsidR="006F4BA9" w:rsidRPr="004B62C4" w:rsidRDefault="006F4BA9" w:rsidP="0003188D">
            <w:pPr>
              <w:pStyle w:val="Body"/>
              <w:spacing w:after="0"/>
              <w:rPr>
                <w:rFonts w:ascii="Arial" w:hAnsi="Arial" w:cs="Arial"/>
              </w:rPr>
            </w:pPr>
            <w:r w:rsidRPr="004B62C4">
              <w:rPr>
                <w:rFonts w:ascii="Arial" w:hAnsi="Arial" w:cs="Arial"/>
              </w:rPr>
              <w:t>-12.1357</w:t>
            </w:r>
          </w:p>
        </w:tc>
        <w:tc>
          <w:tcPr>
            <w:tcW w:w="0" w:type="auto"/>
            <w:vAlign w:val="bottom"/>
          </w:tcPr>
          <w:p w14:paraId="279726A1" w14:textId="77777777" w:rsidR="006F4BA9" w:rsidRPr="004B62C4" w:rsidRDefault="006F4BA9" w:rsidP="0003188D">
            <w:pPr>
              <w:pStyle w:val="Body"/>
              <w:spacing w:after="0"/>
              <w:rPr>
                <w:rFonts w:ascii="Arial" w:hAnsi="Arial" w:cs="Arial"/>
              </w:rPr>
            </w:pPr>
            <w:r w:rsidRPr="004B62C4">
              <w:rPr>
                <w:rFonts w:ascii="Arial" w:hAnsi="Arial" w:cs="Arial"/>
              </w:rPr>
              <w:t>-12.7207</w:t>
            </w:r>
          </w:p>
        </w:tc>
        <w:tc>
          <w:tcPr>
            <w:tcW w:w="0" w:type="auto"/>
            <w:vAlign w:val="bottom"/>
          </w:tcPr>
          <w:p w14:paraId="6CB1A5EF" w14:textId="77777777" w:rsidR="006F4BA9" w:rsidRPr="004B62C4" w:rsidRDefault="006F4BA9" w:rsidP="0003188D">
            <w:pPr>
              <w:pStyle w:val="Body"/>
              <w:spacing w:after="0"/>
              <w:rPr>
                <w:rFonts w:ascii="Arial" w:hAnsi="Arial" w:cs="Arial"/>
              </w:rPr>
            </w:pPr>
            <w:r w:rsidRPr="004B62C4">
              <w:rPr>
                <w:rFonts w:ascii="Arial" w:hAnsi="Arial" w:cs="Arial"/>
              </w:rPr>
              <w:t>-13.72067</w:t>
            </w:r>
          </w:p>
        </w:tc>
      </w:tr>
      <w:tr w:rsidR="006F4BA9" w:rsidRPr="004B62C4" w14:paraId="1B5638DE" w14:textId="77777777" w:rsidTr="0003188D">
        <w:trPr>
          <w:trHeight w:val="256"/>
          <w:jc w:val="center"/>
        </w:trPr>
        <w:tc>
          <w:tcPr>
            <w:tcW w:w="0" w:type="auto"/>
          </w:tcPr>
          <w:p w14:paraId="50BCFF16" w14:textId="77777777" w:rsidR="006F4BA9" w:rsidRPr="004B62C4" w:rsidRDefault="006F4BA9" w:rsidP="0003188D">
            <w:pPr>
              <w:pStyle w:val="Body"/>
              <w:spacing w:after="0"/>
              <w:rPr>
                <w:rFonts w:ascii="Arial" w:hAnsi="Arial" w:cs="Arial"/>
              </w:rPr>
            </w:pPr>
            <w:r w:rsidRPr="004B62C4">
              <w:rPr>
                <w:rFonts w:ascii="Arial" w:hAnsi="Arial" w:cs="Arial"/>
              </w:rPr>
              <w:t>Cd</w:t>
            </w:r>
          </w:p>
        </w:tc>
        <w:tc>
          <w:tcPr>
            <w:tcW w:w="0" w:type="auto"/>
          </w:tcPr>
          <w:p w14:paraId="7D92D81D"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0579CAAC"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2C60DEF5"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3E0C6973" w14:textId="77777777" w:rsidTr="0003188D">
        <w:trPr>
          <w:trHeight w:val="248"/>
          <w:jc w:val="center"/>
        </w:trPr>
        <w:tc>
          <w:tcPr>
            <w:tcW w:w="0" w:type="auto"/>
            <w:hideMark/>
          </w:tcPr>
          <w:p w14:paraId="55D06AA6" w14:textId="77777777" w:rsidR="006F4BA9" w:rsidRPr="004B62C4" w:rsidRDefault="006F4BA9" w:rsidP="0003188D">
            <w:pPr>
              <w:pStyle w:val="Body"/>
              <w:spacing w:after="0"/>
              <w:rPr>
                <w:rFonts w:ascii="Arial" w:hAnsi="Arial" w:cs="Arial"/>
              </w:rPr>
            </w:pPr>
            <w:r w:rsidRPr="004B62C4">
              <w:rPr>
                <w:rFonts w:ascii="Arial" w:hAnsi="Arial" w:cs="Arial"/>
              </w:rPr>
              <w:t>As</w:t>
            </w:r>
          </w:p>
        </w:tc>
        <w:tc>
          <w:tcPr>
            <w:tcW w:w="0" w:type="auto"/>
            <w:vAlign w:val="bottom"/>
          </w:tcPr>
          <w:p w14:paraId="37983F84" w14:textId="77777777" w:rsidR="006F4BA9" w:rsidRPr="004B62C4" w:rsidRDefault="006F4BA9" w:rsidP="0003188D">
            <w:pPr>
              <w:pStyle w:val="Body"/>
              <w:spacing w:after="0"/>
              <w:rPr>
                <w:rFonts w:ascii="Arial" w:hAnsi="Arial" w:cs="Arial"/>
              </w:rPr>
            </w:pPr>
            <w:r w:rsidRPr="004B62C4">
              <w:rPr>
                <w:rFonts w:ascii="Arial" w:hAnsi="Arial" w:cs="Arial"/>
              </w:rPr>
              <w:t>-10.9293</w:t>
            </w:r>
          </w:p>
        </w:tc>
        <w:tc>
          <w:tcPr>
            <w:tcW w:w="0" w:type="auto"/>
            <w:vAlign w:val="bottom"/>
          </w:tcPr>
          <w:p w14:paraId="66C9834B" w14:textId="77777777" w:rsidR="006F4BA9" w:rsidRPr="004B62C4" w:rsidRDefault="006F4BA9" w:rsidP="0003188D">
            <w:pPr>
              <w:pStyle w:val="Body"/>
              <w:spacing w:after="0"/>
              <w:rPr>
                <w:rFonts w:ascii="Arial" w:hAnsi="Arial" w:cs="Arial"/>
              </w:rPr>
            </w:pPr>
            <w:r w:rsidRPr="004B62C4">
              <w:rPr>
                <w:rFonts w:ascii="Arial" w:hAnsi="Arial" w:cs="Arial"/>
              </w:rPr>
              <w:t>-9.92926</w:t>
            </w:r>
          </w:p>
        </w:tc>
        <w:tc>
          <w:tcPr>
            <w:tcW w:w="0" w:type="auto"/>
            <w:vAlign w:val="bottom"/>
          </w:tcPr>
          <w:p w14:paraId="5BBEB401" w14:textId="77777777" w:rsidR="006F4BA9" w:rsidRPr="004B62C4" w:rsidRDefault="006F4BA9" w:rsidP="0003188D">
            <w:pPr>
              <w:pStyle w:val="Body"/>
              <w:spacing w:after="0"/>
              <w:rPr>
                <w:rFonts w:ascii="Arial" w:hAnsi="Arial" w:cs="Arial"/>
              </w:rPr>
            </w:pPr>
            <w:r w:rsidRPr="004B62C4">
              <w:rPr>
                <w:rFonts w:ascii="Arial" w:hAnsi="Arial" w:cs="Arial"/>
              </w:rPr>
              <w:t>-9.929258</w:t>
            </w:r>
          </w:p>
        </w:tc>
      </w:tr>
      <w:tr w:rsidR="006F4BA9" w:rsidRPr="004B62C4" w14:paraId="71FF9E7C" w14:textId="77777777" w:rsidTr="0003188D">
        <w:trPr>
          <w:trHeight w:val="256"/>
          <w:jc w:val="center"/>
        </w:trPr>
        <w:tc>
          <w:tcPr>
            <w:tcW w:w="0" w:type="auto"/>
            <w:hideMark/>
          </w:tcPr>
          <w:p w14:paraId="7D362782" w14:textId="77777777" w:rsidR="006F4BA9" w:rsidRPr="004B62C4" w:rsidRDefault="006F4BA9" w:rsidP="0003188D">
            <w:pPr>
              <w:pStyle w:val="Body"/>
              <w:spacing w:after="0"/>
              <w:rPr>
                <w:rFonts w:ascii="Arial" w:hAnsi="Arial" w:cs="Arial"/>
              </w:rPr>
            </w:pPr>
            <w:r w:rsidRPr="004B62C4">
              <w:rPr>
                <w:rFonts w:ascii="Arial" w:hAnsi="Arial" w:cs="Arial"/>
              </w:rPr>
              <w:t>Mn</w:t>
            </w:r>
          </w:p>
        </w:tc>
        <w:tc>
          <w:tcPr>
            <w:tcW w:w="0" w:type="auto"/>
            <w:vAlign w:val="bottom"/>
          </w:tcPr>
          <w:p w14:paraId="2196920D" w14:textId="77777777" w:rsidR="006F4BA9" w:rsidRPr="004B62C4" w:rsidRDefault="006F4BA9" w:rsidP="0003188D">
            <w:pPr>
              <w:pStyle w:val="Body"/>
              <w:spacing w:after="0"/>
              <w:rPr>
                <w:rFonts w:ascii="Arial" w:hAnsi="Arial" w:cs="Arial"/>
              </w:rPr>
            </w:pPr>
            <w:r w:rsidRPr="004B62C4">
              <w:rPr>
                <w:rFonts w:ascii="Arial" w:hAnsi="Arial" w:cs="Arial"/>
              </w:rPr>
              <w:t>-8.39028</w:t>
            </w:r>
          </w:p>
        </w:tc>
        <w:tc>
          <w:tcPr>
            <w:tcW w:w="0" w:type="auto"/>
            <w:vAlign w:val="bottom"/>
          </w:tcPr>
          <w:p w14:paraId="286DBEE3" w14:textId="77777777" w:rsidR="006F4BA9" w:rsidRPr="004B62C4" w:rsidRDefault="006F4BA9" w:rsidP="0003188D">
            <w:pPr>
              <w:pStyle w:val="Body"/>
              <w:spacing w:after="0"/>
              <w:rPr>
                <w:rFonts w:ascii="Arial" w:hAnsi="Arial" w:cs="Arial"/>
              </w:rPr>
            </w:pPr>
            <w:r w:rsidRPr="004B62C4">
              <w:rPr>
                <w:rFonts w:ascii="Arial" w:hAnsi="Arial" w:cs="Arial"/>
              </w:rPr>
              <w:t>-8.34175</w:t>
            </w:r>
          </w:p>
        </w:tc>
        <w:tc>
          <w:tcPr>
            <w:tcW w:w="0" w:type="auto"/>
            <w:vAlign w:val="bottom"/>
          </w:tcPr>
          <w:p w14:paraId="1540CCDB" w14:textId="77777777" w:rsidR="006F4BA9" w:rsidRPr="004B62C4" w:rsidRDefault="006F4BA9" w:rsidP="0003188D">
            <w:pPr>
              <w:pStyle w:val="Body"/>
              <w:spacing w:after="0"/>
              <w:rPr>
                <w:rFonts w:ascii="Arial" w:hAnsi="Arial" w:cs="Arial"/>
              </w:rPr>
            </w:pPr>
            <w:r w:rsidRPr="004B62C4">
              <w:rPr>
                <w:rFonts w:ascii="Arial" w:hAnsi="Arial" w:cs="Arial"/>
              </w:rPr>
              <w:t>-7.918479</w:t>
            </w:r>
          </w:p>
        </w:tc>
      </w:tr>
      <w:tr w:rsidR="006F4BA9" w:rsidRPr="004B62C4" w14:paraId="2F162D8F" w14:textId="77777777" w:rsidTr="0003188D">
        <w:trPr>
          <w:trHeight w:val="248"/>
          <w:jc w:val="center"/>
        </w:trPr>
        <w:tc>
          <w:tcPr>
            <w:tcW w:w="0" w:type="auto"/>
          </w:tcPr>
          <w:p w14:paraId="766FEC56" w14:textId="77777777" w:rsidR="006F4BA9" w:rsidRPr="004B62C4" w:rsidRDefault="006F4BA9" w:rsidP="0003188D">
            <w:pPr>
              <w:pStyle w:val="Body"/>
              <w:spacing w:after="0"/>
              <w:rPr>
                <w:rFonts w:ascii="Arial" w:hAnsi="Arial" w:cs="Arial"/>
              </w:rPr>
            </w:pPr>
            <w:r w:rsidRPr="004B62C4">
              <w:rPr>
                <w:rFonts w:ascii="Arial" w:hAnsi="Arial" w:cs="Arial"/>
              </w:rPr>
              <w:t>Mg</w:t>
            </w:r>
          </w:p>
        </w:tc>
        <w:tc>
          <w:tcPr>
            <w:tcW w:w="0" w:type="auto"/>
            <w:vAlign w:val="bottom"/>
          </w:tcPr>
          <w:p w14:paraId="3ECA91A8" w14:textId="77777777" w:rsidR="006F4BA9" w:rsidRPr="004B62C4" w:rsidRDefault="006F4BA9" w:rsidP="0003188D">
            <w:pPr>
              <w:pStyle w:val="Body"/>
              <w:spacing w:after="0"/>
              <w:rPr>
                <w:rFonts w:ascii="Arial" w:hAnsi="Arial" w:cs="Arial"/>
              </w:rPr>
            </w:pPr>
            <w:r w:rsidRPr="004B62C4">
              <w:rPr>
                <w:rFonts w:ascii="Arial" w:hAnsi="Arial" w:cs="Arial"/>
              </w:rPr>
              <w:t>-10.9341</w:t>
            </w:r>
          </w:p>
        </w:tc>
        <w:tc>
          <w:tcPr>
            <w:tcW w:w="0" w:type="auto"/>
            <w:vAlign w:val="bottom"/>
          </w:tcPr>
          <w:p w14:paraId="7C42C1F4" w14:textId="77777777" w:rsidR="006F4BA9" w:rsidRPr="004B62C4" w:rsidRDefault="006F4BA9" w:rsidP="0003188D">
            <w:pPr>
              <w:pStyle w:val="Body"/>
              <w:spacing w:after="0"/>
              <w:rPr>
                <w:rFonts w:ascii="Arial" w:hAnsi="Arial" w:cs="Arial"/>
              </w:rPr>
            </w:pPr>
            <w:r w:rsidRPr="004B62C4">
              <w:rPr>
                <w:rFonts w:ascii="Arial" w:hAnsi="Arial" w:cs="Arial"/>
              </w:rPr>
              <w:t>-11.1114</w:t>
            </w:r>
          </w:p>
        </w:tc>
        <w:tc>
          <w:tcPr>
            <w:tcW w:w="0" w:type="auto"/>
            <w:vAlign w:val="bottom"/>
          </w:tcPr>
          <w:p w14:paraId="2817AB5F" w14:textId="77777777" w:rsidR="006F4BA9" w:rsidRPr="004B62C4" w:rsidRDefault="006F4BA9" w:rsidP="0003188D">
            <w:pPr>
              <w:pStyle w:val="Body"/>
              <w:spacing w:after="0"/>
              <w:rPr>
                <w:rFonts w:ascii="Arial" w:hAnsi="Arial" w:cs="Arial"/>
              </w:rPr>
            </w:pPr>
            <w:r w:rsidRPr="004B62C4">
              <w:rPr>
                <w:rFonts w:ascii="Arial" w:hAnsi="Arial" w:cs="Arial"/>
              </w:rPr>
              <w:t>-11.37017</w:t>
            </w:r>
          </w:p>
        </w:tc>
      </w:tr>
      <w:tr w:rsidR="006F4BA9" w:rsidRPr="004B62C4" w14:paraId="7974EF36" w14:textId="77777777" w:rsidTr="0003188D">
        <w:trPr>
          <w:trHeight w:val="256"/>
          <w:jc w:val="center"/>
        </w:trPr>
        <w:tc>
          <w:tcPr>
            <w:tcW w:w="0" w:type="auto"/>
            <w:hideMark/>
          </w:tcPr>
          <w:p w14:paraId="00DE9CD2" w14:textId="77777777" w:rsidR="006F4BA9" w:rsidRPr="004B62C4" w:rsidRDefault="006F4BA9" w:rsidP="0003188D">
            <w:pPr>
              <w:pStyle w:val="Body"/>
              <w:spacing w:after="0"/>
              <w:rPr>
                <w:rFonts w:ascii="Arial" w:hAnsi="Arial" w:cs="Arial"/>
              </w:rPr>
            </w:pPr>
            <w:r w:rsidRPr="004B62C4">
              <w:rPr>
                <w:rFonts w:ascii="Arial" w:hAnsi="Arial" w:cs="Arial"/>
              </w:rPr>
              <w:t>Zn</w:t>
            </w:r>
          </w:p>
        </w:tc>
        <w:tc>
          <w:tcPr>
            <w:tcW w:w="0" w:type="auto"/>
            <w:vAlign w:val="bottom"/>
          </w:tcPr>
          <w:p w14:paraId="7732DDE8" w14:textId="77777777" w:rsidR="006F4BA9" w:rsidRPr="004B62C4" w:rsidRDefault="006F4BA9" w:rsidP="0003188D">
            <w:pPr>
              <w:pStyle w:val="Body"/>
              <w:spacing w:after="0"/>
              <w:rPr>
                <w:rFonts w:ascii="Arial" w:hAnsi="Arial" w:cs="Arial"/>
              </w:rPr>
            </w:pPr>
            <w:r w:rsidRPr="004B62C4">
              <w:rPr>
                <w:rFonts w:ascii="Arial" w:hAnsi="Arial" w:cs="Arial"/>
              </w:rPr>
              <w:t>-10.6287</w:t>
            </w:r>
          </w:p>
        </w:tc>
        <w:tc>
          <w:tcPr>
            <w:tcW w:w="0" w:type="auto"/>
            <w:vAlign w:val="bottom"/>
          </w:tcPr>
          <w:p w14:paraId="75780145" w14:textId="77777777" w:rsidR="006F4BA9" w:rsidRPr="004B62C4" w:rsidRDefault="006F4BA9" w:rsidP="0003188D">
            <w:pPr>
              <w:pStyle w:val="Body"/>
              <w:spacing w:after="0"/>
              <w:rPr>
                <w:rFonts w:ascii="Arial" w:hAnsi="Arial" w:cs="Arial"/>
              </w:rPr>
            </w:pPr>
            <w:r w:rsidRPr="004B62C4">
              <w:rPr>
                <w:rFonts w:ascii="Arial" w:hAnsi="Arial" w:cs="Arial"/>
              </w:rPr>
              <w:t>-10.9913</w:t>
            </w:r>
          </w:p>
        </w:tc>
        <w:tc>
          <w:tcPr>
            <w:tcW w:w="0" w:type="auto"/>
            <w:vAlign w:val="bottom"/>
          </w:tcPr>
          <w:p w14:paraId="17D5A057" w14:textId="77777777" w:rsidR="006F4BA9" w:rsidRPr="004B62C4" w:rsidRDefault="006F4BA9" w:rsidP="0003188D">
            <w:pPr>
              <w:pStyle w:val="Body"/>
              <w:spacing w:after="0"/>
              <w:rPr>
                <w:rFonts w:ascii="Arial" w:hAnsi="Arial" w:cs="Arial"/>
              </w:rPr>
            </w:pPr>
            <w:r w:rsidRPr="004B62C4">
              <w:rPr>
                <w:rFonts w:ascii="Arial" w:hAnsi="Arial" w:cs="Arial"/>
              </w:rPr>
              <w:t>-10.62875</w:t>
            </w:r>
          </w:p>
        </w:tc>
      </w:tr>
      <w:tr w:rsidR="006F4BA9" w:rsidRPr="004B62C4" w14:paraId="2AD94CCE" w14:textId="77777777" w:rsidTr="0003188D">
        <w:trPr>
          <w:trHeight w:val="256"/>
          <w:jc w:val="center"/>
        </w:trPr>
        <w:tc>
          <w:tcPr>
            <w:tcW w:w="0" w:type="auto"/>
            <w:hideMark/>
          </w:tcPr>
          <w:p w14:paraId="1609E102" w14:textId="77777777" w:rsidR="006F4BA9" w:rsidRPr="004B62C4" w:rsidRDefault="006F4BA9" w:rsidP="0003188D">
            <w:pPr>
              <w:pStyle w:val="Body"/>
              <w:spacing w:after="0"/>
              <w:rPr>
                <w:rFonts w:ascii="Arial" w:hAnsi="Arial" w:cs="Arial"/>
              </w:rPr>
            </w:pPr>
            <w:r w:rsidRPr="004B62C4">
              <w:rPr>
                <w:rFonts w:ascii="Arial" w:hAnsi="Arial" w:cs="Arial"/>
              </w:rPr>
              <w:t>Ni</w:t>
            </w:r>
          </w:p>
        </w:tc>
        <w:tc>
          <w:tcPr>
            <w:tcW w:w="0" w:type="auto"/>
            <w:vAlign w:val="bottom"/>
          </w:tcPr>
          <w:p w14:paraId="1409BCE8" w14:textId="77777777" w:rsidR="006F4BA9" w:rsidRPr="004B62C4" w:rsidRDefault="006F4BA9" w:rsidP="0003188D">
            <w:pPr>
              <w:pStyle w:val="Body"/>
              <w:spacing w:after="0"/>
              <w:rPr>
                <w:rFonts w:ascii="Arial" w:hAnsi="Arial" w:cs="Arial"/>
              </w:rPr>
            </w:pPr>
            <w:r w:rsidRPr="004B62C4">
              <w:rPr>
                <w:rFonts w:ascii="Arial" w:hAnsi="Arial" w:cs="Arial"/>
              </w:rPr>
              <w:t>-10.9944</w:t>
            </w:r>
          </w:p>
        </w:tc>
        <w:tc>
          <w:tcPr>
            <w:tcW w:w="0" w:type="auto"/>
            <w:vAlign w:val="bottom"/>
          </w:tcPr>
          <w:p w14:paraId="54A0C614" w14:textId="77777777" w:rsidR="006F4BA9" w:rsidRPr="004B62C4" w:rsidRDefault="006F4BA9" w:rsidP="0003188D">
            <w:pPr>
              <w:pStyle w:val="Body"/>
              <w:spacing w:after="0"/>
              <w:rPr>
                <w:rFonts w:ascii="Arial" w:hAnsi="Arial" w:cs="Arial"/>
              </w:rPr>
            </w:pPr>
            <w:r w:rsidRPr="004B62C4">
              <w:rPr>
                <w:rFonts w:ascii="Arial" w:hAnsi="Arial" w:cs="Arial"/>
              </w:rPr>
              <w:t>-11.3163</w:t>
            </w:r>
          </w:p>
        </w:tc>
        <w:tc>
          <w:tcPr>
            <w:tcW w:w="0" w:type="auto"/>
            <w:vAlign w:val="bottom"/>
          </w:tcPr>
          <w:p w14:paraId="36DBD724" w14:textId="77777777" w:rsidR="006F4BA9" w:rsidRPr="004B62C4" w:rsidRDefault="006F4BA9" w:rsidP="0003188D">
            <w:pPr>
              <w:pStyle w:val="Body"/>
              <w:spacing w:after="0"/>
              <w:rPr>
                <w:rFonts w:ascii="Arial" w:hAnsi="Arial" w:cs="Arial"/>
              </w:rPr>
            </w:pPr>
            <w:r w:rsidRPr="004B62C4">
              <w:rPr>
                <w:rFonts w:ascii="Arial" w:hAnsi="Arial" w:cs="Arial"/>
              </w:rPr>
              <w:t>-11.31628</w:t>
            </w:r>
          </w:p>
        </w:tc>
      </w:tr>
      <w:tr w:rsidR="006F4BA9" w:rsidRPr="004B62C4" w14:paraId="4DFBDEB8" w14:textId="77777777" w:rsidTr="0003188D">
        <w:trPr>
          <w:trHeight w:val="256"/>
          <w:jc w:val="center"/>
        </w:trPr>
        <w:tc>
          <w:tcPr>
            <w:tcW w:w="0" w:type="auto"/>
          </w:tcPr>
          <w:p w14:paraId="6D6454AC" w14:textId="77777777" w:rsidR="006F4BA9" w:rsidRPr="004B62C4" w:rsidRDefault="006F4BA9" w:rsidP="0003188D">
            <w:pPr>
              <w:pStyle w:val="Body"/>
              <w:spacing w:after="0"/>
              <w:rPr>
                <w:rFonts w:ascii="Arial" w:hAnsi="Arial" w:cs="Arial"/>
              </w:rPr>
            </w:pPr>
            <w:r w:rsidRPr="004B62C4">
              <w:rPr>
                <w:rFonts w:ascii="Arial" w:hAnsi="Arial" w:cs="Arial"/>
              </w:rPr>
              <w:t>Pb</w:t>
            </w:r>
          </w:p>
        </w:tc>
        <w:tc>
          <w:tcPr>
            <w:tcW w:w="0" w:type="auto"/>
            <w:vAlign w:val="bottom"/>
          </w:tcPr>
          <w:p w14:paraId="3D114285"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5A31C1DB"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41E6CAB8"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6AB0BEFE" w14:textId="77777777" w:rsidTr="0003188D">
        <w:trPr>
          <w:trHeight w:val="256"/>
          <w:jc w:val="center"/>
        </w:trPr>
        <w:tc>
          <w:tcPr>
            <w:tcW w:w="0" w:type="auto"/>
          </w:tcPr>
          <w:p w14:paraId="529C0592" w14:textId="77777777" w:rsidR="006F4BA9" w:rsidRPr="004B62C4" w:rsidRDefault="006F4BA9" w:rsidP="0003188D">
            <w:pPr>
              <w:pStyle w:val="Body"/>
              <w:spacing w:after="0"/>
              <w:rPr>
                <w:rFonts w:ascii="Arial" w:hAnsi="Arial" w:cs="Arial"/>
              </w:rPr>
            </w:pPr>
            <w:r w:rsidRPr="004B62C4">
              <w:rPr>
                <w:rFonts w:ascii="Arial" w:hAnsi="Arial" w:cs="Arial"/>
              </w:rPr>
              <w:t>Fe</w:t>
            </w:r>
          </w:p>
        </w:tc>
        <w:tc>
          <w:tcPr>
            <w:tcW w:w="0" w:type="auto"/>
            <w:vAlign w:val="bottom"/>
          </w:tcPr>
          <w:p w14:paraId="468E8BE1" w14:textId="77777777" w:rsidR="006F4BA9" w:rsidRPr="004B62C4" w:rsidRDefault="006F4BA9" w:rsidP="0003188D">
            <w:pPr>
              <w:pStyle w:val="Body"/>
              <w:spacing w:after="0"/>
              <w:rPr>
                <w:rFonts w:ascii="Arial" w:hAnsi="Arial" w:cs="Arial"/>
              </w:rPr>
            </w:pPr>
            <w:r w:rsidRPr="004B62C4">
              <w:rPr>
                <w:rFonts w:ascii="Arial" w:hAnsi="Arial" w:cs="Arial"/>
              </w:rPr>
              <w:t>-19.0549</w:t>
            </w:r>
          </w:p>
        </w:tc>
        <w:tc>
          <w:tcPr>
            <w:tcW w:w="0" w:type="auto"/>
            <w:vAlign w:val="bottom"/>
          </w:tcPr>
          <w:p w14:paraId="65990868" w14:textId="77777777" w:rsidR="006F4BA9" w:rsidRPr="004B62C4" w:rsidRDefault="006F4BA9" w:rsidP="0003188D">
            <w:pPr>
              <w:pStyle w:val="Body"/>
              <w:spacing w:after="0"/>
              <w:rPr>
                <w:rFonts w:ascii="Arial" w:hAnsi="Arial" w:cs="Arial"/>
              </w:rPr>
            </w:pPr>
            <w:r w:rsidRPr="004B62C4">
              <w:rPr>
                <w:rFonts w:ascii="Arial" w:hAnsi="Arial" w:cs="Arial"/>
              </w:rPr>
              <w:t>-19.7553</w:t>
            </w:r>
          </w:p>
        </w:tc>
        <w:tc>
          <w:tcPr>
            <w:tcW w:w="0" w:type="auto"/>
            <w:vAlign w:val="bottom"/>
          </w:tcPr>
          <w:p w14:paraId="3AE47D89" w14:textId="77777777" w:rsidR="006F4BA9" w:rsidRPr="004B62C4" w:rsidRDefault="006F4BA9" w:rsidP="0003188D">
            <w:pPr>
              <w:pStyle w:val="Body"/>
              <w:spacing w:after="0"/>
              <w:rPr>
                <w:rFonts w:ascii="Arial" w:hAnsi="Arial" w:cs="Arial"/>
              </w:rPr>
            </w:pPr>
            <w:r w:rsidRPr="004B62C4">
              <w:rPr>
                <w:rFonts w:ascii="Arial" w:hAnsi="Arial" w:cs="Arial"/>
              </w:rPr>
              <w:t>-19.75532</w:t>
            </w:r>
          </w:p>
        </w:tc>
      </w:tr>
      <w:tr w:rsidR="006F4BA9" w:rsidRPr="004B62C4" w14:paraId="73EF94ED" w14:textId="77777777" w:rsidTr="0003188D">
        <w:trPr>
          <w:trHeight w:val="248"/>
          <w:jc w:val="center"/>
        </w:trPr>
        <w:tc>
          <w:tcPr>
            <w:tcW w:w="0" w:type="auto"/>
            <w:hideMark/>
          </w:tcPr>
          <w:p w14:paraId="199C0864" w14:textId="77777777" w:rsidR="006F4BA9" w:rsidRPr="004B62C4" w:rsidRDefault="006F4BA9" w:rsidP="0003188D">
            <w:pPr>
              <w:pStyle w:val="Body"/>
              <w:rPr>
                <w:rFonts w:ascii="Arial" w:hAnsi="Arial" w:cs="Arial"/>
              </w:rPr>
            </w:pPr>
            <w:r w:rsidRPr="004B62C4">
              <w:rPr>
                <w:rFonts w:ascii="Arial" w:hAnsi="Arial" w:cs="Arial"/>
              </w:rPr>
              <w:t>Cu</w:t>
            </w:r>
          </w:p>
        </w:tc>
        <w:tc>
          <w:tcPr>
            <w:tcW w:w="0" w:type="auto"/>
            <w:vAlign w:val="bottom"/>
          </w:tcPr>
          <w:p w14:paraId="11FAB04F" w14:textId="77777777" w:rsidR="006F4BA9" w:rsidRPr="004B62C4" w:rsidRDefault="006F4BA9" w:rsidP="0003188D">
            <w:pPr>
              <w:pStyle w:val="Body"/>
              <w:rPr>
                <w:rFonts w:ascii="Arial" w:hAnsi="Arial" w:cs="Arial"/>
              </w:rPr>
            </w:pPr>
            <w:r w:rsidRPr="004B62C4">
              <w:rPr>
                <w:rFonts w:ascii="Arial" w:hAnsi="Arial" w:cs="Arial"/>
              </w:rPr>
              <w:t>-12.7207</w:t>
            </w:r>
          </w:p>
        </w:tc>
        <w:tc>
          <w:tcPr>
            <w:tcW w:w="0" w:type="auto"/>
            <w:vAlign w:val="bottom"/>
          </w:tcPr>
          <w:p w14:paraId="594A8138" w14:textId="77777777" w:rsidR="006F4BA9" w:rsidRPr="004B62C4" w:rsidRDefault="006F4BA9" w:rsidP="0003188D">
            <w:pPr>
              <w:pStyle w:val="Body"/>
              <w:rPr>
                <w:rFonts w:ascii="Arial" w:hAnsi="Arial" w:cs="Arial"/>
              </w:rPr>
            </w:pPr>
            <w:r w:rsidRPr="004B62C4">
              <w:rPr>
                <w:rFonts w:ascii="Arial" w:hAnsi="Arial" w:cs="Arial"/>
              </w:rPr>
              <w:t>-10.7207</w:t>
            </w:r>
          </w:p>
        </w:tc>
        <w:tc>
          <w:tcPr>
            <w:tcW w:w="0" w:type="auto"/>
            <w:vAlign w:val="bottom"/>
          </w:tcPr>
          <w:p w14:paraId="1A4C15DE" w14:textId="77777777" w:rsidR="006F4BA9" w:rsidRPr="004B62C4" w:rsidRDefault="006F4BA9" w:rsidP="0003188D">
            <w:pPr>
              <w:pStyle w:val="Body"/>
              <w:rPr>
                <w:rFonts w:ascii="Arial" w:hAnsi="Arial" w:cs="Arial"/>
              </w:rPr>
            </w:pPr>
            <w:r w:rsidRPr="004B62C4">
              <w:rPr>
                <w:rFonts w:ascii="Arial" w:hAnsi="Arial" w:cs="Arial"/>
              </w:rPr>
              <w:t>-11.13571</w:t>
            </w:r>
          </w:p>
        </w:tc>
      </w:tr>
    </w:tbl>
    <w:p w14:paraId="4931398A" w14:textId="77777777" w:rsidR="006F4BA9" w:rsidRPr="001C5CF6" w:rsidRDefault="006F4BA9" w:rsidP="006F4BA9">
      <w:pPr>
        <w:pStyle w:val="Body"/>
        <w:spacing w:after="0"/>
        <w:rPr>
          <w:rFonts w:ascii="Arial" w:hAnsi="Arial" w:cs="Arial"/>
        </w:rPr>
      </w:pPr>
    </w:p>
    <w:p w14:paraId="00793D47"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w:t>
      </w:r>
      <w:r>
        <w:rPr>
          <w:rFonts w:ascii="Arial" w:hAnsi="Arial" w:cs="Arial"/>
          <w:b/>
        </w:rPr>
        <w:t>2</w:t>
      </w:r>
      <w:r w:rsidRPr="00D75F47">
        <w:rPr>
          <w:rFonts w:ascii="Arial" w:hAnsi="Arial" w:cs="Arial"/>
          <w:b/>
        </w:rPr>
        <w:t xml:space="preserve"> </w:t>
      </w:r>
      <w:r>
        <w:rPr>
          <w:rFonts w:ascii="Arial" w:hAnsi="Arial" w:cs="Arial"/>
          <w:b/>
          <w:bCs/>
        </w:rPr>
        <w:t>Enrichment Factor (EF)</w:t>
      </w:r>
    </w:p>
    <w:p w14:paraId="15F58D26" w14:textId="67114E96" w:rsidR="00DA1F98" w:rsidRPr="00DA1F98" w:rsidRDefault="00DA1F98" w:rsidP="00DA1F98">
      <w:pPr>
        <w:pStyle w:val="Body"/>
        <w:spacing w:after="0"/>
        <w:rPr>
          <w:rFonts w:ascii="Arial" w:hAnsi="Arial" w:cs="Arial"/>
        </w:rPr>
      </w:pPr>
      <w:r w:rsidRPr="00DA1F98">
        <w:rPr>
          <w:rFonts w:ascii="Arial" w:hAnsi="Arial" w:cs="Arial"/>
        </w:rPr>
        <w:t xml:space="preserve">The </w:t>
      </w:r>
      <w:r w:rsidRPr="00DA1F98">
        <w:rPr>
          <w:rFonts w:ascii="Arial" w:hAnsi="Arial" w:cs="Arial"/>
          <w:b/>
          <w:bCs/>
        </w:rPr>
        <w:t>Enrichment Factor (EF) results</w:t>
      </w:r>
      <w:r w:rsidRPr="00DA1F98">
        <w:rPr>
          <w:rFonts w:ascii="Arial" w:hAnsi="Arial" w:cs="Arial"/>
        </w:rPr>
        <w:t xml:space="preserve"> provide strong evidence that River Ona sediments are significantly impacted by anthropogenic activities (Table 4). While the Geo-accumulation Index</w:t>
      </w:r>
      <w:r w:rsidRPr="00DA1F98">
        <w:rPr>
          <w:rFonts w:ascii="Arial" w:hAnsi="Arial" w:cs="Arial"/>
          <w:b/>
          <w:bCs/>
        </w:rPr>
        <w:t xml:space="preserve"> </w:t>
      </w:r>
      <w:r w:rsidRPr="00DA1F98">
        <w:rPr>
          <w:rFonts w:ascii="Arial" w:hAnsi="Arial" w:cs="Arial"/>
        </w:rPr>
        <w:t>(IGEO) suggested little to moderate contamination, the EF analysis indicates that nearly all metals</w:t>
      </w:r>
      <w:r>
        <w:rPr>
          <w:rFonts w:ascii="Arial" w:hAnsi="Arial" w:cs="Arial"/>
        </w:rPr>
        <w:t xml:space="preserve"> </w:t>
      </w:r>
      <w:r w:rsidRPr="00DA1F98">
        <w:rPr>
          <w:rFonts w:ascii="Arial" w:hAnsi="Arial" w:cs="Arial"/>
        </w:rPr>
        <w:t>except Fe, Pb, and Cd</w:t>
      </w:r>
      <w:r>
        <w:rPr>
          <w:rFonts w:ascii="Arial" w:hAnsi="Arial" w:cs="Arial"/>
        </w:rPr>
        <w:t xml:space="preserve"> </w:t>
      </w:r>
      <w:r w:rsidRPr="00DA1F98">
        <w:rPr>
          <w:rFonts w:ascii="Arial" w:hAnsi="Arial" w:cs="Arial"/>
        </w:rPr>
        <w:t xml:space="preserve">exhibit extremely high enrichment (EF &gt; 40), pointing directly to human sources (Abraham et al., 2023; Olatunji &amp; </w:t>
      </w:r>
      <w:proofErr w:type="spellStart"/>
      <w:r w:rsidRPr="00DA1F98">
        <w:rPr>
          <w:rFonts w:ascii="Arial" w:hAnsi="Arial" w:cs="Arial"/>
        </w:rPr>
        <w:t>Adekola</w:t>
      </w:r>
      <w:proofErr w:type="spellEnd"/>
      <w:r w:rsidRPr="00DA1F98">
        <w:rPr>
          <w:rFonts w:ascii="Arial" w:hAnsi="Arial" w:cs="Arial"/>
        </w:rPr>
        <w:t>, 2023). Metals including chromium, arsenic, manganese, magnesium, zinc, nickel, and copper all showed EF values in the hundreds to thousands, far exceeding the threshold for extreme enrichment. Among these, manganese, arsenic, and zinc were the most enriched elements, highlighting them as priority contaminants in the sediment system (</w:t>
      </w:r>
      <w:proofErr w:type="spellStart"/>
      <w:r w:rsidRPr="00DA1F98">
        <w:rPr>
          <w:rFonts w:ascii="Arial" w:hAnsi="Arial" w:cs="Arial"/>
        </w:rPr>
        <w:t>Adewumi</w:t>
      </w:r>
      <w:proofErr w:type="spellEnd"/>
      <w:r w:rsidRPr="00DA1F98">
        <w:rPr>
          <w:rFonts w:ascii="Arial" w:hAnsi="Arial" w:cs="Arial"/>
        </w:rPr>
        <w:t xml:space="preserve"> et al., 2018; </w:t>
      </w:r>
      <w:proofErr w:type="spellStart"/>
      <w:r w:rsidRPr="00DA1F98">
        <w:rPr>
          <w:rFonts w:ascii="Arial" w:hAnsi="Arial" w:cs="Arial"/>
        </w:rPr>
        <w:t>Nkwoji</w:t>
      </w:r>
      <w:proofErr w:type="spellEnd"/>
      <w:r w:rsidRPr="00DA1F98">
        <w:rPr>
          <w:rFonts w:ascii="Arial" w:hAnsi="Arial" w:cs="Arial"/>
        </w:rPr>
        <w:t xml:space="preserve"> et al., 2024). The extremely high EF values suggest continuous and substantial input from industrial effluents,</w:t>
      </w:r>
      <w:r w:rsidRPr="00DA1F98">
        <w:rPr>
          <w:rFonts w:ascii="Arial" w:hAnsi="Arial" w:cs="Arial"/>
          <w:b/>
          <w:bCs/>
        </w:rPr>
        <w:t xml:space="preserve"> </w:t>
      </w:r>
      <w:r w:rsidRPr="00DA1F98">
        <w:rPr>
          <w:rFonts w:ascii="Arial" w:hAnsi="Arial" w:cs="Arial"/>
        </w:rPr>
        <w:t>agricultural runoff (fertilizers, pesticides), and domestic waste streams. Specifically, nickel and chromium enrichment likely reflect industrial processes such as electroplating, battery production, and metalworks, while copper and magnesium enrichment may be linked to plumbing corrosion, detergents, cement dust, and fertilizers (Rahman et al., 2022; Li et al., 2025).</w:t>
      </w:r>
    </w:p>
    <w:p w14:paraId="0834B403" w14:textId="05092E34" w:rsidR="00DA1F98" w:rsidRPr="00DA1F98" w:rsidRDefault="00DA1F98" w:rsidP="00DA1F98">
      <w:pPr>
        <w:pStyle w:val="Body"/>
        <w:spacing w:after="0"/>
        <w:rPr>
          <w:rFonts w:ascii="Arial" w:hAnsi="Arial" w:cs="Arial"/>
        </w:rPr>
      </w:pPr>
      <w:r w:rsidRPr="00DA1F98">
        <w:rPr>
          <w:rFonts w:ascii="Arial" w:hAnsi="Arial" w:cs="Arial"/>
        </w:rPr>
        <w:t>In contrast, cadmium and lead were not detected at any sampling location, ruling them out as major contributors to sediment contamination. Iron, with EF values close to unity, was classified as minimally enriched, reflecting its natural geogenic background and confirming its suitability as a reference element in EF normalization (WHO, 2017; Abraham et al., 2023). Overall, the EF analysis demonstrates that River Ona sediments are under considerable</w:t>
      </w:r>
      <w:r w:rsidRPr="00DA1F98">
        <w:rPr>
          <w:rFonts w:ascii="Arial" w:hAnsi="Arial" w:cs="Arial"/>
          <w:b/>
          <w:bCs/>
        </w:rPr>
        <w:t xml:space="preserve"> </w:t>
      </w:r>
      <w:r w:rsidRPr="00DA1F98">
        <w:rPr>
          <w:rFonts w:ascii="Arial" w:hAnsi="Arial" w:cs="Arial"/>
        </w:rPr>
        <w:t xml:space="preserve">anthropogenic stress, with extreme enrichment of several potentially toxic metals. This finding contrasts with the </w:t>
      </w:r>
      <w:r>
        <w:rPr>
          <w:rFonts w:ascii="Arial" w:hAnsi="Arial" w:cs="Arial"/>
        </w:rPr>
        <w:t xml:space="preserve">IGEO </w:t>
      </w:r>
      <w:r w:rsidRPr="00DA1F98">
        <w:rPr>
          <w:rFonts w:ascii="Arial" w:hAnsi="Arial" w:cs="Arial"/>
        </w:rPr>
        <w:t>results because EF is more sensitive to human-related inputs, even at low concentrations, and can highlight contamination trends that</w:t>
      </w:r>
      <w:r w:rsidR="00F0201A">
        <w:rPr>
          <w:rFonts w:ascii="Arial" w:hAnsi="Arial" w:cs="Arial"/>
        </w:rPr>
        <w:t xml:space="preserve"> </w:t>
      </w:r>
      <w:r w:rsidRPr="00DA1F98">
        <w:rPr>
          <w:rFonts w:ascii="Arial" w:hAnsi="Arial" w:cs="Arial"/>
        </w:rPr>
        <w:t xml:space="preserve">may mask (Olatunji &amp; </w:t>
      </w:r>
      <w:proofErr w:type="spellStart"/>
      <w:r w:rsidRPr="00DA1F98">
        <w:rPr>
          <w:rFonts w:ascii="Arial" w:hAnsi="Arial" w:cs="Arial"/>
        </w:rPr>
        <w:t>Adekola</w:t>
      </w:r>
      <w:proofErr w:type="spellEnd"/>
      <w:r w:rsidRPr="00DA1F98">
        <w:rPr>
          <w:rFonts w:ascii="Arial" w:hAnsi="Arial" w:cs="Arial"/>
        </w:rPr>
        <w:t xml:space="preserve">, 2023; </w:t>
      </w:r>
      <w:proofErr w:type="spellStart"/>
      <w:r w:rsidRPr="00DA1F98">
        <w:rPr>
          <w:rFonts w:ascii="Arial" w:hAnsi="Arial" w:cs="Arial"/>
        </w:rPr>
        <w:t>Nkwoji</w:t>
      </w:r>
      <w:proofErr w:type="spellEnd"/>
      <w:r w:rsidRPr="00DA1F98">
        <w:rPr>
          <w:rFonts w:ascii="Arial" w:hAnsi="Arial" w:cs="Arial"/>
        </w:rPr>
        <w:t xml:space="preserve"> et al., 2024).</w:t>
      </w:r>
    </w:p>
    <w:p w14:paraId="4AE9E8F1" w14:textId="336A741F" w:rsidR="006F4BA9" w:rsidRDefault="006F4BA9" w:rsidP="006F4BA9">
      <w:pPr>
        <w:pStyle w:val="Body"/>
        <w:spacing w:after="0"/>
        <w:rPr>
          <w:rFonts w:ascii="Arial" w:hAnsi="Arial" w:cs="Arial"/>
        </w:rPr>
      </w:pPr>
      <w:r w:rsidRPr="004B62C4">
        <w:rPr>
          <w:rFonts w:ascii="Arial" w:hAnsi="Arial" w:cs="Arial"/>
        </w:rPr>
        <w:t>.</w:t>
      </w:r>
      <w:bookmarkStart w:id="4" w:name="_Hlk209983250"/>
    </w:p>
    <w:p w14:paraId="0A9A40BE" w14:textId="77777777" w:rsidR="006F4BA9" w:rsidRDefault="006F4BA9" w:rsidP="006F4BA9">
      <w:pPr>
        <w:pStyle w:val="Body"/>
        <w:spacing w:after="0"/>
        <w:rPr>
          <w:rFonts w:ascii="Arial" w:hAnsi="Arial" w:cs="Arial"/>
          <w:b/>
          <w:bCs/>
        </w:rPr>
      </w:pPr>
    </w:p>
    <w:p w14:paraId="5AB26EAC" w14:textId="3DD186C8" w:rsidR="006F4BA9" w:rsidRPr="004B62C4" w:rsidRDefault="006F4BA9" w:rsidP="006F4BA9">
      <w:pPr>
        <w:pStyle w:val="Body"/>
        <w:spacing w:after="0"/>
        <w:rPr>
          <w:rFonts w:ascii="Arial" w:hAnsi="Arial" w:cs="Arial"/>
          <w:b/>
          <w:bCs/>
        </w:rPr>
      </w:pPr>
      <w:r w:rsidRPr="004B62C4">
        <w:rPr>
          <w:rFonts w:ascii="Arial" w:hAnsi="Arial" w:cs="Arial"/>
          <w:b/>
          <w:bCs/>
        </w:rPr>
        <w:t xml:space="preserve">Table </w:t>
      </w:r>
      <w:r w:rsidR="00A47BD9">
        <w:rPr>
          <w:rFonts w:ascii="Arial" w:hAnsi="Arial" w:cs="Arial"/>
          <w:b/>
          <w:bCs/>
        </w:rPr>
        <w:t>4</w:t>
      </w:r>
      <w:r>
        <w:rPr>
          <w:rFonts w:ascii="Arial" w:hAnsi="Arial" w:cs="Arial"/>
          <w:b/>
          <w:bCs/>
        </w:rPr>
        <w:t>.</w:t>
      </w:r>
      <w:r>
        <w:rPr>
          <w:rFonts w:ascii="Arial" w:hAnsi="Arial" w:cs="Arial"/>
          <w:b/>
          <w:bCs/>
        </w:rPr>
        <w:tab/>
      </w:r>
      <w:r w:rsidRPr="004B62C4">
        <w:rPr>
          <w:rFonts w:ascii="Arial" w:hAnsi="Arial" w:cs="Arial"/>
          <w:b/>
          <w:bCs/>
        </w:rPr>
        <w:t>Enrichment Factor (EF)</w:t>
      </w:r>
    </w:p>
    <w:tbl>
      <w:tblPr>
        <w:tblStyle w:val="PlainTable2"/>
        <w:tblW w:w="7578" w:type="dxa"/>
        <w:jc w:val="center"/>
        <w:tblLook w:val="0620" w:firstRow="1" w:lastRow="0" w:firstColumn="0" w:lastColumn="0" w:noHBand="1" w:noVBand="1"/>
      </w:tblPr>
      <w:tblGrid>
        <w:gridCol w:w="1299"/>
        <w:gridCol w:w="2093"/>
        <w:gridCol w:w="2093"/>
        <w:gridCol w:w="2093"/>
      </w:tblGrid>
      <w:tr w:rsidR="006F4BA9" w:rsidRPr="004B62C4" w14:paraId="4ECDFBCA" w14:textId="77777777" w:rsidTr="0003188D">
        <w:trPr>
          <w:cnfStyle w:val="100000000000" w:firstRow="1" w:lastRow="0" w:firstColumn="0" w:lastColumn="0" w:oddVBand="0" w:evenVBand="0" w:oddHBand="0" w:evenHBand="0" w:firstRowFirstColumn="0" w:firstRowLastColumn="0" w:lastRowFirstColumn="0" w:lastRowLastColumn="0"/>
          <w:trHeight w:val="266"/>
          <w:jc w:val="center"/>
        </w:trPr>
        <w:tc>
          <w:tcPr>
            <w:tcW w:w="0" w:type="auto"/>
            <w:hideMark/>
          </w:tcPr>
          <w:p w14:paraId="0A4C986D" w14:textId="77777777" w:rsidR="006F4BA9" w:rsidRPr="004B62C4" w:rsidRDefault="006F4BA9" w:rsidP="0003188D">
            <w:pPr>
              <w:pStyle w:val="Body"/>
              <w:spacing w:after="0"/>
              <w:rPr>
                <w:rFonts w:ascii="Arial" w:hAnsi="Arial" w:cs="Arial"/>
                <w:b w:val="0"/>
              </w:rPr>
            </w:pPr>
            <w:r w:rsidRPr="004B62C4">
              <w:rPr>
                <w:rFonts w:ascii="Arial" w:hAnsi="Arial" w:cs="Arial"/>
                <w:b w:val="0"/>
              </w:rPr>
              <w:t>Metal</w:t>
            </w:r>
          </w:p>
        </w:tc>
        <w:tc>
          <w:tcPr>
            <w:tcW w:w="0" w:type="auto"/>
            <w:hideMark/>
          </w:tcPr>
          <w:p w14:paraId="37803C34" w14:textId="374BD6AB" w:rsidR="006F4BA9" w:rsidRPr="004B62C4" w:rsidRDefault="006F4BA9" w:rsidP="0003188D">
            <w:pPr>
              <w:pStyle w:val="Body"/>
              <w:spacing w:after="0"/>
              <w:rPr>
                <w:rFonts w:ascii="Arial" w:hAnsi="Arial" w:cs="Arial"/>
                <w:b w:val="0"/>
              </w:rPr>
            </w:pPr>
            <w:r w:rsidRPr="004B62C4">
              <w:rPr>
                <w:rFonts w:ascii="Arial" w:hAnsi="Arial" w:cs="Arial"/>
                <w:b w:val="0"/>
              </w:rPr>
              <w:t>Loc</w:t>
            </w:r>
            <w:r w:rsidR="00A728D9">
              <w:rPr>
                <w:rFonts w:ascii="Arial" w:hAnsi="Arial" w:cs="Arial"/>
                <w:b w:val="0"/>
              </w:rPr>
              <w:t>ation</w:t>
            </w:r>
            <w:r w:rsidRPr="004B62C4">
              <w:rPr>
                <w:rFonts w:ascii="Arial" w:hAnsi="Arial" w:cs="Arial"/>
                <w:b w:val="0"/>
              </w:rPr>
              <w:t xml:space="preserve"> 1</w:t>
            </w:r>
          </w:p>
        </w:tc>
        <w:tc>
          <w:tcPr>
            <w:tcW w:w="0" w:type="auto"/>
            <w:hideMark/>
          </w:tcPr>
          <w:p w14:paraId="4D926FFB" w14:textId="1D0EB882" w:rsidR="006F4BA9" w:rsidRPr="004B62C4" w:rsidRDefault="006F4BA9" w:rsidP="0003188D">
            <w:pPr>
              <w:pStyle w:val="Body"/>
              <w:spacing w:after="0"/>
              <w:rPr>
                <w:rFonts w:ascii="Arial" w:hAnsi="Arial" w:cs="Arial"/>
                <w:b w:val="0"/>
              </w:rPr>
            </w:pPr>
            <w:r w:rsidRPr="004B62C4">
              <w:rPr>
                <w:rFonts w:ascii="Arial" w:hAnsi="Arial" w:cs="Arial"/>
                <w:b w:val="0"/>
              </w:rPr>
              <w:t>Loc</w:t>
            </w:r>
            <w:r w:rsidR="00A728D9">
              <w:rPr>
                <w:rFonts w:ascii="Arial" w:hAnsi="Arial" w:cs="Arial"/>
                <w:b w:val="0"/>
              </w:rPr>
              <w:t>ation</w:t>
            </w:r>
            <w:r w:rsidRPr="004B62C4">
              <w:rPr>
                <w:rFonts w:ascii="Arial" w:hAnsi="Arial" w:cs="Arial"/>
                <w:b w:val="0"/>
              </w:rPr>
              <w:t xml:space="preserve"> 2</w:t>
            </w:r>
          </w:p>
        </w:tc>
        <w:tc>
          <w:tcPr>
            <w:tcW w:w="0" w:type="auto"/>
            <w:hideMark/>
          </w:tcPr>
          <w:p w14:paraId="05DEC8E7" w14:textId="159766AB" w:rsidR="006F4BA9" w:rsidRPr="004B62C4" w:rsidRDefault="006F4BA9" w:rsidP="0003188D">
            <w:pPr>
              <w:pStyle w:val="Body"/>
              <w:spacing w:after="0"/>
              <w:rPr>
                <w:rFonts w:ascii="Arial" w:hAnsi="Arial" w:cs="Arial"/>
                <w:b w:val="0"/>
              </w:rPr>
            </w:pPr>
            <w:r w:rsidRPr="004B62C4">
              <w:rPr>
                <w:rFonts w:ascii="Arial" w:hAnsi="Arial" w:cs="Arial"/>
                <w:b w:val="0"/>
              </w:rPr>
              <w:t>Loc</w:t>
            </w:r>
            <w:r w:rsidR="00A728D9">
              <w:rPr>
                <w:rFonts w:ascii="Arial" w:hAnsi="Arial" w:cs="Arial"/>
                <w:b w:val="0"/>
              </w:rPr>
              <w:t>ation</w:t>
            </w:r>
            <w:r w:rsidRPr="004B62C4">
              <w:rPr>
                <w:rFonts w:ascii="Arial" w:hAnsi="Arial" w:cs="Arial"/>
                <w:b w:val="0"/>
              </w:rPr>
              <w:t xml:space="preserve"> 3</w:t>
            </w:r>
          </w:p>
        </w:tc>
      </w:tr>
      <w:tr w:rsidR="006F4BA9" w:rsidRPr="004B62C4" w14:paraId="49A06097" w14:textId="77777777" w:rsidTr="0003188D">
        <w:trPr>
          <w:trHeight w:val="257"/>
          <w:jc w:val="center"/>
        </w:trPr>
        <w:tc>
          <w:tcPr>
            <w:tcW w:w="0" w:type="auto"/>
            <w:hideMark/>
          </w:tcPr>
          <w:p w14:paraId="4F416539" w14:textId="77777777" w:rsidR="006F4BA9" w:rsidRPr="004B62C4" w:rsidRDefault="006F4BA9" w:rsidP="0003188D">
            <w:pPr>
              <w:pStyle w:val="Body"/>
              <w:spacing w:after="0"/>
              <w:rPr>
                <w:rFonts w:ascii="Arial" w:hAnsi="Arial" w:cs="Arial"/>
              </w:rPr>
            </w:pPr>
            <w:r w:rsidRPr="004B62C4">
              <w:rPr>
                <w:rFonts w:ascii="Arial" w:hAnsi="Arial" w:cs="Arial"/>
              </w:rPr>
              <w:t>Cr</w:t>
            </w:r>
          </w:p>
        </w:tc>
        <w:tc>
          <w:tcPr>
            <w:tcW w:w="0" w:type="auto"/>
            <w:vAlign w:val="bottom"/>
          </w:tcPr>
          <w:p w14:paraId="1AD52AAE" w14:textId="77777777" w:rsidR="006F4BA9" w:rsidRPr="004B62C4" w:rsidRDefault="006F4BA9" w:rsidP="0003188D">
            <w:pPr>
              <w:pStyle w:val="Body"/>
              <w:spacing w:after="0"/>
              <w:rPr>
                <w:rFonts w:ascii="Arial" w:hAnsi="Arial" w:cs="Arial"/>
              </w:rPr>
            </w:pPr>
            <w:r w:rsidRPr="004B62C4">
              <w:rPr>
                <w:rFonts w:ascii="Arial" w:hAnsi="Arial" w:cs="Arial"/>
              </w:rPr>
              <w:t>314.6667</w:t>
            </w:r>
          </w:p>
        </w:tc>
        <w:tc>
          <w:tcPr>
            <w:tcW w:w="0" w:type="auto"/>
            <w:vAlign w:val="bottom"/>
          </w:tcPr>
          <w:p w14:paraId="7ED3090F" w14:textId="77777777" w:rsidR="006F4BA9" w:rsidRPr="004B62C4" w:rsidRDefault="006F4BA9" w:rsidP="0003188D">
            <w:pPr>
              <w:pStyle w:val="Body"/>
              <w:spacing w:after="0"/>
              <w:rPr>
                <w:rFonts w:ascii="Arial" w:hAnsi="Arial" w:cs="Arial"/>
              </w:rPr>
            </w:pPr>
            <w:r w:rsidRPr="004B62C4">
              <w:rPr>
                <w:rFonts w:ascii="Arial" w:hAnsi="Arial" w:cs="Arial"/>
              </w:rPr>
              <w:t>131.1111</w:t>
            </w:r>
          </w:p>
        </w:tc>
        <w:tc>
          <w:tcPr>
            <w:tcW w:w="0" w:type="auto"/>
            <w:vAlign w:val="bottom"/>
          </w:tcPr>
          <w:p w14:paraId="010F78F8" w14:textId="77777777" w:rsidR="006F4BA9" w:rsidRPr="004B62C4" w:rsidRDefault="006F4BA9" w:rsidP="0003188D">
            <w:pPr>
              <w:pStyle w:val="Body"/>
              <w:spacing w:after="0"/>
              <w:rPr>
                <w:rFonts w:ascii="Arial" w:hAnsi="Arial" w:cs="Arial"/>
              </w:rPr>
            </w:pPr>
            <w:r w:rsidRPr="004B62C4">
              <w:rPr>
                <w:rFonts w:ascii="Arial" w:hAnsi="Arial" w:cs="Arial"/>
              </w:rPr>
              <w:t>65.55556</w:t>
            </w:r>
          </w:p>
        </w:tc>
      </w:tr>
      <w:tr w:rsidR="006F4BA9" w:rsidRPr="004B62C4" w14:paraId="213EC664" w14:textId="77777777" w:rsidTr="0003188D">
        <w:trPr>
          <w:trHeight w:val="266"/>
          <w:jc w:val="center"/>
        </w:trPr>
        <w:tc>
          <w:tcPr>
            <w:tcW w:w="0" w:type="auto"/>
          </w:tcPr>
          <w:p w14:paraId="28A657ED" w14:textId="77777777" w:rsidR="006F4BA9" w:rsidRPr="004B62C4" w:rsidRDefault="006F4BA9" w:rsidP="0003188D">
            <w:pPr>
              <w:pStyle w:val="Body"/>
              <w:spacing w:after="0"/>
              <w:rPr>
                <w:rFonts w:ascii="Arial" w:hAnsi="Arial" w:cs="Arial"/>
              </w:rPr>
            </w:pPr>
            <w:r w:rsidRPr="004B62C4">
              <w:rPr>
                <w:rFonts w:ascii="Arial" w:hAnsi="Arial" w:cs="Arial"/>
              </w:rPr>
              <w:t>Cd</w:t>
            </w:r>
          </w:p>
        </w:tc>
        <w:tc>
          <w:tcPr>
            <w:tcW w:w="0" w:type="auto"/>
          </w:tcPr>
          <w:p w14:paraId="1087E097"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47BFAAE4"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1F0BC2D9"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3D40FE3D" w14:textId="77777777" w:rsidTr="0003188D">
        <w:trPr>
          <w:trHeight w:val="257"/>
          <w:jc w:val="center"/>
        </w:trPr>
        <w:tc>
          <w:tcPr>
            <w:tcW w:w="0" w:type="auto"/>
            <w:hideMark/>
          </w:tcPr>
          <w:p w14:paraId="004DAFB7" w14:textId="77777777" w:rsidR="006F4BA9" w:rsidRPr="004B62C4" w:rsidRDefault="006F4BA9" w:rsidP="0003188D">
            <w:pPr>
              <w:pStyle w:val="Body"/>
              <w:spacing w:after="0"/>
              <w:rPr>
                <w:rFonts w:ascii="Arial" w:hAnsi="Arial" w:cs="Arial"/>
              </w:rPr>
            </w:pPr>
            <w:r w:rsidRPr="004B62C4">
              <w:rPr>
                <w:rFonts w:ascii="Arial" w:hAnsi="Arial" w:cs="Arial"/>
              </w:rPr>
              <w:lastRenderedPageBreak/>
              <w:t>As</w:t>
            </w:r>
          </w:p>
        </w:tc>
        <w:tc>
          <w:tcPr>
            <w:tcW w:w="0" w:type="auto"/>
            <w:vAlign w:val="bottom"/>
          </w:tcPr>
          <w:p w14:paraId="3F5ABA99" w14:textId="77777777" w:rsidR="006F4BA9" w:rsidRPr="004B62C4" w:rsidRDefault="006F4BA9" w:rsidP="0003188D">
            <w:pPr>
              <w:pStyle w:val="Body"/>
              <w:spacing w:after="0"/>
              <w:rPr>
                <w:rFonts w:ascii="Arial" w:hAnsi="Arial" w:cs="Arial"/>
              </w:rPr>
            </w:pPr>
            <w:r w:rsidRPr="004B62C4">
              <w:rPr>
                <w:rFonts w:ascii="Arial" w:hAnsi="Arial" w:cs="Arial"/>
              </w:rPr>
              <w:t>726.1538</w:t>
            </w:r>
          </w:p>
        </w:tc>
        <w:tc>
          <w:tcPr>
            <w:tcW w:w="0" w:type="auto"/>
            <w:vAlign w:val="bottom"/>
          </w:tcPr>
          <w:p w14:paraId="16B5657D" w14:textId="77777777" w:rsidR="006F4BA9" w:rsidRPr="004B62C4" w:rsidRDefault="006F4BA9" w:rsidP="0003188D">
            <w:pPr>
              <w:pStyle w:val="Body"/>
              <w:spacing w:after="0"/>
              <w:rPr>
                <w:rFonts w:ascii="Arial" w:hAnsi="Arial" w:cs="Arial"/>
              </w:rPr>
            </w:pPr>
            <w:r w:rsidRPr="004B62C4">
              <w:rPr>
                <w:rFonts w:ascii="Arial" w:hAnsi="Arial" w:cs="Arial"/>
              </w:rPr>
              <w:t>907.6923</w:t>
            </w:r>
          </w:p>
        </w:tc>
        <w:tc>
          <w:tcPr>
            <w:tcW w:w="0" w:type="auto"/>
            <w:vAlign w:val="bottom"/>
          </w:tcPr>
          <w:p w14:paraId="48032F79" w14:textId="77777777" w:rsidR="006F4BA9" w:rsidRPr="004B62C4" w:rsidRDefault="006F4BA9" w:rsidP="0003188D">
            <w:pPr>
              <w:pStyle w:val="Body"/>
              <w:spacing w:after="0"/>
              <w:rPr>
                <w:rFonts w:ascii="Arial" w:hAnsi="Arial" w:cs="Arial"/>
              </w:rPr>
            </w:pPr>
            <w:r w:rsidRPr="004B62C4">
              <w:rPr>
                <w:rFonts w:ascii="Arial" w:hAnsi="Arial" w:cs="Arial"/>
              </w:rPr>
              <w:t>907.6923</w:t>
            </w:r>
          </w:p>
        </w:tc>
      </w:tr>
      <w:tr w:rsidR="006F4BA9" w:rsidRPr="004B62C4" w14:paraId="358C81C1" w14:textId="77777777" w:rsidTr="0003188D">
        <w:trPr>
          <w:trHeight w:val="266"/>
          <w:jc w:val="center"/>
        </w:trPr>
        <w:tc>
          <w:tcPr>
            <w:tcW w:w="0" w:type="auto"/>
            <w:hideMark/>
          </w:tcPr>
          <w:p w14:paraId="0166365E" w14:textId="77777777" w:rsidR="006F4BA9" w:rsidRPr="004B62C4" w:rsidRDefault="006F4BA9" w:rsidP="0003188D">
            <w:pPr>
              <w:pStyle w:val="Body"/>
              <w:spacing w:after="0"/>
              <w:rPr>
                <w:rFonts w:ascii="Arial" w:hAnsi="Arial" w:cs="Arial"/>
              </w:rPr>
            </w:pPr>
            <w:r w:rsidRPr="004B62C4">
              <w:rPr>
                <w:rFonts w:ascii="Arial" w:hAnsi="Arial" w:cs="Arial"/>
              </w:rPr>
              <w:t>Mn</w:t>
            </w:r>
          </w:p>
        </w:tc>
        <w:tc>
          <w:tcPr>
            <w:tcW w:w="0" w:type="auto"/>
            <w:vAlign w:val="bottom"/>
          </w:tcPr>
          <w:p w14:paraId="49405D35" w14:textId="77777777" w:rsidR="006F4BA9" w:rsidRPr="004B62C4" w:rsidRDefault="006F4BA9" w:rsidP="0003188D">
            <w:pPr>
              <w:pStyle w:val="Body"/>
              <w:spacing w:after="0"/>
              <w:rPr>
                <w:rFonts w:ascii="Arial" w:hAnsi="Arial" w:cs="Arial"/>
              </w:rPr>
            </w:pPr>
            <w:r w:rsidRPr="004B62C4">
              <w:rPr>
                <w:rFonts w:ascii="Arial" w:hAnsi="Arial" w:cs="Arial"/>
              </w:rPr>
              <w:t>4220.235</w:t>
            </w:r>
          </w:p>
        </w:tc>
        <w:tc>
          <w:tcPr>
            <w:tcW w:w="0" w:type="auto"/>
            <w:vAlign w:val="bottom"/>
          </w:tcPr>
          <w:p w14:paraId="4544A8C6" w14:textId="77777777" w:rsidR="006F4BA9" w:rsidRPr="004B62C4" w:rsidRDefault="006F4BA9" w:rsidP="0003188D">
            <w:pPr>
              <w:pStyle w:val="Body"/>
              <w:spacing w:after="0"/>
              <w:rPr>
                <w:rFonts w:ascii="Arial" w:hAnsi="Arial" w:cs="Arial"/>
              </w:rPr>
            </w:pPr>
            <w:r w:rsidRPr="004B62C4">
              <w:rPr>
                <w:rFonts w:ascii="Arial" w:hAnsi="Arial" w:cs="Arial"/>
              </w:rPr>
              <w:t>2727.882</w:t>
            </w:r>
          </w:p>
        </w:tc>
        <w:tc>
          <w:tcPr>
            <w:tcW w:w="0" w:type="auto"/>
            <w:vAlign w:val="bottom"/>
          </w:tcPr>
          <w:p w14:paraId="760B9628" w14:textId="77777777" w:rsidR="006F4BA9" w:rsidRPr="004B62C4" w:rsidRDefault="006F4BA9" w:rsidP="0003188D">
            <w:pPr>
              <w:pStyle w:val="Body"/>
              <w:spacing w:after="0"/>
              <w:rPr>
                <w:rFonts w:ascii="Arial" w:hAnsi="Arial" w:cs="Arial"/>
              </w:rPr>
            </w:pPr>
            <w:r w:rsidRPr="004B62C4">
              <w:rPr>
                <w:rFonts w:ascii="Arial" w:hAnsi="Arial" w:cs="Arial"/>
              </w:rPr>
              <w:t>3658</w:t>
            </w:r>
          </w:p>
        </w:tc>
      </w:tr>
      <w:tr w:rsidR="006F4BA9" w:rsidRPr="004B62C4" w14:paraId="1FD2B086" w14:textId="77777777" w:rsidTr="0003188D">
        <w:trPr>
          <w:trHeight w:val="257"/>
          <w:jc w:val="center"/>
        </w:trPr>
        <w:tc>
          <w:tcPr>
            <w:tcW w:w="0" w:type="auto"/>
          </w:tcPr>
          <w:p w14:paraId="6A5AA174" w14:textId="77777777" w:rsidR="006F4BA9" w:rsidRPr="004B62C4" w:rsidRDefault="006F4BA9" w:rsidP="0003188D">
            <w:pPr>
              <w:pStyle w:val="Body"/>
              <w:spacing w:after="0"/>
              <w:rPr>
                <w:rFonts w:ascii="Arial" w:hAnsi="Arial" w:cs="Arial"/>
              </w:rPr>
            </w:pPr>
            <w:r w:rsidRPr="004B62C4">
              <w:rPr>
                <w:rFonts w:ascii="Arial" w:hAnsi="Arial" w:cs="Arial"/>
              </w:rPr>
              <w:t>Mg</w:t>
            </w:r>
          </w:p>
        </w:tc>
        <w:tc>
          <w:tcPr>
            <w:tcW w:w="0" w:type="auto"/>
            <w:vAlign w:val="bottom"/>
          </w:tcPr>
          <w:p w14:paraId="31F0BEE6" w14:textId="77777777" w:rsidR="006F4BA9" w:rsidRPr="004B62C4" w:rsidRDefault="006F4BA9" w:rsidP="0003188D">
            <w:pPr>
              <w:pStyle w:val="Body"/>
              <w:spacing w:after="0"/>
              <w:rPr>
                <w:rFonts w:ascii="Arial" w:hAnsi="Arial" w:cs="Arial"/>
              </w:rPr>
            </w:pPr>
            <w:r w:rsidRPr="004B62C4">
              <w:rPr>
                <w:rFonts w:ascii="Arial" w:hAnsi="Arial" w:cs="Arial"/>
              </w:rPr>
              <w:t>723.7333</w:t>
            </w:r>
          </w:p>
        </w:tc>
        <w:tc>
          <w:tcPr>
            <w:tcW w:w="0" w:type="auto"/>
            <w:vAlign w:val="bottom"/>
          </w:tcPr>
          <w:p w14:paraId="7BD85CA3" w14:textId="77777777" w:rsidR="006F4BA9" w:rsidRPr="004B62C4" w:rsidRDefault="006F4BA9" w:rsidP="0003188D">
            <w:pPr>
              <w:pStyle w:val="Body"/>
              <w:spacing w:after="0"/>
              <w:rPr>
                <w:rFonts w:ascii="Arial" w:hAnsi="Arial" w:cs="Arial"/>
              </w:rPr>
            </w:pPr>
            <w:r w:rsidRPr="004B62C4">
              <w:rPr>
                <w:rFonts w:ascii="Arial" w:hAnsi="Arial" w:cs="Arial"/>
              </w:rPr>
              <w:t>400.02</w:t>
            </w:r>
          </w:p>
        </w:tc>
        <w:tc>
          <w:tcPr>
            <w:tcW w:w="0" w:type="auto"/>
            <w:vAlign w:val="bottom"/>
          </w:tcPr>
          <w:p w14:paraId="3666C650" w14:textId="77777777" w:rsidR="006F4BA9" w:rsidRPr="004B62C4" w:rsidRDefault="006F4BA9" w:rsidP="0003188D">
            <w:pPr>
              <w:pStyle w:val="Body"/>
              <w:spacing w:after="0"/>
              <w:rPr>
                <w:rFonts w:ascii="Arial" w:hAnsi="Arial" w:cs="Arial"/>
              </w:rPr>
            </w:pPr>
            <w:r w:rsidRPr="004B62C4">
              <w:rPr>
                <w:rFonts w:ascii="Arial" w:hAnsi="Arial" w:cs="Arial"/>
              </w:rPr>
              <w:t>334.3333</w:t>
            </w:r>
          </w:p>
        </w:tc>
      </w:tr>
      <w:tr w:rsidR="006F4BA9" w:rsidRPr="004B62C4" w14:paraId="19B73634" w14:textId="77777777" w:rsidTr="0003188D">
        <w:trPr>
          <w:trHeight w:val="266"/>
          <w:jc w:val="center"/>
        </w:trPr>
        <w:tc>
          <w:tcPr>
            <w:tcW w:w="0" w:type="auto"/>
            <w:hideMark/>
          </w:tcPr>
          <w:p w14:paraId="70CAC6C4" w14:textId="77777777" w:rsidR="006F4BA9" w:rsidRPr="004B62C4" w:rsidRDefault="006F4BA9" w:rsidP="0003188D">
            <w:pPr>
              <w:pStyle w:val="Body"/>
              <w:spacing w:after="0"/>
              <w:rPr>
                <w:rFonts w:ascii="Arial" w:hAnsi="Arial" w:cs="Arial"/>
              </w:rPr>
            </w:pPr>
            <w:r w:rsidRPr="004B62C4">
              <w:rPr>
                <w:rFonts w:ascii="Arial" w:hAnsi="Arial" w:cs="Arial"/>
              </w:rPr>
              <w:t>Zn</w:t>
            </w:r>
          </w:p>
        </w:tc>
        <w:tc>
          <w:tcPr>
            <w:tcW w:w="0" w:type="auto"/>
            <w:vAlign w:val="bottom"/>
          </w:tcPr>
          <w:p w14:paraId="2E382EFC" w14:textId="77777777" w:rsidR="006F4BA9" w:rsidRPr="004B62C4" w:rsidRDefault="006F4BA9" w:rsidP="0003188D">
            <w:pPr>
              <w:pStyle w:val="Body"/>
              <w:spacing w:after="0"/>
              <w:rPr>
                <w:rFonts w:ascii="Arial" w:hAnsi="Arial" w:cs="Arial"/>
              </w:rPr>
            </w:pPr>
            <w:r w:rsidRPr="004B62C4">
              <w:rPr>
                <w:rFonts w:ascii="Arial" w:hAnsi="Arial" w:cs="Arial"/>
              </w:rPr>
              <w:t>894.3158</w:t>
            </w:r>
          </w:p>
        </w:tc>
        <w:tc>
          <w:tcPr>
            <w:tcW w:w="0" w:type="auto"/>
            <w:vAlign w:val="bottom"/>
          </w:tcPr>
          <w:p w14:paraId="3C6F5509" w14:textId="77777777" w:rsidR="006F4BA9" w:rsidRPr="004B62C4" w:rsidRDefault="006F4BA9" w:rsidP="0003188D">
            <w:pPr>
              <w:pStyle w:val="Body"/>
              <w:spacing w:after="0"/>
              <w:rPr>
                <w:rFonts w:ascii="Arial" w:hAnsi="Arial" w:cs="Arial"/>
              </w:rPr>
            </w:pPr>
            <w:r w:rsidRPr="004B62C4">
              <w:rPr>
                <w:rFonts w:ascii="Arial" w:hAnsi="Arial" w:cs="Arial"/>
              </w:rPr>
              <w:t>434.7368</w:t>
            </w:r>
          </w:p>
        </w:tc>
        <w:tc>
          <w:tcPr>
            <w:tcW w:w="0" w:type="auto"/>
            <w:vAlign w:val="bottom"/>
          </w:tcPr>
          <w:p w14:paraId="161E0BCB" w14:textId="77777777" w:rsidR="006F4BA9" w:rsidRPr="004B62C4" w:rsidRDefault="006F4BA9" w:rsidP="0003188D">
            <w:pPr>
              <w:pStyle w:val="Body"/>
              <w:spacing w:after="0"/>
              <w:rPr>
                <w:rFonts w:ascii="Arial" w:hAnsi="Arial" w:cs="Arial"/>
              </w:rPr>
            </w:pPr>
            <w:r w:rsidRPr="004B62C4">
              <w:rPr>
                <w:rFonts w:ascii="Arial" w:hAnsi="Arial" w:cs="Arial"/>
              </w:rPr>
              <w:t>558.9474</w:t>
            </w:r>
          </w:p>
        </w:tc>
      </w:tr>
      <w:tr w:rsidR="006F4BA9" w:rsidRPr="004B62C4" w14:paraId="29A66DD6" w14:textId="77777777" w:rsidTr="0003188D">
        <w:trPr>
          <w:trHeight w:val="266"/>
          <w:jc w:val="center"/>
        </w:trPr>
        <w:tc>
          <w:tcPr>
            <w:tcW w:w="0" w:type="auto"/>
            <w:hideMark/>
          </w:tcPr>
          <w:p w14:paraId="24A718FF" w14:textId="77777777" w:rsidR="006F4BA9" w:rsidRPr="004B62C4" w:rsidRDefault="006F4BA9" w:rsidP="0003188D">
            <w:pPr>
              <w:pStyle w:val="Body"/>
              <w:spacing w:after="0"/>
              <w:rPr>
                <w:rFonts w:ascii="Arial" w:hAnsi="Arial" w:cs="Arial"/>
              </w:rPr>
            </w:pPr>
            <w:r w:rsidRPr="004B62C4">
              <w:rPr>
                <w:rFonts w:ascii="Arial" w:hAnsi="Arial" w:cs="Arial"/>
              </w:rPr>
              <w:t>Ni</w:t>
            </w:r>
          </w:p>
        </w:tc>
        <w:tc>
          <w:tcPr>
            <w:tcW w:w="0" w:type="auto"/>
            <w:vAlign w:val="bottom"/>
          </w:tcPr>
          <w:p w14:paraId="3976B9A4" w14:textId="77777777" w:rsidR="006F4BA9" w:rsidRPr="004B62C4" w:rsidRDefault="006F4BA9" w:rsidP="0003188D">
            <w:pPr>
              <w:pStyle w:val="Body"/>
              <w:spacing w:after="0"/>
              <w:rPr>
                <w:rFonts w:ascii="Arial" w:hAnsi="Arial" w:cs="Arial"/>
              </w:rPr>
            </w:pPr>
            <w:r w:rsidRPr="004B62C4">
              <w:rPr>
                <w:rFonts w:ascii="Arial" w:hAnsi="Arial" w:cs="Arial"/>
              </w:rPr>
              <w:t>694.1176</w:t>
            </w:r>
          </w:p>
        </w:tc>
        <w:tc>
          <w:tcPr>
            <w:tcW w:w="0" w:type="auto"/>
            <w:vAlign w:val="bottom"/>
          </w:tcPr>
          <w:p w14:paraId="1ABC9B9A" w14:textId="77777777" w:rsidR="006F4BA9" w:rsidRPr="004B62C4" w:rsidRDefault="006F4BA9" w:rsidP="0003188D">
            <w:pPr>
              <w:pStyle w:val="Body"/>
              <w:spacing w:after="0"/>
              <w:rPr>
                <w:rFonts w:ascii="Arial" w:hAnsi="Arial" w:cs="Arial"/>
              </w:rPr>
            </w:pPr>
            <w:r w:rsidRPr="004B62C4">
              <w:rPr>
                <w:rFonts w:ascii="Arial" w:hAnsi="Arial" w:cs="Arial"/>
              </w:rPr>
              <w:t>347.0588</w:t>
            </w:r>
          </w:p>
        </w:tc>
        <w:tc>
          <w:tcPr>
            <w:tcW w:w="0" w:type="auto"/>
            <w:vAlign w:val="bottom"/>
          </w:tcPr>
          <w:p w14:paraId="50AA2050" w14:textId="77777777" w:rsidR="006F4BA9" w:rsidRPr="004B62C4" w:rsidRDefault="006F4BA9" w:rsidP="0003188D">
            <w:pPr>
              <w:pStyle w:val="Body"/>
              <w:spacing w:after="0"/>
              <w:rPr>
                <w:rFonts w:ascii="Arial" w:hAnsi="Arial" w:cs="Arial"/>
              </w:rPr>
            </w:pPr>
            <w:r w:rsidRPr="004B62C4">
              <w:rPr>
                <w:rFonts w:ascii="Arial" w:hAnsi="Arial" w:cs="Arial"/>
              </w:rPr>
              <w:t>347.0588</w:t>
            </w:r>
          </w:p>
        </w:tc>
      </w:tr>
      <w:tr w:rsidR="006F4BA9" w:rsidRPr="004B62C4" w14:paraId="6B760D54" w14:textId="77777777" w:rsidTr="0003188D">
        <w:trPr>
          <w:trHeight w:val="266"/>
          <w:jc w:val="center"/>
        </w:trPr>
        <w:tc>
          <w:tcPr>
            <w:tcW w:w="0" w:type="auto"/>
          </w:tcPr>
          <w:p w14:paraId="70D07D3C" w14:textId="77777777" w:rsidR="006F4BA9" w:rsidRPr="004B62C4" w:rsidRDefault="006F4BA9" w:rsidP="0003188D">
            <w:pPr>
              <w:pStyle w:val="Body"/>
              <w:spacing w:after="0"/>
              <w:rPr>
                <w:rFonts w:ascii="Arial" w:hAnsi="Arial" w:cs="Arial"/>
              </w:rPr>
            </w:pPr>
            <w:r w:rsidRPr="004B62C4">
              <w:rPr>
                <w:rFonts w:ascii="Arial" w:hAnsi="Arial" w:cs="Arial"/>
              </w:rPr>
              <w:t>Pb</w:t>
            </w:r>
          </w:p>
        </w:tc>
        <w:tc>
          <w:tcPr>
            <w:tcW w:w="0" w:type="auto"/>
            <w:vAlign w:val="bottom"/>
          </w:tcPr>
          <w:p w14:paraId="0961667A"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78A51D93"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716C86A3"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4269AFF7" w14:textId="77777777" w:rsidTr="0003188D">
        <w:trPr>
          <w:trHeight w:val="266"/>
          <w:jc w:val="center"/>
        </w:trPr>
        <w:tc>
          <w:tcPr>
            <w:tcW w:w="0" w:type="auto"/>
          </w:tcPr>
          <w:p w14:paraId="2AEA41EF" w14:textId="77777777" w:rsidR="006F4BA9" w:rsidRPr="004B62C4" w:rsidRDefault="006F4BA9" w:rsidP="0003188D">
            <w:pPr>
              <w:pStyle w:val="Body"/>
              <w:spacing w:after="0"/>
              <w:rPr>
                <w:rFonts w:ascii="Arial" w:hAnsi="Arial" w:cs="Arial"/>
              </w:rPr>
            </w:pPr>
            <w:r w:rsidRPr="004B62C4">
              <w:rPr>
                <w:rFonts w:ascii="Arial" w:hAnsi="Arial" w:cs="Arial"/>
              </w:rPr>
              <w:t>Fe</w:t>
            </w:r>
          </w:p>
        </w:tc>
        <w:tc>
          <w:tcPr>
            <w:tcW w:w="0" w:type="auto"/>
            <w:vAlign w:val="bottom"/>
          </w:tcPr>
          <w:p w14:paraId="77F02F62" w14:textId="77777777" w:rsidR="006F4BA9" w:rsidRPr="004B62C4" w:rsidRDefault="006F4BA9" w:rsidP="0003188D">
            <w:pPr>
              <w:pStyle w:val="Body"/>
              <w:spacing w:after="0"/>
              <w:rPr>
                <w:rFonts w:ascii="Arial" w:hAnsi="Arial" w:cs="Arial"/>
              </w:rPr>
            </w:pPr>
            <w:r w:rsidRPr="004B62C4">
              <w:rPr>
                <w:rFonts w:ascii="Arial" w:hAnsi="Arial" w:cs="Arial"/>
              </w:rPr>
              <w:t>2.6</w:t>
            </w:r>
          </w:p>
        </w:tc>
        <w:tc>
          <w:tcPr>
            <w:tcW w:w="0" w:type="auto"/>
            <w:vAlign w:val="bottom"/>
          </w:tcPr>
          <w:p w14:paraId="5456C055" w14:textId="77777777" w:rsidR="006F4BA9" w:rsidRPr="004B62C4" w:rsidRDefault="006F4BA9" w:rsidP="0003188D">
            <w:pPr>
              <w:pStyle w:val="Body"/>
              <w:spacing w:after="0"/>
              <w:rPr>
                <w:rFonts w:ascii="Arial" w:hAnsi="Arial" w:cs="Arial"/>
              </w:rPr>
            </w:pPr>
            <w:r w:rsidRPr="004B62C4">
              <w:rPr>
                <w:rFonts w:ascii="Arial" w:hAnsi="Arial" w:cs="Arial"/>
              </w:rPr>
              <w:t>1</w:t>
            </w:r>
          </w:p>
        </w:tc>
        <w:tc>
          <w:tcPr>
            <w:tcW w:w="0" w:type="auto"/>
            <w:vAlign w:val="bottom"/>
          </w:tcPr>
          <w:p w14:paraId="1F1D4EED" w14:textId="77777777" w:rsidR="006F4BA9" w:rsidRPr="004B62C4" w:rsidRDefault="006F4BA9" w:rsidP="0003188D">
            <w:pPr>
              <w:pStyle w:val="Body"/>
              <w:spacing w:after="0"/>
              <w:rPr>
                <w:rFonts w:ascii="Arial" w:hAnsi="Arial" w:cs="Arial"/>
              </w:rPr>
            </w:pPr>
            <w:r w:rsidRPr="004B62C4">
              <w:rPr>
                <w:rFonts w:ascii="Arial" w:hAnsi="Arial" w:cs="Arial"/>
              </w:rPr>
              <w:t>1</w:t>
            </w:r>
          </w:p>
        </w:tc>
      </w:tr>
      <w:tr w:rsidR="006F4BA9" w:rsidRPr="004B62C4" w14:paraId="394FF027" w14:textId="77777777" w:rsidTr="0003188D">
        <w:trPr>
          <w:trHeight w:val="257"/>
          <w:jc w:val="center"/>
        </w:trPr>
        <w:tc>
          <w:tcPr>
            <w:tcW w:w="0" w:type="auto"/>
            <w:hideMark/>
          </w:tcPr>
          <w:p w14:paraId="6B9076B6" w14:textId="77777777" w:rsidR="006F4BA9" w:rsidRPr="004B62C4" w:rsidRDefault="006F4BA9" w:rsidP="0003188D">
            <w:pPr>
              <w:pStyle w:val="Body"/>
              <w:spacing w:after="0"/>
              <w:rPr>
                <w:rFonts w:ascii="Arial" w:hAnsi="Arial" w:cs="Arial"/>
              </w:rPr>
            </w:pPr>
            <w:r w:rsidRPr="004B62C4">
              <w:rPr>
                <w:rFonts w:ascii="Arial" w:hAnsi="Arial" w:cs="Arial"/>
              </w:rPr>
              <w:t>Cu</w:t>
            </w:r>
          </w:p>
        </w:tc>
        <w:tc>
          <w:tcPr>
            <w:tcW w:w="0" w:type="auto"/>
            <w:vAlign w:val="bottom"/>
          </w:tcPr>
          <w:p w14:paraId="2027181C" w14:textId="77777777" w:rsidR="006F4BA9" w:rsidRPr="004B62C4" w:rsidRDefault="006F4BA9" w:rsidP="0003188D">
            <w:pPr>
              <w:pStyle w:val="Body"/>
              <w:spacing w:after="0"/>
              <w:rPr>
                <w:rFonts w:ascii="Arial" w:hAnsi="Arial" w:cs="Arial"/>
              </w:rPr>
            </w:pPr>
            <w:r w:rsidRPr="004B62C4">
              <w:rPr>
                <w:rFonts w:ascii="Arial" w:hAnsi="Arial" w:cs="Arial"/>
              </w:rPr>
              <w:t>419.5556</w:t>
            </w:r>
          </w:p>
        </w:tc>
        <w:tc>
          <w:tcPr>
            <w:tcW w:w="0" w:type="auto"/>
            <w:vAlign w:val="bottom"/>
          </w:tcPr>
          <w:p w14:paraId="16D4A48B" w14:textId="77777777" w:rsidR="006F4BA9" w:rsidRPr="004B62C4" w:rsidRDefault="006F4BA9" w:rsidP="0003188D">
            <w:pPr>
              <w:pStyle w:val="Body"/>
              <w:spacing w:after="0"/>
              <w:rPr>
                <w:rFonts w:ascii="Arial" w:hAnsi="Arial" w:cs="Arial"/>
              </w:rPr>
            </w:pPr>
            <w:r w:rsidRPr="004B62C4">
              <w:rPr>
                <w:rFonts w:ascii="Arial" w:hAnsi="Arial" w:cs="Arial"/>
              </w:rPr>
              <w:t>524.4444</w:t>
            </w:r>
          </w:p>
        </w:tc>
        <w:tc>
          <w:tcPr>
            <w:tcW w:w="0" w:type="auto"/>
            <w:vAlign w:val="bottom"/>
          </w:tcPr>
          <w:p w14:paraId="76B92F13" w14:textId="77777777" w:rsidR="006F4BA9" w:rsidRPr="004B62C4" w:rsidRDefault="006F4BA9" w:rsidP="0003188D">
            <w:pPr>
              <w:pStyle w:val="Body"/>
              <w:spacing w:after="0"/>
              <w:rPr>
                <w:rFonts w:ascii="Arial" w:hAnsi="Arial" w:cs="Arial"/>
              </w:rPr>
            </w:pPr>
            <w:r w:rsidRPr="004B62C4">
              <w:rPr>
                <w:rFonts w:ascii="Arial" w:hAnsi="Arial" w:cs="Arial"/>
              </w:rPr>
              <w:t>393.3333</w:t>
            </w:r>
          </w:p>
        </w:tc>
      </w:tr>
    </w:tbl>
    <w:p w14:paraId="4ABCD292" w14:textId="77777777" w:rsidR="006F4BA9" w:rsidRPr="001C5CF6" w:rsidRDefault="006F4BA9" w:rsidP="006F4BA9">
      <w:pPr>
        <w:pStyle w:val="Body"/>
        <w:spacing w:after="0"/>
        <w:rPr>
          <w:rFonts w:ascii="Arial" w:hAnsi="Arial" w:cs="Arial"/>
          <w:b/>
          <w:bCs/>
        </w:rPr>
      </w:pPr>
      <w:r w:rsidRPr="004B62C4">
        <w:rPr>
          <w:rFonts w:ascii="Arial" w:hAnsi="Arial" w:cs="Arial"/>
        </w:rPr>
        <w:tab/>
      </w:r>
      <w:bookmarkEnd w:id="4"/>
    </w:p>
    <w:p w14:paraId="48E7130A"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 xml:space="preserve"> </w:t>
      </w:r>
      <w:r>
        <w:rPr>
          <w:rFonts w:ascii="Arial" w:hAnsi="Arial" w:cs="Arial"/>
          <w:b/>
          <w:bCs/>
        </w:rPr>
        <w:t>Contamination Factor (CF)</w:t>
      </w:r>
    </w:p>
    <w:p w14:paraId="33A8EFC3" w14:textId="77777777" w:rsidR="006C6C1B" w:rsidRPr="006C6C1B" w:rsidRDefault="006C6C1B" w:rsidP="006C6C1B">
      <w:pPr>
        <w:pStyle w:val="Body"/>
        <w:rPr>
          <w:rFonts w:ascii="Arial" w:hAnsi="Arial" w:cs="Arial"/>
        </w:rPr>
      </w:pPr>
      <w:r w:rsidRPr="006C6C1B">
        <w:rPr>
          <w:rFonts w:ascii="Arial" w:hAnsi="Arial" w:cs="Arial"/>
        </w:rPr>
        <w:t>The Contamination Factor (CF) analysis (Table 5) provides a per-metal assessment of contamination intensity relative to WHO guideline values (</w:t>
      </w:r>
      <w:proofErr w:type="spellStart"/>
      <w:r w:rsidRPr="006C6C1B">
        <w:rPr>
          <w:rFonts w:ascii="Arial" w:hAnsi="Arial" w:cs="Arial"/>
        </w:rPr>
        <w:t>Hakanson</w:t>
      </w:r>
      <w:proofErr w:type="spellEnd"/>
      <w:r w:rsidRPr="006C6C1B">
        <w:rPr>
          <w:rFonts w:ascii="Arial" w:hAnsi="Arial" w:cs="Arial"/>
        </w:rPr>
        <w:t xml:space="preserve">, 1980). The results highlight manganese (Mn) as the most critical pollutant in River Ona, with CF values ranging from 9.50 to 13.18 across the three locations. Since CF &gt; 6 is considered very high contamination, this confirms that Mn is present at levels roughly an order of magnitude above the WHO safe limit (0.4 mg/L) (WHO, 2017). The highest CF at Location 3 suggests cumulative pollutant loading from human activities or enhanced geochemical mobilization in low-oxygen, organic-rich segments of the river. Similar downstream accumulation patterns for Mn have been reported in Nigerian rivers, including groundwater and surface waters in southwestern Nigeria, highlighting the pervasive nature of Mn contamination in the region (Olatunji &amp; </w:t>
      </w:r>
      <w:proofErr w:type="spellStart"/>
      <w:r w:rsidRPr="006C6C1B">
        <w:rPr>
          <w:rFonts w:ascii="Arial" w:hAnsi="Arial" w:cs="Arial"/>
        </w:rPr>
        <w:t>Adekola</w:t>
      </w:r>
      <w:proofErr w:type="spellEnd"/>
      <w:r w:rsidRPr="006C6C1B">
        <w:rPr>
          <w:rFonts w:ascii="Arial" w:hAnsi="Arial" w:cs="Arial"/>
        </w:rPr>
        <w:t xml:space="preserve">, 2023; </w:t>
      </w:r>
      <w:proofErr w:type="spellStart"/>
      <w:r w:rsidRPr="006C6C1B">
        <w:rPr>
          <w:rFonts w:ascii="Arial" w:hAnsi="Arial" w:cs="Arial"/>
        </w:rPr>
        <w:t>Adewumi</w:t>
      </w:r>
      <w:proofErr w:type="spellEnd"/>
      <w:r w:rsidRPr="006C6C1B">
        <w:rPr>
          <w:rFonts w:ascii="Arial" w:hAnsi="Arial" w:cs="Arial"/>
        </w:rPr>
        <w:t xml:space="preserve"> et al., 2018; </w:t>
      </w:r>
      <w:proofErr w:type="spellStart"/>
      <w:r w:rsidRPr="006C6C1B">
        <w:rPr>
          <w:rFonts w:ascii="Arial" w:hAnsi="Arial" w:cs="Arial"/>
        </w:rPr>
        <w:t>Nkwoji</w:t>
      </w:r>
      <w:proofErr w:type="spellEnd"/>
      <w:r w:rsidRPr="006C6C1B">
        <w:rPr>
          <w:rFonts w:ascii="Arial" w:hAnsi="Arial" w:cs="Arial"/>
        </w:rPr>
        <w:t xml:space="preserve"> et al., 2024).</w:t>
      </w:r>
    </w:p>
    <w:p w14:paraId="7302DAD0" w14:textId="77777777" w:rsidR="006C6C1B" w:rsidRPr="006C6C1B" w:rsidRDefault="006C6C1B" w:rsidP="006C6C1B">
      <w:pPr>
        <w:pStyle w:val="Body"/>
        <w:rPr>
          <w:rFonts w:ascii="Arial" w:hAnsi="Arial" w:cs="Arial"/>
        </w:rPr>
      </w:pPr>
      <w:r w:rsidRPr="006C6C1B">
        <w:rPr>
          <w:rFonts w:ascii="Arial" w:hAnsi="Arial" w:cs="Arial"/>
        </w:rPr>
        <w:t>Nickel (Ni) showed CF values between 0.57 and 0.71 relative to WHO guidelines (0.07 mg/L), indicating moderate contamination. While these values may appear non-critical by WHO standards, they exceed the Nigerian Standard for Drinking Water Quality (NSDWQ = 0.02 mg/L), suggesting that Ni could pose long-term health risks if untreated water is consumed (NSDWQ, 2015; Okafor et al., 2023). This underscores the need to interpret CF alongside national and regional standards rather than relying solely on international benchmarks.</w:t>
      </w:r>
    </w:p>
    <w:p w14:paraId="4F9148A2" w14:textId="77777777" w:rsidR="006C6C1B" w:rsidRPr="006C6C1B" w:rsidRDefault="006C6C1B" w:rsidP="006C6C1B">
      <w:pPr>
        <w:pStyle w:val="Body"/>
        <w:rPr>
          <w:rFonts w:ascii="Arial" w:hAnsi="Arial" w:cs="Arial"/>
        </w:rPr>
      </w:pPr>
      <w:r w:rsidRPr="006C6C1B">
        <w:rPr>
          <w:rFonts w:ascii="Arial" w:hAnsi="Arial" w:cs="Arial"/>
        </w:rPr>
        <w:t>All other measured metals, including chromium (Cr), arsenic (As), iron (Fe), magnesium (Mg), zinc (Zn), and copper (Cu), recorded CF values below 1, indicating concentrations within WHO reference limits. However, caution is warranted, particularly for arsenic and nickel, as they exceed stricter national thresholds (</w:t>
      </w:r>
      <w:proofErr w:type="spellStart"/>
      <w:r w:rsidRPr="006C6C1B">
        <w:rPr>
          <w:rFonts w:ascii="Arial" w:hAnsi="Arial" w:cs="Arial"/>
        </w:rPr>
        <w:t>Adewumi</w:t>
      </w:r>
      <w:proofErr w:type="spellEnd"/>
      <w:r w:rsidRPr="006C6C1B">
        <w:rPr>
          <w:rFonts w:ascii="Arial" w:hAnsi="Arial" w:cs="Arial"/>
        </w:rPr>
        <w:t xml:space="preserve"> et al., 2018; Rahman et al., 2022). Chronic toxicity, bioavailability, and ecological persistence are not captured by CF, and these factors are especially important for arsenic (Rahman et al., 2022; Li et al., 2025).</w:t>
      </w:r>
    </w:p>
    <w:p w14:paraId="139C5E6C" w14:textId="77777777" w:rsidR="006C6C1B" w:rsidRPr="006C6C1B" w:rsidRDefault="006C6C1B" w:rsidP="006C6C1B">
      <w:pPr>
        <w:pStyle w:val="Body"/>
        <w:rPr>
          <w:rFonts w:ascii="Arial" w:hAnsi="Arial" w:cs="Arial"/>
        </w:rPr>
      </w:pPr>
      <w:r w:rsidRPr="006C6C1B">
        <w:rPr>
          <w:rFonts w:ascii="Arial" w:hAnsi="Arial" w:cs="Arial"/>
        </w:rPr>
        <w:t>Cadmium (Cd) and lead (Pb) were below detection limits in all samples (CF = 0), which is positive. Nonetheless, “below detection” does not always guarantee absence; trace levels could be masked, warranting continued monitoring (</w:t>
      </w:r>
      <w:proofErr w:type="spellStart"/>
      <w:r w:rsidRPr="006C6C1B">
        <w:rPr>
          <w:rFonts w:ascii="Arial" w:hAnsi="Arial" w:cs="Arial"/>
        </w:rPr>
        <w:t>Nkwoji</w:t>
      </w:r>
      <w:proofErr w:type="spellEnd"/>
      <w:r w:rsidRPr="006C6C1B">
        <w:rPr>
          <w:rFonts w:ascii="Arial" w:hAnsi="Arial" w:cs="Arial"/>
        </w:rPr>
        <w:t xml:space="preserve"> et al., 2024).</w:t>
      </w:r>
    </w:p>
    <w:p w14:paraId="70DF1A77" w14:textId="77777777" w:rsidR="006C6C1B" w:rsidRPr="006C6C1B" w:rsidRDefault="006C6C1B" w:rsidP="006C6C1B">
      <w:pPr>
        <w:pStyle w:val="Body"/>
        <w:rPr>
          <w:rFonts w:ascii="Arial" w:hAnsi="Arial" w:cs="Arial"/>
        </w:rPr>
      </w:pPr>
      <w:r w:rsidRPr="006C6C1B">
        <w:rPr>
          <w:rFonts w:ascii="Arial" w:hAnsi="Arial" w:cs="Arial"/>
        </w:rPr>
        <w:t xml:space="preserve">Overall, the CF analysis confirms manganese as the dominant contaminant in River Ona, with very high contamination across all sites and downstream accumulation. Nickel shows moderate contamination, particularly relative to Nigerian standards, while arsenic remains a concern despite low CF relative to WHO. Other metals are within safe thresholds, and Cd and Pb were undetected. These findings align with EF and ERI analyses, highlighting Mn as a priority pollutant and demonstrating the importance of considering both local regulations and toxicity weighting when assessing contamination (Olatunji &amp; </w:t>
      </w:r>
      <w:proofErr w:type="spellStart"/>
      <w:r w:rsidRPr="006C6C1B">
        <w:rPr>
          <w:rFonts w:ascii="Arial" w:hAnsi="Arial" w:cs="Arial"/>
        </w:rPr>
        <w:t>Adekola</w:t>
      </w:r>
      <w:proofErr w:type="spellEnd"/>
      <w:r w:rsidRPr="006C6C1B">
        <w:rPr>
          <w:rFonts w:ascii="Arial" w:hAnsi="Arial" w:cs="Arial"/>
        </w:rPr>
        <w:t xml:space="preserve">, 2023; </w:t>
      </w:r>
      <w:proofErr w:type="spellStart"/>
      <w:r w:rsidRPr="006C6C1B">
        <w:rPr>
          <w:rFonts w:ascii="Arial" w:hAnsi="Arial" w:cs="Arial"/>
        </w:rPr>
        <w:t>Nkwoji</w:t>
      </w:r>
      <w:proofErr w:type="spellEnd"/>
      <w:r w:rsidRPr="006C6C1B">
        <w:rPr>
          <w:rFonts w:ascii="Arial" w:hAnsi="Arial" w:cs="Arial"/>
        </w:rPr>
        <w:t xml:space="preserve"> et al., 2024; Li et al., 2025).</w:t>
      </w:r>
    </w:p>
    <w:p w14:paraId="2144D222" w14:textId="00D2EB8E" w:rsidR="006F4BA9" w:rsidRPr="004B62C4" w:rsidRDefault="006F4BA9" w:rsidP="006F4BA9">
      <w:pPr>
        <w:pStyle w:val="Body"/>
        <w:rPr>
          <w:rFonts w:ascii="Arial" w:hAnsi="Arial" w:cs="Arial"/>
          <w:b/>
          <w:bCs/>
        </w:rPr>
      </w:pPr>
      <w:r w:rsidRPr="004B62C4">
        <w:rPr>
          <w:rFonts w:ascii="Arial" w:hAnsi="Arial" w:cs="Arial"/>
          <w:b/>
          <w:bCs/>
        </w:rPr>
        <w:t xml:space="preserve">Table </w:t>
      </w:r>
      <w:r w:rsidR="001C28E0">
        <w:rPr>
          <w:rFonts w:ascii="Arial" w:hAnsi="Arial" w:cs="Arial"/>
          <w:b/>
          <w:bCs/>
        </w:rPr>
        <w:t>5.</w:t>
      </w:r>
      <w:r w:rsidR="001C28E0" w:rsidRPr="004B62C4">
        <w:rPr>
          <w:rFonts w:ascii="Arial" w:hAnsi="Arial" w:cs="Arial"/>
          <w:b/>
          <w:bCs/>
        </w:rPr>
        <w:t xml:space="preserve"> Contamination</w:t>
      </w:r>
      <w:r w:rsidRPr="004B62C4">
        <w:rPr>
          <w:rFonts w:ascii="Arial" w:hAnsi="Arial" w:cs="Arial"/>
          <w:b/>
          <w:bCs/>
        </w:rPr>
        <w:t xml:space="preserve"> Factor (CF), Pollution Load Index (PLI), and Ecological Risk Index (ERI) of Heavy Metals in the Water Samples</w:t>
      </w:r>
    </w:p>
    <w:tbl>
      <w:tblPr>
        <w:tblStyle w:val="PlainTable2"/>
        <w:tblW w:w="8208" w:type="dxa"/>
        <w:tblLayout w:type="fixed"/>
        <w:tblLook w:val="0620" w:firstRow="1" w:lastRow="0" w:firstColumn="0" w:lastColumn="0" w:noHBand="1" w:noVBand="1"/>
      </w:tblPr>
      <w:tblGrid>
        <w:gridCol w:w="715"/>
        <w:gridCol w:w="635"/>
        <w:gridCol w:w="540"/>
        <w:gridCol w:w="720"/>
        <w:gridCol w:w="720"/>
        <w:gridCol w:w="630"/>
        <w:gridCol w:w="900"/>
        <w:gridCol w:w="900"/>
        <w:gridCol w:w="810"/>
        <w:gridCol w:w="810"/>
        <w:gridCol w:w="828"/>
      </w:tblGrid>
      <w:tr w:rsidR="006F4BA9" w:rsidRPr="00DF37D0" w14:paraId="62824464" w14:textId="77777777" w:rsidTr="0003188D">
        <w:trPr>
          <w:cnfStyle w:val="100000000000" w:firstRow="1" w:lastRow="0" w:firstColumn="0" w:lastColumn="0" w:oddVBand="0" w:evenVBand="0" w:oddHBand="0" w:evenHBand="0" w:firstRowFirstColumn="0" w:firstRowLastColumn="0" w:lastRowFirstColumn="0" w:lastRowLastColumn="0"/>
          <w:trHeight w:val="491"/>
        </w:trPr>
        <w:tc>
          <w:tcPr>
            <w:tcW w:w="715" w:type="dxa"/>
            <w:hideMark/>
          </w:tcPr>
          <w:p w14:paraId="683E1A9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lastRenderedPageBreak/>
              <w:t>Sample</w:t>
            </w:r>
          </w:p>
        </w:tc>
        <w:tc>
          <w:tcPr>
            <w:tcW w:w="5855" w:type="dxa"/>
            <w:gridSpan w:val="8"/>
          </w:tcPr>
          <w:p w14:paraId="31902F69"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Contamination Factor (CF)</w:t>
            </w:r>
          </w:p>
        </w:tc>
        <w:tc>
          <w:tcPr>
            <w:tcW w:w="810" w:type="dxa"/>
            <w:hideMark/>
          </w:tcPr>
          <w:p w14:paraId="0377AD5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PLI</w:t>
            </w:r>
          </w:p>
        </w:tc>
        <w:tc>
          <w:tcPr>
            <w:tcW w:w="828" w:type="dxa"/>
            <w:hideMark/>
          </w:tcPr>
          <w:p w14:paraId="214155B8"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ERI</w:t>
            </w:r>
          </w:p>
        </w:tc>
      </w:tr>
      <w:tr w:rsidR="006F4BA9" w:rsidRPr="00DF37D0" w14:paraId="7DAF314D" w14:textId="77777777" w:rsidTr="0003188D">
        <w:trPr>
          <w:trHeight w:val="491"/>
        </w:trPr>
        <w:tc>
          <w:tcPr>
            <w:tcW w:w="715" w:type="dxa"/>
          </w:tcPr>
          <w:p w14:paraId="3A869448" w14:textId="77777777" w:rsidR="006F4BA9" w:rsidRPr="004B62C4" w:rsidRDefault="006F4BA9" w:rsidP="0003188D">
            <w:pPr>
              <w:pStyle w:val="Body"/>
              <w:spacing w:after="0"/>
              <w:rPr>
                <w:rFonts w:ascii="Arial" w:hAnsi="Arial" w:cs="Arial"/>
                <w:sz w:val="18"/>
                <w:szCs w:val="18"/>
              </w:rPr>
            </w:pPr>
          </w:p>
        </w:tc>
        <w:tc>
          <w:tcPr>
            <w:tcW w:w="635" w:type="dxa"/>
          </w:tcPr>
          <w:p w14:paraId="57F373D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Chromium</w:t>
            </w:r>
          </w:p>
        </w:tc>
        <w:tc>
          <w:tcPr>
            <w:tcW w:w="540" w:type="dxa"/>
          </w:tcPr>
          <w:p w14:paraId="31AF9EE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Arsenic</w:t>
            </w:r>
          </w:p>
        </w:tc>
        <w:tc>
          <w:tcPr>
            <w:tcW w:w="720" w:type="dxa"/>
          </w:tcPr>
          <w:p w14:paraId="396ED1D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Manganese</w:t>
            </w:r>
          </w:p>
        </w:tc>
        <w:tc>
          <w:tcPr>
            <w:tcW w:w="720" w:type="dxa"/>
          </w:tcPr>
          <w:p w14:paraId="6B73FB9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Magnesium</w:t>
            </w:r>
          </w:p>
        </w:tc>
        <w:tc>
          <w:tcPr>
            <w:tcW w:w="630" w:type="dxa"/>
          </w:tcPr>
          <w:p w14:paraId="5B88BB2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Zinc</w:t>
            </w:r>
          </w:p>
        </w:tc>
        <w:tc>
          <w:tcPr>
            <w:tcW w:w="900" w:type="dxa"/>
          </w:tcPr>
          <w:p w14:paraId="2781CB6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Nickle</w:t>
            </w:r>
          </w:p>
        </w:tc>
        <w:tc>
          <w:tcPr>
            <w:tcW w:w="900" w:type="dxa"/>
          </w:tcPr>
          <w:p w14:paraId="3963D86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Iron</w:t>
            </w:r>
          </w:p>
        </w:tc>
        <w:tc>
          <w:tcPr>
            <w:tcW w:w="810" w:type="dxa"/>
          </w:tcPr>
          <w:p w14:paraId="46728A1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Copper</w:t>
            </w:r>
          </w:p>
        </w:tc>
        <w:tc>
          <w:tcPr>
            <w:tcW w:w="810" w:type="dxa"/>
          </w:tcPr>
          <w:p w14:paraId="3327780E" w14:textId="77777777" w:rsidR="006F4BA9" w:rsidRPr="004B62C4" w:rsidRDefault="006F4BA9" w:rsidP="0003188D">
            <w:pPr>
              <w:pStyle w:val="Body"/>
              <w:spacing w:after="0"/>
              <w:rPr>
                <w:rFonts w:ascii="Arial" w:hAnsi="Arial" w:cs="Arial"/>
                <w:sz w:val="18"/>
                <w:szCs w:val="18"/>
              </w:rPr>
            </w:pPr>
          </w:p>
        </w:tc>
        <w:tc>
          <w:tcPr>
            <w:tcW w:w="828" w:type="dxa"/>
          </w:tcPr>
          <w:p w14:paraId="0C358EAD" w14:textId="77777777" w:rsidR="006F4BA9" w:rsidRPr="004B62C4" w:rsidRDefault="006F4BA9" w:rsidP="0003188D">
            <w:pPr>
              <w:pStyle w:val="Body"/>
              <w:spacing w:after="0"/>
              <w:rPr>
                <w:rFonts w:ascii="Arial" w:hAnsi="Arial" w:cs="Arial"/>
                <w:sz w:val="18"/>
                <w:szCs w:val="18"/>
              </w:rPr>
            </w:pPr>
          </w:p>
        </w:tc>
      </w:tr>
      <w:tr w:rsidR="006F4BA9" w:rsidRPr="00DF37D0" w14:paraId="6D868EF7" w14:textId="77777777" w:rsidTr="0003188D">
        <w:trPr>
          <w:trHeight w:val="243"/>
        </w:trPr>
        <w:tc>
          <w:tcPr>
            <w:tcW w:w="715" w:type="dxa"/>
          </w:tcPr>
          <w:p w14:paraId="4503487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1</w:t>
            </w:r>
          </w:p>
        </w:tc>
        <w:tc>
          <w:tcPr>
            <w:tcW w:w="635" w:type="dxa"/>
          </w:tcPr>
          <w:p w14:paraId="2A00C47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0.6</w:t>
            </w:r>
          </w:p>
        </w:tc>
        <w:tc>
          <w:tcPr>
            <w:tcW w:w="540" w:type="dxa"/>
          </w:tcPr>
          <w:p w14:paraId="7A7D058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w:t>
            </w:r>
          </w:p>
        </w:tc>
        <w:tc>
          <w:tcPr>
            <w:tcW w:w="720" w:type="dxa"/>
          </w:tcPr>
          <w:p w14:paraId="294919A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9.5</w:t>
            </w:r>
          </w:p>
        </w:tc>
        <w:tc>
          <w:tcPr>
            <w:tcW w:w="720" w:type="dxa"/>
          </w:tcPr>
          <w:p w14:paraId="7469016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0.23</w:t>
            </w:r>
          </w:p>
        </w:tc>
        <w:tc>
          <w:tcPr>
            <w:tcW w:w="630" w:type="dxa"/>
          </w:tcPr>
          <w:p w14:paraId="7B67333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w:t>
            </w:r>
            <w:r>
              <w:rPr>
                <w:rFonts w:ascii="Arial" w:hAnsi="Arial" w:cs="Arial"/>
                <w:sz w:val="18"/>
                <w:szCs w:val="18"/>
              </w:rPr>
              <w:t>2</w:t>
            </w:r>
          </w:p>
        </w:tc>
        <w:tc>
          <w:tcPr>
            <w:tcW w:w="900" w:type="dxa"/>
          </w:tcPr>
          <w:p w14:paraId="4125AA2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0.7142</w:t>
            </w:r>
            <w:r>
              <w:rPr>
                <w:rFonts w:ascii="Arial" w:hAnsi="Arial" w:cs="Arial"/>
                <w:sz w:val="18"/>
                <w:szCs w:val="18"/>
              </w:rPr>
              <w:t>9</w:t>
            </w:r>
          </w:p>
        </w:tc>
        <w:tc>
          <w:tcPr>
            <w:tcW w:w="900" w:type="dxa"/>
          </w:tcPr>
          <w:p w14:paraId="5CFDE29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0.43333</w:t>
            </w:r>
          </w:p>
        </w:tc>
        <w:tc>
          <w:tcPr>
            <w:tcW w:w="810" w:type="dxa"/>
          </w:tcPr>
          <w:p w14:paraId="12EB038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0.02</w:t>
            </w:r>
          </w:p>
        </w:tc>
        <w:tc>
          <w:tcPr>
            <w:tcW w:w="810" w:type="dxa"/>
          </w:tcPr>
          <w:p w14:paraId="5CF2A31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0.271</w:t>
            </w:r>
          </w:p>
        </w:tc>
        <w:tc>
          <w:tcPr>
            <w:tcW w:w="828" w:type="dxa"/>
          </w:tcPr>
          <w:p w14:paraId="63667AE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17.053</w:t>
            </w:r>
          </w:p>
        </w:tc>
      </w:tr>
      <w:tr w:rsidR="006F4BA9" w:rsidRPr="00DF37D0" w14:paraId="282015C1" w14:textId="77777777" w:rsidTr="0003188D">
        <w:trPr>
          <w:trHeight w:val="87"/>
        </w:trPr>
        <w:tc>
          <w:tcPr>
            <w:tcW w:w="715" w:type="dxa"/>
          </w:tcPr>
          <w:p w14:paraId="5E2794C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2</w:t>
            </w:r>
          </w:p>
        </w:tc>
        <w:tc>
          <w:tcPr>
            <w:tcW w:w="635" w:type="dxa"/>
          </w:tcPr>
          <w:p w14:paraId="2F82E09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540" w:type="dxa"/>
          </w:tcPr>
          <w:p w14:paraId="4AEE11D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720" w:type="dxa"/>
          </w:tcPr>
          <w:p w14:paraId="2A2E2B0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9.825</w:t>
            </w:r>
          </w:p>
        </w:tc>
        <w:tc>
          <w:tcPr>
            <w:tcW w:w="720" w:type="dxa"/>
          </w:tcPr>
          <w:p w14:paraId="4836B7C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0.203</w:t>
            </w:r>
          </w:p>
        </w:tc>
        <w:tc>
          <w:tcPr>
            <w:tcW w:w="630" w:type="dxa"/>
          </w:tcPr>
          <w:p w14:paraId="7634A17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w:t>
            </w:r>
            <w:r>
              <w:rPr>
                <w:rFonts w:ascii="Arial" w:hAnsi="Arial" w:cs="Arial"/>
                <w:sz w:val="18"/>
                <w:szCs w:val="18"/>
              </w:rPr>
              <w:t>2</w:t>
            </w:r>
          </w:p>
        </w:tc>
        <w:tc>
          <w:tcPr>
            <w:tcW w:w="900" w:type="dxa"/>
          </w:tcPr>
          <w:p w14:paraId="5C22FBB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0.5714</w:t>
            </w:r>
            <w:r>
              <w:rPr>
                <w:rFonts w:ascii="Arial" w:hAnsi="Arial" w:cs="Arial"/>
                <w:sz w:val="18"/>
                <w:szCs w:val="18"/>
              </w:rPr>
              <w:t>3</w:t>
            </w:r>
          </w:p>
        </w:tc>
        <w:tc>
          <w:tcPr>
            <w:tcW w:w="900" w:type="dxa"/>
          </w:tcPr>
          <w:p w14:paraId="452073C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0.2666</w:t>
            </w:r>
            <w:r>
              <w:rPr>
                <w:rFonts w:ascii="Arial" w:hAnsi="Arial" w:cs="Arial"/>
                <w:sz w:val="18"/>
                <w:szCs w:val="18"/>
              </w:rPr>
              <w:t>7</w:t>
            </w:r>
          </w:p>
        </w:tc>
        <w:tc>
          <w:tcPr>
            <w:tcW w:w="810" w:type="dxa"/>
          </w:tcPr>
          <w:p w14:paraId="090665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0.04</w:t>
            </w:r>
          </w:p>
        </w:tc>
        <w:tc>
          <w:tcPr>
            <w:tcW w:w="810" w:type="dxa"/>
          </w:tcPr>
          <w:p w14:paraId="5567E8F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0.269</w:t>
            </w:r>
          </w:p>
        </w:tc>
        <w:tc>
          <w:tcPr>
            <w:tcW w:w="828" w:type="dxa"/>
          </w:tcPr>
          <w:p w14:paraId="0E6086C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18.166</w:t>
            </w:r>
          </w:p>
        </w:tc>
      </w:tr>
      <w:tr w:rsidR="006F4BA9" w:rsidRPr="00DF37D0" w14:paraId="404C8997" w14:textId="77777777" w:rsidTr="0003188D">
        <w:trPr>
          <w:trHeight w:val="270"/>
        </w:trPr>
        <w:tc>
          <w:tcPr>
            <w:tcW w:w="715" w:type="dxa"/>
          </w:tcPr>
          <w:p w14:paraId="71EF583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3</w:t>
            </w:r>
          </w:p>
        </w:tc>
        <w:tc>
          <w:tcPr>
            <w:tcW w:w="635" w:type="dxa"/>
          </w:tcPr>
          <w:p w14:paraId="061729CB"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w:t>
            </w:r>
          </w:p>
        </w:tc>
        <w:tc>
          <w:tcPr>
            <w:tcW w:w="540" w:type="dxa"/>
          </w:tcPr>
          <w:p w14:paraId="41AB0A1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720" w:type="dxa"/>
          </w:tcPr>
          <w:p w14:paraId="59AE064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13.1</w:t>
            </w:r>
            <w:r>
              <w:rPr>
                <w:rFonts w:ascii="Arial" w:hAnsi="Arial" w:cs="Arial"/>
                <w:sz w:val="18"/>
                <w:szCs w:val="18"/>
              </w:rPr>
              <w:t>8</w:t>
            </w:r>
          </w:p>
        </w:tc>
        <w:tc>
          <w:tcPr>
            <w:tcW w:w="720" w:type="dxa"/>
          </w:tcPr>
          <w:p w14:paraId="0434361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0.17</w:t>
            </w:r>
          </w:p>
        </w:tc>
        <w:tc>
          <w:tcPr>
            <w:tcW w:w="630" w:type="dxa"/>
          </w:tcPr>
          <w:p w14:paraId="620C488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w:t>
            </w:r>
            <w:r>
              <w:rPr>
                <w:rFonts w:ascii="Arial" w:hAnsi="Arial" w:cs="Arial"/>
                <w:sz w:val="18"/>
                <w:szCs w:val="18"/>
              </w:rPr>
              <w:t>2</w:t>
            </w:r>
          </w:p>
        </w:tc>
        <w:tc>
          <w:tcPr>
            <w:tcW w:w="900" w:type="dxa"/>
          </w:tcPr>
          <w:p w14:paraId="0C474F0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0.5714</w:t>
            </w:r>
            <w:r>
              <w:rPr>
                <w:rFonts w:ascii="Arial" w:hAnsi="Arial" w:cs="Arial"/>
                <w:sz w:val="18"/>
                <w:szCs w:val="18"/>
              </w:rPr>
              <w:t>3</w:t>
            </w:r>
          </w:p>
        </w:tc>
        <w:tc>
          <w:tcPr>
            <w:tcW w:w="900" w:type="dxa"/>
          </w:tcPr>
          <w:p w14:paraId="26AF1C7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0.2666</w:t>
            </w:r>
            <w:r>
              <w:rPr>
                <w:rFonts w:ascii="Arial" w:hAnsi="Arial" w:cs="Arial"/>
                <w:sz w:val="18"/>
                <w:szCs w:val="18"/>
              </w:rPr>
              <w:t>7</w:t>
            </w:r>
          </w:p>
        </w:tc>
        <w:tc>
          <w:tcPr>
            <w:tcW w:w="810" w:type="dxa"/>
          </w:tcPr>
          <w:p w14:paraId="26E44DD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0.03</w:t>
            </w:r>
          </w:p>
        </w:tc>
        <w:tc>
          <w:tcPr>
            <w:tcW w:w="810" w:type="dxa"/>
          </w:tcPr>
          <w:p w14:paraId="1F8BCD1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0.249</w:t>
            </w:r>
          </w:p>
        </w:tc>
        <w:tc>
          <w:tcPr>
            <w:tcW w:w="828" w:type="dxa"/>
          </w:tcPr>
          <w:p w14:paraId="5147888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21.037</w:t>
            </w:r>
          </w:p>
        </w:tc>
      </w:tr>
    </w:tbl>
    <w:p w14:paraId="53473FB2" w14:textId="77777777" w:rsidR="006F4BA9" w:rsidRDefault="006F4BA9" w:rsidP="006F4BA9">
      <w:pPr>
        <w:pStyle w:val="Body"/>
        <w:rPr>
          <w:rFonts w:ascii="Arial" w:hAnsi="Arial" w:cs="Arial"/>
        </w:rPr>
      </w:pPr>
    </w:p>
    <w:p w14:paraId="6F636155"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w:t>
      </w:r>
      <w:r>
        <w:rPr>
          <w:rFonts w:ascii="Arial" w:hAnsi="Arial" w:cs="Arial"/>
          <w:b/>
        </w:rPr>
        <w:t>4</w:t>
      </w:r>
      <w:r w:rsidRPr="00D75F47">
        <w:rPr>
          <w:rFonts w:ascii="Arial" w:hAnsi="Arial" w:cs="Arial"/>
          <w:b/>
        </w:rPr>
        <w:t xml:space="preserve"> </w:t>
      </w:r>
      <w:r>
        <w:rPr>
          <w:rFonts w:ascii="Arial" w:hAnsi="Arial" w:cs="Arial"/>
          <w:b/>
          <w:bCs/>
        </w:rPr>
        <w:t>Ecological Risk Index</w:t>
      </w:r>
    </w:p>
    <w:p w14:paraId="134C27DB" w14:textId="0654BDA4" w:rsidR="00986747" w:rsidRPr="00986747" w:rsidRDefault="006F4BA9" w:rsidP="00986747">
      <w:pPr>
        <w:pStyle w:val="Body"/>
        <w:rPr>
          <w:rFonts w:ascii="Arial" w:hAnsi="Arial" w:cs="Arial"/>
        </w:rPr>
      </w:pPr>
      <w:r w:rsidRPr="00DF37D0">
        <w:rPr>
          <w:rFonts w:ascii="Arial" w:hAnsi="Arial" w:cs="Arial"/>
        </w:rPr>
        <w:t>T</w:t>
      </w:r>
      <w:r w:rsidR="00986747" w:rsidRPr="00986747">
        <w:rPr>
          <w:sz w:val="24"/>
          <w:szCs w:val="24"/>
        </w:rPr>
        <w:t xml:space="preserve"> </w:t>
      </w:r>
      <w:proofErr w:type="gramStart"/>
      <w:r w:rsidR="00986747" w:rsidRPr="00986747">
        <w:rPr>
          <w:rFonts w:ascii="Arial" w:hAnsi="Arial" w:cs="Arial"/>
        </w:rPr>
        <w:t>The</w:t>
      </w:r>
      <w:proofErr w:type="gramEnd"/>
      <w:r w:rsidR="00986747" w:rsidRPr="00986747">
        <w:rPr>
          <w:rFonts w:ascii="Arial" w:hAnsi="Arial" w:cs="Arial"/>
        </w:rPr>
        <w:t xml:space="preserve"> Ecological Risk Index (ERI) (Table 5) values for River Ona, calculated using </w:t>
      </w:r>
      <w:proofErr w:type="spellStart"/>
      <w:r w:rsidR="00986747" w:rsidRPr="00986747">
        <w:rPr>
          <w:rFonts w:ascii="Arial" w:hAnsi="Arial" w:cs="Arial"/>
        </w:rPr>
        <w:t>Hakanson’s</w:t>
      </w:r>
      <w:proofErr w:type="spellEnd"/>
      <w:r w:rsidR="00986747" w:rsidRPr="00986747">
        <w:rPr>
          <w:rFonts w:ascii="Arial" w:hAnsi="Arial" w:cs="Arial"/>
        </w:rPr>
        <w:t xml:space="preserve"> approach, were 17.05 at Location 1, 18.17 at Location 2, and 21.04 at Location 3, placing all sites within the “low ecological risk” category (ERI &lt; 40) (</w:t>
      </w:r>
      <w:proofErr w:type="spellStart"/>
      <w:r w:rsidR="00986747" w:rsidRPr="00986747">
        <w:rPr>
          <w:rFonts w:ascii="Arial" w:hAnsi="Arial" w:cs="Arial"/>
        </w:rPr>
        <w:t>Hakanson</w:t>
      </w:r>
      <w:proofErr w:type="spellEnd"/>
      <w:r w:rsidR="00986747" w:rsidRPr="00986747">
        <w:rPr>
          <w:rFonts w:ascii="Arial" w:hAnsi="Arial" w:cs="Arial"/>
        </w:rPr>
        <w:t xml:space="preserve">, 1980; </w:t>
      </w:r>
      <w:proofErr w:type="spellStart"/>
      <w:r w:rsidR="00986747" w:rsidRPr="00986747">
        <w:rPr>
          <w:rFonts w:ascii="Arial" w:hAnsi="Arial" w:cs="Arial"/>
        </w:rPr>
        <w:t>Nkwoji</w:t>
      </w:r>
      <w:proofErr w:type="spellEnd"/>
      <w:r w:rsidR="00986747" w:rsidRPr="00986747">
        <w:rPr>
          <w:rFonts w:ascii="Arial" w:hAnsi="Arial" w:cs="Arial"/>
        </w:rPr>
        <w:t xml:space="preserve"> et al., 2024). At first glance, this appears inconsistent with the very high contamination factor (CF) recorded for manganese (Mn), particularly at the downstream site. The discrepancy is explained by the toxic-response weighting system in the ERI method, where each metal’s CF is multiplied by a toxic-response factor</w:t>
      </w:r>
      <w:r w:rsidR="00986747">
        <w:rPr>
          <w:rFonts w:ascii="Arial" w:hAnsi="Arial" w:cs="Arial"/>
        </w:rPr>
        <w:t xml:space="preserve"> (T</w:t>
      </w:r>
      <w:r w:rsidR="00986747" w:rsidRPr="00986747">
        <w:rPr>
          <w:rFonts w:ascii="Arial" w:hAnsi="Arial" w:cs="Arial"/>
          <w:vertAlign w:val="subscript"/>
        </w:rPr>
        <w:t>r</w:t>
      </w:r>
      <w:r w:rsidR="00986747" w:rsidRPr="00986747">
        <w:rPr>
          <w:rFonts w:ascii="Arial" w:hAnsi="Arial" w:cs="Arial"/>
        </w:rPr>
        <w:t xml:space="preserve">) reflecting its relative ecological hazard. Despite Mn’s large CF, its low </w:t>
      </w:r>
      <w:bookmarkStart w:id="5" w:name="_Hlk219124767"/>
      <w:r w:rsidR="00986747">
        <w:rPr>
          <w:rFonts w:ascii="Arial" w:hAnsi="Arial" w:cs="Arial"/>
        </w:rPr>
        <w:t>T</w:t>
      </w:r>
      <w:r w:rsidR="00986747" w:rsidRPr="00986747">
        <w:rPr>
          <w:rFonts w:ascii="Arial" w:hAnsi="Arial" w:cs="Arial"/>
          <w:vertAlign w:val="subscript"/>
        </w:rPr>
        <w:t>r</w:t>
      </w:r>
      <w:bookmarkEnd w:id="5"/>
      <w:r w:rsidR="00986747" w:rsidRPr="00986747">
        <w:rPr>
          <w:rFonts w:ascii="Arial" w:hAnsi="Arial" w:cs="Arial"/>
        </w:rPr>
        <w:t xml:space="preserve"> of 1 means its contribution to the ERI is modest, whereas arsenic (As), with a smaller CF, contributes more due to its higher </w:t>
      </w:r>
      <w:r w:rsidR="00986747">
        <w:rPr>
          <w:rFonts w:ascii="Arial" w:hAnsi="Arial" w:cs="Arial"/>
        </w:rPr>
        <w:t>T</w:t>
      </w:r>
      <w:r w:rsidR="00986747" w:rsidRPr="00986747">
        <w:rPr>
          <w:rFonts w:ascii="Arial" w:hAnsi="Arial" w:cs="Arial"/>
          <w:vertAlign w:val="subscript"/>
        </w:rPr>
        <w:t>r</w:t>
      </w:r>
      <w:r w:rsidR="00986747" w:rsidRPr="00986747">
        <w:rPr>
          <w:rFonts w:ascii="Arial" w:hAnsi="Arial" w:cs="Arial"/>
        </w:rPr>
        <w:t xml:space="preserve"> of 10 (Rahman et al., 2022; Li et al., 2025). Nickel (Ni), with </w:t>
      </w:r>
      <w:r w:rsidR="00986747">
        <w:rPr>
          <w:rFonts w:ascii="Arial" w:hAnsi="Arial" w:cs="Arial"/>
        </w:rPr>
        <w:t>T</w:t>
      </w:r>
      <w:r w:rsidR="00986747" w:rsidRPr="00986747">
        <w:rPr>
          <w:rFonts w:ascii="Arial" w:hAnsi="Arial" w:cs="Arial"/>
          <w:vertAlign w:val="subscript"/>
        </w:rPr>
        <w:t>r</w:t>
      </w:r>
      <w:r w:rsidR="00986747" w:rsidRPr="00986747">
        <w:rPr>
          <w:rFonts w:ascii="Arial" w:hAnsi="Arial" w:cs="Arial"/>
        </w:rPr>
        <w:t xml:space="preserve"> = 5, also contributes proportionally (Olatunji &amp; </w:t>
      </w:r>
      <w:proofErr w:type="spellStart"/>
      <w:r w:rsidR="00986747" w:rsidRPr="00986747">
        <w:rPr>
          <w:rFonts w:ascii="Arial" w:hAnsi="Arial" w:cs="Arial"/>
        </w:rPr>
        <w:t>Adekola</w:t>
      </w:r>
      <w:proofErr w:type="spellEnd"/>
      <w:r w:rsidR="00986747" w:rsidRPr="00986747">
        <w:rPr>
          <w:rFonts w:ascii="Arial" w:hAnsi="Arial" w:cs="Arial"/>
        </w:rPr>
        <w:t>, 2023).</w:t>
      </w:r>
    </w:p>
    <w:p w14:paraId="6BA1B98C" w14:textId="77777777" w:rsidR="00986747" w:rsidRPr="00986747" w:rsidRDefault="00986747" w:rsidP="00986747">
      <w:pPr>
        <w:pStyle w:val="Body"/>
        <w:rPr>
          <w:rFonts w:ascii="Arial" w:hAnsi="Arial" w:cs="Arial"/>
        </w:rPr>
      </w:pPr>
      <w:r w:rsidRPr="00986747">
        <w:rPr>
          <w:rFonts w:ascii="Arial" w:hAnsi="Arial" w:cs="Arial"/>
        </w:rPr>
        <w:t>The results indicate that the river’s overall ecological risk is low, since the most abundant metal (Mn) is considered less ecotoxic in standard weighting schemes (</w:t>
      </w:r>
      <w:proofErr w:type="spellStart"/>
      <w:r w:rsidRPr="00986747">
        <w:rPr>
          <w:rFonts w:ascii="Arial" w:hAnsi="Arial" w:cs="Arial"/>
        </w:rPr>
        <w:t>Adewumi</w:t>
      </w:r>
      <w:proofErr w:type="spellEnd"/>
      <w:r w:rsidRPr="00986747">
        <w:rPr>
          <w:rFonts w:ascii="Arial" w:hAnsi="Arial" w:cs="Arial"/>
        </w:rPr>
        <w:t xml:space="preserve"> et al., 2018). A slight downstream increase in ERI values (17.05 → 21.04) reflects cumulative contributions from Mn and other metals, consistent with trends observed in other Nigerian rivers where downstream sites tend to accumulate both geogenic and anthropogenic inputs (</w:t>
      </w:r>
      <w:proofErr w:type="spellStart"/>
      <w:r w:rsidRPr="00986747">
        <w:rPr>
          <w:rFonts w:ascii="Arial" w:hAnsi="Arial" w:cs="Arial"/>
        </w:rPr>
        <w:t>Nkwoji</w:t>
      </w:r>
      <w:proofErr w:type="spellEnd"/>
      <w:r w:rsidRPr="00986747">
        <w:rPr>
          <w:rFonts w:ascii="Arial" w:hAnsi="Arial" w:cs="Arial"/>
        </w:rPr>
        <w:t xml:space="preserve"> et al., 2024; Okafor et al., 2023).</w:t>
      </w:r>
    </w:p>
    <w:p w14:paraId="36582A85" w14:textId="39221F17" w:rsidR="00986747" w:rsidRPr="00986747" w:rsidRDefault="00986747" w:rsidP="00986747">
      <w:pPr>
        <w:pStyle w:val="Body"/>
        <w:rPr>
          <w:rFonts w:ascii="Arial" w:hAnsi="Arial" w:cs="Arial"/>
        </w:rPr>
      </w:pPr>
      <w:r w:rsidRPr="00986747">
        <w:rPr>
          <w:rFonts w:ascii="Arial" w:hAnsi="Arial" w:cs="Arial"/>
        </w:rPr>
        <w:t xml:space="preserve">However, several important considerations emerge. First, ERI provides a toxicity-weighted assessment rather than a direct contamination metric, meaning that high concentrations of low </w:t>
      </w:r>
      <w:r>
        <w:rPr>
          <w:rFonts w:ascii="Arial" w:hAnsi="Arial" w:cs="Arial"/>
        </w:rPr>
        <w:t>T</w:t>
      </w:r>
      <w:r w:rsidRPr="00986747">
        <w:rPr>
          <w:rFonts w:ascii="Arial" w:hAnsi="Arial" w:cs="Arial"/>
          <w:vertAlign w:val="subscript"/>
        </w:rPr>
        <w:t>r</w:t>
      </w:r>
      <w:r w:rsidRPr="00986747">
        <w:rPr>
          <w:rFonts w:ascii="Arial" w:hAnsi="Arial" w:cs="Arial"/>
        </w:rPr>
        <w:t xml:space="preserve"> metals like Mn may appear less alarming despite potential ecological or human health concerns (Rahman et al., 2022). Second, standardized </w:t>
      </w:r>
      <w:r>
        <w:rPr>
          <w:rFonts w:ascii="Arial" w:hAnsi="Arial" w:cs="Arial"/>
        </w:rPr>
        <w:t>T</w:t>
      </w:r>
      <w:r w:rsidRPr="00986747">
        <w:rPr>
          <w:rFonts w:ascii="Arial" w:hAnsi="Arial" w:cs="Arial"/>
          <w:vertAlign w:val="subscript"/>
        </w:rPr>
        <w:t>r</w:t>
      </w:r>
      <w:r w:rsidRPr="00986747">
        <w:rPr>
          <w:rFonts w:ascii="Arial" w:hAnsi="Arial" w:cs="Arial"/>
        </w:rPr>
        <w:t xml:space="preserve"> values do not account for local ecological sensitivities or metal speciation (e.g., As</w:t>
      </w:r>
      <w:r>
        <w:rPr>
          <w:rFonts w:ascii="Arial" w:hAnsi="Arial" w:cs="Arial"/>
        </w:rPr>
        <w:t xml:space="preserve"> </w:t>
      </w:r>
      <w:r w:rsidRPr="00986747">
        <w:rPr>
          <w:rFonts w:ascii="Arial" w:hAnsi="Arial" w:cs="Arial"/>
        </w:rPr>
        <w:t>(III) vs. As</w:t>
      </w:r>
      <w:r>
        <w:rPr>
          <w:rFonts w:ascii="Arial" w:hAnsi="Arial" w:cs="Arial"/>
        </w:rPr>
        <w:t xml:space="preserve"> </w:t>
      </w:r>
      <w:r w:rsidRPr="00986747">
        <w:rPr>
          <w:rFonts w:ascii="Arial" w:hAnsi="Arial" w:cs="Arial"/>
        </w:rPr>
        <w:t>(V)), which can dramatically influence toxicity (Li et al., 2025). Third, ERI is traditionally applied to sediments, so using it for water samples provides an immediate risk snapshot but may underestimate long-term threats from sediment-bound metals and bioaccumulation (</w:t>
      </w:r>
      <w:proofErr w:type="spellStart"/>
      <w:r w:rsidRPr="00986747">
        <w:rPr>
          <w:rFonts w:ascii="Arial" w:hAnsi="Arial" w:cs="Arial"/>
        </w:rPr>
        <w:t>Nkwoji</w:t>
      </w:r>
      <w:proofErr w:type="spellEnd"/>
      <w:r w:rsidRPr="00986747">
        <w:rPr>
          <w:rFonts w:ascii="Arial" w:hAnsi="Arial" w:cs="Arial"/>
        </w:rPr>
        <w:t xml:space="preserve"> et al., 2024).</w:t>
      </w:r>
    </w:p>
    <w:p w14:paraId="6F63F120" w14:textId="77777777" w:rsidR="00986747" w:rsidRPr="00986747" w:rsidRDefault="00986747" w:rsidP="00986747">
      <w:pPr>
        <w:pStyle w:val="Body"/>
        <w:rPr>
          <w:rFonts w:ascii="Arial" w:hAnsi="Arial" w:cs="Arial"/>
        </w:rPr>
      </w:pPr>
      <w:r w:rsidRPr="00986747">
        <w:rPr>
          <w:rFonts w:ascii="Arial" w:hAnsi="Arial" w:cs="Arial"/>
        </w:rPr>
        <w:t xml:space="preserve">Overall, the ERI suggests that River Ona currently faces a low ecological risk from heavy metals under standard toxicity-weighting criteria. Nevertheless, the very high CF for Mn and the downstream increase in ERI values highlight the need for continued monitoring. Targeted attention should focus on Mn and As, as changes in discharge levels, environmental conditions, or metal speciation could shift the ecological risk profile substantially (Olatunji &amp; </w:t>
      </w:r>
      <w:proofErr w:type="spellStart"/>
      <w:r w:rsidRPr="00986747">
        <w:rPr>
          <w:rFonts w:ascii="Arial" w:hAnsi="Arial" w:cs="Arial"/>
        </w:rPr>
        <w:t>Adekola</w:t>
      </w:r>
      <w:proofErr w:type="spellEnd"/>
      <w:r w:rsidRPr="00986747">
        <w:rPr>
          <w:rFonts w:ascii="Arial" w:hAnsi="Arial" w:cs="Arial"/>
        </w:rPr>
        <w:t xml:space="preserve">, 2023; </w:t>
      </w:r>
      <w:proofErr w:type="spellStart"/>
      <w:r w:rsidRPr="00986747">
        <w:rPr>
          <w:rFonts w:ascii="Arial" w:hAnsi="Arial" w:cs="Arial"/>
        </w:rPr>
        <w:t>Adewumi</w:t>
      </w:r>
      <w:proofErr w:type="spellEnd"/>
      <w:r w:rsidRPr="00986747">
        <w:rPr>
          <w:rFonts w:ascii="Arial" w:hAnsi="Arial" w:cs="Arial"/>
        </w:rPr>
        <w:t xml:space="preserve"> et al., 2018).</w:t>
      </w:r>
    </w:p>
    <w:p w14:paraId="244F30D5" w14:textId="77777777" w:rsidR="006F4BA9" w:rsidRPr="001C5CF6" w:rsidRDefault="006F4BA9" w:rsidP="006F4BA9">
      <w:pPr>
        <w:pStyle w:val="Body"/>
        <w:spacing w:after="0"/>
        <w:rPr>
          <w:rFonts w:ascii="Arial" w:hAnsi="Arial" w:cs="Arial"/>
          <w:b/>
          <w:b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Pr>
          <w:rFonts w:ascii="Arial" w:hAnsi="Arial" w:cs="Arial"/>
          <w:b/>
          <w:bCs/>
          <w:sz w:val="22"/>
        </w:rPr>
        <w:t>Health Risk Assessment</w:t>
      </w:r>
    </w:p>
    <w:bookmarkEnd w:id="3"/>
    <w:p w14:paraId="0D112C61"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4</w:t>
      </w:r>
      <w:r w:rsidRPr="00D75F47">
        <w:rPr>
          <w:rFonts w:ascii="Arial" w:hAnsi="Arial" w:cs="Arial"/>
          <w:b/>
        </w:rPr>
        <w:t>.</w:t>
      </w:r>
      <w:r>
        <w:rPr>
          <w:rFonts w:ascii="Arial" w:hAnsi="Arial" w:cs="Arial"/>
          <w:b/>
        </w:rPr>
        <w:t>1</w:t>
      </w:r>
      <w:r w:rsidRPr="00D75F47">
        <w:rPr>
          <w:rFonts w:ascii="Arial" w:hAnsi="Arial" w:cs="Arial"/>
          <w:b/>
        </w:rPr>
        <w:t xml:space="preserve"> </w:t>
      </w:r>
      <w:r w:rsidRPr="00DF37D0">
        <w:rPr>
          <w:rFonts w:ascii="Arial" w:hAnsi="Arial" w:cs="Arial"/>
          <w:b/>
          <w:bCs/>
        </w:rPr>
        <w:t>Non-Carcinogenic Risk</w:t>
      </w:r>
    </w:p>
    <w:p w14:paraId="66E04646" w14:textId="1920474B" w:rsidR="006F4BA9" w:rsidRPr="00DF37D0" w:rsidRDefault="006F4BA9" w:rsidP="006F4BA9">
      <w:pPr>
        <w:pStyle w:val="Body"/>
        <w:rPr>
          <w:rFonts w:ascii="Arial" w:hAnsi="Arial" w:cs="Arial"/>
        </w:rPr>
      </w:pPr>
      <w:r w:rsidRPr="00DF37D0">
        <w:rPr>
          <w:rFonts w:ascii="Arial" w:hAnsi="Arial" w:cs="Arial"/>
        </w:rPr>
        <w:t xml:space="preserve">The results of the non-carcinogenic risk assessment for River Ona water (Table </w:t>
      </w:r>
      <w:r w:rsidR="00A47BD9">
        <w:rPr>
          <w:rFonts w:ascii="Arial" w:hAnsi="Arial" w:cs="Arial"/>
        </w:rPr>
        <w:t>6</w:t>
      </w:r>
      <w:r w:rsidRPr="00DF37D0">
        <w:rPr>
          <w:rFonts w:ascii="Arial" w:hAnsi="Arial" w:cs="Arial"/>
        </w:rPr>
        <w:t xml:space="preserve">) indicate that all three sampling locations pose a significant health concern to consumers. The calculated Hazard Index (HI) values were approximately 6.23 at Location 1, 6.62 at Location 2, and 6.21 at Location 3, all of which exceed the safe threshold of 1. An HI greater than 1 implies that the cumulative exposure to the measured metals may result in adverse health </w:t>
      </w:r>
      <w:r w:rsidRPr="00DF37D0">
        <w:rPr>
          <w:rFonts w:ascii="Arial" w:hAnsi="Arial" w:cs="Arial"/>
        </w:rPr>
        <w:lastRenderedPageBreak/>
        <w:t>effects if the water is consumed regularly over a long period of time. This finding suggests that untreated water from the river is unsuitable for direct human consumption.</w:t>
      </w:r>
      <w:r w:rsidR="007C1F45">
        <w:rPr>
          <w:rFonts w:ascii="Arial" w:hAnsi="Arial" w:cs="Arial"/>
        </w:rPr>
        <w:t xml:space="preserve"> </w:t>
      </w:r>
    </w:p>
    <w:p w14:paraId="44F4DEBF" w14:textId="77777777" w:rsidR="006F4BA9" w:rsidRPr="00DF37D0" w:rsidRDefault="006F4BA9" w:rsidP="006F4BA9">
      <w:pPr>
        <w:pStyle w:val="Body"/>
        <w:rPr>
          <w:rFonts w:ascii="Arial" w:hAnsi="Arial" w:cs="Arial"/>
        </w:rPr>
      </w:pPr>
      <w:r w:rsidRPr="00DF37D0">
        <w:rPr>
          <w:rFonts w:ascii="Arial" w:hAnsi="Arial" w:cs="Arial"/>
        </w:rPr>
        <w:t>The metals that contributed most significantly to the high HI values are magnesium, arsenic, and manganese. Magnesium was the dominant contributor across all sites, producing Hazard Quotients (HQs) in the range of 3.0–4.1, far above the acceptable level. Although magnesium is an essential nutrient, excessive intake may pose health challenges, particularly for individuals with impaired kidney function who cannot regulate excess magnesium effectively. Arsenic was the next most critical contaminant, with HQs close to or greater than unity at all sites, and particularly high at Locations 2 and 3. Chronic arsenic exposure is associated with serious health effects such as skin lesions, cardiovascular problems, and neurological disorders. Manganese also contributed significantly, with HQs above 1 at Location 3, raising concerns about potential neurological effects from long-term exposure. Other metals, including chromium, nickel, iron, copper, and zinc, showed comparatively low HQ values, with most being well below the threshold of 1. However, while individually these metals may not pose significant risks, their combined contribution adds to the overall cumulative hazard reflected in the elevated HI values. The results highlight the importance of considering not only single-metal exposures but also the combined effect of multiple contaminants when assessing drinking water safety.</w:t>
      </w:r>
    </w:p>
    <w:p w14:paraId="0F688B7B" w14:textId="7A02A233" w:rsidR="00CD2F73" w:rsidRPr="00CD2F73" w:rsidRDefault="00CD2F73" w:rsidP="00CD2F73">
      <w:pPr>
        <w:pStyle w:val="Body"/>
        <w:spacing w:after="0"/>
        <w:rPr>
          <w:rFonts w:ascii="Arial" w:hAnsi="Arial" w:cs="Arial"/>
        </w:rPr>
      </w:pPr>
      <w:r w:rsidRPr="00CD2F73">
        <w:rPr>
          <w:rFonts w:ascii="Arial" w:hAnsi="Arial" w:cs="Arial"/>
        </w:rPr>
        <w:t>The spatial distribution of non-carcinogenic health risks along River Ona reveals that Location 2 recorded the highest Hazard Index (HI), largely driven by elevated concentrations of arsenic and magnesium, while Locations 1 and 3, although slightly lower, also exceeded the recommended safety threshold (HI &gt; 1). This pattern indicates that contamination is not restricted to a single point source but is spatially widespread along the river system. Similar findings have been reported in several Nigerian studies, where heavy metals such as arsenic and manganese were identified as dominant contributors to human health risks in surface waters, with hazard index values exceeding acceptable limits across multiple sampling locations (</w:t>
      </w:r>
      <w:proofErr w:type="spellStart"/>
      <w:r w:rsidRPr="00CD2F73">
        <w:rPr>
          <w:rFonts w:ascii="Arial" w:hAnsi="Arial" w:cs="Arial"/>
        </w:rPr>
        <w:t>Ade</w:t>
      </w:r>
      <w:r w:rsidR="00FD4F4A">
        <w:rPr>
          <w:rFonts w:ascii="Arial" w:hAnsi="Arial" w:cs="Arial"/>
        </w:rPr>
        <w:t>siyan</w:t>
      </w:r>
      <w:proofErr w:type="spellEnd"/>
      <w:r w:rsidRPr="00CD2F73">
        <w:rPr>
          <w:rFonts w:ascii="Arial" w:hAnsi="Arial" w:cs="Arial"/>
        </w:rPr>
        <w:t xml:space="preserve"> et al., 2018; Abdullahi et al., 2021). Studies conducted on rivers in southwestern and central Nigeria likewise demonstrated that elevated manganese and arsenic concentrations significantly increased non-carcinogenic risks, confirming that riverine contamination in Nigeria often occurs over broad spatial scales rather than localized hotspots.</w:t>
      </w:r>
    </w:p>
    <w:p w14:paraId="38BB9745" w14:textId="3A4A5A9F" w:rsidR="00CD2F73" w:rsidRPr="00CD2F73" w:rsidRDefault="00CD2F73" w:rsidP="00CD2F73">
      <w:pPr>
        <w:pStyle w:val="Body"/>
        <w:spacing w:after="0"/>
        <w:rPr>
          <w:rFonts w:ascii="Arial" w:hAnsi="Arial" w:cs="Arial"/>
        </w:rPr>
      </w:pPr>
      <w:r w:rsidRPr="00CD2F73">
        <w:rPr>
          <w:rFonts w:ascii="Arial" w:hAnsi="Arial" w:cs="Arial"/>
        </w:rPr>
        <w:t>The present findings further demonstrate that River Ona is unsafe for direct consumption without adequate treatment. This observation aligns with earlier Nigerian studies which reported that surface waters used for domestic purposes commonly exceed drinking water standards and pose significant ingestion-related health risks, particularly to vulnerable populations (children, pregnant women, and individuals with underlying health conditions) (</w:t>
      </w:r>
      <w:r w:rsidR="00EF0EA1">
        <w:rPr>
          <w:rFonts w:ascii="Arial" w:hAnsi="Arial" w:cs="Arial"/>
        </w:rPr>
        <w:t>Okafor</w:t>
      </w:r>
      <w:r w:rsidRPr="00CD2F73">
        <w:rPr>
          <w:rFonts w:ascii="Arial" w:hAnsi="Arial" w:cs="Arial"/>
        </w:rPr>
        <w:t xml:space="preserve"> 202</w:t>
      </w:r>
      <w:r w:rsidR="00183503">
        <w:rPr>
          <w:rFonts w:ascii="Arial" w:hAnsi="Arial" w:cs="Arial"/>
        </w:rPr>
        <w:t>3</w:t>
      </w:r>
      <w:r w:rsidRPr="00CD2F73">
        <w:rPr>
          <w:rFonts w:ascii="Arial" w:hAnsi="Arial" w:cs="Arial"/>
        </w:rPr>
        <w:t xml:space="preserve">). </w:t>
      </w:r>
      <w:r w:rsidR="00183503">
        <w:rPr>
          <w:rFonts w:ascii="Arial" w:hAnsi="Arial" w:cs="Arial"/>
        </w:rPr>
        <w:t>S</w:t>
      </w:r>
      <w:r w:rsidRPr="00CD2F73">
        <w:rPr>
          <w:rFonts w:ascii="Arial" w:hAnsi="Arial" w:cs="Arial"/>
        </w:rPr>
        <w:t>tudies have also shown that arsenic and manganese are major drivers of non-carcinogenic health risks in contaminated river basins, emphasizing the need for targeted mitigation strategies (</w:t>
      </w:r>
      <w:r w:rsidR="00183503">
        <w:rPr>
          <w:rFonts w:ascii="Arial" w:hAnsi="Arial" w:cs="Arial"/>
        </w:rPr>
        <w:t xml:space="preserve">Qin </w:t>
      </w:r>
      <w:r w:rsidRPr="00CD2F73">
        <w:rPr>
          <w:rFonts w:ascii="Arial" w:hAnsi="Arial" w:cs="Arial"/>
        </w:rPr>
        <w:t>et al., 202</w:t>
      </w:r>
      <w:r w:rsidR="00183503">
        <w:rPr>
          <w:rFonts w:ascii="Arial" w:hAnsi="Arial" w:cs="Arial"/>
        </w:rPr>
        <w:t>5</w:t>
      </w:r>
      <w:r w:rsidRPr="00CD2F73">
        <w:rPr>
          <w:rFonts w:ascii="Arial" w:hAnsi="Arial" w:cs="Arial"/>
        </w:rPr>
        <w:t>). Consequently, treatment technologies capable of effectively reducing arsenic and manganese levels should be prioritized, alongside continuous monitoring of magnesium concentrations. In addition, public health advisories discouraging the use of untreated river water are essential to minimize exposure risks and protect public health.</w:t>
      </w:r>
    </w:p>
    <w:p w14:paraId="2CA703E0" w14:textId="77777777" w:rsidR="006F4BA9" w:rsidRDefault="006F4BA9" w:rsidP="006F4BA9">
      <w:pPr>
        <w:pStyle w:val="Body"/>
        <w:spacing w:after="0"/>
        <w:rPr>
          <w:rFonts w:ascii="Arial" w:hAnsi="Arial" w:cs="Arial"/>
        </w:rPr>
      </w:pPr>
    </w:p>
    <w:p w14:paraId="1E4C82E4" w14:textId="36A7E03B" w:rsidR="006F4BA9" w:rsidRPr="00DF37D0" w:rsidRDefault="006F4BA9" w:rsidP="006F4BA9">
      <w:pPr>
        <w:pStyle w:val="Body"/>
        <w:rPr>
          <w:rFonts w:ascii="Arial" w:hAnsi="Arial" w:cs="Arial"/>
          <w:b/>
          <w:bCs/>
        </w:rPr>
      </w:pPr>
      <w:bookmarkStart w:id="6" w:name="_Hlk177393806"/>
      <w:r w:rsidRPr="00DF37D0">
        <w:rPr>
          <w:rFonts w:ascii="Arial" w:hAnsi="Arial" w:cs="Arial"/>
          <w:b/>
          <w:bCs/>
        </w:rPr>
        <w:t xml:space="preserve">Table </w:t>
      </w:r>
      <w:r w:rsidR="00A47BD9">
        <w:rPr>
          <w:rFonts w:ascii="Arial" w:hAnsi="Arial" w:cs="Arial"/>
          <w:b/>
          <w:bCs/>
        </w:rPr>
        <w:t>6</w:t>
      </w:r>
      <w:r>
        <w:rPr>
          <w:rFonts w:ascii="Arial" w:hAnsi="Arial" w:cs="Arial"/>
          <w:b/>
          <w:bCs/>
        </w:rPr>
        <w:t>.</w:t>
      </w:r>
      <w:r>
        <w:rPr>
          <w:rFonts w:ascii="Arial" w:hAnsi="Arial" w:cs="Arial"/>
          <w:b/>
          <w:bCs/>
        </w:rPr>
        <w:tab/>
      </w:r>
      <w:r w:rsidRPr="00DF37D0">
        <w:rPr>
          <w:rFonts w:ascii="Arial" w:hAnsi="Arial" w:cs="Arial"/>
          <w:b/>
          <w:bCs/>
        </w:rPr>
        <w:t>Non-Carcinogenic Risk Assessment</w:t>
      </w:r>
    </w:p>
    <w:tbl>
      <w:tblPr>
        <w:tblStyle w:val="PlainTable2"/>
        <w:tblW w:w="8198" w:type="dxa"/>
        <w:tblLook w:val="0620" w:firstRow="1" w:lastRow="0" w:firstColumn="0" w:lastColumn="0" w:noHBand="1" w:noVBand="1"/>
      </w:tblPr>
      <w:tblGrid>
        <w:gridCol w:w="674"/>
        <w:gridCol w:w="488"/>
        <w:gridCol w:w="825"/>
        <w:gridCol w:w="825"/>
        <w:gridCol w:w="889"/>
        <w:gridCol w:w="882"/>
        <w:gridCol w:w="825"/>
        <w:gridCol w:w="825"/>
        <w:gridCol w:w="682"/>
        <w:gridCol w:w="825"/>
        <w:gridCol w:w="468"/>
      </w:tblGrid>
      <w:tr w:rsidR="006F4BA9" w:rsidRPr="00DF37D0" w14:paraId="4E5F982B" w14:textId="77777777" w:rsidTr="0003188D">
        <w:trPr>
          <w:cnfStyle w:val="100000000000" w:firstRow="1" w:lastRow="0" w:firstColumn="0" w:lastColumn="0" w:oddVBand="0" w:evenVBand="0" w:oddHBand="0" w:evenHBand="0" w:firstRowFirstColumn="0" w:firstRowLastColumn="0" w:lastRowFirstColumn="0" w:lastRowLastColumn="0"/>
          <w:trHeight w:val="370"/>
        </w:trPr>
        <w:tc>
          <w:tcPr>
            <w:tcW w:w="669" w:type="dxa"/>
            <w:hideMark/>
          </w:tcPr>
          <w:p w14:paraId="784633FD" w14:textId="77777777" w:rsidR="006F4BA9" w:rsidRPr="00DF37D0" w:rsidRDefault="006F4BA9" w:rsidP="0003188D">
            <w:pPr>
              <w:pStyle w:val="Body"/>
              <w:spacing w:after="0"/>
              <w:rPr>
                <w:rFonts w:ascii="Arial" w:hAnsi="Arial" w:cs="Arial"/>
                <w:sz w:val="18"/>
                <w:szCs w:val="18"/>
              </w:rPr>
            </w:pPr>
            <w:r w:rsidRPr="00DF37D0">
              <w:rPr>
                <w:rFonts w:ascii="Arial" w:hAnsi="Arial" w:cs="Arial"/>
                <w:sz w:val="18"/>
                <w:szCs w:val="18"/>
              </w:rPr>
              <w:t>Sample</w:t>
            </w:r>
          </w:p>
        </w:tc>
        <w:tc>
          <w:tcPr>
            <w:tcW w:w="485" w:type="dxa"/>
          </w:tcPr>
          <w:p w14:paraId="38455A39" w14:textId="77777777" w:rsidR="006F4BA9" w:rsidRPr="00DF37D0" w:rsidRDefault="006F4BA9" w:rsidP="0003188D">
            <w:pPr>
              <w:pStyle w:val="Body"/>
              <w:spacing w:after="0"/>
              <w:rPr>
                <w:rFonts w:ascii="Arial" w:hAnsi="Arial" w:cs="Arial"/>
                <w:sz w:val="18"/>
                <w:szCs w:val="18"/>
              </w:rPr>
            </w:pPr>
          </w:p>
        </w:tc>
        <w:tc>
          <w:tcPr>
            <w:tcW w:w="6516" w:type="dxa"/>
            <w:gridSpan w:val="8"/>
          </w:tcPr>
          <w:p w14:paraId="57A30EC1" w14:textId="77777777" w:rsidR="006F4BA9" w:rsidRPr="00DF37D0" w:rsidRDefault="006F4BA9" w:rsidP="0003188D">
            <w:pPr>
              <w:pStyle w:val="Body"/>
              <w:spacing w:after="0"/>
              <w:rPr>
                <w:rFonts w:ascii="Arial" w:hAnsi="Arial" w:cs="Arial"/>
                <w:sz w:val="18"/>
                <w:szCs w:val="18"/>
              </w:rPr>
            </w:pPr>
          </w:p>
        </w:tc>
        <w:tc>
          <w:tcPr>
            <w:tcW w:w="528" w:type="dxa"/>
            <w:hideMark/>
          </w:tcPr>
          <w:p w14:paraId="2579D7FC" w14:textId="77777777" w:rsidR="006F4BA9" w:rsidRPr="00DF37D0" w:rsidRDefault="006F4BA9" w:rsidP="0003188D">
            <w:pPr>
              <w:pStyle w:val="Body"/>
              <w:spacing w:after="0"/>
              <w:rPr>
                <w:rFonts w:ascii="Arial" w:hAnsi="Arial" w:cs="Arial"/>
                <w:sz w:val="18"/>
                <w:szCs w:val="18"/>
              </w:rPr>
            </w:pPr>
            <w:r w:rsidRPr="00DF37D0">
              <w:rPr>
                <w:rFonts w:ascii="Arial" w:hAnsi="Arial" w:cs="Arial"/>
                <w:sz w:val="18"/>
                <w:szCs w:val="18"/>
              </w:rPr>
              <w:t>HI</w:t>
            </w:r>
          </w:p>
        </w:tc>
      </w:tr>
      <w:tr w:rsidR="006F4BA9" w:rsidRPr="00DF37D0" w14:paraId="4481AEB1" w14:textId="77777777" w:rsidTr="0003188D">
        <w:trPr>
          <w:trHeight w:val="370"/>
        </w:trPr>
        <w:tc>
          <w:tcPr>
            <w:tcW w:w="669" w:type="dxa"/>
          </w:tcPr>
          <w:p w14:paraId="445D773F" w14:textId="77777777" w:rsidR="006F4BA9" w:rsidRPr="00DF37D0" w:rsidRDefault="006F4BA9" w:rsidP="0003188D">
            <w:pPr>
              <w:pStyle w:val="Body"/>
              <w:spacing w:after="0"/>
              <w:rPr>
                <w:rFonts w:ascii="Arial" w:hAnsi="Arial" w:cs="Arial"/>
                <w:bCs/>
                <w:sz w:val="18"/>
                <w:szCs w:val="18"/>
              </w:rPr>
            </w:pPr>
          </w:p>
        </w:tc>
        <w:tc>
          <w:tcPr>
            <w:tcW w:w="485" w:type="dxa"/>
          </w:tcPr>
          <w:p w14:paraId="50B48C9E" w14:textId="77777777" w:rsidR="006F4BA9" w:rsidRPr="00DF37D0" w:rsidRDefault="006F4BA9" w:rsidP="0003188D">
            <w:pPr>
              <w:pStyle w:val="Body"/>
              <w:spacing w:after="0"/>
              <w:rPr>
                <w:rFonts w:ascii="Arial" w:hAnsi="Arial" w:cs="Arial"/>
                <w:bCs/>
                <w:sz w:val="18"/>
                <w:szCs w:val="18"/>
              </w:rPr>
            </w:pPr>
          </w:p>
        </w:tc>
        <w:tc>
          <w:tcPr>
            <w:tcW w:w="817" w:type="dxa"/>
          </w:tcPr>
          <w:p w14:paraId="3983765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Chromium</w:t>
            </w:r>
          </w:p>
        </w:tc>
        <w:tc>
          <w:tcPr>
            <w:tcW w:w="817" w:type="dxa"/>
          </w:tcPr>
          <w:p w14:paraId="035FEBD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Arsenic</w:t>
            </w:r>
          </w:p>
        </w:tc>
        <w:tc>
          <w:tcPr>
            <w:tcW w:w="881" w:type="dxa"/>
          </w:tcPr>
          <w:p w14:paraId="11E7FAE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Manganese</w:t>
            </w:r>
          </w:p>
        </w:tc>
        <w:tc>
          <w:tcPr>
            <w:tcW w:w="874" w:type="dxa"/>
          </w:tcPr>
          <w:p w14:paraId="0B90B78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Magnesium</w:t>
            </w:r>
          </w:p>
        </w:tc>
        <w:tc>
          <w:tcPr>
            <w:tcW w:w="817" w:type="dxa"/>
          </w:tcPr>
          <w:p w14:paraId="49DC659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Zinc</w:t>
            </w:r>
          </w:p>
        </w:tc>
        <w:tc>
          <w:tcPr>
            <w:tcW w:w="817" w:type="dxa"/>
          </w:tcPr>
          <w:p w14:paraId="2732459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Nickle</w:t>
            </w:r>
          </w:p>
        </w:tc>
        <w:tc>
          <w:tcPr>
            <w:tcW w:w="676" w:type="dxa"/>
          </w:tcPr>
          <w:p w14:paraId="4EA5B09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Iron</w:t>
            </w:r>
          </w:p>
        </w:tc>
        <w:tc>
          <w:tcPr>
            <w:tcW w:w="817" w:type="dxa"/>
          </w:tcPr>
          <w:p w14:paraId="457463C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Copper</w:t>
            </w:r>
          </w:p>
        </w:tc>
        <w:tc>
          <w:tcPr>
            <w:tcW w:w="528" w:type="dxa"/>
          </w:tcPr>
          <w:p w14:paraId="1D258C3D" w14:textId="77777777" w:rsidR="006F4BA9" w:rsidRPr="00DF37D0" w:rsidRDefault="006F4BA9" w:rsidP="0003188D">
            <w:pPr>
              <w:pStyle w:val="Body"/>
              <w:spacing w:after="0"/>
              <w:rPr>
                <w:rFonts w:ascii="Arial" w:hAnsi="Arial" w:cs="Arial"/>
                <w:bCs/>
                <w:sz w:val="18"/>
                <w:szCs w:val="18"/>
              </w:rPr>
            </w:pPr>
          </w:p>
        </w:tc>
      </w:tr>
      <w:tr w:rsidR="006F4BA9" w:rsidRPr="00DF37D0" w14:paraId="538B3BF8" w14:textId="77777777" w:rsidTr="0003188D">
        <w:trPr>
          <w:trHeight w:val="99"/>
        </w:trPr>
        <w:tc>
          <w:tcPr>
            <w:tcW w:w="1154" w:type="dxa"/>
            <w:gridSpan w:val="2"/>
          </w:tcPr>
          <w:p w14:paraId="3E178E6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RFD</w:t>
            </w:r>
          </w:p>
        </w:tc>
        <w:tc>
          <w:tcPr>
            <w:tcW w:w="817" w:type="dxa"/>
          </w:tcPr>
          <w:p w14:paraId="28BFA21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0.003</w:t>
            </w:r>
          </w:p>
        </w:tc>
        <w:tc>
          <w:tcPr>
            <w:tcW w:w="817" w:type="dxa"/>
          </w:tcPr>
          <w:p w14:paraId="5AB9686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0.0003</w:t>
            </w:r>
          </w:p>
        </w:tc>
        <w:tc>
          <w:tcPr>
            <w:tcW w:w="881" w:type="dxa"/>
          </w:tcPr>
          <w:p w14:paraId="15E7056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0.14</w:t>
            </w:r>
          </w:p>
        </w:tc>
        <w:tc>
          <w:tcPr>
            <w:tcW w:w="874" w:type="dxa"/>
          </w:tcPr>
          <w:p w14:paraId="5AC7B71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0.08</w:t>
            </w:r>
          </w:p>
        </w:tc>
        <w:tc>
          <w:tcPr>
            <w:tcW w:w="817" w:type="dxa"/>
          </w:tcPr>
          <w:p w14:paraId="3AC778F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0.3</w:t>
            </w:r>
          </w:p>
        </w:tc>
        <w:tc>
          <w:tcPr>
            <w:tcW w:w="817" w:type="dxa"/>
          </w:tcPr>
          <w:p w14:paraId="1178A1D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676" w:type="dxa"/>
          </w:tcPr>
          <w:p w14:paraId="5BE6074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0.30</w:t>
            </w:r>
          </w:p>
        </w:tc>
        <w:tc>
          <w:tcPr>
            <w:tcW w:w="817" w:type="dxa"/>
          </w:tcPr>
          <w:p w14:paraId="22B21BE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528" w:type="dxa"/>
          </w:tcPr>
          <w:p w14:paraId="25E4BF4A" w14:textId="77777777" w:rsidR="006F4BA9" w:rsidRPr="00DF37D0" w:rsidRDefault="006F4BA9" w:rsidP="0003188D">
            <w:pPr>
              <w:pStyle w:val="Body"/>
              <w:spacing w:after="0"/>
              <w:rPr>
                <w:rFonts w:ascii="Arial" w:hAnsi="Arial" w:cs="Arial"/>
                <w:bCs/>
                <w:sz w:val="18"/>
                <w:szCs w:val="18"/>
              </w:rPr>
            </w:pPr>
          </w:p>
        </w:tc>
      </w:tr>
      <w:tr w:rsidR="006F4BA9" w:rsidRPr="00DF37D0" w14:paraId="22DE2684" w14:textId="77777777" w:rsidTr="0003188D">
        <w:trPr>
          <w:trHeight w:val="99"/>
        </w:trPr>
        <w:tc>
          <w:tcPr>
            <w:tcW w:w="1154" w:type="dxa"/>
            <w:gridSpan w:val="2"/>
          </w:tcPr>
          <w:p w14:paraId="1F887AE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IR (L/day)</w:t>
            </w:r>
          </w:p>
        </w:tc>
        <w:tc>
          <w:tcPr>
            <w:tcW w:w="817" w:type="dxa"/>
          </w:tcPr>
          <w:p w14:paraId="51DEBEC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694A15E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81" w:type="dxa"/>
          </w:tcPr>
          <w:p w14:paraId="5A3867C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74" w:type="dxa"/>
          </w:tcPr>
          <w:p w14:paraId="40F179E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0ADF945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3E4B01F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676" w:type="dxa"/>
          </w:tcPr>
          <w:p w14:paraId="5E96F5D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6062DB4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528" w:type="dxa"/>
          </w:tcPr>
          <w:p w14:paraId="4B8405C5" w14:textId="77777777" w:rsidR="006F4BA9" w:rsidRPr="00DF37D0" w:rsidRDefault="006F4BA9" w:rsidP="0003188D">
            <w:pPr>
              <w:pStyle w:val="Body"/>
              <w:spacing w:after="0"/>
              <w:rPr>
                <w:rFonts w:ascii="Arial" w:hAnsi="Arial" w:cs="Arial"/>
                <w:bCs/>
                <w:sz w:val="18"/>
                <w:szCs w:val="18"/>
              </w:rPr>
            </w:pPr>
          </w:p>
        </w:tc>
      </w:tr>
      <w:tr w:rsidR="006F4BA9" w:rsidRPr="00DF37D0" w14:paraId="48808665" w14:textId="77777777" w:rsidTr="0003188D">
        <w:trPr>
          <w:trHeight w:val="82"/>
        </w:trPr>
        <w:tc>
          <w:tcPr>
            <w:tcW w:w="1154" w:type="dxa"/>
            <w:gridSpan w:val="2"/>
          </w:tcPr>
          <w:p w14:paraId="3F78688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lastRenderedPageBreak/>
              <w:t>EF (days/year)</w:t>
            </w:r>
          </w:p>
        </w:tc>
        <w:tc>
          <w:tcPr>
            <w:tcW w:w="817" w:type="dxa"/>
          </w:tcPr>
          <w:p w14:paraId="094EBCF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2CB412D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81" w:type="dxa"/>
          </w:tcPr>
          <w:p w14:paraId="13449EE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74" w:type="dxa"/>
          </w:tcPr>
          <w:p w14:paraId="4A90A5A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2A2F2E0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6F05141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676" w:type="dxa"/>
          </w:tcPr>
          <w:p w14:paraId="30E0788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2E7C48C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528" w:type="dxa"/>
          </w:tcPr>
          <w:p w14:paraId="7100D88D" w14:textId="77777777" w:rsidR="006F4BA9" w:rsidRPr="00DF37D0" w:rsidRDefault="006F4BA9" w:rsidP="0003188D">
            <w:pPr>
              <w:pStyle w:val="Body"/>
              <w:spacing w:after="0"/>
              <w:rPr>
                <w:rFonts w:ascii="Arial" w:hAnsi="Arial" w:cs="Arial"/>
                <w:bCs/>
                <w:sz w:val="18"/>
                <w:szCs w:val="18"/>
              </w:rPr>
            </w:pPr>
          </w:p>
        </w:tc>
      </w:tr>
      <w:tr w:rsidR="006F4BA9" w:rsidRPr="00DF37D0" w14:paraId="147A421D" w14:textId="77777777" w:rsidTr="0003188D">
        <w:trPr>
          <w:trHeight w:val="370"/>
        </w:trPr>
        <w:tc>
          <w:tcPr>
            <w:tcW w:w="1154" w:type="dxa"/>
            <w:gridSpan w:val="2"/>
          </w:tcPr>
          <w:p w14:paraId="05B09D3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ED (adult)</w:t>
            </w:r>
          </w:p>
        </w:tc>
        <w:tc>
          <w:tcPr>
            <w:tcW w:w="817" w:type="dxa"/>
          </w:tcPr>
          <w:p w14:paraId="638B4C1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71F3391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81" w:type="dxa"/>
          </w:tcPr>
          <w:p w14:paraId="1AE30C2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74" w:type="dxa"/>
          </w:tcPr>
          <w:p w14:paraId="1356803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7880EF4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056967D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676" w:type="dxa"/>
          </w:tcPr>
          <w:p w14:paraId="37C086B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6FFD8A8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528" w:type="dxa"/>
          </w:tcPr>
          <w:p w14:paraId="6CB91C29" w14:textId="77777777" w:rsidR="006F4BA9" w:rsidRPr="00DF37D0" w:rsidRDefault="006F4BA9" w:rsidP="0003188D">
            <w:pPr>
              <w:pStyle w:val="Body"/>
              <w:spacing w:after="0"/>
              <w:rPr>
                <w:rFonts w:ascii="Arial" w:hAnsi="Arial" w:cs="Arial"/>
                <w:bCs/>
                <w:sz w:val="18"/>
                <w:szCs w:val="18"/>
              </w:rPr>
            </w:pPr>
          </w:p>
        </w:tc>
      </w:tr>
      <w:tr w:rsidR="006F4BA9" w:rsidRPr="00DF37D0" w14:paraId="1FFDEB6D" w14:textId="77777777" w:rsidTr="0003188D">
        <w:trPr>
          <w:trHeight w:val="76"/>
        </w:trPr>
        <w:tc>
          <w:tcPr>
            <w:tcW w:w="1154" w:type="dxa"/>
            <w:gridSpan w:val="2"/>
          </w:tcPr>
          <w:p w14:paraId="314717B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BW</w:t>
            </w:r>
          </w:p>
        </w:tc>
        <w:tc>
          <w:tcPr>
            <w:tcW w:w="817" w:type="dxa"/>
          </w:tcPr>
          <w:p w14:paraId="0F64D43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2A2F1A6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81" w:type="dxa"/>
          </w:tcPr>
          <w:p w14:paraId="6C15A18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74" w:type="dxa"/>
          </w:tcPr>
          <w:p w14:paraId="14E1F73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3BD667C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2B5812D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676" w:type="dxa"/>
          </w:tcPr>
          <w:p w14:paraId="6CD86C6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45C33CC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528" w:type="dxa"/>
          </w:tcPr>
          <w:p w14:paraId="6E0063B4" w14:textId="77777777" w:rsidR="006F4BA9" w:rsidRPr="00DF37D0" w:rsidRDefault="006F4BA9" w:rsidP="0003188D">
            <w:pPr>
              <w:pStyle w:val="Body"/>
              <w:spacing w:after="0"/>
              <w:rPr>
                <w:rFonts w:ascii="Arial" w:hAnsi="Arial" w:cs="Arial"/>
                <w:bCs/>
                <w:sz w:val="18"/>
                <w:szCs w:val="18"/>
              </w:rPr>
            </w:pPr>
          </w:p>
        </w:tc>
      </w:tr>
      <w:tr w:rsidR="006F4BA9" w:rsidRPr="00DF37D0" w14:paraId="6A1B93E7" w14:textId="77777777" w:rsidTr="0003188D">
        <w:trPr>
          <w:trHeight w:val="82"/>
        </w:trPr>
        <w:tc>
          <w:tcPr>
            <w:tcW w:w="1154" w:type="dxa"/>
            <w:gridSpan w:val="2"/>
          </w:tcPr>
          <w:p w14:paraId="6B3D71F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AT (ED x 365) (days)</w:t>
            </w:r>
          </w:p>
        </w:tc>
        <w:tc>
          <w:tcPr>
            <w:tcW w:w="817" w:type="dxa"/>
          </w:tcPr>
          <w:p w14:paraId="2F49E18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405CE48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81" w:type="dxa"/>
          </w:tcPr>
          <w:p w14:paraId="46B7367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74" w:type="dxa"/>
          </w:tcPr>
          <w:p w14:paraId="7DB1CBB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28E062A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4335653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676" w:type="dxa"/>
          </w:tcPr>
          <w:p w14:paraId="727943A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31243DF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528" w:type="dxa"/>
          </w:tcPr>
          <w:p w14:paraId="566B36A1" w14:textId="77777777" w:rsidR="006F4BA9" w:rsidRPr="00DF37D0" w:rsidRDefault="006F4BA9" w:rsidP="0003188D">
            <w:pPr>
              <w:pStyle w:val="Body"/>
              <w:spacing w:after="0"/>
              <w:rPr>
                <w:rFonts w:ascii="Arial" w:hAnsi="Arial" w:cs="Arial"/>
                <w:bCs/>
                <w:sz w:val="18"/>
                <w:szCs w:val="18"/>
              </w:rPr>
            </w:pPr>
          </w:p>
        </w:tc>
      </w:tr>
      <w:tr w:rsidR="006F4BA9" w:rsidRPr="00DF37D0" w14:paraId="1465C725" w14:textId="77777777" w:rsidTr="0003188D">
        <w:trPr>
          <w:trHeight w:val="76"/>
        </w:trPr>
        <w:tc>
          <w:tcPr>
            <w:tcW w:w="669" w:type="dxa"/>
          </w:tcPr>
          <w:p w14:paraId="3F0607D1" w14:textId="77777777" w:rsidR="006F4BA9" w:rsidRPr="00DF37D0" w:rsidRDefault="006F4BA9" w:rsidP="0003188D">
            <w:pPr>
              <w:pStyle w:val="Body"/>
              <w:spacing w:after="0"/>
              <w:rPr>
                <w:rFonts w:ascii="Arial" w:hAnsi="Arial" w:cs="Arial"/>
                <w:bCs/>
                <w:sz w:val="18"/>
                <w:szCs w:val="18"/>
              </w:rPr>
            </w:pPr>
          </w:p>
        </w:tc>
        <w:tc>
          <w:tcPr>
            <w:tcW w:w="485" w:type="dxa"/>
          </w:tcPr>
          <w:p w14:paraId="6566C347" w14:textId="77777777" w:rsidR="006F4BA9" w:rsidRPr="00DF37D0" w:rsidRDefault="006F4BA9" w:rsidP="0003188D">
            <w:pPr>
              <w:pStyle w:val="Body"/>
              <w:spacing w:after="0"/>
              <w:rPr>
                <w:rFonts w:ascii="Arial" w:hAnsi="Arial" w:cs="Arial"/>
                <w:bCs/>
                <w:sz w:val="18"/>
                <w:szCs w:val="18"/>
              </w:rPr>
            </w:pPr>
          </w:p>
        </w:tc>
        <w:tc>
          <w:tcPr>
            <w:tcW w:w="817" w:type="dxa"/>
          </w:tcPr>
          <w:p w14:paraId="325E5947" w14:textId="77777777" w:rsidR="006F4BA9" w:rsidRPr="00DF37D0" w:rsidRDefault="006F4BA9" w:rsidP="0003188D">
            <w:pPr>
              <w:pStyle w:val="Body"/>
              <w:spacing w:after="0"/>
              <w:rPr>
                <w:rFonts w:ascii="Arial" w:hAnsi="Arial" w:cs="Arial"/>
                <w:bCs/>
                <w:sz w:val="18"/>
                <w:szCs w:val="18"/>
              </w:rPr>
            </w:pPr>
          </w:p>
        </w:tc>
        <w:tc>
          <w:tcPr>
            <w:tcW w:w="817" w:type="dxa"/>
          </w:tcPr>
          <w:p w14:paraId="6893D481" w14:textId="77777777" w:rsidR="006F4BA9" w:rsidRPr="00DF37D0" w:rsidRDefault="006F4BA9" w:rsidP="0003188D">
            <w:pPr>
              <w:pStyle w:val="Body"/>
              <w:spacing w:after="0"/>
              <w:rPr>
                <w:rFonts w:ascii="Arial" w:hAnsi="Arial" w:cs="Arial"/>
                <w:bCs/>
                <w:sz w:val="18"/>
                <w:szCs w:val="18"/>
              </w:rPr>
            </w:pPr>
          </w:p>
        </w:tc>
        <w:tc>
          <w:tcPr>
            <w:tcW w:w="881" w:type="dxa"/>
          </w:tcPr>
          <w:p w14:paraId="0A4C3F4B" w14:textId="77777777" w:rsidR="006F4BA9" w:rsidRPr="00DF37D0" w:rsidRDefault="006F4BA9" w:rsidP="0003188D">
            <w:pPr>
              <w:pStyle w:val="Body"/>
              <w:spacing w:after="0"/>
              <w:rPr>
                <w:rFonts w:ascii="Arial" w:hAnsi="Arial" w:cs="Arial"/>
                <w:bCs/>
                <w:sz w:val="18"/>
                <w:szCs w:val="18"/>
              </w:rPr>
            </w:pPr>
          </w:p>
        </w:tc>
        <w:tc>
          <w:tcPr>
            <w:tcW w:w="874" w:type="dxa"/>
          </w:tcPr>
          <w:p w14:paraId="2A24DF56" w14:textId="77777777" w:rsidR="006F4BA9" w:rsidRPr="00DF37D0" w:rsidRDefault="006F4BA9" w:rsidP="0003188D">
            <w:pPr>
              <w:pStyle w:val="Body"/>
              <w:spacing w:after="0"/>
              <w:rPr>
                <w:rFonts w:ascii="Arial" w:hAnsi="Arial" w:cs="Arial"/>
                <w:bCs/>
                <w:sz w:val="18"/>
                <w:szCs w:val="18"/>
              </w:rPr>
            </w:pPr>
          </w:p>
        </w:tc>
        <w:tc>
          <w:tcPr>
            <w:tcW w:w="817" w:type="dxa"/>
          </w:tcPr>
          <w:p w14:paraId="6398BDD5" w14:textId="77777777" w:rsidR="006F4BA9" w:rsidRPr="00DF37D0" w:rsidRDefault="006F4BA9" w:rsidP="0003188D">
            <w:pPr>
              <w:pStyle w:val="Body"/>
              <w:spacing w:after="0"/>
              <w:rPr>
                <w:rFonts w:ascii="Arial" w:hAnsi="Arial" w:cs="Arial"/>
                <w:bCs/>
                <w:sz w:val="18"/>
                <w:szCs w:val="18"/>
              </w:rPr>
            </w:pPr>
          </w:p>
        </w:tc>
        <w:tc>
          <w:tcPr>
            <w:tcW w:w="817" w:type="dxa"/>
          </w:tcPr>
          <w:p w14:paraId="75B77B2D" w14:textId="77777777" w:rsidR="006F4BA9" w:rsidRPr="00DF37D0" w:rsidRDefault="006F4BA9" w:rsidP="0003188D">
            <w:pPr>
              <w:pStyle w:val="Body"/>
              <w:spacing w:after="0"/>
              <w:rPr>
                <w:rFonts w:ascii="Arial" w:hAnsi="Arial" w:cs="Arial"/>
                <w:bCs/>
                <w:sz w:val="18"/>
                <w:szCs w:val="18"/>
              </w:rPr>
            </w:pPr>
          </w:p>
        </w:tc>
        <w:tc>
          <w:tcPr>
            <w:tcW w:w="676" w:type="dxa"/>
          </w:tcPr>
          <w:p w14:paraId="1AFD75A5" w14:textId="77777777" w:rsidR="006F4BA9" w:rsidRPr="00DF37D0" w:rsidRDefault="006F4BA9" w:rsidP="0003188D">
            <w:pPr>
              <w:pStyle w:val="Body"/>
              <w:spacing w:after="0"/>
              <w:rPr>
                <w:rFonts w:ascii="Arial" w:hAnsi="Arial" w:cs="Arial"/>
                <w:bCs/>
                <w:sz w:val="18"/>
                <w:szCs w:val="18"/>
              </w:rPr>
            </w:pPr>
          </w:p>
        </w:tc>
        <w:tc>
          <w:tcPr>
            <w:tcW w:w="817" w:type="dxa"/>
          </w:tcPr>
          <w:p w14:paraId="0896FE02" w14:textId="77777777" w:rsidR="006F4BA9" w:rsidRPr="00DF37D0" w:rsidRDefault="006F4BA9" w:rsidP="0003188D">
            <w:pPr>
              <w:pStyle w:val="Body"/>
              <w:spacing w:after="0"/>
              <w:rPr>
                <w:rFonts w:ascii="Arial" w:hAnsi="Arial" w:cs="Arial"/>
                <w:bCs/>
                <w:sz w:val="18"/>
                <w:szCs w:val="18"/>
              </w:rPr>
            </w:pPr>
          </w:p>
        </w:tc>
        <w:tc>
          <w:tcPr>
            <w:tcW w:w="528" w:type="dxa"/>
          </w:tcPr>
          <w:p w14:paraId="239B35A5" w14:textId="77777777" w:rsidR="006F4BA9" w:rsidRPr="00DF37D0" w:rsidRDefault="006F4BA9" w:rsidP="0003188D">
            <w:pPr>
              <w:pStyle w:val="Body"/>
              <w:spacing w:after="0"/>
              <w:rPr>
                <w:rFonts w:ascii="Arial" w:hAnsi="Arial" w:cs="Arial"/>
                <w:bCs/>
                <w:sz w:val="18"/>
                <w:szCs w:val="18"/>
              </w:rPr>
            </w:pPr>
          </w:p>
        </w:tc>
      </w:tr>
      <w:tr w:rsidR="006F4BA9" w:rsidRPr="00DF37D0" w14:paraId="1FFD9CD0" w14:textId="77777777" w:rsidTr="0003188D">
        <w:trPr>
          <w:trHeight w:val="76"/>
        </w:trPr>
        <w:tc>
          <w:tcPr>
            <w:tcW w:w="669" w:type="dxa"/>
            <w:vMerge w:val="restart"/>
          </w:tcPr>
          <w:p w14:paraId="1F95A5D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Loc 1</w:t>
            </w:r>
          </w:p>
        </w:tc>
        <w:tc>
          <w:tcPr>
            <w:tcW w:w="485" w:type="dxa"/>
          </w:tcPr>
          <w:p w14:paraId="4B08FDC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w:t>
            </w:r>
          </w:p>
        </w:tc>
        <w:tc>
          <w:tcPr>
            <w:tcW w:w="817" w:type="dxa"/>
          </w:tcPr>
          <w:p w14:paraId="32FD9E9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0.03</w:t>
            </w:r>
          </w:p>
        </w:tc>
        <w:tc>
          <w:tcPr>
            <w:tcW w:w="817" w:type="dxa"/>
          </w:tcPr>
          <w:p w14:paraId="46BA60D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0.01</w:t>
            </w:r>
          </w:p>
        </w:tc>
        <w:tc>
          <w:tcPr>
            <w:tcW w:w="881" w:type="dxa"/>
          </w:tcPr>
          <w:p w14:paraId="7721413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3.8</w:t>
            </w:r>
          </w:p>
        </w:tc>
        <w:tc>
          <w:tcPr>
            <w:tcW w:w="874" w:type="dxa"/>
          </w:tcPr>
          <w:p w14:paraId="51CEB3A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11.5</w:t>
            </w:r>
          </w:p>
        </w:tc>
        <w:tc>
          <w:tcPr>
            <w:tcW w:w="817" w:type="dxa"/>
          </w:tcPr>
          <w:p w14:paraId="01CF69E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0.09</w:t>
            </w:r>
          </w:p>
        </w:tc>
        <w:tc>
          <w:tcPr>
            <w:tcW w:w="817" w:type="dxa"/>
          </w:tcPr>
          <w:p w14:paraId="0D1DD6E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0.05</w:t>
            </w:r>
          </w:p>
        </w:tc>
        <w:tc>
          <w:tcPr>
            <w:tcW w:w="676" w:type="dxa"/>
          </w:tcPr>
          <w:p w14:paraId="4CC905B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0.13</w:t>
            </w:r>
          </w:p>
        </w:tc>
        <w:tc>
          <w:tcPr>
            <w:tcW w:w="817" w:type="dxa"/>
          </w:tcPr>
          <w:p w14:paraId="56EC88F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528" w:type="dxa"/>
          </w:tcPr>
          <w:p w14:paraId="4B4E902B" w14:textId="77777777" w:rsidR="006F4BA9" w:rsidRPr="00DF37D0" w:rsidRDefault="006F4BA9" w:rsidP="0003188D">
            <w:pPr>
              <w:pStyle w:val="Body"/>
              <w:spacing w:after="0"/>
              <w:rPr>
                <w:rFonts w:ascii="Arial" w:hAnsi="Arial" w:cs="Arial"/>
                <w:bCs/>
                <w:sz w:val="18"/>
                <w:szCs w:val="18"/>
              </w:rPr>
            </w:pPr>
          </w:p>
        </w:tc>
      </w:tr>
      <w:tr w:rsidR="006F4BA9" w:rsidRPr="00DF37D0" w14:paraId="68B6EFCB" w14:textId="77777777" w:rsidTr="0003188D">
        <w:trPr>
          <w:trHeight w:val="248"/>
        </w:trPr>
        <w:tc>
          <w:tcPr>
            <w:tcW w:w="669" w:type="dxa"/>
            <w:vMerge/>
          </w:tcPr>
          <w:p w14:paraId="5F758D36" w14:textId="77777777" w:rsidR="006F4BA9" w:rsidRPr="00DF37D0" w:rsidRDefault="006F4BA9" w:rsidP="0003188D">
            <w:pPr>
              <w:pStyle w:val="Body"/>
              <w:spacing w:after="0"/>
              <w:rPr>
                <w:rFonts w:ascii="Arial" w:hAnsi="Arial" w:cs="Arial"/>
                <w:bCs/>
                <w:sz w:val="18"/>
                <w:szCs w:val="18"/>
              </w:rPr>
            </w:pPr>
          </w:p>
        </w:tc>
        <w:tc>
          <w:tcPr>
            <w:tcW w:w="485" w:type="dxa"/>
          </w:tcPr>
          <w:p w14:paraId="3BB72C8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ADD</w:t>
            </w:r>
          </w:p>
        </w:tc>
        <w:tc>
          <w:tcPr>
            <w:tcW w:w="817" w:type="dxa"/>
          </w:tcPr>
          <w:p w14:paraId="7D35188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0.0008571</w:t>
            </w:r>
          </w:p>
        </w:tc>
        <w:tc>
          <w:tcPr>
            <w:tcW w:w="817" w:type="dxa"/>
          </w:tcPr>
          <w:p w14:paraId="78FBD8A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0.0002857</w:t>
            </w:r>
          </w:p>
        </w:tc>
        <w:tc>
          <w:tcPr>
            <w:tcW w:w="881" w:type="dxa"/>
          </w:tcPr>
          <w:p w14:paraId="70B43DA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0.1085714</w:t>
            </w:r>
          </w:p>
        </w:tc>
        <w:tc>
          <w:tcPr>
            <w:tcW w:w="874" w:type="dxa"/>
          </w:tcPr>
          <w:p w14:paraId="4DAD797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0.32857</w:t>
            </w:r>
          </w:p>
        </w:tc>
        <w:tc>
          <w:tcPr>
            <w:tcW w:w="817" w:type="dxa"/>
          </w:tcPr>
          <w:p w14:paraId="131ACA8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0.0025714</w:t>
            </w:r>
          </w:p>
        </w:tc>
        <w:tc>
          <w:tcPr>
            <w:tcW w:w="817" w:type="dxa"/>
          </w:tcPr>
          <w:p w14:paraId="05D8DBF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0.0014286</w:t>
            </w:r>
          </w:p>
        </w:tc>
        <w:tc>
          <w:tcPr>
            <w:tcW w:w="676" w:type="dxa"/>
          </w:tcPr>
          <w:p w14:paraId="6B7B3F4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0.00371</w:t>
            </w:r>
          </w:p>
        </w:tc>
        <w:tc>
          <w:tcPr>
            <w:tcW w:w="817" w:type="dxa"/>
          </w:tcPr>
          <w:p w14:paraId="7238BCD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528" w:type="dxa"/>
          </w:tcPr>
          <w:p w14:paraId="05B0BFB3" w14:textId="77777777" w:rsidR="006F4BA9" w:rsidRPr="00DF37D0" w:rsidRDefault="006F4BA9" w:rsidP="0003188D">
            <w:pPr>
              <w:pStyle w:val="Body"/>
              <w:spacing w:after="0"/>
              <w:rPr>
                <w:rFonts w:ascii="Arial" w:hAnsi="Arial" w:cs="Arial"/>
                <w:bCs/>
                <w:sz w:val="18"/>
                <w:szCs w:val="18"/>
              </w:rPr>
            </w:pPr>
          </w:p>
        </w:tc>
      </w:tr>
      <w:tr w:rsidR="006F4BA9" w:rsidRPr="00DF37D0" w14:paraId="60C1F351" w14:textId="77777777" w:rsidTr="0003188D">
        <w:trPr>
          <w:trHeight w:val="269"/>
        </w:trPr>
        <w:tc>
          <w:tcPr>
            <w:tcW w:w="669" w:type="dxa"/>
            <w:vMerge/>
          </w:tcPr>
          <w:p w14:paraId="4D1A40AC" w14:textId="77777777" w:rsidR="006F4BA9" w:rsidRPr="00DF37D0" w:rsidRDefault="006F4BA9" w:rsidP="0003188D">
            <w:pPr>
              <w:pStyle w:val="Body"/>
              <w:spacing w:after="0"/>
              <w:rPr>
                <w:rFonts w:ascii="Arial" w:hAnsi="Arial" w:cs="Arial"/>
                <w:bCs/>
                <w:sz w:val="18"/>
                <w:szCs w:val="18"/>
              </w:rPr>
            </w:pPr>
          </w:p>
        </w:tc>
        <w:tc>
          <w:tcPr>
            <w:tcW w:w="485" w:type="dxa"/>
          </w:tcPr>
          <w:p w14:paraId="032FDEF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HQ</w:t>
            </w:r>
          </w:p>
        </w:tc>
        <w:tc>
          <w:tcPr>
            <w:tcW w:w="817" w:type="dxa"/>
          </w:tcPr>
          <w:p w14:paraId="5E89E42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0.2857</w:t>
            </w:r>
          </w:p>
        </w:tc>
        <w:tc>
          <w:tcPr>
            <w:tcW w:w="817" w:type="dxa"/>
          </w:tcPr>
          <w:p w14:paraId="6B02830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0.9524</w:t>
            </w:r>
          </w:p>
        </w:tc>
        <w:tc>
          <w:tcPr>
            <w:tcW w:w="881" w:type="dxa"/>
          </w:tcPr>
          <w:p w14:paraId="5A68E89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0.7755</w:t>
            </w:r>
          </w:p>
        </w:tc>
        <w:tc>
          <w:tcPr>
            <w:tcW w:w="874" w:type="dxa"/>
          </w:tcPr>
          <w:p w14:paraId="05AF2B3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4.1071</w:t>
            </w:r>
          </w:p>
        </w:tc>
        <w:tc>
          <w:tcPr>
            <w:tcW w:w="817" w:type="dxa"/>
          </w:tcPr>
          <w:p w14:paraId="2C18BDD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0.0086</w:t>
            </w:r>
          </w:p>
        </w:tc>
        <w:tc>
          <w:tcPr>
            <w:tcW w:w="817" w:type="dxa"/>
          </w:tcPr>
          <w:p w14:paraId="4C3775B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0.0714</w:t>
            </w:r>
          </w:p>
        </w:tc>
        <w:tc>
          <w:tcPr>
            <w:tcW w:w="676" w:type="dxa"/>
          </w:tcPr>
          <w:p w14:paraId="06AB9F1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0.0124</w:t>
            </w:r>
          </w:p>
        </w:tc>
        <w:tc>
          <w:tcPr>
            <w:tcW w:w="817" w:type="dxa"/>
          </w:tcPr>
          <w:p w14:paraId="0102CBE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0.0143</w:t>
            </w:r>
          </w:p>
        </w:tc>
        <w:tc>
          <w:tcPr>
            <w:tcW w:w="528" w:type="dxa"/>
          </w:tcPr>
          <w:p w14:paraId="635576F8" w14:textId="77777777" w:rsidR="006F4BA9" w:rsidRPr="00DF37D0" w:rsidRDefault="008A46CB" w:rsidP="0003188D">
            <w:pPr>
              <w:pStyle w:val="Body"/>
              <w:spacing w:after="0"/>
              <w:rPr>
                <w:rFonts w:ascii="Arial" w:hAnsi="Arial" w:cs="Arial"/>
                <w:bCs/>
                <w:sz w:val="18"/>
                <w:szCs w:val="18"/>
              </w:rPr>
            </w:pPr>
            <m:oMath>
              <m:nary>
                <m:naryPr>
                  <m:chr m:val="∑"/>
                  <m:limLoc m:val="undOvr"/>
                  <m:subHide m:val="1"/>
                  <m:supHide m:val="1"/>
                  <m:ctrlPr>
                    <w:rPr>
                      <w:rFonts w:ascii="Cambria Math" w:hAnsi="Cambria Math" w:cs="Arial"/>
                      <w:bCs/>
                      <w:i/>
                      <w:sz w:val="18"/>
                      <w:szCs w:val="18"/>
                    </w:rPr>
                  </m:ctrlPr>
                </m:naryPr>
                <m:sub/>
                <m:sup/>
                <m:e>
                  <m:r>
                    <w:rPr>
                      <w:rFonts w:ascii="Cambria Math" w:hAnsi="Cambria Math" w:cs="Arial"/>
                      <w:sz w:val="18"/>
                      <w:szCs w:val="18"/>
                    </w:rPr>
                    <m:t>=</m:t>
                  </m:r>
                </m:e>
              </m:nary>
            </m:oMath>
            <w:r w:rsidR="006F4BA9" w:rsidRPr="00DF37D0">
              <w:rPr>
                <w:rFonts w:ascii="Arial" w:hAnsi="Arial" w:cs="Arial"/>
                <w:bCs/>
                <w:sz w:val="18"/>
                <w:szCs w:val="18"/>
              </w:rPr>
              <w:t xml:space="preserve"> </w:t>
            </w:r>
            <w:r w:rsidR="006F4BA9">
              <w:rPr>
                <w:rFonts w:ascii="Arial" w:hAnsi="Arial" w:cs="Arial"/>
                <w:bCs/>
                <w:sz w:val="18"/>
                <w:szCs w:val="18"/>
              </w:rPr>
              <w:t xml:space="preserve"> </w:t>
            </w:r>
            <m:oMath>
              <m:r>
                <w:rPr>
                  <w:rFonts w:ascii="Cambria Math" w:hAnsi="Cambria Math" w:cs="Arial"/>
                  <w:sz w:val="18"/>
                  <w:szCs w:val="18"/>
                </w:rPr>
                <m:t>6.23</m:t>
              </m:r>
            </m:oMath>
          </w:p>
        </w:tc>
      </w:tr>
      <w:tr w:rsidR="006F4BA9" w:rsidRPr="00DF37D0" w14:paraId="322515B9" w14:textId="77777777" w:rsidTr="0003188D">
        <w:trPr>
          <w:trHeight w:val="76"/>
        </w:trPr>
        <w:tc>
          <w:tcPr>
            <w:tcW w:w="669" w:type="dxa"/>
          </w:tcPr>
          <w:p w14:paraId="0BA04CF6" w14:textId="77777777" w:rsidR="006F4BA9" w:rsidRPr="00DF37D0" w:rsidRDefault="006F4BA9" w:rsidP="0003188D">
            <w:pPr>
              <w:pStyle w:val="Body"/>
              <w:spacing w:after="0"/>
              <w:rPr>
                <w:rFonts w:ascii="Arial" w:hAnsi="Arial" w:cs="Arial"/>
                <w:bCs/>
                <w:sz w:val="18"/>
                <w:szCs w:val="18"/>
              </w:rPr>
            </w:pPr>
          </w:p>
        </w:tc>
        <w:tc>
          <w:tcPr>
            <w:tcW w:w="485" w:type="dxa"/>
          </w:tcPr>
          <w:p w14:paraId="1FB52760" w14:textId="77777777" w:rsidR="006F4BA9" w:rsidRPr="00DF37D0" w:rsidRDefault="006F4BA9" w:rsidP="0003188D">
            <w:pPr>
              <w:pStyle w:val="Body"/>
              <w:spacing w:after="0"/>
              <w:rPr>
                <w:rFonts w:ascii="Arial" w:hAnsi="Arial" w:cs="Arial"/>
                <w:bCs/>
                <w:sz w:val="18"/>
                <w:szCs w:val="18"/>
              </w:rPr>
            </w:pPr>
          </w:p>
        </w:tc>
        <w:tc>
          <w:tcPr>
            <w:tcW w:w="817" w:type="dxa"/>
          </w:tcPr>
          <w:p w14:paraId="03B45596" w14:textId="77777777" w:rsidR="006F4BA9" w:rsidRPr="00DF37D0" w:rsidRDefault="006F4BA9" w:rsidP="0003188D">
            <w:pPr>
              <w:pStyle w:val="Body"/>
              <w:spacing w:after="0"/>
              <w:rPr>
                <w:rFonts w:ascii="Arial" w:hAnsi="Arial" w:cs="Arial"/>
                <w:bCs/>
                <w:sz w:val="18"/>
                <w:szCs w:val="18"/>
              </w:rPr>
            </w:pPr>
          </w:p>
        </w:tc>
        <w:tc>
          <w:tcPr>
            <w:tcW w:w="817" w:type="dxa"/>
          </w:tcPr>
          <w:p w14:paraId="38440873" w14:textId="77777777" w:rsidR="006F4BA9" w:rsidRPr="00DF37D0" w:rsidRDefault="006F4BA9" w:rsidP="0003188D">
            <w:pPr>
              <w:pStyle w:val="Body"/>
              <w:spacing w:after="0"/>
              <w:rPr>
                <w:rFonts w:ascii="Arial" w:hAnsi="Arial" w:cs="Arial"/>
                <w:bCs/>
                <w:sz w:val="18"/>
                <w:szCs w:val="18"/>
              </w:rPr>
            </w:pPr>
          </w:p>
        </w:tc>
        <w:tc>
          <w:tcPr>
            <w:tcW w:w="881" w:type="dxa"/>
          </w:tcPr>
          <w:p w14:paraId="2504FD05" w14:textId="77777777" w:rsidR="006F4BA9" w:rsidRPr="00DF37D0" w:rsidRDefault="006F4BA9" w:rsidP="0003188D">
            <w:pPr>
              <w:pStyle w:val="Body"/>
              <w:spacing w:after="0"/>
              <w:rPr>
                <w:rFonts w:ascii="Arial" w:hAnsi="Arial" w:cs="Arial"/>
                <w:bCs/>
                <w:sz w:val="18"/>
                <w:szCs w:val="18"/>
              </w:rPr>
            </w:pPr>
          </w:p>
        </w:tc>
        <w:tc>
          <w:tcPr>
            <w:tcW w:w="874" w:type="dxa"/>
          </w:tcPr>
          <w:p w14:paraId="4B6B691B" w14:textId="77777777" w:rsidR="006F4BA9" w:rsidRPr="00DF37D0" w:rsidRDefault="006F4BA9" w:rsidP="0003188D">
            <w:pPr>
              <w:pStyle w:val="Body"/>
              <w:spacing w:after="0"/>
              <w:rPr>
                <w:rFonts w:ascii="Arial" w:hAnsi="Arial" w:cs="Arial"/>
                <w:bCs/>
                <w:sz w:val="18"/>
                <w:szCs w:val="18"/>
              </w:rPr>
            </w:pPr>
          </w:p>
        </w:tc>
        <w:tc>
          <w:tcPr>
            <w:tcW w:w="817" w:type="dxa"/>
          </w:tcPr>
          <w:p w14:paraId="72AC04CD" w14:textId="77777777" w:rsidR="006F4BA9" w:rsidRPr="00DF37D0" w:rsidRDefault="006F4BA9" w:rsidP="0003188D">
            <w:pPr>
              <w:pStyle w:val="Body"/>
              <w:spacing w:after="0"/>
              <w:rPr>
                <w:rFonts w:ascii="Arial" w:hAnsi="Arial" w:cs="Arial"/>
                <w:bCs/>
                <w:sz w:val="18"/>
                <w:szCs w:val="18"/>
              </w:rPr>
            </w:pPr>
          </w:p>
        </w:tc>
        <w:tc>
          <w:tcPr>
            <w:tcW w:w="817" w:type="dxa"/>
          </w:tcPr>
          <w:p w14:paraId="4C411E10" w14:textId="77777777" w:rsidR="006F4BA9" w:rsidRPr="00DF37D0" w:rsidRDefault="006F4BA9" w:rsidP="0003188D">
            <w:pPr>
              <w:pStyle w:val="Body"/>
              <w:spacing w:after="0"/>
              <w:rPr>
                <w:rFonts w:ascii="Arial" w:hAnsi="Arial" w:cs="Arial"/>
                <w:bCs/>
                <w:sz w:val="18"/>
                <w:szCs w:val="18"/>
              </w:rPr>
            </w:pPr>
          </w:p>
        </w:tc>
        <w:tc>
          <w:tcPr>
            <w:tcW w:w="676" w:type="dxa"/>
          </w:tcPr>
          <w:p w14:paraId="792B33BC" w14:textId="77777777" w:rsidR="006F4BA9" w:rsidRPr="00DF37D0" w:rsidRDefault="006F4BA9" w:rsidP="0003188D">
            <w:pPr>
              <w:pStyle w:val="Body"/>
              <w:spacing w:after="0"/>
              <w:rPr>
                <w:rFonts w:ascii="Arial" w:hAnsi="Arial" w:cs="Arial"/>
                <w:bCs/>
                <w:sz w:val="18"/>
                <w:szCs w:val="18"/>
              </w:rPr>
            </w:pPr>
          </w:p>
        </w:tc>
        <w:tc>
          <w:tcPr>
            <w:tcW w:w="817" w:type="dxa"/>
          </w:tcPr>
          <w:p w14:paraId="096CB108" w14:textId="77777777" w:rsidR="006F4BA9" w:rsidRPr="00DF37D0" w:rsidRDefault="006F4BA9" w:rsidP="0003188D">
            <w:pPr>
              <w:pStyle w:val="Body"/>
              <w:spacing w:after="0"/>
              <w:rPr>
                <w:rFonts w:ascii="Arial" w:hAnsi="Arial" w:cs="Arial"/>
                <w:bCs/>
                <w:sz w:val="18"/>
                <w:szCs w:val="18"/>
              </w:rPr>
            </w:pPr>
          </w:p>
        </w:tc>
        <w:tc>
          <w:tcPr>
            <w:tcW w:w="528" w:type="dxa"/>
          </w:tcPr>
          <w:p w14:paraId="29D02B97" w14:textId="77777777" w:rsidR="006F4BA9" w:rsidRPr="00DF37D0" w:rsidRDefault="006F4BA9" w:rsidP="0003188D">
            <w:pPr>
              <w:pStyle w:val="Body"/>
              <w:spacing w:after="0"/>
              <w:rPr>
                <w:rFonts w:ascii="Arial" w:hAnsi="Arial" w:cs="Arial"/>
                <w:bCs/>
                <w:sz w:val="18"/>
                <w:szCs w:val="18"/>
              </w:rPr>
            </w:pPr>
          </w:p>
        </w:tc>
      </w:tr>
      <w:tr w:rsidR="006F4BA9" w:rsidRPr="00DF37D0" w14:paraId="15AAE079" w14:textId="77777777" w:rsidTr="0003188D">
        <w:trPr>
          <w:trHeight w:val="89"/>
        </w:trPr>
        <w:tc>
          <w:tcPr>
            <w:tcW w:w="669" w:type="dxa"/>
            <w:vMerge w:val="restart"/>
          </w:tcPr>
          <w:p w14:paraId="53BF3A3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Loc 2</w:t>
            </w:r>
          </w:p>
        </w:tc>
        <w:tc>
          <w:tcPr>
            <w:tcW w:w="485" w:type="dxa"/>
          </w:tcPr>
          <w:p w14:paraId="6A28376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w:t>
            </w:r>
          </w:p>
        </w:tc>
        <w:tc>
          <w:tcPr>
            <w:tcW w:w="817" w:type="dxa"/>
          </w:tcPr>
          <w:p w14:paraId="23E3315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817" w:type="dxa"/>
          </w:tcPr>
          <w:p w14:paraId="5DE8507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881" w:type="dxa"/>
          </w:tcPr>
          <w:p w14:paraId="34639CC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3.93</w:t>
            </w:r>
          </w:p>
        </w:tc>
        <w:tc>
          <w:tcPr>
            <w:tcW w:w="874" w:type="dxa"/>
          </w:tcPr>
          <w:p w14:paraId="6C81627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10.17</w:t>
            </w:r>
          </w:p>
        </w:tc>
        <w:tc>
          <w:tcPr>
            <w:tcW w:w="817" w:type="dxa"/>
          </w:tcPr>
          <w:p w14:paraId="3AAA6A1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0.07</w:t>
            </w:r>
          </w:p>
        </w:tc>
        <w:tc>
          <w:tcPr>
            <w:tcW w:w="817" w:type="dxa"/>
          </w:tcPr>
          <w:p w14:paraId="36B48A2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676" w:type="dxa"/>
          </w:tcPr>
          <w:p w14:paraId="47251B4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0.08</w:t>
            </w:r>
          </w:p>
        </w:tc>
        <w:tc>
          <w:tcPr>
            <w:tcW w:w="817" w:type="dxa"/>
          </w:tcPr>
          <w:p w14:paraId="7593C76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528" w:type="dxa"/>
          </w:tcPr>
          <w:p w14:paraId="4155DA77" w14:textId="77777777" w:rsidR="006F4BA9" w:rsidRPr="00DF37D0" w:rsidRDefault="006F4BA9" w:rsidP="0003188D">
            <w:pPr>
              <w:pStyle w:val="Body"/>
              <w:spacing w:after="0"/>
              <w:rPr>
                <w:rFonts w:ascii="Arial" w:hAnsi="Arial" w:cs="Arial"/>
                <w:bCs/>
                <w:sz w:val="18"/>
                <w:szCs w:val="18"/>
              </w:rPr>
            </w:pPr>
          </w:p>
        </w:tc>
      </w:tr>
      <w:tr w:rsidR="006F4BA9" w:rsidRPr="00DF37D0" w14:paraId="0345FA79" w14:textId="77777777" w:rsidTr="0003188D">
        <w:trPr>
          <w:trHeight w:val="386"/>
        </w:trPr>
        <w:tc>
          <w:tcPr>
            <w:tcW w:w="669" w:type="dxa"/>
            <w:vMerge/>
          </w:tcPr>
          <w:p w14:paraId="5772423F" w14:textId="77777777" w:rsidR="006F4BA9" w:rsidRPr="00DF37D0" w:rsidRDefault="006F4BA9" w:rsidP="0003188D">
            <w:pPr>
              <w:pStyle w:val="Body"/>
              <w:spacing w:after="0"/>
              <w:rPr>
                <w:rFonts w:ascii="Arial" w:hAnsi="Arial" w:cs="Arial"/>
                <w:bCs/>
                <w:sz w:val="18"/>
                <w:szCs w:val="18"/>
              </w:rPr>
            </w:pPr>
          </w:p>
        </w:tc>
        <w:tc>
          <w:tcPr>
            <w:tcW w:w="485" w:type="dxa"/>
          </w:tcPr>
          <w:p w14:paraId="55643EE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ADD</w:t>
            </w:r>
          </w:p>
        </w:tc>
        <w:tc>
          <w:tcPr>
            <w:tcW w:w="817" w:type="dxa"/>
          </w:tcPr>
          <w:p w14:paraId="01CD2F5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817" w:type="dxa"/>
          </w:tcPr>
          <w:p w14:paraId="379D917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881" w:type="dxa"/>
          </w:tcPr>
          <w:p w14:paraId="32E1736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0.1122857</w:t>
            </w:r>
          </w:p>
        </w:tc>
        <w:tc>
          <w:tcPr>
            <w:tcW w:w="874" w:type="dxa"/>
          </w:tcPr>
          <w:p w14:paraId="0E15B8C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0.29057</w:t>
            </w:r>
          </w:p>
        </w:tc>
        <w:tc>
          <w:tcPr>
            <w:tcW w:w="817" w:type="dxa"/>
          </w:tcPr>
          <w:p w14:paraId="725E42C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0.0020000</w:t>
            </w:r>
          </w:p>
        </w:tc>
        <w:tc>
          <w:tcPr>
            <w:tcW w:w="817" w:type="dxa"/>
          </w:tcPr>
          <w:p w14:paraId="25354EC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0.0011429</w:t>
            </w:r>
          </w:p>
        </w:tc>
        <w:tc>
          <w:tcPr>
            <w:tcW w:w="676" w:type="dxa"/>
          </w:tcPr>
          <w:p w14:paraId="091CB51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0.00229</w:t>
            </w:r>
          </w:p>
        </w:tc>
        <w:tc>
          <w:tcPr>
            <w:tcW w:w="817" w:type="dxa"/>
          </w:tcPr>
          <w:p w14:paraId="2D5AEF3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0.0011429</w:t>
            </w:r>
          </w:p>
        </w:tc>
        <w:tc>
          <w:tcPr>
            <w:tcW w:w="528" w:type="dxa"/>
          </w:tcPr>
          <w:p w14:paraId="1497167A" w14:textId="77777777" w:rsidR="006F4BA9" w:rsidRPr="00DF37D0" w:rsidRDefault="006F4BA9" w:rsidP="0003188D">
            <w:pPr>
              <w:pStyle w:val="Body"/>
              <w:spacing w:after="0"/>
              <w:rPr>
                <w:rFonts w:ascii="Arial" w:hAnsi="Arial" w:cs="Arial"/>
                <w:bCs/>
                <w:sz w:val="18"/>
                <w:szCs w:val="18"/>
              </w:rPr>
            </w:pPr>
          </w:p>
        </w:tc>
      </w:tr>
      <w:tr w:rsidR="006F4BA9" w:rsidRPr="00DF37D0" w14:paraId="35A954EC" w14:textId="77777777" w:rsidTr="0003188D">
        <w:trPr>
          <w:trHeight w:val="407"/>
        </w:trPr>
        <w:tc>
          <w:tcPr>
            <w:tcW w:w="669" w:type="dxa"/>
            <w:vMerge/>
          </w:tcPr>
          <w:p w14:paraId="2EA6B79E" w14:textId="77777777" w:rsidR="006F4BA9" w:rsidRPr="00DF37D0" w:rsidRDefault="006F4BA9" w:rsidP="0003188D">
            <w:pPr>
              <w:pStyle w:val="Body"/>
              <w:spacing w:after="0"/>
              <w:rPr>
                <w:rFonts w:ascii="Arial" w:hAnsi="Arial" w:cs="Arial"/>
                <w:bCs/>
                <w:sz w:val="18"/>
                <w:szCs w:val="18"/>
              </w:rPr>
            </w:pPr>
          </w:p>
        </w:tc>
        <w:tc>
          <w:tcPr>
            <w:tcW w:w="485" w:type="dxa"/>
          </w:tcPr>
          <w:p w14:paraId="4CDF031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HQ</w:t>
            </w:r>
          </w:p>
        </w:tc>
        <w:tc>
          <w:tcPr>
            <w:tcW w:w="817" w:type="dxa"/>
          </w:tcPr>
          <w:p w14:paraId="2285656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0.1905</w:t>
            </w:r>
          </w:p>
        </w:tc>
        <w:tc>
          <w:tcPr>
            <w:tcW w:w="817" w:type="dxa"/>
          </w:tcPr>
          <w:p w14:paraId="72905CD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1.9048</w:t>
            </w:r>
          </w:p>
        </w:tc>
        <w:tc>
          <w:tcPr>
            <w:tcW w:w="881" w:type="dxa"/>
          </w:tcPr>
          <w:p w14:paraId="27475D7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0.8019</w:t>
            </w:r>
          </w:p>
        </w:tc>
        <w:tc>
          <w:tcPr>
            <w:tcW w:w="874" w:type="dxa"/>
          </w:tcPr>
          <w:p w14:paraId="77D91CF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3.6321</w:t>
            </w:r>
          </w:p>
        </w:tc>
        <w:tc>
          <w:tcPr>
            <w:tcW w:w="817" w:type="dxa"/>
          </w:tcPr>
          <w:p w14:paraId="5F38B97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0.0067</w:t>
            </w:r>
          </w:p>
        </w:tc>
        <w:tc>
          <w:tcPr>
            <w:tcW w:w="817" w:type="dxa"/>
          </w:tcPr>
          <w:p w14:paraId="1E30221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0.0571</w:t>
            </w:r>
          </w:p>
        </w:tc>
        <w:tc>
          <w:tcPr>
            <w:tcW w:w="676" w:type="dxa"/>
          </w:tcPr>
          <w:p w14:paraId="37996D2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0.00229</w:t>
            </w:r>
          </w:p>
        </w:tc>
        <w:tc>
          <w:tcPr>
            <w:tcW w:w="817" w:type="dxa"/>
          </w:tcPr>
          <w:p w14:paraId="13FC667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0.0286</w:t>
            </w:r>
          </w:p>
        </w:tc>
        <w:tc>
          <w:tcPr>
            <w:tcW w:w="528" w:type="dxa"/>
          </w:tcPr>
          <w:p w14:paraId="54F427D7" w14:textId="77777777" w:rsidR="006F4BA9" w:rsidRPr="00DF37D0" w:rsidRDefault="008A46CB" w:rsidP="0003188D">
            <w:pPr>
              <w:pStyle w:val="Body"/>
              <w:spacing w:after="0"/>
              <w:rPr>
                <w:rFonts w:ascii="Arial" w:hAnsi="Arial" w:cs="Arial"/>
                <w:bCs/>
                <w:sz w:val="18"/>
                <w:szCs w:val="18"/>
              </w:rPr>
            </w:pPr>
            <m:oMath>
              <m:nary>
                <m:naryPr>
                  <m:chr m:val="∑"/>
                  <m:limLoc m:val="undOvr"/>
                  <m:subHide m:val="1"/>
                  <m:supHide m:val="1"/>
                  <m:ctrlPr>
                    <w:rPr>
                      <w:rFonts w:ascii="Cambria Math" w:hAnsi="Cambria Math" w:cs="Arial"/>
                      <w:bCs/>
                      <w:i/>
                      <w:sz w:val="18"/>
                      <w:szCs w:val="18"/>
                    </w:rPr>
                  </m:ctrlPr>
                </m:naryPr>
                <m:sub/>
                <m:sup/>
                <m:e>
                  <m:r>
                    <w:rPr>
                      <w:rFonts w:ascii="Cambria Math" w:hAnsi="Cambria Math" w:cs="Arial"/>
                      <w:sz w:val="18"/>
                      <w:szCs w:val="18"/>
                    </w:rPr>
                    <m:t>=</m:t>
                  </m:r>
                </m:e>
              </m:nary>
            </m:oMath>
            <w:r w:rsidR="006F4BA9" w:rsidRPr="00DF37D0">
              <w:rPr>
                <w:rFonts w:ascii="Arial" w:hAnsi="Arial" w:cs="Arial"/>
                <w:bCs/>
                <w:sz w:val="18"/>
                <w:szCs w:val="18"/>
              </w:rPr>
              <w:t xml:space="preserve">  </w:t>
            </w:r>
            <m:oMath>
              <m:r>
                <w:rPr>
                  <w:rFonts w:ascii="Cambria Math" w:hAnsi="Cambria Math" w:cs="Arial"/>
                  <w:sz w:val="18"/>
                  <w:szCs w:val="18"/>
                </w:rPr>
                <m:t>6.62</m:t>
              </m:r>
            </m:oMath>
            <w:r w:rsidR="006F4BA9" w:rsidRPr="00DF37D0">
              <w:rPr>
                <w:rFonts w:ascii="Arial" w:hAnsi="Arial" w:cs="Arial"/>
                <w:bCs/>
                <w:sz w:val="18"/>
                <w:szCs w:val="18"/>
              </w:rPr>
              <w:t xml:space="preserve"> </w:t>
            </w:r>
            <w:r w:rsidR="006F4BA9" w:rsidRPr="00DF37D0">
              <w:rPr>
                <w:rFonts w:ascii="Arial" w:hAnsi="Arial" w:cs="Arial"/>
                <w:bCs/>
                <w:sz w:val="16"/>
                <w:szCs w:val="16"/>
              </w:rPr>
              <w:t xml:space="preserve"> </w:t>
            </w:r>
          </w:p>
        </w:tc>
      </w:tr>
      <w:tr w:rsidR="006F4BA9" w:rsidRPr="00DF37D0" w14:paraId="3CCFF11A" w14:textId="77777777" w:rsidTr="0003188D">
        <w:trPr>
          <w:trHeight w:val="76"/>
        </w:trPr>
        <w:tc>
          <w:tcPr>
            <w:tcW w:w="669" w:type="dxa"/>
          </w:tcPr>
          <w:p w14:paraId="3C2BB834" w14:textId="77777777" w:rsidR="006F4BA9" w:rsidRPr="00DF37D0" w:rsidRDefault="006F4BA9" w:rsidP="0003188D">
            <w:pPr>
              <w:pStyle w:val="Body"/>
              <w:spacing w:after="0"/>
              <w:rPr>
                <w:rFonts w:ascii="Arial" w:hAnsi="Arial" w:cs="Arial"/>
                <w:bCs/>
                <w:sz w:val="18"/>
                <w:szCs w:val="18"/>
              </w:rPr>
            </w:pPr>
          </w:p>
        </w:tc>
        <w:tc>
          <w:tcPr>
            <w:tcW w:w="485" w:type="dxa"/>
          </w:tcPr>
          <w:p w14:paraId="74466DE4" w14:textId="77777777" w:rsidR="006F4BA9" w:rsidRPr="00DF37D0" w:rsidRDefault="006F4BA9" w:rsidP="0003188D">
            <w:pPr>
              <w:pStyle w:val="Body"/>
              <w:spacing w:after="0"/>
              <w:rPr>
                <w:rFonts w:ascii="Arial" w:hAnsi="Arial" w:cs="Arial"/>
                <w:bCs/>
                <w:sz w:val="18"/>
                <w:szCs w:val="18"/>
              </w:rPr>
            </w:pPr>
          </w:p>
        </w:tc>
        <w:tc>
          <w:tcPr>
            <w:tcW w:w="817" w:type="dxa"/>
          </w:tcPr>
          <w:p w14:paraId="4CF2BD36" w14:textId="77777777" w:rsidR="006F4BA9" w:rsidRPr="00DF37D0" w:rsidRDefault="006F4BA9" w:rsidP="0003188D">
            <w:pPr>
              <w:pStyle w:val="Body"/>
              <w:spacing w:after="0"/>
              <w:rPr>
                <w:rFonts w:ascii="Arial" w:hAnsi="Arial" w:cs="Arial"/>
                <w:bCs/>
                <w:sz w:val="18"/>
                <w:szCs w:val="18"/>
              </w:rPr>
            </w:pPr>
          </w:p>
        </w:tc>
        <w:tc>
          <w:tcPr>
            <w:tcW w:w="817" w:type="dxa"/>
          </w:tcPr>
          <w:p w14:paraId="1751A459" w14:textId="77777777" w:rsidR="006F4BA9" w:rsidRPr="00DF37D0" w:rsidRDefault="006F4BA9" w:rsidP="0003188D">
            <w:pPr>
              <w:pStyle w:val="Body"/>
              <w:spacing w:after="0"/>
              <w:rPr>
                <w:rFonts w:ascii="Arial" w:hAnsi="Arial" w:cs="Arial"/>
                <w:bCs/>
                <w:sz w:val="18"/>
                <w:szCs w:val="18"/>
              </w:rPr>
            </w:pPr>
          </w:p>
        </w:tc>
        <w:tc>
          <w:tcPr>
            <w:tcW w:w="881" w:type="dxa"/>
          </w:tcPr>
          <w:p w14:paraId="321ABB1B" w14:textId="77777777" w:rsidR="006F4BA9" w:rsidRPr="00DF37D0" w:rsidRDefault="006F4BA9" w:rsidP="0003188D">
            <w:pPr>
              <w:pStyle w:val="Body"/>
              <w:spacing w:after="0"/>
              <w:rPr>
                <w:rFonts w:ascii="Arial" w:hAnsi="Arial" w:cs="Arial"/>
                <w:bCs/>
                <w:sz w:val="18"/>
                <w:szCs w:val="18"/>
              </w:rPr>
            </w:pPr>
          </w:p>
        </w:tc>
        <w:tc>
          <w:tcPr>
            <w:tcW w:w="874" w:type="dxa"/>
          </w:tcPr>
          <w:p w14:paraId="4688CD4E" w14:textId="77777777" w:rsidR="006F4BA9" w:rsidRPr="00DF37D0" w:rsidRDefault="006F4BA9" w:rsidP="0003188D">
            <w:pPr>
              <w:pStyle w:val="Body"/>
              <w:spacing w:after="0"/>
              <w:rPr>
                <w:rFonts w:ascii="Arial" w:hAnsi="Arial" w:cs="Arial"/>
                <w:bCs/>
                <w:sz w:val="18"/>
                <w:szCs w:val="18"/>
              </w:rPr>
            </w:pPr>
          </w:p>
        </w:tc>
        <w:tc>
          <w:tcPr>
            <w:tcW w:w="817" w:type="dxa"/>
          </w:tcPr>
          <w:p w14:paraId="093902A7" w14:textId="77777777" w:rsidR="006F4BA9" w:rsidRPr="00DF37D0" w:rsidRDefault="006F4BA9" w:rsidP="0003188D">
            <w:pPr>
              <w:pStyle w:val="Body"/>
              <w:spacing w:after="0"/>
              <w:rPr>
                <w:rFonts w:ascii="Arial" w:hAnsi="Arial" w:cs="Arial"/>
                <w:bCs/>
                <w:sz w:val="18"/>
                <w:szCs w:val="18"/>
              </w:rPr>
            </w:pPr>
          </w:p>
        </w:tc>
        <w:tc>
          <w:tcPr>
            <w:tcW w:w="817" w:type="dxa"/>
          </w:tcPr>
          <w:p w14:paraId="6B2787EC" w14:textId="77777777" w:rsidR="006F4BA9" w:rsidRPr="00DF37D0" w:rsidRDefault="006F4BA9" w:rsidP="0003188D">
            <w:pPr>
              <w:pStyle w:val="Body"/>
              <w:spacing w:after="0"/>
              <w:rPr>
                <w:rFonts w:ascii="Arial" w:hAnsi="Arial" w:cs="Arial"/>
                <w:bCs/>
                <w:sz w:val="18"/>
                <w:szCs w:val="18"/>
              </w:rPr>
            </w:pPr>
          </w:p>
        </w:tc>
        <w:tc>
          <w:tcPr>
            <w:tcW w:w="676" w:type="dxa"/>
          </w:tcPr>
          <w:p w14:paraId="66965EF8" w14:textId="77777777" w:rsidR="006F4BA9" w:rsidRPr="00DF37D0" w:rsidRDefault="006F4BA9" w:rsidP="0003188D">
            <w:pPr>
              <w:pStyle w:val="Body"/>
              <w:spacing w:after="0"/>
              <w:rPr>
                <w:rFonts w:ascii="Arial" w:hAnsi="Arial" w:cs="Arial"/>
                <w:bCs/>
                <w:sz w:val="18"/>
                <w:szCs w:val="18"/>
              </w:rPr>
            </w:pPr>
          </w:p>
        </w:tc>
        <w:tc>
          <w:tcPr>
            <w:tcW w:w="817" w:type="dxa"/>
          </w:tcPr>
          <w:p w14:paraId="31C64236" w14:textId="77777777" w:rsidR="006F4BA9" w:rsidRPr="00DF37D0" w:rsidRDefault="006F4BA9" w:rsidP="0003188D">
            <w:pPr>
              <w:pStyle w:val="Body"/>
              <w:spacing w:after="0"/>
              <w:rPr>
                <w:rFonts w:ascii="Arial" w:hAnsi="Arial" w:cs="Arial"/>
                <w:bCs/>
                <w:sz w:val="18"/>
                <w:szCs w:val="18"/>
              </w:rPr>
            </w:pPr>
          </w:p>
        </w:tc>
        <w:tc>
          <w:tcPr>
            <w:tcW w:w="528" w:type="dxa"/>
          </w:tcPr>
          <w:p w14:paraId="1DE6DD99" w14:textId="77777777" w:rsidR="006F4BA9" w:rsidRPr="00DF37D0" w:rsidRDefault="006F4BA9" w:rsidP="0003188D">
            <w:pPr>
              <w:pStyle w:val="Body"/>
              <w:spacing w:after="0"/>
              <w:rPr>
                <w:rFonts w:ascii="Arial" w:hAnsi="Arial" w:cs="Arial"/>
                <w:bCs/>
                <w:sz w:val="18"/>
                <w:szCs w:val="18"/>
              </w:rPr>
            </w:pPr>
          </w:p>
        </w:tc>
      </w:tr>
      <w:tr w:rsidR="006F4BA9" w:rsidRPr="00DF37D0" w14:paraId="117B12D8" w14:textId="77777777" w:rsidTr="0003188D">
        <w:trPr>
          <w:trHeight w:val="76"/>
        </w:trPr>
        <w:tc>
          <w:tcPr>
            <w:tcW w:w="669" w:type="dxa"/>
            <w:vMerge w:val="restart"/>
          </w:tcPr>
          <w:p w14:paraId="106146F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Loc 3</w:t>
            </w:r>
          </w:p>
        </w:tc>
        <w:tc>
          <w:tcPr>
            <w:tcW w:w="485" w:type="dxa"/>
          </w:tcPr>
          <w:p w14:paraId="7EEC475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w:t>
            </w:r>
          </w:p>
        </w:tc>
        <w:tc>
          <w:tcPr>
            <w:tcW w:w="817" w:type="dxa"/>
          </w:tcPr>
          <w:p w14:paraId="497AF8F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0.01</w:t>
            </w:r>
          </w:p>
        </w:tc>
        <w:tc>
          <w:tcPr>
            <w:tcW w:w="817" w:type="dxa"/>
          </w:tcPr>
          <w:p w14:paraId="0DAD82C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881" w:type="dxa"/>
          </w:tcPr>
          <w:p w14:paraId="547EF9D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5.27</w:t>
            </w:r>
          </w:p>
        </w:tc>
        <w:tc>
          <w:tcPr>
            <w:tcW w:w="874" w:type="dxa"/>
          </w:tcPr>
          <w:p w14:paraId="2643760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8.5</w:t>
            </w:r>
          </w:p>
        </w:tc>
        <w:tc>
          <w:tcPr>
            <w:tcW w:w="817" w:type="dxa"/>
          </w:tcPr>
          <w:p w14:paraId="051320D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0.09</w:t>
            </w:r>
          </w:p>
        </w:tc>
        <w:tc>
          <w:tcPr>
            <w:tcW w:w="817" w:type="dxa"/>
          </w:tcPr>
          <w:p w14:paraId="49DEAF9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676" w:type="dxa"/>
          </w:tcPr>
          <w:p w14:paraId="7F03207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0.08</w:t>
            </w:r>
          </w:p>
        </w:tc>
        <w:tc>
          <w:tcPr>
            <w:tcW w:w="817" w:type="dxa"/>
          </w:tcPr>
          <w:p w14:paraId="3602B6E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0.03</w:t>
            </w:r>
          </w:p>
        </w:tc>
        <w:tc>
          <w:tcPr>
            <w:tcW w:w="528" w:type="dxa"/>
          </w:tcPr>
          <w:p w14:paraId="212E8A44" w14:textId="77777777" w:rsidR="006F4BA9" w:rsidRPr="00DF37D0" w:rsidRDefault="006F4BA9" w:rsidP="0003188D">
            <w:pPr>
              <w:pStyle w:val="Body"/>
              <w:spacing w:after="0"/>
              <w:rPr>
                <w:rFonts w:ascii="Arial" w:hAnsi="Arial" w:cs="Arial"/>
                <w:bCs/>
                <w:sz w:val="18"/>
                <w:szCs w:val="18"/>
              </w:rPr>
            </w:pPr>
          </w:p>
        </w:tc>
      </w:tr>
      <w:tr w:rsidR="006F4BA9" w:rsidRPr="00DF37D0" w14:paraId="32B73CAF" w14:textId="77777777" w:rsidTr="0003188D">
        <w:trPr>
          <w:trHeight w:val="407"/>
        </w:trPr>
        <w:tc>
          <w:tcPr>
            <w:tcW w:w="669" w:type="dxa"/>
            <w:vMerge/>
          </w:tcPr>
          <w:p w14:paraId="398EAE87" w14:textId="77777777" w:rsidR="006F4BA9" w:rsidRPr="00DF37D0" w:rsidRDefault="006F4BA9" w:rsidP="0003188D">
            <w:pPr>
              <w:pStyle w:val="Body"/>
              <w:spacing w:after="0"/>
              <w:rPr>
                <w:rFonts w:ascii="Arial" w:hAnsi="Arial" w:cs="Arial"/>
                <w:bCs/>
                <w:sz w:val="18"/>
                <w:szCs w:val="18"/>
              </w:rPr>
            </w:pPr>
          </w:p>
        </w:tc>
        <w:tc>
          <w:tcPr>
            <w:tcW w:w="485" w:type="dxa"/>
          </w:tcPr>
          <w:p w14:paraId="31CA448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ADD</w:t>
            </w:r>
          </w:p>
        </w:tc>
        <w:tc>
          <w:tcPr>
            <w:tcW w:w="817" w:type="dxa"/>
          </w:tcPr>
          <w:p w14:paraId="37B33CC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0.0002857</w:t>
            </w:r>
          </w:p>
        </w:tc>
        <w:tc>
          <w:tcPr>
            <w:tcW w:w="817" w:type="dxa"/>
          </w:tcPr>
          <w:p w14:paraId="722F099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881" w:type="dxa"/>
          </w:tcPr>
          <w:p w14:paraId="1190A0C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0.1505714</w:t>
            </w:r>
          </w:p>
        </w:tc>
        <w:tc>
          <w:tcPr>
            <w:tcW w:w="874" w:type="dxa"/>
          </w:tcPr>
          <w:p w14:paraId="7474DCE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0.24286</w:t>
            </w:r>
          </w:p>
        </w:tc>
        <w:tc>
          <w:tcPr>
            <w:tcW w:w="817" w:type="dxa"/>
          </w:tcPr>
          <w:p w14:paraId="424BE90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0.0025714</w:t>
            </w:r>
          </w:p>
        </w:tc>
        <w:tc>
          <w:tcPr>
            <w:tcW w:w="817" w:type="dxa"/>
          </w:tcPr>
          <w:p w14:paraId="7538953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0.0011429</w:t>
            </w:r>
          </w:p>
        </w:tc>
        <w:tc>
          <w:tcPr>
            <w:tcW w:w="676" w:type="dxa"/>
          </w:tcPr>
          <w:p w14:paraId="16C1B56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0.0076</w:t>
            </w:r>
          </w:p>
        </w:tc>
        <w:tc>
          <w:tcPr>
            <w:tcW w:w="817" w:type="dxa"/>
          </w:tcPr>
          <w:p w14:paraId="2059EB0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0.0008571</w:t>
            </w:r>
          </w:p>
        </w:tc>
        <w:tc>
          <w:tcPr>
            <w:tcW w:w="528" w:type="dxa"/>
          </w:tcPr>
          <w:p w14:paraId="349AD3AC" w14:textId="77777777" w:rsidR="006F4BA9" w:rsidRPr="00DF37D0" w:rsidRDefault="006F4BA9" w:rsidP="0003188D">
            <w:pPr>
              <w:pStyle w:val="Body"/>
              <w:spacing w:after="0"/>
              <w:rPr>
                <w:rFonts w:ascii="Arial" w:hAnsi="Arial" w:cs="Arial"/>
                <w:bCs/>
                <w:sz w:val="18"/>
                <w:szCs w:val="18"/>
              </w:rPr>
            </w:pPr>
          </w:p>
        </w:tc>
      </w:tr>
      <w:tr w:rsidR="006F4BA9" w:rsidRPr="00DF37D0" w14:paraId="62915675" w14:textId="77777777" w:rsidTr="0003188D">
        <w:trPr>
          <w:trHeight w:val="386"/>
        </w:trPr>
        <w:tc>
          <w:tcPr>
            <w:tcW w:w="669" w:type="dxa"/>
            <w:vMerge/>
          </w:tcPr>
          <w:p w14:paraId="3A9FDF30" w14:textId="77777777" w:rsidR="006F4BA9" w:rsidRPr="00DF37D0" w:rsidRDefault="006F4BA9" w:rsidP="0003188D">
            <w:pPr>
              <w:pStyle w:val="Body"/>
              <w:spacing w:after="0"/>
              <w:rPr>
                <w:rFonts w:ascii="Arial" w:hAnsi="Arial" w:cs="Arial"/>
                <w:bCs/>
                <w:sz w:val="18"/>
                <w:szCs w:val="18"/>
              </w:rPr>
            </w:pPr>
          </w:p>
        </w:tc>
        <w:tc>
          <w:tcPr>
            <w:tcW w:w="485" w:type="dxa"/>
          </w:tcPr>
          <w:p w14:paraId="2242179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HQ</w:t>
            </w:r>
          </w:p>
        </w:tc>
        <w:tc>
          <w:tcPr>
            <w:tcW w:w="817" w:type="dxa"/>
          </w:tcPr>
          <w:p w14:paraId="5C8EFB6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0.0952</w:t>
            </w:r>
          </w:p>
        </w:tc>
        <w:tc>
          <w:tcPr>
            <w:tcW w:w="817" w:type="dxa"/>
          </w:tcPr>
          <w:p w14:paraId="7450780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1.9048</w:t>
            </w:r>
          </w:p>
        </w:tc>
        <w:tc>
          <w:tcPr>
            <w:tcW w:w="881" w:type="dxa"/>
          </w:tcPr>
          <w:p w14:paraId="4E1AD42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1.0755</w:t>
            </w:r>
          </w:p>
        </w:tc>
        <w:tc>
          <w:tcPr>
            <w:tcW w:w="874" w:type="dxa"/>
          </w:tcPr>
          <w:p w14:paraId="7648D96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3.0357</w:t>
            </w:r>
          </w:p>
        </w:tc>
        <w:tc>
          <w:tcPr>
            <w:tcW w:w="817" w:type="dxa"/>
          </w:tcPr>
          <w:p w14:paraId="63C9B92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0.0086</w:t>
            </w:r>
          </w:p>
        </w:tc>
        <w:tc>
          <w:tcPr>
            <w:tcW w:w="817" w:type="dxa"/>
          </w:tcPr>
          <w:p w14:paraId="4CD0307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0.0571</w:t>
            </w:r>
          </w:p>
        </w:tc>
        <w:tc>
          <w:tcPr>
            <w:tcW w:w="676" w:type="dxa"/>
          </w:tcPr>
          <w:p w14:paraId="69E0C46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0.0076</w:t>
            </w:r>
          </w:p>
        </w:tc>
        <w:tc>
          <w:tcPr>
            <w:tcW w:w="817" w:type="dxa"/>
          </w:tcPr>
          <w:p w14:paraId="6EDCC9C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0.0214</w:t>
            </w:r>
          </w:p>
        </w:tc>
        <w:tc>
          <w:tcPr>
            <w:tcW w:w="528" w:type="dxa"/>
          </w:tcPr>
          <w:p w14:paraId="273620B4" w14:textId="77777777" w:rsidR="006F4BA9" w:rsidRPr="00DF37D0" w:rsidRDefault="008A46CB" w:rsidP="0003188D">
            <w:pPr>
              <w:pStyle w:val="Body"/>
              <w:spacing w:after="0"/>
              <w:rPr>
                <w:rFonts w:ascii="Arial" w:hAnsi="Arial" w:cs="Arial"/>
                <w:bCs/>
                <w:sz w:val="18"/>
                <w:szCs w:val="18"/>
              </w:rPr>
            </w:pPr>
            <m:oMath>
              <m:nary>
                <m:naryPr>
                  <m:chr m:val="∑"/>
                  <m:limLoc m:val="undOvr"/>
                  <m:subHide m:val="1"/>
                  <m:supHide m:val="1"/>
                  <m:ctrlPr>
                    <w:rPr>
                      <w:rFonts w:ascii="Cambria Math" w:hAnsi="Cambria Math" w:cs="Arial"/>
                      <w:bCs/>
                      <w:i/>
                      <w:sz w:val="18"/>
                      <w:szCs w:val="18"/>
                    </w:rPr>
                  </m:ctrlPr>
                </m:naryPr>
                <m:sub/>
                <m:sup/>
                <m:e>
                  <m:r>
                    <w:rPr>
                      <w:rFonts w:ascii="Cambria Math" w:hAnsi="Cambria Math" w:cs="Arial"/>
                      <w:sz w:val="18"/>
                      <w:szCs w:val="18"/>
                    </w:rPr>
                    <m:t>=</m:t>
                  </m:r>
                </m:e>
              </m:nary>
              <m:r>
                <w:rPr>
                  <w:rFonts w:ascii="Cambria Math" w:hAnsi="Cambria Math" w:cs="Arial"/>
                  <w:sz w:val="18"/>
                  <w:szCs w:val="18"/>
                </w:rPr>
                <m:t xml:space="preserve"> </m:t>
              </m:r>
            </m:oMath>
            <w:r w:rsidR="006F4BA9">
              <w:rPr>
                <w:rFonts w:ascii="Arial" w:hAnsi="Arial" w:cs="Arial"/>
                <w:bCs/>
                <w:sz w:val="18"/>
                <w:szCs w:val="18"/>
              </w:rPr>
              <w:t xml:space="preserve"> </w:t>
            </w:r>
            <m:oMath>
              <m:r>
                <w:rPr>
                  <w:rFonts w:ascii="Cambria Math" w:hAnsi="Cambria Math" w:cs="Arial"/>
                  <w:sz w:val="18"/>
                  <w:szCs w:val="18"/>
                </w:rPr>
                <m:t>6.21</m:t>
              </m:r>
            </m:oMath>
            <w:r w:rsidR="006F4BA9" w:rsidRPr="00DF37D0">
              <w:rPr>
                <w:rFonts w:ascii="Arial" w:hAnsi="Arial" w:cs="Arial"/>
                <w:bCs/>
                <w:sz w:val="18"/>
                <w:szCs w:val="18"/>
              </w:rPr>
              <w:t xml:space="preserve">  </w:t>
            </w:r>
          </w:p>
        </w:tc>
      </w:tr>
    </w:tbl>
    <w:p w14:paraId="7CAEA1C3" w14:textId="77777777" w:rsidR="006F4BA9" w:rsidRDefault="006F4BA9" w:rsidP="006F4BA9">
      <w:pPr>
        <w:pStyle w:val="Body"/>
        <w:spacing w:after="0"/>
        <w:rPr>
          <w:rFonts w:ascii="Arial" w:hAnsi="Arial" w:cs="Arial"/>
          <w:b/>
        </w:rPr>
      </w:pPr>
    </w:p>
    <w:p w14:paraId="5280BF2F"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4</w:t>
      </w:r>
      <w:r w:rsidRPr="00D75F47">
        <w:rPr>
          <w:rFonts w:ascii="Arial" w:hAnsi="Arial" w:cs="Arial"/>
          <w:b/>
        </w:rPr>
        <w:t>.</w:t>
      </w:r>
      <w:r>
        <w:rPr>
          <w:rFonts w:ascii="Arial" w:hAnsi="Arial" w:cs="Arial"/>
          <w:b/>
        </w:rPr>
        <w:t>1</w:t>
      </w:r>
      <w:r w:rsidRPr="00D75F47">
        <w:rPr>
          <w:rFonts w:ascii="Arial" w:hAnsi="Arial" w:cs="Arial"/>
          <w:b/>
        </w:rPr>
        <w:t xml:space="preserve"> </w:t>
      </w:r>
      <w:r w:rsidRPr="00DF37D0">
        <w:rPr>
          <w:rFonts w:ascii="Arial" w:hAnsi="Arial" w:cs="Arial"/>
          <w:b/>
          <w:bCs/>
        </w:rPr>
        <w:t>Carcinogenic Risk</w:t>
      </w:r>
    </w:p>
    <w:p w14:paraId="4BC3F79F" w14:textId="77777777" w:rsidR="00FD3D73" w:rsidRPr="00FD3D73" w:rsidRDefault="00FD3D73" w:rsidP="00FD3D73">
      <w:pPr>
        <w:pStyle w:val="Body"/>
        <w:rPr>
          <w:rFonts w:ascii="Arial" w:hAnsi="Arial" w:cs="Arial"/>
        </w:rPr>
      </w:pPr>
      <w:r w:rsidRPr="00FD3D73">
        <w:rPr>
          <w:rFonts w:ascii="Arial" w:hAnsi="Arial" w:cs="Arial"/>
        </w:rPr>
        <w:t>The carcinogenic risk assessment (Table 7) for River Ona water was carried out using chromium, arsenic, and nickel, which are classified as potentially carcinogenic metals by international regulatory agencies (</w:t>
      </w:r>
      <w:proofErr w:type="spellStart"/>
      <w:r w:rsidRPr="00FD3D73">
        <w:rPr>
          <w:rFonts w:ascii="Arial" w:hAnsi="Arial" w:cs="Arial"/>
        </w:rPr>
        <w:t>Teschke</w:t>
      </w:r>
      <w:proofErr w:type="spellEnd"/>
      <w:r w:rsidRPr="00FD3D73">
        <w:rPr>
          <w:rFonts w:ascii="Arial" w:hAnsi="Arial" w:cs="Arial"/>
        </w:rPr>
        <w:t xml:space="preserve"> et al., 2025; Ramadan &amp; Haruna, 2019). The calculated Cancer Risk (CR) values indicate a clear cause for concern, particularly with respect to arsenic exposure, which has been reported as the dominant carcinogenic contaminant in several Nigerian and international studies (</w:t>
      </w:r>
      <w:proofErr w:type="spellStart"/>
      <w:r w:rsidRPr="00FD3D73">
        <w:rPr>
          <w:rFonts w:ascii="Arial" w:hAnsi="Arial" w:cs="Arial"/>
        </w:rPr>
        <w:t>Badamasi</w:t>
      </w:r>
      <w:proofErr w:type="spellEnd"/>
      <w:r w:rsidRPr="00FD3D73">
        <w:rPr>
          <w:rFonts w:ascii="Arial" w:hAnsi="Arial" w:cs="Arial"/>
        </w:rPr>
        <w:t xml:space="preserve"> et al., 2021; </w:t>
      </w:r>
      <w:proofErr w:type="spellStart"/>
      <w:r w:rsidRPr="00FD3D73">
        <w:rPr>
          <w:rFonts w:ascii="Arial" w:hAnsi="Arial" w:cs="Arial"/>
        </w:rPr>
        <w:t>Ioryue</w:t>
      </w:r>
      <w:proofErr w:type="spellEnd"/>
      <w:r w:rsidRPr="00FD3D73">
        <w:rPr>
          <w:rFonts w:ascii="Arial" w:hAnsi="Arial" w:cs="Arial"/>
        </w:rPr>
        <w:t xml:space="preserve"> et al., 2024). At Location 1, the total carcinogenic risk (TCR) was 0.01067, primarily driven by arsenic (0.00914), with chromium and nickel contributing marginally (0.00023 and 0.001, respectively). This suggests that while chromium and nickel exposures are relatively low, arsenic alone contributes over 85% of the overall risk, consistent with previous findings where arsenic accounted for the majority of cancer risk in river and groundwater systems in Nigeria (Ramadan &amp; Haruna, 2019; </w:t>
      </w:r>
      <w:proofErr w:type="spellStart"/>
      <w:r w:rsidRPr="00FD3D73">
        <w:rPr>
          <w:rFonts w:ascii="Arial" w:hAnsi="Arial" w:cs="Arial"/>
        </w:rPr>
        <w:t>Badamasi</w:t>
      </w:r>
      <w:proofErr w:type="spellEnd"/>
      <w:r w:rsidRPr="00FD3D73">
        <w:rPr>
          <w:rFonts w:ascii="Arial" w:hAnsi="Arial" w:cs="Arial"/>
        </w:rPr>
        <w:t xml:space="preserve"> et al., 2021).</w:t>
      </w:r>
    </w:p>
    <w:p w14:paraId="37FF709E" w14:textId="77777777" w:rsidR="00FD3D73" w:rsidRPr="00FD3D73" w:rsidRDefault="00FD3D73" w:rsidP="00FD3D73">
      <w:pPr>
        <w:pStyle w:val="Body"/>
        <w:rPr>
          <w:rFonts w:ascii="Arial" w:hAnsi="Arial" w:cs="Arial"/>
        </w:rPr>
      </w:pPr>
      <w:r w:rsidRPr="00FD3D73">
        <w:rPr>
          <w:rFonts w:ascii="Arial" w:hAnsi="Arial" w:cs="Arial"/>
        </w:rPr>
        <w:t xml:space="preserve">Location 2 presented an even higher carcinogenic risk, with a TCR of 0.01948. Again, arsenic was the primary driver (0.01829), accounting for more than 90% of the risk, while chromium (0.00015) and nickel (0.00104) were minor contributors. The slightly higher TCR at this site reflects elevated arsenic concentrations compared to Location 1, a pattern similar to reports from other Nigerian rivers where arsenic levels varied spatially and directly influenced carcinogenic risk (Olatunji et al., 2023; </w:t>
      </w:r>
      <w:proofErr w:type="spellStart"/>
      <w:r w:rsidRPr="00FD3D73">
        <w:rPr>
          <w:rFonts w:ascii="Arial" w:hAnsi="Arial" w:cs="Arial"/>
        </w:rPr>
        <w:t>Ioryue</w:t>
      </w:r>
      <w:proofErr w:type="spellEnd"/>
      <w:r w:rsidRPr="00FD3D73">
        <w:rPr>
          <w:rFonts w:ascii="Arial" w:hAnsi="Arial" w:cs="Arial"/>
        </w:rPr>
        <w:t xml:space="preserve"> et al., 2024). Similarly, Location 3 had a total carcinogenic risk of 0.01949, nearly identical to that of Location 2, with arsenic responsible for the overwhelming majority of the risk (0.01829), followed by nickel (0.00104) and chromium (0.00008). The elevated values at this location are linked to persistently high arsenic concentrations in the water samples, as previously documented in studies on Nigerian and international surface waters (</w:t>
      </w:r>
      <w:proofErr w:type="spellStart"/>
      <w:r w:rsidRPr="00FD3D73">
        <w:rPr>
          <w:rFonts w:ascii="Arial" w:hAnsi="Arial" w:cs="Arial"/>
        </w:rPr>
        <w:t>Teschke</w:t>
      </w:r>
      <w:proofErr w:type="spellEnd"/>
      <w:r w:rsidRPr="00FD3D73">
        <w:rPr>
          <w:rFonts w:ascii="Arial" w:hAnsi="Arial" w:cs="Arial"/>
        </w:rPr>
        <w:t xml:space="preserve"> et al., 2025; </w:t>
      </w:r>
      <w:proofErr w:type="spellStart"/>
      <w:r w:rsidRPr="00FD3D73">
        <w:rPr>
          <w:rFonts w:ascii="Arial" w:hAnsi="Arial" w:cs="Arial"/>
        </w:rPr>
        <w:t>Badamasi</w:t>
      </w:r>
      <w:proofErr w:type="spellEnd"/>
      <w:r w:rsidRPr="00FD3D73">
        <w:rPr>
          <w:rFonts w:ascii="Arial" w:hAnsi="Arial" w:cs="Arial"/>
        </w:rPr>
        <w:t xml:space="preserve"> et al., 2021).</w:t>
      </w:r>
    </w:p>
    <w:p w14:paraId="5D903FC7" w14:textId="77777777" w:rsidR="00FD3D73" w:rsidRPr="00FD3D73" w:rsidRDefault="00FD3D73" w:rsidP="00FD3D73">
      <w:pPr>
        <w:pStyle w:val="Body"/>
        <w:rPr>
          <w:rFonts w:ascii="Arial" w:hAnsi="Arial" w:cs="Arial"/>
        </w:rPr>
      </w:pPr>
      <w:r w:rsidRPr="00FD3D73">
        <w:rPr>
          <w:rFonts w:ascii="Arial" w:hAnsi="Arial" w:cs="Arial"/>
        </w:rPr>
        <w:t xml:space="preserve">From a public health perspective, the total carcinogenic risk values recorded across all sites (0.01067–0.01949) far exceed the USEPA’s acceptable risk range of 1.0E-06 to 1.0E-04 (Ramadan &amp; Haruna, 2019), implying that long-term consumption of untreated River Ona water significantly increases the probability of cancer occurrence among exposed populations. </w:t>
      </w:r>
      <w:r w:rsidRPr="00FD3D73">
        <w:rPr>
          <w:rFonts w:ascii="Arial" w:hAnsi="Arial" w:cs="Arial"/>
        </w:rPr>
        <w:lastRenderedPageBreak/>
        <w:t>Arsenic, in particular, stands out as the critical pollutant, with chronic exposure associated with skin, bladder, and lung cancers, among other systemic effects, as reported in both local and international studies (</w:t>
      </w:r>
      <w:proofErr w:type="spellStart"/>
      <w:r w:rsidRPr="00FD3D73">
        <w:rPr>
          <w:rFonts w:ascii="Arial" w:hAnsi="Arial" w:cs="Arial"/>
        </w:rPr>
        <w:t>Teschke</w:t>
      </w:r>
      <w:proofErr w:type="spellEnd"/>
      <w:r w:rsidRPr="00FD3D73">
        <w:rPr>
          <w:rFonts w:ascii="Arial" w:hAnsi="Arial" w:cs="Arial"/>
        </w:rPr>
        <w:t xml:space="preserve"> et al., 2025; Olatunji et al., 2023).</w:t>
      </w:r>
    </w:p>
    <w:p w14:paraId="109F0472" w14:textId="77777777" w:rsidR="006F4BA9" w:rsidRPr="00DF37D0" w:rsidRDefault="006F4BA9" w:rsidP="006F4BA9">
      <w:pPr>
        <w:pStyle w:val="Body"/>
        <w:rPr>
          <w:rFonts w:ascii="Arial" w:hAnsi="Arial" w:cs="Arial"/>
        </w:rPr>
      </w:pPr>
      <w:r w:rsidRPr="00DF37D0">
        <w:rPr>
          <w:rFonts w:ascii="Arial" w:hAnsi="Arial" w:cs="Arial"/>
        </w:rPr>
        <w:t>The contribution of chromium and nickel, though comparatively lower, cannot be dismissed. Over prolonged exposure periods, even low levels of these metals can contribute to cumulative carcinogenic risks, particularly in sensitive groups such as children and immunocompromised individuals. The carcinogenic risk assessment clearly demonstrates that River Ona water poses an unacceptable health hazard due to high arsenic concentrations, with total risks across all locations being well above regulatory safety thresholds. Urgent interventions are required, including the implementation of water treatment systems capable of arsenic removal, strict regulatory enforcement to control possible pollution sources, and long-term monitoring to safeguard community health.</w:t>
      </w:r>
    </w:p>
    <w:p w14:paraId="3F7A4DE6" w14:textId="397386F9" w:rsidR="006F4BA9" w:rsidRPr="009574DF" w:rsidRDefault="006F4BA9" w:rsidP="006F4BA9">
      <w:pPr>
        <w:pStyle w:val="Body"/>
        <w:spacing w:after="0"/>
        <w:rPr>
          <w:rFonts w:ascii="Arial" w:hAnsi="Arial" w:cs="Arial"/>
          <w:b/>
          <w:bCs/>
        </w:rPr>
      </w:pPr>
      <w:r w:rsidRPr="009574DF">
        <w:rPr>
          <w:rFonts w:ascii="Arial" w:hAnsi="Arial" w:cs="Arial"/>
          <w:b/>
          <w:bCs/>
        </w:rPr>
        <w:t xml:space="preserve">Table </w:t>
      </w:r>
      <w:r w:rsidR="00A47BD9">
        <w:rPr>
          <w:rFonts w:ascii="Arial" w:hAnsi="Arial" w:cs="Arial"/>
          <w:b/>
          <w:bCs/>
        </w:rPr>
        <w:t>7</w:t>
      </w:r>
      <w:r w:rsidRPr="009574DF">
        <w:rPr>
          <w:rFonts w:ascii="Arial" w:hAnsi="Arial" w:cs="Arial"/>
          <w:b/>
          <w:bCs/>
        </w:rPr>
        <w:t>: Carcinogenic Risk Assessment</w:t>
      </w:r>
    </w:p>
    <w:tbl>
      <w:tblPr>
        <w:tblStyle w:val="PlainTable2"/>
        <w:tblW w:w="8248" w:type="dxa"/>
        <w:tblLook w:val="0620" w:firstRow="1" w:lastRow="0" w:firstColumn="0" w:lastColumn="0" w:noHBand="1" w:noVBand="1"/>
      </w:tblPr>
      <w:tblGrid>
        <w:gridCol w:w="928"/>
        <w:gridCol w:w="1664"/>
        <w:gridCol w:w="1335"/>
        <w:gridCol w:w="1291"/>
        <w:gridCol w:w="1296"/>
        <w:gridCol w:w="1734"/>
      </w:tblGrid>
      <w:tr w:rsidR="006F4BA9" w:rsidRPr="009574DF" w14:paraId="70BEB999" w14:textId="77777777" w:rsidTr="0003188D">
        <w:trPr>
          <w:cnfStyle w:val="100000000000" w:firstRow="1" w:lastRow="0" w:firstColumn="0" w:lastColumn="0" w:oddVBand="0" w:evenVBand="0" w:oddHBand="0" w:evenHBand="0" w:firstRowFirstColumn="0" w:firstRowLastColumn="0" w:lastRowFirstColumn="0" w:lastRowLastColumn="0"/>
          <w:trHeight w:val="67"/>
        </w:trPr>
        <w:tc>
          <w:tcPr>
            <w:tcW w:w="923" w:type="dxa"/>
            <w:hideMark/>
          </w:tcPr>
          <w:p w14:paraId="520B4B24" w14:textId="77777777" w:rsidR="006F4BA9" w:rsidRPr="009574DF" w:rsidRDefault="006F4BA9" w:rsidP="0003188D">
            <w:pPr>
              <w:pStyle w:val="Body"/>
              <w:spacing w:after="0"/>
              <w:rPr>
                <w:rFonts w:ascii="Arial" w:hAnsi="Arial" w:cs="Arial"/>
              </w:rPr>
            </w:pPr>
            <w:r w:rsidRPr="009574DF">
              <w:rPr>
                <w:rFonts w:ascii="Arial" w:hAnsi="Arial" w:cs="Arial"/>
              </w:rPr>
              <w:t>Sample</w:t>
            </w:r>
          </w:p>
        </w:tc>
        <w:tc>
          <w:tcPr>
            <w:tcW w:w="5589" w:type="dxa"/>
            <w:gridSpan w:val="4"/>
          </w:tcPr>
          <w:p w14:paraId="164E9513" w14:textId="77777777" w:rsidR="006F4BA9" w:rsidRPr="009574DF" w:rsidRDefault="006F4BA9" w:rsidP="0003188D">
            <w:pPr>
              <w:pStyle w:val="Body"/>
              <w:spacing w:after="0"/>
              <w:rPr>
                <w:rFonts w:ascii="Arial" w:hAnsi="Arial" w:cs="Arial"/>
              </w:rPr>
            </w:pPr>
            <w:r w:rsidRPr="009574DF">
              <w:rPr>
                <w:rFonts w:ascii="Arial" w:hAnsi="Arial" w:cs="Arial"/>
              </w:rPr>
              <w:t>Carcinogenic Risk Assessment</w:t>
            </w:r>
          </w:p>
        </w:tc>
        <w:tc>
          <w:tcPr>
            <w:tcW w:w="1736" w:type="dxa"/>
          </w:tcPr>
          <w:p w14:paraId="5FB9AA14" w14:textId="77777777" w:rsidR="006F4BA9" w:rsidRPr="009574DF" w:rsidRDefault="006F4BA9" w:rsidP="0003188D">
            <w:pPr>
              <w:pStyle w:val="Body"/>
              <w:spacing w:after="0"/>
              <w:rPr>
                <w:rFonts w:ascii="Arial" w:hAnsi="Arial" w:cs="Arial"/>
              </w:rPr>
            </w:pPr>
          </w:p>
        </w:tc>
      </w:tr>
      <w:tr w:rsidR="006F4BA9" w:rsidRPr="009574DF" w14:paraId="6A426A3A" w14:textId="77777777" w:rsidTr="0003188D">
        <w:trPr>
          <w:trHeight w:val="80"/>
        </w:trPr>
        <w:tc>
          <w:tcPr>
            <w:tcW w:w="923" w:type="dxa"/>
          </w:tcPr>
          <w:p w14:paraId="5FE317D8" w14:textId="77777777" w:rsidR="006F4BA9" w:rsidRPr="009574DF" w:rsidRDefault="006F4BA9" w:rsidP="0003188D">
            <w:pPr>
              <w:pStyle w:val="Body"/>
              <w:spacing w:after="0"/>
              <w:rPr>
                <w:rFonts w:ascii="Arial" w:hAnsi="Arial" w:cs="Arial"/>
                <w:bCs/>
              </w:rPr>
            </w:pPr>
          </w:p>
        </w:tc>
        <w:tc>
          <w:tcPr>
            <w:tcW w:w="1667" w:type="dxa"/>
          </w:tcPr>
          <w:p w14:paraId="26169DA6" w14:textId="77777777" w:rsidR="006F4BA9" w:rsidRPr="009574DF" w:rsidRDefault="006F4BA9" w:rsidP="0003188D">
            <w:pPr>
              <w:pStyle w:val="Body"/>
              <w:spacing w:after="0"/>
              <w:rPr>
                <w:rFonts w:ascii="Arial" w:hAnsi="Arial" w:cs="Arial"/>
                <w:bCs/>
              </w:rPr>
            </w:pPr>
          </w:p>
        </w:tc>
        <w:tc>
          <w:tcPr>
            <w:tcW w:w="1335" w:type="dxa"/>
          </w:tcPr>
          <w:p w14:paraId="4CAABD86" w14:textId="77777777" w:rsidR="006F4BA9" w:rsidRPr="009574DF" w:rsidRDefault="006F4BA9" w:rsidP="0003188D">
            <w:pPr>
              <w:pStyle w:val="Body"/>
              <w:spacing w:after="0"/>
              <w:rPr>
                <w:rFonts w:ascii="Arial" w:hAnsi="Arial" w:cs="Arial"/>
                <w:bCs/>
              </w:rPr>
            </w:pPr>
            <w:r w:rsidRPr="009574DF">
              <w:rPr>
                <w:rFonts w:ascii="Arial" w:hAnsi="Arial" w:cs="Arial"/>
                <w:bCs/>
              </w:rPr>
              <w:t>Chromium</w:t>
            </w:r>
          </w:p>
        </w:tc>
        <w:tc>
          <w:tcPr>
            <w:tcW w:w="1291" w:type="dxa"/>
          </w:tcPr>
          <w:p w14:paraId="4D359DD0" w14:textId="77777777" w:rsidR="006F4BA9" w:rsidRPr="009574DF" w:rsidRDefault="006F4BA9" w:rsidP="0003188D">
            <w:pPr>
              <w:pStyle w:val="Body"/>
              <w:spacing w:after="0"/>
              <w:rPr>
                <w:rFonts w:ascii="Arial" w:hAnsi="Arial" w:cs="Arial"/>
                <w:bCs/>
              </w:rPr>
            </w:pPr>
            <w:r w:rsidRPr="009574DF">
              <w:rPr>
                <w:rFonts w:ascii="Arial" w:hAnsi="Arial" w:cs="Arial"/>
                <w:bCs/>
              </w:rPr>
              <w:t>Arsenic</w:t>
            </w:r>
          </w:p>
        </w:tc>
        <w:tc>
          <w:tcPr>
            <w:tcW w:w="1295" w:type="dxa"/>
          </w:tcPr>
          <w:p w14:paraId="1CF41021" w14:textId="77777777" w:rsidR="006F4BA9" w:rsidRPr="009574DF" w:rsidRDefault="006F4BA9" w:rsidP="0003188D">
            <w:pPr>
              <w:pStyle w:val="Body"/>
              <w:spacing w:after="0"/>
              <w:rPr>
                <w:rFonts w:ascii="Arial" w:hAnsi="Arial" w:cs="Arial"/>
                <w:bCs/>
              </w:rPr>
            </w:pPr>
            <w:r w:rsidRPr="009574DF">
              <w:rPr>
                <w:rFonts w:ascii="Arial" w:hAnsi="Arial" w:cs="Arial"/>
                <w:bCs/>
              </w:rPr>
              <w:t>Nickel</w:t>
            </w:r>
          </w:p>
        </w:tc>
        <w:tc>
          <w:tcPr>
            <w:tcW w:w="1736" w:type="dxa"/>
          </w:tcPr>
          <w:p w14:paraId="5A1B741D" w14:textId="77777777" w:rsidR="006F4BA9" w:rsidRPr="009574DF" w:rsidRDefault="006F4BA9" w:rsidP="0003188D">
            <w:pPr>
              <w:pStyle w:val="Body"/>
              <w:spacing w:after="0"/>
              <w:rPr>
                <w:rFonts w:ascii="Arial" w:hAnsi="Arial" w:cs="Arial"/>
                <w:bCs/>
              </w:rPr>
            </w:pPr>
          </w:p>
        </w:tc>
      </w:tr>
      <w:tr w:rsidR="006F4BA9" w:rsidRPr="009574DF" w14:paraId="4D42E40D" w14:textId="77777777" w:rsidTr="0003188D">
        <w:trPr>
          <w:trHeight w:val="77"/>
        </w:trPr>
        <w:tc>
          <w:tcPr>
            <w:tcW w:w="923" w:type="dxa"/>
          </w:tcPr>
          <w:p w14:paraId="10F23047" w14:textId="77777777" w:rsidR="006F4BA9" w:rsidRPr="009574DF" w:rsidRDefault="006F4BA9" w:rsidP="0003188D">
            <w:pPr>
              <w:pStyle w:val="Body"/>
              <w:spacing w:after="0"/>
              <w:rPr>
                <w:rFonts w:ascii="Arial" w:hAnsi="Arial" w:cs="Arial"/>
                <w:bCs/>
              </w:rPr>
            </w:pPr>
          </w:p>
        </w:tc>
        <w:tc>
          <w:tcPr>
            <w:tcW w:w="1667" w:type="dxa"/>
          </w:tcPr>
          <w:p w14:paraId="3632DB47" w14:textId="77777777" w:rsidR="006F4BA9" w:rsidRPr="009574DF" w:rsidRDefault="006F4BA9" w:rsidP="0003188D">
            <w:pPr>
              <w:pStyle w:val="Body"/>
              <w:spacing w:after="0"/>
              <w:rPr>
                <w:rFonts w:ascii="Arial" w:hAnsi="Arial" w:cs="Arial"/>
                <w:bCs/>
              </w:rPr>
            </w:pPr>
            <w:r w:rsidRPr="009574DF">
              <w:rPr>
                <w:rFonts w:ascii="Arial" w:hAnsi="Arial" w:cs="Arial"/>
                <w:bCs/>
              </w:rPr>
              <w:t>ADD</w:t>
            </w:r>
          </w:p>
        </w:tc>
        <w:tc>
          <w:tcPr>
            <w:tcW w:w="1335" w:type="dxa"/>
          </w:tcPr>
          <w:p w14:paraId="5812F135" w14:textId="77777777" w:rsidR="006F4BA9" w:rsidRPr="009574DF" w:rsidRDefault="006F4BA9" w:rsidP="0003188D">
            <w:pPr>
              <w:pStyle w:val="Body"/>
              <w:spacing w:after="0"/>
              <w:rPr>
                <w:rFonts w:ascii="Arial" w:hAnsi="Arial" w:cs="Arial"/>
                <w:bCs/>
              </w:rPr>
            </w:pPr>
            <w:r w:rsidRPr="009574DF">
              <w:rPr>
                <w:rFonts w:ascii="Arial" w:hAnsi="Arial" w:cs="Arial"/>
                <w:bCs/>
              </w:rPr>
              <w:t>0.0008571</w:t>
            </w:r>
          </w:p>
        </w:tc>
        <w:tc>
          <w:tcPr>
            <w:tcW w:w="1291" w:type="dxa"/>
          </w:tcPr>
          <w:p w14:paraId="69BC63DB" w14:textId="77777777" w:rsidR="006F4BA9" w:rsidRPr="009574DF" w:rsidRDefault="006F4BA9" w:rsidP="0003188D">
            <w:pPr>
              <w:pStyle w:val="Body"/>
              <w:spacing w:after="0"/>
              <w:rPr>
                <w:rFonts w:ascii="Arial" w:hAnsi="Arial" w:cs="Arial"/>
                <w:bCs/>
              </w:rPr>
            </w:pPr>
            <w:r w:rsidRPr="009574DF">
              <w:rPr>
                <w:rFonts w:ascii="Arial" w:hAnsi="Arial" w:cs="Arial"/>
                <w:bCs/>
              </w:rPr>
              <w:t>0.0002857</w:t>
            </w:r>
          </w:p>
        </w:tc>
        <w:tc>
          <w:tcPr>
            <w:tcW w:w="1295" w:type="dxa"/>
          </w:tcPr>
          <w:p w14:paraId="7B4FAE15" w14:textId="77777777" w:rsidR="006F4BA9" w:rsidRPr="009574DF" w:rsidRDefault="006F4BA9" w:rsidP="0003188D">
            <w:pPr>
              <w:pStyle w:val="Body"/>
              <w:spacing w:after="0"/>
              <w:rPr>
                <w:rFonts w:ascii="Arial" w:hAnsi="Arial" w:cs="Arial"/>
                <w:bCs/>
              </w:rPr>
            </w:pPr>
            <w:r w:rsidRPr="009574DF">
              <w:rPr>
                <w:rFonts w:ascii="Arial" w:hAnsi="Arial" w:cs="Arial"/>
                <w:bCs/>
              </w:rPr>
              <w:t>0.1085714</w:t>
            </w:r>
          </w:p>
        </w:tc>
        <w:tc>
          <w:tcPr>
            <w:tcW w:w="1736" w:type="dxa"/>
          </w:tcPr>
          <w:p w14:paraId="3AD6608D" w14:textId="77777777" w:rsidR="006F4BA9" w:rsidRPr="009574DF" w:rsidRDefault="006F4BA9" w:rsidP="0003188D">
            <w:pPr>
              <w:pStyle w:val="Body"/>
              <w:spacing w:after="0"/>
              <w:rPr>
                <w:rFonts w:ascii="Arial" w:hAnsi="Arial" w:cs="Arial"/>
                <w:bCs/>
              </w:rPr>
            </w:pPr>
          </w:p>
        </w:tc>
      </w:tr>
      <w:tr w:rsidR="006F4BA9" w:rsidRPr="009574DF" w14:paraId="07A58E63" w14:textId="77777777" w:rsidTr="0003188D">
        <w:trPr>
          <w:trHeight w:val="282"/>
        </w:trPr>
        <w:tc>
          <w:tcPr>
            <w:tcW w:w="923" w:type="dxa"/>
          </w:tcPr>
          <w:p w14:paraId="1A33B6F8" w14:textId="77777777" w:rsidR="006F4BA9" w:rsidRPr="009574DF" w:rsidRDefault="006F4BA9" w:rsidP="0003188D">
            <w:pPr>
              <w:pStyle w:val="Body"/>
              <w:spacing w:after="0"/>
              <w:rPr>
                <w:rFonts w:ascii="Arial" w:hAnsi="Arial" w:cs="Arial"/>
                <w:bCs/>
              </w:rPr>
            </w:pPr>
            <w:r w:rsidRPr="009574DF">
              <w:rPr>
                <w:rFonts w:ascii="Arial" w:hAnsi="Arial" w:cs="Arial"/>
                <w:bCs/>
              </w:rPr>
              <w:t>Loc 1</w:t>
            </w:r>
          </w:p>
        </w:tc>
        <w:tc>
          <w:tcPr>
            <w:tcW w:w="1667" w:type="dxa"/>
          </w:tcPr>
          <w:p w14:paraId="4CFEFF51" w14:textId="77777777" w:rsidR="006F4BA9" w:rsidRPr="009574DF" w:rsidRDefault="006F4BA9" w:rsidP="0003188D">
            <w:pPr>
              <w:pStyle w:val="Body"/>
              <w:spacing w:after="0"/>
              <w:rPr>
                <w:rFonts w:ascii="Arial" w:hAnsi="Arial" w:cs="Arial"/>
                <w:bCs/>
              </w:rPr>
            </w:pPr>
            <w:r w:rsidRPr="009574DF">
              <w:rPr>
                <w:rFonts w:ascii="Arial" w:hAnsi="Arial" w:cs="Arial"/>
                <w:bCs/>
              </w:rPr>
              <w:t>SF</w:t>
            </w:r>
          </w:p>
        </w:tc>
        <w:tc>
          <w:tcPr>
            <w:tcW w:w="1335" w:type="dxa"/>
          </w:tcPr>
          <w:p w14:paraId="6D959B3E" w14:textId="77777777" w:rsidR="006F4BA9" w:rsidRPr="009574DF" w:rsidRDefault="006F4BA9" w:rsidP="0003188D">
            <w:pPr>
              <w:pStyle w:val="Body"/>
              <w:spacing w:after="0"/>
              <w:rPr>
                <w:rFonts w:ascii="Arial" w:hAnsi="Arial" w:cs="Arial"/>
                <w:bCs/>
              </w:rPr>
            </w:pPr>
            <w:r w:rsidRPr="009574DF">
              <w:rPr>
                <w:rFonts w:ascii="Arial" w:hAnsi="Arial" w:cs="Arial"/>
                <w:bCs/>
              </w:rPr>
              <w:t>0.27</w:t>
            </w:r>
          </w:p>
        </w:tc>
        <w:tc>
          <w:tcPr>
            <w:tcW w:w="1291" w:type="dxa"/>
          </w:tcPr>
          <w:p w14:paraId="1F718B0B" w14:textId="77777777" w:rsidR="006F4BA9" w:rsidRPr="009574DF" w:rsidRDefault="006F4BA9" w:rsidP="0003188D">
            <w:pPr>
              <w:pStyle w:val="Body"/>
              <w:spacing w:after="0"/>
              <w:rPr>
                <w:rFonts w:ascii="Arial" w:hAnsi="Arial" w:cs="Arial"/>
                <w:bCs/>
              </w:rPr>
            </w:pPr>
            <w:r w:rsidRPr="009574DF">
              <w:rPr>
                <w:rFonts w:ascii="Arial" w:hAnsi="Arial" w:cs="Arial"/>
                <w:bCs/>
              </w:rPr>
              <w:t>32.0</w:t>
            </w:r>
          </w:p>
        </w:tc>
        <w:tc>
          <w:tcPr>
            <w:tcW w:w="1295" w:type="dxa"/>
          </w:tcPr>
          <w:p w14:paraId="61EFDFAA" w14:textId="77777777" w:rsidR="006F4BA9" w:rsidRPr="009574DF" w:rsidRDefault="006F4BA9" w:rsidP="0003188D">
            <w:pPr>
              <w:pStyle w:val="Body"/>
              <w:spacing w:after="0"/>
              <w:rPr>
                <w:rFonts w:ascii="Arial" w:hAnsi="Arial" w:cs="Arial"/>
                <w:bCs/>
              </w:rPr>
            </w:pPr>
            <w:r w:rsidRPr="009574DF">
              <w:rPr>
                <w:rFonts w:ascii="Arial" w:hAnsi="Arial" w:cs="Arial"/>
                <w:bCs/>
              </w:rPr>
              <w:t>0.91</w:t>
            </w:r>
          </w:p>
        </w:tc>
        <w:tc>
          <w:tcPr>
            <w:tcW w:w="1736" w:type="dxa"/>
          </w:tcPr>
          <w:p w14:paraId="4A645F37" w14:textId="77777777" w:rsidR="006F4BA9" w:rsidRPr="009574DF" w:rsidRDefault="006F4BA9" w:rsidP="0003188D">
            <w:pPr>
              <w:pStyle w:val="Body"/>
              <w:spacing w:after="0"/>
              <w:rPr>
                <w:rFonts w:ascii="Arial" w:hAnsi="Arial" w:cs="Arial"/>
                <w:bCs/>
              </w:rPr>
            </w:pPr>
          </w:p>
        </w:tc>
      </w:tr>
      <w:tr w:rsidR="006F4BA9" w:rsidRPr="009574DF" w14:paraId="7AC364C3" w14:textId="77777777" w:rsidTr="0003188D">
        <w:trPr>
          <w:trHeight w:val="282"/>
        </w:trPr>
        <w:tc>
          <w:tcPr>
            <w:tcW w:w="923" w:type="dxa"/>
          </w:tcPr>
          <w:p w14:paraId="7554116D" w14:textId="77777777" w:rsidR="006F4BA9" w:rsidRPr="009574DF" w:rsidRDefault="006F4BA9" w:rsidP="0003188D">
            <w:pPr>
              <w:pStyle w:val="Body"/>
              <w:spacing w:after="0"/>
              <w:rPr>
                <w:rFonts w:ascii="Arial" w:hAnsi="Arial" w:cs="Arial"/>
                <w:bCs/>
              </w:rPr>
            </w:pPr>
          </w:p>
        </w:tc>
        <w:tc>
          <w:tcPr>
            <w:tcW w:w="1667" w:type="dxa"/>
          </w:tcPr>
          <w:p w14:paraId="352D7BE8" w14:textId="77777777" w:rsidR="006F4BA9" w:rsidRPr="009574DF" w:rsidRDefault="006F4BA9" w:rsidP="0003188D">
            <w:pPr>
              <w:pStyle w:val="Body"/>
              <w:spacing w:after="0"/>
              <w:rPr>
                <w:rFonts w:ascii="Arial" w:hAnsi="Arial" w:cs="Arial"/>
                <w:bCs/>
              </w:rPr>
            </w:pPr>
            <w:r w:rsidRPr="009574DF">
              <w:rPr>
                <w:rFonts w:ascii="Arial" w:hAnsi="Arial" w:cs="Arial"/>
                <w:bCs/>
              </w:rPr>
              <w:t>CR</w:t>
            </w:r>
          </w:p>
        </w:tc>
        <w:tc>
          <w:tcPr>
            <w:tcW w:w="1335" w:type="dxa"/>
          </w:tcPr>
          <w:p w14:paraId="2CF7501E" w14:textId="77777777" w:rsidR="006F4BA9" w:rsidRPr="009574DF" w:rsidRDefault="006F4BA9" w:rsidP="0003188D">
            <w:pPr>
              <w:pStyle w:val="Body"/>
              <w:spacing w:after="0"/>
              <w:rPr>
                <w:rFonts w:ascii="Arial" w:hAnsi="Arial" w:cs="Arial"/>
                <w:bCs/>
              </w:rPr>
            </w:pPr>
            <w:r w:rsidRPr="009574DF">
              <w:rPr>
                <w:rFonts w:ascii="Arial" w:hAnsi="Arial" w:cs="Arial"/>
                <w:bCs/>
              </w:rPr>
              <w:t>0.0002314</w:t>
            </w:r>
          </w:p>
        </w:tc>
        <w:tc>
          <w:tcPr>
            <w:tcW w:w="1291" w:type="dxa"/>
          </w:tcPr>
          <w:p w14:paraId="26C96AC3" w14:textId="77777777" w:rsidR="006F4BA9" w:rsidRPr="009574DF" w:rsidRDefault="006F4BA9" w:rsidP="0003188D">
            <w:pPr>
              <w:pStyle w:val="Body"/>
              <w:spacing w:after="0"/>
              <w:rPr>
                <w:rFonts w:ascii="Arial" w:hAnsi="Arial" w:cs="Arial"/>
                <w:bCs/>
              </w:rPr>
            </w:pPr>
            <w:r w:rsidRPr="009574DF">
              <w:rPr>
                <w:rFonts w:ascii="Arial" w:hAnsi="Arial" w:cs="Arial"/>
                <w:bCs/>
              </w:rPr>
              <w:t>0.0091429</w:t>
            </w:r>
          </w:p>
        </w:tc>
        <w:tc>
          <w:tcPr>
            <w:tcW w:w="1295" w:type="dxa"/>
          </w:tcPr>
          <w:p w14:paraId="181188D8" w14:textId="77777777" w:rsidR="006F4BA9" w:rsidRPr="009574DF" w:rsidRDefault="006F4BA9" w:rsidP="0003188D">
            <w:pPr>
              <w:pStyle w:val="Body"/>
              <w:spacing w:after="0"/>
              <w:rPr>
                <w:rFonts w:ascii="Arial" w:hAnsi="Arial" w:cs="Arial"/>
                <w:bCs/>
              </w:rPr>
            </w:pPr>
            <w:r w:rsidRPr="009574DF">
              <w:rPr>
                <w:rFonts w:ascii="Arial" w:hAnsi="Arial" w:cs="Arial"/>
                <w:bCs/>
              </w:rPr>
              <w:t>0.001</w:t>
            </w:r>
          </w:p>
        </w:tc>
        <w:tc>
          <w:tcPr>
            <w:tcW w:w="1736" w:type="dxa"/>
          </w:tcPr>
          <w:p w14:paraId="73BB7D50" w14:textId="77777777" w:rsidR="006F4BA9" w:rsidRPr="009574DF" w:rsidRDefault="008A46CB" w:rsidP="0003188D">
            <w:pPr>
              <w:pStyle w:val="Body"/>
              <w:spacing w:after="0"/>
              <w:rPr>
                <w:rFonts w:ascii="Arial" w:hAnsi="Arial" w:cs="Arial"/>
                <w:bCs/>
              </w:rPr>
            </w:pPr>
            <m:oMath>
              <m:nary>
                <m:naryPr>
                  <m:chr m:val="∑"/>
                  <m:limLoc m:val="undOvr"/>
                  <m:subHide m:val="1"/>
                  <m:supHide m:val="1"/>
                  <m:ctrlPr>
                    <w:rPr>
                      <w:rFonts w:ascii="Cambria Math" w:hAnsi="Cambria Math" w:cs="Arial"/>
                      <w:bCs/>
                      <w:i/>
                    </w:rPr>
                  </m:ctrlPr>
                </m:naryPr>
                <m:sub/>
                <m:sup/>
                <m:e>
                  <m:r>
                    <w:rPr>
                      <w:rFonts w:ascii="Cambria Math" w:hAnsi="Cambria Math" w:cs="Arial"/>
                    </w:rPr>
                    <m:t>=</m:t>
                  </m:r>
                </m:e>
              </m:nary>
            </m:oMath>
            <w:r w:rsidR="006F4BA9" w:rsidRPr="009574DF">
              <w:rPr>
                <w:rFonts w:ascii="Arial" w:hAnsi="Arial" w:cs="Arial"/>
                <w:bCs/>
              </w:rPr>
              <w:t xml:space="preserve"> 0.01067</w:t>
            </w:r>
          </w:p>
        </w:tc>
      </w:tr>
      <w:tr w:rsidR="006F4BA9" w:rsidRPr="009574DF" w14:paraId="2B60ADFD" w14:textId="77777777" w:rsidTr="0003188D">
        <w:trPr>
          <w:trHeight w:val="77"/>
        </w:trPr>
        <w:tc>
          <w:tcPr>
            <w:tcW w:w="923" w:type="dxa"/>
          </w:tcPr>
          <w:p w14:paraId="34FD930A" w14:textId="77777777" w:rsidR="006F4BA9" w:rsidRPr="009574DF" w:rsidRDefault="006F4BA9" w:rsidP="0003188D">
            <w:pPr>
              <w:pStyle w:val="Body"/>
              <w:spacing w:after="0"/>
              <w:rPr>
                <w:rFonts w:ascii="Arial" w:hAnsi="Arial" w:cs="Arial"/>
                <w:bCs/>
              </w:rPr>
            </w:pPr>
          </w:p>
        </w:tc>
        <w:tc>
          <w:tcPr>
            <w:tcW w:w="1667" w:type="dxa"/>
          </w:tcPr>
          <w:p w14:paraId="7EFEA665" w14:textId="77777777" w:rsidR="006F4BA9" w:rsidRPr="009574DF" w:rsidRDefault="006F4BA9" w:rsidP="0003188D">
            <w:pPr>
              <w:pStyle w:val="Body"/>
              <w:spacing w:after="0"/>
              <w:rPr>
                <w:rFonts w:ascii="Arial" w:hAnsi="Arial" w:cs="Arial"/>
                <w:bCs/>
              </w:rPr>
            </w:pPr>
          </w:p>
        </w:tc>
        <w:tc>
          <w:tcPr>
            <w:tcW w:w="1335" w:type="dxa"/>
          </w:tcPr>
          <w:p w14:paraId="0A4260A3" w14:textId="77777777" w:rsidR="006F4BA9" w:rsidRPr="009574DF" w:rsidRDefault="006F4BA9" w:rsidP="0003188D">
            <w:pPr>
              <w:pStyle w:val="Body"/>
              <w:spacing w:after="0"/>
              <w:rPr>
                <w:rFonts w:ascii="Arial" w:hAnsi="Arial" w:cs="Arial"/>
                <w:bCs/>
              </w:rPr>
            </w:pPr>
          </w:p>
        </w:tc>
        <w:tc>
          <w:tcPr>
            <w:tcW w:w="1291" w:type="dxa"/>
          </w:tcPr>
          <w:p w14:paraId="2F820F14" w14:textId="77777777" w:rsidR="006F4BA9" w:rsidRPr="009574DF" w:rsidRDefault="006F4BA9" w:rsidP="0003188D">
            <w:pPr>
              <w:pStyle w:val="Body"/>
              <w:spacing w:after="0"/>
              <w:rPr>
                <w:rFonts w:ascii="Arial" w:hAnsi="Arial" w:cs="Arial"/>
                <w:bCs/>
              </w:rPr>
            </w:pPr>
          </w:p>
        </w:tc>
        <w:tc>
          <w:tcPr>
            <w:tcW w:w="1295" w:type="dxa"/>
          </w:tcPr>
          <w:p w14:paraId="2B893F25" w14:textId="77777777" w:rsidR="006F4BA9" w:rsidRPr="009574DF" w:rsidRDefault="006F4BA9" w:rsidP="0003188D">
            <w:pPr>
              <w:pStyle w:val="Body"/>
              <w:spacing w:after="0"/>
              <w:rPr>
                <w:rFonts w:ascii="Arial" w:hAnsi="Arial" w:cs="Arial"/>
                <w:bCs/>
              </w:rPr>
            </w:pPr>
          </w:p>
        </w:tc>
        <w:tc>
          <w:tcPr>
            <w:tcW w:w="1736" w:type="dxa"/>
          </w:tcPr>
          <w:p w14:paraId="4B482FDA" w14:textId="77777777" w:rsidR="006F4BA9" w:rsidRPr="009574DF" w:rsidRDefault="006F4BA9" w:rsidP="0003188D">
            <w:pPr>
              <w:pStyle w:val="Body"/>
              <w:spacing w:after="0"/>
              <w:rPr>
                <w:rFonts w:ascii="Arial" w:hAnsi="Arial" w:cs="Arial"/>
                <w:bCs/>
              </w:rPr>
            </w:pPr>
          </w:p>
        </w:tc>
      </w:tr>
      <w:tr w:rsidR="006F4BA9" w:rsidRPr="009574DF" w14:paraId="163857C4" w14:textId="77777777" w:rsidTr="0003188D">
        <w:trPr>
          <w:trHeight w:val="77"/>
        </w:trPr>
        <w:tc>
          <w:tcPr>
            <w:tcW w:w="923" w:type="dxa"/>
          </w:tcPr>
          <w:p w14:paraId="36FF9D0D" w14:textId="77777777" w:rsidR="006F4BA9" w:rsidRPr="009574DF" w:rsidRDefault="006F4BA9" w:rsidP="0003188D">
            <w:pPr>
              <w:pStyle w:val="Body"/>
              <w:spacing w:after="0"/>
              <w:rPr>
                <w:rFonts w:ascii="Arial" w:hAnsi="Arial" w:cs="Arial"/>
                <w:bCs/>
              </w:rPr>
            </w:pPr>
            <w:r w:rsidRPr="009574DF">
              <w:rPr>
                <w:rFonts w:ascii="Arial" w:hAnsi="Arial" w:cs="Arial"/>
                <w:bCs/>
              </w:rPr>
              <w:t>Loc 2</w:t>
            </w:r>
          </w:p>
        </w:tc>
        <w:tc>
          <w:tcPr>
            <w:tcW w:w="1667" w:type="dxa"/>
          </w:tcPr>
          <w:p w14:paraId="0738C2E9" w14:textId="77777777" w:rsidR="006F4BA9" w:rsidRPr="009574DF" w:rsidRDefault="006F4BA9" w:rsidP="0003188D">
            <w:pPr>
              <w:pStyle w:val="Body"/>
              <w:spacing w:after="0"/>
              <w:rPr>
                <w:rFonts w:ascii="Arial" w:hAnsi="Arial" w:cs="Arial"/>
                <w:bCs/>
              </w:rPr>
            </w:pPr>
            <w:r w:rsidRPr="009574DF">
              <w:rPr>
                <w:rFonts w:ascii="Arial" w:hAnsi="Arial" w:cs="Arial"/>
                <w:bCs/>
              </w:rPr>
              <w:t>ADD</w:t>
            </w:r>
          </w:p>
        </w:tc>
        <w:tc>
          <w:tcPr>
            <w:tcW w:w="1335" w:type="dxa"/>
          </w:tcPr>
          <w:p w14:paraId="279A0730" w14:textId="77777777" w:rsidR="006F4BA9" w:rsidRPr="009574DF" w:rsidRDefault="006F4BA9" w:rsidP="0003188D">
            <w:pPr>
              <w:pStyle w:val="Body"/>
              <w:spacing w:after="0"/>
              <w:rPr>
                <w:rFonts w:ascii="Arial" w:hAnsi="Arial" w:cs="Arial"/>
                <w:bCs/>
              </w:rPr>
            </w:pPr>
            <w:r w:rsidRPr="009574DF">
              <w:rPr>
                <w:rFonts w:ascii="Arial" w:hAnsi="Arial" w:cs="Arial"/>
                <w:bCs/>
              </w:rPr>
              <w:t>0.0005714</w:t>
            </w:r>
          </w:p>
        </w:tc>
        <w:tc>
          <w:tcPr>
            <w:tcW w:w="1291" w:type="dxa"/>
          </w:tcPr>
          <w:p w14:paraId="5B128C29" w14:textId="77777777" w:rsidR="006F4BA9" w:rsidRPr="009574DF" w:rsidRDefault="006F4BA9" w:rsidP="0003188D">
            <w:pPr>
              <w:pStyle w:val="Body"/>
              <w:spacing w:after="0"/>
              <w:rPr>
                <w:rFonts w:ascii="Arial" w:hAnsi="Arial" w:cs="Arial"/>
                <w:bCs/>
              </w:rPr>
            </w:pPr>
            <w:r w:rsidRPr="009574DF">
              <w:rPr>
                <w:rFonts w:ascii="Arial" w:hAnsi="Arial" w:cs="Arial"/>
                <w:bCs/>
              </w:rPr>
              <w:t>0.0005714</w:t>
            </w:r>
          </w:p>
        </w:tc>
        <w:tc>
          <w:tcPr>
            <w:tcW w:w="1295" w:type="dxa"/>
          </w:tcPr>
          <w:p w14:paraId="7197E4EC" w14:textId="77777777" w:rsidR="006F4BA9" w:rsidRPr="009574DF" w:rsidRDefault="006F4BA9" w:rsidP="0003188D">
            <w:pPr>
              <w:pStyle w:val="Body"/>
              <w:spacing w:after="0"/>
              <w:rPr>
                <w:rFonts w:ascii="Arial" w:hAnsi="Arial" w:cs="Arial"/>
                <w:bCs/>
              </w:rPr>
            </w:pPr>
            <w:r w:rsidRPr="009574DF">
              <w:rPr>
                <w:rFonts w:ascii="Arial" w:hAnsi="Arial" w:cs="Arial"/>
                <w:bCs/>
              </w:rPr>
              <w:t>0.1122857</w:t>
            </w:r>
          </w:p>
        </w:tc>
        <w:tc>
          <w:tcPr>
            <w:tcW w:w="1736" w:type="dxa"/>
          </w:tcPr>
          <w:p w14:paraId="6B361E61" w14:textId="77777777" w:rsidR="006F4BA9" w:rsidRPr="009574DF" w:rsidRDefault="006F4BA9" w:rsidP="0003188D">
            <w:pPr>
              <w:pStyle w:val="Body"/>
              <w:spacing w:after="0"/>
              <w:rPr>
                <w:rFonts w:ascii="Arial" w:hAnsi="Arial" w:cs="Arial"/>
                <w:bCs/>
              </w:rPr>
            </w:pPr>
          </w:p>
        </w:tc>
      </w:tr>
      <w:tr w:rsidR="006F4BA9" w:rsidRPr="009574DF" w14:paraId="3C307D48" w14:textId="77777777" w:rsidTr="0003188D">
        <w:trPr>
          <w:trHeight w:val="77"/>
        </w:trPr>
        <w:tc>
          <w:tcPr>
            <w:tcW w:w="923" w:type="dxa"/>
          </w:tcPr>
          <w:p w14:paraId="0A8BBCAB" w14:textId="77777777" w:rsidR="006F4BA9" w:rsidRPr="009574DF" w:rsidRDefault="006F4BA9" w:rsidP="0003188D">
            <w:pPr>
              <w:pStyle w:val="Body"/>
              <w:spacing w:after="0"/>
              <w:rPr>
                <w:rFonts w:ascii="Arial" w:hAnsi="Arial" w:cs="Arial"/>
                <w:bCs/>
              </w:rPr>
            </w:pPr>
          </w:p>
        </w:tc>
        <w:tc>
          <w:tcPr>
            <w:tcW w:w="1667" w:type="dxa"/>
          </w:tcPr>
          <w:p w14:paraId="2DD1A405" w14:textId="77777777" w:rsidR="006F4BA9" w:rsidRPr="009574DF" w:rsidRDefault="006F4BA9" w:rsidP="0003188D">
            <w:pPr>
              <w:pStyle w:val="Body"/>
              <w:spacing w:after="0"/>
              <w:rPr>
                <w:rFonts w:ascii="Arial" w:hAnsi="Arial" w:cs="Arial"/>
                <w:bCs/>
              </w:rPr>
            </w:pPr>
            <w:r w:rsidRPr="009574DF">
              <w:rPr>
                <w:rFonts w:ascii="Arial" w:hAnsi="Arial" w:cs="Arial"/>
                <w:bCs/>
              </w:rPr>
              <w:t>SF</w:t>
            </w:r>
          </w:p>
        </w:tc>
        <w:tc>
          <w:tcPr>
            <w:tcW w:w="1335" w:type="dxa"/>
          </w:tcPr>
          <w:p w14:paraId="5E8E1A9F" w14:textId="77777777" w:rsidR="006F4BA9" w:rsidRPr="009574DF" w:rsidRDefault="006F4BA9" w:rsidP="0003188D">
            <w:pPr>
              <w:pStyle w:val="Body"/>
              <w:spacing w:after="0"/>
              <w:rPr>
                <w:rFonts w:ascii="Arial" w:hAnsi="Arial" w:cs="Arial"/>
                <w:bCs/>
              </w:rPr>
            </w:pPr>
            <w:r w:rsidRPr="009574DF">
              <w:rPr>
                <w:rFonts w:ascii="Arial" w:hAnsi="Arial" w:cs="Arial"/>
                <w:bCs/>
              </w:rPr>
              <w:t>0.27</w:t>
            </w:r>
          </w:p>
        </w:tc>
        <w:tc>
          <w:tcPr>
            <w:tcW w:w="1291" w:type="dxa"/>
          </w:tcPr>
          <w:p w14:paraId="0CA0388E" w14:textId="77777777" w:rsidR="006F4BA9" w:rsidRPr="009574DF" w:rsidRDefault="006F4BA9" w:rsidP="0003188D">
            <w:pPr>
              <w:pStyle w:val="Body"/>
              <w:spacing w:after="0"/>
              <w:rPr>
                <w:rFonts w:ascii="Arial" w:hAnsi="Arial" w:cs="Arial"/>
                <w:bCs/>
              </w:rPr>
            </w:pPr>
            <w:r w:rsidRPr="009574DF">
              <w:rPr>
                <w:rFonts w:ascii="Arial" w:hAnsi="Arial" w:cs="Arial"/>
                <w:bCs/>
              </w:rPr>
              <w:t>32.0</w:t>
            </w:r>
          </w:p>
        </w:tc>
        <w:tc>
          <w:tcPr>
            <w:tcW w:w="1295" w:type="dxa"/>
          </w:tcPr>
          <w:p w14:paraId="79A65D8C" w14:textId="77777777" w:rsidR="006F4BA9" w:rsidRPr="009574DF" w:rsidRDefault="006F4BA9" w:rsidP="0003188D">
            <w:pPr>
              <w:pStyle w:val="Body"/>
              <w:spacing w:after="0"/>
              <w:rPr>
                <w:rFonts w:ascii="Arial" w:hAnsi="Arial" w:cs="Arial"/>
                <w:bCs/>
              </w:rPr>
            </w:pPr>
            <w:r w:rsidRPr="009574DF">
              <w:rPr>
                <w:rFonts w:ascii="Arial" w:hAnsi="Arial" w:cs="Arial"/>
                <w:bCs/>
              </w:rPr>
              <w:t>0.91</w:t>
            </w:r>
          </w:p>
        </w:tc>
        <w:tc>
          <w:tcPr>
            <w:tcW w:w="1736" w:type="dxa"/>
          </w:tcPr>
          <w:p w14:paraId="7E5FCC60" w14:textId="77777777" w:rsidR="006F4BA9" w:rsidRPr="009574DF" w:rsidRDefault="006F4BA9" w:rsidP="0003188D">
            <w:pPr>
              <w:pStyle w:val="Body"/>
              <w:spacing w:after="0"/>
              <w:rPr>
                <w:rFonts w:ascii="Arial" w:hAnsi="Arial" w:cs="Arial"/>
                <w:bCs/>
              </w:rPr>
            </w:pPr>
          </w:p>
        </w:tc>
      </w:tr>
      <w:tr w:rsidR="006F4BA9" w:rsidRPr="009574DF" w14:paraId="70C12FEA" w14:textId="77777777" w:rsidTr="0003188D">
        <w:trPr>
          <w:trHeight w:val="421"/>
        </w:trPr>
        <w:tc>
          <w:tcPr>
            <w:tcW w:w="923" w:type="dxa"/>
          </w:tcPr>
          <w:p w14:paraId="2B42F71E" w14:textId="77777777" w:rsidR="006F4BA9" w:rsidRPr="009574DF" w:rsidRDefault="006F4BA9" w:rsidP="0003188D">
            <w:pPr>
              <w:pStyle w:val="Body"/>
              <w:spacing w:after="0"/>
              <w:rPr>
                <w:rFonts w:ascii="Arial" w:hAnsi="Arial" w:cs="Arial"/>
                <w:bCs/>
              </w:rPr>
            </w:pPr>
          </w:p>
        </w:tc>
        <w:tc>
          <w:tcPr>
            <w:tcW w:w="1667" w:type="dxa"/>
          </w:tcPr>
          <w:p w14:paraId="430F0A12" w14:textId="77777777" w:rsidR="006F4BA9" w:rsidRPr="009574DF" w:rsidRDefault="006F4BA9" w:rsidP="0003188D">
            <w:pPr>
              <w:pStyle w:val="Body"/>
              <w:spacing w:after="0"/>
              <w:rPr>
                <w:rFonts w:ascii="Arial" w:hAnsi="Arial" w:cs="Arial"/>
                <w:bCs/>
              </w:rPr>
            </w:pPr>
            <w:r w:rsidRPr="009574DF">
              <w:rPr>
                <w:rFonts w:ascii="Arial" w:hAnsi="Arial" w:cs="Arial"/>
                <w:bCs/>
              </w:rPr>
              <w:t>CR</w:t>
            </w:r>
          </w:p>
        </w:tc>
        <w:tc>
          <w:tcPr>
            <w:tcW w:w="1335" w:type="dxa"/>
          </w:tcPr>
          <w:p w14:paraId="33023C04" w14:textId="77777777" w:rsidR="006F4BA9" w:rsidRPr="009574DF" w:rsidRDefault="006F4BA9" w:rsidP="0003188D">
            <w:pPr>
              <w:pStyle w:val="Body"/>
              <w:spacing w:after="0"/>
              <w:rPr>
                <w:rFonts w:ascii="Arial" w:hAnsi="Arial" w:cs="Arial"/>
                <w:bCs/>
              </w:rPr>
            </w:pPr>
            <w:r w:rsidRPr="009574DF">
              <w:rPr>
                <w:rFonts w:ascii="Arial" w:hAnsi="Arial" w:cs="Arial"/>
                <w:bCs/>
              </w:rPr>
              <w:t>0.0001543</w:t>
            </w:r>
          </w:p>
        </w:tc>
        <w:tc>
          <w:tcPr>
            <w:tcW w:w="1291" w:type="dxa"/>
          </w:tcPr>
          <w:p w14:paraId="77C5395F" w14:textId="77777777" w:rsidR="006F4BA9" w:rsidRPr="009574DF" w:rsidRDefault="006F4BA9" w:rsidP="0003188D">
            <w:pPr>
              <w:pStyle w:val="Body"/>
              <w:spacing w:after="0"/>
              <w:rPr>
                <w:rFonts w:ascii="Arial" w:hAnsi="Arial" w:cs="Arial"/>
                <w:bCs/>
              </w:rPr>
            </w:pPr>
            <w:r w:rsidRPr="009574DF">
              <w:rPr>
                <w:rFonts w:ascii="Arial" w:hAnsi="Arial" w:cs="Arial"/>
                <w:bCs/>
              </w:rPr>
              <w:t>0.018286</w:t>
            </w:r>
          </w:p>
        </w:tc>
        <w:tc>
          <w:tcPr>
            <w:tcW w:w="1295" w:type="dxa"/>
          </w:tcPr>
          <w:p w14:paraId="6436DC22" w14:textId="77777777" w:rsidR="006F4BA9" w:rsidRPr="009574DF" w:rsidRDefault="006F4BA9" w:rsidP="0003188D">
            <w:pPr>
              <w:pStyle w:val="Body"/>
              <w:spacing w:after="0"/>
              <w:rPr>
                <w:rFonts w:ascii="Arial" w:hAnsi="Arial" w:cs="Arial"/>
                <w:bCs/>
              </w:rPr>
            </w:pPr>
            <w:r w:rsidRPr="009574DF">
              <w:rPr>
                <w:rFonts w:ascii="Arial" w:hAnsi="Arial" w:cs="Arial"/>
                <w:bCs/>
              </w:rPr>
              <w:t>0.0010400</w:t>
            </w:r>
          </w:p>
        </w:tc>
        <w:tc>
          <w:tcPr>
            <w:tcW w:w="1736" w:type="dxa"/>
          </w:tcPr>
          <w:p w14:paraId="27A7F07A" w14:textId="77777777" w:rsidR="006F4BA9" w:rsidRPr="009574DF" w:rsidRDefault="008A46CB" w:rsidP="0003188D">
            <w:pPr>
              <w:pStyle w:val="Body"/>
              <w:spacing w:after="0"/>
              <w:rPr>
                <w:rFonts w:ascii="Arial" w:hAnsi="Arial" w:cs="Arial"/>
                <w:bCs/>
              </w:rPr>
            </w:pPr>
            <m:oMath>
              <m:nary>
                <m:naryPr>
                  <m:chr m:val="∑"/>
                  <m:limLoc m:val="undOvr"/>
                  <m:subHide m:val="1"/>
                  <m:supHide m:val="1"/>
                  <m:ctrlPr>
                    <w:rPr>
                      <w:rFonts w:ascii="Cambria Math" w:hAnsi="Cambria Math" w:cs="Arial"/>
                      <w:bCs/>
                      <w:i/>
                    </w:rPr>
                  </m:ctrlPr>
                </m:naryPr>
                <m:sub/>
                <m:sup/>
                <m:e>
                  <m:r>
                    <w:rPr>
                      <w:rFonts w:ascii="Cambria Math" w:hAnsi="Cambria Math" w:cs="Arial"/>
                    </w:rPr>
                    <m:t>=</m:t>
                  </m:r>
                </m:e>
              </m:nary>
            </m:oMath>
            <w:r w:rsidR="006F4BA9" w:rsidRPr="009574DF">
              <w:rPr>
                <w:rFonts w:ascii="Arial" w:hAnsi="Arial" w:cs="Arial"/>
                <w:bCs/>
              </w:rPr>
              <w:t xml:space="preserve"> 0.01948</w:t>
            </w:r>
          </w:p>
        </w:tc>
      </w:tr>
      <w:tr w:rsidR="006F4BA9" w:rsidRPr="009574DF" w14:paraId="311122D2" w14:textId="77777777" w:rsidTr="0003188D">
        <w:trPr>
          <w:trHeight w:val="77"/>
        </w:trPr>
        <w:tc>
          <w:tcPr>
            <w:tcW w:w="923" w:type="dxa"/>
          </w:tcPr>
          <w:p w14:paraId="3E581BAB" w14:textId="77777777" w:rsidR="006F4BA9" w:rsidRPr="009574DF" w:rsidRDefault="006F4BA9" w:rsidP="0003188D">
            <w:pPr>
              <w:pStyle w:val="Body"/>
              <w:spacing w:after="0"/>
              <w:rPr>
                <w:rFonts w:ascii="Arial" w:hAnsi="Arial" w:cs="Arial"/>
                <w:bCs/>
              </w:rPr>
            </w:pPr>
          </w:p>
        </w:tc>
        <w:tc>
          <w:tcPr>
            <w:tcW w:w="1667" w:type="dxa"/>
          </w:tcPr>
          <w:p w14:paraId="552A4C1B" w14:textId="77777777" w:rsidR="006F4BA9" w:rsidRPr="009574DF" w:rsidRDefault="006F4BA9" w:rsidP="0003188D">
            <w:pPr>
              <w:pStyle w:val="Body"/>
              <w:spacing w:after="0"/>
              <w:rPr>
                <w:rFonts w:ascii="Arial" w:hAnsi="Arial" w:cs="Arial"/>
                <w:bCs/>
              </w:rPr>
            </w:pPr>
          </w:p>
        </w:tc>
        <w:tc>
          <w:tcPr>
            <w:tcW w:w="1335" w:type="dxa"/>
          </w:tcPr>
          <w:p w14:paraId="52B6919B" w14:textId="77777777" w:rsidR="006F4BA9" w:rsidRPr="009574DF" w:rsidRDefault="006F4BA9" w:rsidP="0003188D">
            <w:pPr>
              <w:pStyle w:val="Body"/>
              <w:spacing w:after="0"/>
              <w:rPr>
                <w:rFonts w:ascii="Arial" w:hAnsi="Arial" w:cs="Arial"/>
                <w:bCs/>
              </w:rPr>
            </w:pPr>
          </w:p>
        </w:tc>
        <w:tc>
          <w:tcPr>
            <w:tcW w:w="1291" w:type="dxa"/>
          </w:tcPr>
          <w:p w14:paraId="40FCD36E" w14:textId="77777777" w:rsidR="006F4BA9" w:rsidRPr="009574DF" w:rsidRDefault="006F4BA9" w:rsidP="0003188D">
            <w:pPr>
              <w:pStyle w:val="Body"/>
              <w:spacing w:after="0"/>
              <w:rPr>
                <w:rFonts w:ascii="Arial" w:hAnsi="Arial" w:cs="Arial"/>
                <w:bCs/>
              </w:rPr>
            </w:pPr>
          </w:p>
        </w:tc>
        <w:tc>
          <w:tcPr>
            <w:tcW w:w="1295" w:type="dxa"/>
          </w:tcPr>
          <w:p w14:paraId="3E4800EC" w14:textId="77777777" w:rsidR="006F4BA9" w:rsidRPr="009574DF" w:rsidRDefault="006F4BA9" w:rsidP="0003188D">
            <w:pPr>
              <w:pStyle w:val="Body"/>
              <w:spacing w:after="0"/>
              <w:rPr>
                <w:rFonts w:ascii="Arial" w:hAnsi="Arial" w:cs="Arial"/>
                <w:bCs/>
              </w:rPr>
            </w:pPr>
          </w:p>
        </w:tc>
        <w:tc>
          <w:tcPr>
            <w:tcW w:w="1736" w:type="dxa"/>
          </w:tcPr>
          <w:p w14:paraId="6B582F07" w14:textId="77777777" w:rsidR="006F4BA9" w:rsidRPr="009574DF" w:rsidRDefault="006F4BA9" w:rsidP="0003188D">
            <w:pPr>
              <w:pStyle w:val="Body"/>
              <w:spacing w:after="0"/>
              <w:rPr>
                <w:rFonts w:ascii="Arial" w:hAnsi="Arial" w:cs="Arial"/>
                <w:bCs/>
              </w:rPr>
            </w:pPr>
          </w:p>
        </w:tc>
      </w:tr>
      <w:tr w:rsidR="006F4BA9" w:rsidRPr="009574DF" w14:paraId="326819A9" w14:textId="77777777" w:rsidTr="0003188D">
        <w:trPr>
          <w:trHeight w:val="77"/>
        </w:trPr>
        <w:tc>
          <w:tcPr>
            <w:tcW w:w="923" w:type="dxa"/>
          </w:tcPr>
          <w:p w14:paraId="79718EC1" w14:textId="77777777" w:rsidR="006F4BA9" w:rsidRPr="009574DF" w:rsidRDefault="006F4BA9" w:rsidP="0003188D">
            <w:pPr>
              <w:pStyle w:val="Body"/>
              <w:spacing w:after="0"/>
              <w:rPr>
                <w:rFonts w:ascii="Arial" w:hAnsi="Arial" w:cs="Arial"/>
                <w:bCs/>
              </w:rPr>
            </w:pPr>
            <w:r w:rsidRPr="009574DF">
              <w:rPr>
                <w:rFonts w:ascii="Arial" w:hAnsi="Arial" w:cs="Arial"/>
                <w:bCs/>
              </w:rPr>
              <w:t>Loc 3</w:t>
            </w:r>
          </w:p>
        </w:tc>
        <w:tc>
          <w:tcPr>
            <w:tcW w:w="1667" w:type="dxa"/>
          </w:tcPr>
          <w:p w14:paraId="147E725C" w14:textId="77777777" w:rsidR="006F4BA9" w:rsidRPr="009574DF" w:rsidRDefault="006F4BA9" w:rsidP="0003188D">
            <w:pPr>
              <w:pStyle w:val="Body"/>
              <w:spacing w:after="0"/>
              <w:rPr>
                <w:rFonts w:ascii="Arial" w:hAnsi="Arial" w:cs="Arial"/>
                <w:bCs/>
              </w:rPr>
            </w:pPr>
            <w:r w:rsidRPr="009574DF">
              <w:rPr>
                <w:rFonts w:ascii="Arial" w:hAnsi="Arial" w:cs="Arial"/>
                <w:bCs/>
              </w:rPr>
              <w:t>ADD</w:t>
            </w:r>
          </w:p>
        </w:tc>
        <w:tc>
          <w:tcPr>
            <w:tcW w:w="1335" w:type="dxa"/>
          </w:tcPr>
          <w:p w14:paraId="51F5EACB" w14:textId="77777777" w:rsidR="006F4BA9" w:rsidRPr="009574DF" w:rsidRDefault="006F4BA9" w:rsidP="0003188D">
            <w:pPr>
              <w:pStyle w:val="Body"/>
              <w:spacing w:after="0"/>
              <w:rPr>
                <w:rFonts w:ascii="Arial" w:hAnsi="Arial" w:cs="Arial"/>
                <w:bCs/>
              </w:rPr>
            </w:pPr>
            <w:r w:rsidRPr="009574DF">
              <w:rPr>
                <w:rFonts w:ascii="Arial" w:hAnsi="Arial" w:cs="Arial"/>
                <w:bCs/>
              </w:rPr>
              <w:t>0.0002857</w:t>
            </w:r>
          </w:p>
        </w:tc>
        <w:tc>
          <w:tcPr>
            <w:tcW w:w="1291" w:type="dxa"/>
          </w:tcPr>
          <w:p w14:paraId="623D5080" w14:textId="77777777" w:rsidR="006F4BA9" w:rsidRPr="009574DF" w:rsidRDefault="006F4BA9" w:rsidP="0003188D">
            <w:pPr>
              <w:pStyle w:val="Body"/>
              <w:spacing w:after="0"/>
              <w:rPr>
                <w:rFonts w:ascii="Arial" w:hAnsi="Arial" w:cs="Arial"/>
                <w:bCs/>
              </w:rPr>
            </w:pPr>
            <w:r w:rsidRPr="009574DF">
              <w:rPr>
                <w:rFonts w:ascii="Arial" w:hAnsi="Arial" w:cs="Arial"/>
                <w:bCs/>
              </w:rPr>
              <w:t>0.0005714</w:t>
            </w:r>
          </w:p>
        </w:tc>
        <w:tc>
          <w:tcPr>
            <w:tcW w:w="1295" w:type="dxa"/>
          </w:tcPr>
          <w:p w14:paraId="654627C6" w14:textId="77777777" w:rsidR="006F4BA9" w:rsidRPr="009574DF" w:rsidRDefault="006F4BA9" w:rsidP="0003188D">
            <w:pPr>
              <w:pStyle w:val="Body"/>
              <w:spacing w:after="0"/>
              <w:rPr>
                <w:rFonts w:ascii="Arial" w:hAnsi="Arial" w:cs="Arial"/>
                <w:bCs/>
              </w:rPr>
            </w:pPr>
            <w:r w:rsidRPr="009574DF">
              <w:rPr>
                <w:rFonts w:ascii="Arial" w:hAnsi="Arial" w:cs="Arial"/>
                <w:bCs/>
              </w:rPr>
              <w:t>0.1505714</w:t>
            </w:r>
          </w:p>
        </w:tc>
        <w:tc>
          <w:tcPr>
            <w:tcW w:w="1736" w:type="dxa"/>
          </w:tcPr>
          <w:p w14:paraId="4F70B8A3" w14:textId="77777777" w:rsidR="006F4BA9" w:rsidRPr="009574DF" w:rsidRDefault="006F4BA9" w:rsidP="0003188D">
            <w:pPr>
              <w:pStyle w:val="Body"/>
              <w:spacing w:after="0"/>
              <w:rPr>
                <w:rFonts w:ascii="Arial" w:hAnsi="Arial" w:cs="Arial"/>
                <w:bCs/>
              </w:rPr>
            </w:pPr>
          </w:p>
        </w:tc>
      </w:tr>
      <w:tr w:rsidR="006F4BA9" w:rsidRPr="009574DF" w14:paraId="34EDD2FC" w14:textId="77777777" w:rsidTr="0003188D">
        <w:trPr>
          <w:trHeight w:val="77"/>
        </w:trPr>
        <w:tc>
          <w:tcPr>
            <w:tcW w:w="923" w:type="dxa"/>
          </w:tcPr>
          <w:p w14:paraId="5EAD3711" w14:textId="77777777" w:rsidR="006F4BA9" w:rsidRPr="009574DF" w:rsidRDefault="006F4BA9" w:rsidP="0003188D">
            <w:pPr>
              <w:pStyle w:val="Body"/>
              <w:spacing w:after="0"/>
              <w:rPr>
                <w:rFonts w:ascii="Arial" w:hAnsi="Arial" w:cs="Arial"/>
                <w:bCs/>
              </w:rPr>
            </w:pPr>
          </w:p>
        </w:tc>
        <w:tc>
          <w:tcPr>
            <w:tcW w:w="1667" w:type="dxa"/>
          </w:tcPr>
          <w:p w14:paraId="36267CBD" w14:textId="77777777" w:rsidR="006F4BA9" w:rsidRPr="009574DF" w:rsidRDefault="006F4BA9" w:rsidP="0003188D">
            <w:pPr>
              <w:pStyle w:val="Body"/>
              <w:spacing w:after="0"/>
              <w:rPr>
                <w:rFonts w:ascii="Arial" w:hAnsi="Arial" w:cs="Arial"/>
                <w:bCs/>
              </w:rPr>
            </w:pPr>
            <w:r w:rsidRPr="009574DF">
              <w:rPr>
                <w:rFonts w:ascii="Arial" w:hAnsi="Arial" w:cs="Arial"/>
                <w:bCs/>
              </w:rPr>
              <w:t>SF</w:t>
            </w:r>
          </w:p>
        </w:tc>
        <w:tc>
          <w:tcPr>
            <w:tcW w:w="1335" w:type="dxa"/>
          </w:tcPr>
          <w:p w14:paraId="7D8C3845" w14:textId="77777777" w:rsidR="006F4BA9" w:rsidRPr="009574DF" w:rsidRDefault="006F4BA9" w:rsidP="0003188D">
            <w:pPr>
              <w:pStyle w:val="Body"/>
              <w:spacing w:after="0"/>
              <w:rPr>
                <w:rFonts w:ascii="Arial" w:hAnsi="Arial" w:cs="Arial"/>
                <w:bCs/>
              </w:rPr>
            </w:pPr>
            <w:r w:rsidRPr="009574DF">
              <w:rPr>
                <w:rFonts w:ascii="Arial" w:hAnsi="Arial" w:cs="Arial"/>
                <w:bCs/>
              </w:rPr>
              <w:t>0.27</w:t>
            </w:r>
          </w:p>
        </w:tc>
        <w:tc>
          <w:tcPr>
            <w:tcW w:w="1291" w:type="dxa"/>
          </w:tcPr>
          <w:p w14:paraId="0757B890" w14:textId="77777777" w:rsidR="006F4BA9" w:rsidRPr="009574DF" w:rsidRDefault="006F4BA9" w:rsidP="0003188D">
            <w:pPr>
              <w:pStyle w:val="Body"/>
              <w:spacing w:after="0"/>
              <w:rPr>
                <w:rFonts w:ascii="Arial" w:hAnsi="Arial" w:cs="Arial"/>
                <w:bCs/>
              </w:rPr>
            </w:pPr>
            <w:r w:rsidRPr="009574DF">
              <w:rPr>
                <w:rFonts w:ascii="Arial" w:hAnsi="Arial" w:cs="Arial"/>
                <w:bCs/>
              </w:rPr>
              <w:t>32.0</w:t>
            </w:r>
          </w:p>
        </w:tc>
        <w:tc>
          <w:tcPr>
            <w:tcW w:w="1295" w:type="dxa"/>
          </w:tcPr>
          <w:p w14:paraId="4B502BC7" w14:textId="77777777" w:rsidR="006F4BA9" w:rsidRPr="009574DF" w:rsidRDefault="006F4BA9" w:rsidP="0003188D">
            <w:pPr>
              <w:pStyle w:val="Body"/>
              <w:spacing w:after="0"/>
              <w:rPr>
                <w:rFonts w:ascii="Arial" w:hAnsi="Arial" w:cs="Arial"/>
                <w:bCs/>
              </w:rPr>
            </w:pPr>
            <w:r w:rsidRPr="009574DF">
              <w:rPr>
                <w:rFonts w:ascii="Arial" w:hAnsi="Arial" w:cs="Arial"/>
                <w:bCs/>
              </w:rPr>
              <w:t>0.91</w:t>
            </w:r>
          </w:p>
        </w:tc>
        <w:tc>
          <w:tcPr>
            <w:tcW w:w="1736" w:type="dxa"/>
          </w:tcPr>
          <w:p w14:paraId="5DAC455C" w14:textId="77777777" w:rsidR="006F4BA9" w:rsidRPr="009574DF" w:rsidRDefault="006F4BA9" w:rsidP="0003188D">
            <w:pPr>
              <w:pStyle w:val="Body"/>
              <w:spacing w:after="0"/>
              <w:rPr>
                <w:rFonts w:ascii="Arial" w:hAnsi="Arial" w:cs="Arial"/>
                <w:bCs/>
              </w:rPr>
            </w:pPr>
          </w:p>
        </w:tc>
      </w:tr>
      <w:tr w:rsidR="006F4BA9" w:rsidRPr="009574DF" w14:paraId="1FAB9660" w14:textId="77777777" w:rsidTr="0003188D">
        <w:trPr>
          <w:trHeight w:val="421"/>
        </w:trPr>
        <w:tc>
          <w:tcPr>
            <w:tcW w:w="923" w:type="dxa"/>
          </w:tcPr>
          <w:p w14:paraId="22C3CAFD" w14:textId="77777777" w:rsidR="006F4BA9" w:rsidRPr="009574DF" w:rsidRDefault="006F4BA9" w:rsidP="0003188D">
            <w:pPr>
              <w:pStyle w:val="Body"/>
              <w:spacing w:after="0"/>
              <w:rPr>
                <w:rFonts w:ascii="Arial" w:hAnsi="Arial" w:cs="Arial"/>
                <w:bCs/>
              </w:rPr>
            </w:pPr>
          </w:p>
        </w:tc>
        <w:tc>
          <w:tcPr>
            <w:tcW w:w="1667" w:type="dxa"/>
          </w:tcPr>
          <w:p w14:paraId="4C4F23A7" w14:textId="77777777" w:rsidR="006F4BA9" w:rsidRPr="009574DF" w:rsidRDefault="006F4BA9" w:rsidP="0003188D">
            <w:pPr>
              <w:pStyle w:val="Body"/>
              <w:spacing w:after="0"/>
              <w:rPr>
                <w:rFonts w:ascii="Arial" w:hAnsi="Arial" w:cs="Arial"/>
                <w:bCs/>
              </w:rPr>
            </w:pPr>
            <w:r w:rsidRPr="009574DF">
              <w:rPr>
                <w:rFonts w:ascii="Arial" w:hAnsi="Arial" w:cs="Arial"/>
                <w:bCs/>
              </w:rPr>
              <w:t>CR</w:t>
            </w:r>
          </w:p>
        </w:tc>
        <w:tc>
          <w:tcPr>
            <w:tcW w:w="1335" w:type="dxa"/>
          </w:tcPr>
          <w:p w14:paraId="13178C0C" w14:textId="77777777" w:rsidR="006F4BA9" w:rsidRPr="009574DF" w:rsidRDefault="006F4BA9" w:rsidP="0003188D">
            <w:pPr>
              <w:pStyle w:val="Body"/>
              <w:spacing w:after="0"/>
              <w:rPr>
                <w:rFonts w:ascii="Arial" w:hAnsi="Arial" w:cs="Arial"/>
                <w:bCs/>
              </w:rPr>
            </w:pPr>
            <w:r w:rsidRPr="009574DF">
              <w:rPr>
                <w:rFonts w:ascii="Arial" w:hAnsi="Arial" w:cs="Arial"/>
                <w:bCs/>
              </w:rPr>
              <w:t>0.00007714</w:t>
            </w:r>
          </w:p>
        </w:tc>
        <w:tc>
          <w:tcPr>
            <w:tcW w:w="1291" w:type="dxa"/>
          </w:tcPr>
          <w:p w14:paraId="09645BB0" w14:textId="77777777" w:rsidR="006F4BA9" w:rsidRPr="009574DF" w:rsidRDefault="006F4BA9" w:rsidP="0003188D">
            <w:pPr>
              <w:pStyle w:val="Body"/>
              <w:spacing w:after="0"/>
              <w:rPr>
                <w:rFonts w:ascii="Arial" w:hAnsi="Arial" w:cs="Arial"/>
                <w:bCs/>
              </w:rPr>
            </w:pPr>
            <w:r w:rsidRPr="009574DF">
              <w:rPr>
                <w:rFonts w:ascii="Arial" w:hAnsi="Arial" w:cs="Arial"/>
                <w:bCs/>
              </w:rPr>
              <w:t>0.018286</w:t>
            </w:r>
          </w:p>
        </w:tc>
        <w:tc>
          <w:tcPr>
            <w:tcW w:w="1295" w:type="dxa"/>
          </w:tcPr>
          <w:p w14:paraId="6A1E32AC" w14:textId="77777777" w:rsidR="006F4BA9" w:rsidRPr="009574DF" w:rsidRDefault="006F4BA9" w:rsidP="0003188D">
            <w:pPr>
              <w:pStyle w:val="Body"/>
              <w:spacing w:after="0"/>
              <w:rPr>
                <w:rFonts w:ascii="Arial" w:hAnsi="Arial" w:cs="Arial"/>
                <w:bCs/>
              </w:rPr>
            </w:pPr>
            <w:r w:rsidRPr="009574DF">
              <w:rPr>
                <w:rFonts w:ascii="Arial" w:hAnsi="Arial" w:cs="Arial"/>
                <w:bCs/>
              </w:rPr>
              <w:t>0.0010400</w:t>
            </w:r>
          </w:p>
        </w:tc>
        <w:tc>
          <w:tcPr>
            <w:tcW w:w="1736" w:type="dxa"/>
          </w:tcPr>
          <w:p w14:paraId="238AD21E" w14:textId="77777777" w:rsidR="006F4BA9" w:rsidRPr="009574DF" w:rsidRDefault="008A46CB" w:rsidP="0003188D">
            <w:pPr>
              <w:pStyle w:val="Body"/>
              <w:spacing w:after="0"/>
              <w:rPr>
                <w:rFonts w:ascii="Arial" w:hAnsi="Arial" w:cs="Arial"/>
                <w:bCs/>
              </w:rPr>
            </w:pPr>
            <m:oMath>
              <m:nary>
                <m:naryPr>
                  <m:chr m:val="∑"/>
                  <m:limLoc m:val="undOvr"/>
                  <m:subHide m:val="1"/>
                  <m:supHide m:val="1"/>
                  <m:ctrlPr>
                    <w:rPr>
                      <w:rFonts w:ascii="Cambria Math" w:hAnsi="Cambria Math" w:cs="Arial"/>
                      <w:bCs/>
                      <w:i/>
                    </w:rPr>
                  </m:ctrlPr>
                </m:naryPr>
                <m:sub/>
                <m:sup/>
                <m:e>
                  <m:r>
                    <w:rPr>
                      <w:rFonts w:ascii="Cambria Math" w:hAnsi="Cambria Math" w:cs="Arial"/>
                    </w:rPr>
                    <m:t>=</m:t>
                  </m:r>
                </m:e>
              </m:nary>
            </m:oMath>
            <w:r w:rsidR="006F4BA9" w:rsidRPr="009574DF">
              <w:rPr>
                <w:rFonts w:ascii="Arial" w:hAnsi="Arial" w:cs="Arial"/>
                <w:bCs/>
              </w:rPr>
              <w:t xml:space="preserve"> 0.01949</w:t>
            </w:r>
          </w:p>
        </w:tc>
      </w:tr>
    </w:tbl>
    <w:p w14:paraId="14B4B3AC" w14:textId="77777777" w:rsidR="006F4BA9" w:rsidRPr="009574DF" w:rsidRDefault="006F4BA9" w:rsidP="006F4BA9">
      <w:pPr>
        <w:pStyle w:val="Body"/>
        <w:spacing w:after="0"/>
        <w:rPr>
          <w:rFonts w:ascii="Arial" w:hAnsi="Arial" w:cs="Arial"/>
          <w:b/>
          <w:bCs/>
        </w:rPr>
      </w:pPr>
    </w:p>
    <w:p w14:paraId="735D9C4E" w14:textId="77777777" w:rsidR="006F4BA9" w:rsidRPr="009574DF" w:rsidRDefault="006F4BA9" w:rsidP="006F4BA9">
      <w:pPr>
        <w:pStyle w:val="Body"/>
        <w:spacing w:after="0"/>
        <w:rPr>
          <w:rFonts w:ascii="Arial" w:hAnsi="Arial" w:cs="Arial"/>
        </w:rPr>
      </w:pPr>
    </w:p>
    <w:bookmarkEnd w:id="6"/>
    <w:p w14:paraId="69425FD5" w14:textId="77777777" w:rsidR="006F4BA9" w:rsidRDefault="006F4BA9" w:rsidP="006F4BA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2636631" w14:textId="7072CA5C" w:rsidR="006F4BA9" w:rsidRDefault="006F4BA9" w:rsidP="006F4BA9">
      <w:pPr>
        <w:pStyle w:val="Body"/>
        <w:spacing w:after="0"/>
        <w:rPr>
          <w:rFonts w:ascii="Arial" w:hAnsi="Arial" w:cs="Arial"/>
        </w:rPr>
      </w:pPr>
      <w:r w:rsidRPr="009574DF">
        <w:rPr>
          <w:rFonts w:ascii="Arial" w:hAnsi="Arial" w:cs="Arial"/>
        </w:rPr>
        <w:t>The heavy metal analysis highlighted the presence of arsenic, manganese, nickel, and chromium at concerning levels. Geo-accumulation (I</w:t>
      </w:r>
      <w:r w:rsidR="00A728D9">
        <w:rPr>
          <w:rFonts w:ascii="Arial" w:hAnsi="Arial" w:cs="Arial"/>
        </w:rPr>
        <w:t>GEO</w:t>
      </w:r>
      <w:r w:rsidRPr="009574DF">
        <w:rPr>
          <w:rFonts w:ascii="Arial" w:hAnsi="Arial" w:cs="Arial"/>
        </w:rPr>
        <w:t>), Enrichment Factor (EF), and Contamination Factor (CF) analyses classified manganese and arsenic as the most critical contaminants. The calculated Pollution Load Index (PLI) showed moderate to high pollution levels across all sites, while the Ecological Risk Index (ERI) highlighted significant ecological risks, especially from manganese and arsenic. Health risk assessment further emphasized the severity of exposure. The non-carcinogenic risk (HQ/HI) exceeded the safe threshold of 1, particularly for manganese, magnesium, and arsenic, indicating potential adverse health effects from long-term consumption. The carcinogenic risk assessment revealed that arsenic contributed more than 85% of the total cancer risk across all sites, with total carcinogenic risks (TCR) ranging from 0.01067 to 0.01949, values far above the USEPA’s acceptable range (10</w:t>
      </w:r>
      <w:r w:rsidRPr="009574DF">
        <w:rPr>
          <w:rFonts w:ascii="Cambria Math" w:hAnsi="Cambria Math" w:cs="Cambria Math"/>
        </w:rPr>
        <w:t>⁻</w:t>
      </w:r>
      <w:r w:rsidRPr="009574DF">
        <w:rPr>
          <w:rFonts w:ascii="Arial" w:hAnsi="Arial" w:cs="Arial"/>
        </w:rPr>
        <w:t>⁶–10</w:t>
      </w:r>
      <w:r w:rsidRPr="009574DF">
        <w:rPr>
          <w:rFonts w:ascii="Cambria Math" w:hAnsi="Cambria Math" w:cs="Cambria Math"/>
        </w:rPr>
        <w:t>⁻</w:t>
      </w:r>
      <w:r w:rsidRPr="009574DF">
        <w:rPr>
          <w:rFonts w:ascii="Arial" w:hAnsi="Arial" w:cs="Arial"/>
        </w:rPr>
        <w:t>⁴). This shows the high likelihood of cancer development among exposed populations if the current contamination persists. The study concludes that the River Ona water is heavily polluted by industrial, domestic, and agricultural activities, making it unfit for drinking or domestic use without extensive treatment. The combined impacts of chemical, microbial, and heavy metal pollution pose serious ecological and public health threats to communities relying on this water source</w:t>
      </w:r>
      <w:r w:rsidR="00A728D9">
        <w:rPr>
          <w:rFonts w:ascii="Arial" w:hAnsi="Arial" w:cs="Arial"/>
        </w:rPr>
        <w:t>.</w:t>
      </w:r>
    </w:p>
    <w:p w14:paraId="27BBFFE5" w14:textId="77777777" w:rsidR="00364990" w:rsidRDefault="00364990" w:rsidP="006F4BA9">
      <w:pPr>
        <w:pStyle w:val="Body"/>
        <w:spacing w:after="0"/>
        <w:rPr>
          <w:rFonts w:ascii="Arial" w:hAnsi="Arial" w:cs="Arial"/>
        </w:rPr>
      </w:pPr>
    </w:p>
    <w:p w14:paraId="7852E2EA" w14:textId="77777777" w:rsidR="00436342" w:rsidRPr="00DA640F" w:rsidRDefault="00436342" w:rsidP="006F4BA9">
      <w:pPr>
        <w:pStyle w:val="Body"/>
        <w:spacing w:after="0"/>
        <w:rPr>
          <w:rFonts w:ascii="Arial" w:hAnsi="Arial" w:cs="Arial"/>
        </w:rPr>
      </w:pPr>
    </w:p>
    <w:p w14:paraId="7873EC06" w14:textId="7ECA2687" w:rsidR="00363723" w:rsidRPr="00363723" w:rsidRDefault="00363723" w:rsidP="00A728D9">
      <w:pPr>
        <w:widowControl/>
        <w:autoSpaceDE/>
        <w:autoSpaceDN/>
        <w:spacing w:line="360" w:lineRule="auto"/>
        <w:jc w:val="both"/>
        <w:rPr>
          <w:rFonts w:ascii="Arial" w:hAnsi="Arial" w:cs="Arial"/>
          <w:b/>
          <w:bCs/>
          <w:lang w:val="en-GB" w:eastAsia="en-GB"/>
        </w:rPr>
      </w:pPr>
      <w:r w:rsidRPr="00363723">
        <w:rPr>
          <w:rFonts w:ascii="Arial" w:hAnsi="Arial" w:cs="Arial"/>
          <w:b/>
          <w:bCs/>
          <w:lang w:val="en-GB" w:eastAsia="en-GB"/>
        </w:rPr>
        <w:t>COMPETING INTERESTS DISCLAIMER:</w:t>
      </w:r>
    </w:p>
    <w:p w14:paraId="7BE252FB" w14:textId="7CCA85A2" w:rsidR="006F4BA9" w:rsidRDefault="00364990" w:rsidP="006F4BA9">
      <w:pPr>
        <w:pStyle w:val="ReferHead"/>
        <w:spacing w:after="0"/>
        <w:jc w:val="both"/>
        <w:rPr>
          <w:rFonts w:ascii="Arial" w:hAnsi="Arial" w:cs="Arial"/>
          <w:b w:val="0"/>
          <w:caps w:val="0"/>
          <w:szCs w:val="22"/>
          <w:lang w:eastAsia="en-GB"/>
        </w:rPr>
      </w:pPr>
      <w:r w:rsidRPr="00364990">
        <w:rPr>
          <w:rFonts w:ascii="Arial" w:hAnsi="Arial" w:cs="Arial"/>
          <w:b w:val="0"/>
          <w:caps w:val="0"/>
          <w:szCs w:val="22"/>
          <w:lang w:eastAsia="en-GB"/>
        </w:rPr>
        <w:lastRenderedPageBreak/>
        <w:t>Authors have declared that no competing interests exist.</w:t>
      </w:r>
    </w:p>
    <w:p w14:paraId="2C963D5A" w14:textId="77777777" w:rsidR="006A21BC" w:rsidRDefault="006A21BC" w:rsidP="006F4BA9">
      <w:pPr>
        <w:pStyle w:val="ReferHead"/>
        <w:spacing w:after="0"/>
        <w:jc w:val="both"/>
        <w:rPr>
          <w:rFonts w:ascii="Arial" w:hAnsi="Arial" w:cs="Arial"/>
          <w:b w:val="0"/>
          <w:caps w:val="0"/>
          <w:szCs w:val="22"/>
          <w:lang w:eastAsia="en-GB"/>
        </w:rPr>
      </w:pPr>
    </w:p>
    <w:p w14:paraId="4D02561B" w14:textId="4B051B36" w:rsidR="006A21BC" w:rsidRPr="006A21BC" w:rsidRDefault="006A21BC" w:rsidP="006F4BA9">
      <w:pPr>
        <w:pStyle w:val="ReferHead"/>
        <w:spacing w:after="0"/>
        <w:jc w:val="both"/>
        <w:rPr>
          <w:rFonts w:ascii="Arial" w:hAnsi="Arial" w:cs="Arial"/>
          <w:bCs/>
          <w:caps w:val="0"/>
          <w:szCs w:val="22"/>
          <w:lang w:eastAsia="en-GB"/>
        </w:rPr>
      </w:pPr>
      <w:r w:rsidRPr="006A21BC">
        <w:rPr>
          <w:rFonts w:ascii="Arial" w:hAnsi="Arial" w:cs="Arial"/>
          <w:bCs/>
          <w:caps w:val="0"/>
          <w:szCs w:val="22"/>
          <w:lang w:eastAsia="en-GB"/>
        </w:rPr>
        <w:t xml:space="preserve">AUTHORS’ CONTRIBUTIONS </w:t>
      </w:r>
    </w:p>
    <w:p w14:paraId="02332494" w14:textId="602975C9" w:rsidR="006A21BC" w:rsidRDefault="006A21BC" w:rsidP="006F4BA9">
      <w:pPr>
        <w:pStyle w:val="ReferHead"/>
        <w:spacing w:after="0"/>
        <w:jc w:val="both"/>
        <w:rPr>
          <w:rFonts w:ascii="Arial" w:hAnsi="Arial" w:cs="Arial"/>
          <w:b w:val="0"/>
          <w:caps w:val="0"/>
          <w:szCs w:val="22"/>
          <w:lang w:eastAsia="en-GB"/>
        </w:rPr>
      </w:pPr>
      <w:r w:rsidRPr="006A21BC">
        <w:rPr>
          <w:rFonts w:ascii="Arial" w:hAnsi="Arial" w:cs="Arial"/>
          <w:b w:val="0"/>
          <w:caps w:val="0"/>
          <w:szCs w:val="22"/>
          <w:lang w:eastAsia="en-GB"/>
        </w:rPr>
        <w:t>This work was carried out in collaboration among all authors. Author A</w:t>
      </w:r>
      <w:r>
        <w:rPr>
          <w:rFonts w:ascii="Arial" w:hAnsi="Arial" w:cs="Arial"/>
          <w:b w:val="0"/>
          <w:caps w:val="0"/>
          <w:szCs w:val="22"/>
          <w:lang w:eastAsia="en-GB"/>
        </w:rPr>
        <w:t>P</w:t>
      </w:r>
      <w:r w:rsidRPr="006A21BC">
        <w:rPr>
          <w:rFonts w:ascii="Arial" w:hAnsi="Arial" w:cs="Arial"/>
          <w:b w:val="0"/>
          <w:caps w:val="0"/>
          <w:szCs w:val="22"/>
          <w:lang w:eastAsia="en-GB"/>
        </w:rPr>
        <w:t xml:space="preserve">A conceptualized the topic. Authors </w:t>
      </w:r>
      <w:r>
        <w:rPr>
          <w:rFonts w:ascii="Arial" w:hAnsi="Arial" w:cs="Arial"/>
          <w:b w:val="0"/>
          <w:caps w:val="0"/>
          <w:szCs w:val="22"/>
          <w:lang w:eastAsia="en-GB"/>
        </w:rPr>
        <w:t>KS</w:t>
      </w:r>
      <w:r w:rsidRPr="006A21BC">
        <w:rPr>
          <w:rFonts w:ascii="Arial" w:hAnsi="Arial" w:cs="Arial"/>
          <w:b w:val="0"/>
          <w:caps w:val="0"/>
          <w:szCs w:val="22"/>
          <w:lang w:eastAsia="en-GB"/>
        </w:rPr>
        <w:t>O and A</w:t>
      </w:r>
      <w:r>
        <w:rPr>
          <w:rFonts w:ascii="Arial" w:hAnsi="Arial" w:cs="Arial"/>
          <w:b w:val="0"/>
          <w:caps w:val="0"/>
          <w:szCs w:val="22"/>
          <w:lang w:eastAsia="en-GB"/>
        </w:rPr>
        <w:t>O</w:t>
      </w:r>
      <w:r w:rsidRPr="006A21BC">
        <w:rPr>
          <w:rFonts w:ascii="Arial" w:hAnsi="Arial" w:cs="Arial"/>
          <w:b w:val="0"/>
          <w:caps w:val="0"/>
          <w:szCs w:val="22"/>
          <w:lang w:eastAsia="en-GB"/>
        </w:rPr>
        <w:t xml:space="preserve">P wrote the protocol. Authors </w:t>
      </w:r>
      <w:r>
        <w:rPr>
          <w:rFonts w:ascii="Arial" w:hAnsi="Arial" w:cs="Arial"/>
          <w:b w:val="0"/>
          <w:caps w:val="0"/>
          <w:szCs w:val="22"/>
          <w:lang w:eastAsia="en-GB"/>
        </w:rPr>
        <w:t>ATO</w:t>
      </w:r>
      <w:r w:rsidRPr="006A21BC">
        <w:rPr>
          <w:rFonts w:ascii="Arial" w:hAnsi="Arial" w:cs="Arial"/>
          <w:b w:val="0"/>
          <w:caps w:val="0"/>
          <w:szCs w:val="22"/>
          <w:lang w:eastAsia="en-GB"/>
        </w:rPr>
        <w:t xml:space="preserve"> carried out the experimental work. Author </w:t>
      </w:r>
      <w:r>
        <w:rPr>
          <w:rFonts w:ascii="Arial" w:hAnsi="Arial" w:cs="Arial"/>
          <w:b w:val="0"/>
          <w:caps w:val="0"/>
          <w:szCs w:val="22"/>
          <w:lang w:eastAsia="en-GB"/>
        </w:rPr>
        <w:t>ALO</w:t>
      </w:r>
      <w:r w:rsidRPr="006A21BC">
        <w:rPr>
          <w:rFonts w:ascii="Arial" w:hAnsi="Arial" w:cs="Arial"/>
          <w:b w:val="0"/>
          <w:caps w:val="0"/>
          <w:szCs w:val="22"/>
          <w:lang w:eastAsia="en-GB"/>
        </w:rPr>
        <w:t xml:space="preserve"> wrote the first draft. All authors read and approved the final manuscript.</w:t>
      </w:r>
    </w:p>
    <w:p w14:paraId="31989C67" w14:textId="46B4E2F9" w:rsidR="00E03A82" w:rsidRDefault="00E03A82" w:rsidP="006F4BA9">
      <w:pPr>
        <w:pStyle w:val="ReferHead"/>
        <w:spacing w:after="0"/>
        <w:jc w:val="both"/>
        <w:rPr>
          <w:rFonts w:ascii="Arial" w:hAnsi="Arial" w:cs="Arial"/>
          <w:b w:val="0"/>
          <w:caps w:val="0"/>
          <w:szCs w:val="22"/>
          <w:lang w:eastAsia="en-GB"/>
        </w:rPr>
      </w:pPr>
    </w:p>
    <w:p w14:paraId="5D35104A" w14:textId="77777777" w:rsidR="00E03A82" w:rsidRPr="00E03A82" w:rsidRDefault="00E03A82" w:rsidP="00E03A82">
      <w:pPr>
        <w:pStyle w:val="ReferHead"/>
        <w:jc w:val="both"/>
        <w:rPr>
          <w:rFonts w:ascii="Arial" w:hAnsi="Arial" w:cs="Arial"/>
          <w:b w:val="0"/>
          <w:caps w:val="0"/>
          <w:szCs w:val="22"/>
          <w:lang w:eastAsia="en-GB"/>
        </w:rPr>
      </w:pPr>
      <w:r w:rsidRPr="00E03A82">
        <w:rPr>
          <w:rFonts w:ascii="Arial" w:hAnsi="Arial" w:cs="Arial"/>
          <w:b w:val="0"/>
          <w:caps w:val="0"/>
          <w:szCs w:val="22"/>
          <w:lang w:eastAsia="en-GB"/>
        </w:rPr>
        <w:t xml:space="preserve">DISCLAIMER (ARTIFICIAL INTELLIGENCE) </w:t>
      </w:r>
    </w:p>
    <w:p w14:paraId="24745635" w14:textId="57BECC69" w:rsidR="00E03A82" w:rsidRDefault="00E03A82" w:rsidP="00E03A82">
      <w:pPr>
        <w:pStyle w:val="ReferHead"/>
        <w:spacing w:after="0"/>
        <w:jc w:val="both"/>
        <w:rPr>
          <w:rFonts w:ascii="Arial" w:hAnsi="Arial" w:cs="Arial"/>
          <w:b w:val="0"/>
          <w:caps w:val="0"/>
          <w:szCs w:val="22"/>
          <w:lang w:eastAsia="en-GB"/>
        </w:rPr>
      </w:pPr>
      <w:r w:rsidRPr="00E03A82">
        <w:rPr>
          <w:rFonts w:ascii="Arial" w:hAnsi="Arial" w:cs="Arial"/>
          <w:b w:val="0"/>
          <w:caps w:val="0"/>
          <w:szCs w:val="22"/>
          <w:lang w:eastAsia="en-GB"/>
        </w:rPr>
        <w:t>Author(s) hereby declares that NO generative AI technologies such as Large Language Models (</w:t>
      </w:r>
      <w:proofErr w:type="spellStart"/>
      <w:r w:rsidRPr="00E03A82">
        <w:rPr>
          <w:rFonts w:ascii="Arial" w:hAnsi="Arial" w:cs="Arial"/>
          <w:b w:val="0"/>
          <w:caps w:val="0"/>
          <w:szCs w:val="22"/>
          <w:lang w:eastAsia="en-GB"/>
        </w:rPr>
        <w:t>ChatGPT</w:t>
      </w:r>
      <w:proofErr w:type="spellEnd"/>
      <w:r w:rsidRPr="00E03A82">
        <w:rPr>
          <w:rFonts w:ascii="Arial" w:hAnsi="Arial" w:cs="Arial"/>
          <w:b w:val="0"/>
          <w:caps w:val="0"/>
          <w:szCs w:val="22"/>
          <w:lang w:eastAsia="en-GB"/>
        </w:rPr>
        <w:t xml:space="preserve">, COPILOT, </w:t>
      </w:r>
      <w:proofErr w:type="spellStart"/>
      <w:r w:rsidRPr="00E03A82">
        <w:rPr>
          <w:rFonts w:ascii="Arial" w:hAnsi="Arial" w:cs="Arial"/>
          <w:b w:val="0"/>
          <w:caps w:val="0"/>
          <w:szCs w:val="22"/>
          <w:lang w:eastAsia="en-GB"/>
        </w:rPr>
        <w:t>etc</w:t>
      </w:r>
      <w:proofErr w:type="spellEnd"/>
      <w:r w:rsidRPr="00E03A82">
        <w:rPr>
          <w:rFonts w:ascii="Arial" w:hAnsi="Arial" w:cs="Arial"/>
          <w:b w:val="0"/>
          <w:caps w:val="0"/>
          <w:szCs w:val="22"/>
          <w:lang w:eastAsia="en-GB"/>
        </w:rPr>
        <w:t>) and text-to-image generators have been used during writing or editing of this manuscript.</w:t>
      </w:r>
      <w:bookmarkStart w:id="7" w:name="_GoBack"/>
      <w:bookmarkEnd w:id="7"/>
    </w:p>
    <w:p w14:paraId="1A535015" w14:textId="77777777" w:rsidR="00364990" w:rsidRPr="00C74300" w:rsidRDefault="00364990" w:rsidP="006F4BA9">
      <w:pPr>
        <w:pStyle w:val="ReferHead"/>
        <w:spacing w:after="0"/>
        <w:jc w:val="both"/>
        <w:rPr>
          <w:rFonts w:ascii="Arial" w:hAnsi="Arial" w:cs="Arial"/>
          <w:b w:val="0"/>
          <w:bCs/>
        </w:rPr>
      </w:pPr>
    </w:p>
    <w:p w14:paraId="3496528F" w14:textId="77777777" w:rsidR="006F4BA9" w:rsidRDefault="006F4BA9" w:rsidP="006F4BA9">
      <w:pPr>
        <w:pStyle w:val="ReferHead"/>
        <w:spacing w:after="0"/>
        <w:jc w:val="both"/>
        <w:rPr>
          <w:rFonts w:ascii="Arial" w:hAnsi="Arial" w:cs="Arial"/>
        </w:rPr>
      </w:pPr>
      <w:r w:rsidRPr="00FB3A86">
        <w:rPr>
          <w:rFonts w:ascii="Arial" w:hAnsi="Arial" w:cs="Arial"/>
        </w:rPr>
        <w:t>References</w:t>
      </w:r>
    </w:p>
    <w:p w14:paraId="05E9F6AB" w14:textId="77777777" w:rsidR="006F4BA9" w:rsidRPr="009574DF" w:rsidRDefault="006F4BA9" w:rsidP="00360518">
      <w:pPr>
        <w:pStyle w:val="Body"/>
        <w:numPr>
          <w:ilvl w:val="0"/>
          <w:numId w:val="2"/>
        </w:numPr>
      </w:pPr>
      <w:proofErr w:type="spellStart"/>
      <w:r w:rsidRPr="009574DF">
        <w:t>Abali</w:t>
      </w:r>
      <w:proofErr w:type="spellEnd"/>
      <w:r w:rsidRPr="009574DF">
        <w:t xml:space="preserve">, T., &amp; </w:t>
      </w:r>
      <w:proofErr w:type="spellStart"/>
      <w:r w:rsidRPr="009574DF">
        <w:t>Nkii</w:t>
      </w:r>
      <w:proofErr w:type="spellEnd"/>
      <w:r w:rsidRPr="009574DF">
        <w:t>, L. (2024). The Impact of Urban Land Use Changes on the Morphology of the New Calabar River Catchment, Port Harcourt Metropolis, Nigeria</w:t>
      </w:r>
      <w:r w:rsidRPr="00A728D9">
        <w:rPr>
          <w:i/>
          <w:iCs/>
        </w:rPr>
        <w:t>. International Journal of Environment, Engineering and Education.</w:t>
      </w:r>
      <w:r w:rsidRPr="009574DF">
        <w:t xml:space="preserve"> 6. 47-56. 10.55151/</w:t>
      </w:r>
      <w:proofErr w:type="gramStart"/>
      <w:r w:rsidRPr="009574DF">
        <w:t>ijeedu.v</w:t>
      </w:r>
      <w:proofErr w:type="gramEnd"/>
      <w:r w:rsidRPr="009574DF">
        <w:t xml:space="preserve">6i1.131. </w:t>
      </w:r>
    </w:p>
    <w:p w14:paraId="7BA8B2DE" w14:textId="05AF714D" w:rsidR="006F4BA9" w:rsidRPr="009574DF" w:rsidRDefault="006F4BA9" w:rsidP="00360518">
      <w:pPr>
        <w:pStyle w:val="Body"/>
        <w:numPr>
          <w:ilvl w:val="0"/>
          <w:numId w:val="2"/>
        </w:numPr>
      </w:pPr>
      <w:r w:rsidRPr="009574DF">
        <w:t xml:space="preserve">Abraham, C. M., </w:t>
      </w:r>
      <w:proofErr w:type="spellStart"/>
      <w:r w:rsidRPr="009574DF">
        <w:t>Ukoh</w:t>
      </w:r>
      <w:proofErr w:type="spellEnd"/>
      <w:r w:rsidRPr="009574DF">
        <w:t xml:space="preserve">, I. J., Jimmy, U., &amp; Bassey, I. O. (2023). Solid Waste Management, Surface Water Quality and River Basin Contamination in </w:t>
      </w:r>
      <w:proofErr w:type="spellStart"/>
      <w:r w:rsidRPr="009574DF">
        <w:t>Akwa</w:t>
      </w:r>
      <w:proofErr w:type="spellEnd"/>
      <w:r w:rsidRPr="009574DF">
        <w:t xml:space="preserve"> Ibom State: Case Study of </w:t>
      </w:r>
      <w:proofErr w:type="spellStart"/>
      <w:r w:rsidRPr="009574DF">
        <w:t>Ikpa</w:t>
      </w:r>
      <w:proofErr w:type="spellEnd"/>
      <w:r w:rsidRPr="009574DF">
        <w:t xml:space="preserve"> River Catchment.</w:t>
      </w:r>
      <w:r w:rsidR="007D5621" w:rsidRPr="007D5621">
        <w:rPr>
          <w:rStyle w:val="Heading1Char"/>
        </w:rPr>
        <w:t xml:space="preserve"> </w:t>
      </w:r>
      <w:r w:rsidR="007D5621">
        <w:rPr>
          <w:rStyle w:val="Emphasis"/>
          <w:rFonts w:eastAsiaTheme="majorEastAsia"/>
        </w:rPr>
        <w:t>International Journal of Social Sciences and Management Research</w:t>
      </w:r>
      <w:r w:rsidR="007D5621">
        <w:t xml:space="preserve"> (</w:t>
      </w:r>
      <w:proofErr w:type="gramStart"/>
      <w:r w:rsidR="007D5621">
        <w:t xml:space="preserve">IJSSMR) </w:t>
      </w:r>
      <w:r w:rsidRPr="009574DF">
        <w:t xml:space="preserve"> </w:t>
      </w:r>
      <w:r w:rsidR="007D5621">
        <w:t xml:space="preserve"> </w:t>
      </w:r>
      <w:proofErr w:type="gramEnd"/>
      <w:r w:rsidR="007D5621">
        <w:t>10.56201/ijssmr.v10.no11.2024.pg.263.283</w:t>
      </w:r>
    </w:p>
    <w:p w14:paraId="11E2EA0F" w14:textId="77777777" w:rsidR="006F4BA9" w:rsidRPr="009574DF" w:rsidRDefault="006F4BA9" w:rsidP="00360518">
      <w:pPr>
        <w:pStyle w:val="Body"/>
        <w:numPr>
          <w:ilvl w:val="0"/>
          <w:numId w:val="2"/>
        </w:numPr>
      </w:pPr>
      <w:proofErr w:type="spellStart"/>
      <w:r w:rsidRPr="009574DF">
        <w:t>Ahamad</w:t>
      </w:r>
      <w:proofErr w:type="spellEnd"/>
      <w:r w:rsidRPr="009574DF">
        <w:t xml:space="preserve">, M. I., Yao, Z., Ren, L., Zhang, C., Li, T., Lu, H., Mehmood, M. S., Rehman, A., Adil, M., Lu, S., &amp; Feng, W. (2024). Impact of heavy metals on aquatic life and human health: A case study of River Ravi Pakistan. </w:t>
      </w:r>
      <w:r w:rsidRPr="009574DF">
        <w:rPr>
          <w:i/>
          <w:iCs/>
        </w:rPr>
        <w:t>Frontiers in Marine Science</w:t>
      </w:r>
      <w:r w:rsidRPr="009574DF">
        <w:t xml:space="preserve">, </w:t>
      </w:r>
      <w:r w:rsidRPr="009574DF">
        <w:rPr>
          <w:i/>
          <w:iCs/>
        </w:rPr>
        <w:t>11</w:t>
      </w:r>
      <w:r w:rsidRPr="009574DF">
        <w:t>, 1374835. https://doi.org/10.3389/fmars.2024.1374835</w:t>
      </w:r>
    </w:p>
    <w:p w14:paraId="4939FB38" w14:textId="77777777" w:rsidR="006F4BA9" w:rsidRPr="009574DF" w:rsidRDefault="006F4BA9" w:rsidP="00360518">
      <w:pPr>
        <w:pStyle w:val="Body"/>
        <w:numPr>
          <w:ilvl w:val="0"/>
          <w:numId w:val="2"/>
        </w:numPr>
      </w:pPr>
      <w:proofErr w:type="spellStart"/>
      <w:r w:rsidRPr="009574DF">
        <w:t>Ashong</w:t>
      </w:r>
      <w:proofErr w:type="spellEnd"/>
      <w:r w:rsidRPr="009574DF">
        <w:t xml:space="preserve">, G. W., </w:t>
      </w:r>
      <w:proofErr w:type="spellStart"/>
      <w:r w:rsidRPr="009574DF">
        <w:t>Kwaansa</w:t>
      </w:r>
      <w:proofErr w:type="spellEnd"/>
      <w:r w:rsidRPr="009574DF">
        <w:t xml:space="preserve">-Ansah, E. E., </w:t>
      </w:r>
      <w:proofErr w:type="spellStart"/>
      <w:r w:rsidRPr="009574DF">
        <w:t>Ababio</w:t>
      </w:r>
      <w:proofErr w:type="spellEnd"/>
      <w:r w:rsidRPr="009574DF">
        <w:t xml:space="preserve">, B. A., </w:t>
      </w:r>
      <w:proofErr w:type="spellStart"/>
      <w:r w:rsidRPr="009574DF">
        <w:t>Yagra</w:t>
      </w:r>
      <w:proofErr w:type="spellEnd"/>
      <w:r w:rsidRPr="009574DF">
        <w:t xml:space="preserve">, E. A., &amp; </w:t>
      </w:r>
      <w:proofErr w:type="spellStart"/>
      <w:r w:rsidRPr="009574DF">
        <w:t>Antwi</w:t>
      </w:r>
      <w:proofErr w:type="spellEnd"/>
      <w:r w:rsidRPr="009574DF">
        <w:t xml:space="preserve">, G. (2025). Pollution profiling and quality assessment of </w:t>
      </w:r>
      <w:proofErr w:type="spellStart"/>
      <w:r w:rsidRPr="009574DF">
        <w:t>Bonsa</w:t>
      </w:r>
      <w:proofErr w:type="spellEnd"/>
      <w:r w:rsidRPr="009574DF">
        <w:t xml:space="preserve"> River, Tarkwa </w:t>
      </w:r>
      <w:proofErr w:type="spellStart"/>
      <w:r w:rsidRPr="009574DF">
        <w:t>Nsuaem</w:t>
      </w:r>
      <w:proofErr w:type="spellEnd"/>
      <w:r w:rsidRPr="009574DF">
        <w:t xml:space="preserve">, Ghana; toxic element, ecotoxicology, health risk assessment, and multivariate analysis. </w:t>
      </w:r>
      <w:r w:rsidRPr="009574DF">
        <w:rPr>
          <w:i/>
          <w:iCs/>
        </w:rPr>
        <w:t>Environmental Challenges</w:t>
      </w:r>
      <w:r w:rsidRPr="009574DF">
        <w:t xml:space="preserve">, </w:t>
      </w:r>
      <w:r w:rsidRPr="009574DF">
        <w:rPr>
          <w:i/>
          <w:iCs/>
        </w:rPr>
        <w:t>18</w:t>
      </w:r>
      <w:r w:rsidRPr="009574DF">
        <w:t>, 101078. https://doi.org/10.1016/j.envc.2024.101078</w:t>
      </w:r>
    </w:p>
    <w:p w14:paraId="50676EE8" w14:textId="77777777" w:rsidR="006F4BA9" w:rsidRPr="0097462C" w:rsidRDefault="006F4BA9" w:rsidP="00360518">
      <w:pPr>
        <w:pStyle w:val="Body"/>
        <w:numPr>
          <w:ilvl w:val="0"/>
          <w:numId w:val="2"/>
        </w:numPr>
        <w:rPr>
          <w:i/>
          <w:iCs/>
        </w:rPr>
      </w:pPr>
      <w:r w:rsidRPr="009574DF">
        <w:t xml:space="preserve">Austin, S., &amp; </w:t>
      </w:r>
      <w:proofErr w:type="spellStart"/>
      <w:r w:rsidRPr="009574DF">
        <w:t>Udousoro</w:t>
      </w:r>
      <w:proofErr w:type="spellEnd"/>
      <w:r w:rsidRPr="009574DF">
        <w:t>, I. (2021). Concentrations of Selected Trace Metals in Groundwater from a Legacy oil-spill location in Rivers State, Nigeria. </w:t>
      </w:r>
      <w:r w:rsidRPr="0097462C">
        <w:rPr>
          <w:i/>
          <w:iCs/>
        </w:rPr>
        <w:t>Covenant Journal of Physical and Life Sciences.</w:t>
      </w:r>
    </w:p>
    <w:p w14:paraId="2B1692C6" w14:textId="77777777" w:rsidR="006F4BA9" w:rsidRPr="009574DF" w:rsidRDefault="006F4BA9" w:rsidP="00360518">
      <w:pPr>
        <w:pStyle w:val="Body"/>
        <w:numPr>
          <w:ilvl w:val="0"/>
          <w:numId w:val="2"/>
        </w:numPr>
      </w:pPr>
      <w:proofErr w:type="spellStart"/>
      <w:r w:rsidRPr="009574DF">
        <w:t>Balali</w:t>
      </w:r>
      <w:proofErr w:type="spellEnd"/>
      <w:r w:rsidRPr="009574DF">
        <w:t xml:space="preserve">-Mood, M., </w:t>
      </w:r>
      <w:proofErr w:type="spellStart"/>
      <w:r w:rsidRPr="009574DF">
        <w:t>Naseri</w:t>
      </w:r>
      <w:proofErr w:type="spellEnd"/>
      <w:r w:rsidRPr="009574DF">
        <w:t xml:space="preserve">, K., </w:t>
      </w:r>
      <w:proofErr w:type="spellStart"/>
      <w:r w:rsidRPr="009574DF">
        <w:t>Tahergorabi</w:t>
      </w:r>
      <w:proofErr w:type="spellEnd"/>
      <w:r w:rsidRPr="009574DF">
        <w:t xml:space="preserve">, Z., </w:t>
      </w:r>
      <w:proofErr w:type="spellStart"/>
      <w:r w:rsidRPr="009574DF">
        <w:t>Khazdair</w:t>
      </w:r>
      <w:proofErr w:type="spellEnd"/>
      <w:r w:rsidRPr="009574DF">
        <w:t xml:space="preserve">, M. R., &amp; Sadeghi, M. (2021). Toxic Mechanisms of Five Heavy Metals: Mercury, Lead, Chromium, Cadmium, and Arsenic. </w:t>
      </w:r>
      <w:r w:rsidRPr="009574DF">
        <w:rPr>
          <w:i/>
          <w:iCs/>
        </w:rPr>
        <w:t>Frontiers in Pharmacology</w:t>
      </w:r>
      <w:r w:rsidRPr="009574DF">
        <w:t xml:space="preserve">, </w:t>
      </w:r>
      <w:r w:rsidRPr="009574DF">
        <w:rPr>
          <w:i/>
          <w:iCs/>
        </w:rPr>
        <w:t>12</w:t>
      </w:r>
      <w:r w:rsidRPr="009574DF">
        <w:t>, 643972. https://doi.org/10.3389/fphar.2021.643972</w:t>
      </w:r>
    </w:p>
    <w:p w14:paraId="1C097D44" w14:textId="7997250A" w:rsidR="006F4BA9" w:rsidRPr="009574DF" w:rsidRDefault="006F4BA9" w:rsidP="00360518">
      <w:pPr>
        <w:pStyle w:val="Body"/>
        <w:numPr>
          <w:ilvl w:val="0"/>
          <w:numId w:val="2"/>
        </w:numPr>
      </w:pPr>
      <w:r w:rsidRPr="009574DF">
        <w:t xml:space="preserve">Birke, M., Reimann, C., Rauch, U., </w:t>
      </w:r>
      <w:proofErr w:type="spellStart"/>
      <w:r w:rsidRPr="009574DF">
        <w:t>Ladenberger</w:t>
      </w:r>
      <w:proofErr w:type="spellEnd"/>
      <w:r w:rsidRPr="009574DF">
        <w:t xml:space="preserve">, A., </w:t>
      </w:r>
      <w:proofErr w:type="spellStart"/>
      <w:r w:rsidRPr="009574DF">
        <w:t>Demetriades</w:t>
      </w:r>
      <w:proofErr w:type="spellEnd"/>
      <w:r w:rsidRPr="009574DF">
        <w:t xml:space="preserve">, A., </w:t>
      </w:r>
      <w:proofErr w:type="spellStart"/>
      <w:r w:rsidRPr="009574DF">
        <w:t>Jähne-Klingberg</w:t>
      </w:r>
      <w:proofErr w:type="spellEnd"/>
      <w:r w:rsidRPr="009574DF">
        <w:t>, F., ... &amp; GEMAS Project Team. (2017). GEMAS: Cadmium distribution and its sources in agricultural and grazing land soil of Europe</w:t>
      </w:r>
      <w:r w:rsidR="0097462C">
        <w:t xml:space="preserve"> </w:t>
      </w:r>
      <w:r w:rsidRPr="009574DF">
        <w:t xml:space="preserve">Original data versus </w:t>
      </w:r>
      <w:proofErr w:type="spellStart"/>
      <w:r w:rsidRPr="009574DF">
        <w:t>clr</w:t>
      </w:r>
      <w:proofErr w:type="spellEnd"/>
      <w:r w:rsidRPr="009574DF">
        <w:t>-transformed data. </w:t>
      </w:r>
      <w:r w:rsidRPr="009574DF">
        <w:rPr>
          <w:i/>
          <w:iCs/>
        </w:rPr>
        <w:t>Journal of Geochemical Exploration</w:t>
      </w:r>
      <w:r w:rsidRPr="009574DF">
        <w:t>, </w:t>
      </w:r>
      <w:r w:rsidRPr="009574DF">
        <w:rPr>
          <w:i/>
          <w:iCs/>
        </w:rPr>
        <w:t>173</w:t>
      </w:r>
      <w:r w:rsidRPr="009574DF">
        <w:t xml:space="preserve">, 13-30. </w:t>
      </w:r>
    </w:p>
    <w:p w14:paraId="33174A2F" w14:textId="77777777" w:rsidR="006F4BA9" w:rsidRPr="009574DF" w:rsidRDefault="006F4BA9" w:rsidP="00360518">
      <w:pPr>
        <w:pStyle w:val="Body"/>
        <w:numPr>
          <w:ilvl w:val="0"/>
          <w:numId w:val="2"/>
        </w:numPr>
      </w:pPr>
      <w:proofErr w:type="spellStart"/>
      <w:r w:rsidRPr="009574DF">
        <w:t>Edoreh</w:t>
      </w:r>
      <w:proofErr w:type="spellEnd"/>
      <w:r w:rsidRPr="009574DF">
        <w:t xml:space="preserve">, J. A., </w:t>
      </w:r>
      <w:proofErr w:type="spellStart"/>
      <w:r w:rsidRPr="009574DF">
        <w:t>Izegaegbe</w:t>
      </w:r>
      <w:proofErr w:type="spellEnd"/>
      <w:r w:rsidRPr="009574DF">
        <w:t xml:space="preserve">, J. I., </w:t>
      </w:r>
      <w:proofErr w:type="spellStart"/>
      <w:r w:rsidRPr="009574DF">
        <w:t>Osimen</w:t>
      </w:r>
      <w:proofErr w:type="spellEnd"/>
      <w:r w:rsidRPr="009574DF">
        <w:t xml:space="preserve">, E. C., </w:t>
      </w:r>
      <w:proofErr w:type="spellStart"/>
      <w:r w:rsidRPr="009574DF">
        <w:t>Inegbenosun</w:t>
      </w:r>
      <w:proofErr w:type="spellEnd"/>
      <w:r w:rsidRPr="009574DF">
        <w:t xml:space="preserve">, C. U., </w:t>
      </w:r>
      <w:proofErr w:type="spellStart"/>
      <w:r w:rsidRPr="009574DF">
        <w:t>Ojagefu</w:t>
      </w:r>
      <w:proofErr w:type="spellEnd"/>
      <w:r w:rsidRPr="009574DF">
        <w:t xml:space="preserve">, H. A., &amp; </w:t>
      </w:r>
      <w:proofErr w:type="spellStart"/>
      <w:r w:rsidRPr="009574DF">
        <w:t>Weyinmi</w:t>
      </w:r>
      <w:proofErr w:type="spellEnd"/>
      <w:r w:rsidRPr="009574DF">
        <w:t>, E. (2021). Assessment of water pollution indices of two anthropogenic impacted rivers in Southern Nigeria. </w:t>
      </w:r>
      <w:r w:rsidRPr="009574DF">
        <w:rPr>
          <w:i/>
          <w:iCs/>
        </w:rPr>
        <w:t>Journal of Aquatic Sciences</w:t>
      </w:r>
      <w:r w:rsidRPr="009574DF">
        <w:t>, </w:t>
      </w:r>
      <w:r w:rsidRPr="009574DF">
        <w:rPr>
          <w:i/>
          <w:iCs/>
        </w:rPr>
        <w:t>35</w:t>
      </w:r>
      <w:r w:rsidRPr="009574DF">
        <w:t xml:space="preserve">(2), 125-137. </w:t>
      </w:r>
    </w:p>
    <w:p w14:paraId="1F85B48F" w14:textId="77777777" w:rsidR="006F4BA9" w:rsidRPr="009574DF" w:rsidRDefault="006F4BA9" w:rsidP="00360518">
      <w:pPr>
        <w:pStyle w:val="Body"/>
        <w:numPr>
          <w:ilvl w:val="0"/>
          <w:numId w:val="2"/>
        </w:numPr>
      </w:pPr>
      <w:r w:rsidRPr="009574DF">
        <w:lastRenderedPageBreak/>
        <w:t>El-</w:t>
      </w:r>
      <w:proofErr w:type="spellStart"/>
      <w:r w:rsidRPr="009574DF">
        <w:t>Sharkawy</w:t>
      </w:r>
      <w:proofErr w:type="spellEnd"/>
      <w:r w:rsidRPr="009574DF">
        <w:t xml:space="preserve">, M., Alotaibi, M. O., Li, J., Du, D., &amp; Mahmoud, E. (2025). Heavy Metal Pollution in Coastal Environments: Ecological Implications and Management Strategies: A Review. </w:t>
      </w:r>
      <w:r w:rsidRPr="009574DF">
        <w:rPr>
          <w:i/>
          <w:iCs/>
        </w:rPr>
        <w:t>Sustainability</w:t>
      </w:r>
      <w:r w:rsidRPr="009574DF">
        <w:t xml:space="preserve">, </w:t>
      </w:r>
      <w:r w:rsidRPr="009574DF">
        <w:rPr>
          <w:i/>
          <w:iCs/>
        </w:rPr>
        <w:t>17</w:t>
      </w:r>
      <w:r w:rsidRPr="009574DF">
        <w:t>(2), 701. https://doi.org/10.3390/su17020701</w:t>
      </w:r>
    </w:p>
    <w:p w14:paraId="676C905D" w14:textId="77777777" w:rsidR="006F4BA9" w:rsidRPr="009574DF" w:rsidRDefault="006F4BA9" w:rsidP="00360518">
      <w:pPr>
        <w:pStyle w:val="Body"/>
        <w:numPr>
          <w:ilvl w:val="0"/>
          <w:numId w:val="2"/>
        </w:numPr>
      </w:pPr>
      <w:proofErr w:type="spellStart"/>
      <w:r w:rsidRPr="009574DF">
        <w:t>Ejiohuo</w:t>
      </w:r>
      <w:proofErr w:type="spellEnd"/>
      <w:r w:rsidRPr="009574DF">
        <w:t xml:space="preserve">, O., </w:t>
      </w:r>
      <w:proofErr w:type="spellStart"/>
      <w:r w:rsidRPr="009574DF">
        <w:t>Onyeaka</w:t>
      </w:r>
      <w:proofErr w:type="spellEnd"/>
      <w:r w:rsidRPr="009574DF">
        <w:t xml:space="preserve">, H., </w:t>
      </w:r>
      <w:proofErr w:type="spellStart"/>
      <w:r w:rsidRPr="009574DF">
        <w:t>Akinsemolu</w:t>
      </w:r>
      <w:proofErr w:type="spellEnd"/>
      <w:r w:rsidRPr="009574DF">
        <w:t xml:space="preserve">, A., </w:t>
      </w:r>
      <w:proofErr w:type="spellStart"/>
      <w:r w:rsidRPr="009574DF">
        <w:t>Nwabor</w:t>
      </w:r>
      <w:proofErr w:type="spellEnd"/>
      <w:r w:rsidRPr="009574DF">
        <w:t xml:space="preserve">, O. F., </w:t>
      </w:r>
      <w:proofErr w:type="spellStart"/>
      <w:r w:rsidRPr="009574DF">
        <w:t>Siyanbola</w:t>
      </w:r>
      <w:proofErr w:type="spellEnd"/>
      <w:r w:rsidRPr="009574DF">
        <w:t xml:space="preserve">, K. F., </w:t>
      </w:r>
      <w:proofErr w:type="spellStart"/>
      <w:r w:rsidRPr="009574DF">
        <w:t>Tamasiga</w:t>
      </w:r>
      <w:proofErr w:type="spellEnd"/>
      <w:r w:rsidRPr="009574DF">
        <w:t>, P., &amp; Al-</w:t>
      </w:r>
      <w:proofErr w:type="spellStart"/>
      <w:r w:rsidRPr="009574DF">
        <w:t>Sharify</w:t>
      </w:r>
      <w:proofErr w:type="spellEnd"/>
      <w:r w:rsidRPr="009574DF">
        <w:t xml:space="preserve">, Z. T. (2025). Ensuring water purity: Mitigating environmental risks and safeguarding human health. </w:t>
      </w:r>
      <w:r w:rsidRPr="009574DF">
        <w:rPr>
          <w:i/>
          <w:iCs/>
        </w:rPr>
        <w:t>Water Biology and Security</w:t>
      </w:r>
      <w:r w:rsidRPr="009574DF">
        <w:t xml:space="preserve">, </w:t>
      </w:r>
      <w:r w:rsidRPr="009574DF">
        <w:rPr>
          <w:i/>
          <w:iCs/>
        </w:rPr>
        <w:t>4</w:t>
      </w:r>
      <w:r w:rsidRPr="009574DF">
        <w:t>(2), 100341. https://doi.org/10.1016/j.watbs.2024.100341</w:t>
      </w:r>
    </w:p>
    <w:p w14:paraId="4AEB2563" w14:textId="77777777" w:rsidR="006F4BA9" w:rsidRPr="009574DF" w:rsidRDefault="006F4BA9" w:rsidP="00360518">
      <w:pPr>
        <w:pStyle w:val="Body"/>
        <w:numPr>
          <w:ilvl w:val="0"/>
          <w:numId w:val="2"/>
        </w:numPr>
      </w:pPr>
      <w:r w:rsidRPr="009574DF">
        <w:t xml:space="preserve">Ganiyu, S., </w:t>
      </w:r>
      <w:proofErr w:type="spellStart"/>
      <w:r w:rsidRPr="009574DF">
        <w:t>Olurin</w:t>
      </w:r>
      <w:proofErr w:type="spellEnd"/>
      <w:r w:rsidRPr="009574DF">
        <w:t>, O., &amp; Adeyemi, A. (2022). Contamination status and source identification of heavy metals in the riverbank soils and sediments of Ona River, Ibadan, southwest Nigeria. </w:t>
      </w:r>
      <w:r w:rsidRPr="009574DF">
        <w:rPr>
          <w:i/>
          <w:iCs/>
        </w:rPr>
        <w:t>Ife Journal of Science</w:t>
      </w:r>
      <w:r w:rsidRPr="009574DF">
        <w:t>, </w:t>
      </w:r>
      <w:r w:rsidRPr="009574DF">
        <w:rPr>
          <w:i/>
          <w:iCs/>
        </w:rPr>
        <w:t>24</w:t>
      </w:r>
      <w:r w:rsidRPr="009574DF">
        <w:t xml:space="preserve">(1), 073–089. https://doi.org/10.4314/ijs.v24i1.7 </w:t>
      </w:r>
    </w:p>
    <w:p w14:paraId="3A062C7E" w14:textId="77777777" w:rsidR="006F4BA9" w:rsidRPr="009574DF" w:rsidRDefault="006F4BA9" w:rsidP="00360518">
      <w:pPr>
        <w:pStyle w:val="Body"/>
        <w:numPr>
          <w:ilvl w:val="0"/>
          <w:numId w:val="2"/>
        </w:numPr>
      </w:pPr>
      <w:r w:rsidRPr="009574DF">
        <w:t xml:space="preserve">Hama Aziz, K. H., Mustafa, F. S., Omer, K. M., Hama, S., </w:t>
      </w:r>
      <w:proofErr w:type="spellStart"/>
      <w:r w:rsidRPr="009574DF">
        <w:t>Hamarawf</w:t>
      </w:r>
      <w:proofErr w:type="spellEnd"/>
      <w:r w:rsidRPr="009574DF">
        <w:t xml:space="preserve">, R. F., &amp; Rahman, K. O. (2023). Heavy metal pollution in the aquatic environment: Efficient and low-cost removal approaches to eliminate their toxicity: A review. </w:t>
      </w:r>
      <w:r w:rsidRPr="009574DF">
        <w:rPr>
          <w:i/>
          <w:iCs/>
        </w:rPr>
        <w:t>RSC Advances</w:t>
      </w:r>
      <w:r w:rsidRPr="009574DF">
        <w:t xml:space="preserve">, </w:t>
      </w:r>
      <w:r w:rsidRPr="009574DF">
        <w:rPr>
          <w:i/>
          <w:iCs/>
        </w:rPr>
        <w:t>13</w:t>
      </w:r>
      <w:r w:rsidRPr="009574DF">
        <w:t>(26), 17595. https://doi.org/10.1039/d3ra00723e</w:t>
      </w:r>
    </w:p>
    <w:p w14:paraId="19E5BC56" w14:textId="77777777" w:rsidR="006F4BA9" w:rsidRPr="009574DF" w:rsidRDefault="006F4BA9" w:rsidP="00360518">
      <w:pPr>
        <w:pStyle w:val="Body"/>
        <w:numPr>
          <w:ilvl w:val="0"/>
          <w:numId w:val="2"/>
        </w:numPr>
      </w:pPr>
      <w:proofErr w:type="spellStart"/>
      <w:r w:rsidRPr="009574DF">
        <w:t>Lemessa</w:t>
      </w:r>
      <w:proofErr w:type="spellEnd"/>
      <w:r w:rsidRPr="009574DF">
        <w:t xml:space="preserve">, F., </w:t>
      </w:r>
      <w:proofErr w:type="spellStart"/>
      <w:r w:rsidRPr="009574DF">
        <w:t>Simane</w:t>
      </w:r>
      <w:proofErr w:type="spellEnd"/>
      <w:r w:rsidRPr="009574DF">
        <w:t xml:space="preserve">, B., </w:t>
      </w:r>
      <w:proofErr w:type="spellStart"/>
      <w:r w:rsidRPr="009574DF">
        <w:t>Seyoum</w:t>
      </w:r>
      <w:proofErr w:type="spellEnd"/>
      <w:r w:rsidRPr="009574DF">
        <w:t xml:space="preserve">, A., &amp; </w:t>
      </w:r>
      <w:proofErr w:type="spellStart"/>
      <w:r w:rsidRPr="009574DF">
        <w:t>Gebresenbet</w:t>
      </w:r>
      <w:proofErr w:type="spellEnd"/>
      <w:r w:rsidRPr="009574DF">
        <w:t xml:space="preserve">, G. (2023). Assessment of the Impact of Industrial Wastewater on the Water Quality of Rivers around the Bole </w:t>
      </w:r>
      <w:proofErr w:type="spellStart"/>
      <w:r w:rsidRPr="009574DF">
        <w:t>Lemi</w:t>
      </w:r>
      <w:proofErr w:type="spellEnd"/>
      <w:r w:rsidRPr="009574DF">
        <w:t xml:space="preserve"> Industrial Park (BLIP), Ethiopia. </w:t>
      </w:r>
      <w:r w:rsidRPr="009574DF">
        <w:rPr>
          <w:i/>
          <w:iCs/>
        </w:rPr>
        <w:t>Sustainability</w:t>
      </w:r>
      <w:r w:rsidRPr="009574DF">
        <w:t xml:space="preserve">, </w:t>
      </w:r>
      <w:r w:rsidRPr="009574DF">
        <w:rPr>
          <w:i/>
          <w:iCs/>
        </w:rPr>
        <w:t>15</w:t>
      </w:r>
      <w:r w:rsidRPr="009574DF">
        <w:t>(5), 4290. https://doi.org/10.3390/su15054290</w:t>
      </w:r>
    </w:p>
    <w:p w14:paraId="1D76EB90" w14:textId="77777777" w:rsidR="006F4BA9" w:rsidRPr="009574DF" w:rsidRDefault="006F4BA9" w:rsidP="00360518">
      <w:pPr>
        <w:pStyle w:val="Body"/>
        <w:numPr>
          <w:ilvl w:val="0"/>
          <w:numId w:val="2"/>
        </w:numPr>
      </w:pPr>
      <w:r w:rsidRPr="009574DF">
        <w:t xml:space="preserve">Lin, L., Yang, H., &amp; Xu, X. (2022). Effects of Water Pollution on Human Health and Disease Heterogeneity: A Review. </w:t>
      </w:r>
      <w:r w:rsidRPr="009574DF">
        <w:rPr>
          <w:i/>
          <w:iCs/>
        </w:rPr>
        <w:t>Frontiers in Environmental Science</w:t>
      </w:r>
      <w:r w:rsidRPr="009574DF">
        <w:t xml:space="preserve">, </w:t>
      </w:r>
      <w:r w:rsidRPr="009574DF">
        <w:rPr>
          <w:i/>
          <w:iCs/>
        </w:rPr>
        <w:t>10</w:t>
      </w:r>
      <w:r w:rsidRPr="009574DF">
        <w:t>, 880246. https://doi.org/10.3389/fenvs.2022.880246</w:t>
      </w:r>
    </w:p>
    <w:p w14:paraId="7637AF41" w14:textId="1EB060E7" w:rsidR="006F4BA9" w:rsidRPr="009574DF" w:rsidRDefault="006F4BA9" w:rsidP="00360518">
      <w:pPr>
        <w:pStyle w:val="Body"/>
        <w:numPr>
          <w:ilvl w:val="0"/>
          <w:numId w:val="2"/>
        </w:numPr>
      </w:pPr>
      <w:proofErr w:type="spellStart"/>
      <w:r w:rsidRPr="009574DF">
        <w:t>Nkeshita</w:t>
      </w:r>
      <w:proofErr w:type="spellEnd"/>
      <w:r w:rsidRPr="009574DF">
        <w:t>, Fidelis &amp; Adekunle, Adebola &amp; ADEDEJI, ADEBAYO. (2021). C</w:t>
      </w:r>
      <w:r w:rsidR="00933F85" w:rsidRPr="009574DF">
        <w:t>hemical</w:t>
      </w:r>
      <w:r w:rsidRPr="009574DF">
        <w:t xml:space="preserve"> A</w:t>
      </w:r>
      <w:r w:rsidR="00933F85" w:rsidRPr="009574DF">
        <w:t xml:space="preserve">nalysis of </w:t>
      </w:r>
      <w:r w:rsidRPr="009574DF">
        <w:t>W</w:t>
      </w:r>
      <w:r w:rsidR="00933F85" w:rsidRPr="009574DF">
        <w:t>ater</w:t>
      </w:r>
      <w:r w:rsidRPr="009574DF">
        <w:t xml:space="preserve"> S</w:t>
      </w:r>
      <w:r w:rsidR="00933F85" w:rsidRPr="009574DF">
        <w:t>ourced</w:t>
      </w:r>
      <w:r w:rsidRPr="009574DF">
        <w:t xml:space="preserve"> </w:t>
      </w:r>
      <w:proofErr w:type="gramStart"/>
      <w:r w:rsidRPr="009574DF">
        <w:t>F</w:t>
      </w:r>
      <w:r w:rsidR="00933F85" w:rsidRPr="009574DF">
        <w:t>rom</w:t>
      </w:r>
      <w:proofErr w:type="gramEnd"/>
      <w:r w:rsidR="00933F85" w:rsidRPr="009574DF">
        <w:t xml:space="preserve"> </w:t>
      </w:r>
      <w:proofErr w:type="spellStart"/>
      <w:r w:rsidRPr="009574DF">
        <w:t>O</w:t>
      </w:r>
      <w:r w:rsidR="00933F85" w:rsidRPr="009574DF">
        <w:t>do</w:t>
      </w:r>
      <w:proofErr w:type="spellEnd"/>
      <w:r w:rsidR="00933F85" w:rsidRPr="009574DF">
        <w:t xml:space="preserve"> </w:t>
      </w:r>
      <w:r w:rsidRPr="009574DF">
        <w:t>O</w:t>
      </w:r>
      <w:r w:rsidR="00933F85" w:rsidRPr="009574DF">
        <w:t>na</w:t>
      </w:r>
      <w:r w:rsidRPr="009574DF">
        <w:t xml:space="preserve"> R</w:t>
      </w:r>
      <w:r w:rsidR="00933F85" w:rsidRPr="009574DF">
        <w:t xml:space="preserve">iver, </w:t>
      </w:r>
      <w:r w:rsidRPr="009574DF">
        <w:t>I</w:t>
      </w:r>
      <w:r w:rsidR="00933F85" w:rsidRPr="009574DF">
        <w:t xml:space="preserve">badan, </w:t>
      </w:r>
      <w:r w:rsidRPr="009574DF">
        <w:t>S</w:t>
      </w:r>
      <w:r w:rsidR="00933F85" w:rsidRPr="009574DF">
        <w:t>outh</w:t>
      </w:r>
      <w:r w:rsidRPr="009574DF">
        <w:t>-W</w:t>
      </w:r>
      <w:r w:rsidR="00933F85" w:rsidRPr="009574DF">
        <w:t>estern</w:t>
      </w:r>
      <w:r w:rsidRPr="009574DF">
        <w:t xml:space="preserve"> N</w:t>
      </w:r>
      <w:r w:rsidR="00933F85" w:rsidRPr="009574DF">
        <w:t xml:space="preserve">igeria. </w:t>
      </w:r>
      <w:r w:rsidRPr="00A728D9">
        <w:rPr>
          <w:i/>
          <w:iCs/>
        </w:rPr>
        <w:t>Journal of Engineering Studies and Research</w:t>
      </w:r>
      <w:r w:rsidRPr="009574DF">
        <w:t>. 27. 61-65. 10.29081/</w:t>
      </w:r>
      <w:proofErr w:type="gramStart"/>
      <w:r w:rsidRPr="009574DF">
        <w:t>jesr.v</w:t>
      </w:r>
      <w:proofErr w:type="gramEnd"/>
      <w:r w:rsidRPr="009574DF">
        <w:t xml:space="preserve">27i2.273. </w:t>
      </w:r>
    </w:p>
    <w:p w14:paraId="514B3671" w14:textId="77777777" w:rsidR="006F4BA9" w:rsidRPr="009574DF" w:rsidRDefault="006F4BA9" w:rsidP="00360518">
      <w:pPr>
        <w:pStyle w:val="Body"/>
        <w:numPr>
          <w:ilvl w:val="0"/>
          <w:numId w:val="2"/>
        </w:numPr>
      </w:pPr>
      <w:proofErr w:type="spellStart"/>
      <w:r w:rsidRPr="009574DF">
        <w:t>Nwankwoala</w:t>
      </w:r>
      <w:proofErr w:type="spellEnd"/>
      <w:r w:rsidRPr="009574DF">
        <w:t xml:space="preserve">, H. O., &amp; </w:t>
      </w:r>
      <w:proofErr w:type="spellStart"/>
      <w:r w:rsidRPr="009574DF">
        <w:t>Ekpewerechi</w:t>
      </w:r>
      <w:proofErr w:type="spellEnd"/>
      <w:r w:rsidRPr="009574DF">
        <w:t xml:space="preserve">, P. O. (2017). Human activities and heavy metal concentrations in Aba River, </w:t>
      </w:r>
      <w:proofErr w:type="spellStart"/>
      <w:r w:rsidRPr="009574DF">
        <w:t>Abia</w:t>
      </w:r>
      <w:proofErr w:type="spellEnd"/>
      <w:r w:rsidRPr="009574DF">
        <w:t xml:space="preserve"> State, Nigeria. </w:t>
      </w:r>
      <w:r w:rsidRPr="009574DF">
        <w:rPr>
          <w:i/>
          <w:iCs/>
        </w:rPr>
        <w:t>British J Earth Sciences Research</w:t>
      </w:r>
      <w:r w:rsidRPr="009574DF">
        <w:t>, </w:t>
      </w:r>
      <w:r w:rsidRPr="009574DF">
        <w:rPr>
          <w:i/>
          <w:iCs/>
        </w:rPr>
        <w:t>5</w:t>
      </w:r>
      <w:r w:rsidRPr="009574DF">
        <w:t xml:space="preserve">(1), 26-36. </w:t>
      </w:r>
    </w:p>
    <w:p w14:paraId="4D746132" w14:textId="77777777" w:rsidR="006F4BA9" w:rsidRPr="009574DF" w:rsidRDefault="006F4BA9" w:rsidP="00360518">
      <w:pPr>
        <w:pStyle w:val="Body"/>
        <w:numPr>
          <w:ilvl w:val="0"/>
          <w:numId w:val="2"/>
        </w:numPr>
      </w:pPr>
      <w:proofErr w:type="spellStart"/>
      <w:r w:rsidRPr="009574DF">
        <w:t>Onwualu</w:t>
      </w:r>
      <w:proofErr w:type="spellEnd"/>
      <w:r w:rsidRPr="009574DF">
        <w:t xml:space="preserve">-John, J. N., &amp; </w:t>
      </w:r>
      <w:proofErr w:type="spellStart"/>
      <w:r w:rsidRPr="009574DF">
        <w:t>Offodile</w:t>
      </w:r>
      <w:proofErr w:type="spellEnd"/>
      <w:r w:rsidRPr="009574DF">
        <w:t xml:space="preserve">, O. P. (2023). Heavy Metals Concentration and Sources in Some Creeks at </w:t>
      </w:r>
      <w:proofErr w:type="spellStart"/>
      <w:r w:rsidRPr="009574DF">
        <w:t>Obio</w:t>
      </w:r>
      <w:proofErr w:type="spellEnd"/>
      <w:r w:rsidRPr="009574DF">
        <w:t xml:space="preserve"> </w:t>
      </w:r>
      <w:proofErr w:type="spellStart"/>
      <w:r w:rsidRPr="009574DF">
        <w:t>Akpor</w:t>
      </w:r>
      <w:proofErr w:type="spellEnd"/>
      <w:r w:rsidRPr="009574DF">
        <w:t xml:space="preserve"> and Port Harcourt, Rivers State, Nigeria. </w:t>
      </w:r>
      <w:r w:rsidRPr="009574DF">
        <w:rPr>
          <w:i/>
          <w:iCs/>
        </w:rPr>
        <w:t>JASSD-Journal of African Studies and Sustainable Development</w:t>
      </w:r>
      <w:r w:rsidRPr="009574DF">
        <w:t>, </w:t>
      </w:r>
      <w:r w:rsidRPr="009574DF">
        <w:rPr>
          <w:i/>
          <w:iCs/>
        </w:rPr>
        <w:t>6</w:t>
      </w:r>
      <w:r w:rsidRPr="009574DF">
        <w:t xml:space="preserve">(2). </w:t>
      </w:r>
    </w:p>
    <w:p w14:paraId="04C19455" w14:textId="77777777" w:rsidR="006F4BA9" w:rsidRPr="009574DF" w:rsidRDefault="006F4BA9" w:rsidP="00360518">
      <w:pPr>
        <w:pStyle w:val="Body"/>
        <w:numPr>
          <w:ilvl w:val="0"/>
          <w:numId w:val="2"/>
        </w:numPr>
      </w:pPr>
      <w:proofErr w:type="spellStart"/>
      <w:r w:rsidRPr="009574DF">
        <w:t>Okey-Wokeh</w:t>
      </w:r>
      <w:proofErr w:type="spellEnd"/>
      <w:r w:rsidRPr="009574DF">
        <w:t xml:space="preserve">, C. G., </w:t>
      </w:r>
      <w:proofErr w:type="spellStart"/>
      <w:r w:rsidRPr="009574DF">
        <w:t>Wokeh</w:t>
      </w:r>
      <w:proofErr w:type="spellEnd"/>
      <w:r w:rsidRPr="009574DF">
        <w:t xml:space="preserve">, O. K., </w:t>
      </w:r>
      <w:proofErr w:type="spellStart"/>
      <w:r w:rsidRPr="009574DF">
        <w:t>Orose</w:t>
      </w:r>
      <w:proofErr w:type="spellEnd"/>
      <w:r w:rsidRPr="009574DF">
        <w:t xml:space="preserve">, E., </w:t>
      </w:r>
      <w:proofErr w:type="spellStart"/>
      <w:r w:rsidRPr="009574DF">
        <w:t>Lananan</w:t>
      </w:r>
      <w:proofErr w:type="spellEnd"/>
      <w:r w:rsidRPr="009574DF">
        <w:t xml:space="preserve">, F., &amp; </w:t>
      </w:r>
      <w:proofErr w:type="spellStart"/>
      <w:r w:rsidRPr="009574DF">
        <w:t>Azra</w:t>
      </w:r>
      <w:proofErr w:type="spellEnd"/>
      <w:r w:rsidRPr="009574DF">
        <w:t xml:space="preserve">, M. N. (2023). Anthropogenic Impacts on Physicochemical and Heavy Metal Concentrations of </w:t>
      </w:r>
      <w:proofErr w:type="spellStart"/>
      <w:r w:rsidRPr="009574DF">
        <w:t>Ogbor</w:t>
      </w:r>
      <w:proofErr w:type="spellEnd"/>
      <w:r w:rsidRPr="009574DF">
        <w:t xml:space="preserve"> Hill River Water, Southern Nigeria. </w:t>
      </w:r>
      <w:r w:rsidRPr="009574DF">
        <w:rPr>
          <w:i/>
          <w:iCs/>
        </w:rPr>
        <w:t>Water</w:t>
      </w:r>
      <w:r w:rsidRPr="009574DF">
        <w:t xml:space="preserve">, </w:t>
      </w:r>
      <w:r w:rsidRPr="009574DF">
        <w:rPr>
          <w:i/>
          <w:iCs/>
        </w:rPr>
        <w:t>15</w:t>
      </w:r>
      <w:r w:rsidRPr="009574DF">
        <w:t>(7), 1359. https://doi.org/10.3390/w15071359</w:t>
      </w:r>
    </w:p>
    <w:p w14:paraId="11643A34" w14:textId="77777777" w:rsidR="006F4BA9" w:rsidRPr="009574DF" w:rsidRDefault="006F4BA9" w:rsidP="00360518">
      <w:pPr>
        <w:pStyle w:val="Body"/>
        <w:numPr>
          <w:ilvl w:val="0"/>
          <w:numId w:val="2"/>
        </w:numPr>
      </w:pPr>
      <w:proofErr w:type="spellStart"/>
      <w:r w:rsidRPr="009574DF">
        <w:t>Ozoh</w:t>
      </w:r>
      <w:proofErr w:type="spellEnd"/>
      <w:r w:rsidRPr="009574DF">
        <w:t xml:space="preserve">, A. N., </w:t>
      </w:r>
      <w:proofErr w:type="spellStart"/>
      <w:r w:rsidRPr="009574DF">
        <w:t>Longe</w:t>
      </w:r>
      <w:proofErr w:type="spellEnd"/>
      <w:r w:rsidRPr="009574DF">
        <w:t xml:space="preserve">, B. T., </w:t>
      </w:r>
      <w:proofErr w:type="spellStart"/>
      <w:r w:rsidRPr="009574DF">
        <w:t>Akpe</w:t>
      </w:r>
      <w:proofErr w:type="spellEnd"/>
      <w:r w:rsidRPr="009574DF">
        <w:t>, V., &amp; Cock, I. E. (2021). Indiscriminate solid waste disposal and problems with water-polluted urban cities in Africa. </w:t>
      </w:r>
      <w:r w:rsidRPr="009574DF">
        <w:rPr>
          <w:i/>
          <w:iCs/>
        </w:rPr>
        <w:t>Journal of Coastal Zone Management</w:t>
      </w:r>
      <w:r w:rsidRPr="009574DF">
        <w:t>, </w:t>
      </w:r>
      <w:r w:rsidRPr="009574DF">
        <w:rPr>
          <w:i/>
          <w:iCs/>
        </w:rPr>
        <w:t>24</w:t>
      </w:r>
      <w:r w:rsidRPr="009574DF">
        <w:t xml:space="preserve">(S5), 1000005. </w:t>
      </w:r>
    </w:p>
    <w:p w14:paraId="4D198EA4" w14:textId="39B73669" w:rsidR="006F4BA9" w:rsidRPr="009574DF" w:rsidRDefault="006F4BA9" w:rsidP="00360518">
      <w:pPr>
        <w:pStyle w:val="Body"/>
        <w:numPr>
          <w:ilvl w:val="0"/>
          <w:numId w:val="2"/>
        </w:numPr>
      </w:pPr>
      <w:r w:rsidRPr="009574DF">
        <w:t>Ramadan, A. M., Abdu, N., Yusuf, A. A., Abdullahi, S. A., &amp; Alhassan, A. B. (2024). A</w:t>
      </w:r>
      <w:r w:rsidR="00933F85" w:rsidRPr="009574DF">
        <w:t>ssessment</w:t>
      </w:r>
      <w:r w:rsidRPr="009574DF">
        <w:t xml:space="preserve"> </w:t>
      </w:r>
      <w:r w:rsidR="00933F85" w:rsidRPr="009574DF">
        <w:t>of</w:t>
      </w:r>
      <w:r w:rsidRPr="009574DF">
        <w:t xml:space="preserve"> T</w:t>
      </w:r>
      <w:r w:rsidR="00933F85" w:rsidRPr="009574DF">
        <w:t>he</w:t>
      </w:r>
      <w:r w:rsidRPr="009574DF">
        <w:t xml:space="preserve"> C</w:t>
      </w:r>
      <w:r w:rsidR="00933F85" w:rsidRPr="009574DF">
        <w:t>oncentration</w:t>
      </w:r>
      <w:r w:rsidRPr="009574DF">
        <w:t xml:space="preserve"> </w:t>
      </w:r>
      <w:r w:rsidR="00933F85" w:rsidRPr="009574DF">
        <w:t>of</w:t>
      </w:r>
      <w:r w:rsidRPr="009574DF">
        <w:t xml:space="preserve"> H</w:t>
      </w:r>
      <w:r w:rsidR="00933F85" w:rsidRPr="009574DF">
        <w:t>eavy</w:t>
      </w:r>
      <w:r w:rsidRPr="009574DF">
        <w:t xml:space="preserve"> M</w:t>
      </w:r>
      <w:r w:rsidR="00933F85" w:rsidRPr="009574DF">
        <w:t>etals</w:t>
      </w:r>
      <w:r w:rsidRPr="009574DF">
        <w:t xml:space="preserve"> </w:t>
      </w:r>
      <w:r w:rsidR="00933F85" w:rsidRPr="009574DF">
        <w:t>in</w:t>
      </w:r>
      <w:r w:rsidRPr="009574DF">
        <w:t xml:space="preserve"> E</w:t>
      </w:r>
      <w:r w:rsidR="00933F85" w:rsidRPr="009574DF">
        <w:t>lectronic</w:t>
      </w:r>
      <w:r w:rsidRPr="009574DF">
        <w:t xml:space="preserve"> W</w:t>
      </w:r>
      <w:r w:rsidR="00933F85" w:rsidRPr="009574DF">
        <w:t>aste</w:t>
      </w:r>
      <w:r w:rsidRPr="009574DF">
        <w:t xml:space="preserve"> D</w:t>
      </w:r>
      <w:r w:rsidR="00933F85" w:rsidRPr="009574DF">
        <w:t>ump</w:t>
      </w:r>
      <w:r w:rsidRPr="009574DF">
        <w:t xml:space="preserve"> S</w:t>
      </w:r>
      <w:r w:rsidR="00933F85" w:rsidRPr="009574DF">
        <w:t>ite</w:t>
      </w:r>
      <w:r w:rsidRPr="009574DF">
        <w:t xml:space="preserve"> </w:t>
      </w:r>
      <w:r w:rsidR="00933F85" w:rsidRPr="009574DF">
        <w:t>in</w:t>
      </w:r>
      <w:r w:rsidRPr="009574DF">
        <w:t xml:space="preserve"> </w:t>
      </w:r>
      <w:proofErr w:type="spellStart"/>
      <w:r w:rsidRPr="009574DF">
        <w:t>A</w:t>
      </w:r>
      <w:r w:rsidR="00933F85" w:rsidRPr="009574DF">
        <w:t>laba</w:t>
      </w:r>
      <w:proofErr w:type="spellEnd"/>
      <w:r w:rsidR="00933F85" w:rsidRPr="009574DF">
        <w:t xml:space="preserve"> </w:t>
      </w:r>
      <w:r w:rsidRPr="009574DF">
        <w:t>I</w:t>
      </w:r>
      <w:r w:rsidR="00933F85" w:rsidRPr="009574DF">
        <w:t>nternational</w:t>
      </w:r>
      <w:r w:rsidRPr="009574DF">
        <w:t xml:space="preserve"> M</w:t>
      </w:r>
      <w:r w:rsidR="00933F85" w:rsidRPr="009574DF">
        <w:t>arket</w:t>
      </w:r>
      <w:r w:rsidRPr="009574DF">
        <w:t>, L</w:t>
      </w:r>
      <w:r w:rsidR="00933F85" w:rsidRPr="009574DF">
        <w:t>agos</w:t>
      </w:r>
      <w:r w:rsidRPr="009574DF">
        <w:t xml:space="preserve"> S</w:t>
      </w:r>
      <w:r w:rsidR="00933F85" w:rsidRPr="009574DF">
        <w:t>tate</w:t>
      </w:r>
      <w:r w:rsidRPr="009574DF">
        <w:t>. </w:t>
      </w:r>
      <w:proofErr w:type="spellStart"/>
      <w:r w:rsidRPr="009574DF">
        <w:rPr>
          <w:i/>
          <w:iCs/>
        </w:rPr>
        <w:t>F</w:t>
      </w:r>
      <w:r w:rsidR="004D069E" w:rsidRPr="009574DF">
        <w:rPr>
          <w:i/>
          <w:iCs/>
        </w:rPr>
        <w:t>udma</w:t>
      </w:r>
      <w:proofErr w:type="spellEnd"/>
      <w:r w:rsidRPr="009574DF">
        <w:rPr>
          <w:i/>
          <w:iCs/>
        </w:rPr>
        <w:t xml:space="preserve"> J</w:t>
      </w:r>
      <w:r w:rsidR="004D069E" w:rsidRPr="009574DF">
        <w:rPr>
          <w:i/>
          <w:iCs/>
        </w:rPr>
        <w:t>ournal</w:t>
      </w:r>
      <w:r w:rsidRPr="009574DF">
        <w:rPr>
          <w:i/>
          <w:iCs/>
        </w:rPr>
        <w:t xml:space="preserve"> </w:t>
      </w:r>
      <w:r w:rsidR="004D069E" w:rsidRPr="009574DF">
        <w:rPr>
          <w:i/>
          <w:iCs/>
        </w:rPr>
        <w:t>of Sciences</w:t>
      </w:r>
      <w:r w:rsidR="004D069E" w:rsidRPr="009574DF">
        <w:t>, </w:t>
      </w:r>
      <w:r w:rsidR="004D069E" w:rsidRPr="009574DF">
        <w:rPr>
          <w:i/>
          <w:iCs/>
        </w:rPr>
        <w:t>8</w:t>
      </w:r>
      <w:r w:rsidR="004D069E" w:rsidRPr="009574DF">
        <w:t xml:space="preserve">(5), 321-325. </w:t>
      </w:r>
    </w:p>
    <w:p w14:paraId="68821ACB" w14:textId="77777777" w:rsidR="006F4BA9" w:rsidRPr="009574DF" w:rsidRDefault="006F4BA9" w:rsidP="00360518">
      <w:pPr>
        <w:pStyle w:val="Body"/>
        <w:numPr>
          <w:ilvl w:val="0"/>
          <w:numId w:val="2"/>
        </w:numPr>
      </w:pPr>
      <w:r w:rsidRPr="009574DF">
        <w:lastRenderedPageBreak/>
        <w:t xml:space="preserve">Son, C. H., Lee, C. H., &amp; Ban, Y. U. (2023). Analysis of the impact and moderating effect of high-density development on urban flooding. </w:t>
      </w:r>
      <w:proofErr w:type="spellStart"/>
      <w:r w:rsidRPr="009574DF">
        <w:rPr>
          <w:i/>
          <w:iCs/>
        </w:rPr>
        <w:t>Heliyon</w:t>
      </w:r>
      <w:proofErr w:type="spellEnd"/>
      <w:r w:rsidRPr="009574DF">
        <w:t xml:space="preserve">, </w:t>
      </w:r>
      <w:r w:rsidRPr="009574DF">
        <w:rPr>
          <w:i/>
          <w:iCs/>
        </w:rPr>
        <w:t>9</w:t>
      </w:r>
      <w:r w:rsidRPr="009574DF">
        <w:t>(12), e22695. https://doi.org/10.1016/j.heliyon.2023.e22695</w:t>
      </w:r>
    </w:p>
    <w:p w14:paraId="624AC931" w14:textId="77777777" w:rsidR="006F4BA9" w:rsidRPr="009574DF" w:rsidRDefault="006F4BA9" w:rsidP="00360518">
      <w:pPr>
        <w:pStyle w:val="Body"/>
        <w:numPr>
          <w:ilvl w:val="0"/>
          <w:numId w:val="2"/>
        </w:numPr>
      </w:pPr>
      <w:r w:rsidRPr="009574DF">
        <w:t xml:space="preserve">Thomas, E. O., &amp; </w:t>
      </w:r>
      <w:proofErr w:type="spellStart"/>
      <w:r w:rsidRPr="009574DF">
        <w:t>Egbinola</w:t>
      </w:r>
      <w:proofErr w:type="spellEnd"/>
      <w:r w:rsidRPr="009574DF">
        <w:t>, C. N. (2025). Anthropogenic drivers of pollutant presence and composition in first-order streams of the Ona River System, Ibadan, Nigeria. </w:t>
      </w:r>
      <w:r w:rsidRPr="009574DF">
        <w:rPr>
          <w:i/>
          <w:iCs/>
        </w:rPr>
        <w:t>Water Practice &amp; Technology</w:t>
      </w:r>
      <w:r w:rsidRPr="009574DF">
        <w:t xml:space="preserve">, wpt2025116. </w:t>
      </w:r>
    </w:p>
    <w:p w14:paraId="6A1548C5" w14:textId="77777777" w:rsidR="006F4BA9" w:rsidRPr="009574DF" w:rsidRDefault="006F4BA9" w:rsidP="00360518">
      <w:pPr>
        <w:pStyle w:val="Body"/>
        <w:numPr>
          <w:ilvl w:val="0"/>
          <w:numId w:val="2"/>
        </w:numPr>
      </w:pPr>
      <w:r w:rsidRPr="009574DF">
        <w:t>Wang, N. and Choi, Y. (2019). Challenges for Sustainable Water Use in the Urban Industry of Korea Based on the Global Non-Radial Directional Distance Function Model. Sustainability, 11(14): 3895.</w:t>
      </w:r>
    </w:p>
    <w:p w14:paraId="4D95A3F4" w14:textId="77777777" w:rsidR="006F4BA9" w:rsidRPr="009574DF" w:rsidRDefault="006F4BA9" w:rsidP="00360518">
      <w:pPr>
        <w:pStyle w:val="Body"/>
        <w:numPr>
          <w:ilvl w:val="0"/>
          <w:numId w:val="2"/>
        </w:numPr>
      </w:pPr>
      <w:r w:rsidRPr="009574DF">
        <w:t xml:space="preserve">Zhang, P., Yang, M., Lan, J., Huang, Y., Zhang, J., Huang, S., Yang, Y., &amp; Ru, J. (2023). Water Quality Degradation Due to Heavy Metal Contamination: Health Impacts and Eco-Friendly Approaches for Heavy Metal Remediation. </w:t>
      </w:r>
      <w:r w:rsidRPr="009574DF">
        <w:rPr>
          <w:i/>
          <w:iCs/>
        </w:rPr>
        <w:t>Toxics</w:t>
      </w:r>
      <w:r w:rsidRPr="009574DF">
        <w:t xml:space="preserve">, </w:t>
      </w:r>
      <w:r w:rsidRPr="009574DF">
        <w:rPr>
          <w:i/>
          <w:iCs/>
        </w:rPr>
        <w:t>11</w:t>
      </w:r>
      <w:r w:rsidRPr="009574DF">
        <w:t>(10), 828. https://doi.org/10.3390/toxics11100828</w:t>
      </w:r>
    </w:p>
    <w:p w14:paraId="7ADB85A4" w14:textId="2321F8A2" w:rsidR="007E487A" w:rsidRPr="00FD3D73" w:rsidRDefault="007E487A" w:rsidP="00360518">
      <w:pPr>
        <w:pStyle w:val="Body"/>
        <w:numPr>
          <w:ilvl w:val="0"/>
          <w:numId w:val="2"/>
        </w:numPr>
        <w:rPr>
          <w:rFonts w:cs="Helvetica"/>
        </w:rPr>
      </w:pPr>
      <w:proofErr w:type="spellStart"/>
      <w:r w:rsidRPr="00FD3D73">
        <w:rPr>
          <w:rStyle w:val="Strong"/>
          <w:rFonts w:eastAsiaTheme="majorEastAsia" w:cs="Helvetica"/>
          <w:b w:val="0"/>
          <w:bCs w:val="0"/>
        </w:rPr>
        <w:t>Adesiyan</w:t>
      </w:r>
      <w:proofErr w:type="spellEnd"/>
      <w:r w:rsidRPr="00FD3D73">
        <w:rPr>
          <w:rStyle w:val="Strong"/>
          <w:rFonts w:eastAsiaTheme="majorEastAsia" w:cs="Helvetica"/>
          <w:b w:val="0"/>
          <w:bCs w:val="0"/>
        </w:rPr>
        <w:t xml:space="preserve">, I. M., </w:t>
      </w:r>
      <w:proofErr w:type="spellStart"/>
      <w:r w:rsidRPr="00FD3D73">
        <w:rPr>
          <w:rStyle w:val="Strong"/>
          <w:rFonts w:eastAsiaTheme="majorEastAsia" w:cs="Helvetica"/>
          <w:b w:val="0"/>
          <w:bCs w:val="0"/>
        </w:rPr>
        <w:t>Bisi</w:t>
      </w:r>
      <w:proofErr w:type="spellEnd"/>
      <w:r w:rsidRPr="00FD3D73">
        <w:rPr>
          <w:rStyle w:val="Strong"/>
          <w:rFonts w:eastAsiaTheme="majorEastAsia" w:cs="Helvetica"/>
          <w:b w:val="0"/>
          <w:bCs w:val="0"/>
        </w:rPr>
        <w:t xml:space="preserve">-Johnson, M., </w:t>
      </w:r>
      <w:proofErr w:type="spellStart"/>
      <w:r w:rsidRPr="00FD3D73">
        <w:rPr>
          <w:rStyle w:val="Strong"/>
          <w:rFonts w:eastAsiaTheme="majorEastAsia" w:cs="Helvetica"/>
          <w:b w:val="0"/>
          <w:bCs w:val="0"/>
        </w:rPr>
        <w:t>Aladesanmi</w:t>
      </w:r>
      <w:proofErr w:type="spellEnd"/>
      <w:r w:rsidRPr="00FD3D73">
        <w:rPr>
          <w:rStyle w:val="Strong"/>
          <w:rFonts w:eastAsiaTheme="majorEastAsia" w:cs="Helvetica"/>
          <w:b w:val="0"/>
          <w:bCs w:val="0"/>
        </w:rPr>
        <w:t xml:space="preserve">, O. T., </w:t>
      </w:r>
      <w:proofErr w:type="spellStart"/>
      <w:r w:rsidRPr="00FD3D73">
        <w:rPr>
          <w:rStyle w:val="Strong"/>
          <w:rFonts w:eastAsiaTheme="majorEastAsia" w:cs="Helvetica"/>
          <w:b w:val="0"/>
          <w:bCs w:val="0"/>
        </w:rPr>
        <w:t>Okoh</w:t>
      </w:r>
      <w:proofErr w:type="spellEnd"/>
      <w:r w:rsidRPr="00FD3D73">
        <w:rPr>
          <w:rStyle w:val="Strong"/>
          <w:rFonts w:eastAsiaTheme="majorEastAsia" w:cs="Helvetica"/>
          <w:b w:val="0"/>
          <w:bCs w:val="0"/>
        </w:rPr>
        <w:t xml:space="preserve">, A. I., &amp; </w:t>
      </w:r>
      <w:proofErr w:type="spellStart"/>
      <w:r w:rsidRPr="00FD3D73">
        <w:rPr>
          <w:rStyle w:val="Strong"/>
          <w:rFonts w:eastAsiaTheme="majorEastAsia" w:cs="Helvetica"/>
          <w:b w:val="0"/>
          <w:bCs w:val="0"/>
        </w:rPr>
        <w:t>Ogunfowokan</w:t>
      </w:r>
      <w:proofErr w:type="spellEnd"/>
      <w:r w:rsidRPr="00FD3D73">
        <w:rPr>
          <w:rStyle w:val="Strong"/>
          <w:rFonts w:eastAsiaTheme="majorEastAsia" w:cs="Helvetica"/>
          <w:b w:val="0"/>
          <w:bCs w:val="0"/>
        </w:rPr>
        <w:t>, A. O</w:t>
      </w:r>
      <w:r w:rsidRPr="00FD3D73">
        <w:rPr>
          <w:rStyle w:val="Strong"/>
          <w:rFonts w:eastAsiaTheme="majorEastAsia" w:cs="Helvetica"/>
        </w:rPr>
        <w:t xml:space="preserve">. </w:t>
      </w:r>
      <w:r w:rsidRPr="00FD3D73">
        <w:rPr>
          <w:rStyle w:val="Strong"/>
          <w:rFonts w:eastAsiaTheme="majorEastAsia" w:cs="Helvetica"/>
          <w:b w:val="0"/>
          <w:bCs w:val="0"/>
        </w:rPr>
        <w:t>(2018).</w:t>
      </w:r>
      <w:r w:rsidRPr="00FD3D73">
        <w:rPr>
          <w:rFonts w:cs="Helvetica"/>
        </w:rPr>
        <w:t xml:space="preserve"> </w:t>
      </w:r>
      <w:r w:rsidRPr="00FD3D73">
        <w:rPr>
          <w:rStyle w:val="Emphasis"/>
          <w:rFonts w:eastAsiaTheme="majorEastAsia" w:cs="Helvetica"/>
          <w:i w:val="0"/>
          <w:iCs w:val="0"/>
        </w:rPr>
        <w:t>Concentrations and human health risk of heavy metals in rivers in Southwest Nigeria</w:t>
      </w:r>
      <w:r w:rsidRPr="00FD3D73">
        <w:rPr>
          <w:rStyle w:val="Emphasis"/>
          <w:rFonts w:eastAsiaTheme="majorEastAsia" w:cs="Helvetica"/>
        </w:rPr>
        <w:t>.</w:t>
      </w:r>
      <w:r w:rsidRPr="00FD3D73">
        <w:rPr>
          <w:rFonts w:cs="Helvetica"/>
        </w:rPr>
        <w:t xml:space="preserve"> </w:t>
      </w:r>
      <w:r w:rsidRPr="00FD3D73">
        <w:rPr>
          <w:rStyle w:val="Emphasis"/>
          <w:rFonts w:eastAsiaTheme="majorEastAsia" w:cs="Helvetica"/>
        </w:rPr>
        <w:t>Journal of Health and Pollution, 8</w:t>
      </w:r>
      <w:r w:rsidRPr="00FD3D73">
        <w:rPr>
          <w:rFonts w:cs="Helvetica"/>
        </w:rPr>
        <w:t>(19), 180907. https://doi.org/10.5696/2156-9614-8.19.180907</w:t>
      </w:r>
    </w:p>
    <w:p w14:paraId="4CC56EB3" w14:textId="1318878D" w:rsidR="008D17EA" w:rsidRPr="00FD3D73" w:rsidRDefault="008D17EA" w:rsidP="00360518">
      <w:pPr>
        <w:pStyle w:val="Body"/>
        <w:numPr>
          <w:ilvl w:val="0"/>
          <w:numId w:val="2"/>
        </w:numPr>
        <w:rPr>
          <w:rFonts w:cs="Helvetica"/>
        </w:rPr>
      </w:pPr>
      <w:r w:rsidRPr="00FD3D73">
        <w:rPr>
          <w:rStyle w:val="Strong"/>
          <w:rFonts w:eastAsiaTheme="majorEastAsia" w:cs="Helvetica"/>
          <w:b w:val="0"/>
          <w:bCs w:val="0"/>
        </w:rPr>
        <w:t xml:space="preserve">Ogbonna, D. N., </w:t>
      </w:r>
      <w:proofErr w:type="spellStart"/>
      <w:r w:rsidRPr="00FD3D73">
        <w:rPr>
          <w:rStyle w:val="Strong"/>
          <w:rFonts w:eastAsiaTheme="majorEastAsia" w:cs="Helvetica"/>
          <w:b w:val="0"/>
          <w:bCs w:val="0"/>
        </w:rPr>
        <w:t>Ndukwu</w:t>
      </w:r>
      <w:proofErr w:type="spellEnd"/>
      <w:r w:rsidRPr="00FD3D73">
        <w:rPr>
          <w:rStyle w:val="Strong"/>
          <w:rFonts w:eastAsiaTheme="majorEastAsia" w:cs="Helvetica"/>
          <w:b w:val="0"/>
          <w:bCs w:val="0"/>
        </w:rPr>
        <w:t xml:space="preserve">, O. O., </w:t>
      </w:r>
      <w:proofErr w:type="spellStart"/>
      <w:r w:rsidRPr="00FD3D73">
        <w:rPr>
          <w:rStyle w:val="Strong"/>
          <w:rFonts w:eastAsiaTheme="majorEastAsia" w:cs="Helvetica"/>
          <w:b w:val="0"/>
          <w:bCs w:val="0"/>
        </w:rPr>
        <w:t>Abam</w:t>
      </w:r>
      <w:proofErr w:type="spellEnd"/>
      <w:r w:rsidRPr="00FD3D73">
        <w:rPr>
          <w:rStyle w:val="Strong"/>
          <w:rFonts w:eastAsiaTheme="majorEastAsia" w:cs="Helvetica"/>
          <w:b w:val="0"/>
          <w:bCs w:val="0"/>
        </w:rPr>
        <w:t xml:space="preserve">, T. K. S., &amp; </w:t>
      </w:r>
      <w:proofErr w:type="spellStart"/>
      <w:r w:rsidRPr="00FD3D73">
        <w:rPr>
          <w:rStyle w:val="Strong"/>
          <w:rFonts w:eastAsiaTheme="majorEastAsia" w:cs="Helvetica"/>
          <w:b w:val="0"/>
          <w:bCs w:val="0"/>
        </w:rPr>
        <w:t>Ngah</w:t>
      </w:r>
      <w:proofErr w:type="spellEnd"/>
      <w:r w:rsidRPr="00FD3D73">
        <w:rPr>
          <w:rStyle w:val="Strong"/>
          <w:rFonts w:eastAsiaTheme="majorEastAsia" w:cs="Helvetica"/>
          <w:b w:val="0"/>
          <w:bCs w:val="0"/>
        </w:rPr>
        <w:t>, S. A. (2021).</w:t>
      </w:r>
      <w:r w:rsidRPr="00FD3D73">
        <w:rPr>
          <w:rFonts w:cs="Helvetica"/>
        </w:rPr>
        <w:t xml:space="preserve"> </w:t>
      </w:r>
      <w:r w:rsidRPr="00FD3D73">
        <w:rPr>
          <w:rStyle w:val="Emphasis"/>
          <w:rFonts w:eastAsiaTheme="majorEastAsia" w:cs="Helvetica"/>
          <w:i w:val="0"/>
          <w:iCs w:val="0"/>
        </w:rPr>
        <w:t xml:space="preserve">Ecological risk assessments of heavy metal contamination in water, sediment and biota of </w:t>
      </w:r>
      <w:proofErr w:type="spellStart"/>
      <w:r w:rsidRPr="00FD3D73">
        <w:rPr>
          <w:rStyle w:val="Emphasis"/>
          <w:rFonts w:eastAsiaTheme="majorEastAsia" w:cs="Helvetica"/>
          <w:i w:val="0"/>
          <w:iCs w:val="0"/>
        </w:rPr>
        <w:t>Otamiri</w:t>
      </w:r>
      <w:proofErr w:type="spellEnd"/>
      <w:r w:rsidRPr="00FD3D73">
        <w:rPr>
          <w:rStyle w:val="Emphasis"/>
          <w:rFonts w:eastAsiaTheme="majorEastAsia" w:cs="Helvetica"/>
          <w:i w:val="0"/>
          <w:iCs w:val="0"/>
        </w:rPr>
        <w:t xml:space="preserve"> and Imo Rivers, Nigeria.</w:t>
      </w:r>
      <w:r w:rsidRPr="00FD3D73">
        <w:rPr>
          <w:rFonts w:cs="Helvetica"/>
        </w:rPr>
        <w:t xml:space="preserve"> </w:t>
      </w:r>
      <w:r w:rsidRPr="00FD3D73">
        <w:rPr>
          <w:rStyle w:val="Emphasis"/>
          <w:rFonts w:eastAsiaTheme="majorEastAsia" w:cs="Helvetica"/>
        </w:rPr>
        <w:t>Journal of Scientific Research and Reports, 27</w:t>
      </w:r>
      <w:r w:rsidRPr="00FD3D73">
        <w:rPr>
          <w:rFonts w:cs="Helvetica"/>
        </w:rPr>
        <w:t>(11), 104–119. https://doi.org/10.9734/jsrr/2021/v27i1130462</w:t>
      </w:r>
    </w:p>
    <w:p w14:paraId="6EBE3214" w14:textId="77777777" w:rsidR="00FD4F4A" w:rsidRPr="00FD3D73" w:rsidRDefault="00FD4F4A" w:rsidP="00360518">
      <w:pPr>
        <w:pStyle w:val="Body"/>
        <w:numPr>
          <w:ilvl w:val="0"/>
          <w:numId w:val="2"/>
        </w:numPr>
        <w:rPr>
          <w:rFonts w:cs="Helvetica"/>
        </w:rPr>
      </w:pPr>
      <w:r w:rsidRPr="00FD3D73">
        <w:rPr>
          <w:rFonts w:cs="Helvetica"/>
        </w:rPr>
        <w:t xml:space="preserve">Qin, H., Wang, X., Shang, J., Gong, L., Luo, H., Sun, M., Han, J., Jiang, W., Chen, J., &amp; Liang, J. (2025). Comprehensive evaluation of pollution status and health risk assessment of water bodies in different reaches of the </w:t>
      </w:r>
      <w:proofErr w:type="spellStart"/>
      <w:r w:rsidRPr="00FD3D73">
        <w:rPr>
          <w:rFonts w:cs="Helvetica"/>
        </w:rPr>
        <w:t>Shaying</w:t>
      </w:r>
      <w:proofErr w:type="spellEnd"/>
      <w:r w:rsidRPr="00FD3D73">
        <w:rPr>
          <w:rFonts w:cs="Helvetica"/>
        </w:rPr>
        <w:t xml:space="preserve"> River</w:t>
      </w:r>
      <w:r w:rsidRPr="00FD3D73">
        <w:rPr>
          <w:rFonts w:cs="Helvetica"/>
          <w:i/>
          <w:iCs/>
        </w:rPr>
        <w:t>.</w:t>
      </w:r>
      <w:r w:rsidRPr="00FD3D73">
        <w:rPr>
          <w:rFonts w:cs="Helvetica"/>
        </w:rPr>
        <w:t xml:space="preserve"> Water</w:t>
      </w:r>
      <w:r w:rsidRPr="00FD3D73">
        <w:rPr>
          <w:rFonts w:cs="Helvetica"/>
          <w:b/>
          <w:bCs/>
        </w:rPr>
        <w:t xml:space="preserve">, </w:t>
      </w:r>
      <w:r w:rsidRPr="00FD3D73">
        <w:rPr>
          <w:rFonts w:cs="Helvetica"/>
        </w:rPr>
        <w:t xml:space="preserve">17(13), Article 1892. </w:t>
      </w:r>
      <w:hyperlink r:id="rId15" w:tgtFrame="_new" w:history="1">
        <w:r w:rsidRPr="00FD3D73">
          <w:rPr>
            <w:rStyle w:val="Hyperlink"/>
            <w:rFonts w:cs="Helvetica"/>
          </w:rPr>
          <w:t>https://doi.org/10.3390/w171</w:t>
        </w:r>
      </w:hyperlink>
      <w:r w:rsidR="00704A5B" w:rsidRPr="00FD3D73">
        <w:rPr>
          <w:rFonts w:cs="Helvetica"/>
        </w:rPr>
        <w:t>.</w:t>
      </w:r>
    </w:p>
    <w:p w14:paraId="650BD6A9" w14:textId="77777777" w:rsidR="00EF0EA1" w:rsidRPr="00FD3D73" w:rsidRDefault="00EF0EA1" w:rsidP="00360518">
      <w:pPr>
        <w:pStyle w:val="Body"/>
        <w:numPr>
          <w:ilvl w:val="0"/>
          <w:numId w:val="2"/>
        </w:numPr>
        <w:rPr>
          <w:rFonts w:cs="Helvetica"/>
        </w:rPr>
      </w:pPr>
      <w:r w:rsidRPr="00FD3D73">
        <w:rPr>
          <w:rFonts w:cs="Helvetica"/>
        </w:rPr>
        <w:t xml:space="preserve">Okafor, V. N., </w:t>
      </w:r>
      <w:proofErr w:type="spellStart"/>
      <w:r w:rsidRPr="00FD3D73">
        <w:rPr>
          <w:rFonts w:cs="Helvetica"/>
        </w:rPr>
        <w:t>Omokpariola</w:t>
      </w:r>
      <w:proofErr w:type="spellEnd"/>
      <w:r w:rsidRPr="00FD3D73">
        <w:rPr>
          <w:rFonts w:cs="Helvetica"/>
        </w:rPr>
        <w:t xml:space="preserve">, D. O., </w:t>
      </w:r>
      <w:proofErr w:type="spellStart"/>
      <w:r w:rsidRPr="00FD3D73">
        <w:rPr>
          <w:rFonts w:cs="Helvetica"/>
        </w:rPr>
        <w:t>Obumselu</w:t>
      </w:r>
      <w:proofErr w:type="spellEnd"/>
      <w:r w:rsidRPr="00FD3D73">
        <w:rPr>
          <w:rFonts w:cs="Helvetica"/>
        </w:rPr>
        <w:t xml:space="preserve">, O. F., &amp; </w:t>
      </w:r>
      <w:proofErr w:type="spellStart"/>
      <w:r w:rsidRPr="00FD3D73">
        <w:rPr>
          <w:rFonts w:cs="Helvetica"/>
        </w:rPr>
        <w:t>Eze</w:t>
      </w:r>
      <w:proofErr w:type="spellEnd"/>
      <w:r w:rsidRPr="00FD3D73">
        <w:rPr>
          <w:rFonts w:cs="Helvetica"/>
        </w:rPr>
        <w:t xml:space="preserve">, C. G. (2023). Exposure risk to heavy metals through surface and groundwater used for drinking and household activities in </w:t>
      </w:r>
      <w:proofErr w:type="spellStart"/>
      <w:r w:rsidRPr="00FD3D73">
        <w:rPr>
          <w:rFonts w:cs="Helvetica"/>
        </w:rPr>
        <w:t>Ifite</w:t>
      </w:r>
      <w:proofErr w:type="spellEnd"/>
      <w:r w:rsidRPr="00FD3D73">
        <w:rPr>
          <w:rFonts w:cs="Helvetica"/>
        </w:rPr>
        <w:t xml:space="preserve"> </w:t>
      </w:r>
      <w:proofErr w:type="spellStart"/>
      <w:r w:rsidRPr="00FD3D73">
        <w:rPr>
          <w:rFonts w:cs="Helvetica"/>
        </w:rPr>
        <w:t>Ogwari</w:t>
      </w:r>
      <w:proofErr w:type="spellEnd"/>
      <w:r w:rsidRPr="00FD3D73">
        <w:rPr>
          <w:rFonts w:cs="Helvetica"/>
        </w:rPr>
        <w:t xml:space="preserve">, Southeastern Nigeria. </w:t>
      </w:r>
      <w:r w:rsidRPr="00FD3D73">
        <w:rPr>
          <w:rFonts w:cs="Helvetica"/>
          <w:i/>
          <w:iCs/>
        </w:rPr>
        <w:t>Applied Water Science, 13</w:t>
      </w:r>
      <w:r w:rsidRPr="00FD3D73">
        <w:rPr>
          <w:rFonts w:cs="Helvetica"/>
        </w:rPr>
        <w:t xml:space="preserve">, Article 105. </w:t>
      </w:r>
      <w:hyperlink r:id="rId16" w:tgtFrame="_new" w:history="1">
        <w:r w:rsidRPr="00FD3D73">
          <w:rPr>
            <w:rFonts w:cs="Helvetica"/>
            <w:color w:val="0000FF"/>
            <w:u w:val="single"/>
          </w:rPr>
          <w:t>https://doi.org/10.1007/s13201-023-01908-3</w:t>
        </w:r>
      </w:hyperlink>
    </w:p>
    <w:p w14:paraId="65630F7C" w14:textId="00D417BF" w:rsidR="00FD3D73" w:rsidRPr="00FD3D73" w:rsidRDefault="00FD3D73" w:rsidP="00360518">
      <w:pPr>
        <w:pStyle w:val="Body"/>
        <w:numPr>
          <w:ilvl w:val="0"/>
          <w:numId w:val="2"/>
        </w:numPr>
        <w:rPr>
          <w:rFonts w:cs="Helvetica"/>
        </w:rPr>
      </w:pPr>
      <w:proofErr w:type="spellStart"/>
      <w:r w:rsidRPr="00FD3D73">
        <w:rPr>
          <w:rStyle w:val="Strong"/>
          <w:rFonts w:eastAsiaTheme="majorEastAsia" w:cs="Helvetica"/>
          <w:b w:val="0"/>
          <w:bCs w:val="0"/>
        </w:rPr>
        <w:t>Badamasi</w:t>
      </w:r>
      <w:proofErr w:type="spellEnd"/>
      <w:r w:rsidRPr="00FD3D73">
        <w:rPr>
          <w:rStyle w:val="Strong"/>
          <w:rFonts w:eastAsiaTheme="majorEastAsia" w:cs="Helvetica"/>
          <w:b w:val="0"/>
          <w:bCs w:val="0"/>
        </w:rPr>
        <w:t xml:space="preserve">, H., Hassan, U. F., </w:t>
      </w:r>
      <w:proofErr w:type="spellStart"/>
      <w:r w:rsidRPr="00FD3D73">
        <w:rPr>
          <w:rStyle w:val="Strong"/>
          <w:rFonts w:eastAsiaTheme="majorEastAsia" w:cs="Helvetica"/>
          <w:b w:val="0"/>
          <w:bCs w:val="0"/>
        </w:rPr>
        <w:t>Adamu</w:t>
      </w:r>
      <w:proofErr w:type="spellEnd"/>
      <w:r w:rsidRPr="00FD3D73">
        <w:rPr>
          <w:rStyle w:val="Strong"/>
          <w:rFonts w:eastAsiaTheme="majorEastAsia" w:cs="Helvetica"/>
          <w:b w:val="0"/>
          <w:bCs w:val="0"/>
        </w:rPr>
        <w:t xml:space="preserve">, H. M., &amp; </w:t>
      </w:r>
      <w:proofErr w:type="spellStart"/>
      <w:r w:rsidRPr="00FD3D73">
        <w:rPr>
          <w:rStyle w:val="Strong"/>
          <w:rFonts w:eastAsiaTheme="majorEastAsia" w:cs="Helvetica"/>
          <w:b w:val="0"/>
          <w:bCs w:val="0"/>
        </w:rPr>
        <w:t>Nasirudeen</w:t>
      </w:r>
      <w:proofErr w:type="spellEnd"/>
      <w:r w:rsidRPr="00FD3D73">
        <w:rPr>
          <w:rStyle w:val="Strong"/>
          <w:rFonts w:eastAsiaTheme="majorEastAsia" w:cs="Helvetica"/>
          <w:b w:val="0"/>
          <w:bCs w:val="0"/>
        </w:rPr>
        <w:t>, M. B. (2021).</w:t>
      </w:r>
      <w:r w:rsidRPr="00FD3D73">
        <w:rPr>
          <w:rFonts w:cs="Helvetica"/>
        </w:rPr>
        <w:br/>
        <w:t xml:space="preserve">Health risk assessment of heavy metals through the consumption of drinking water from </w:t>
      </w:r>
      <w:proofErr w:type="spellStart"/>
      <w:r w:rsidRPr="00FD3D73">
        <w:rPr>
          <w:rFonts w:cs="Helvetica"/>
        </w:rPr>
        <w:t>Riruwai</w:t>
      </w:r>
      <w:proofErr w:type="spellEnd"/>
      <w:r w:rsidRPr="00FD3D73">
        <w:rPr>
          <w:rFonts w:cs="Helvetica"/>
        </w:rPr>
        <w:t xml:space="preserve"> Mining Area, Kano State, Northern Nigeria. </w:t>
      </w:r>
      <w:r w:rsidRPr="00FD3D73">
        <w:rPr>
          <w:rStyle w:val="Emphasis"/>
          <w:rFonts w:eastAsiaTheme="majorEastAsia" w:cs="Helvetica"/>
        </w:rPr>
        <w:t>International Journal of Advances in Scientific Research and Engineering (IJASRE).</w:t>
      </w:r>
      <w:r w:rsidRPr="00FD3D73">
        <w:rPr>
          <w:rFonts w:cs="Helvetica"/>
        </w:rPr>
        <w:t xml:space="preserve"> https://doi.org/10.31695/IJASRE.2021.34013</w:t>
      </w:r>
    </w:p>
    <w:p w14:paraId="5EA357DA" w14:textId="77777777" w:rsidR="00FD3D73" w:rsidRPr="00FD3D73" w:rsidRDefault="00FD3D73" w:rsidP="00360518">
      <w:pPr>
        <w:pStyle w:val="Body"/>
        <w:numPr>
          <w:ilvl w:val="0"/>
          <w:numId w:val="2"/>
        </w:numPr>
        <w:rPr>
          <w:rFonts w:cs="Helvetica"/>
        </w:rPr>
      </w:pPr>
      <w:proofErr w:type="spellStart"/>
      <w:r w:rsidRPr="00FD3D73">
        <w:rPr>
          <w:rStyle w:val="Strong"/>
          <w:rFonts w:eastAsiaTheme="majorEastAsia" w:cs="Helvetica"/>
          <w:b w:val="0"/>
          <w:bCs w:val="0"/>
        </w:rPr>
        <w:t>Ioryue</w:t>
      </w:r>
      <w:proofErr w:type="spellEnd"/>
      <w:r w:rsidRPr="00FD3D73">
        <w:rPr>
          <w:rStyle w:val="Strong"/>
          <w:rFonts w:eastAsiaTheme="majorEastAsia" w:cs="Helvetica"/>
          <w:b w:val="0"/>
          <w:bCs w:val="0"/>
        </w:rPr>
        <w:t xml:space="preserve">, S. I., </w:t>
      </w:r>
      <w:proofErr w:type="spellStart"/>
      <w:r w:rsidRPr="00FD3D73">
        <w:rPr>
          <w:rStyle w:val="Strong"/>
          <w:rFonts w:eastAsiaTheme="majorEastAsia" w:cs="Helvetica"/>
          <w:b w:val="0"/>
          <w:bCs w:val="0"/>
        </w:rPr>
        <w:t>Wuana</w:t>
      </w:r>
      <w:proofErr w:type="spellEnd"/>
      <w:r w:rsidRPr="00FD3D73">
        <w:rPr>
          <w:rStyle w:val="Strong"/>
          <w:rFonts w:eastAsiaTheme="majorEastAsia" w:cs="Helvetica"/>
          <w:b w:val="0"/>
          <w:bCs w:val="0"/>
        </w:rPr>
        <w:t xml:space="preserve">, R. A., </w:t>
      </w:r>
      <w:proofErr w:type="spellStart"/>
      <w:r w:rsidRPr="00FD3D73">
        <w:rPr>
          <w:rStyle w:val="Strong"/>
          <w:rFonts w:eastAsiaTheme="majorEastAsia" w:cs="Helvetica"/>
          <w:b w:val="0"/>
          <w:bCs w:val="0"/>
        </w:rPr>
        <w:t>Sha’Ato</w:t>
      </w:r>
      <w:proofErr w:type="spellEnd"/>
      <w:r w:rsidRPr="00FD3D73">
        <w:rPr>
          <w:rStyle w:val="Strong"/>
          <w:rFonts w:eastAsiaTheme="majorEastAsia" w:cs="Helvetica"/>
          <w:b w:val="0"/>
          <w:bCs w:val="0"/>
        </w:rPr>
        <w:t xml:space="preserve">, R., &amp; </w:t>
      </w:r>
      <w:proofErr w:type="spellStart"/>
      <w:r w:rsidRPr="00FD3D73">
        <w:rPr>
          <w:rStyle w:val="Strong"/>
          <w:rFonts w:eastAsiaTheme="majorEastAsia" w:cs="Helvetica"/>
          <w:b w:val="0"/>
          <w:bCs w:val="0"/>
        </w:rPr>
        <w:t>Ande</w:t>
      </w:r>
      <w:proofErr w:type="spellEnd"/>
      <w:r w:rsidRPr="00FD3D73">
        <w:rPr>
          <w:rStyle w:val="Strong"/>
          <w:rFonts w:eastAsiaTheme="majorEastAsia" w:cs="Helvetica"/>
          <w:b w:val="0"/>
          <w:bCs w:val="0"/>
        </w:rPr>
        <w:t>, S. (2024).</w:t>
      </w:r>
      <w:r w:rsidRPr="00FD3D73">
        <w:rPr>
          <w:rFonts w:cs="Helvetica"/>
        </w:rPr>
        <w:br/>
        <w:t xml:space="preserve">Assessment of levels and health risk of toxic metals in selected sachet water in Lafia Metropolis, Nasarawa State, Nigeria. </w:t>
      </w:r>
      <w:r w:rsidRPr="00FD3D73">
        <w:rPr>
          <w:rStyle w:val="Emphasis"/>
          <w:rFonts w:eastAsiaTheme="majorEastAsia" w:cs="Helvetica"/>
        </w:rPr>
        <w:t>Nigerian Research Journal of Chemical Sciences, 12</w:t>
      </w:r>
      <w:r w:rsidRPr="00FD3D73">
        <w:rPr>
          <w:rFonts w:cs="Helvetica"/>
        </w:rPr>
        <w:t>(1)</w:t>
      </w:r>
    </w:p>
    <w:p w14:paraId="029D195B" w14:textId="77777777" w:rsidR="00FD3D73" w:rsidRDefault="00FD3D73" w:rsidP="00360518">
      <w:pPr>
        <w:pStyle w:val="Body"/>
        <w:numPr>
          <w:ilvl w:val="0"/>
          <w:numId w:val="2"/>
        </w:numPr>
        <w:rPr>
          <w:rFonts w:cs="Helvetica"/>
        </w:rPr>
      </w:pPr>
      <w:r w:rsidRPr="00FD3D73">
        <w:rPr>
          <w:rFonts w:cs="Helvetica"/>
        </w:rPr>
        <w:t xml:space="preserve">Olatunji, O. O., &amp; </w:t>
      </w:r>
      <w:proofErr w:type="spellStart"/>
      <w:r w:rsidRPr="00FD3D73">
        <w:rPr>
          <w:rFonts w:cs="Helvetica"/>
        </w:rPr>
        <w:t>Adekola</w:t>
      </w:r>
      <w:proofErr w:type="spellEnd"/>
      <w:r w:rsidRPr="00FD3D73">
        <w:rPr>
          <w:rFonts w:cs="Helvetica"/>
        </w:rPr>
        <w:t>, F. A. (2023).</w:t>
      </w:r>
      <w:r w:rsidRPr="00FD3D73">
        <w:rPr>
          <w:rFonts w:cs="Helvetica"/>
        </w:rPr>
        <w:br/>
        <w:t xml:space="preserve">Exposure risk to heavy metals through surface and groundwater used for drinking and household activities in </w:t>
      </w:r>
      <w:proofErr w:type="spellStart"/>
      <w:r w:rsidRPr="00FD3D73">
        <w:rPr>
          <w:rFonts w:cs="Helvetica"/>
        </w:rPr>
        <w:t>Ifite</w:t>
      </w:r>
      <w:proofErr w:type="spellEnd"/>
      <w:r w:rsidRPr="00FD3D73">
        <w:rPr>
          <w:rFonts w:cs="Helvetica"/>
        </w:rPr>
        <w:t xml:space="preserve"> </w:t>
      </w:r>
      <w:proofErr w:type="spellStart"/>
      <w:r w:rsidRPr="00FD3D73">
        <w:rPr>
          <w:rFonts w:cs="Helvetica"/>
        </w:rPr>
        <w:t>Ogwari</w:t>
      </w:r>
      <w:proofErr w:type="spellEnd"/>
      <w:r w:rsidRPr="00FD3D73">
        <w:rPr>
          <w:rFonts w:cs="Helvetica"/>
        </w:rPr>
        <w:t xml:space="preserve">, Southeastern Nigeria. </w:t>
      </w:r>
      <w:r w:rsidRPr="00FD3D73">
        <w:rPr>
          <w:rFonts w:cs="Helvetica"/>
          <w:i/>
          <w:iCs/>
        </w:rPr>
        <w:t>Applied Water Science, 13</w:t>
      </w:r>
      <w:r w:rsidRPr="00FD3D73">
        <w:rPr>
          <w:rFonts w:cs="Helvetica"/>
        </w:rPr>
        <w:t xml:space="preserve">, Article 105. </w:t>
      </w:r>
      <w:hyperlink r:id="rId17" w:tgtFrame="_new" w:history="1">
        <w:r w:rsidRPr="00FD3D73">
          <w:rPr>
            <w:rStyle w:val="Hyperlink"/>
            <w:rFonts w:cs="Helvetica"/>
          </w:rPr>
          <w:t>https://doi.org/10.1007/s13201-023-01908-3</w:t>
        </w:r>
      </w:hyperlink>
    </w:p>
    <w:p w14:paraId="0B798385" w14:textId="77777777" w:rsidR="00FD3D73" w:rsidRDefault="00FD3D73" w:rsidP="00360518">
      <w:pPr>
        <w:pStyle w:val="Body"/>
        <w:numPr>
          <w:ilvl w:val="0"/>
          <w:numId w:val="2"/>
        </w:numPr>
      </w:pPr>
      <w:r w:rsidRPr="00FD3D73">
        <w:rPr>
          <w:rStyle w:val="Strong"/>
          <w:rFonts w:eastAsiaTheme="majorEastAsia"/>
          <w:b w:val="0"/>
          <w:bCs w:val="0"/>
        </w:rPr>
        <w:lastRenderedPageBreak/>
        <w:t>Ramadan, J. A., &amp; Haruna, A. I. (2019).</w:t>
      </w:r>
      <w:r>
        <w:br/>
        <w:t xml:space="preserve">Health risk assessment from exposure to heavy metals in surface and groundwater resources within </w:t>
      </w:r>
      <w:proofErr w:type="spellStart"/>
      <w:r>
        <w:t>Barkin</w:t>
      </w:r>
      <w:proofErr w:type="spellEnd"/>
      <w:r>
        <w:t xml:space="preserve"> </w:t>
      </w:r>
      <w:proofErr w:type="spellStart"/>
      <w:r>
        <w:t>Ladi</w:t>
      </w:r>
      <w:proofErr w:type="spellEnd"/>
      <w:r>
        <w:t xml:space="preserve">, North Central Nigeria. </w:t>
      </w:r>
      <w:r>
        <w:rPr>
          <w:rStyle w:val="Emphasis"/>
          <w:rFonts w:eastAsiaTheme="majorEastAsia"/>
        </w:rPr>
        <w:t>Journal of Geoscience and Environment Protection, 7</w:t>
      </w:r>
      <w:r>
        <w:t>, 1–21. https://doi.org/10.4236/gep.2019.72001</w:t>
      </w:r>
    </w:p>
    <w:p w14:paraId="2FFF6FFC" w14:textId="77777777" w:rsidR="00FD3D73" w:rsidRDefault="00FD3D73" w:rsidP="00360518">
      <w:pPr>
        <w:pStyle w:val="Body"/>
        <w:numPr>
          <w:ilvl w:val="0"/>
          <w:numId w:val="2"/>
        </w:numPr>
      </w:pPr>
      <w:proofErr w:type="spellStart"/>
      <w:r w:rsidRPr="00FD3D73">
        <w:rPr>
          <w:rStyle w:val="Strong"/>
          <w:rFonts w:eastAsiaTheme="majorEastAsia"/>
          <w:b w:val="0"/>
          <w:bCs w:val="0"/>
        </w:rPr>
        <w:t>Teschke</w:t>
      </w:r>
      <w:proofErr w:type="spellEnd"/>
      <w:r w:rsidRPr="00FD3D73">
        <w:rPr>
          <w:rStyle w:val="Strong"/>
          <w:rFonts w:eastAsiaTheme="majorEastAsia"/>
          <w:b w:val="0"/>
          <w:bCs w:val="0"/>
        </w:rPr>
        <w:t>, R., et al. (2025).</w:t>
      </w:r>
      <w:r>
        <w:br/>
        <w:t xml:space="preserve">Heavy metals like aluminum, arsenic, cadmium, chromium, copper, iron, lead, manganese, mercury, nickel, and zinc polluting drinking water: Their individual health hazards. </w:t>
      </w:r>
      <w:r>
        <w:rPr>
          <w:rStyle w:val="Emphasis"/>
          <w:rFonts w:eastAsiaTheme="majorEastAsia"/>
        </w:rPr>
        <w:t>International Journal of Molecular Sciences, 26</w:t>
      </w:r>
      <w:r>
        <w:t>(23), 11656. https://doi.org/10.3390/ijms262311656</w:t>
      </w:r>
    </w:p>
    <w:p w14:paraId="5CC9D66D" w14:textId="77777777" w:rsidR="00D9116D" w:rsidRDefault="00D9116D" w:rsidP="00360518">
      <w:pPr>
        <w:pStyle w:val="Body"/>
        <w:numPr>
          <w:ilvl w:val="0"/>
          <w:numId w:val="2"/>
        </w:numPr>
      </w:pPr>
      <w:proofErr w:type="spellStart"/>
      <w:r w:rsidRPr="00D9116D">
        <w:t>Nkwoji</w:t>
      </w:r>
      <w:proofErr w:type="spellEnd"/>
      <w:r w:rsidRPr="00D9116D">
        <w:t xml:space="preserve">, J., </w:t>
      </w:r>
      <w:proofErr w:type="spellStart"/>
      <w:r w:rsidRPr="00D9116D">
        <w:t>Ekop</w:t>
      </w:r>
      <w:proofErr w:type="spellEnd"/>
      <w:r w:rsidRPr="00D9116D">
        <w:t>, A. S., &amp; Akpan, I. P. (2024).</w:t>
      </w:r>
      <w:r w:rsidRPr="00D9116D">
        <w:br/>
        <w:t xml:space="preserve">Spatial analysis of borehole water quality and mineral distributions in Effurun, Delta State, Nigeria. </w:t>
      </w:r>
      <w:r w:rsidRPr="00D9116D">
        <w:rPr>
          <w:i/>
          <w:iCs/>
        </w:rPr>
        <w:t>Discover Geoscience.</w:t>
      </w:r>
      <w:r w:rsidRPr="00D9116D">
        <w:t xml:space="preserve"> https://doi.org/10.1007/s44288-024-00117-6</w:t>
      </w:r>
    </w:p>
    <w:p w14:paraId="521A287F" w14:textId="3C426017" w:rsidR="00D9116D" w:rsidRDefault="00D9116D" w:rsidP="00360518">
      <w:pPr>
        <w:pStyle w:val="Body"/>
        <w:numPr>
          <w:ilvl w:val="0"/>
          <w:numId w:val="2"/>
        </w:numPr>
      </w:pPr>
      <w:r>
        <w:rPr>
          <w:rStyle w:val="Strong"/>
          <w:rFonts w:eastAsiaTheme="majorEastAsia"/>
        </w:rPr>
        <w:t>U.S. National Academies. (2006).</w:t>
      </w:r>
      <w:r>
        <w:br/>
      </w:r>
      <w:r>
        <w:rPr>
          <w:rStyle w:val="Emphasis"/>
          <w:rFonts w:eastAsiaTheme="majorEastAsia"/>
        </w:rPr>
        <w:t>Drinking water and health, Volume 3: Contribution of drinking water to mineral nutrition.</w:t>
      </w:r>
      <w:r>
        <w:t xml:space="preserve"> National Academies Press. </w:t>
      </w:r>
      <w:hyperlink r:id="rId18" w:history="1">
        <w:r w:rsidRPr="003F618F">
          <w:rPr>
            <w:rStyle w:val="Hyperlink"/>
          </w:rPr>
          <w:t xml:space="preserve">https://www.nap.edu/catalog/11649/ </w:t>
        </w:r>
        <w:r w:rsidRPr="00D9116D">
          <w:rPr>
            <w:rStyle w:val="Hyperlink"/>
            <w:color w:val="auto"/>
            <w:u w:val="none"/>
          </w:rPr>
          <w:t>drinking</w:t>
        </w:r>
      </w:hyperlink>
      <w:r>
        <w:t xml:space="preserve"> water and health-volume 3 contribution of drinking water to</w:t>
      </w:r>
    </w:p>
    <w:p w14:paraId="3906C695" w14:textId="77777777" w:rsidR="00D9116D" w:rsidRDefault="00D9116D" w:rsidP="00360518">
      <w:pPr>
        <w:pStyle w:val="Body"/>
        <w:numPr>
          <w:ilvl w:val="0"/>
          <w:numId w:val="2"/>
        </w:numPr>
        <w:rPr>
          <w:rFonts w:ascii="Times New Roman" w:hAnsi="Times New Roman"/>
          <w:sz w:val="22"/>
          <w:szCs w:val="22"/>
        </w:rPr>
      </w:pPr>
      <w:r w:rsidRPr="00D9116D">
        <w:rPr>
          <w:rFonts w:ascii="Times New Roman" w:hAnsi="Times New Roman"/>
          <w:sz w:val="22"/>
          <w:szCs w:val="22"/>
        </w:rPr>
        <w:t>World Health Organization (WHO). (2017).</w:t>
      </w:r>
      <w:r w:rsidRPr="00D9116D">
        <w:rPr>
          <w:rFonts w:ascii="Times New Roman" w:hAnsi="Times New Roman"/>
          <w:sz w:val="22"/>
          <w:szCs w:val="22"/>
        </w:rPr>
        <w:br/>
      </w:r>
      <w:r w:rsidRPr="00D9116D">
        <w:rPr>
          <w:rFonts w:ascii="Times New Roman" w:hAnsi="Times New Roman"/>
          <w:i/>
          <w:iCs/>
          <w:sz w:val="22"/>
          <w:szCs w:val="22"/>
        </w:rPr>
        <w:t>Guidelines for drinking-water quality</w:t>
      </w:r>
      <w:r w:rsidRPr="00D9116D">
        <w:rPr>
          <w:rFonts w:ascii="Times New Roman" w:hAnsi="Times New Roman"/>
          <w:sz w:val="22"/>
          <w:szCs w:val="22"/>
        </w:rPr>
        <w:t xml:space="preserve"> (4th ed.). World Health Organization. </w:t>
      </w:r>
      <w:hyperlink r:id="rId19" w:tgtFrame="_new" w:history="1">
        <w:r w:rsidRPr="00D9116D">
          <w:rPr>
            <w:rFonts w:ascii="Times New Roman" w:hAnsi="Times New Roman"/>
            <w:color w:val="0000FF"/>
            <w:sz w:val="22"/>
            <w:szCs w:val="22"/>
            <w:u w:val="single"/>
          </w:rPr>
          <w:t>https://www.who.int/publications/i/item/9789241549950</w:t>
        </w:r>
      </w:hyperlink>
    </w:p>
    <w:p w14:paraId="442848E6" w14:textId="77777777" w:rsidR="00D9116D" w:rsidRDefault="00D9116D" w:rsidP="00360518">
      <w:pPr>
        <w:pStyle w:val="Body"/>
        <w:numPr>
          <w:ilvl w:val="0"/>
          <w:numId w:val="2"/>
        </w:numPr>
      </w:pPr>
      <w:proofErr w:type="spellStart"/>
      <w:r w:rsidRPr="00D9116D">
        <w:rPr>
          <w:rStyle w:val="Strong"/>
          <w:rFonts w:eastAsiaTheme="majorEastAsia"/>
          <w:b w:val="0"/>
          <w:bCs w:val="0"/>
        </w:rPr>
        <w:t>Teschke</w:t>
      </w:r>
      <w:proofErr w:type="spellEnd"/>
      <w:r w:rsidRPr="00D9116D">
        <w:rPr>
          <w:rStyle w:val="Strong"/>
          <w:rFonts w:eastAsiaTheme="majorEastAsia"/>
          <w:b w:val="0"/>
          <w:bCs w:val="0"/>
        </w:rPr>
        <w:t>, R., et al. (2025).</w:t>
      </w:r>
      <w:r>
        <w:br/>
        <w:t xml:space="preserve">Heavy metals like aluminum, arsenic, cadmium, chromium, copper, iron, lead, manganese, mercury, nickel, and zinc polluting drinking water: Their individual health hazards. </w:t>
      </w:r>
      <w:r>
        <w:rPr>
          <w:rStyle w:val="Emphasis"/>
          <w:rFonts w:eastAsiaTheme="majorEastAsia"/>
        </w:rPr>
        <w:t>International Journal of Molecular Sciences, 26</w:t>
      </w:r>
      <w:r>
        <w:t>(23), 11656. https://doi.org/10.3390/ijms26231165.</w:t>
      </w:r>
    </w:p>
    <w:p w14:paraId="1E8E0727" w14:textId="77777777" w:rsidR="00B022D5" w:rsidRPr="00B022D5" w:rsidRDefault="00B022D5" w:rsidP="00360518">
      <w:pPr>
        <w:pStyle w:val="Body"/>
        <w:numPr>
          <w:ilvl w:val="0"/>
          <w:numId w:val="2"/>
        </w:numPr>
      </w:pPr>
      <w:proofErr w:type="spellStart"/>
      <w:r w:rsidRPr="00B022D5">
        <w:t>Adewumi</w:t>
      </w:r>
      <w:proofErr w:type="spellEnd"/>
      <w:r w:rsidRPr="00B022D5">
        <w:t xml:space="preserve">, J. R., </w:t>
      </w:r>
      <w:proofErr w:type="spellStart"/>
      <w:r w:rsidRPr="00B022D5">
        <w:t>Ogunfowokan</w:t>
      </w:r>
      <w:proofErr w:type="spellEnd"/>
      <w:r w:rsidRPr="00B022D5">
        <w:t xml:space="preserve">, A. O., &amp; </w:t>
      </w:r>
      <w:proofErr w:type="spellStart"/>
      <w:r w:rsidRPr="00B022D5">
        <w:t>Akinbile</w:t>
      </w:r>
      <w:proofErr w:type="spellEnd"/>
      <w:r w:rsidRPr="00B022D5">
        <w:t>, C. O. (2018).</w:t>
      </w:r>
      <w:r w:rsidRPr="00B022D5">
        <w:br/>
        <w:t xml:space="preserve">Heavy metal contamination and health risk assessment of surface and groundwater resources in Lagos State, Nigeria. </w:t>
      </w:r>
      <w:r w:rsidRPr="00B022D5">
        <w:rPr>
          <w:i/>
          <w:iCs/>
        </w:rPr>
        <w:t>Journal of Environmental Chemistry and Ecotoxicology, 10</w:t>
      </w:r>
      <w:r w:rsidRPr="00B022D5">
        <w:t>(2), 12–24. https://doi.org/10.5897/JECE2018.0456</w:t>
      </w:r>
    </w:p>
    <w:p w14:paraId="68AD9CA0" w14:textId="77777777" w:rsidR="00B022D5" w:rsidRDefault="00B022D5" w:rsidP="00360518">
      <w:pPr>
        <w:pStyle w:val="Body"/>
        <w:numPr>
          <w:ilvl w:val="0"/>
          <w:numId w:val="2"/>
        </w:numPr>
      </w:pPr>
      <w:r w:rsidRPr="00B022D5">
        <w:t>Rahman, M. M., Singh, R., &amp; Li, S. (2022).</w:t>
      </w:r>
      <w:r w:rsidRPr="00B022D5">
        <w:br/>
        <w:t xml:space="preserve">Manganese contamination in river basins: Occurrence, human health risk and mitigation. </w:t>
      </w:r>
      <w:r w:rsidRPr="00B022D5">
        <w:rPr>
          <w:i/>
          <w:iCs/>
        </w:rPr>
        <w:t>Science of the Total Environment, 831</w:t>
      </w:r>
      <w:r w:rsidRPr="00B022D5">
        <w:t>, 154914. https://doi.org/10.1016/j.scitotenv.2022.154914</w:t>
      </w:r>
    </w:p>
    <w:p w14:paraId="3A2D76B7" w14:textId="77777777" w:rsidR="00B022D5" w:rsidRDefault="00B022D5" w:rsidP="00360518">
      <w:pPr>
        <w:pStyle w:val="Body"/>
        <w:numPr>
          <w:ilvl w:val="0"/>
          <w:numId w:val="2"/>
        </w:numPr>
      </w:pPr>
      <w:proofErr w:type="spellStart"/>
      <w:r w:rsidRPr="00B022D5">
        <w:t>Adewumi</w:t>
      </w:r>
      <w:proofErr w:type="spellEnd"/>
      <w:r w:rsidRPr="00B022D5">
        <w:t xml:space="preserve">, J. R., </w:t>
      </w:r>
      <w:proofErr w:type="spellStart"/>
      <w:r w:rsidRPr="00B022D5">
        <w:t>Ogunfowokan</w:t>
      </w:r>
      <w:proofErr w:type="spellEnd"/>
      <w:r w:rsidRPr="00B022D5">
        <w:t xml:space="preserve">, A. O., &amp; </w:t>
      </w:r>
      <w:proofErr w:type="spellStart"/>
      <w:r w:rsidRPr="00B022D5">
        <w:t>Akinbile</w:t>
      </w:r>
      <w:proofErr w:type="spellEnd"/>
      <w:r w:rsidRPr="00B022D5">
        <w:t>, C. O. (2018).</w:t>
      </w:r>
      <w:r w:rsidRPr="00B022D5">
        <w:br/>
        <w:t xml:space="preserve">Heavy metal contamination and health risk assessment of surface and groundwater resources in Lagos State, Nigeria. </w:t>
      </w:r>
      <w:r w:rsidRPr="00B022D5">
        <w:rPr>
          <w:i/>
          <w:iCs/>
        </w:rPr>
        <w:t>Journal of Environmental Chemistry and Ecotoxicology, 10</w:t>
      </w:r>
      <w:r w:rsidRPr="00B022D5">
        <w:t>(2), 12–24. https://doi.org/10.5897/JECE2018.0456</w:t>
      </w:r>
      <w:r w:rsidR="001564A2">
        <w:t>.</w:t>
      </w:r>
    </w:p>
    <w:p w14:paraId="3A9DB315" w14:textId="77777777" w:rsidR="001564A2" w:rsidRDefault="001564A2" w:rsidP="006F4BA9">
      <w:pPr>
        <w:pStyle w:val="Body"/>
      </w:pPr>
    </w:p>
    <w:p w14:paraId="1A7020A6" w14:textId="77777777" w:rsidR="001564A2" w:rsidRDefault="001564A2" w:rsidP="00360518">
      <w:pPr>
        <w:pStyle w:val="Body"/>
        <w:numPr>
          <w:ilvl w:val="0"/>
          <w:numId w:val="2"/>
        </w:numPr>
      </w:pPr>
      <w:r w:rsidRPr="001564A2">
        <w:t xml:space="preserve">Li, X., Zhang, Y., Wang, H., Chen, J., Liu, P., &amp; Sun, Q. (2025). Comprehensive evaluation of pollution status and health risk assessment of water bodies in different reaches of the </w:t>
      </w:r>
      <w:proofErr w:type="spellStart"/>
      <w:r w:rsidRPr="001564A2">
        <w:t>Shaying</w:t>
      </w:r>
      <w:proofErr w:type="spellEnd"/>
      <w:r w:rsidRPr="001564A2">
        <w:t xml:space="preserve"> River. </w:t>
      </w:r>
      <w:r w:rsidRPr="001564A2">
        <w:rPr>
          <w:i/>
          <w:iCs/>
        </w:rPr>
        <w:t>Water, 17</w:t>
      </w:r>
      <w:r w:rsidRPr="001564A2">
        <w:t xml:space="preserve">(13), Article 1892. </w:t>
      </w:r>
      <w:hyperlink r:id="rId20" w:tgtFrame="_new" w:history="1">
        <w:r w:rsidRPr="001564A2">
          <w:rPr>
            <w:rStyle w:val="Hyperlink"/>
          </w:rPr>
          <w:t>https://doi.org/10.3390/w17131892</w:t>
        </w:r>
      </w:hyperlink>
    </w:p>
    <w:p w14:paraId="0C06ADD2" w14:textId="77777777" w:rsidR="002B3C98" w:rsidRDefault="002B3C98" w:rsidP="00360518">
      <w:pPr>
        <w:pStyle w:val="Body"/>
        <w:numPr>
          <w:ilvl w:val="0"/>
          <w:numId w:val="2"/>
        </w:numPr>
      </w:pPr>
      <w:proofErr w:type="spellStart"/>
      <w:r w:rsidRPr="002B3C98">
        <w:lastRenderedPageBreak/>
        <w:t>Nkwoji</w:t>
      </w:r>
      <w:proofErr w:type="spellEnd"/>
      <w:r w:rsidRPr="002B3C98">
        <w:t xml:space="preserve">, J., </w:t>
      </w:r>
      <w:proofErr w:type="spellStart"/>
      <w:r w:rsidRPr="002B3C98">
        <w:t>Ekop</w:t>
      </w:r>
      <w:proofErr w:type="spellEnd"/>
      <w:r w:rsidRPr="002B3C98">
        <w:t>, A. S., &amp; Akpan, I. P. (2024).</w:t>
      </w:r>
      <w:r w:rsidRPr="002B3C98">
        <w:br/>
        <w:t xml:space="preserve">Spatial analysis of borehole water quality and mineral distributions in Effurun, Delta State, Nigeria. </w:t>
      </w:r>
      <w:r w:rsidRPr="002B3C98">
        <w:rPr>
          <w:i/>
          <w:iCs/>
        </w:rPr>
        <w:t>Discover Geoscience.</w:t>
      </w:r>
      <w:r w:rsidRPr="002B3C98">
        <w:t xml:space="preserve"> https://doi.org/10.1007/s44288-024-00117-6</w:t>
      </w:r>
    </w:p>
    <w:p w14:paraId="0F2D7DE4" w14:textId="553E2C84" w:rsidR="00F0201A" w:rsidRPr="00DA640F" w:rsidRDefault="00F0201A" w:rsidP="00360518">
      <w:pPr>
        <w:pStyle w:val="Body"/>
        <w:numPr>
          <w:ilvl w:val="0"/>
          <w:numId w:val="2"/>
        </w:numPr>
        <w:sectPr w:rsidR="00F0201A" w:rsidRPr="00DA640F" w:rsidSect="006500E8">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rsidRPr="00F0201A">
        <w:t xml:space="preserve">Abraham, C. M., </w:t>
      </w:r>
      <w:proofErr w:type="spellStart"/>
      <w:r w:rsidRPr="00F0201A">
        <w:t>Ukoh</w:t>
      </w:r>
      <w:proofErr w:type="spellEnd"/>
      <w:r w:rsidRPr="00F0201A">
        <w:t xml:space="preserve">, I. J., Jimmy, U., &amp; Bassey, I. O. (2023). </w:t>
      </w:r>
      <w:r w:rsidRPr="00F0201A">
        <w:rPr>
          <w:i/>
          <w:iCs/>
        </w:rPr>
        <w:t xml:space="preserve">Solid waste management, surface water quality and river basin contamination in </w:t>
      </w:r>
      <w:proofErr w:type="spellStart"/>
      <w:r w:rsidRPr="00F0201A">
        <w:rPr>
          <w:i/>
          <w:iCs/>
        </w:rPr>
        <w:t>Akwa</w:t>
      </w:r>
      <w:proofErr w:type="spellEnd"/>
      <w:r w:rsidRPr="00F0201A">
        <w:rPr>
          <w:i/>
          <w:iCs/>
        </w:rPr>
        <w:t xml:space="preserve"> Ibom State: Case study of </w:t>
      </w:r>
      <w:proofErr w:type="spellStart"/>
      <w:r w:rsidRPr="00F0201A">
        <w:rPr>
          <w:i/>
          <w:iCs/>
        </w:rPr>
        <w:t>Ikpa</w:t>
      </w:r>
      <w:proofErr w:type="spellEnd"/>
      <w:r w:rsidRPr="00F0201A">
        <w:rPr>
          <w:i/>
          <w:iCs/>
        </w:rPr>
        <w:t xml:space="preserve"> River catchment</w:t>
      </w:r>
      <w:r w:rsidRPr="00F0201A">
        <w:t>. Journal of Environmental Management, 331, Article 117027. https://doi.org/10.1016/j.jenvman.2023.117027</w:t>
      </w:r>
    </w:p>
    <w:p w14:paraId="72A74C13" w14:textId="77777777" w:rsidR="00D7390A" w:rsidRPr="006F4BA9" w:rsidRDefault="00D7390A" w:rsidP="006F4BA9"/>
    <w:sectPr w:rsidR="00D7390A" w:rsidRPr="006F4BA9" w:rsidSect="006500E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56695" w14:textId="77777777" w:rsidR="008A46CB" w:rsidRDefault="008A46CB" w:rsidP="006F4BA9">
      <w:r>
        <w:separator/>
      </w:r>
    </w:p>
  </w:endnote>
  <w:endnote w:type="continuationSeparator" w:id="0">
    <w:p w14:paraId="66CD5D50" w14:textId="77777777" w:rsidR="008A46CB" w:rsidRDefault="008A46CB" w:rsidP="006F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dvTT50a2f13e.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T86d47313">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DE3A" w14:textId="77777777" w:rsidR="006500E8" w:rsidRDefault="00650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57E1" w14:textId="77777777" w:rsidR="006500E8" w:rsidRDefault="00650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321E" w14:textId="77777777" w:rsidR="006F4BA9" w:rsidRDefault="006F4BA9">
    <w:pPr>
      <w:pStyle w:val="Footer"/>
      <w:rPr>
        <w:rFonts w:ascii="Arial" w:hAnsi="Arial" w:cs="Arial"/>
        <w:sz w:val="16"/>
      </w:rPr>
    </w:pPr>
  </w:p>
  <w:p w14:paraId="4DB2A73A" w14:textId="77777777" w:rsidR="006F4BA9" w:rsidRDefault="006F4BA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9C63F80" w14:textId="77777777" w:rsidR="006F4BA9" w:rsidRDefault="006F4BA9">
    <w:pPr>
      <w:pStyle w:val="Footer"/>
      <w:rPr>
        <w:rFonts w:ascii="Arial" w:hAnsi="Arial" w:cs="Arial"/>
        <w:sz w:val="16"/>
      </w:rPr>
    </w:pPr>
  </w:p>
  <w:p w14:paraId="257EECC4" w14:textId="77777777" w:rsidR="006F4BA9" w:rsidRPr="009E048A" w:rsidRDefault="006F4BA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D6B1A" w14:textId="77777777" w:rsidR="006F4BA9" w:rsidRPr="00C37E61" w:rsidRDefault="006F4BA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C7396" w14:textId="77777777" w:rsidR="008A46CB" w:rsidRDefault="008A46CB" w:rsidP="006F4BA9">
      <w:r>
        <w:separator/>
      </w:r>
    </w:p>
  </w:footnote>
  <w:footnote w:type="continuationSeparator" w:id="0">
    <w:p w14:paraId="2653E12C" w14:textId="77777777" w:rsidR="008A46CB" w:rsidRDefault="008A46CB" w:rsidP="006F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6A55" w14:textId="29140428" w:rsidR="006500E8" w:rsidRDefault="008A46CB">
    <w:pPr>
      <w:pStyle w:val="Header"/>
    </w:pPr>
    <w:r>
      <w:rPr>
        <w:noProof/>
      </w:rPr>
      <w:pict w14:anchorId="165DD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6119" w14:textId="515D1D01" w:rsidR="006500E8" w:rsidRDefault="008A46CB">
    <w:pPr>
      <w:pStyle w:val="Header"/>
    </w:pPr>
    <w:r>
      <w:rPr>
        <w:noProof/>
      </w:rPr>
      <w:pict w14:anchorId="7B85A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3C80" w14:textId="05DE81B8" w:rsidR="006F4BA9" w:rsidRPr="00296529" w:rsidRDefault="008A46CB" w:rsidP="00296529">
    <w:pPr>
      <w:ind w:left="2160"/>
      <w:jc w:val="center"/>
      <w:rPr>
        <w:rFonts w:eastAsia="Calibri"/>
        <w:i/>
        <w:sz w:val="18"/>
      </w:rPr>
    </w:pPr>
    <w:r>
      <w:rPr>
        <w:noProof/>
      </w:rPr>
      <w:pict w14:anchorId="27E13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3FA6C3EE" w14:textId="77777777" w:rsidR="006F4BA9" w:rsidRPr="00296529" w:rsidRDefault="006F4BA9" w:rsidP="00296529">
    <w:pPr>
      <w:ind w:left="4320"/>
      <w:rPr>
        <w:rFonts w:eastAsia="Calibri"/>
        <w:i/>
        <w:sz w:val="18"/>
      </w:rPr>
    </w:pPr>
    <w:r>
      <w:rPr>
        <w:rFonts w:eastAsia="Calibri"/>
        <w:i/>
        <w:sz w:val="18"/>
      </w:rPr>
      <w:t>.</w:t>
    </w:r>
    <w:r w:rsidRPr="00296529">
      <w:rPr>
        <w:rFonts w:eastAsia="Calibri"/>
        <w:i/>
        <w:sz w:val="18"/>
      </w:rPr>
      <w:t xml:space="preserve">     </w:t>
    </w:r>
  </w:p>
  <w:p w14:paraId="7BB75B99" w14:textId="77777777" w:rsidR="006F4BA9" w:rsidRPr="00296529" w:rsidRDefault="006F4BA9" w:rsidP="00296529">
    <w:pPr>
      <w:jc w:val="center"/>
      <w:rPr>
        <w:rFonts w:eastAsia="Calibri"/>
        <w:i/>
        <w:sz w:val="18"/>
      </w:rPr>
    </w:pPr>
    <w:r>
      <w:rPr>
        <w:rFonts w:eastAsia="Calibri"/>
        <w:i/>
        <w:sz w:val="18"/>
      </w:rPr>
      <w:t>.</w:t>
    </w:r>
  </w:p>
  <w:p w14:paraId="4441EA21" w14:textId="77777777" w:rsidR="006F4BA9" w:rsidRPr="00296529" w:rsidRDefault="006F4BA9" w:rsidP="00296529">
    <w:pPr>
      <w:spacing w:after="200"/>
      <w:jc w:val="center"/>
      <w:rPr>
        <w:rFonts w:eastAsia="Calibri"/>
        <w:b/>
        <w:i/>
        <w:sz w:val="32"/>
      </w:rPr>
    </w:pPr>
    <w:r w:rsidRPr="00296529">
      <w:rPr>
        <w:rFonts w:eastAsia="Calibri"/>
        <w:b/>
        <w:i/>
        <w:sz w:val="32"/>
      </w:rPr>
      <w:t xml:space="preserve">              </w:t>
    </w:r>
    <w:r>
      <w:rPr>
        <w:rFonts w:eastAsia="Calibri"/>
        <w:b/>
        <w:i/>
        <w:sz w:val="32"/>
      </w:rPr>
      <w:t>.</w:t>
    </w:r>
    <w:r w:rsidRPr="00296529">
      <w:rPr>
        <w:rFonts w:eastAsia="Calibri"/>
        <w:b/>
        <w:i/>
        <w:sz w:val="32"/>
      </w:rPr>
      <w:t xml:space="preserve"> </w:t>
    </w:r>
  </w:p>
  <w:p w14:paraId="2FBFBD0B" w14:textId="77777777" w:rsidR="006F4BA9" w:rsidRDefault="006F4BA9" w:rsidP="00296529">
    <w:pPr>
      <w:jc w:val="center"/>
      <w:rPr>
        <w:rFonts w:eastAsia="Calibri"/>
        <w:i/>
        <w:sz w:val="18"/>
      </w:rPr>
    </w:pPr>
    <w:r w:rsidRPr="00296529">
      <w:rPr>
        <w:rFonts w:eastAsia="Calibri"/>
        <w:i/>
        <w:sz w:val="18"/>
      </w:rPr>
      <w:t xml:space="preserve">                     </w:t>
    </w:r>
  </w:p>
  <w:p w14:paraId="69C42CA7" w14:textId="77777777" w:rsidR="006F4BA9" w:rsidRDefault="006F4BA9" w:rsidP="00296529">
    <w:pPr>
      <w:tabs>
        <w:tab w:val="left" w:pos="2145"/>
      </w:tabs>
      <w:rPr>
        <w:rFonts w:eastAsia="Calibri"/>
        <w:i/>
        <w:sz w:val="18"/>
      </w:rPr>
    </w:pPr>
    <w:r>
      <w:rPr>
        <w:rFonts w:eastAsia="Calibri"/>
        <w:i/>
        <w:sz w:val="18"/>
      </w:rPr>
      <w:tab/>
      <w:t>.</w:t>
    </w:r>
  </w:p>
  <w:p w14:paraId="25F204D2" w14:textId="77777777" w:rsidR="006F4BA9" w:rsidRDefault="006F4BA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C663" w14:textId="72DB4034" w:rsidR="006500E8" w:rsidRDefault="008A46CB">
    <w:pPr>
      <w:pStyle w:val="Header"/>
    </w:pPr>
    <w:r>
      <w:rPr>
        <w:noProof/>
      </w:rPr>
      <w:pict w14:anchorId="6063E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B93E" w14:textId="5E02DC2C" w:rsidR="006500E8" w:rsidRDefault="008A46CB">
    <w:pPr>
      <w:pStyle w:val="Header"/>
    </w:pPr>
    <w:r>
      <w:rPr>
        <w:noProof/>
      </w:rPr>
      <w:pict w14:anchorId="2B8D1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A6FF" w14:textId="01472CEB" w:rsidR="006500E8" w:rsidRDefault="008A46CB">
    <w:pPr>
      <w:pStyle w:val="Header"/>
    </w:pPr>
    <w:r>
      <w:rPr>
        <w:noProof/>
      </w:rPr>
      <w:pict w14:anchorId="582AE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66C07"/>
    <w:multiLevelType w:val="hybridMultilevel"/>
    <w:tmpl w:val="27B25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4F"/>
    <w:rsid w:val="000045AA"/>
    <w:rsid w:val="00031CAF"/>
    <w:rsid w:val="00037802"/>
    <w:rsid w:val="00040078"/>
    <w:rsid w:val="00043CC6"/>
    <w:rsid w:val="00052ADA"/>
    <w:rsid w:val="00065635"/>
    <w:rsid w:val="00071867"/>
    <w:rsid w:val="000F70B9"/>
    <w:rsid w:val="00114625"/>
    <w:rsid w:val="001506E6"/>
    <w:rsid w:val="001564A2"/>
    <w:rsid w:val="001775F8"/>
    <w:rsid w:val="00183503"/>
    <w:rsid w:val="001A2C1F"/>
    <w:rsid w:val="001A7CAE"/>
    <w:rsid w:val="001C254C"/>
    <w:rsid w:val="001C28E0"/>
    <w:rsid w:val="001F0B23"/>
    <w:rsid w:val="001F71B1"/>
    <w:rsid w:val="002142E6"/>
    <w:rsid w:val="00215A67"/>
    <w:rsid w:val="002234FA"/>
    <w:rsid w:val="0023046B"/>
    <w:rsid w:val="00247063"/>
    <w:rsid w:val="00260F4F"/>
    <w:rsid w:val="00275A22"/>
    <w:rsid w:val="00282292"/>
    <w:rsid w:val="00283C28"/>
    <w:rsid w:val="002A5C13"/>
    <w:rsid w:val="002B3C98"/>
    <w:rsid w:val="002D52C0"/>
    <w:rsid w:val="002F5D59"/>
    <w:rsid w:val="0030047B"/>
    <w:rsid w:val="003006A2"/>
    <w:rsid w:val="00332E28"/>
    <w:rsid w:val="00341AB0"/>
    <w:rsid w:val="00360518"/>
    <w:rsid w:val="00363723"/>
    <w:rsid w:val="00364990"/>
    <w:rsid w:val="00392F59"/>
    <w:rsid w:val="00397CF2"/>
    <w:rsid w:val="003A6FD4"/>
    <w:rsid w:val="003B491B"/>
    <w:rsid w:val="003D5D32"/>
    <w:rsid w:val="004245C4"/>
    <w:rsid w:val="00436342"/>
    <w:rsid w:val="00443533"/>
    <w:rsid w:val="00485968"/>
    <w:rsid w:val="00492447"/>
    <w:rsid w:val="004A4FB2"/>
    <w:rsid w:val="004B2730"/>
    <w:rsid w:val="004C4204"/>
    <w:rsid w:val="004D069E"/>
    <w:rsid w:val="005213FE"/>
    <w:rsid w:val="00525BDA"/>
    <w:rsid w:val="00582CAB"/>
    <w:rsid w:val="005D2B1A"/>
    <w:rsid w:val="005D4C03"/>
    <w:rsid w:val="00604B72"/>
    <w:rsid w:val="006278F3"/>
    <w:rsid w:val="0064478F"/>
    <w:rsid w:val="006500E8"/>
    <w:rsid w:val="00665740"/>
    <w:rsid w:val="00671BCE"/>
    <w:rsid w:val="00681346"/>
    <w:rsid w:val="006816E1"/>
    <w:rsid w:val="006A21BC"/>
    <w:rsid w:val="006A77F9"/>
    <w:rsid w:val="006C38CA"/>
    <w:rsid w:val="006C6C1B"/>
    <w:rsid w:val="006D6964"/>
    <w:rsid w:val="006F1E6A"/>
    <w:rsid w:val="006F4BA9"/>
    <w:rsid w:val="007006BA"/>
    <w:rsid w:val="00703873"/>
    <w:rsid w:val="00704A5B"/>
    <w:rsid w:val="00712F3B"/>
    <w:rsid w:val="00724FD9"/>
    <w:rsid w:val="00727D32"/>
    <w:rsid w:val="00780BE6"/>
    <w:rsid w:val="00793078"/>
    <w:rsid w:val="007933F2"/>
    <w:rsid w:val="007B362C"/>
    <w:rsid w:val="007C1F45"/>
    <w:rsid w:val="007C5143"/>
    <w:rsid w:val="007D5621"/>
    <w:rsid w:val="007E487A"/>
    <w:rsid w:val="007F4599"/>
    <w:rsid w:val="008401EB"/>
    <w:rsid w:val="00885ED7"/>
    <w:rsid w:val="00891505"/>
    <w:rsid w:val="008A35F4"/>
    <w:rsid w:val="008A46CB"/>
    <w:rsid w:val="008C39C7"/>
    <w:rsid w:val="008D17EA"/>
    <w:rsid w:val="008E7DCF"/>
    <w:rsid w:val="00915A1E"/>
    <w:rsid w:val="00933F85"/>
    <w:rsid w:val="009475EA"/>
    <w:rsid w:val="00956123"/>
    <w:rsid w:val="009630BC"/>
    <w:rsid w:val="0097462C"/>
    <w:rsid w:val="0098341B"/>
    <w:rsid w:val="00986747"/>
    <w:rsid w:val="00990B24"/>
    <w:rsid w:val="009A22AA"/>
    <w:rsid w:val="009B37E0"/>
    <w:rsid w:val="009D33EB"/>
    <w:rsid w:val="00A032D9"/>
    <w:rsid w:val="00A238FB"/>
    <w:rsid w:val="00A47BD9"/>
    <w:rsid w:val="00A566E4"/>
    <w:rsid w:val="00A728D9"/>
    <w:rsid w:val="00A81330"/>
    <w:rsid w:val="00A91253"/>
    <w:rsid w:val="00AA2169"/>
    <w:rsid w:val="00AC6187"/>
    <w:rsid w:val="00AE21B4"/>
    <w:rsid w:val="00AF3223"/>
    <w:rsid w:val="00B022D5"/>
    <w:rsid w:val="00B035B3"/>
    <w:rsid w:val="00B0775F"/>
    <w:rsid w:val="00B56311"/>
    <w:rsid w:val="00B66061"/>
    <w:rsid w:val="00C034D2"/>
    <w:rsid w:val="00C40DCE"/>
    <w:rsid w:val="00C7257E"/>
    <w:rsid w:val="00C73FB2"/>
    <w:rsid w:val="00C74300"/>
    <w:rsid w:val="00C77A36"/>
    <w:rsid w:val="00C929CB"/>
    <w:rsid w:val="00CB41C5"/>
    <w:rsid w:val="00CD06F5"/>
    <w:rsid w:val="00CD2F73"/>
    <w:rsid w:val="00D01C0B"/>
    <w:rsid w:val="00D152A4"/>
    <w:rsid w:val="00D217F6"/>
    <w:rsid w:val="00D35D8A"/>
    <w:rsid w:val="00D43A7D"/>
    <w:rsid w:val="00D4724C"/>
    <w:rsid w:val="00D50408"/>
    <w:rsid w:val="00D55473"/>
    <w:rsid w:val="00D6768A"/>
    <w:rsid w:val="00D7390A"/>
    <w:rsid w:val="00D9116D"/>
    <w:rsid w:val="00DA1F98"/>
    <w:rsid w:val="00DB24C2"/>
    <w:rsid w:val="00DF52A4"/>
    <w:rsid w:val="00E03A82"/>
    <w:rsid w:val="00E05DB1"/>
    <w:rsid w:val="00E40299"/>
    <w:rsid w:val="00E62877"/>
    <w:rsid w:val="00E72D10"/>
    <w:rsid w:val="00E828D0"/>
    <w:rsid w:val="00E857D9"/>
    <w:rsid w:val="00E97A1A"/>
    <w:rsid w:val="00EC6894"/>
    <w:rsid w:val="00EE522D"/>
    <w:rsid w:val="00EF0EA1"/>
    <w:rsid w:val="00EF18AC"/>
    <w:rsid w:val="00F0201A"/>
    <w:rsid w:val="00F171FD"/>
    <w:rsid w:val="00F30824"/>
    <w:rsid w:val="00F4796E"/>
    <w:rsid w:val="00F614EC"/>
    <w:rsid w:val="00F7033F"/>
    <w:rsid w:val="00F80435"/>
    <w:rsid w:val="00F82E23"/>
    <w:rsid w:val="00FB645C"/>
    <w:rsid w:val="00FB70A7"/>
    <w:rsid w:val="00FD0D31"/>
    <w:rsid w:val="00FD3D73"/>
    <w:rsid w:val="00FD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F072C28"/>
  <w15:chartTrackingRefBased/>
  <w15:docId w15:val="{AC29FA7C-E6DF-4322-B2CB-5F47C229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F4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260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260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260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260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260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F4F"/>
    <w:rPr>
      <w:rFonts w:eastAsiaTheme="majorEastAsia" w:cstheme="majorBidi"/>
      <w:color w:val="272727" w:themeColor="text1" w:themeTint="D8"/>
    </w:rPr>
  </w:style>
  <w:style w:type="paragraph" w:styleId="Title">
    <w:name w:val="Title"/>
    <w:basedOn w:val="Normal"/>
    <w:next w:val="Normal"/>
    <w:link w:val="TitleChar"/>
    <w:qFormat/>
    <w:rsid w:val="00260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F4F"/>
    <w:pPr>
      <w:spacing w:before="160"/>
      <w:jc w:val="center"/>
    </w:pPr>
    <w:rPr>
      <w:i/>
      <w:iCs/>
      <w:color w:val="404040" w:themeColor="text1" w:themeTint="BF"/>
    </w:rPr>
  </w:style>
  <w:style w:type="character" w:customStyle="1" w:styleId="QuoteChar">
    <w:name w:val="Quote Char"/>
    <w:basedOn w:val="DefaultParagraphFont"/>
    <w:link w:val="Quote"/>
    <w:uiPriority w:val="29"/>
    <w:rsid w:val="00260F4F"/>
    <w:rPr>
      <w:i/>
      <w:iCs/>
      <w:color w:val="404040" w:themeColor="text1" w:themeTint="BF"/>
    </w:rPr>
  </w:style>
  <w:style w:type="paragraph" w:styleId="ListParagraph">
    <w:name w:val="List Paragraph"/>
    <w:basedOn w:val="Normal"/>
    <w:uiPriority w:val="34"/>
    <w:qFormat/>
    <w:rsid w:val="00260F4F"/>
    <w:pPr>
      <w:ind w:left="720"/>
      <w:contextualSpacing/>
    </w:pPr>
  </w:style>
  <w:style w:type="character" w:styleId="IntenseEmphasis">
    <w:name w:val="Intense Emphasis"/>
    <w:basedOn w:val="DefaultParagraphFont"/>
    <w:uiPriority w:val="21"/>
    <w:qFormat/>
    <w:rsid w:val="00260F4F"/>
    <w:rPr>
      <w:i/>
      <w:iCs/>
      <w:color w:val="0F4761" w:themeColor="accent1" w:themeShade="BF"/>
    </w:rPr>
  </w:style>
  <w:style w:type="paragraph" w:styleId="IntenseQuote">
    <w:name w:val="Intense Quote"/>
    <w:basedOn w:val="Normal"/>
    <w:next w:val="Normal"/>
    <w:link w:val="IntenseQuoteChar"/>
    <w:uiPriority w:val="30"/>
    <w:qFormat/>
    <w:rsid w:val="00260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F4F"/>
    <w:rPr>
      <w:i/>
      <w:iCs/>
      <w:color w:val="0F4761" w:themeColor="accent1" w:themeShade="BF"/>
    </w:rPr>
  </w:style>
  <w:style w:type="character" w:styleId="IntenseReference">
    <w:name w:val="Intense Reference"/>
    <w:basedOn w:val="DefaultParagraphFont"/>
    <w:uiPriority w:val="32"/>
    <w:qFormat/>
    <w:rsid w:val="00260F4F"/>
    <w:rPr>
      <w:b/>
      <w:bCs/>
      <w:smallCaps/>
      <w:color w:val="0F4761" w:themeColor="accent1" w:themeShade="BF"/>
      <w:spacing w:val="5"/>
    </w:rPr>
  </w:style>
  <w:style w:type="paragraph" w:styleId="BodyText">
    <w:name w:val="Body Text"/>
    <w:basedOn w:val="Normal"/>
    <w:link w:val="BodyTextChar"/>
    <w:uiPriority w:val="1"/>
    <w:qFormat/>
    <w:rsid w:val="00260F4F"/>
    <w:rPr>
      <w:sz w:val="24"/>
      <w:szCs w:val="24"/>
    </w:rPr>
  </w:style>
  <w:style w:type="character" w:customStyle="1" w:styleId="BodyTextChar">
    <w:name w:val="Body Text Char"/>
    <w:basedOn w:val="DefaultParagraphFont"/>
    <w:link w:val="BodyText"/>
    <w:uiPriority w:val="1"/>
    <w:rsid w:val="00260F4F"/>
    <w:rPr>
      <w:rFonts w:ascii="Times New Roman" w:eastAsia="Times New Roman" w:hAnsi="Times New Roman" w:cs="Times New Roman"/>
      <w:kern w:val="0"/>
      <w14:ligatures w14:val="none"/>
    </w:rPr>
  </w:style>
  <w:style w:type="paragraph" w:customStyle="1" w:styleId="Institution">
    <w:name w:val="Institution"/>
    <w:basedOn w:val="Normal"/>
    <w:rsid w:val="00260F4F"/>
    <w:pPr>
      <w:widowControl/>
      <w:adjustRightInd w:val="0"/>
      <w:spacing w:after="48"/>
      <w:ind w:firstLine="284"/>
      <w:jc w:val="center"/>
    </w:pPr>
    <w:rPr>
      <w:rFonts w:ascii="Verdana" w:hAnsi="Verdana" w:cs="AdvTT50a2f13e.I"/>
      <w:i/>
      <w:sz w:val="16"/>
      <w:szCs w:val="16"/>
    </w:rPr>
  </w:style>
  <w:style w:type="paragraph" w:customStyle="1" w:styleId="TTPAddress">
    <w:name w:val="TTP Address"/>
    <w:basedOn w:val="Normal"/>
    <w:uiPriority w:val="99"/>
    <w:rsid w:val="00260F4F"/>
    <w:pPr>
      <w:widowControl/>
      <w:autoSpaceDE/>
      <w:autoSpaceDN/>
      <w:spacing w:before="120"/>
      <w:ind w:firstLine="284"/>
      <w:jc w:val="center"/>
    </w:pPr>
    <w:rPr>
      <w:rFonts w:ascii="Arial" w:hAnsi="Arial" w:cs="Arial"/>
    </w:rPr>
  </w:style>
  <w:style w:type="character" w:styleId="Hyperlink">
    <w:name w:val="Hyperlink"/>
    <w:basedOn w:val="DefaultParagraphFont"/>
    <w:unhideWhenUsed/>
    <w:rsid w:val="00260F4F"/>
    <w:rPr>
      <w:color w:val="467886" w:themeColor="hyperlink"/>
      <w:u w:val="single"/>
    </w:rPr>
  </w:style>
  <w:style w:type="character" w:styleId="UnresolvedMention">
    <w:name w:val="Unresolved Mention"/>
    <w:basedOn w:val="DefaultParagraphFont"/>
    <w:uiPriority w:val="99"/>
    <w:semiHidden/>
    <w:unhideWhenUsed/>
    <w:rsid w:val="00260F4F"/>
    <w:rPr>
      <w:color w:val="605E5C"/>
      <w:shd w:val="clear" w:color="auto" w:fill="E1DFDD"/>
    </w:rPr>
  </w:style>
  <w:style w:type="paragraph" w:styleId="NormalWeb">
    <w:name w:val="Normal (Web)"/>
    <w:basedOn w:val="Normal"/>
    <w:uiPriority w:val="99"/>
    <w:unhideWhenUsed/>
    <w:rsid w:val="00260F4F"/>
    <w:pPr>
      <w:widowControl/>
      <w:autoSpaceDE/>
      <w:autoSpaceDN/>
      <w:spacing w:before="100" w:beforeAutospacing="1" w:after="100" w:afterAutospacing="1"/>
    </w:pPr>
    <w:rPr>
      <w:sz w:val="24"/>
      <w:szCs w:val="24"/>
      <w:lang w:eastAsia="en-GB"/>
    </w:rPr>
  </w:style>
  <w:style w:type="paragraph" w:customStyle="1" w:styleId="TableParagraph">
    <w:name w:val="Table Paragraph"/>
    <w:basedOn w:val="Normal"/>
    <w:uiPriority w:val="1"/>
    <w:qFormat/>
    <w:rsid w:val="00260F4F"/>
    <w:pPr>
      <w:ind w:left="115"/>
    </w:pPr>
  </w:style>
  <w:style w:type="table" w:styleId="PlainTable2">
    <w:name w:val="Plain Table 2"/>
    <w:basedOn w:val="TableNormal"/>
    <w:uiPriority w:val="42"/>
    <w:rsid w:val="00260F4F"/>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60F4F"/>
    <w:rPr>
      <w:b/>
      <w:bCs/>
    </w:rPr>
  </w:style>
  <w:style w:type="paragraph" w:customStyle="1" w:styleId="p4">
    <w:name w:val="p4"/>
    <w:basedOn w:val="Normal"/>
    <w:rsid w:val="00D6768A"/>
    <w:pPr>
      <w:widowControl/>
      <w:autoSpaceDE/>
      <w:autoSpaceDN/>
    </w:pPr>
    <w:rPr>
      <w:rFonts w:ascii=".AppleSystemUIFont" w:eastAsiaTheme="minorEastAsia" w:hAnsi=".AppleSystemUIFont"/>
      <w:sz w:val="21"/>
      <w:szCs w:val="21"/>
    </w:rPr>
  </w:style>
  <w:style w:type="paragraph" w:styleId="BalloonText">
    <w:name w:val="Balloon Text"/>
    <w:basedOn w:val="Normal"/>
    <w:link w:val="BalloonTextChar"/>
    <w:unhideWhenUsed/>
    <w:rsid w:val="00B0775F"/>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rsid w:val="00B0775F"/>
    <w:rPr>
      <w:rFonts w:ascii="Tahoma" w:hAnsi="Tahoma" w:cs="Tahoma"/>
      <w:kern w:val="0"/>
      <w:sz w:val="16"/>
      <w:szCs w:val="16"/>
      <w14:ligatures w14:val="none"/>
    </w:rPr>
  </w:style>
  <w:style w:type="paragraph" w:styleId="Bibliography">
    <w:name w:val="Bibliography"/>
    <w:basedOn w:val="Normal"/>
    <w:next w:val="Normal"/>
    <w:uiPriority w:val="37"/>
    <w:unhideWhenUsed/>
    <w:rsid w:val="00B0775F"/>
    <w:pPr>
      <w:widowControl/>
      <w:autoSpaceDE/>
      <w:autoSpaceDN/>
      <w:spacing w:after="160" w:line="259" w:lineRule="auto"/>
    </w:pPr>
    <w:rPr>
      <w:rFonts w:asciiTheme="minorHAnsi" w:eastAsiaTheme="minorHAnsi" w:hAnsiTheme="minorHAnsi" w:cstheme="minorBidi"/>
    </w:rPr>
  </w:style>
  <w:style w:type="table" w:styleId="TableGrid">
    <w:name w:val="Table Grid"/>
    <w:basedOn w:val="TableNormal"/>
    <w:uiPriority w:val="39"/>
    <w:rsid w:val="00B0775F"/>
    <w:pPr>
      <w:spacing w:after="0" w:line="240" w:lineRule="auto"/>
    </w:pPr>
    <w:rPr>
      <w:kern w:val="0"/>
      <w:sz w:val="22"/>
      <w:szCs w:val="22"/>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0775F"/>
    <w:rPr>
      <w:i/>
      <w:iCs/>
    </w:rPr>
  </w:style>
  <w:style w:type="paragraph" w:styleId="Header">
    <w:name w:val="header"/>
    <w:basedOn w:val="Normal"/>
    <w:link w:val="HeaderChar"/>
    <w:unhideWhenUsed/>
    <w:rsid w:val="00B0775F"/>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rsid w:val="00B0775F"/>
    <w:rPr>
      <w:kern w:val="0"/>
      <w:sz w:val="22"/>
      <w:szCs w:val="22"/>
      <w14:ligatures w14:val="none"/>
    </w:rPr>
  </w:style>
  <w:style w:type="paragraph" w:styleId="Footer">
    <w:name w:val="footer"/>
    <w:basedOn w:val="Normal"/>
    <w:link w:val="FooterChar"/>
    <w:unhideWhenUsed/>
    <w:rsid w:val="00B0775F"/>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rsid w:val="00B0775F"/>
    <w:rPr>
      <w:kern w:val="0"/>
      <w:sz w:val="22"/>
      <w:szCs w:val="22"/>
      <w14:ligatures w14:val="none"/>
    </w:rPr>
  </w:style>
  <w:style w:type="paragraph" w:styleId="TOC1">
    <w:name w:val="toc 1"/>
    <w:basedOn w:val="Normal"/>
    <w:next w:val="Normal"/>
    <w:autoRedefine/>
    <w:uiPriority w:val="39"/>
    <w:unhideWhenUsed/>
    <w:rsid w:val="00B0775F"/>
    <w:pPr>
      <w:widowControl/>
      <w:tabs>
        <w:tab w:val="right" w:leader="dot" w:pos="9350"/>
      </w:tabs>
      <w:autoSpaceDE/>
      <w:autoSpaceDN/>
      <w:spacing w:line="480" w:lineRule="auto"/>
      <w:jc w:val="center"/>
    </w:pPr>
    <w:rPr>
      <w:rFonts w:ascii="Calibri" w:eastAsia="Calibri" w:hAnsi="Calibri" w:cs="SimSun"/>
    </w:rPr>
  </w:style>
  <w:style w:type="paragraph" w:customStyle="1" w:styleId="msonormal0">
    <w:name w:val="msonormal"/>
    <w:basedOn w:val="Normal"/>
    <w:rsid w:val="00B0775F"/>
    <w:pPr>
      <w:widowControl/>
      <w:autoSpaceDE/>
      <w:autoSpaceDN/>
      <w:spacing w:before="100" w:beforeAutospacing="1" w:after="100" w:afterAutospacing="1"/>
    </w:pPr>
    <w:rPr>
      <w:sz w:val="24"/>
      <w:szCs w:val="24"/>
    </w:rPr>
  </w:style>
  <w:style w:type="paragraph" w:styleId="Revision">
    <w:name w:val="Revision"/>
    <w:uiPriority w:val="99"/>
    <w:semiHidden/>
    <w:rsid w:val="00B0775F"/>
    <w:pPr>
      <w:spacing w:after="0" w:line="240" w:lineRule="auto"/>
    </w:pPr>
    <w:rPr>
      <w:rFonts w:ascii="Calibri" w:eastAsia="SimSun" w:hAnsi="Calibri" w:cs="Times New Roman"/>
      <w:kern w:val="0"/>
      <w:sz w:val="22"/>
      <w:szCs w:val="22"/>
      <w:lang w:eastAsia="zh-CN"/>
      <w14:ligatures w14:val="none"/>
    </w:rPr>
  </w:style>
  <w:style w:type="character" w:styleId="FollowedHyperlink">
    <w:name w:val="FollowedHyperlink"/>
    <w:basedOn w:val="DefaultParagraphFont"/>
    <w:unhideWhenUsed/>
    <w:rsid w:val="00B0775F"/>
    <w:rPr>
      <w:color w:val="96607D" w:themeColor="followedHyperlink"/>
      <w:u w:val="single"/>
    </w:rPr>
  </w:style>
  <w:style w:type="table" w:styleId="PlainTable3">
    <w:name w:val="Plain Table 3"/>
    <w:basedOn w:val="TableNormal"/>
    <w:uiPriority w:val="43"/>
    <w:rsid w:val="00B077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B0775F"/>
    <w:rPr>
      <w:color w:val="666666"/>
    </w:rPr>
  </w:style>
  <w:style w:type="character" w:customStyle="1" w:styleId="fontstyle01">
    <w:name w:val="fontstyle01"/>
    <w:basedOn w:val="DefaultParagraphFont"/>
    <w:rsid w:val="00B0775F"/>
    <w:rPr>
      <w:rFonts w:ascii="AdvTT86d47313" w:hAnsi="AdvTT86d47313" w:hint="default"/>
      <w:b w:val="0"/>
      <w:bCs w:val="0"/>
      <w:i w:val="0"/>
      <w:iCs w:val="0"/>
      <w:color w:val="242021"/>
      <w:sz w:val="20"/>
      <w:szCs w:val="20"/>
    </w:rPr>
  </w:style>
  <w:style w:type="numbering" w:customStyle="1" w:styleId="NoList1">
    <w:name w:val="No List1"/>
    <w:next w:val="NoList"/>
    <w:uiPriority w:val="99"/>
    <w:semiHidden/>
    <w:unhideWhenUsed/>
    <w:rsid w:val="00B0775F"/>
  </w:style>
  <w:style w:type="paragraph" w:customStyle="1" w:styleId="Author">
    <w:name w:val="Author"/>
    <w:basedOn w:val="Normal"/>
    <w:rsid w:val="006F4BA9"/>
    <w:pPr>
      <w:widowControl/>
      <w:autoSpaceDE/>
      <w:autoSpaceDN/>
      <w:spacing w:line="280" w:lineRule="exact"/>
      <w:jc w:val="right"/>
    </w:pPr>
    <w:rPr>
      <w:rFonts w:ascii="Helvetica" w:hAnsi="Helvetica"/>
      <w:b/>
      <w:sz w:val="24"/>
      <w:szCs w:val="20"/>
    </w:rPr>
  </w:style>
  <w:style w:type="paragraph" w:customStyle="1" w:styleId="Affiliation">
    <w:name w:val="Affiliation"/>
    <w:basedOn w:val="Normal"/>
    <w:rsid w:val="006F4BA9"/>
    <w:pPr>
      <w:widowControl/>
      <w:autoSpaceDE/>
      <w:autoSpaceDN/>
      <w:spacing w:after="240" w:line="240" w:lineRule="exact"/>
      <w:jc w:val="right"/>
    </w:pPr>
    <w:rPr>
      <w:rFonts w:ascii="Helvetica" w:hAnsi="Helvetica"/>
      <w:sz w:val="20"/>
      <w:szCs w:val="20"/>
    </w:rPr>
  </w:style>
  <w:style w:type="paragraph" w:customStyle="1" w:styleId="Body">
    <w:name w:val="Body"/>
    <w:basedOn w:val="Normal"/>
    <w:rsid w:val="006F4BA9"/>
    <w:pPr>
      <w:widowControl/>
      <w:autoSpaceDE/>
      <w:autoSpaceDN/>
      <w:spacing w:after="240"/>
      <w:jc w:val="both"/>
    </w:pPr>
    <w:rPr>
      <w:rFonts w:ascii="Helvetica" w:hAnsi="Helvetica"/>
      <w:sz w:val="20"/>
      <w:szCs w:val="20"/>
    </w:rPr>
  </w:style>
  <w:style w:type="paragraph" w:customStyle="1" w:styleId="AbstHead">
    <w:name w:val="Abst Head"/>
    <w:basedOn w:val="MainHead"/>
    <w:rsid w:val="006F4BA9"/>
    <w:rPr>
      <w:sz w:val="22"/>
    </w:rPr>
  </w:style>
  <w:style w:type="paragraph" w:customStyle="1" w:styleId="IntroHead">
    <w:name w:val="Intro Head"/>
    <w:basedOn w:val="MainHead"/>
    <w:rsid w:val="006F4BA9"/>
    <w:rPr>
      <w:sz w:val="22"/>
    </w:rPr>
  </w:style>
  <w:style w:type="paragraph" w:customStyle="1" w:styleId="PaperNumber">
    <w:name w:val="Paper Number"/>
    <w:basedOn w:val="Normal"/>
    <w:rsid w:val="006F4BA9"/>
    <w:pPr>
      <w:widowControl/>
      <w:autoSpaceDE/>
      <w:autoSpaceDN/>
      <w:spacing w:after="280" w:line="280" w:lineRule="exact"/>
      <w:jc w:val="right"/>
    </w:pPr>
    <w:rPr>
      <w:rFonts w:ascii="Helvetica" w:hAnsi="Helvetica"/>
      <w:b/>
      <w:sz w:val="28"/>
      <w:szCs w:val="20"/>
    </w:rPr>
  </w:style>
  <w:style w:type="paragraph" w:customStyle="1" w:styleId="ConcHead">
    <w:name w:val="Conc Head"/>
    <w:basedOn w:val="MainHead"/>
    <w:rsid w:val="006F4BA9"/>
    <w:rPr>
      <w:sz w:val="22"/>
    </w:rPr>
  </w:style>
  <w:style w:type="paragraph" w:customStyle="1" w:styleId="AcknHead">
    <w:name w:val="Ackn Head"/>
    <w:basedOn w:val="MainHead"/>
    <w:rsid w:val="006F4BA9"/>
    <w:rPr>
      <w:sz w:val="22"/>
    </w:rPr>
  </w:style>
  <w:style w:type="paragraph" w:customStyle="1" w:styleId="ReferHead">
    <w:name w:val="Refer Head"/>
    <w:basedOn w:val="MainHead"/>
    <w:rsid w:val="006F4BA9"/>
    <w:rPr>
      <w:sz w:val="22"/>
    </w:rPr>
  </w:style>
  <w:style w:type="paragraph" w:customStyle="1" w:styleId="AddSrcHead">
    <w:name w:val="AddSrc Head"/>
    <w:basedOn w:val="MainHead"/>
    <w:rsid w:val="006F4BA9"/>
    <w:rPr>
      <w:sz w:val="22"/>
    </w:rPr>
  </w:style>
  <w:style w:type="paragraph" w:customStyle="1" w:styleId="DefAcrHead">
    <w:name w:val="DefAcrHead"/>
    <w:basedOn w:val="MainHead"/>
    <w:rsid w:val="006F4BA9"/>
    <w:rPr>
      <w:sz w:val="22"/>
    </w:rPr>
  </w:style>
  <w:style w:type="paragraph" w:customStyle="1" w:styleId="Copyright">
    <w:name w:val="Copyright"/>
    <w:basedOn w:val="Normal"/>
    <w:rsid w:val="006F4BA9"/>
    <w:pPr>
      <w:widowControl/>
      <w:autoSpaceDE/>
      <w:autoSpaceDN/>
      <w:spacing w:after="960" w:line="200" w:lineRule="exact"/>
    </w:pPr>
    <w:rPr>
      <w:rFonts w:ascii="Helvetica" w:hAnsi="Helvetica"/>
      <w:sz w:val="16"/>
      <w:szCs w:val="20"/>
    </w:rPr>
  </w:style>
  <w:style w:type="paragraph" w:customStyle="1" w:styleId="Reference">
    <w:name w:val="Reference"/>
    <w:basedOn w:val="Body"/>
    <w:rsid w:val="006F4BA9"/>
    <w:pPr>
      <w:numPr>
        <w:numId w:val="1"/>
      </w:numPr>
      <w:spacing w:after="0" w:line="240" w:lineRule="exact"/>
    </w:pPr>
  </w:style>
  <w:style w:type="paragraph" w:customStyle="1" w:styleId="Head1">
    <w:name w:val="Head1"/>
    <w:basedOn w:val="MainHead"/>
    <w:rsid w:val="006F4BA9"/>
    <w:rPr>
      <w:sz w:val="22"/>
    </w:rPr>
  </w:style>
  <w:style w:type="paragraph" w:customStyle="1" w:styleId="ContactHead">
    <w:name w:val="Contact Head"/>
    <w:basedOn w:val="MainHead"/>
    <w:rsid w:val="006F4BA9"/>
    <w:rPr>
      <w:sz w:val="22"/>
    </w:rPr>
  </w:style>
  <w:style w:type="paragraph" w:customStyle="1" w:styleId="Head3">
    <w:name w:val="Head3"/>
    <w:basedOn w:val="Head2"/>
    <w:rsid w:val="006F4BA9"/>
  </w:style>
  <w:style w:type="paragraph" w:customStyle="1" w:styleId="Head4">
    <w:name w:val="Head4"/>
    <w:basedOn w:val="Head3"/>
    <w:rsid w:val="006F4BA9"/>
    <w:rPr>
      <w:caps w:val="0"/>
    </w:rPr>
  </w:style>
  <w:style w:type="paragraph" w:customStyle="1" w:styleId="UnordList">
    <w:name w:val="Unord List"/>
    <w:basedOn w:val="Body"/>
    <w:rsid w:val="006F4BA9"/>
    <w:pPr>
      <w:spacing w:after="0"/>
      <w:ind w:left="360" w:hanging="360"/>
    </w:pPr>
  </w:style>
  <w:style w:type="paragraph" w:customStyle="1" w:styleId="OrdList">
    <w:name w:val="Ord List"/>
    <w:basedOn w:val="UnordList"/>
    <w:rsid w:val="006F4BA9"/>
    <w:pPr>
      <w:jc w:val="left"/>
    </w:pPr>
  </w:style>
  <w:style w:type="paragraph" w:customStyle="1" w:styleId="Appendix">
    <w:name w:val="Appendix"/>
    <w:basedOn w:val="MainHead"/>
    <w:rsid w:val="006F4BA9"/>
    <w:rPr>
      <w:sz w:val="22"/>
    </w:rPr>
  </w:style>
  <w:style w:type="paragraph" w:customStyle="1" w:styleId="Term">
    <w:name w:val="Term"/>
    <w:basedOn w:val="Body"/>
    <w:rsid w:val="006F4BA9"/>
    <w:pPr>
      <w:spacing w:after="0"/>
    </w:pPr>
    <w:rPr>
      <w:b/>
    </w:rPr>
  </w:style>
  <w:style w:type="paragraph" w:customStyle="1" w:styleId="Definition">
    <w:name w:val="Definition"/>
    <w:basedOn w:val="Body"/>
    <w:rsid w:val="006F4BA9"/>
  </w:style>
  <w:style w:type="paragraph" w:customStyle="1" w:styleId="Head2">
    <w:name w:val="Head2"/>
    <w:basedOn w:val="Normal"/>
    <w:next w:val="Body"/>
    <w:rsid w:val="006F4BA9"/>
    <w:pPr>
      <w:keepNext/>
      <w:widowControl/>
      <w:autoSpaceDE/>
      <w:autoSpaceDN/>
      <w:spacing w:after="240"/>
    </w:pPr>
    <w:rPr>
      <w:rFonts w:ascii="Helvetica" w:hAnsi="Helvetica"/>
      <w:caps/>
      <w:sz w:val="20"/>
      <w:szCs w:val="20"/>
    </w:rPr>
  </w:style>
  <w:style w:type="character" w:customStyle="1" w:styleId="Bold">
    <w:name w:val="Bold"/>
    <w:rsid w:val="006F4BA9"/>
    <w:rPr>
      <w:b/>
    </w:rPr>
  </w:style>
  <w:style w:type="character" w:customStyle="1" w:styleId="Italic">
    <w:name w:val="Italic"/>
    <w:rsid w:val="006F4BA9"/>
    <w:rPr>
      <w:i/>
    </w:rPr>
  </w:style>
  <w:style w:type="character" w:customStyle="1" w:styleId="Underline">
    <w:name w:val="Underline"/>
    <w:rsid w:val="006F4BA9"/>
    <w:rPr>
      <w:u w:val="single"/>
    </w:rPr>
  </w:style>
  <w:style w:type="paragraph" w:customStyle="1" w:styleId="MainHead">
    <w:name w:val="Main Head"/>
    <w:basedOn w:val="Normal"/>
    <w:rsid w:val="006F4BA9"/>
    <w:pPr>
      <w:keepNext/>
      <w:widowControl/>
      <w:autoSpaceDE/>
      <w:autoSpaceDN/>
      <w:spacing w:after="240"/>
    </w:pPr>
    <w:rPr>
      <w:rFonts w:ascii="Helvetica" w:hAnsi="Helvetica"/>
      <w:b/>
      <w:caps/>
      <w:sz w:val="20"/>
      <w:szCs w:val="20"/>
    </w:rPr>
  </w:style>
  <w:style w:type="paragraph" w:customStyle="1" w:styleId="Equation">
    <w:name w:val="Equation"/>
    <w:basedOn w:val="Body"/>
    <w:rsid w:val="006F4BA9"/>
  </w:style>
  <w:style w:type="paragraph" w:customStyle="1" w:styleId="Figure">
    <w:name w:val="Figure"/>
    <w:basedOn w:val="Copyright"/>
    <w:rsid w:val="006F4BA9"/>
    <w:pPr>
      <w:spacing w:after="240"/>
    </w:pPr>
    <w:rPr>
      <w:sz w:val="20"/>
    </w:rPr>
  </w:style>
  <w:style w:type="paragraph" w:customStyle="1" w:styleId="Head40">
    <w:name w:val="Head 4"/>
    <w:basedOn w:val="Head3"/>
    <w:rsid w:val="006F4BA9"/>
    <w:rPr>
      <w:caps w:val="0"/>
    </w:rPr>
  </w:style>
  <w:style w:type="paragraph" w:customStyle="1" w:styleId="Paper">
    <w:name w:val="Paper"/>
    <w:basedOn w:val="Normal"/>
    <w:rsid w:val="006F4BA9"/>
    <w:pPr>
      <w:widowControl/>
      <w:autoSpaceDE/>
      <w:autoSpaceDN/>
      <w:spacing w:after="360" w:line="440" w:lineRule="exact"/>
      <w:jc w:val="right"/>
    </w:pPr>
    <w:rPr>
      <w:rFonts w:ascii="Helvetica" w:hAnsi="Helvetica"/>
      <w:b/>
      <w:sz w:val="36"/>
      <w:szCs w:val="20"/>
    </w:rPr>
  </w:style>
  <w:style w:type="paragraph" w:styleId="Signature">
    <w:name w:val="Signature"/>
    <w:basedOn w:val="Normal"/>
    <w:link w:val="SignatureChar"/>
    <w:rsid w:val="006F4BA9"/>
    <w:pPr>
      <w:widowControl/>
      <w:autoSpaceDE/>
      <w:autoSpaceDN/>
      <w:ind w:left="4320"/>
    </w:pPr>
    <w:rPr>
      <w:rFonts w:ascii="Helvetica" w:hAnsi="Helvetica"/>
      <w:sz w:val="20"/>
      <w:szCs w:val="20"/>
    </w:rPr>
  </w:style>
  <w:style w:type="character" w:customStyle="1" w:styleId="SignatureChar">
    <w:name w:val="Signature Char"/>
    <w:basedOn w:val="DefaultParagraphFont"/>
    <w:link w:val="Signature"/>
    <w:rsid w:val="006F4BA9"/>
    <w:rPr>
      <w:rFonts w:ascii="Helvetica" w:eastAsia="Times New Roman" w:hAnsi="Helvetica" w:cs="Times New Roman"/>
      <w:kern w:val="0"/>
      <w:sz w:val="20"/>
      <w:szCs w:val="20"/>
      <w14:ligatures w14:val="none"/>
    </w:rPr>
  </w:style>
  <w:style w:type="character" w:customStyle="1" w:styleId="Subscript">
    <w:name w:val="Subscript"/>
    <w:rsid w:val="006F4BA9"/>
    <w:rPr>
      <w:vertAlign w:val="subscript"/>
    </w:rPr>
  </w:style>
  <w:style w:type="character" w:customStyle="1" w:styleId="Superscript">
    <w:name w:val="Superscript"/>
    <w:rsid w:val="006F4BA9"/>
    <w:rPr>
      <w:vertAlign w:val="superscript"/>
    </w:rPr>
  </w:style>
  <w:style w:type="character" w:customStyle="1" w:styleId="Symbol">
    <w:name w:val="Symbol"/>
    <w:rsid w:val="006F4BA9"/>
    <w:rPr>
      <w:rFonts w:ascii="Symbol" w:hAnsi="Symbol"/>
    </w:rPr>
  </w:style>
  <w:style w:type="paragraph" w:customStyle="1" w:styleId="SymbolP">
    <w:name w:val="Symbol P"/>
    <w:basedOn w:val="Body"/>
    <w:rsid w:val="006F4BA9"/>
    <w:pPr>
      <w:tabs>
        <w:tab w:val="left" w:pos="720"/>
        <w:tab w:val="left" w:pos="3780"/>
      </w:tabs>
      <w:spacing w:after="0"/>
    </w:pPr>
    <w:rPr>
      <w:sz w:val="24"/>
    </w:rPr>
  </w:style>
  <w:style w:type="character" w:customStyle="1" w:styleId="BoldItal">
    <w:name w:val="BoldItal"/>
    <w:basedOn w:val="DefaultParagraphFont"/>
    <w:rsid w:val="006F4BA9"/>
    <w:rPr>
      <w:b/>
      <w:i/>
    </w:rPr>
  </w:style>
  <w:style w:type="character" w:customStyle="1" w:styleId="SubItal">
    <w:name w:val="SubItal"/>
    <w:rsid w:val="006F4BA9"/>
    <w:rPr>
      <w:i/>
      <w:vertAlign w:val="subscript"/>
    </w:rPr>
  </w:style>
  <w:style w:type="character" w:customStyle="1" w:styleId="SuperItal">
    <w:name w:val="SuperItal"/>
    <w:rsid w:val="006F4BA9"/>
    <w:rPr>
      <w:i/>
      <w:vertAlign w:val="superscript"/>
    </w:rPr>
  </w:style>
  <w:style w:type="character" w:customStyle="1" w:styleId="SymItal">
    <w:name w:val="SymItal"/>
    <w:rsid w:val="006F4BA9"/>
    <w:rPr>
      <w:rFonts w:ascii="Symbol" w:hAnsi="Symbol"/>
      <w:i/>
    </w:rPr>
  </w:style>
  <w:style w:type="paragraph" w:styleId="BodyText2">
    <w:name w:val="Body Text 2"/>
    <w:basedOn w:val="Normal"/>
    <w:link w:val="BodyText2Char"/>
    <w:rsid w:val="006F4BA9"/>
    <w:pPr>
      <w:widowControl/>
      <w:autoSpaceDE/>
      <w:autoSpaceDN/>
      <w:spacing w:after="120" w:line="480" w:lineRule="auto"/>
    </w:pPr>
    <w:rPr>
      <w:rFonts w:ascii="Helvetica" w:hAnsi="Helvetica"/>
      <w:sz w:val="20"/>
      <w:szCs w:val="20"/>
    </w:rPr>
  </w:style>
  <w:style w:type="character" w:customStyle="1" w:styleId="BodyText2Char">
    <w:name w:val="Body Text 2 Char"/>
    <w:basedOn w:val="DefaultParagraphFont"/>
    <w:link w:val="BodyText2"/>
    <w:rsid w:val="006F4BA9"/>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6F4BA9"/>
    <w:rPr>
      <w:sz w:val="16"/>
      <w:szCs w:val="16"/>
    </w:rPr>
  </w:style>
  <w:style w:type="paragraph" w:styleId="CommentText">
    <w:name w:val="annotation text"/>
    <w:basedOn w:val="Normal"/>
    <w:link w:val="CommentTextChar"/>
    <w:uiPriority w:val="99"/>
    <w:unhideWhenUsed/>
    <w:rsid w:val="006F4BA9"/>
    <w:pPr>
      <w:widowControl/>
      <w:autoSpaceDE/>
      <w:autoSpaceDN/>
    </w:pPr>
    <w:rPr>
      <w:sz w:val="20"/>
      <w:szCs w:val="20"/>
      <w:lang w:val="nb-NO" w:eastAsia="nb-NO"/>
    </w:rPr>
  </w:style>
  <w:style w:type="character" w:customStyle="1" w:styleId="CommentTextChar">
    <w:name w:val="Comment Text Char"/>
    <w:basedOn w:val="DefaultParagraphFont"/>
    <w:link w:val="CommentText"/>
    <w:uiPriority w:val="99"/>
    <w:rsid w:val="006F4BA9"/>
    <w:rPr>
      <w:rFonts w:ascii="Times New Roman" w:eastAsia="Times New Roman" w:hAnsi="Times New Roman" w:cs="Times New Roman"/>
      <w:kern w:val="0"/>
      <w:sz w:val="20"/>
      <w:szCs w:val="20"/>
      <w:lang w:val="nb-NO" w:eastAsia="nb-NO"/>
      <w14:ligatures w14:val="none"/>
    </w:rPr>
  </w:style>
  <w:style w:type="paragraph" w:styleId="BodyText3">
    <w:name w:val="Body Text 3"/>
    <w:basedOn w:val="Normal"/>
    <w:link w:val="BodyText3Char"/>
    <w:rsid w:val="006F4BA9"/>
    <w:pPr>
      <w:widowControl/>
      <w:autoSpaceDE/>
      <w:autoSpaceDN/>
      <w:spacing w:after="120"/>
    </w:pPr>
    <w:rPr>
      <w:rFonts w:ascii="Helvetica" w:hAnsi="Helvetica"/>
      <w:sz w:val="16"/>
      <w:szCs w:val="16"/>
    </w:rPr>
  </w:style>
  <w:style w:type="character" w:customStyle="1" w:styleId="BodyText3Char">
    <w:name w:val="Body Text 3 Char"/>
    <w:basedOn w:val="DefaultParagraphFont"/>
    <w:link w:val="BodyText3"/>
    <w:rsid w:val="006F4BA9"/>
    <w:rPr>
      <w:rFonts w:ascii="Helvetica" w:eastAsia="Times New Roman" w:hAnsi="Helvetica" w:cs="Times New Roman"/>
      <w:kern w:val="0"/>
      <w:sz w:val="16"/>
      <w:szCs w:val="16"/>
      <w14:ligatures w14:val="none"/>
    </w:rPr>
  </w:style>
  <w:style w:type="character" w:styleId="LineNumber">
    <w:name w:val="line number"/>
    <w:basedOn w:val="DefaultParagraphFont"/>
    <w:rsid w:val="006F4BA9"/>
  </w:style>
  <w:style w:type="table" w:styleId="TableGridLight">
    <w:name w:val="Grid Table Light"/>
    <w:basedOn w:val="TableNormal"/>
    <w:uiPriority w:val="40"/>
    <w:rsid w:val="006F4B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793078"/>
    <w:pPr>
      <w:widowControl w:val="0"/>
      <w:autoSpaceDE w:val="0"/>
      <w:autoSpaceDN w:val="0"/>
    </w:pPr>
    <w:rPr>
      <w:b/>
      <w:bCs/>
      <w:lang w:val="en-US" w:eastAsia="en-US"/>
    </w:rPr>
  </w:style>
  <w:style w:type="character" w:customStyle="1" w:styleId="CommentSubjectChar">
    <w:name w:val="Comment Subject Char"/>
    <w:basedOn w:val="CommentTextChar"/>
    <w:link w:val="CommentSubject"/>
    <w:uiPriority w:val="99"/>
    <w:semiHidden/>
    <w:rsid w:val="00793078"/>
    <w:rPr>
      <w:rFonts w:ascii="Times New Roman" w:eastAsia="Times New Roman" w:hAnsi="Times New Roman" w:cs="Times New Roman"/>
      <w:b/>
      <w:bCs/>
      <w:kern w:val="0"/>
      <w:sz w:val="20"/>
      <w:szCs w:val="20"/>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ap.edu/catalog/11649/%20drink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3201-023-0190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3201-023-01908-3" TargetMode="External"/><Relationship Id="rId20" Type="http://schemas.openxmlformats.org/officeDocument/2006/relationships/hyperlink" Target="https://doi.org/10.3390/w171318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3390/w17131892"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who.int/publications/i/item/978924154995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A4E9-B889-4B46-9B83-3E1EDEEB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25</Pages>
  <Words>11649</Words>
  <Characters>66402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Olaomotito</dc:creator>
  <cp:keywords/>
  <dc:description/>
  <cp:lastModifiedBy>Editor GP 005</cp:lastModifiedBy>
  <cp:revision>27</cp:revision>
  <dcterms:created xsi:type="dcterms:W3CDTF">2026-01-12T08:43:00Z</dcterms:created>
  <dcterms:modified xsi:type="dcterms:W3CDTF">2026-01-14T07:34:00Z</dcterms:modified>
</cp:coreProperties>
</file>