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2A2E3" w14:textId="7F763108" w:rsidR="005C31E2" w:rsidRPr="0049290B" w:rsidRDefault="00DD6557" w:rsidP="005C31E2">
      <w:pPr>
        <w:jc w:val="both"/>
        <w:rPr>
          <w:rFonts w:ascii="Times New Roman" w:hAnsi="Times New Roman" w:cs="Times New Roman"/>
          <w:b/>
          <w:bCs/>
          <w:sz w:val="24"/>
          <w:szCs w:val="24"/>
        </w:rPr>
      </w:pPr>
      <w:bookmarkStart w:id="0" w:name="_GoBack"/>
      <w:r w:rsidRPr="0049290B">
        <w:rPr>
          <w:rFonts w:ascii="Times New Roman" w:hAnsi="Times New Roman" w:cs="Times New Roman"/>
          <w:b/>
          <w:bCs/>
          <w:sz w:val="24"/>
          <w:szCs w:val="24"/>
        </w:rPr>
        <w:t>REGIONAL DEVELOPMENT AND SUSTAINABLE PLANNING STRATEGIES BASED ON LOCAL TOURISM POTENTIAL IN KUTALIMBARU, DELI SERDANG REGENCY</w:t>
      </w:r>
      <w:r w:rsidR="00DC7DF1" w:rsidRPr="0049290B">
        <w:rPr>
          <w:rFonts w:ascii="Times New Roman" w:hAnsi="Times New Roman" w:cs="Times New Roman"/>
          <w:b/>
          <w:bCs/>
          <w:sz w:val="24"/>
          <w:szCs w:val="24"/>
        </w:rPr>
        <w:t>, INDONESIA</w:t>
      </w:r>
    </w:p>
    <w:bookmarkEnd w:id="0"/>
    <w:p w14:paraId="513C6DD4" w14:textId="77777777" w:rsidR="00941567" w:rsidRPr="0049290B" w:rsidRDefault="00941567" w:rsidP="00DD6557">
      <w:pPr>
        <w:rPr>
          <w:rFonts w:ascii="Times New Roman" w:hAnsi="Times New Roman" w:cs="Times New Roman"/>
          <w:sz w:val="24"/>
          <w:szCs w:val="24"/>
        </w:rPr>
      </w:pPr>
    </w:p>
    <w:p w14:paraId="4FBD5DD0" w14:textId="54822ED7" w:rsidR="00DD6557" w:rsidRPr="0049290B" w:rsidRDefault="00DD6557" w:rsidP="00DD6557">
      <w:pPr>
        <w:rPr>
          <w:rFonts w:ascii="Times New Roman" w:hAnsi="Times New Roman" w:cs="Times New Roman"/>
          <w:b/>
          <w:bCs/>
          <w:sz w:val="24"/>
          <w:szCs w:val="24"/>
        </w:rPr>
      </w:pPr>
      <w:r w:rsidRPr="0049290B">
        <w:rPr>
          <w:rFonts w:ascii="Times New Roman" w:hAnsi="Times New Roman" w:cs="Times New Roman"/>
          <w:b/>
          <w:bCs/>
          <w:sz w:val="24"/>
          <w:szCs w:val="24"/>
        </w:rPr>
        <w:t>Abstract</w:t>
      </w:r>
    </w:p>
    <w:p w14:paraId="6006178D" w14:textId="7FC23CE1" w:rsidR="00DD6557" w:rsidRPr="0049290B" w:rsidRDefault="00E65524" w:rsidP="00DD6557">
      <w:pPr>
        <w:jc w:val="both"/>
        <w:rPr>
          <w:rFonts w:ascii="Times New Roman" w:hAnsi="Times New Roman" w:cs="Times New Roman"/>
          <w:sz w:val="24"/>
          <w:szCs w:val="24"/>
        </w:rPr>
      </w:pPr>
      <w:r w:rsidRPr="0049290B">
        <w:rPr>
          <w:rFonts w:ascii="Times New Roman" w:hAnsi="Times New Roman" w:cs="Times New Roman"/>
          <w:sz w:val="24"/>
          <w:szCs w:val="24"/>
        </w:rPr>
        <w:t xml:space="preserve">This study formulates regional planning priorities based on local potential in </w:t>
      </w:r>
      <w:proofErr w:type="spellStart"/>
      <w:r w:rsidRPr="0049290B">
        <w:rPr>
          <w:rFonts w:ascii="Times New Roman" w:hAnsi="Times New Roman" w:cs="Times New Roman"/>
          <w:sz w:val="24"/>
          <w:szCs w:val="24"/>
        </w:rPr>
        <w:t>Kutalimbaru</w:t>
      </w:r>
      <w:proofErr w:type="spellEnd"/>
      <w:r w:rsidRPr="0049290B">
        <w:rPr>
          <w:rFonts w:ascii="Times New Roman" w:hAnsi="Times New Roman" w:cs="Times New Roman"/>
          <w:sz w:val="24"/>
          <w:szCs w:val="24"/>
        </w:rPr>
        <w:t xml:space="preserve"> Sub-district, Deli Serdang Regency, focusing on nature-based tourism and educational agrotourism. Although </w:t>
      </w:r>
      <w:proofErr w:type="spellStart"/>
      <w:r w:rsidRPr="0049290B">
        <w:rPr>
          <w:rFonts w:ascii="Times New Roman" w:hAnsi="Times New Roman" w:cs="Times New Roman"/>
          <w:sz w:val="24"/>
          <w:szCs w:val="24"/>
        </w:rPr>
        <w:t>Kutalimbaru</w:t>
      </w:r>
      <w:proofErr w:type="spellEnd"/>
      <w:r w:rsidRPr="0049290B">
        <w:rPr>
          <w:rFonts w:ascii="Times New Roman" w:hAnsi="Times New Roman" w:cs="Times New Roman"/>
          <w:sz w:val="24"/>
          <w:szCs w:val="24"/>
        </w:rPr>
        <w:t xml:space="preserve"> is strategically located in North Sumatra and has rich natural resources and diverse cultural assets, this potential remains underutilized due to limited infrastructure, insufficient promotion, and low tourism-related human resource capacity. The study used a quantitative descriptive design integrating SWOT and the Analytic Hierarchy Process (AHP) to identify key development factors and prioritize interventions. Primary data were collected through a survey of 100 purposively selected stakeholders, supported by in-depth interviews and document analysis of relevant planning documents. The results show that infrastructure improvement is the highest priority (0.35), followed by digital promotion and marketing (0.30) and community empowerment through training and capacity building (0.25), while environmental and cultural management remains a supporting safeguard (0.10). The study recommends strengthening collaboration among local government, communities, and the private sector to implement coordinated and sustainable actions that enhance destination competitiveness while improving local economic outcomes and community welfare</w:t>
      </w:r>
      <w:r w:rsidR="00DD6557" w:rsidRPr="0049290B">
        <w:rPr>
          <w:rFonts w:ascii="Times New Roman" w:hAnsi="Times New Roman" w:cs="Times New Roman"/>
          <w:sz w:val="24"/>
          <w:szCs w:val="24"/>
        </w:rPr>
        <w:t>.</w:t>
      </w:r>
    </w:p>
    <w:p w14:paraId="64C261C0" w14:textId="5205EA9D" w:rsidR="00DD6557" w:rsidRPr="0049290B" w:rsidRDefault="00DD6557" w:rsidP="00DD6557">
      <w:pPr>
        <w:rPr>
          <w:rFonts w:ascii="Times New Roman" w:hAnsi="Times New Roman" w:cs="Times New Roman"/>
          <w:sz w:val="24"/>
          <w:szCs w:val="24"/>
        </w:rPr>
      </w:pPr>
      <w:r w:rsidRPr="0049290B">
        <w:rPr>
          <w:rFonts w:ascii="Times New Roman" w:hAnsi="Times New Roman" w:cs="Times New Roman"/>
          <w:b/>
          <w:bCs/>
          <w:sz w:val="24"/>
          <w:szCs w:val="24"/>
        </w:rPr>
        <w:t>Keywords</w:t>
      </w:r>
      <w:r w:rsidR="00E65524" w:rsidRPr="0049290B">
        <w:rPr>
          <w:rFonts w:ascii="Times New Roman" w:hAnsi="Times New Roman" w:cs="Times New Roman"/>
          <w:b/>
          <w:bCs/>
          <w:sz w:val="24"/>
          <w:szCs w:val="24"/>
        </w:rPr>
        <w:t xml:space="preserve">: </w:t>
      </w:r>
      <w:r w:rsidR="00E65524" w:rsidRPr="0049290B">
        <w:rPr>
          <w:rFonts w:ascii="Times New Roman" w:hAnsi="Times New Roman" w:cs="Times New Roman"/>
          <w:sz w:val="24"/>
          <w:szCs w:val="24"/>
        </w:rPr>
        <w:t xml:space="preserve">Regional development; sustainable tourism planning; nature-based tourism; educational </w:t>
      </w:r>
      <w:proofErr w:type="spellStart"/>
      <w:r w:rsidR="00E65524" w:rsidRPr="0049290B">
        <w:rPr>
          <w:rFonts w:ascii="Times New Roman" w:hAnsi="Times New Roman" w:cs="Times New Roman"/>
          <w:sz w:val="24"/>
          <w:szCs w:val="24"/>
        </w:rPr>
        <w:t>agrotourism</w:t>
      </w:r>
      <w:proofErr w:type="spellEnd"/>
      <w:r w:rsidR="00E65524" w:rsidRPr="0049290B">
        <w:rPr>
          <w:rFonts w:ascii="Times New Roman" w:hAnsi="Times New Roman" w:cs="Times New Roman"/>
          <w:sz w:val="24"/>
          <w:szCs w:val="24"/>
        </w:rPr>
        <w:t xml:space="preserve">; SWOT; AHP; </w:t>
      </w:r>
      <w:proofErr w:type="spellStart"/>
      <w:r w:rsidR="00E65524" w:rsidRPr="0049290B">
        <w:rPr>
          <w:rFonts w:ascii="Times New Roman" w:hAnsi="Times New Roman" w:cs="Times New Roman"/>
          <w:sz w:val="24"/>
          <w:szCs w:val="24"/>
        </w:rPr>
        <w:t>Kutalimbaru</w:t>
      </w:r>
      <w:proofErr w:type="spellEnd"/>
      <w:r w:rsidRPr="0049290B">
        <w:rPr>
          <w:rFonts w:ascii="Times New Roman" w:hAnsi="Times New Roman" w:cs="Times New Roman"/>
          <w:sz w:val="24"/>
          <w:szCs w:val="24"/>
        </w:rPr>
        <w:t>.</w:t>
      </w:r>
    </w:p>
    <w:p w14:paraId="102CE150" w14:textId="617CAB06" w:rsidR="00DD6557" w:rsidRPr="0049290B" w:rsidRDefault="00DD6557" w:rsidP="00DD6557">
      <w:pPr>
        <w:rPr>
          <w:rFonts w:ascii="Times New Roman" w:hAnsi="Times New Roman" w:cs="Times New Roman"/>
          <w:sz w:val="24"/>
          <w:szCs w:val="24"/>
        </w:rPr>
      </w:pPr>
    </w:p>
    <w:p w14:paraId="24CC7662" w14:textId="77777777" w:rsidR="00DD6557" w:rsidRPr="0049290B" w:rsidRDefault="00DD6557" w:rsidP="00DD6557">
      <w:pPr>
        <w:rPr>
          <w:rFonts w:ascii="Times New Roman" w:hAnsi="Times New Roman" w:cs="Times New Roman"/>
          <w:b/>
          <w:bCs/>
          <w:sz w:val="24"/>
          <w:szCs w:val="24"/>
        </w:rPr>
      </w:pPr>
      <w:r w:rsidRPr="0049290B">
        <w:rPr>
          <w:rFonts w:ascii="Times New Roman" w:hAnsi="Times New Roman" w:cs="Times New Roman"/>
          <w:b/>
          <w:bCs/>
          <w:sz w:val="24"/>
          <w:szCs w:val="24"/>
        </w:rPr>
        <w:t>Introduction</w:t>
      </w:r>
    </w:p>
    <w:p w14:paraId="3E402B13" w14:textId="0F277A88" w:rsidR="002D70F6" w:rsidRPr="0049290B" w:rsidRDefault="002D70F6" w:rsidP="002D70F6">
      <w:pPr>
        <w:jc w:val="both"/>
        <w:rPr>
          <w:rFonts w:ascii="Times New Roman" w:hAnsi="Times New Roman" w:cs="Times New Roman"/>
          <w:sz w:val="24"/>
          <w:szCs w:val="24"/>
        </w:rPr>
      </w:pPr>
      <w:r w:rsidRPr="0049290B">
        <w:rPr>
          <w:rFonts w:ascii="Times New Roman" w:hAnsi="Times New Roman" w:cs="Times New Roman"/>
          <w:sz w:val="24"/>
          <w:szCs w:val="24"/>
        </w:rPr>
        <w:t xml:space="preserve">Regional development is increasingly expected to translate local potentials into inclusive welfare gains through deliberate, evidence-based planning rather than ad hoc projects. In this view, development planning is not only about allocating budgets, but also about prioritizing sectors and locations that can generate sustained economic value while protecting environmental and social functions (BPS-Statistics of Deli Serdang Regency, 2024). A strategy-driven approach is particularly important for rural–peri-urban areas where land-use change, market access, and community livelihoods interact in complex ways, requiring clear development directions and measurable priorities (Rosalina et al., 2021). </w:t>
      </w:r>
    </w:p>
    <w:p w14:paraId="3EC15DBB" w14:textId="710214D9" w:rsidR="002D70F6" w:rsidRPr="0049290B" w:rsidRDefault="002D70F6" w:rsidP="002D70F6">
      <w:pPr>
        <w:jc w:val="both"/>
        <w:rPr>
          <w:rFonts w:ascii="Times New Roman" w:hAnsi="Times New Roman" w:cs="Times New Roman"/>
          <w:sz w:val="24"/>
          <w:szCs w:val="24"/>
        </w:rPr>
      </w:pPr>
      <w:proofErr w:type="spellStart"/>
      <w:r w:rsidRPr="0049290B">
        <w:rPr>
          <w:rFonts w:ascii="Times New Roman" w:hAnsi="Times New Roman" w:cs="Times New Roman"/>
          <w:sz w:val="24"/>
          <w:szCs w:val="24"/>
        </w:rPr>
        <w:t>Kutalimbaru</w:t>
      </w:r>
      <w:proofErr w:type="spellEnd"/>
      <w:r w:rsidRPr="0049290B">
        <w:rPr>
          <w:rFonts w:ascii="Times New Roman" w:hAnsi="Times New Roman" w:cs="Times New Roman"/>
          <w:sz w:val="24"/>
          <w:szCs w:val="24"/>
        </w:rPr>
        <w:t xml:space="preserve"> Sub-district, Deli Serdang Regency, represents an area with strategic geographical proximity to Medan City and surrounding growth corridors, creating opportunities for tourism and local economic development. The sub-district’s demographic and socio-economic profile indicates a community base that can potentially support tourism services, small enterprises, and agricultural-based attractions when supported by appropriate infrastructure and governance (BPS-Statistics of Deli Serdang Regency, 2024). At the same time, the rural character of the area requires tourism planning that is sensitive to land capability, ecosystem services, and community readiness (Rosalina et al., 2021). </w:t>
      </w:r>
    </w:p>
    <w:p w14:paraId="1B35A301" w14:textId="694E4BF3" w:rsidR="002D70F6" w:rsidRPr="0049290B" w:rsidRDefault="002D70F6" w:rsidP="002D70F6">
      <w:pPr>
        <w:jc w:val="both"/>
        <w:rPr>
          <w:rFonts w:ascii="Times New Roman" w:hAnsi="Times New Roman" w:cs="Times New Roman"/>
          <w:sz w:val="24"/>
          <w:szCs w:val="24"/>
        </w:rPr>
      </w:pPr>
      <w:r w:rsidRPr="0049290B">
        <w:rPr>
          <w:rFonts w:ascii="Times New Roman" w:hAnsi="Times New Roman" w:cs="Times New Roman"/>
          <w:sz w:val="24"/>
          <w:szCs w:val="24"/>
        </w:rPr>
        <w:t xml:space="preserve">Tourism is widely recognized as a sector that can stimulate local income, diversify rural livelihoods, and strengthen the market for local products when it is developed responsibly. </w:t>
      </w:r>
      <w:r w:rsidRPr="0049290B">
        <w:rPr>
          <w:rFonts w:ascii="Times New Roman" w:hAnsi="Times New Roman" w:cs="Times New Roman"/>
          <w:sz w:val="24"/>
          <w:szCs w:val="24"/>
        </w:rPr>
        <w:lastRenderedPageBreak/>
        <w:t>Sustainable tourism emphasizes balancing current and future economic benefits with socio-cultural integrity and environmental protection, particularly by addressing the needs of visitors, industry actors, the environment, and host communities (UN Tourism, n.d.). This orientation is also consistent with the SDGs, including the emphasis on policies that promote sustainable tourism and local culture/products (United Nations, n.d.). In rural contexts, community-based and nature-oriented tourism has been repeatedly linked to stronger local ownership and more equitable benefit distribution when governance and participation are designed effectively (</w:t>
      </w:r>
      <w:proofErr w:type="spellStart"/>
      <w:r w:rsidRPr="0049290B">
        <w:rPr>
          <w:rFonts w:ascii="Times New Roman" w:hAnsi="Times New Roman" w:cs="Times New Roman"/>
          <w:sz w:val="24"/>
          <w:szCs w:val="24"/>
        </w:rPr>
        <w:t>Bagasta</w:t>
      </w:r>
      <w:proofErr w:type="spellEnd"/>
      <w:r w:rsidRPr="0049290B">
        <w:rPr>
          <w:rFonts w:ascii="Times New Roman" w:hAnsi="Times New Roman" w:cs="Times New Roman"/>
          <w:sz w:val="24"/>
          <w:szCs w:val="24"/>
        </w:rPr>
        <w:t xml:space="preserve"> et al., 2021). </w:t>
      </w:r>
    </w:p>
    <w:p w14:paraId="73BB2F8F" w14:textId="77E6B8D9" w:rsidR="002D70F6" w:rsidRPr="0049290B" w:rsidRDefault="002D70F6" w:rsidP="002D70F6">
      <w:pPr>
        <w:jc w:val="both"/>
        <w:rPr>
          <w:rFonts w:ascii="Times New Roman" w:hAnsi="Times New Roman" w:cs="Times New Roman"/>
          <w:sz w:val="24"/>
          <w:szCs w:val="24"/>
        </w:rPr>
      </w:pPr>
      <w:r w:rsidRPr="0049290B">
        <w:rPr>
          <w:rFonts w:ascii="Times New Roman" w:hAnsi="Times New Roman" w:cs="Times New Roman"/>
          <w:sz w:val="24"/>
          <w:szCs w:val="24"/>
        </w:rPr>
        <w:t>Despite its potential, rural tourism development often faces recurring constraints such as limited infrastructure quality, fragmented promotion, capacity gaps in service standards, and weak cross-actor coordination between government units, communities, and private stakeholders (Rosalina et al., 2021). In Indonesia, rural tourism also frequently encounters governance challenges related to aligning community expectations with policy objectives and investment priorities, making collaboration and trust-building essential to avoid “project-based” outcomes that do not last (</w:t>
      </w:r>
      <w:proofErr w:type="spellStart"/>
      <w:r w:rsidRPr="0049290B">
        <w:rPr>
          <w:rFonts w:ascii="Times New Roman" w:hAnsi="Times New Roman" w:cs="Times New Roman"/>
          <w:sz w:val="24"/>
          <w:szCs w:val="24"/>
        </w:rPr>
        <w:t>Situmorang</w:t>
      </w:r>
      <w:proofErr w:type="spellEnd"/>
      <w:r w:rsidRPr="0049290B">
        <w:rPr>
          <w:rFonts w:ascii="Times New Roman" w:hAnsi="Times New Roman" w:cs="Times New Roman"/>
          <w:sz w:val="24"/>
          <w:szCs w:val="24"/>
        </w:rPr>
        <w:t xml:space="preserve"> et al., 2019). These issues imply that </w:t>
      </w:r>
      <w:proofErr w:type="spellStart"/>
      <w:r w:rsidRPr="0049290B">
        <w:rPr>
          <w:rFonts w:ascii="Times New Roman" w:hAnsi="Times New Roman" w:cs="Times New Roman"/>
          <w:sz w:val="24"/>
          <w:szCs w:val="24"/>
        </w:rPr>
        <w:t>Kutalimbaru</w:t>
      </w:r>
      <w:proofErr w:type="spellEnd"/>
      <w:r w:rsidRPr="0049290B">
        <w:rPr>
          <w:rFonts w:ascii="Times New Roman" w:hAnsi="Times New Roman" w:cs="Times New Roman"/>
          <w:sz w:val="24"/>
          <w:szCs w:val="24"/>
        </w:rPr>
        <w:t xml:space="preserve"> requires not only attraction development, but also a structured governance and capacity pathway to ensure sustainability and competitiveness (</w:t>
      </w:r>
      <w:proofErr w:type="spellStart"/>
      <w:r w:rsidRPr="0049290B">
        <w:rPr>
          <w:rFonts w:ascii="Times New Roman" w:hAnsi="Times New Roman" w:cs="Times New Roman"/>
          <w:sz w:val="24"/>
          <w:szCs w:val="24"/>
        </w:rPr>
        <w:t>Krittayaruangroj</w:t>
      </w:r>
      <w:proofErr w:type="spellEnd"/>
      <w:r w:rsidRPr="0049290B">
        <w:rPr>
          <w:rFonts w:ascii="Times New Roman" w:hAnsi="Times New Roman" w:cs="Times New Roman"/>
          <w:sz w:val="24"/>
          <w:szCs w:val="24"/>
        </w:rPr>
        <w:t xml:space="preserve"> et al., 2023). </w:t>
      </w:r>
    </w:p>
    <w:p w14:paraId="6F1C64C0" w14:textId="30374853" w:rsidR="002D70F6" w:rsidRPr="0049290B" w:rsidRDefault="002D70F6" w:rsidP="002D70F6">
      <w:pPr>
        <w:jc w:val="both"/>
        <w:rPr>
          <w:rFonts w:ascii="Times New Roman" w:hAnsi="Times New Roman" w:cs="Times New Roman"/>
          <w:sz w:val="24"/>
          <w:szCs w:val="24"/>
        </w:rPr>
      </w:pPr>
      <w:r w:rsidRPr="0049290B">
        <w:rPr>
          <w:rFonts w:ascii="Times New Roman" w:hAnsi="Times New Roman" w:cs="Times New Roman"/>
          <w:sz w:val="24"/>
          <w:szCs w:val="24"/>
        </w:rPr>
        <w:t>To respond to these complexities, decision-support approaches are useful to organize stakeholder judgments into transparent development priorities. SWOT analysis is commonly used to structure internal and external conditions, while multi-criteria decision-making tools—particularly AHP and QSPM—help quantify relative importance and rank strategic alternatives based on consistent criteria (</w:t>
      </w:r>
      <w:proofErr w:type="spellStart"/>
      <w:r w:rsidRPr="0049290B">
        <w:rPr>
          <w:rFonts w:ascii="Times New Roman" w:hAnsi="Times New Roman" w:cs="Times New Roman"/>
          <w:sz w:val="24"/>
          <w:szCs w:val="24"/>
        </w:rPr>
        <w:t>Büyüközkan</w:t>
      </w:r>
      <w:proofErr w:type="spellEnd"/>
      <w:r w:rsidRPr="0049290B">
        <w:rPr>
          <w:rFonts w:ascii="Times New Roman" w:hAnsi="Times New Roman" w:cs="Times New Roman"/>
          <w:sz w:val="24"/>
          <w:szCs w:val="24"/>
        </w:rPr>
        <w:t xml:space="preserve"> et al., 2021). Recent tourism studies demonstrate that integrating SWOT with AHP/QSPM can strengthen strategy selection by combining contextual diagnosis (SWOT) with priority weighting and strategic attractiveness scoring (Maulana et al., 2025; Fan et al., 2023; Wang et al., 2024). Therefore, applying an integrated SWOT–AHP–(QSPM) logic in </w:t>
      </w:r>
      <w:proofErr w:type="spellStart"/>
      <w:r w:rsidRPr="0049290B">
        <w:rPr>
          <w:rFonts w:ascii="Times New Roman" w:hAnsi="Times New Roman" w:cs="Times New Roman"/>
          <w:sz w:val="24"/>
          <w:szCs w:val="24"/>
        </w:rPr>
        <w:t>Kutalimbaru</w:t>
      </w:r>
      <w:proofErr w:type="spellEnd"/>
      <w:r w:rsidRPr="0049290B">
        <w:rPr>
          <w:rFonts w:ascii="Times New Roman" w:hAnsi="Times New Roman" w:cs="Times New Roman"/>
          <w:sz w:val="24"/>
          <w:szCs w:val="24"/>
        </w:rPr>
        <w:t xml:space="preserve"> is relevant to identify feasible, high-impact strategies that remain grounded in local realities and stakeholder preferences. </w:t>
      </w:r>
    </w:p>
    <w:p w14:paraId="33A6D721" w14:textId="580D3E9A" w:rsidR="00DD6557" w:rsidRPr="0049290B" w:rsidRDefault="002D70F6" w:rsidP="00DD6557">
      <w:pPr>
        <w:jc w:val="both"/>
        <w:rPr>
          <w:rFonts w:ascii="Times New Roman" w:hAnsi="Times New Roman" w:cs="Times New Roman"/>
          <w:sz w:val="24"/>
          <w:szCs w:val="24"/>
        </w:rPr>
      </w:pPr>
      <w:r w:rsidRPr="0049290B">
        <w:rPr>
          <w:rFonts w:ascii="Times New Roman" w:hAnsi="Times New Roman" w:cs="Times New Roman"/>
          <w:sz w:val="24"/>
          <w:szCs w:val="24"/>
        </w:rPr>
        <w:t xml:space="preserve">This study is also positioned to support policy coherence by linking recommended strategies with the district’s formal development and spatial planning directions, particularly the Regional Spatial Plan (RTRW) and the current medium-term development plan framework (Deli Serdang Regency Government, 2021; Deli Serdang Regency Government, 2019). By focusing on </w:t>
      </w:r>
      <w:proofErr w:type="spellStart"/>
      <w:r w:rsidRPr="0049290B">
        <w:rPr>
          <w:rFonts w:ascii="Times New Roman" w:hAnsi="Times New Roman" w:cs="Times New Roman"/>
          <w:sz w:val="24"/>
          <w:szCs w:val="24"/>
        </w:rPr>
        <w:t>Kutalimbaru</w:t>
      </w:r>
      <w:proofErr w:type="spellEnd"/>
      <w:r w:rsidRPr="0049290B">
        <w:rPr>
          <w:rFonts w:ascii="Times New Roman" w:hAnsi="Times New Roman" w:cs="Times New Roman"/>
          <w:sz w:val="24"/>
          <w:szCs w:val="24"/>
        </w:rPr>
        <w:t xml:space="preserve">, the study addresses a practical gap: many tourism strategy studies concentrate on major destinations, while fewer provide a structured prioritization model for emerging rural–peri-urban destinations where agriculture, MSMEs, and conservation needs must be balanced (United Nations, n.d.; UN Tourism, n.d.). Accordingly, this study addresses the following research questions: </w:t>
      </w:r>
      <w:r w:rsidRPr="0049290B">
        <w:rPr>
          <w:rFonts w:ascii="Times New Roman" w:hAnsi="Times New Roman" w:cs="Times New Roman"/>
          <w:b/>
          <w:bCs/>
          <w:sz w:val="24"/>
          <w:szCs w:val="24"/>
        </w:rPr>
        <w:t>(RQ1)</w:t>
      </w:r>
      <w:r w:rsidRPr="0049290B">
        <w:rPr>
          <w:rFonts w:ascii="Times New Roman" w:hAnsi="Times New Roman" w:cs="Times New Roman"/>
          <w:sz w:val="24"/>
          <w:szCs w:val="24"/>
        </w:rPr>
        <w:t xml:space="preserve"> What are the key internal strengths/weaknesses and external opportunities/threats that shape sustainable tourism development in </w:t>
      </w:r>
      <w:proofErr w:type="spellStart"/>
      <w:r w:rsidRPr="0049290B">
        <w:rPr>
          <w:rFonts w:ascii="Times New Roman" w:hAnsi="Times New Roman" w:cs="Times New Roman"/>
          <w:sz w:val="24"/>
          <w:szCs w:val="24"/>
        </w:rPr>
        <w:t>Kutalimbaru</w:t>
      </w:r>
      <w:proofErr w:type="spellEnd"/>
      <w:r w:rsidRPr="0049290B">
        <w:rPr>
          <w:rFonts w:ascii="Times New Roman" w:hAnsi="Times New Roman" w:cs="Times New Roman"/>
          <w:sz w:val="24"/>
          <w:szCs w:val="24"/>
        </w:rPr>
        <w:t xml:space="preserve">? </w:t>
      </w:r>
      <w:r w:rsidRPr="0049290B">
        <w:rPr>
          <w:rFonts w:ascii="Times New Roman" w:hAnsi="Times New Roman" w:cs="Times New Roman"/>
          <w:b/>
          <w:bCs/>
          <w:sz w:val="24"/>
          <w:szCs w:val="24"/>
        </w:rPr>
        <w:t>(RQ2)</w:t>
      </w:r>
      <w:r w:rsidRPr="0049290B">
        <w:rPr>
          <w:rFonts w:ascii="Times New Roman" w:hAnsi="Times New Roman" w:cs="Times New Roman"/>
          <w:sz w:val="24"/>
          <w:szCs w:val="24"/>
        </w:rPr>
        <w:t xml:space="preserve"> What strategic alternatives can be formulated from the SWOT results, and which strategies should be prioritized using AHP/QSPM-based stakeholder judgments? </w:t>
      </w:r>
      <w:r w:rsidRPr="0049290B">
        <w:rPr>
          <w:rFonts w:ascii="Times New Roman" w:hAnsi="Times New Roman" w:cs="Times New Roman"/>
          <w:b/>
          <w:bCs/>
          <w:sz w:val="24"/>
          <w:szCs w:val="24"/>
        </w:rPr>
        <w:t>(RQ3)</w:t>
      </w:r>
      <w:r w:rsidRPr="0049290B">
        <w:rPr>
          <w:rFonts w:ascii="Times New Roman" w:hAnsi="Times New Roman" w:cs="Times New Roman"/>
          <w:sz w:val="24"/>
          <w:szCs w:val="24"/>
        </w:rPr>
        <w:t xml:space="preserve"> How can the prioritized strategies be translated into actionable programs aligned with the RTRW and current development plan directions to strengthen local welfare and the creative economy?</w:t>
      </w:r>
    </w:p>
    <w:p w14:paraId="2297D333" w14:textId="06B9DFFF" w:rsidR="00DD6557" w:rsidRPr="0049290B" w:rsidRDefault="00DD6557" w:rsidP="00DD6557">
      <w:pPr>
        <w:rPr>
          <w:rFonts w:ascii="Times New Roman" w:hAnsi="Times New Roman" w:cs="Times New Roman"/>
          <w:sz w:val="24"/>
          <w:szCs w:val="24"/>
        </w:rPr>
      </w:pPr>
    </w:p>
    <w:p w14:paraId="358E0692" w14:textId="181954A8" w:rsidR="00DD6557" w:rsidRPr="0049290B" w:rsidRDefault="00DD6557" w:rsidP="00DD6557">
      <w:pPr>
        <w:rPr>
          <w:rFonts w:ascii="Times New Roman" w:hAnsi="Times New Roman" w:cs="Times New Roman"/>
          <w:b/>
          <w:bCs/>
          <w:sz w:val="24"/>
          <w:szCs w:val="24"/>
        </w:rPr>
      </w:pPr>
      <w:r w:rsidRPr="0049290B">
        <w:rPr>
          <w:rFonts w:ascii="Times New Roman" w:hAnsi="Times New Roman" w:cs="Times New Roman"/>
          <w:b/>
          <w:bCs/>
          <w:sz w:val="24"/>
          <w:szCs w:val="24"/>
        </w:rPr>
        <w:t>II. Research Methods</w:t>
      </w:r>
    </w:p>
    <w:p w14:paraId="249EEDFA" w14:textId="10F31C42" w:rsidR="00DD6557" w:rsidRPr="0049290B" w:rsidRDefault="000F3F2A" w:rsidP="00DD6557">
      <w:pPr>
        <w:jc w:val="both"/>
        <w:rPr>
          <w:rFonts w:ascii="Times New Roman" w:hAnsi="Times New Roman" w:cs="Times New Roman"/>
          <w:sz w:val="24"/>
          <w:szCs w:val="24"/>
        </w:rPr>
      </w:pPr>
      <w:r w:rsidRPr="0049290B">
        <w:rPr>
          <w:rFonts w:ascii="Times New Roman" w:hAnsi="Times New Roman" w:cs="Times New Roman"/>
          <w:sz w:val="24"/>
          <w:szCs w:val="24"/>
        </w:rPr>
        <w:lastRenderedPageBreak/>
        <w:t xml:space="preserve">This study employed a quantitative descriptive design combined with an integrated decision-support approach (SWOT–AHP–QSPM) to identify strategic factors and prioritize tourism-led regional development interventions in </w:t>
      </w:r>
      <w:proofErr w:type="spellStart"/>
      <w:r w:rsidRPr="0049290B">
        <w:rPr>
          <w:rFonts w:ascii="Times New Roman" w:hAnsi="Times New Roman" w:cs="Times New Roman"/>
          <w:sz w:val="24"/>
          <w:szCs w:val="24"/>
        </w:rPr>
        <w:t>Kutalimbaru</w:t>
      </w:r>
      <w:proofErr w:type="spellEnd"/>
      <w:r w:rsidRPr="0049290B">
        <w:rPr>
          <w:rFonts w:ascii="Times New Roman" w:hAnsi="Times New Roman" w:cs="Times New Roman"/>
          <w:sz w:val="24"/>
          <w:szCs w:val="24"/>
        </w:rPr>
        <w:t xml:space="preserve"> Sub-district, Deli Serdang Regency. Data were obtained through surveys, in-depth interviews, and document analysis to ensure triangulation between stakeholder perceptions and policy planning evidence</w:t>
      </w:r>
      <w:r w:rsidR="00DD6557" w:rsidRPr="0049290B">
        <w:rPr>
          <w:rFonts w:ascii="Times New Roman" w:hAnsi="Times New Roman" w:cs="Times New Roman"/>
          <w:sz w:val="24"/>
          <w:szCs w:val="24"/>
        </w:rPr>
        <w:t>.</w:t>
      </w:r>
    </w:p>
    <w:p w14:paraId="001C489F" w14:textId="2D965827" w:rsidR="00DD6557" w:rsidRPr="0049290B" w:rsidRDefault="00DD6557" w:rsidP="00DD6557">
      <w:pPr>
        <w:jc w:val="both"/>
        <w:rPr>
          <w:rFonts w:ascii="Times New Roman" w:hAnsi="Times New Roman" w:cs="Times New Roman"/>
          <w:b/>
          <w:bCs/>
          <w:sz w:val="24"/>
          <w:szCs w:val="24"/>
        </w:rPr>
      </w:pPr>
      <w:r w:rsidRPr="0049290B">
        <w:rPr>
          <w:rFonts w:ascii="Times New Roman" w:hAnsi="Times New Roman" w:cs="Times New Roman"/>
          <w:b/>
          <w:bCs/>
          <w:sz w:val="24"/>
          <w:szCs w:val="24"/>
        </w:rPr>
        <w:t>2.1 Research Location and Period</w:t>
      </w:r>
    </w:p>
    <w:p w14:paraId="581AA319" w14:textId="52ACA1B7" w:rsidR="00DD6557" w:rsidRPr="0049290B" w:rsidRDefault="000F3F2A" w:rsidP="000F3F2A">
      <w:pPr>
        <w:jc w:val="both"/>
        <w:rPr>
          <w:rFonts w:ascii="Times New Roman" w:hAnsi="Times New Roman" w:cs="Times New Roman"/>
          <w:sz w:val="24"/>
          <w:szCs w:val="24"/>
        </w:rPr>
      </w:pPr>
      <w:r w:rsidRPr="0049290B">
        <w:rPr>
          <w:rFonts w:ascii="Times New Roman" w:hAnsi="Times New Roman" w:cs="Times New Roman"/>
          <w:sz w:val="24"/>
          <w:szCs w:val="24"/>
        </w:rPr>
        <w:t xml:space="preserve">The study was conducted in </w:t>
      </w:r>
      <w:proofErr w:type="spellStart"/>
      <w:r w:rsidRPr="0049290B">
        <w:rPr>
          <w:rFonts w:ascii="Times New Roman" w:hAnsi="Times New Roman" w:cs="Times New Roman"/>
          <w:sz w:val="24"/>
          <w:szCs w:val="24"/>
        </w:rPr>
        <w:t>Kutalimbaru</w:t>
      </w:r>
      <w:proofErr w:type="spellEnd"/>
      <w:r w:rsidRPr="0049290B">
        <w:rPr>
          <w:rFonts w:ascii="Times New Roman" w:hAnsi="Times New Roman" w:cs="Times New Roman"/>
          <w:sz w:val="24"/>
          <w:szCs w:val="24"/>
        </w:rPr>
        <w:t xml:space="preserve"> Sub-district, Deli Serdang Regency, North Sumatra Province. Data collection was carried out from January to May </w:t>
      </w:r>
      <w:proofErr w:type="gramStart"/>
      <w:r w:rsidRPr="0049290B">
        <w:rPr>
          <w:rFonts w:ascii="Times New Roman" w:hAnsi="Times New Roman" w:cs="Times New Roman"/>
          <w:sz w:val="24"/>
          <w:szCs w:val="24"/>
        </w:rPr>
        <w:t>2025 ,</w:t>
      </w:r>
      <w:proofErr w:type="gramEnd"/>
      <w:r w:rsidRPr="0049290B">
        <w:rPr>
          <w:rFonts w:ascii="Times New Roman" w:hAnsi="Times New Roman" w:cs="Times New Roman"/>
          <w:sz w:val="24"/>
          <w:szCs w:val="24"/>
        </w:rPr>
        <w:t xml:space="preserve"> focusing on three representative tourism attractions: </w:t>
      </w:r>
      <w:proofErr w:type="spellStart"/>
      <w:r w:rsidRPr="0049290B">
        <w:rPr>
          <w:rFonts w:ascii="Times New Roman" w:hAnsi="Times New Roman" w:cs="Times New Roman"/>
          <w:sz w:val="24"/>
          <w:szCs w:val="24"/>
        </w:rPr>
        <w:t>Puncak</w:t>
      </w:r>
      <w:proofErr w:type="spellEnd"/>
      <w:r w:rsidRPr="0049290B">
        <w:rPr>
          <w:rFonts w:ascii="Times New Roman" w:hAnsi="Times New Roman" w:cs="Times New Roman"/>
          <w:sz w:val="24"/>
          <w:szCs w:val="24"/>
        </w:rPr>
        <w:t xml:space="preserve"> </w:t>
      </w:r>
      <w:proofErr w:type="spellStart"/>
      <w:r w:rsidRPr="0049290B">
        <w:rPr>
          <w:rFonts w:ascii="Times New Roman" w:hAnsi="Times New Roman" w:cs="Times New Roman"/>
          <w:sz w:val="24"/>
          <w:szCs w:val="24"/>
        </w:rPr>
        <w:t>Merga</w:t>
      </w:r>
      <w:proofErr w:type="spellEnd"/>
      <w:r w:rsidRPr="0049290B">
        <w:rPr>
          <w:rFonts w:ascii="Times New Roman" w:hAnsi="Times New Roman" w:cs="Times New Roman"/>
          <w:sz w:val="24"/>
          <w:szCs w:val="24"/>
        </w:rPr>
        <w:t xml:space="preserve"> </w:t>
      </w:r>
      <w:proofErr w:type="spellStart"/>
      <w:r w:rsidRPr="0049290B">
        <w:rPr>
          <w:rFonts w:ascii="Times New Roman" w:hAnsi="Times New Roman" w:cs="Times New Roman"/>
          <w:sz w:val="24"/>
          <w:szCs w:val="24"/>
        </w:rPr>
        <w:t>Silima</w:t>
      </w:r>
      <w:proofErr w:type="spellEnd"/>
      <w:r w:rsidRPr="0049290B">
        <w:rPr>
          <w:rFonts w:ascii="Times New Roman" w:hAnsi="Times New Roman" w:cs="Times New Roman"/>
          <w:sz w:val="24"/>
          <w:szCs w:val="24"/>
        </w:rPr>
        <w:t xml:space="preserve"> (PMS), </w:t>
      </w:r>
      <w:proofErr w:type="spellStart"/>
      <w:r w:rsidRPr="0049290B">
        <w:rPr>
          <w:rFonts w:ascii="Times New Roman" w:hAnsi="Times New Roman" w:cs="Times New Roman"/>
          <w:sz w:val="24"/>
          <w:szCs w:val="24"/>
        </w:rPr>
        <w:t>Sikabung-Kabung</w:t>
      </w:r>
      <w:proofErr w:type="spellEnd"/>
      <w:r w:rsidRPr="0049290B">
        <w:rPr>
          <w:rFonts w:ascii="Times New Roman" w:hAnsi="Times New Roman" w:cs="Times New Roman"/>
          <w:sz w:val="24"/>
          <w:szCs w:val="24"/>
        </w:rPr>
        <w:t xml:space="preserve"> Bathing Site (SKB), and </w:t>
      </w:r>
      <w:proofErr w:type="spellStart"/>
      <w:r w:rsidRPr="0049290B">
        <w:rPr>
          <w:rFonts w:ascii="Times New Roman" w:hAnsi="Times New Roman" w:cs="Times New Roman"/>
          <w:sz w:val="24"/>
          <w:szCs w:val="24"/>
        </w:rPr>
        <w:t>Babarsari</w:t>
      </w:r>
      <w:proofErr w:type="spellEnd"/>
      <w:r w:rsidRPr="0049290B">
        <w:rPr>
          <w:rFonts w:ascii="Times New Roman" w:hAnsi="Times New Roman" w:cs="Times New Roman"/>
          <w:sz w:val="24"/>
          <w:szCs w:val="24"/>
        </w:rPr>
        <w:t xml:space="preserve"> Natural Bathing Site (BBS)</w:t>
      </w:r>
      <w:r w:rsidR="00DD6557" w:rsidRPr="0049290B">
        <w:rPr>
          <w:rFonts w:ascii="Times New Roman" w:hAnsi="Times New Roman" w:cs="Times New Roman"/>
          <w:sz w:val="24"/>
          <w:szCs w:val="24"/>
        </w:rPr>
        <w:t>.</w:t>
      </w:r>
    </w:p>
    <w:p w14:paraId="10EFDDCA" w14:textId="29F91862" w:rsidR="00DD6557" w:rsidRPr="0049290B" w:rsidRDefault="00DD6557" w:rsidP="00DD6557">
      <w:pPr>
        <w:jc w:val="both"/>
        <w:rPr>
          <w:rFonts w:ascii="Times New Roman" w:hAnsi="Times New Roman" w:cs="Times New Roman"/>
          <w:b/>
          <w:bCs/>
          <w:sz w:val="24"/>
          <w:szCs w:val="24"/>
        </w:rPr>
      </w:pPr>
      <w:r w:rsidRPr="0049290B">
        <w:rPr>
          <w:rFonts w:ascii="Times New Roman" w:hAnsi="Times New Roman" w:cs="Times New Roman"/>
          <w:b/>
          <w:bCs/>
          <w:sz w:val="24"/>
          <w:szCs w:val="24"/>
        </w:rPr>
        <w:t>2.2 Population and Sample</w:t>
      </w:r>
    </w:p>
    <w:p w14:paraId="5D1C38DE" w14:textId="77777777" w:rsidR="00DD6557" w:rsidRPr="0049290B" w:rsidRDefault="00DD6557" w:rsidP="00DD6557">
      <w:pPr>
        <w:jc w:val="both"/>
        <w:rPr>
          <w:rFonts w:ascii="Times New Roman" w:hAnsi="Times New Roman" w:cs="Times New Roman"/>
          <w:sz w:val="24"/>
          <w:szCs w:val="24"/>
        </w:rPr>
      </w:pPr>
      <w:r w:rsidRPr="0049290B">
        <w:rPr>
          <w:rFonts w:ascii="Times New Roman" w:hAnsi="Times New Roman" w:cs="Times New Roman"/>
          <w:sz w:val="24"/>
          <w:szCs w:val="24"/>
        </w:rPr>
        <w:t xml:space="preserve">The population includes all stakeholders involved in tourism development in </w:t>
      </w:r>
      <w:proofErr w:type="spellStart"/>
      <w:r w:rsidRPr="0049290B">
        <w:rPr>
          <w:rFonts w:ascii="Times New Roman" w:hAnsi="Times New Roman" w:cs="Times New Roman"/>
          <w:sz w:val="24"/>
          <w:szCs w:val="24"/>
        </w:rPr>
        <w:t>Kutalimbaru</w:t>
      </w:r>
      <w:proofErr w:type="spellEnd"/>
      <w:r w:rsidRPr="0049290B">
        <w:rPr>
          <w:rFonts w:ascii="Times New Roman" w:hAnsi="Times New Roman" w:cs="Times New Roman"/>
          <w:sz w:val="24"/>
          <w:szCs w:val="24"/>
        </w:rPr>
        <w:t xml:space="preserve"> Sub-district, including local government, community members, business actors, and attraction managers. The sample consisted of 100 respondents selected through purposive sampling using specific criteria, such as tourism business actors, attraction managers, and residents living near the main tourism sites (PMS, SKB, and BBS). This sampling strategy aimed to obtain relevant and representative information from the field.</w:t>
      </w:r>
    </w:p>
    <w:p w14:paraId="1EBE761D" w14:textId="49E38A36" w:rsidR="00DD6557" w:rsidRPr="0049290B" w:rsidRDefault="00DD6557" w:rsidP="00DD6557">
      <w:pPr>
        <w:jc w:val="both"/>
        <w:rPr>
          <w:rFonts w:ascii="Times New Roman" w:hAnsi="Times New Roman" w:cs="Times New Roman"/>
          <w:b/>
          <w:bCs/>
          <w:sz w:val="24"/>
          <w:szCs w:val="24"/>
        </w:rPr>
      </w:pPr>
      <w:r w:rsidRPr="0049290B">
        <w:rPr>
          <w:rFonts w:ascii="Times New Roman" w:hAnsi="Times New Roman" w:cs="Times New Roman"/>
          <w:b/>
          <w:bCs/>
          <w:sz w:val="24"/>
          <w:szCs w:val="24"/>
        </w:rPr>
        <w:t>2.3 Types and Sources of Data</w:t>
      </w:r>
    </w:p>
    <w:p w14:paraId="0BC60BBB" w14:textId="77777777" w:rsidR="00DD6557" w:rsidRPr="0049290B" w:rsidRDefault="00DD6557" w:rsidP="00DD6557">
      <w:pPr>
        <w:jc w:val="both"/>
        <w:rPr>
          <w:rFonts w:ascii="Times New Roman" w:hAnsi="Times New Roman" w:cs="Times New Roman"/>
          <w:sz w:val="24"/>
          <w:szCs w:val="24"/>
        </w:rPr>
      </w:pPr>
      <w:r w:rsidRPr="0049290B">
        <w:rPr>
          <w:rFonts w:ascii="Times New Roman" w:hAnsi="Times New Roman" w:cs="Times New Roman"/>
          <w:sz w:val="24"/>
          <w:szCs w:val="24"/>
        </w:rPr>
        <w:t>The study uses both primary and secondary data. Primary data were obtained through in-depth interviews with tourism managers, MSME actors, and local residents involved in tourism. A survey was also conducted using questionnaires distributed to selected respondents. Secondary data were collected from regional planning documents (RTRW Deli Serdang Regency 2022–2044; RPJMD 2025–2030), BPS reports, and relevant literature on regional development and sustainable tourism.</w:t>
      </w:r>
    </w:p>
    <w:p w14:paraId="47BCCC91" w14:textId="03B3050F" w:rsidR="00DD6557" w:rsidRPr="0049290B" w:rsidRDefault="00DD6557" w:rsidP="00DD6557">
      <w:pPr>
        <w:jc w:val="both"/>
        <w:rPr>
          <w:rFonts w:ascii="Times New Roman" w:hAnsi="Times New Roman" w:cs="Times New Roman"/>
          <w:b/>
          <w:bCs/>
          <w:sz w:val="24"/>
          <w:szCs w:val="24"/>
        </w:rPr>
      </w:pPr>
      <w:r w:rsidRPr="0049290B">
        <w:rPr>
          <w:rFonts w:ascii="Times New Roman" w:hAnsi="Times New Roman" w:cs="Times New Roman"/>
          <w:b/>
          <w:bCs/>
          <w:sz w:val="24"/>
          <w:szCs w:val="24"/>
        </w:rPr>
        <w:t>2.4 Research Variables, Indicators, and Operational Definitions</w:t>
      </w:r>
    </w:p>
    <w:p w14:paraId="3100A307" w14:textId="77777777" w:rsidR="00DD6557" w:rsidRPr="0049290B" w:rsidRDefault="00DD6557" w:rsidP="00DD6557">
      <w:pPr>
        <w:jc w:val="both"/>
        <w:rPr>
          <w:rFonts w:ascii="Times New Roman" w:hAnsi="Times New Roman" w:cs="Times New Roman"/>
          <w:sz w:val="24"/>
          <w:szCs w:val="24"/>
        </w:rPr>
      </w:pPr>
      <w:r w:rsidRPr="0049290B">
        <w:rPr>
          <w:rFonts w:ascii="Times New Roman" w:hAnsi="Times New Roman" w:cs="Times New Roman"/>
          <w:sz w:val="24"/>
          <w:szCs w:val="24"/>
        </w:rPr>
        <w:t>This study identifies several key variables related to tourism-based regional development, including:</w:t>
      </w:r>
    </w:p>
    <w:p w14:paraId="007B20E8" w14:textId="77777777" w:rsidR="00DD6557" w:rsidRPr="0049290B" w:rsidRDefault="00DD6557" w:rsidP="00DD6557">
      <w:pPr>
        <w:numPr>
          <w:ilvl w:val="0"/>
          <w:numId w:val="1"/>
        </w:numPr>
        <w:jc w:val="both"/>
        <w:rPr>
          <w:rFonts w:ascii="Times New Roman" w:hAnsi="Times New Roman" w:cs="Times New Roman"/>
          <w:sz w:val="24"/>
          <w:szCs w:val="24"/>
        </w:rPr>
      </w:pPr>
      <w:r w:rsidRPr="0049290B">
        <w:rPr>
          <w:rFonts w:ascii="Times New Roman" w:hAnsi="Times New Roman" w:cs="Times New Roman"/>
          <w:b/>
          <w:bCs/>
          <w:sz w:val="24"/>
          <w:szCs w:val="24"/>
        </w:rPr>
        <w:t>Local Potential:</w:t>
      </w:r>
      <w:r w:rsidRPr="0049290B">
        <w:rPr>
          <w:rFonts w:ascii="Times New Roman" w:hAnsi="Times New Roman" w:cs="Times New Roman"/>
          <w:sz w:val="24"/>
          <w:szCs w:val="24"/>
        </w:rPr>
        <w:t xml:space="preserve"> Natural and cultural resources in </w:t>
      </w:r>
      <w:proofErr w:type="spellStart"/>
      <w:r w:rsidRPr="0049290B">
        <w:rPr>
          <w:rFonts w:ascii="Times New Roman" w:hAnsi="Times New Roman" w:cs="Times New Roman"/>
          <w:sz w:val="24"/>
          <w:szCs w:val="24"/>
        </w:rPr>
        <w:t>Kutalimbaru</w:t>
      </w:r>
      <w:proofErr w:type="spellEnd"/>
      <w:r w:rsidRPr="0049290B">
        <w:rPr>
          <w:rFonts w:ascii="Times New Roman" w:hAnsi="Times New Roman" w:cs="Times New Roman"/>
          <w:sz w:val="24"/>
          <w:szCs w:val="24"/>
        </w:rPr>
        <w:t xml:space="preserve"> that can serve as tourism attractions.</w:t>
      </w:r>
    </w:p>
    <w:p w14:paraId="0EAA2433" w14:textId="77777777" w:rsidR="00DD6557" w:rsidRPr="0049290B" w:rsidRDefault="00DD6557" w:rsidP="00DD6557">
      <w:pPr>
        <w:numPr>
          <w:ilvl w:val="0"/>
          <w:numId w:val="1"/>
        </w:numPr>
        <w:jc w:val="both"/>
        <w:rPr>
          <w:rFonts w:ascii="Times New Roman" w:hAnsi="Times New Roman" w:cs="Times New Roman"/>
          <w:sz w:val="24"/>
          <w:szCs w:val="24"/>
        </w:rPr>
      </w:pPr>
      <w:r w:rsidRPr="0049290B">
        <w:rPr>
          <w:rFonts w:ascii="Times New Roman" w:hAnsi="Times New Roman" w:cs="Times New Roman"/>
          <w:b/>
          <w:bCs/>
          <w:sz w:val="24"/>
          <w:szCs w:val="24"/>
        </w:rPr>
        <w:t>SWOT (Strengths, Weaknesses, Opportunities, Threats):</w:t>
      </w:r>
      <w:r w:rsidRPr="0049290B">
        <w:rPr>
          <w:rFonts w:ascii="Times New Roman" w:hAnsi="Times New Roman" w:cs="Times New Roman"/>
          <w:sz w:val="24"/>
          <w:szCs w:val="24"/>
        </w:rPr>
        <w:t xml:space="preserve"> Analysis of internal factors (strengths and weaknesses) and external factors (opportunities and threats) affecting tourism development.</w:t>
      </w:r>
    </w:p>
    <w:p w14:paraId="303B69AF" w14:textId="77777777" w:rsidR="00DD6557" w:rsidRPr="0049290B" w:rsidRDefault="00DD6557" w:rsidP="00DD6557">
      <w:pPr>
        <w:numPr>
          <w:ilvl w:val="0"/>
          <w:numId w:val="1"/>
        </w:numPr>
        <w:jc w:val="both"/>
        <w:rPr>
          <w:rFonts w:ascii="Times New Roman" w:hAnsi="Times New Roman" w:cs="Times New Roman"/>
          <w:sz w:val="24"/>
          <w:szCs w:val="24"/>
        </w:rPr>
      </w:pPr>
      <w:r w:rsidRPr="0049290B">
        <w:rPr>
          <w:rFonts w:ascii="Times New Roman" w:hAnsi="Times New Roman" w:cs="Times New Roman"/>
          <w:b/>
          <w:bCs/>
          <w:sz w:val="24"/>
          <w:szCs w:val="24"/>
        </w:rPr>
        <w:t>Regional Development Strategy:</w:t>
      </w:r>
      <w:r w:rsidRPr="0049290B">
        <w:rPr>
          <w:rFonts w:ascii="Times New Roman" w:hAnsi="Times New Roman" w:cs="Times New Roman"/>
          <w:sz w:val="24"/>
          <w:szCs w:val="24"/>
        </w:rPr>
        <w:t xml:space="preserve"> Strategic recommendations derived from SWOT results to optimize local potential.</w:t>
      </w:r>
    </w:p>
    <w:p w14:paraId="7252238B" w14:textId="77777777" w:rsidR="00DD6557" w:rsidRPr="0049290B" w:rsidRDefault="00DD6557" w:rsidP="00DD6557">
      <w:pPr>
        <w:jc w:val="both"/>
        <w:rPr>
          <w:rFonts w:ascii="Times New Roman" w:hAnsi="Times New Roman" w:cs="Times New Roman"/>
          <w:sz w:val="24"/>
          <w:szCs w:val="24"/>
        </w:rPr>
      </w:pPr>
      <w:r w:rsidRPr="0049290B">
        <w:rPr>
          <w:rFonts w:ascii="Times New Roman" w:hAnsi="Times New Roman" w:cs="Times New Roman"/>
          <w:sz w:val="24"/>
          <w:szCs w:val="24"/>
        </w:rPr>
        <w:t>Indicators for measuring local potential include:</w:t>
      </w:r>
    </w:p>
    <w:p w14:paraId="542A8032" w14:textId="77777777" w:rsidR="00DD6557" w:rsidRPr="0049290B" w:rsidRDefault="00DD6557" w:rsidP="00DD6557">
      <w:pPr>
        <w:numPr>
          <w:ilvl w:val="0"/>
          <w:numId w:val="2"/>
        </w:numPr>
        <w:jc w:val="both"/>
        <w:rPr>
          <w:rFonts w:ascii="Times New Roman" w:hAnsi="Times New Roman" w:cs="Times New Roman"/>
          <w:sz w:val="24"/>
          <w:szCs w:val="24"/>
        </w:rPr>
      </w:pPr>
      <w:r w:rsidRPr="0049290B">
        <w:rPr>
          <w:rFonts w:ascii="Times New Roman" w:hAnsi="Times New Roman" w:cs="Times New Roman"/>
          <w:b/>
          <w:bCs/>
          <w:sz w:val="24"/>
          <w:szCs w:val="24"/>
        </w:rPr>
        <w:t>Accessibility</w:t>
      </w:r>
      <w:r w:rsidRPr="0049290B">
        <w:rPr>
          <w:rFonts w:ascii="Times New Roman" w:hAnsi="Times New Roman" w:cs="Times New Roman"/>
          <w:sz w:val="24"/>
          <w:szCs w:val="24"/>
        </w:rPr>
        <w:t xml:space="preserve"> (road infrastructure, transportation).</w:t>
      </w:r>
    </w:p>
    <w:p w14:paraId="7D84E796" w14:textId="77777777" w:rsidR="00DD6557" w:rsidRPr="0049290B" w:rsidRDefault="00DD6557" w:rsidP="00DD6557">
      <w:pPr>
        <w:numPr>
          <w:ilvl w:val="0"/>
          <w:numId w:val="2"/>
        </w:numPr>
        <w:jc w:val="both"/>
        <w:rPr>
          <w:rFonts w:ascii="Times New Roman" w:hAnsi="Times New Roman" w:cs="Times New Roman"/>
          <w:sz w:val="24"/>
          <w:szCs w:val="24"/>
        </w:rPr>
      </w:pPr>
      <w:r w:rsidRPr="0049290B">
        <w:rPr>
          <w:rFonts w:ascii="Times New Roman" w:hAnsi="Times New Roman" w:cs="Times New Roman"/>
          <w:b/>
          <w:bCs/>
          <w:sz w:val="24"/>
          <w:szCs w:val="24"/>
        </w:rPr>
        <w:t>Availability of natural resources</w:t>
      </w:r>
      <w:r w:rsidRPr="0049290B">
        <w:rPr>
          <w:rFonts w:ascii="Times New Roman" w:hAnsi="Times New Roman" w:cs="Times New Roman"/>
          <w:sz w:val="24"/>
          <w:szCs w:val="24"/>
        </w:rPr>
        <w:t xml:space="preserve"> (waterfalls, rivers, agricultural land).</w:t>
      </w:r>
    </w:p>
    <w:p w14:paraId="6EB55522" w14:textId="77777777" w:rsidR="00DD6557" w:rsidRPr="0049290B" w:rsidRDefault="00DD6557" w:rsidP="00DD6557">
      <w:pPr>
        <w:numPr>
          <w:ilvl w:val="0"/>
          <w:numId w:val="2"/>
        </w:numPr>
        <w:jc w:val="both"/>
        <w:rPr>
          <w:rFonts w:ascii="Times New Roman" w:hAnsi="Times New Roman" w:cs="Times New Roman"/>
          <w:sz w:val="24"/>
          <w:szCs w:val="24"/>
        </w:rPr>
      </w:pPr>
      <w:r w:rsidRPr="0049290B">
        <w:rPr>
          <w:rFonts w:ascii="Times New Roman" w:hAnsi="Times New Roman" w:cs="Times New Roman"/>
          <w:b/>
          <w:bCs/>
          <w:sz w:val="24"/>
          <w:szCs w:val="24"/>
        </w:rPr>
        <w:t>Human resources</w:t>
      </w:r>
      <w:r w:rsidRPr="0049290B">
        <w:rPr>
          <w:rFonts w:ascii="Times New Roman" w:hAnsi="Times New Roman" w:cs="Times New Roman"/>
          <w:sz w:val="24"/>
          <w:szCs w:val="24"/>
        </w:rPr>
        <w:t xml:space="preserve"> (competence and capacity of tourism managers).</w:t>
      </w:r>
    </w:p>
    <w:p w14:paraId="3D8FEC11" w14:textId="77777777" w:rsidR="00DD6557" w:rsidRPr="0049290B" w:rsidRDefault="00DD6557" w:rsidP="00DD6557">
      <w:pPr>
        <w:numPr>
          <w:ilvl w:val="0"/>
          <w:numId w:val="2"/>
        </w:numPr>
        <w:jc w:val="both"/>
        <w:rPr>
          <w:rFonts w:ascii="Times New Roman" w:hAnsi="Times New Roman" w:cs="Times New Roman"/>
          <w:sz w:val="24"/>
          <w:szCs w:val="24"/>
        </w:rPr>
      </w:pPr>
      <w:r w:rsidRPr="0049290B">
        <w:rPr>
          <w:rFonts w:ascii="Times New Roman" w:hAnsi="Times New Roman" w:cs="Times New Roman"/>
          <w:b/>
          <w:bCs/>
          <w:sz w:val="24"/>
          <w:szCs w:val="24"/>
        </w:rPr>
        <w:lastRenderedPageBreak/>
        <w:t>Creative economy products</w:t>
      </w:r>
      <w:r w:rsidRPr="0049290B">
        <w:rPr>
          <w:rFonts w:ascii="Times New Roman" w:hAnsi="Times New Roman" w:cs="Times New Roman"/>
          <w:sz w:val="24"/>
          <w:szCs w:val="24"/>
        </w:rPr>
        <w:t xml:space="preserve"> (local cuisine, handicrafts).</w:t>
      </w:r>
    </w:p>
    <w:p w14:paraId="5560259C" w14:textId="76009ECD" w:rsidR="00DD6557" w:rsidRPr="0049290B" w:rsidRDefault="00DD6557" w:rsidP="00DD6557">
      <w:pPr>
        <w:jc w:val="both"/>
        <w:rPr>
          <w:rFonts w:ascii="Times New Roman" w:hAnsi="Times New Roman" w:cs="Times New Roman"/>
          <w:b/>
          <w:bCs/>
          <w:sz w:val="24"/>
          <w:szCs w:val="24"/>
        </w:rPr>
      </w:pPr>
      <w:r w:rsidRPr="0049290B">
        <w:rPr>
          <w:rFonts w:ascii="Times New Roman" w:hAnsi="Times New Roman" w:cs="Times New Roman"/>
          <w:b/>
          <w:bCs/>
          <w:sz w:val="24"/>
          <w:szCs w:val="24"/>
        </w:rPr>
        <w:t>2.5 Data Collection Techniques</w:t>
      </w:r>
    </w:p>
    <w:p w14:paraId="648FBEEA" w14:textId="77777777" w:rsidR="00DD6557" w:rsidRPr="0049290B" w:rsidRDefault="00DD6557" w:rsidP="00DD6557">
      <w:pPr>
        <w:jc w:val="both"/>
        <w:rPr>
          <w:rFonts w:ascii="Times New Roman" w:hAnsi="Times New Roman" w:cs="Times New Roman"/>
          <w:sz w:val="24"/>
          <w:szCs w:val="24"/>
        </w:rPr>
      </w:pPr>
      <w:r w:rsidRPr="0049290B">
        <w:rPr>
          <w:rFonts w:ascii="Times New Roman" w:hAnsi="Times New Roman" w:cs="Times New Roman"/>
          <w:sz w:val="24"/>
          <w:szCs w:val="24"/>
        </w:rPr>
        <w:t>Data were collected through three main methods:</w:t>
      </w:r>
    </w:p>
    <w:p w14:paraId="799C10C3" w14:textId="77777777" w:rsidR="00DD6557" w:rsidRPr="0049290B" w:rsidRDefault="00DD6557" w:rsidP="00DD6557">
      <w:pPr>
        <w:numPr>
          <w:ilvl w:val="0"/>
          <w:numId w:val="3"/>
        </w:numPr>
        <w:jc w:val="both"/>
        <w:rPr>
          <w:rFonts w:ascii="Times New Roman" w:hAnsi="Times New Roman" w:cs="Times New Roman"/>
          <w:sz w:val="24"/>
          <w:szCs w:val="24"/>
        </w:rPr>
      </w:pPr>
      <w:r w:rsidRPr="0049290B">
        <w:rPr>
          <w:rFonts w:ascii="Times New Roman" w:hAnsi="Times New Roman" w:cs="Times New Roman"/>
          <w:b/>
          <w:bCs/>
          <w:sz w:val="24"/>
          <w:szCs w:val="24"/>
        </w:rPr>
        <w:t>In-Depth Interviews:</w:t>
      </w:r>
      <w:r w:rsidRPr="0049290B">
        <w:rPr>
          <w:rFonts w:ascii="Times New Roman" w:hAnsi="Times New Roman" w:cs="Times New Roman"/>
          <w:sz w:val="24"/>
          <w:szCs w:val="24"/>
        </w:rPr>
        <w:t xml:space="preserve"> Interviews with key stakeholders, including local government, attraction managers, and business actors to capture perspectives on tourism development in </w:t>
      </w:r>
      <w:proofErr w:type="spellStart"/>
      <w:r w:rsidRPr="0049290B">
        <w:rPr>
          <w:rFonts w:ascii="Times New Roman" w:hAnsi="Times New Roman" w:cs="Times New Roman"/>
          <w:sz w:val="24"/>
          <w:szCs w:val="24"/>
        </w:rPr>
        <w:t>Kutalimbaru</w:t>
      </w:r>
      <w:proofErr w:type="spellEnd"/>
      <w:r w:rsidRPr="0049290B">
        <w:rPr>
          <w:rFonts w:ascii="Times New Roman" w:hAnsi="Times New Roman" w:cs="Times New Roman"/>
          <w:sz w:val="24"/>
          <w:szCs w:val="24"/>
        </w:rPr>
        <w:t>.</w:t>
      </w:r>
    </w:p>
    <w:p w14:paraId="733C0F69" w14:textId="77777777" w:rsidR="00DD6557" w:rsidRPr="0049290B" w:rsidRDefault="00DD6557" w:rsidP="00DD6557">
      <w:pPr>
        <w:numPr>
          <w:ilvl w:val="0"/>
          <w:numId w:val="3"/>
        </w:numPr>
        <w:jc w:val="both"/>
        <w:rPr>
          <w:rFonts w:ascii="Times New Roman" w:hAnsi="Times New Roman" w:cs="Times New Roman"/>
          <w:sz w:val="24"/>
          <w:szCs w:val="24"/>
        </w:rPr>
      </w:pPr>
      <w:r w:rsidRPr="0049290B">
        <w:rPr>
          <w:rFonts w:ascii="Times New Roman" w:hAnsi="Times New Roman" w:cs="Times New Roman"/>
          <w:b/>
          <w:bCs/>
          <w:sz w:val="24"/>
          <w:szCs w:val="24"/>
        </w:rPr>
        <w:t>Survey:</w:t>
      </w:r>
      <w:r w:rsidRPr="0049290B">
        <w:rPr>
          <w:rFonts w:ascii="Times New Roman" w:hAnsi="Times New Roman" w:cs="Times New Roman"/>
          <w:sz w:val="24"/>
          <w:szCs w:val="24"/>
        </w:rPr>
        <w:t xml:space="preserve"> A questionnaire-based survey addressing tourism potential, infrastructure weaknesses, and community expectations regarding tourism development. The questionnaire used a Likert scale to measure perceptions and community participation levels.</w:t>
      </w:r>
    </w:p>
    <w:p w14:paraId="622811AC" w14:textId="77777777" w:rsidR="00DD6557" w:rsidRPr="0049290B" w:rsidRDefault="00DD6557" w:rsidP="00DD6557">
      <w:pPr>
        <w:numPr>
          <w:ilvl w:val="0"/>
          <w:numId w:val="3"/>
        </w:numPr>
        <w:jc w:val="both"/>
        <w:rPr>
          <w:rFonts w:ascii="Times New Roman" w:hAnsi="Times New Roman" w:cs="Times New Roman"/>
          <w:sz w:val="24"/>
          <w:szCs w:val="24"/>
        </w:rPr>
      </w:pPr>
      <w:r w:rsidRPr="0049290B">
        <w:rPr>
          <w:rFonts w:ascii="Times New Roman" w:hAnsi="Times New Roman" w:cs="Times New Roman"/>
          <w:b/>
          <w:bCs/>
          <w:sz w:val="24"/>
          <w:szCs w:val="24"/>
        </w:rPr>
        <w:t>Document Analysis:</w:t>
      </w:r>
      <w:r w:rsidRPr="0049290B">
        <w:rPr>
          <w:rFonts w:ascii="Times New Roman" w:hAnsi="Times New Roman" w:cs="Times New Roman"/>
          <w:sz w:val="24"/>
          <w:szCs w:val="24"/>
        </w:rPr>
        <w:t xml:space="preserve"> Review of planning documents, annual reports, and other relevant secondary data to support the study.</w:t>
      </w:r>
    </w:p>
    <w:p w14:paraId="363AEE4B" w14:textId="70F40D33" w:rsidR="00DD6557" w:rsidRPr="0049290B" w:rsidRDefault="00DD6557" w:rsidP="00DD6557">
      <w:pPr>
        <w:jc w:val="both"/>
        <w:rPr>
          <w:rFonts w:ascii="Times New Roman" w:hAnsi="Times New Roman" w:cs="Times New Roman"/>
          <w:b/>
          <w:bCs/>
          <w:sz w:val="24"/>
          <w:szCs w:val="24"/>
        </w:rPr>
      </w:pPr>
      <w:r w:rsidRPr="0049290B">
        <w:rPr>
          <w:rFonts w:ascii="Times New Roman" w:hAnsi="Times New Roman" w:cs="Times New Roman"/>
          <w:b/>
          <w:bCs/>
          <w:sz w:val="24"/>
          <w:szCs w:val="24"/>
        </w:rPr>
        <w:t>2.6 Data Analysis Techniques</w:t>
      </w:r>
    </w:p>
    <w:p w14:paraId="0DD481ED" w14:textId="77777777" w:rsidR="00DD6557" w:rsidRPr="0049290B" w:rsidRDefault="00DD6557" w:rsidP="00DD6557">
      <w:pPr>
        <w:jc w:val="both"/>
        <w:rPr>
          <w:rFonts w:ascii="Times New Roman" w:hAnsi="Times New Roman" w:cs="Times New Roman"/>
          <w:sz w:val="24"/>
          <w:szCs w:val="24"/>
        </w:rPr>
      </w:pPr>
      <w:r w:rsidRPr="0049290B">
        <w:rPr>
          <w:rFonts w:ascii="Times New Roman" w:hAnsi="Times New Roman" w:cs="Times New Roman"/>
          <w:sz w:val="24"/>
          <w:szCs w:val="24"/>
        </w:rPr>
        <w:t xml:space="preserve">The data were </w:t>
      </w:r>
      <w:proofErr w:type="spellStart"/>
      <w:r w:rsidRPr="0049290B">
        <w:rPr>
          <w:rFonts w:ascii="Times New Roman" w:hAnsi="Times New Roman" w:cs="Times New Roman"/>
          <w:sz w:val="24"/>
          <w:szCs w:val="24"/>
        </w:rPr>
        <w:t>analyzed</w:t>
      </w:r>
      <w:proofErr w:type="spellEnd"/>
      <w:r w:rsidRPr="0049290B">
        <w:rPr>
          <w:rFonts w:ascii="Times New Roman" w:hAnsi="Times New Roman" w:cs="Times New Roman"/>
          <w:sz w:val="24"/>
          <w:szCs w:val="24"/>
        </w:rPr>
        <w:t xml:space="preserve"> using the following techniques:</w:t>
      </w:r>
    </w:p>
    <w:p w14:paraId="2C8909EF" w14:textId="11A50734" w:rsidR="00DD6557" w:rsidRPr="0049290B" w:rsidRDefault="00DD6557" w:rsidP="00DD6557">
      <w:pPr>
        <w:jc w:val="both"/>
        <w:rPr>
          <w:rFonts w:ascii="Times New Roman" w:hAnsi="Times New Roman" w:cs="Times New Roman"/>
          <w:b/>
          <w:bCs/>
          <w:sz w:val="24"/>
          <w:szCs w:val="24"/>
        </w:rPr>
      </w:pPr>
      <w:r w:rsidRPr="0049290B">
        <w:rPr>
          <w:rFonts w:ascii="Times New Roman" w:hAnsi="Times New Roman" w:cs="Times New Roman"/>
          <w:b/>
          <w:bCs/>
          <w:sz w:val="24"/>
          <w:szCs w:val="24"/>
        </w:rPr>
        <w:t>2.6.1 SWOT Analysis</w:t>
      </w:r>
    </w:p>
    <w:p w14:paraId="204EEF71" w14:textId="77777777" w:rsidR="00DD6557" w:rsidRPr="0049290B" w:rsidRDefault="00DD6557" w:rsidP="00DD6557">
      <w:pPr>
        <w:jc w:val="both"/>
        <w:rPr>
          <w:rFonts w:ascii="Times New Roman" w:hAnsi="Times New Roman" w:cs="Times New Roman"/>
          <w:sz w:val="24"/>
          <w:szCs w:val="24"/>
        </w:rPr>
      </w:pPr>
      <w:r w:rsidRPr="0049290B">
        <w:rPr>
          <w:rFonts w:ascii="Times New Roman" w:hAnsi="Times New Roman" w:cs="Times New Roman"/>
          <w:sz w:val="24"/>
          <w:szCs w:val="24"/>
        </w:rPr>
        <w:t xml:space="preserve">SWOT analysis was conducted to identify factors influencing </w:t>
      </w:r>
      <w:proofErr w:type="spellStart"/>
      <w:r w:rsidRPr="0049290B">
        <w:rPr>
          <w:rFonts w:ascii="Times New Roman" w:hAnsi="Times New Roman" w:cs="Times New Roman"/>
          <w:sz w:val="24"/>
          <w:szCs w:val="24"/>
        </w:rPr>
        <w:t>Kutalimbaru’s</w:t>
      </w:r>
      <w:proofErr w:type="spellEnd"/>
      <w:r w:rsidRPr="0049290B">
        <w:rPr>
          <w:rFonts w:ascii="Times New Roman" w:hAnsi="Times New Roman" w:cs="Times New Roman"/>
          <w:sz w:val="24"/>
          <w:szCs w:val="24"/>
        </w:rPr>
        <w:t xml:space="preserve"> regional development in the tourism context. SWOT maps internal factors (Strengths, Weaknesses) and external factors (Opportunities, Threats) that affect strategic development. The results are used to formulate strategies that maximize strengths and opportunities while minimizing weaknesses and threats.</w:t>
      </w:r>
    </w:p>
    <w:p w14:paraId="0F447ED2" w14:textId="77777777" w:rsidR="00DD6557" w:rsidRPr="0049290B" w:rsidRDefault="00DD6557" w:rsidP="00DD6557">
      <w:pPr>
        <w:jc w:val="both"/>
        <w:rPr>
          <w:rFonts w:ascii="Times New Roman" w:hAnsi="Times New Roman" w:cs="Times New Roman"/>
          <w:sz w:val="24"/>
          <w:szCs w:val="24"/>
        </w:rPr>
      </w:pPr>
      <w:r w:rsidRPr="0049290B">
        <w:rPr>
          <w:rFonts w:ascii="Times New Roman" w:hAnsi="Times New Roman" w:cs="Times New Roman"/>
          <w:sz w:val="24"/>
          <w:szCs w:val="24"/>
        </w:rPr>
        <w:t>A simplified SWOT matrix representation is as follows:</w:t>
      </w:r>
    </w:p>
    <w:p w14:paraId="51C1FDAD" w14:textId="7DCD25A0" w:rsidR="00DD6557" w:rsidRPr="0049290B" w:rsidRDefault="00DD6557" w:rsidP="00DD6557">
      <w:pPr>
        <w:jc w:val="both"/>
        <w:rPr>
          <w:rFonts w:ascii="Times New Roman" w:hAnsi="Times New Roman" w:cs="Times New Roman"/>
          <w:sz w:val="24"/>
          <w:szCs w:val="24"/>
        </w:rPr>
      </w:pPr>
      <m:oMathPara>
        <m:oMath>
          <m:r>
            <m:rPr>
              <m:nor/>
            </m:rPr>
            <w:rPr>
              <w:rFonts w:ascii="Times New Roman" w:hAnsi="Times New Roman" w:cs="Times New Roman"/>
              <w:sz w:val="24"/>
              <w:szCs w:val="24"/>
            </w:rPr>
            <m:t>SWOT Matrix</m:t>
          </m:r>
          <m: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2"/>
                        <m:mcJc m:val="center"/>
                      </m:mcPr>
                    </m:mc>
                  </m:mcs>
                  <m:ctrlPr>
                    <w:rPr>
                      <w:rFonts w:ascii="Cambria Math" w:hAnsi="Cambria Math" w:cs="Times New Roman"/>
                      <w:sz w:val="24"/>
                      <w:szCs w:val="24"/>
                    </w:rPr>
                  </m:ctrlPr>
                </m:mPr>
                <m:mr>
                  <m:e>
                    <m:r>
                      <m:rPr>
                        <m:nor/>
                      </m:rPr>
                      <w:rPr>
                        <w:rFonts w:ascii="Times New Roman" w:hAnsi="Times New Roman" w:cs="Times New Roman"/>
                        <w:sz w:val="24"/>
                        <w:szCs w:val="24"/>
                      </w:rPr>
                      <m:t>SO Strategies</m:t>
                    </m:r>
                  </m:e>
                  <m:e>
                    <m:r>
                      <m:rPr>
                        <m:nor/>
                      </m:rPr>
                      <w:rPr>
                        <w:rFonts w:ascii="Times New Roman" w:hAnsi="Times New Roman" w:cs="Times New Roman"/>
                        <w:sz w:val="24"/>
                        <w:szCs w:val="24"/>
                      </w:rPr>
                      <m:t>ST Strategies</m:t>
                    </m:r>
                  </m:e>
                </m:mr>
                <m:mr>
                  <m:e>
                    <m:r>
                      <m:rPr>
                        <m:nor/>
                      </m:rPr>
                      <w:rPr>
                        <w:rFonts w:ascii="Times New Roman" w:hAnsi="Times New Roman" w:cs="Times New Roman"/>
                        <w:sz w:val="24"/>
                        <w:szCs w:val="24"/>
                      </w:rPr>
                      <m:t>WO Strategies</m:t>
                    </m:r>
                  </m:e>
                  <m:e>
                    <m:r>
                      <m:rPr>
                        <m:nor/>
                      </m:rPr>
                      <w:rPr>
                        <w:rFonts w:ascii="Times New Roman" w:hAnsi="Times New Roman" w:cs="Times New Roman"/>
                        <w:sz w:val="24"/>
                        <w:szCs w:val="24"/>
                      </w:rPr>
                      <m:t>WT Strategies</m:t>
                    </m:r>
                  </m:e>
                </m:mr>
              </m:m>
            </m:e>
          </m:d>
          <m:r>
            <m:rPr>
              <m:sty m:val="p"/>
            </m:rPr>
            <w:rPr>
              <w:rFonts w:ascii="Times New Roman" w:hAnsi="Times New Roman" w:cs="Times New Roman"/>
              <w:sz w:val="24"/>
              <w:szCs w:val="24"/>
            </w:rPr>
            <w:br/>
          </m:r>
        </m:oMath>
      </m:oMathPara>
    </w:p>
    <w:p w14:paraId="1A2DC951" w14:textId="68AD2DE9" w:rsidR="00DD6557" w:rsidRPr="0049290B" w:rsidRDefault="00DD6557" w:rsidP="00DD6557">
      <w:pPr>
        <w:jc w:val="both"/>
        <w:rPr>
          <w:rFonts w:ascii="Times New Roman" w:hAnsi="Times New Roman" w:cs="Times New Roman"/>
          <w:b/>
          <w:bCs/>
          <w:sz w:val="24"/>
          <w:szCs w:val="24"/>
        </w:rPr>
      </w:pPr>
      <w:r w:rsidRPr="0049290B">
        <w:rPr>
          <w:rFonts w:ascii="Times New Roman" w:hAnsi="Times New Roman" w:cs="Times New Roman"/>
          <w:b/>
          <w:bCs/>
          <w:sz w:val="24"/>
          <w:szCs w:val="24"/>
        </w:rPr>
        <w:t>2.6.2 AHP (Analytic Hierarchy Process)</w:t>
      </w:r>
    </w:p>
    <w:p w14:paraId="6990D861" w14:textId="77777777" w:rsidR="00DD6557" w:rsidRPr="0049290B" w:rsidRDefault="00DD6557" w:rsidP="00DD6557">
      <w:pPr>
        <w:jc w:val="both"/>
        <w:rPr>
          <w:rFonts w:ascii="Times New Roman" w:hAnsi="Times New Roman" w:cs="Times New Roman"/>
          <w:sz w:val="24"/>
          <w:szCs w:val="24"/>
        </w:rPr>
      </w:pPr>
      <w:r w:rsidRPr="0049290B">
        <w:rPr>
          <w:rFonts w:ascii="Times New Roman" w:hAnsi="Times New Roman" w:cs="Times New Roman"/>
          <w:sz w:val="24"/>
          <w:szCs w:val="24"/>
        </w:rPr>
        <w:t>AHP was used to determine the priority of regional development strategies based on identified criteria. In this study, AHP assigns priority weights to strengths, weaknesses, opportunities, and threats. A pairwise comparison matrix is used to compare the relative importance of each element.</w:t>
      </w:r>
    </w:p>
    <w:p w14:paraId="74C9E4AA" w14:textId="77777777" w:rsidR="00DD6557" w:rsidRPr="0049290B" w:rsidRDefault="00DD6557" w:rsidP="00DD6557">
      <w:pPr>
        <w:jc w:val="both"/>
        <w:rPr>
          <w:rFonts w:ascii="Times New Roman" w:hAnsi="Times New Roman" w:cs="Times New Roman"/>
          <w:sz w:val="24"/>
          <w:szCs w:val="24"/>
        </w:rPr>
      </w:pPr>
      <w:r w:rsidRPr="0049290B">
        <w:rPr>
          <w:rFonts w:ascii="Times New Roman" w:hAnsi="Times New Roman" w:cs="Times New Roman"/>
          <w:sz w:val="24"/>
          <w:szCs w:val="24"/>
        </w:rPr>
        <w:t>The basic AHP pairwise comparison formulation is:</w:t>
      </w:r>
    </w:p>
    <w:p w14:paraId="00564F63" w14:textId="4893BF1E" w:rsidR="00DD6557" w:rsidRPr="0049290B" w:rsidRDefault="003309FA" w:rsidP="00DD6557">
      <w:pPr>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num>
            <m:den>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den>
          </m:f>
          <m:r>
            <m:rPr>
              <m:sty m:val="p"/>
            </m:rPr>
            <w:rPr>
              <w:rFonts w:ascii="Times New Roman" w:hAnsi="Times New Roman" w:cs="Times New Roman"/>
              <w:sz w:val="24"/>
              <w:szCs w:val="24"/>
            </w:rPr>
            <w:br/>
          </m:r>
        </m:oMath>
      </m:oMathPara>
    </w:p>
    <w:p w14:paraId="0A3045BC" w14:textId="0CB03219" w:rsidR="00DD6557" w:rsidRPr="0049290B" w:rsidRDefault="00DD6557" w:rsidP="00DD6557">
      <w:pPr>
        <w:jc w:val="both"/>
        <w:rPr>
          <w:rFonts w:ascii="Times New Roman" w:hAnsi="Times New Roman" w:cs="Times New Roman"/>
          <w:sz w:val="24"/>
          <w:szCs w:val="24"/>
        </w:rPr>
      </w:pPr>
      <w:r w:rsidRPr="0049290B">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oMath>
      <w:r w:rsidRPr="0049290B">
        <w:rPr>
          <w:rFonts w:ascii="Times New Roman" w:hAnsi="Times New Roman" w:cs="Times New Roman"/>
          <w:sz w:val="24"/>
          <w:szCs w:val="24"/>
        </w:rPr>
        <w:t xml:space="preserve">is the comparison value between elements </w:t>
      </w:r>
      <m:oMath>
        <m:r>
          <w:rPr>
            <w:rFonts w:ascii="Cambria Math" w:hAnsi="Cambria Math" w:cs="Times New Roman"/>
            <w:sz w:val="24"/>
            <w:szCs w:val="24"/>
          </w:rPr>
          <m:t>i</m:t>
        </m:r>
      </m:oMath>
      <w:r w:rsidRPr="0049290B">
        <w:rPr>
          <w:rFonts w:ascii="Times New Roman" w:hAnsi="Times New Roman" w:cs="Times New Roman"/>
          <w:sz w:val="24"/>
          <w:szCs w:val="24"/>
        </w:rPr>
        <w:t xml:space="preserve">and </w:t>
      </w:r>
      <m:oMath>
        <m:r>
          <w:rPr>
            <w:rFonts w:ascii="Cambria Math" w:hAnsi="Cambria Math" w:cs="Times New Roman"/>
            <w:sz w:val="24"/>
            <w:szCs w:val="24"/>
          </w:rPr>
          <m:t>j</m:t>
        </m:r>
      </m:oMath>
      <w:r w:rsidRPr="0049290B">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sidRPr="0049290B">
        <w:rPr>
          <w:rFonts w:ascii="Times New Roman" w:hAnsi="Times New Roman" w:cs="Times New Roman"/>
          <w:sz w:val="24"/>
          <w:szCs w:val="24"/>
        </w:rPr>
        <w:t xml:space="preserve">and </w:t>
      </w:r>
      <m:oMath>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oMath>
      <w:r w:rsidRPr="0049290B">
        <w:rPr>
          <w:rFonts w:ascii="Times New Roman" w:hAnsi="Times New Roman" w:cs="Times New Roman"/>
          <w:sz w:val="24"/>
          <w:szCs w:val="24"/>
        </w:rPr>
        <w:t>are their respective priority weights.</w:t>
      </w:r>
    </w:p>
    <w:p w14:paraId="78EFFCAF" w14:textId="77777777" w:rsidR="00DD6557" w:rsidRPr="0049290B" w:rsidRDefault="00DD6557" w:rsidP="00DD6557">
      <w:pPr>
        <w:jc w:val="both"/>
        <w:rPr>
          <w:rFonts w:ascii="Times New Roman" w:hAnsi="Times New Roman" w:cs="Times New Roman"/>
          <w:sz w:val="24"/>
          <w:szCs w:val="24"/>
        </w:rPr>
      </w:pPr>
      <w:r w:rsidRPr="0049290B">
        <w:rPr>
          <w:rFonts w:ascii="Times New Roman" w:hAnsi="Times New Roman" w:cs="Times New Roman"/>
          <w:sz w:val="24"/>
          <w:szCs w:val="24"/>
        </w:rPr>
        <w:t>After the comparison matrix is completed, priority weights are estimated using the eigenvector method.</w:t>
      </w:r>
    </w:p>
    <w:p w14:paraId="29BDC76B" w14:textId="3191D1E7" w:rsidR="00DD6557" w:rsidRPr="0049290B" w:rsidRDefault="00DD6557" w:rsidP="00DD6557">
      <w:pPr>
        <w:jc w:val="both"/>
        <w:rPr>
          <w:rFonts w:ascii="Times New Roman" w:hAnsi="Times New Roman" w:cs="Times New Roman"/>
          <w:b/>
          <w:bCs/>
          <w:sz w:val="24"/>
          <w:szCs w:val="24"/>
        </w:rPr>
      </w:pPr>
      <w:r w:rsidRPr="0049290B">
        <w:rPr>
          <w:rFonts w:ascii="Times New Roman" w:hAnsi="Times New Roman" w:cs="Times New Roman"/>
          <w:b/>
          <w:bCs/>
          <w:sz w:val="24"/>
          <w:szCs w:val="24"/>
        </w:rPr>
        <w:lastRenderedPageBreak/>
        <w:t>2.6.3 QSPM (Quantitative Strategic Planning Matrix)</w:t>
      </w:r>
    </w:p>
    <w:p w14:paraId="7098162E" w14:textId="77777777" w:rsidR="00DD6557" w:rsidRPr="0049290B" w:rsidRDefault="00DD6557" w:rsidP="00DD6557">
      <w:pPr>
        <w:jc w:val="both"/>
        <w:rPr>
          <w:rFonts w:ascii="Times New Roman" w:hAnsi="Times New Roman" w:cs="Times New Roman"/>
          <w:sz w:val="24"/>
          <w:szCs w:val="24"/>
        </w:rPr>
      </w:pPr>
      <w:r w:rsidRPr="0049290B">
        <w:rPr>
          <w:rFonts w:ascii="Times New Roman" w:hAnsi="Times New Roman" w:cs="Times New Roman"/>
          <w:sz w:val="24"/>
          <w:szCs w:val="24"/>
        </w:rPr>
        <w:t>QSPM was used to evaluate and prioritize alternative strategies generated from SWOT and AHP. The QSPM calculates the Total Attractiveness Score (TAS) for each strategy based on determined weights.</w:t>
      </w:r>
    </w:p>
    <w:p w14:paraId="1597D966" w14:textId="77777777" w:rsidR="00DD6557" w:rsidRPr="0049290B" w:rsidRDefault="00DD6557" w:rsidP="00DD6557">
      <w:pPr>
        <w:jc w:val="both"/>
        <w:rPr>
          <w:rFonts w:ascii="Times New Roman" w:hAnsi="Times New Roman" w:cs="Times New Roman"/>
          <w:sz w:val="24"/>
          <w:szCs w:val="24"/>
        </w:rPr>
      </w:pPr>
      <w:r w:rsidRPr="0049290B">
        <w:rPr>
          <w:rFonts w:ascii="Times New Roman" w:hAnsi="Times New Roman" w:cs="Times New Roman"/>
          <w:sz w:val="24"/>
          <w:szCs w:val="24"/>
        </w:rPr>
        <w:t>The formula for TAS is:</w:t>
      </w:r>
    </w:p>
    <w:p w14:paraId="7D7BED1A" w14:textId="4CE91831" w:rsidR="00DD6557" w:rsidRPr="0049290B" w:rsidRDefault="00DD6557" w:rsidP="00DD6557">
      <w:pPr>
        <w:jc w:val="both"/>
        <w:rPr>
          <w:rFonts w:ascii="Times New Roman" w:hAnsi="Times New Roman" w:cs="Times New Roman"/>
          <w:sz w:val="24"/>
          <w:szCs w:val="24"/>
        </w:rPr>
      </w:pPr>
      <m:oMathPara>
        <m:oMath>
          <m:r>
            <m:rPr>
              <m:nor/>
            </m:rPr>
            <w:rPr>
              <w:rFonts w:ascii="Times New Roman" w:hAnsi="Times New Roman" w:cs="Times New Roman"/>
              <w:sz w:val="24"/>
              <w:szCs w:val="24"/>
            </w:rPr>
            <m:t>TAS</m:t>
          </m:r>
          <m:r>
            <w:rPr>
              <w:rFonts w:ascii="Cambria Math" w:hAnsi="Cambria Math" w:cs="Times New Roman"/>
              <w:sz w:val="24"/>
              <w:szCs w:val="24"/>
            </w:rPr>
            <m:t>=∑(A</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×A</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Times New Roman" w:hAnsi="Times New Roman" w:cs="Times New Roman"/>
              <w:sz w:val="24"/>
              <w:szCs w:val="24"/>
            </w:rPr>
            <w:br/>
          </m:r>
        </m:oMath>
      </m:oMathPara>
    </w:p>
    <w:p w14:paraId="1643F07D" w14:textId="77777777" w:rsidR="00DD6557" w:rsidRPr="0049290B" w:rsidRDefault="00DD6557" w:rsidP="00DD6557">
      <w:pPr>
        <w:jc w:val="both"/>
        <w:rPr>
          <w:rFonts w:ascii="Times New Roman" w:hAnsi="Times New Roman" w:cs="Times New Roman"/>
          <w:sz w:val="24"/>
          <w:szCs w:val="24"/>
        </w:rPr>
      </w:pPr>
      <w:r w:rsidRPr="0049290B">
        <w:rPr>
          <w:rFonts w:ascii="Times New Roman" w:hAnsi="Times New Roman" w:cs="Times New Roman"/>
          <w:sz w:val="24"/>
          <w:szCs w:val="24"/>
        </w:rPr>
        <w:t>where:</w:t>
      </w:r>
    </w:p>
    <w:p w14:paraId="476DB092" w14:textId="1941432D" w:rsidR="00DD6557" w:rsidRPr="0049290B" w:rsidRDefault="00DD6557" w:rsidP="00DD6557">
      <w:pPr>
        <w:numPr>
          <w:ilvl w:val="0"/>
          <w:numId w:val="4"/>
        </w:numPr>
        <w:jc w:val="both"/>
        <w:rPr>
          <w:rFonts w:ascii="Times New Roman" w:hAnsi="Times New Roman" w:cs="Times New Roman"/>
          <w:sz w:val="24"/>
          <w:szCs w:val="24"/>
        </w:rPr>
      </w:pPr>
      <m:oMath>
        <m:r>
          <w:rPr>
            <w:rFonts w:ascii="Cambria Math" w:hAnsi="Cambria Math" w:cs="Times New Roman"/>
            <w:sz w:val="24"/>
            <w:szCs w:val="24"/>
          </w:rPr>
          <m:t>A</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sidRPr="0049290B">
        <w:rPr>
          <w:rFonts w:ascii="Times New Roman" w:hAnsi="Times New Roman" w:cs="Times New Roman"/>
          <w:sz w:val="24"/>
          <w:szCs w:val="24"/>
        </w:rPr>
        <w:t>= attractiveness score for each alternative strategy,</w:t>
      </w:r>
    </w:p>
    <w:p w14:paraId="561B9D9D" w14:textId="20D25A65" w:rsidR="00DD6557" w:rsidRPr="0049290B" w:rsidRDefault="00DD6557" w:rsidP="00DD6557">
      <w:pPr>
        <w:numPr>
          <w:ilvl w:val="0"/>
          <w:numId w:val="4"/>
        </w:numPr>
        <w:jc w:val="both"/>
        <w:rPr>
          <w:rFonts w:ascii="Times New Roman" w:hAnsi="Times New Roman" w:cs="Times New Roman"/>
          <w:sz w:val="24"/>
          <w:szCs w:val="24"/>
        </w:rPr>
      </w:pPr>
      <m:oMath>
        <m:r>
          <w:rPr>
            <w:rFonts w:ascii="Cambria Math" w:hAnsi="Cambria Math" w:cs="Times New Roman"/>
            <w:sz w:val="24"/>
            <w:szCs w:val="24"/>
          </w:rPr>
          <m:t>A</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sidRPr="0049290B">
        <w:rPr>
          <w:rFonts w:ascii="Times New Roman" w:hAnsi="Times New Roman" w:cs="Times New Roman"/>
          <w:sz w:val="24"/>
          <w:szCs w:val="24"/>
        </w:rPr>
        <w:t>= weight of each factor analyzed.</w:t>
      </w:r>
    </w:p>
    <w:p w14:paraId="7C7A824C" w14:textId="05BD1C1B" w:rsidR="00DD6557" w:rsidRPr="0049290B" w:rsidRDefault="00DD6557" w:rsidP="00DD6557">
      <w:pPr>
        <w:jc w:val="both"/>
        <w:rPr>
          <w:rFonts w:ascii="Times New Roman" w:hAnsi="Times New Roman" w:cs="Times New Roman"/>
          <w:b/>
          <w:bCs/>
          <w:sz w:val="24"/>
          <w:szCs w:val="24"/>
        </w:rPr>
      </w:pPr>
      <w:r w:rsidRPr="0049290B">
        <w:rPr>
          <w:rFonts w:ascii="Times New Roman" w:hAnsi="Times New Roman" w:cs="Times New Roman"/>
          <w:b/>
          <w:bCs/>
          <w:sz w:val="24"/>
          <w:szCs w:val="24"/>
        </w:rPr>
        <w:t>2.7 Data Validity and Reliability</w:t>
      </w:r>
    </w:p>
    <w:p w14:paraId="02E59DE4" w14:textId="77777777" w:rsidR="00DD6557" w:rsidRPr="0049290B" w:rsidRDefault="00DD6557" w:rsidP="00DD6557">
      <w:pPr>
        <w:jc w:val="both"/>
        <w:rPr>
          <w:rFonts w:ascii="Times New Roman" w:hAnsi="Times New Roman" w:cs="Times New Roman"/>
          <w:sz w:val="24"/>
          <w:szCs w:val="24"/>
        </w:rPr>
      </w:pPr>
      <w:r w:rsidRPr="0049290B">
        <w:rPr>
          <w:rFonts w:ascii="Times New Roman" w:hAnsi="Times New Roman" w:cs="Times New Roman"/>
          <w:sz w:val="24"/>
          <w:szCs w:val="24"/>
        </w:rPr>
        <w:t xml:space="preserve">To ensure data validity and reliability, a pilot test was conducted on the questionnaire to assess response consistency using Cronbach’s Alpha reliability testing. The expected Cronbach’s Alpha value is </w:t>
      </w:r>
      <w:r w:rsidRPr="0049290B">
        <w:rPr>
          <w:rFonts w:ascii="Times New Roman" w:hAnsi="Times New Roman" w:cs="Times New Roman"/>
          <w:b/>
          <w:bCs/>
          <w:sz w:val="24"/>
          <w:szCs w:val="24"/>
        </w:rPr>
        <w:t>greater than 0.70</w:t>
      </w:r>
      <w:r w:rsidRPr="0049290B">
        <w:rPr>
          <w:rFonts w:ascii="Times New Roman" w:hAnsi="Times New Roman" w:cs="Times New Roman"/>
          <w:sz w:val="24"/>
          <w:szCs w:val="24"/>
        </w:rPr>
        <w:t>, indicating that the research instrument is reliable.</w:t>
      </w:r>
    </w:p>
    <w:p w14:paraId="3DE6E61B" w14:textId="249771C9" w:rsidR="00DD6557" w:rsidRPr="0049290B" w:rsidRDefault="00DD6557" w:rsidP="00DD6557">
      <w:pPr>
        <w:jc w:val="both"/>
        <w:rPr>
          <w:rFonts w:ascii="Times New Roman" w:hAnsi="Times New Roman" w:cs="Times New Roman"/>
          <w:sz w:val="24"/>
          <w:szCs w:val="24"/>
        </w:rPr>
      </w:pPr>
    </w:p>
    <w:p w14:paraId="5E166F14" w14:textId="1C7CB420" w:rsidR="00DD6557" w:rsidRPr="0049290B" w:rsidRDefault="00DD6557" w:rsidP="00DD6557">
      <w:pPr>
        <w:rPr>
          <w:rFonts w:ascii="Times New Roman" w:hAnsi="Times New Roman" w:cs="Times New Roman"/>
          <w:b/>
          <w:bCs/>
          <w:sz w:val="24"/>
          <w:szCs w:val="24"/>
        </w:rPr>
      </w:pPr>
      <w:r w:rsidRPr="0049290B">
        <w:rPr>
          <w:rFonts w:ascii="Times New Roman" w:hAnsi="Times New Roman" w:cs="Times New Roman"/>
          <w:b/>
          <w:bCs/>
          <w:sz w:val="24"/>
          <w:szCs w:val="24"/>
        </w:rPr>
        <w:t>III. Results and Discussion</w:t>
      </w:r>
    </w:p>
    <w:p w14:paraId="1DB037DF" w14:textId="461896D7" w:rsidR="00DD6557" w:rsidRPr="0049290B" w:rsidRDefault="00DD6557" w:rsidP="00DD6557">
      <w:pPr>
        <w:rPr>
          <w:rFonts w:ascii="Times New Roman" w:hAnsi="Times New Roman" w:cs="Times New Roman"/>
          <w:b/>
          <w:bCs/>
          <w:sz w:val="24"/>
          <w:szCs w:val="24"/>
        </w:rPr>
      </w:pPr>
      <w:r w:rsidRPr="0049290B">
        <w:rPr>
          <w:rFonts w:ascii="Times New Roman" w:hAnsi="Times New Roman" w:cs="Times New Roman"/>
          <w:b/>
          <w:bCs/>
          <w:sz w:val="24"/>
          <w:szCs w:val="24"/>
        </w:rPr>
        <w:t xml:space="preserve">3.1 Overview of Tourism Attractions in </w:t>
      </w:r>
      <w:proofErr w:type="spellStart"/>
      <w:r w:rsidRPr="0049290B">
        <w:rPr>
          <w:rFonts w:ascii="Times New Roman" w:hAnsi="Times New Roman" w:cs="Times New Roman"/>
          <w:b/>
          <w:bCs/>
          <w:sz w:val="24"/>
          <w:szCs w:val="24"/>
        </w:rPr>
        <w:t>Kutalimbaru</w:t>
      </w:r>
      <w:proofErr w:type="spellEnd"/>
      <w:r w:rsidRPr="0049290B">
        <w:rPr>
          <w:rFonts w:ascii="Times New Roman" w:hAnsi="Times New Roman" w:cs="Times New Roman"/>
          <w:b/>
          <w:bCs/>
          <w:sz w:val="24"/>
          <w:szCs w:val="24"/>
        </w:rPr>
        <w:t xml:space="preserve"> Sub-district</w:t>
      </w:r>
    </w:p>
    <w:p w14:paraId="0C5C252E" w14:textId="77777777" w:rsidR="00DD6557" w:rsidRPr="0049290B" w:rsidRDefault="00DD6557" w:rsidP="00A34E5B">
      <w:pPr>
        <w:jc w:val="both"/>
        <w:rPr>
          <w:rFonts w:ascii="Times New Roman" w:hAnsi="Times New Roman" w:cs="Times New Roman"/>
          <w:sz w:val="24"/>
          <w:szCs w:val="24"/>
        </w:rPr>
      </w:pPr>
      <w:proofErr w:type="spellStart"/>
      <w:r w:rsidRPr="0049290B">
        <w:rPr>
          <w:rFonts w:ascii="Times New Roman" w:hAnsi="Times New Roman" w:cs="Times New Roman"/>
          <w:sz w:val="24"/>
          <w:szCs w:val="24"/>
        </w:rPr>
        <w:t>Kutalimbaru</w:t>
      </w:r>
      <w:proofErr w:type="spellEnd"/>
      <w:r w:rsidRPr="0049290B">
        <w:rPr>
          <w:rFonts w:ascii="Times New Roman" w:hAnsi="Times New Roman" w:cs="Times New Roman"/>
          <w:sz w:val="24"/>
          <w:szCs w:val="24"/>
        </w:rPr>
        <w:t xml:space="preserve"> Sub-district, located in Deli Serdang Regency, has three main tourism attractions that are the focus of this study: </w:t>
      </w:r>
      <w:proofErr w:type="spellStart"/>
      <w:r w:rsidRPr="0049290B">
        <w:rPr>
          <w:rFonts w:ascii="Times New Roman" w:hAnsi="Times New Roman" w:cs="Times New Roman"/>
          <w:sz w:val="24"/>
          <w:szCs w:val="24"/>
        </w:rPr>
        <w:t>Puncak</w:t>
      </w:r>
      <w:proofErr w:type="spellEnd"/>
      <w:r w:rsidRPr="0049290B">
        <w:rPr>
          <w:rFonts w:ascii="Times New Roman" w:hAnsi="Times New Roman" w:cs="Times New Roman"/>
          <w:sz w:val="24"/>
          <w:szCs w:val="24"/>
        </w:rPr>
        <w:t xml:space="preserve"> </w:t>
      </w:r>
      <w:proofErr w:type="spellStart"/>
      <w:r w:rsidRPr="0049290B">
        <w:rPr>
          <w:rFonts w:ascii="Times New Roman" w:hAnsi="Times New Roman" w:cs="Times New Roman"/>
          <w:sz w:val="24"/>
          <w:szCs w:val="24"/>
        </w:rPr>
        <w:t>Merga</w:t>
      </w:r>
      <w:proofErr w:type="spellEnd"/>
      <w:r w:rsidRPr="0049290B">
        <w:rPr>
          <w:rFonts w:ascii="Times New Roman" w:hAnsi="Times New Roman" w:cs="Times New Roman"/>
          <w:sz w:val="24"/>
          <w:szCs w:val="24"/>
        </w:rPr>
        <w:t xml:space="preserve"> </w:t>
      </w:r>
      <w:proofErr w:type="spellStart"/>
      <w:r w:rsidRPr="0049290B">
        <w:rPr>
          <w:rFonts w:ascii="Times New Roman" w:hAnsi="Times New Roman" w:cs="Times New Roman"/>
          <w:sz w:val="24"/>
          <w:szCs w:val="24"/>
        </w:rPr>
        <w:t>Silima</w:t>
      </w:r>
      <w:proofErr w:type="spellEnd"/>
      <w:r w:rsidRPr="0049290B">
        <w:rPr>
          <w:rFonts w:ascii="Times New Roman" w:hAnsi="Times New Roman" w:cs="Times New Roman"/>
          <w:sz w:val="24"/>
          <w:szCs w:val="24"/>
        </w:rPr>
        <w:t xml:space="preserve"> (PMS), </w:t>
      </w:r>
      <w:proofErr w:type="spellStart"/>
      <w:r w:rsidRPr="0049290B">
        <w:rPr>
          <w:rFonts w:ascii="Times New Roman" w:hAnsi="Times New Roman" w:cs="Times New Roman"/>
          <w:sz w:val="24"/>
          <w:szCs w:val="24"/>
        </w:rPr>
        <w:t>Sikabung-Kabung</w:t>
      </w:r>
      <w:proofErr w:type="spellEnd"/>
      <w:r w:rsidRPr="0049290B">
        <w:rPr>
          <w:rFonts w:ascii="Times New Roman" w:hAnsi="Times New Roman" w:cs="Times New Roman"/>
          <w:sz w:val="24"/>
          <w:szCs w:val="24"/>
        </w:rPr>
        <w:t xml:space="preserve"> Bathing Site (SKB), and </w:t>
      </w:r>
      <w:proofErr w:type="spellStart"/>
      <w:r w:rsidRPr="0049290B">
        <w:rPr>
          <w:rFonts w:ascii="Times New Roman" w:hAnsi="Times New Roman" w:cs="Times New Roman"/>
          <w:sz w:val="24"/>
          <w:szCs w:val="24"/>
        </w:rPr>
        <w:t>Babarsari</w:t>
      </w:r>
      <w:proofErr w:type="spellEnd"/>
      <w:r w:rsidRPr="0049290B">
        <w:rPr>
          <w:rFonts w:ascii="Times New Roman" w:hAnsi="Times New Roman" w:cs="Times New Roman"/>
          <w:sz w:val="24"/>
          <w:szCs w:val="24"/>
        </w:rPr>
        <w:t xml:space="preserve"> Natural Bathing Site (BBS). Each site offers distinct natural attractions, ranging from hill panoramas at PMS, river-based recreation at SKB, to natural pools at BBS. Based on the data collected, these three sites attract tourists from both within and outside the region. However, destination management still faces various challenges, from limited infrastructure to ineffective promotion.</w:t>
      </w:r>
    </w:p>
    <w:p w14:paraId="460B0DE8" w14:textId="43281F59" w:rsidR="00DD6557" w:rsidRPr="0049290B" w:rsidRDefault="00DD6557" w:rsidP="00A34E5B">
      <w:pPr>
        <w:jc w:val="both"/>
        <w:rPr>
          <w:rFonts w:ascii="Times New Roman" w:hAnsi="Times New Roman" w:cs="Times New Roman"/>
          <w:b/>
          <w:bCs/>
          <w:sz w:val="24"/>
          <w:szCs w:val="24"/>
        </w:rPr>
      </w:pPr>
      <w:r w:rsidRPr="0049290B">
        <w:rPr>
          <w:rFonts w:ascii="Times New Roman" w:hAnsi="Times New Roman" w:cs="Times New Roman"/>
          <w:b/>
          <w:bCs/>
          <w:sz w:val="24"/>
          <w:szCs w:val="24"/>
        </w:rPr>
        <w:t>3.2 SWOT Analysis of Tourism Development</w:t>
      </w:r>
    </w:p>
    <w:p w14:paraId="31215FF7" w14:textId="77777777" w:rsidR="00DD6557" w:rsidRPr="0049290B" w:rsidRDefault="00DD6557" w:rsidP="00A34E5B">
      <w:pPr>
        <w:jc w:val="both"/>
        <w:rPr>
          <w:rFonts w:ascii="Times New Roman" w:hAnsi="Times New Roman" w:cs="Times New Roman"/>
          <w:sz w:val="24"/>
          <w:szCs w:val="24"/>
        </w:rPr>
      </w:pPr>
      <w:r w:rsidRPr="0049290B">
        <w:rPr>
          <w:rFonts w:ascii="Times New Roman" w:hAnsi="Times New Roman" w:cs="Times New Roman"/>
          <w:sz w:val="24"/>
          <w:szCs w:val="24"/>
        </w:rPr>
        <w:t xml:space="preserve">This study identifies strengths, weaknesses, opportunities, and threats related to tourism development in </w:t>
      </w:r>
      <w:proofErr w:type="spellStart"/>
      <w:r w:rsidRPr="0049290B">
        <w:rPr>
          <w:rFonts w:ascii="Times New Roman" w:hAnsi="Times New Roman" w:cs="Times New Roman"/>
          <w:sz w:val="24"/>
          <w:szCs w:val="24"/>
        </w:rPr>
        <w:t>Kutalimbaru</w:t>
      </w:r>
      <w:proofErr w:type="spellEnd"/>
      <w:r w:rsidRPr="0049290B">
        <w:rPr>
          <w:rFonts w:ascii="Times New Roman" w:hAnsi="Times New Roman" w:cs="Times New Roman"/>
          <w:sz w:val="24"/>
          <w:szCs w:val="24"/>
        </w:rPr>
        <w:t xml:space="preserve"> Sub-district. Based on the SWOT analysis, key strengths include abundant natural resources and cultural diversity that can be integrated into community-based tourism activities. Conversely, key weaknesses include limited infrastructure, particularly access roads to tourist sites, and inadequate supporting facilities such as parking and sanitation.</w:t>
      </w:r>
    </w:p>
    <w:p w14:paraId="686B42AC" w14:textId="77777777" w:rsidR="00DD6557" w:rsidRPr="0049290B" w:rsidRDefault="00DD6557" w:rsidP="00A34E5B">
      <w:pPr>
        <w:jc w:val="both"/>
        <w:rPr>
          <w:rFonts w:ascii="Times New Roman" w:hAnsi="Times New Roman" w:cs="Times New Roman"/>
          <w:sz w:val="24"/>
          <w:szCs w:val="24"/>
        </w:rPr>
      </w:pPr>
      <w:r w:rsidRPr="0049290B">
        <w:rPr>
          <w:rFonts w:ascii="Times New Roman" w:hAnsi="Times New Roman" w:cs="Times New Roman"/>
          <w:sz w:val="24"/>
          <w:szCs w:val="24"/>
        </w:rPr>
        <w:t>Opportunities include growing interest in nature-based tourism and ecotourism that can attract visitors from outside the region. However, threats include increasingly intense competition among tourism destinations in North Sumatra and potential environmental degradation due to increasing visitor numbers without proper management.</w:t>
      </w:r>
    </w:p>
    <w:p w14:paraId="75E9A64F" w14:textId="31EF2053" w:rsidR="00DD6557" w:rsidRPr="0049290B" w:rsidRDefault="00DD6557" w:rsidP="00DD6557">
      <w:pPr>
        <w:jc w:val="center"/>
        <w:rPr>
          <w:rFonts w:ascii="Times New Roman" w:hAnsi="Times New Roman" w:cs="Times New Roman"/>
          <w:sz w:val="24"/>
          <w:szCs w:val="24"/>
        </w:rPr>
      </w:pPr>
      <w:r w:rsidRPr="0049290B">
        <w:rPr>
          <w:rFonts w:ascii="Times New Roman" w:hAnsi="Times New Roman" w:cs="Times New Roman"/>
          <w:b/>
          <w:bCs/>
          <w:sz w:val="24"/>
          <w:szCs w:val="24"/>
        </w:rPr>
        <w:t xml:space="preserve">Table 1. SWOT Matrix of </w:t>
      </w:r>
      <w:proofErr w:type="spellStart"/>
      <w:r w:rsidRPr="0049290B">
        <w:rPr>
          <w:rFonts w:ascii="Times New Roman" w:hAnsi="Times New Roman" w:cs="Times New Roman"/>
          <w:b/>
          <w:bCs/>
          <w:sz w:val="24"/>
          <w:szCs w:val="24"/>
        </w:rPr>
        <w:t>Kutalimbaru</w:t>
      </w:r>
      <w:proofErr w:type="spellEnd"/>
      <w:r w:rsidRPr="0049290B">
        <w:rPr>
          <w:rFonts w:ascii="Times New Roman" w:hAnsi="Times New Roman" w:cs="Times New Roman"/>
          <w:b/>
          <w:bCs/>
          <w:sz w:val="24"/>
          <w:szCs w:val="24"/>
        </w:rPr>
        <w:t xml:space="preserve"> Sub-district</w:t>
      </w:r>
    </w:p>
    <w:tbl>
      <w:tblPr>
        <w:tblStyle w:val="TableGrid"/>
        <w:tblW w:w="0" w:type="auto"/>
        <w:tblLook w:val="04A0" w:firstRow="1" w:lastRow="0" w:firstColumn="1" w:lastColumn="0" w:noHBand="0" w:noVBand="1"/>
      </w:tblPr>
      <w:tblGrid>
        <w:gridCol w:w="2065"/>
        <w:gridCol w:w="3438"/>
        <w:gridCol w:w="3513"/>
      </w:tblGrid>
      <w:tr w:rsidR="00DD6557" w:rsidRPr="0049290B" w14:paraId="1E162048" w14:textId="77777777" w:rsidTr="00DD6557">
        <w:tc>
          <w:tcPr>
            <w:tcW w:w="0" w:type="auto"/>
            <w:hideMark/>
          </w:tcPr>
          <w:p w14:paraId="1F9E1F22" w14:textId="77777777" w:rsidR="00DD6557" w:rsidRPr="0049290B" w:rsidRDefault="00DD6557" w:rsidP="00DD6557">
            <w:pPr>
              <w:spacing w:after="160" w:line="259" w:lineRule="auto"/>
              <w:rPr>
                <w:rFonts w:ascii="Times New Roman" w:hAnsi="Times New Roman" w:cs="Times New Roman"/>
                <w:b/>
                <w:bCs/>
                <w:sz w:val="24"/>
                <w:szCs w:val="24"/>
              </w:rPr>
            </w:pPr>
            <w:r w:rsidRPr="0049290B">
              <w:rPr>
                <w:rFonts w:ascii="Times New Roman" w:hAnsi="Times New Roman" w:cs="Times New Roman"/>
                <w:b/>
                <w:bCs/>
                <w:sz w:val="24"/>
                <w:szCs w:val="24"/>
              </w:rPr>
              <w:t>Factor</w:t>
            </w:r>
          </w:p>
        </w:tc>
        <w:tc>
          <w:tcPr>
            <w:tcW w:w="0" w:type="auto"/>
            <w:hideMark/>
          </w:tcPr>
          <w:p w14:paraId="101D2DB3" w14:textId="77777777" w:rsidR="00DD6557" w:rsidRPr="0049290B" w:rsidRDefault="00DD6557" w:rsidP="00DD6557">
            <w:pPr>
              <w:spacing w:after="160" w:line="259" w:lineRule="auto"/>
              <w:rPr>
                <w:rFonts w:ascii="Times New Roman" w:hAnsi="Times New Roman" w:cs="Times New Roman"/>
                <w:b/>
                <w:bCs/>
                <w:sz w:val="24"/>
                <w:szCs w:val="24"/>
              </w:rPr>
            </w:pPr>
            <w:r w:rsidRPr="0049290B">
              <w:rPr>
                <w:rFonts w:ascii="Times New Roman" w:hAnsi="Times New Roman" w:cs="Times New Roman"/>
                <w:b/>
                <w:bCs/>
                <w:sz w:val="24"/>
                <w:szCs w:val="24"/>
              </w:rPr>
              <w:t>Strengths</w:t>
            </w:r>
          </w:p>
        </w:tc>
        <w:tc>
          <w:tcPr>
            <w:tcW w:w="0" w:type="auto"/>
            <w:hideMark/>
          </w:tcPr>
          <w:p w14:paraId="4A6EF768" w14:textId="77777777" w:rsidR="00DD6557" w:rsidRPr="0049290B" w:rsidRDefault="00DD6557" w:rsidP="00DD6557">
            <w:pPr>
              <w:spacing w:after="160" w:line="259" w:lineRule="auto"/>
              <w:rPr>
                <w:rFonts w:ascii="Times New Roman" w:hAnsi="Times New Roman" w:cs="Times New Roman"/>
                <w:b/>
                <w:bCs/>
                <w:sz w:val="24"/>
                <w:szCs w:val="24"/>
              </w:rPr>
            </w:pPr>
            <w:r w:rsidRPr="0049290B">
              <w:rPr>
                <w:rFonts w:ascii="Times New Roman" w:hAnsi="Times New Roman" w:cs="Times New Roman"/>
                <w:b/>
                <w:bCs/>
                <w:sz w:val="24"/>
                <w:szCs w:val="24"/>
              </w:rPr>
              <w:t>Weaknesses</w:t>
            </w:r>
          </w:p>
        </w:tc>
      </w:tr>
      <w:tr w:rsidR="00DD6557" w:rsidRPr="0049290B" w14:paraId="143EFA97" w14:textId="77777777" w:rsidTr="00DD6557">
        <w:tc>
          <w:tcPr>
            <w:tcW w:w="0" w:type="auto"/>
            <w:hideMark/>
          </w:tcPr>
          <w:p w14:paraId="51E13948" w14:textId="77777777" w:rsidR="00DD6557" w:rsidRPr="0049290B" w:rsidRDefault="00DD6557" w:rsidP="00DD6557">
            <w:pPr>
              <w:spacing w:after="160" w:line="259" w:lineRule="auto"/>
              <w:rPr>
                <w:rFonts w:ascii="Times New Roman" w:hAnsi="Times New Roman" w:cs="Times New Roman"/>
                <w:sz w:val="24"/>
                <w:szCs w:val="24"/>
              </w:rPr>
            </w:pPr>
            <w:r w:rsidRPr="0049290B">
              <w:rPr>
                <w:rFonts w:ascii="Times New Roman" w:hAnsi="Times New Roman" w:cs="Times New Roman"/>
                <w:sz w:val="24"/>
                <w:szCs w:val="24"/>
              </w:rPr>
              <w:lastRenderedPageBreak/>
              <w:t>Natural Resources</w:t>
            </w:r>
          </w:p>
        </w:tc>
        <w:tc>
          <w:tcPr>
            <w:tcW w:w="0" w:type="auto"/>
            <w:hideMark/>
          </w:tcPr>
          <w:p w14:paraId="485F51CD" w14:textId="77777777" w:rsidR="00DD6557" w:rsidRPr="0049290B" w:rsidRDefault="00DD6557" w:rsidP="00DD6557">
            <w:pPr>
              <w:spacing w:after="160" w:line="259" w:lineRule="auto"/>
              <w:rPr>
                <w:rFonts w:ascii="Times New Roman" w:hAnsi="Times New Roman" w:cs="Times New Roman"/>
                <w:sz w:val="24"/>
                <w:szCs w:val="24"/>
              </w:rPr>
            </w:pPr>
            <w:r w:rsidRPr="0049290B">
              <w:rPr>
                <w:rFonts w:ascii="Times New Roman" w:hAnsi="Times New Roman" w:cs="Times New Roman"/>
                <w:sz w:val="24"/>
                <w:szCs w:val="24"/>
              </w:rPr>
              <w:t>Rich natural assets (waterfalls, rivers, forests)</w:t>
            </w:r>
          </w:p>
        </w:tc>
        <w:tc>
          <w:tcPr>
            <w:tcW w:w="0" w:type="auto"/>
            <w:hideMark/>
          </w:tcPr>
          <w:p w14:paraId="0BD20CBA" w14:textId="77777777" w:rsidR="00DD6557" w:rsidRPr="0049290B" w:rsidRDefault="00DD6557" w:rsidP="00DD6557">
            <w:pPr>
              <w:spacing w:after="160" w:line="259" w:lineRule="auto"/>
              <w:rPr>
                <w:rFonts w:ascii="Times New Roman" w:hAnsi="Times New Roman" w:cs="Times New Roman"/>
                <w:sz w:val="24"/>
                <w:szCs w:val="24"/>
              </w:rPr>
            </w:pPr>
            <w:r w:rsidRPr="0049290B">
              <w:rPr>
                <w:rFonts w:ascii="Times New Roman" w:hAnsi="Times New Roman" w:cs="Times New Roman"/>
                <w:sz w:val="24"/>
                <w:szCs w:val="24"/>
              </w:rPr>
              <w:t>Limited infrastructure (road access, parking, sanitation)</w:t>
            </w:r>
          </w:p>
        </w:tc>
      </w:tr>
      <w:tr w:rsidR="00DD6557" w:rsidRPr="0049290B" w14:paraId="7E24DA51" w14:textId="77777777" w:rsidTr="00DD6557">
        <w:tc>
          <w:tcPr>
            <w:tcW w:w="0" w:type="auto"/>
            <w:hideMark/>
          </w:tcPr>
          <w:p w14:paraId="4F201D1D" w14:textId="77777777" w:rsidR="00DD6557" w:rsidRPr="0049290B" w:rsidRDefault="00DD6557" w:rsidP="00DD6557">
            <w:pPr>
              <w:spacing w:after="160" w:line="259" w:lineRule="auto"/>
              <w:rPr>
                <w:rFonts w:ascii="Times New Roman" w:hAnsi="Times New Roman" w:cs="Times New Roman"/>
                <w:sz w:val="24"/>
                <w:szCs w:val="24"/>
              </w:rPr>
            </w:pPr>
            <w:r w:rsidRPr="0049290B">
              <w:rPr>
                <w:rFonts w:ascii="Times New Roman" w:hAnsi="Times New Roman" w:cs="Times New Roman"/>
                <w:sz w:val="24"/>
                <w:szCs w:val="24"/>
              </w:rPr>
              <w:t>Cultural Diversity</w:t>
            </w:r>
          </w:p>
        </w:tc>
        <w:tc>
          <w:tcPr>
            <w:tcW w:w="0" w:type="auto"/>
            <w:hideMark/>
          </w:tcPr>
          <w:p w14:paraId="1E09CC76" w14:textId="77777777" w:rsidR="00DD6557" w:rsidRPr="0049290B" w:rsidRDefault="00DD6557" w:rsidP="00DD6557">
            <w:pPr>
              <w:spacing w:after="160" w:line="259" w:lineRule="auto"/>
              <w:rPr>
                <w:rFonts w:ascii="Times New Roman" w:hAnsi="Times New Roman" w:cs="Times New Roman"/>
                <w:sz w:val="24"/>
                <w:szCs w:val="24"/>
              </w:rPr>
            </w:pPr>
            <w:r w:rsidRPr="0049290B">
              <w:rPr>
                <w:rFonts w:ascii="Times New Roman" w:hAnsi="Times New Roman" w:cs="Times New Roman"/>
                <w:sz w:val="24"/>
                <w:szCs w:val="24"/>
              </w:rPr>
              <w:t>Diverse local cultures (Karo, Batak, Malay, Javanese)</w:t>
            </w:r>
          </w:p>
        </w:tc>
        <w:tc>
          <w:tcPr>
            <w:tcW w:w="0" w:type="auto"/>
            <w:hideMark/>
          </w:tcPr>
          <w:p w14:paraId="78F5860F" w14:textId="77777777" w:rsidR="00DD6557" w:rsidRPr="0049290B" w:rsidRDefault="00DD6557" w:rsidP="00DD6557">
            <w:pPr>
              <w:spacing w:after="160" w:line="259" w:lineRule="auto"/>
              <w:rPr>
                <w:rFonts w:ascii="Times New Roman" w:hAnsi="Times New Roman" w:cs="Times New Roman"/>
                <w:sz w:val="24"/>
                <w:szCs w:val="24"/>
              </w:rPr>
            </w:pPr>
            <w:r w:rsidRPr="0049290B">
              <w:rPr>
                <w:rFonts w:ascii="Times New Roman" w:hAnsi="Times New Roman" w:cs="Times New Roman"/>
                <w:sz w:val="24"/>
                <w:szCs w:val="24"/>
              </w:rPr>
              <w:t>Limited facilities and tourism-related human resources</w:t>
            </w:r>
          </w:p>
        </w:tc>
      </w:tr>
      <w:tr w:rsidR="00DD6557" w:rsidRPr="0049290B" w14:paraId="6BF231EE" w14:textId="77777777" w:rsidTr="00DD6557">
        <w:tc>
          <w:tcPr>
            <w:tcW w:w="0" w:type="auto"/>
            <w:hideMark/>
          </w:tcPr>
          <w:p w14:paraId="66D852C7" w14:textId="77777777" w:rsidR="00DD6557" w:rsidRPr="0049290B" w:rsidRDefault="00DD6557" w:rsidP="00DD6557">
            <w:pPr>
              <w:spacing w:after="160" w:line="259" w:lineRule="auto"/>
              <w:rPr>
                <w:rFonts w:ascii="Times New Roman" w:hAnsi="Times New Roman" w:cs="Times New Roman"/>
                <w:sz w:val="24"/>
                <w:szCs w:val="24"/>
              </w:rPr>
            </w:pPr>
            <w:r w:rsidRPr="0049290B">
              <w:rPr>
                <w:rFonts w:ascii="Times New Roman" w:hAnsi="Times New Roman" w:cs="Times New Roman"/>
                <w:sz w:val="24"/>
                <w:szCs w:val="24"/>
              </w:rPr>
              <w:t>Tourism Potential</w:t>
            </w:r>
          </w:p>
        </w:tc>
        <w:tc>
          <w:tcPr>
            <w:tcW w:w="0" w:type="auto"/>
            <w:hideMark/>
          </w:tcPr>
          <w:p w14:paraId="13EC9827" w14:textId="77777777" w:rsidR="00DD6557" w:rsidRPr="0049290B" w:rsidRDefault="00DD6557" w:rsidP="00DD6557">
            <w:pPr>
              <w:spacing w:after="160" w:line="259" w:lineRule="auto"/>
              <w:rPr>
                <w:rFonts w:ascii="Times New Roman" w:hAnsi="Times New Roman" w:cs="Times New Roman"/>
                <w:sz w:val="24"/>
                <w:szCs w:val="24"/>
              </w:rPr>
            </w:pPr>
            <w:r w:rsidRPr="0049290B">
              <w:rPr>
                <w:rFonts w:ascii="Times New Roman" w:hAnsi="Times New Roman" w:cs="Times New Roman"/>
                <w:sz w:val="24"/>
                <w:szCs w:val="24"/>
              </w:rPr>
              <w:t>Strong nature tourism and educational agrotourism potential</w:t>
            </w:r>
          </w:p>
        </w:tc>
        <w:tc>
          <w:tcPr>
            <w:tcW w:w="0" w:type="auto"/>
            <w:hideMark/>
          </w:tcPr>
          <w:p w14:paraId="7695CD4E" w14:textId="77777777" w:rsidR="00DD6557" w:rsidRPr="0049290B" w:rsidRDefault="00DD6557" w:rsidP="00DD6557">
            <w:pPr>
              <w:spacing w:after="160" w:line="259" w:lineRule="auto"/>
              <w:rPr>
                <w:rFonts w:ascii="Times New Roman" w:hAnsi="Times New Roman" w:cs="Times New Roman"/>
                <w:sz w:val="24"/>
                <w:szCs w:val="24"/>
              </w:rPr>
            </w:pPr>
            <w:r w:rsidRPr="0049290B">
              <w:rPr>
                <w:rFonts w:ascii="Times New Roman" w:hAnsi="Times New Roman" w:cs="Times New Roman"/>
                <w:sz w:val="24"/>
                <w:szCs w:val="24"/>
              </w:rPr>
              <w:t>Limited tourism promotion</w:t>
            </w:r>
          </w:p>
        </w:tc>
      </w:tr>
      <w:tr w:rsidR="00DD6557" w:rsidRPr="0049290B" w14:paraId="6DEFB1C8" w14:textId="77777777" w:rsidTr="00DD6557">
        <w:tc>
          <w:tcPr>
            <w:tcW w:w="0" w:type="auto"/>
            <w:hideMark/>
          </w:tcPr>
          <w:p w14:paraId="45725665" w14:textId="77777777" w:rsidR="00DD6557" w:rsidRPr="0049290B" w:rsidRDefault="00DD6557" w:rsidP="00DD6557">
            <w:pPr>
              <w:spacing w:after="160" w:line="259" w:lineRule="auto"/>
              <w:rPr>
                <w:rFonts w:ascii="Times New Roman" w:hAnsi="Times New Roman" w:cs="Times New Roman"/>
                <w:sz w:val="24"/>
                <w:szCs w:val="24"/>
              </w:rPr>
            </w:pPr>
            <w:r w:rsidRPr="0049290B">
              <w:rPr>
                <w:rFonts w:ascii="Times New Roman" w:hAnsi="Times New Roman" w:cs="Times New Roman"/>
                <w:sz w:val="24"/>
                <w:szCs w:val="24"/>
              </w:rPr>
              <w:t>Community Collaboration</w:t>
            </w:r>
          </w:p>
        </w:tc>
        <w:tc>
          <w:tcPr>
            <w:tcW w:w="0" w:type="auto"/>
            <w:hideMark/>
          </w:tcPr>
          <w:p w14:paraId="4E693FED" w14:textId="77777777" w:rsidR="00DD6557" w:rsidRPr="0049290B" w:rsidRDefault="00DD6557" w:rsidP="00DD6557">
            <w:pPr>
              <w:spacing w:after="160" w:line="259" w:lineRule="auto"/>
              <w:rPr>
                <w:rFonts w:ascii="Times New Roman" w:hAnsi="Times New Roman" w:cs="Times New Roman"/>
                <w:sz w:val="24"/>
                <w:szCs w:val="24"/>
              </w:rPr>
            </w:pPr>
            <w:r w:rsidRPr="0049290B">
              <w:rPr>
                <w:rFonts w:ascii="Times New Roman" w:hAnsi="Times New Roman" w:cs="Times New Roman"/>
                <w:sz w:val="24"/>
                <w:szCs w:val="24"/>
              </w:rPr>
              <w:t>Community participation in tourism site management</w:t>
            </w:r>
          </w:p>
        </w:tc>
        <w:tc>
          <w:tcPr>
            <w:tcW w:w="0" w:type="auto"/>
            <w:hideMark/>
          </w:tcPr>
          <w:p w14:paraId="36C63BC4" w14:textId="77777777" w:rsidR="00DD6557" w:rsidRPr="0049290B" w:rsidRDefault="00DD6557" w:rsidP="00DD6557">
            <w:pPr>
              <w:spacing w:after="160" w:line="259" w:lineRule="auto"/>
              <w:rPr>
                <w:rFonts w:ascii="Times New Roman" w:hAnsi="Times New Roman" w:cs="Times New Roman"/>
                <w:sz w:val="24"/>
                <w:szCs w:val="24"/>
              </w:rPr>
            </w:pPr>
            <w:r w:rsidRPr="0049290B">
              <w:rPr>
                <w:rFonts w:ascii="Times New Roman" w:hAnsi="Times New Roman" w:cs="Times New Roman"/>
                <w:sz w:val="24"/>
                <w:szCs w:val="24"/>
              </w:rPr>
              <w:t>Dependence on individual management without coordination</w:t>
            </w:r>
          </w:p>
        </w:tc>
      </w:tr>
    </w:tbl>
    <w:p w14:paraId="36867D23" w14:textId="77777777" w:rsidR="00DD6557" w:rsidRPr="0049290B" w:rsidRDefault="00DD6557" w:rsidP="00DD6557">
      <w:pPr>
        <w:jc w:val="both"/>
        <w:rPr>
          <w:rFonts w:ascii="Times New Roman" w:hAnsi="Times New Roman" w:cs="Times New Roman"/>
          <w:sz w:val="24"/>
          <w:szCs w:val="24"/>
        </w:rPr>
      </w:pPr>
    </w:p>
    <w:p w14:paraId="1F842EDC" w14:textId="30AB4BC4" w:rsidR="00DD6557" w:rsidRPr="0049290B" w:rsidRDefault="00DD6557" w:rsidP="00DD6557">
      <w:pPr>
        <w:jc w:val="both"/>
        <w:rPr>
          <w:rFonts w:ascii="Times New Roman" w:hAnsi="Times New Roman" w:cs="Times New Roman"/>
          <w:sz w:val="24"/>
          <w:szCs w:val="24"/>
        </w:rPr>
      </w:pPr>
      <w:r w:rsidRPr="0049290B">
        <w:rPr>
          <w:rFonts w:ascii="Times New Roman" w:hAnsi="Times New Roman" w:cs="Times New Roman"/>
          <w:sz w:val="24"/>
          <w:szCs w:val="24"/>
        </w:rPr>
        <w:t xml:space="preserve">Table 1. shows that </w:t>
      </w:r>
      <w:proofErr w:type="spellStart"/>
      <w:r w:rsidRPr="0049290B">
        <w:rPr>
          <w:rFonts w:ascii="Times New Roman" w:hAnsi="Times New Roman" w:cs="Times New Roman"/>
          <w:sz w:val="24"/>
          <w:szCs w:val="24"/>
        </w:rPr>
        <w:t>Kutalimbaru</w:t>
      </w:r>
      <w:proofErr w:type="spellEnd"/>
      <w:r w:rsidRPr="0049290B">
        <w:rPr>
          <w:rFonts w:ascii="Times New Roman" w:hAnsi="Times New Roman" w:cs="Times New Roman"/>
          <w:sz w:val="24"/>
          <w:szCs w:val="24"/>
        </w:rPr>
        <w:t xml:space="preserve"> has strong strengths in natural resources and cultural diversity. These strengths are essential capital for developing community-based tourism and educational agrotourism. However, key weaknesses that must be addressed include limited infrastructure and low service quality, which hinder further development. Significant opportunities in nature-based tourism provide optimism, yet threats from destination competition and environmental damage require serious attention.</w:t>
      </w:r>
    </w:p>
    <w:p w14:paraId="2D06624C" w14:textId="7DF20D12" w:rsidR="00DD6557" w:rsidRPr="0049290B" w:rsidRDefault="00DD6557" w:rsidP="00DD6557">
      <w:pPr>
        <w:rPr>
          <w:rFonts w:ascii="Times New Roman" w:hAnsi="Times New Roman" w:cs="Times New Roman"/>
          <w:b/>
          <w:bCs/>
          <w:sz w:val="24"/>
          <w:szCs w:val="24"/>
        </w:rPr>
      </w:pPr>
      <w:r w:rsidRPr="0049290B">
        <w:rPr>
          <w:rFonts w:ascii="Times New Roman" w:hAnsi="Times New Roman" w:cs="Times New Roman"/>
          <w:b/>
          <w:bCs/>
          <w:sz w:val="24"/>
          <w:szCs w:val="24"/>
        </w:rPr>
        <w:t>3.3 Development Strategies Based on SWOT Analysis</w:t>
      </w:r>
    </w:p>
    <w:p w14:paraId="68F5D62C" w14:textId="77777777" w:rsidR="00DD6557" w:rsidRPr="0049290B" w:rsidRDefault="00DD6557" w:rsidP="00DD6557">
      <w:pPr>
        <w:rPr>
          <w:rFonts w:ascii="Times New Roman" w:hAnsi="Times New Roman" w:cs="Times New Roman"/>
          <w:sz w:val="24"/>
          <w:szCs w:val="24"/>
        </w:rPr>
      </w:pPr>
      <w:r w:rsidRPr="0049290B">
        <w:rPr>
          <w:rFonts w:ascii="Times New Roman" w:hAnsi="Times New Roman" w:cs="Times New Roman"/>
          <w:sz w:val="24"/>
          <w:szCs w:val="24"/>
        </w:rPr>
        <w:t xml:space="preserve">Based on the SWOT analysis, several strategies can be implemented to optimize tourism development in </w:t>
      </w:r>
      <w:proofErr w:type="spellStart"/>
      <w:r w:rsidRPr="0049290B">
        <w:rPr>
          <w:rFonts w:ascii="Times New Roman" w:hAnsi="Times New Roman" w:cs="Times New Roman"/>
          <w:sz w:val="24"/>
          <w:szCs w:val="24"/>
        </w:rPr>
        <w:t>Kutalimbaru</w:t>
      </w:r>
      <w:proofErr w:type="spellEnd"/>
      <w:r w:rsidRPr="0049290B">
        <w:rPr>
          <w:rFonts w:ascii="Times New Roman" w:hAnsi="Times New Roman" w:cs="Times New Roman"/>
          <w:sz w:val="24"/>
          <w:szCs w:val="24"/>
        </w:rPr>
        <w:t>:</w:t>
      </w:r>
    </w:p>
    <w:p w14:paraId="3A264AA6" w14:textId="77777777" w:rsidR="00DD6557" w:rsidRPr="0049290B" w:rsidRDefault="00DD6557" w:rsidP="00DD6557">
      <w:pPr>
        <w:numPr>
          <w:ilvl w:val="0"/>
          <w:numId w:val="5"/>
        </w:numPr>
        <w:rPr>
          <w:rFonts w:ascii="Times New Roman" w:hAnsi="Times New Roman" w:cs="Times New Roman"/>
          <w:sz w:val="24"/>
          <w:szCs w:val="24"/>
        </w:rPr>
      </w:pPr>
      <w:r w:rsidRPr="0049290B">
        <w:rPr>
          <w:rFonts w:ascii="Times New Roman" w:hAnsi="Times New Roman" w:cs="Times New Roman"/>
          <w:b/>
          <w:bCs/>
          <w:sz w:val="24"/>
          <w:szCs w:val="24"/>
        </w:rPr>
        <w:t>Infrastructure Improvement</w:t>
      </w:r>
      <w:r w:rsidRPr="0049290B">
        <w:rPr>
          <w:rFonts w:ascii="Times New Roman" w:hAnsi="Times New Roman" w:cs="Times New Roman"/>
          <w:sz w:val="24"/>
          <w:szCs w:val="24"/>
        </w:rPr>
        <w:br/>
        <w:t>Building and upgrading infrastructure—especially access roads, parking, and sanitation facilities—is essential to support tourist comfort. Improved accessibility will increase destination attractiveness and facilitate distribution of local agricultural products to broader markets.</w:t>
      </w:r>
    </w:p>
    <w:p w14:paraId="6A0A9506" w14:textId="77777777" w:rsidR="00DD6557" w:rsidRPr="0049290B" w:rsidRDefault="00DD6557" w:rsidP="00DD6557">
      <w:pPr>
        <w:numPr>
          <w:ilvl w:val="0"/>
          <w:numId w:val="5"/>
        </w:numPr>
        <w:rPr>
          <w:rFonts w:ascii="Times New Roman" w:hAnsi="Times New Roman" w:cs="Times New Roman"/>
          <w:sz w:val="24"/>
          <w:szCs w:val="24"/>
        </w:rPr>
      </w:pPr>
      <w:r w:rsidRPr="0049290B">
        <w:rPr>
          <w:rFonts w:ascii="Times New Roman" w:hAnsi="Times New Roman" w:cs="Times New Roman"/>
          <w:b/>
          <w:bCs/>
          <w:sz w:val="24"/>
          <w:szCs w:val="24"/>
        </w:rPr>
        <w:t>Digital Promotion and Marketing</w:t>
      </w:r>
      <w:r w:rsidRPr="0049290B">
        <w:rPr>
          <w:rFonts w:ascii="Times New Roman" w:hAnsi="Times New Roman" w:cs="Times New Roman"/>
          <w:sz w:val="24"/>
          <w:szCs w:val="24"/>
        </w:rPr>
        <w:br/>
        <w:t>The use of digital platforms to promote tourism destinations and local products needs to be strengthened. This may include developing an official website, social media accounts, and mobile applications that provide comprehensive information on attractions, activities, and local MSME products.</w:t>
      </w:r>
    </w:p>
    <w:p w14:paraId="3303F566" w14:textId="77777777" w:rsidR="00DD6557" w:rsidRPr="0049290B" w:rsidRDefault="00DD6557" w:rsidP="00DD6557">
      <w:pPr>
        <w:numPr>
          <w:ilvl w:val="0"/>
          <w:numId w:val="5"/>
        </w:numPr>
        <w:rPr>
          <w:rFonts w:ascii="Times New Roman" w:hAnsi="Times New Roman" w:cs="Times New Roman"/>
          <w:sz w:val="24"/>
          <w:szCs w:val="24"/>
        </w:rPr>
      </w:pPr>
      <w:r w:rsidRPr="0049290B">
        <w:rPr>
          <w:rFonts w:ascii="Times New Roman" w:hAnsi="Times New Roman" w:cs="Times New Roman"/>
          <w:b/>
          <w:bCs/>
          <w:sz w:val="24"/>
          <w:szCs w:val="24"/>
        </w:rPr>
        <w:t>Local Community Empowerment</w:t>
      </w:r>
      <w:r w:rsidRPr="0049290B">
        <w:rPr>
          <w:rFonts w:ascii="Times New Roman" w:hAnsi="Times New Roman" w:cs="Times New Roman"/>
          <w:sz w:val="24"/>
          <w:szCs w:val="24"/>
        </w:rPr>
        <w:br/>
        <w:t>To ensure sustainability and equitable economic benefits, local communities should be empowered through training, capacity strengthening, and certification in tourism services. Community-Based Tourism (CBT) programs should be implemented to involve communities in all aspects of destination management.</w:t>
      </w:r>
    </w:p>
    <w:p w14:paraId="0AAD5A15" w14:textId="77777777" w:rsidR="00DD6557" w:rsidRPr="0049290B" w:rsidRDefault="00DD6557" w:rsidP="00DD6557">
      <w:pPr>
        <w:rPr>
          <w:rFonts w:ascii="Times New Roman" w:hAnsi="Times New Roman" w:cs="Times New Roman"/>
          <w:b/>
          <w:bCs/>
          <w:sz w:val="24"/>
          <w:szCs w:val="24"/>
        </w:rPr>
      </w:pPr>
    </w:p>
    <w:p w14:paraId="4F28CA60" w14:textId="77777777" w:rsidR="00DD6557" w:rsidRPr="0049290B" w:rsidRDefault="00DD6557" w:rsidP="00DD6557">
      <w:pPr>
        <w:rPr>
          <w:rFonts w:ascii="Times New Roman" w:hAnsi="Times New Roman" w:cs="Times New Roman"/>
          <w:b/>
          <w:bCs/>
          <w:sz w:val="24"/>
          <w:szCs w:val="24"/>
        </w:rPr>
      </w:pPr>
    </w:p>
    <w:p w14:paraId="39EA2B50" w14:textId="37659598" w:rsidR="00DD6557" w:rsidRPr="0049290B" w:rsidRDefault="00DD6557" w:rsidP="00DD6557">
      <w:pPr>
        <w:rPr>
          <w:rFonts w:ascii="Times New Roman" w:hAnsi="Times New Roman" w:cs="Times New Roman"/>
          <w:sz w:val="24"/>
          <w:szCs w:val="24"/>
        </w:rPr>
      </w:pPr>
      <w:r w:rsidRPr="0049290B">
        <w:rPr>
          <w:rFonts w:ascii="Times New Roman" w:hAnsi="Times New Roman" w:cs="Times New Roman"/>
          <w:b/>
          <w:bCs/>
          <w:sz w:val="24"/>
          <w:szCs w:val="24"/>
        </w:rPr>
        <w:t>Table 2. Strategy Priority Based on AHP Results</w:t>
      </w:r>
    </w:p>
    <w:tbl>
      <w:tblPr>
        <w:tblStyle w:val="TableGrid"/>
        <w:tblW w:w="0" w:type="auto"/>
        <w:tblLook w:val="04A0" w:firstRow="1" w:lastRow="0" w:firstColumn="1" w:lastColumn="0" w:noHBand="0" w:noVBand="1"/>
      </w:tblPr>
      <w:tblGrid>
        <w:gridCol w:w="6799"/>
        <w:gridCol w:w="1818"/>
      </w:tblGrid>
      <w:tr w:rsidR="00DD6557" w:rsidRPr="0049290B" w14:paraId="7C0CDB25" w14:textId="77777777" w:rsidTr="00DD6557">
        <w:tc>
          <w:tcPr>
            <w:tcW w:w="6799" w:type="dxa"/>
            <w:hideMark/>
          </w:tcPr>
          <w:p w14:paraId="678C6D0F" w14:textId="77777777" w:rsidR="00DD6557" w:rsidRPr="0049290B" w:rsidRDefault="00DD6557" w:rsidP="00DD6557">
            <w:pPr>
              <w:spacing w:after="160" w:line="259" w:lineRule="auto"/>
              <w:rPr>
                <w:rFonts w:ascii="Times New Roman" w:hAnsi="Times New Roman" w:cs="Times New Roman"/>
                <w:b/>
                <w:bCs/>
                <w:sz w:val="24"/>
                <w:szCs w:val="24"/>
              </w:rPr>
            </w:pPr>
            <w:r w:rsidRPr="0049290B">
              <w:rPr>
                <w:rFonts w:ascii="Times New Roman" w:hAnsi="Times New Roman" w:cs="Times New Roman"/>
                <w:b/>
                <w:bCs/>
                <w:sz w:val="24"/>
                <w:szCs w:val="24"/>
              </w:rPr>
              <w:t>Strategy Alternatives</w:t>
            </w:r>
          </w:p>
        </w:tc>
        <w:tc>
          <w:tcPr>
            <w:tcW w:w="0" w:type="auto"/>
            <w:hideMark/>
          </w:tcPr>
          <w:p w14:paraId="1140BFDA" w14:textId="77777777" w:rsidR="00DD6557" w:rsidRPr="0049290B" w:rsidRDefault="00DD6557" w:rsidP="00DD6557">
            <w:pPr>
              <w:spacing w:after="160" w:line="259" w:lineRule="auto"/>
              <w:rPr>
                <w:rFonts w:ascii="Times New Roman" w:hAnsi="Times New Roman" w:cs="Times New Roman"/>
                <w:b/>
                <w:bCs/>
                <w:sz w:val="24"/>
                <w:szCs w:val="24"/>
              </w:rPr>
            </w:pPr>
            <w:r w:rsidRPr="0049290B">
              <w:rPr>
                <w:rFonts w:ascii="Times New Roman" w:hAnsi="Times New Roman" w:cs="Times New Roman"/>
                <w:b/>
                <w:bCs/>
                <w:sz w:val="24"/>
                <w:szCs w:val="24"/>
              </w:rPr>
              <w:t>Priority Weight</w:t>
            </w:r>
          </w:p>
        </w:tc>
      </w:tr>
      <w:tr w:rsidR="00DD6557" w:rsidRPr="0049290B" w14:paraId="4BDFA8A4" w14:textId="77777777" w:rsidTr="00DD6557">
        <w:tc>
          <w:tcPr>
            <w:tcW w:w="6799" w:type="dxa"/>
            <w:hideMark/>
          </w:tcPr>
          <w:p w14:paraId="14400930" w14:textId="77777777" w:rsidR="00DD6557" w:rsidRPr="0049290B" w:rsidRDefault="00DD6557" w:rsidP="00DD6557">
            <w:pPr>
              <w:spacing w:after="160" w:line="259" w:lineRule="auto"/>
              <w:rPr>
                <w:rFonts w:ascii="Times New Roman" w:hAnsi="Times New Roman" w:cs="Times New Roman"/>
                <w:sz w:val="24"/>
                <w:szCs w:val="24"/>
              </w:rPr>
            </w:pPr>
            <w:r w:rsidRPr="0049290B">
              <w:rPr>
                <w:rFonts w:ascii="Times New Roman" w:hAnsi="Times New Roman" w:cs="Times New Roman"/>
                <w:sz w:val="24"/>
                <w:szCs w:val="24"/>
              </w:rPr>
              <w:lastRenderedPageBreak/>
              <w:t>Infrastructure Improvement</w:t>
            </w:r>
          </w:p>
        </w:tc>
        <w:tc>
          <w:tcPr>
            <w:tcW w:w="0" w:type="auto"/>
            <w:hideMark/>
          </w:tcPr>
          <w:p w14:paraId="77AD3BE5" w14:textId="77777777" w:rsidR="00DD6557" w:rsidRPr="0049290B" w:rsidRDefault="00DD6557" w:rsidP="00DD6557">
            <w:pPr>
              <w:spacing w:after="160" w:line="259" w:lineRule="auto"/>
              <w:rPr>
                <w:rFonts w:ascii="Times New Roman" w:hAnsi="Times New Roman" w:cs="Times New Roman"/>
                <w:sz w:val="24"/>
                <w:szCs w:val="24"/>
              </w:rPr>
            </w:pPr>
            <w:r w:rsidRPr="0049290B">
              <w:rPr>
                <w:rFonts w:ascii="Times New Roman" w:hAnsi="Times New Roman" w:cs="Times New Roman"/>
                <w:sz w:val="24"/>
                <w:szCs w:val="24"/>
              </w:rPr>
              <w:t>0.35</w:t>
            </w:r>
          </w:p>
        </w:tc>
      </w:tr>
      <w:tr w:rsidR="00DD6557" w:rsidRPr="0049290B" w14:paraId="36276914" w14:textId="77777777" w:rsidTr="00DD6557">
        <w:tc>
          <w:tcPr>
            <w:tcW w:w="6799" w:type="dxa"/>
            <w:hideMark/>
          </w:tcPr>
          <w:p w14:paraId="5E557D82" w14:textId="77777777" w:rsidR="00DD6557" w:rsidRPr="0049290B" w:rsidRDefault="00DD6557" w:rsidP="00DD6557">
            <w:pPr>
              <w:spacing w:after="160" w:line="259" w:lineRule="auto"/>
              <w:rPr>
                <w:rFonts w:ascii="Times New Roman" w:hAnsi="Times New Roman" w:cs="Times New Roman"/>
                <w:sz w:val="24"/>
                <w:szCs w:val="24"/>
              </w:rPr>
            </w:pPr>
            <w:r w:rsidRPr="0049290B">
              <w:rPr>
                <w:rFonts w:ascii="Times New Roman" w:hAnsi="Times New Roman" w:cs="Times New Roman"/>
                <w:sz w:val="24"/>
                <w:szCs w:val="24"/>
              </w:rPr>
              <w:t>Digital Promotion and Marketing</w:t>
            </w:r>
          </w:p>
        </w:tc>
        <w:tc>
          <w:tcPr>
            <w:tcW w:w="0" w:type="auto"/>
            <w:hideMark/>
          </w:tcPr>
          <w:p w14:paraId="10BCCD94" w14:textId="77777777" w:rsidR="00DD6557" w:rsidRPr="0049290B" w:rsidRDefault="00DD6557" w:rsidP="00DD6557">
            <w:pPr>
              <w:spacing w:after="160" w:line="259" w:lineRule="auto"/>
              <w:rPr>
                <w:rFonts w:ascii="Times New Roman" w:hAnsi="Times New Roman" w:cs="Times New Roman"/>
                <w:sz w:val="24"/>
                <w:szCs w:val="24"/>
              </w:rPr>
            </w:pPr>
            <w:r w:rsidRPr="0049290B">
              <w:rPr>
                <w:rFonts w:ascii="Times New Roman" w:hAnsi="Times New Roman" w:cs="Times New Roman"/>
                <w:sz w:val="24"/>
                <w:szCs w:val="24"/>
              </w:rPr>
              <w:t>0.30</w:t>
            </w:r>
          </w:p>
        </w:tc>
      </w:tr>
      <w:tr w:rsidR="00DD6557" w:rsidRPr="0049290B" w14:paraId="799276F5" w14:textId="77777777" w:rsidTr="00DD6557">
        <w:tc>
          <w:tcPr>
            <w:tcW w:w="6799" w:type="dxa"/>
            <w:hideMark/>
          </w:tcPr>
          <w:p w14:paraId="20F6F497" w14:textId="77777777" w:rsidR="00DD6557" w:rsidRPr="0049290B" w:rsidRDefault="00DD6557" w:rsidP="00DD6557">
            <w:pPr>
              <w:spacing w:after="160" w:line="259" w:lineRule="auto"/>
              <w:rPr>
                <w:rFonts w:ascii="Times New Roman" w:hAnsi="Times New Roman" w:cs="Times New Roman"/>
                <w:sz w:val="24"/>
                <w:szCs w:val="24"/>
              </w:rPr>
            </w:pPr>
            <w:r w:rsidRPr="0049290B">
              <w:rPr>
                <w:rFonts w:ascii="Times New Roman" w:hAnsi="Times New Roman" w:cs="Times New Roman"/>
                <w:sz w:val="24"/>
                <w:szCs w:val="24"/>
              </w:rPr>
              <w:t>Local Community Empowerment</w:t>
            </w:r>
          </w:p>
        </w:tc>
        <w:tc>
          <w:tcPr>
            <w:tcW w:w="0" w:type="auto"/>
            <w:hideMark/>
          </w:tcPr>
          <w:p w14:paraId="3D1213E8" w14:textId="77777777" w:rsidR="00DD6557" w:rsidRPr="0049290B" w:rsidRDefault="00DD6557" w:rsidP="00DD6557">
            <w:pPr>
              <w:spacing w:after="160" w:line="259" w:lineRule="auto"/>
              <w:rPr>
                <w:rFonts w:ascii="Times New Roman" w:hAnsi="Times New Roman" w:cs="Times New Roman"/>
                <w:sz w:val="24"/>
                <w:szCs w:val="24"/>
              </w:rPr>
            </w:pPr>
            <w:r w:rsidRPr="0049290B">
              <w:rPr>
                <w:rFonts w:ascii="Times New Roman" w:hAnsi="Times New Roman" w:cs="Times New Roman"/>
                <w:sz w:val="24"/>
                <w:szCs w:val="24"/>
              </w:rPr>
              <w:t>0.25</w:t>
            </w:r>
          </w:p>
        </w:tc>
      </w:tr>
      <w:tr w:rsidR="00DD6557" w:rsidRPr="0049290B" w14:paraId="6B42B6C1" w14:textId="77777777" w:rsidTr="00DD6557">
        <w:tc>
          <w:tcPr>
            <w:tcW w:w="6799" w:type="dxa"/>
            <w:hideMark/>
          </w:tcPr>
          <w:p w14:paraId="02EA8061" w14:textId="77777777" w:rsidR="00DD6557" w:rsidRPr="0049290B" w:rsidRDefault="00DD6557" w:rsidP="00DD6557">
            <w:pPr>
              <w:spacing w:after="160" w:line="259" w:lineRule="auto"/>
              <w:rPr>
                <w:rFonts w:ascii="Times New Roman" w:hAnsi="Times New Roman" w:cs="Times New Roman"/>
                <w:sz w:val="24"/>
                <w:szCs w:val="24"/>
              </w:rPr>
            </w:pPr>
            <w:r w:rsidRPr="0049290B">
              <w:rPr>
                <w:rFonts w:ascii="Times New Roman" w:hAnsi="Times New Roman" w:cs="Times New Roman"/>
                <w:sz w:val="24"/>
                <w:szCs w:val="24"/>
              </w:rPr>
              <w:t>Environmental and Cultural Management</w:t>
            </w:r>
          </w:p>
        </w:tc>
        <w:tc>
          <w:tcPr>
            <w:tcW w:w="0" w:type="auto"/>
            <w:hideMark/>
          </w:tcPr>
          <w:p w14:paraId="794BC7F3" w14:textId="77777777" w:rsidR="00DD6557" w:rsidRPr="0049290B" w:rsidRDefault="00DD6557" w:rsidP="00DD6557">
            <w:pPr>
              <w:spacing w:after="160" w:line="259" w:lineRule="auto"/>
              <w:rPr>
                <w:rFonts w:ascii="Times New Roman" w:hAnsi="Times New Roman" w:cs="Times New Roman"/>
                <w:sz w:val="24"/>
                <w:szCs w:val="24"/>
              </w:rPr>
            </w:pPr>
            <w:r w:rsidRPr="0049290B">
              <w:rPr>
                <w:rFonts w:ascii="Times New Roman" w:hAnsi="Times New Roman" w:cs="Times New Roman"/>
                <w:sz w:val="24"/>
                <w:szCs w:val="24"/>
              </w:rPr>
              <w:t>0.10</w:t>
            </w:r>
          </w:p>
        </w:tc>
      </w:tr>
    </w:tbl>
    <w:p w14:paraId="7969F63B" w14:textId="4D416089" w:rsidR="00DD6557" w:rsidRPr="0049290B" w:rsidRDefault="00DD6557" w:rsidP="00DD6557">
      <w:pPr>
        <w:jc w:val="both"/>
        <w:rPr>
          <w:rFonts w:ascii="Times New Roman" w:hAnsi="Times New Roman" w:cs="Times New Roman"/>
          <w:sz w:val="24"/>
          <w:szCs w:val="24"/>
        </w:rPr>
      </w:pPr>
      <w:r w:rsidRPr="0049290B">
        <w:rPr>
          <w:rFonts w:ascii="Times New Roman" w:hAnsi="Times New Roman" w:cs="Times New Roman"/>
          <w:sz w:val="24"/>
          <w:szCs w:val="24"/>
        </w:rPr>
        <w:t xml:space="preserve">Table 2 presents AHP results indicating priority weights for each development strategy in </w:t>
      </w:r>
      <w:proofErr w:type="spellStart"/>
      <w:r w:rsidRPr="0049290B">
        <w:rPr>
          <w:rFonts w:ascii="Times New Roman" w:hAnsi="Times New Roman" w:cs="Times New Roman"/>
          <w:sz w:val="24"/>
          <w:szCs w:val="24"/>
        </w:rPr>
        <w:t>Kutalimbaru</w:t>
      </w:r>
      <w:proofErr w:type="spellEnd"/>
      <w:r w:rsidRPr="0049290B">
        <w:rPr>
          <w:rFonts w:ascii="Times New Roman" w:hAnsi="Times New Roman" w:cs="Times New Roman"/>
          <w:sz w:val="24"/>
          <w:szCs w:val="24"/>
        </w:rPr>
        <w:t>. Infrastructure improvement has the highest weight (</w:t>
      </w:r>
      <w:r w:rsidRPr="0049290B">
        <w:rPr>
          <w:rFonts w:ascii="Times New Roman" w:hAnsi="Times New Roman" w:cs="Times New Roman"/>
          <w:b/>
          <w:bCs/>
          <w:sz w:val="24"/>
          <w:szCs w:val="24"/>
        </w:rPr>
        <w:t>0.35</w:t>
      </w:r>
      <w:r w:rsidRPr="0049290B">
        <w:rPr>
          <w:rFonts w:ascii="Times New Roman" w:hAnsi="Times New Roman" w:cs="Times New Roman"/>
          <w:sz w:val="24"/>
          <w:szCs w:val="24"/>
        </w:rPr>
        <w:t>), indicating it is the most critical factor for supporting tourism development. Digital promotion and community empowerment also have significant weights (</w:t>
      </w:r>
      <w:r w:rsidRPr="0049290B">
        <w:rPr>
          <w:rFonts w:ascii="Times New Roman" w:hAnsi="Times New Roman" w:cs="Times New Roman"/>
          <w:b/>
          <w:bCs/>
          <w:sz w:val="24"/>
          <w:szCs w:val="24"/>
        </w:rPr>
        <w:t>0.30</w:t>
      </w:r>
      <w:r w:rsidRPr="0049290B">
        <w:rPr>
          <w:rFonts w:ascii="Times New Roman" w:hAnsi="Times New Roman" w:cs="Times New Roman"/>
          <w:sz w:val="24"/>
          <w:szCs w:val="24"/>
        </w:rPr>
        <w:t xml:space="preserve"> and </w:t>
      </w:r>
      <w:r w:rsidRPr="0049290B">
        <w:rPr>
          <w:rFonts w:ascii="Times New Roman" w:hAnsi="Times New Roman" w:cs="Times New Roman"/>
          <w:b/>
          <w:bCs/>
          <w:sz w:val="24"/>
          <w:szCs w:val="24"/>
        </w:rPr>
        <w:t>0.25</w:t>
      </w:r>
      <w:r w:rsidRPr="0049290B">
        <w:rPr>
          <w:rFonts w:ascii="Times New Roman" w:hAnsi="Times New Roman" w:cs="Times New Roman"/>
          <w:sz w:val="24"/>
          <w:szCs w:val="24"/>
        </w:rPr>
        <w:t>), while environmental and cultural management has a smaller weight (</w:t>
      </w:r>
      <w:r w:rsidRPr="0049290B">
        <w:rPr>
          <w:rFonts w:ascii="Times New Roman" w:hAnsi="Times New Roman" w:cs="Times New Roman"/>
          <w:b/>
          <w:bCs/>
          <w:sz w:val="24"/>
          <w:szCs w:val="24"/>
        </w:rPr>
        <w:t>0.10</w:t>
      </w:r>
      <w:r w:rsidRPr="0049290B">
        <w:rPr>
          <w:rFonts w:ascii="Times New Roman" w:hAnsi="Times New Roman" w:cs="Times New Roman"/>
          <w:sz w:val="24"/>
          <w:szCs w:val="24"/>
        </w:rPr>
        <w:t xml:space="preserve">) but remains essential for ensuring destination sustainability. </w:t>
      </w:r>
      <w:r w:rsidRPr="0049290B">
        <w:rPr>
          <w:rFonts w:ascii="Times New Roman" w:hAnsi="Times New Roman" w:cs="Times New Roman"/>
          <w:i/>
          <w:iCs/>
          <w:sz w:val="24"/>
          <w:szCs w:val="24"/>
        </w:rPr>
        <w:t>(The weights are correctly calculated and sum to 1.00.)</w:t>
      </w:r>
    </w:p>
    <w:p w14:paraId="711839D4" w14:textId="7538425A" w:rsidR="00DD6557" w:rsidRPr="0049290B" w:rsidRDefault="00DD6557" w:rsidP="00DD6557">
      <w:pPr>
        <w:rPr>
          <w:rFonts w:ascii="Times New Roman" w:hAnsi="Times New Roman" w:cs="Times New Roman"/>
          <w:b/>
          <w:bCs/>
          <w:sz w:val="24"/>
          <w:szCs w:val="24"/>
        </w:rPr>
      </w:pPr>
      <w:r w:rsidRPr="0049290B">
        <w:rPr>
          <w:rFonts w:ascii="Times New Roman" w:hAnsi="Times New Roman" w:cs="Times New Roman"/>
          <w:b/>
          <w:bCs/>
          <w:sz w:val="24"/>
          <w:szCs w:val="24"/>
        </w:rPr>
        <w:t>3.4 Influence of Natural and Cultural Resources on Tourism Development</w:t>
      </w:r>
    </w:p>
    <w:p w14:paraId="496F78B8" w14:textId="77777777" w:rsidR="00DD6557" w:rsidRPr="0049290B" w:rsidRDefault="00DD6557" w:rsidP="00DD6557">
      <w:pPr>
        <w:jc w:val="both"/>
        <w:rPr>
          <w:rFonts w:ascii="Times New Roman" w:hAnsi="Times New Roman" w:cs="Times New Roman"/>
          <w:sz w:val="24"/>
          <w:szCs w:val="24"/>
        </w:rPr>
      </w:pPr>
      <w:r w:rsidRPr="0049290B">
        <w:rPr>
          <w:rFonts w:ascii="Times New Roman" w:hAnsi="Times New Roman" w:cs="Times New Roman"/>
          <w:sz w:val="24"/>
          <w:szCs w:val="24"/>
        </w:rPr>
        <w:t xml:space="preserve">The findings indicate that natural resources and cultural diversity significantly influence Kutalimbaru’s tourism attractiveness. Natural beauty—such as </w:t>
      </w:r>
      <w:proofErr w:type="spellStart"/>
      <w:r w:rsidRPr="0049290B">
        <w:rPr>
          <w:rFonts w:ascii="Times New Roman" w:hAnsi="Times New Roman" w:cs="Times New Roman"/>
          <w:sz w:val="24"/>
          <w:szCs w:val="24"/>
        </w:rPr>
        <w:t>Puncak</w:t>
      </w:r>
      <w:proofErr w:type="spellEnd"/>
      <w:r w:rsidRPr="0049290B">
        <w:rPr>
          <w:rFonts w:ascii="Times New Roman" w:hAnsi="Times New Roman" w:cs="Times New Roman"/>
          <w:sz w:val="24"/>
          <w:szCs w:val="24"/>
        </w:rPr>
        <w:t xml:space="preserve"> </w:t>
      </w:r>
      <w:proofErr w:type="spellStart"/>
      <w:r w:rsidRPr="0049290B">
        <w:rPr>
          <w:rFonts w:ascii="Times New Roman" w:hAnsi="Times New Roman" w:cs="Times New Roman"/>
          <w:sz w:val="24"/>
          <w:szCs w:val="24"/>
        </w:rPr>
        <w:t>Merga</w:t>
      </w:r>
      <w:proofErr w:type="spellEnd"/>
      <w:r w:rsidRPr="0049290B">
        <w:rPr>
          <w:rFonts w:ascii="Times New Roman" w:hAnsi="Times New Roman" w:cs="Times New Roman"/>
          <w:sz w:val="24"/>
          <w:szCs w:val="24"/>
        </w:rPr>
        <w:t xml:space="preserve"> </w:t>
      </w:r>
      <w:proofErr w:type="spellStart"/>
      <w:r w:rsidRPr="0049290B">
        <w:rPr>
          <w:rFonts w:ascii="Times New Roman" w:hAnsi="Times New Roman" w:cs="Times New Roman"/>
          <w:sz w:val="24"/>
          <w:szCs w:val="24"/>
        </w:rPr>
        <w:t>Silima</w:t>
      </w:r>
      <w:proofErr w:type="spellEnd"/>
      <w:r w:rsidRPr="0049290B">
        <w:rPr>
          <w:rFonts w:ascii="Times New Roman" w:hAnsi="Times New Roman" w:cs="Times New Roman"/>
          <w:sz w:val="24"/>
          <w:szCs w:val="24"/>
        </w:rPr>
        <w:t xml:space="preserve"> with its hill panoramas and photo spots—and </w:t>
      </w:r>
      <w:proofErr w:type="spellStart"/>
      <w:r w:rsidRPr="0049290B">
        <w:rPr>
          <w:rFonts w:ascii="Times New Roman" w:hAnsi="Times New Roman" w:cs="Times New Roman"/>
          <w:sz w:val="24"/>
          <w:szCs w:val="24"/>
        </w:rPr>
        <w:t>Sikabung-Kabung</w:t>
      </w:r>
      <w:proofErr w:type="spellEnd"/>
      <w:r w:rsidRPr="0049290B">
        <w:rPr>
          <w:rFonts w:ascii="Times New Roman" w:hAnsi="Times New Roman" w:cs="Times New Roman"/>
          <w:sz w:val="24"/>
          <w:szCs w:val="24"/>
        </w:rPr>
        <w:t xml:space="preserve"> with its river-based recreation—are primary factors drawing tourists. Cultural diversity reflected in local cuisine and handicrafts also provides unique experiences not found in nearby destinations around Medan.</w:t>
      </w:r>
    </w:p>
    <w:p w14:paraId="54770AAD" w14:textId="77777777" w:rsidR="00DD6557" w:rsidRPr="0049290B" w:rsidRDefault="00DD6557" w:rsidP="00DD6557">
      <w:pPr>
        <w:jc w:val="both"/>
        <w:rPr>
          <w:rFonts w:ascii="Times New Roman" w:hAnsi="Times New Roman" w:cs="Times New Roman"/>
          <w:sz w:val="24"/>
          <w:szCs w:val="24"/>
        </w:rPr>
      </w:pPr>
      <w:r w:rsidRPr="0049290B">
        <w:rPr>
          <w:rFonts w:ascii="Times New Roman" w:hAnsi="Times New Roman" w:cs="Times New Roman"/>
          <w:sz w:val="24"/>
          <w:szCs w:val="24"/>
        </w:rPr>
        <w:t>However, these potentials are not yet fully managed. Limited promotion and insufficient supporting facilities restrict further growth. Therefore, integrating natural and cultural assets with development programs that enhance attractiveness and tourist satisfaction is essential.</w:t>
      </w:r>
    </w:p>
    <w:p w14:paraId="75E174E6" w14:textId="30D755FE" w:rsidR="00DD6557" w:rsidRPr="0049290B" w:rsidRDefault="00DD6557" w:rsidP="00DD6557">
      <w:pPr>
        <w:jc w:val="both"/>
        <w:rPr>
          <w:rFonts w:ascii="Times New Roman" w:hAnsi="Times New Roman" w:cs="Times New Roman"/>
          <w:b/>
          <w:bCs/>
          <w:sz w:val="24"/>
          <w:szCs w:val="24"/>
        </w:rPr>
      </w:pPr>
      <w:r w:rsidRPr="0049290B">
        <w:rPr>
          <w:rFonts w:ascii="Times New Roman" w:hAnsi="Times New Roman" w:cs="Times New Roman"/>
          <w:b/>
          <w:bCs/>
          <w:sz w:val="24"/>
          <w:szCs w:val="24"/>
        </w:rPr>
        <w:t>3.5 Challenges in Tourism Management and Proposed Solutions</w:t>
      </w:r>
    </w:p>
    <w:p w14:paraId="654E8487" w14:textId="77777777" w:rsidR="00DD6557" w:rsidRPr="0049290B" w:rsidRDefault="00DD6557" w:rsidP="00DD6557">
      <w:pPr>
        <w:jc w:val="both"/>
        <w:rPr>
          <w:rFonts w:ascii="Times New Roman" w:hAnsi="Times New Roman" w:cs="Times New Roman"/>
          <w:sz w:val="24"/>
          <w:szCs w:val="24"/>
        </w:rPr>
      </w:pPr>
      <w:r w:rsidRPr="0049290B">
        <w:rPr>
          <w:rFonts w:ascii="Times New Roman" w:hAnsi="Times New Roman" w:cs="Times New Roman"/>
          <w:sz w:val="24"/>
          <w:szCs w:val="24"/>
        </w:rPr>
        <w:t xml:space="preserve">Key challenges in </w:t>
      </w:r>
      <w:proofErr w:type="spellStart"/>
      <w:r w:rsidRPr="0049290B">
        <w:rPr>
          <w:rFonts w:ascii="Times New Roman" w:hAnsi="Times New Roman" w:cs="Times New Roman"/>
          <w:sz w:val="24"/>
          <w:szCs w:val="24"/>
        </w:rPr>
        <w:t>Kutalimbaru</w:t>
      </w:r>
      <w:proofErr w:type="spellEnd"/>
      <w:r w:rsidRPr="0049290B">
        <w:rPr>
          <w:rFonts w:ascii="Times New Roman" w:hAnsi="Times New Roman" w:cs="Times New Roman"/>
          <w:sz w:val="24"/>
          <w:szCs w:val="24"/>
        </w:rPr>
        <w:t xml:space="preserve"> tourism management include weak coordination among stakeholders, limited human resource capacity, and low safety standards at tourism sites. Although community participation exists, its level remains limited and poorly organized. A recommended solution is to establish a community-based tourism management institution (</w:t>
      </w:r>
      <w:proofErr w:type="spellStart"/>
      <w:r w:rsidRPr="0049290B">
        <w:rPr>
          <w:rFonts w:ascii="Times New Roman" w:hAnsi="Times New Roman" w:cs="Times New Roman"/>
          <w:sz w:val="24"/>
          <w:szCs w:val="24"/>
        </w:rPr>
        <w:t>Pokdarwis</w:t>
      </w:r>
      <w:proofErr w:type="spellEnd"/>
      <w:r w:rsidRPr="0049290B">
        <w:rPr>
          <w:rFonts w:ascii="Times New Roman" w:hAnsi="Times New Roman" w:cs="Times New Roman"/>
          <w:sz w:val="24"/>
          <w:szCs w:val="24"/>
        </w:rPr>
        <w:t>) with authority to manage tourism sites and ensure service and safety standards.</w:t>
      </w:r>
    </w:p>
    <w:p w14:paraId="103F1B51" w14:textId="77777777" w:rsidR="00DD6557" w:rsidRPr="0049290B" w:rsidRDefault="00DD6557" w:rsidP="00DD6557">
      <w:pPr>
        <w:jc w:val="both"/>
        <w:rPr>
          <w:rFonts w:ascii="Times New Roman" w:hAnsi="Times New Roman" w:cs="Times New Roman"/>
          <w:sz w:val="24"/>
          <w:szCs w:val="24"/>
        </w:rPr>
      </w:pPr>
      <w:r w:rsidRPr="0049290B">
        <w:rPr>
          <w:rFonts w:ascii="Times New Roman" w:hAnsi="Times New Roman" w:cs="Times New Roman"/>
          <w:sz w:val="24"/>
          <w:szCs w:val="24"/>
        </w:rPr>
        <w:t>Furthermore, strengthening collaboration among local government, tourism managers, and local business actors is critical for designing more coordinated and targeted development programs. Government can serve as facilitator and regulator, while businesses and local communities act as the main executors in implementing development strategies.</w:t>
      </w:r>
    </w:p>
    <w:p w14:paraId="6007B7F5" w14:textId="4630AAF6" w:rsidR="00DD6557" w:rsidRPr="0049290B" w:rsidRDefault="00DD6557" w:rsidP="00DD6557">
      <w:pPr>
        <w:rPr>
          <w:rFonts w:ascii="Times New Roman" w:hAnsi="Times New Roman" w:cs="Times New Roman"/>
          <w:b/>
          <w:bCs/>
          <w:sz w:val="24"/>
          <w:szCs w:val="24"/>
        </w:rPr>
      </w:pPr>
      <w:r w:rsidRPr="0049290B">
        <w:rPr>
          <w:rFonts w:ascii="Times New Roman" w:hAnsi="Times New Roman" w:cs="Times New Roman"/>
          <w:b/>
          <w:bCs/>
          <w:sz w:val="24"/>
          <w:szCs w:val="24"/>
        </w:rPr>
        <w:t>3.6 Evaluation of Strategy Implementation</w:t>
      </w:r>
    </w:p>
    <w:p w14:paraId="5C2C71FA" w14:textId="0D67D5B6" w:rsidR="00DD6557" w:rsidRPr="0049290B" w:rsidRDefault="00DD6557" w:rsidP="00A34E5B">
      <w:pPr>
        <w:jc w:val="both"/>
        <w:rPr>
          <w:rFonts w:ascii="Times New Roman" w:hAnsi="Times New Roman" w:cs="Times New Roman"/>
          <w:sz w:val="24"/>
          <w:szCs w:val="24"/>
        </w:rPr>
      </w:pPr>
      <w:r w:rsidRPr="0049290B">
        <w:rPr>
          <w:rFonts w:ascii="Times New Roman" w:hAnsi="Times New Roman" w:cs="Times New Roman"/>
          <w:sz w:val="24"/>
          <w:szCs w:val="24"/>
        </w:rPr>
        <w:t xml:space="preserve">Based on SWOT and AHP analyses, the most critical strategies to implement are infrastructure improvement and digital promotion. Community-based tourism management should continue to be strengthened to ensure sustainability and equitable distribution of economic benefits. Regular monitoring and evaluation of strategy effectiveness are also necessary to assess long-term impacts on the economy and environmental quality in </w:t>
      </w:r>
      <w:proofErr w:type="spellStart"/>
      <w:r w:rsidRPr="0049290B">
        <w:rPr>
          <w:rFonts w:ascii="Times New Roman" w:hAnsi="Times New Roman" w:cs="Times New Roman"/>
          <w:sz w:val="24"/>
          <w:szCs w:val="24"/>
        </w:rPr>
        <w:t>Kutalimbaru</w:t>
      </w:r>
      <w:proofErr w:type="spellEnd"/>
      <w:r w:rsidRPr="0049290B">
        <w:rPr>
          <w:rFonts w:ascii="Times New Roman" w:hAnsi="Times New Roman" w:cs="Times New Roman"/>
          <w:sz w:val="24"/>
          <w:szCs w:val="24"/>
        </w:rPr>
        <w:t>.</w:t>
      </w:r>
      <w:r w:rsidR="00A34E5B" w:rsidRPr="0049290B">
        <w:rPr>
          <w:rFonts w:ascii="Times New Roman" w:hAnsi="Times New Roman" w:cs="Times New Roman"/>
          <w:sz w:val="24"/>
          <w:szCs w:val="24"/>
        </w:rPr>
        <w:t xml:space="preserve"> </w:t>
      </w:r>
      <w:r w:rsidRPr="0049290B">
        <w:rPr>
          <w:rFonts w:ascii="Times New Roman" w:hAnsi="Times New Roman" w:cs="Times New Roman"/>
          <w:sz w:val="24"/>
          <w:szCs w:val="24"/>
        </w:rPr>
        <w:t xml:space="preserve">Based on the study results and discussion, it is recommended that the Government of Deli Serdang Regency strengthen stakeholder collaboration, improve tourism infrastructure, and introduce digital technologies for marketing. Community empowerment through training and capacity building is also essential to ensure sustainability and equitable benefit distribution from tourism </w:t>
      </w:r>
      <w:r w:rsidRPr="0049290B">
        <w:rPr>
          <w:rFonts w:ascii="Times New Roman" w:hAnsi="Times New Roman" w:cs="Times New Roman"/>
          <w:sz w:val="24"/>
          <w:szCs w:val="24"/>
        </w:rPr>
        <w:lastRenderedPageBreak/>
        <w:t>development. In addition, stricter environmental management should be implemented to prevent ecosystem damage from increasing tourist numbers.</w:t>
      </w:r>
    </w:p>
    <w:p w14:paraId="301D714B" w14:textId="39013911" w:rsidR="00DD6557" w:rsidRPr="0049290B" w:rsidRDefault="00DD6557" w:rsidP="00DD6557">
      <w:pPr>
        <w:rPr>
          <w:rFonts w:ascii="Times New Roman" w:hAnsi="Times New Roman" w:cs="Times New Roman"/>
          <w:sz w:val="24"/>
          <w:szCs w:val="24"/>
        </w:rPr>
      </w:pPr>
    </w:p>
    <w:p w14:paraId="74900C2E" w14:textId="21E441E8" w:rsidR="00DD6557" w:rsidRPr="0049290B" w:rsidRDefault="00DD6557" w:rsidP="00DD6557">
      <w:pPr>
        <w:rPr>
          <w:rFonts w:ascii="Times New Roman" w:hAnsi="Times New Roman" w:cs="Times New Roman"/>
          <w:b/>
          <w:bCs/>
          <w:sz w:val="24"/>
          <w:szCs w:val="24"/>
        </w:rPr>
      </w:pPr>
      <w:r w:rsidRPr="0049290B">
        <w:rPr>
          <w:rFonts w:ascii="Times New Roman" w:hAnsi="Times New Roman" w:cs="Times New Roman"/>
          <w:b/>
          <w:bCs/>
          <w:sz w:val="24"/>
          <w:szCs w:val="24"/>
        </w:rPr>
        <w:t>4. Conclusion</w:t>
      </w:r>
    </w:p>
    <w:p w14:paraId="633C0F37" w14:textId="2C8048D7" w:rsidR="00DD6557" w:rsidRPr="0049290B" w:rsidRDefault="00A34E5B" w:rsidP="00DD6557">
      <w:pPr>
        <w:jc w:val="both"/>
        <w:rPr>
          <w:rFonts w:ascii="Times New Roman" w:hAnsi="Times New Roman" w:cs="Times New Roman"/>
          <w:sz w:val="24"/>
          <w:szCs w:val="24"/>
        </w:rPr>
      </w:pPr>
      <w:r w:rsidRPr="0049290B">
        <w:rPr>
          <w:rFonts w:ascii="Times New Roman" w:hAnsi="Times New Roman" w:cs="Times New Roman"/>
          <w:sz w:val="24"/>
          <w:szCs w:val="24"/>
        </w:rPr>
        <w:t xml:space="preserve">This study formulates regional development strategies based on local potential in </w:t>
      </w:r>
      <w:proofErr w:type="spellStart"/>
      <w:r w:rsidRPr="0049290B">
        <w:rPr>
          <w:rFonts w:ascii="Times New Roman" w:hAnsi="Times New Roman" w:cs="Times New Roman"/>
          <w:sz w:val="24"/>
          <w:szCs w:val="24"/>
        </w:rPr>
        <w:t>Kutalimbaru</w:t>
      </w:r>
      <w:proofErr w:type="spellEnd"/>
      <w:r w:rsidRPr="0049290B">
        <w:rPr>
          <w:rFonts w:ascii="Times New Roman" w:hAnsi="Times New Roman" w:cs="Times New Roman"/>
          <w:sz w:val="24"/>
          <w:szCs w:val="24"/>
        </w:rPr>
        <w:t xml:space="preserve"> Sub-district, Deli Serdang Regency, with a focus on nature-based tourism and educational agrotourism. Findings indicate that </w:t>
      </w:r>
      <w:proofErr w:type="spellStart"/>
      <w:r w:rsidRPr="0049290B">
        <w:rPr>
          <w:rFonts w:ascii="Times New Roman" w:hAnsi="Times New Roman" w:cs="Times New Roman"/>
          <w:sz w:val="24"/>
          <w:szCs w:val="24"/>
        </w:rPr>
        <w:t>Kutalimbaru</w:t>
      </w:r>
      <w:proofErr w:type="spellEnd"/>
      <w:r w:rsidRPr="0049290B">
        <w:rPr>
          <w:rFonts w:ascii="Times New Roman" w:hAnsi="Times New Roman" w:cs="Times New Roman"/>
          <w:sz w:val="24"/>
          <w:szCs w:val="24"/>
        </w:rPr>
        <w:t xml:space="preserve"> has strong natural and cultural assets, yet destination performance is constrained by limited infrastructure, weak promotion, and low tourism human resource capacity; SWOT results highlight natural wealth and cultural diversity as key strengths, while inadequate facilities and accessibility remain major weaknesses. Using SWOT and AHP-based prioritization, the study identifies infrastructure improvement as the highest priority, followed by strengthening digital promotion and community empowerment through training and capacity building, with community-based destination management positioned as a critical pathway to sustain development and distribute benefits more fairly. Overall, coordinated, policy-aligned implementation across stakeholders is essential for positioning </w:t>
      </w:r>
      <w:proofErr w:type="spellStart"/>
      <w:r w:rsidRPr="0049290B">
        <w:rPr>
          <w:rFonts w:ascii="Times New Roman" w:hAnsi="Times New Roman" w:cs="Times New Roman"/>
          <w:sz w:val="24"/>
          <w:szCs w:val="24"/>
        </w:rPr>
        <w:t>Kutalimbaru</w:t>
      </w:r>
      <w:proofErr w:type="spellEnd"/>
      <w:r w:rsidRPr="0049290B">
        <w:rPr>
          <w:rFonts w:ascii="Times New Roman" w:hAnsi="Times New Roman" w:cs="Times New Roman"/>
          <w:sz w:val="24"/>
          <w:szCs w:val="24"/>
        </w:rPr>
        <w:t xml:space="preserve"> as a competitive and sustainable tourism destination that contributes to local economic growth and community welfare</w:t>
      </w:r>
      <w:r w:rsidR="00DD6557" w:rsidRPr="0049290B">
        <w:rPr>
          <w:rFonts w:ascii="Times New Roman" w:hAnsi="Times New Roman" w:cs="Times New Roman"/>
          <w:sz w:val="24"/>
          <w:szCs w:val="24"/>
        </w:rPr>
        <w:t>.</w:t>
      </w:r>
    </w:p>
    <w:p w14:paraId="1220A9D8" w14:textId="4CC121DE" w:rsidR="00DD6557" w:rsidRPr="0049290B" w:rsidRDefault="00DD6557" w:rsidP="00DD6557">
      <w:pPr>
        <w:jc w:val="both"/>
        <w:rPr>
          <w:rFonts w:ascii="Times New Roman" w:hAnsi="Times New Roman" w:cs="Times New Roman"/>
          <w:sz w:val="24"/>
          <w:szCs w:val="24"/>
        </w:rPr>
      </w:pPr>
    </w:p>
    <w:p w14:paraId="0A20766C" w14:textId="332CDC9D" w:rsidR="00DD6557" w:rsidRPr="0049290B" w:rsidRDefault="00A34E5B" w:rsidP="00DD6557">
      <w:pPr>
        <w:jc w:val="both"/>
        <w:rPr>
          <w:rFonts w:ascii="Times New Roman" w:hAnsi="Times New Roman" w:cs="Times New Roman"/>
          <w:b/>
          <w:bCs/>
          <w:sz w:val="24"/>
          <w:szCs w:val="24"/>
        </w:rPr>
      </w:pPr>
      <w:r w:rsidRPr="0049290B">
        <w:rPr>
          <w:rFonts w:ascii="Times New Roman" w:hAnsi="Times New Roman" w:cs="Times New Roman"/>
          <w:b/>
          <w:bCs/>
          <w:sz w:val="24"/>
          <w:szCs w:val="24"/>
        </w:rPr>
        <w:t>Recommendation</w:t>
      </w:r>
    </w:p>
    <w:p w14:paraId="301C6CE9" w14:textId="4146C725" w:rsidR="00DD6557" w:rsidRPr="0049290B" w:rsidRDefault="00A34E5B" w:rsidP="00DD6557">
      <w:pPr>
        <w:jc w:val="both"/>
        <w:rPr>
          <w:rFonts w:ascii="Times New Roman" w:hAnsi="Times New Roman" w:cs="Times New Roman"/>
          <w:sz w:val="24"/>
          <w:szCs w:val="24"/>
        </w:rPr>
      </w:pPr>
      <w:r w:rsidRPr="0049290B">
        <w:rPr>
          <w:rFonts w:ascii="Times New Roman" w:hAnsi="Times New Roman" w:cs="Times New Roman"/>
          <w:sz w:val="24"/>
          <w:szCs w:val="24"/>
        </w:rPr>
        <w:t>It is recommended that the Government of Deli Serdang Regency prioritize three integrated actions: (1) strengthen cross-stakeholder collaboration (government–community–private sector) to coordinate planning and implementation; (2) accelerate improvements in basic tourism infrastructure—especially access roads, parking, sanitation, and essential public facilities—to enhance visitor comfort and safety; and (3) expand digital technology use for promotion and market access through social media and simple destination/MSME marketing platforms. In parallel, community empowerment through targeted training (hospitality, guiding, safety, and digital marketing) should be implemented so local residents and MSMEs can become the main actors, ensuring tourism benefits are distributed more equitably. To safeguard sustainability, these actions should be accompanied by stricter environmental management (waste control, carrying capacity, and site maintenance standards) to prevent ecosystem degradation as visitor numbers increase</w:t>
      </w:r>
      <w:r w:rsidR="00DD6557" w:rsidRPr="0049290B">
        <w:rPr>
          <w:rFonts w:ascii="Times New Roman" w:hAnsi="Times New Roman" w:cs="Times New Roman"/>
          <w:sz w:val="24"/>
          <w:szCs w:val="24"/>
        </w:rPr>
        <w:t>.</w:t>
      </w:r>
    </w:p>
    <w:p w14:paraId="7AB392E1" w14:textId="77777777" w:rsidR="00B62CFF" w:rsidRPr="0049290B" w:rsidRDefault="00B62CFF" w:rsidP="00B62CFF">
      <w:r w:rsidRPr="0049290B">
        <w:t>Disclaimer (Artificial intelligence)</w:t>
      </w:r>
    </w:p>
    <w:p w14:paraId="5616CB4E" w14:textId="77777777" w:rsidR="00B62CFF" w:rsidRPr="0049290B" w:rsidRDefault="00B62CFF" w:rsidP="00B62CFF">
      <w:r w:rsidRPr="0049290B">
        <w:t xml:space="preserve">Option 1: </w:t>
      </w:r>
    </w:p>
    <w:p w14:paraId="43825C0F" w14:textId="77777777" w:rsidR="00B62CFF" w:rsidRPr="0049290B" w:rsidRDefault="00B62CFF" w:rsidP="00B62CFF">
      <w:r w:rsidRPr="0049290B">
        <w:t xml:space="preserve">Author(s) hereby declare that NO generative AI technologies such as Large Language Models (ChatGPT, COPILOT, etc.) and text-to-image generators have been used during the writing or editing of this manuscript. </w:t>
      </w:r>
    </w:p>
    <w:p w14:paraId="4D8AE4AF" w14:textId="5B183ABD" w:rsidR="00DD6557" w:rsidRPr="0049290B" w:rsidRDefault="00DD6557" w:rsidP="00DD6557">
      <w:pPr>
        <w:rPr>
          <w:rFonts w:ascii="Times New Roman" w:hAnsi="Times New Roman" w:cs="Times New Roman"/>
          <w:sz w:val="24"/>
          <w:szCs w:val="24"/>
        </w:rPr>
      </w:pPr>
    </w:p>
    <w:p w14:paraId="6473F6B2" w14:textId="77777777" w:rsidR="00DD6557" w:rsidRPr="0049290B" w:rsidRDefault="00DD6557" w:rsidP="00DD6557">
      <w:pPr>
        <w:rPr>
          <w:rFonts w:ascii="Times New Roman" w:hAnsi="Times New Roman" w:cs="Times New Roman"/>
          <w:b/>
          <w:bCs/>
          <w:sz w:val="24"/>
          <w:szCs w:val="24"/>
        </w:rPr>
      </w:pPr>
      <w:r w:rsidRPr="0049290B">
        <w:rPr>
          <w:rFonts w:ascii="Times New Roman" w:hAnsi="Times New Roman" w:cs="Times New Roman"/>
          <w:b/>
          <w:bCs/>
          <w:sz w:val="24"/>
          <w:szCs w:val="24"/>
        </w:rPr>
        <w:t>References</w:t>
      </w:r>
    </w:p>
    <w:p w14:paraId="41DC18A2" w14:textId="77777777" w:rsidR="002D70F6" w:rsidRPr="0049290B" w:rsidRDefault="002D70F6" w:rsidP="004A37D8">
      <w:pPr>
        <w:pStyle w:val="ListParagraph"/>
        <w:numPr>
          <w:ilvl w:val="0"/>
          <w:numId w:val="6"/>
        </w:numPr>
        <w:jc w:val="both"/>
        <w:rPr>
          <w:rFonts w:ascii="Times New Roman" w:hAnsi="Times New Roman" w:cs="Times New Roman"/>
          <w:sz w:val="24"/>
          <w:szCs w:val="24"/>
        </w:rPr>
      </w:pPr>
      <w:proofErr w:type="spellStart"/>
      <w:r w:rsidRPr="0049290B">
        <w:rPr>
          <w:rFonts w:ascii="Times New Roman" w:hAnsi="Times New Roman" w:cs="Times New Roman"/>
          <w:sz w:val="24"/>
          <w:szCs w:val="24"/>
        </w:rPr>
        <w:t>Bagasta</w:t>
      </w:r>
      <w:proofErr w:type="spellEnd"/>
      <w:r w:rsidRPr="0049290B">
        <w:rPr>
          <w:rFonts w:ascii="Times New Roman" w:hAnsi="Times New Roman" w:cs="Times New Roman"/>
          <w:sz w:val="24"/>
          <w:szCs w:val="24"/>
        </w:rPr>
        <w:t xml:space="preserve">, A. R., </w:t>
      </w:r>
      <w:proofErr w:type="spellStart"/>
      <w:r w:rsidRPr="0049290B">
        <w:rPr>
          <w:rFonts w:ascii="Times New Roman" w:hAnsi="Times New Roman" w:cs="Times New Roman"/>
          <w:sz w:val="24"/>
          <w:szCs w:val="24"/>
        </w:rPr>
        <w:t>Iswara</w:t>
      </w:r>
      <w:proofErr w:type="spellEnd"/>
      <w:r w:rsidRPr="0049290B">
        <w:rPr>
          <w:rFonts w:ascii="Times New Roman" w:hAnsi="Times New Roman" w:cs="Times New Roman"/>
          <w:sz w:val="24"/>
          <w:szCs w:val="24"/>
        </w:rPr>
        <w:t xml:space="preserve">, C., &amp; </w:t>
      </w:r>
      <w:proofErr w:type="spellStart"/>
      <w:r w:rsidRPr="0049290B">
        <w:rPr>
          <w:rFonts w:ascii="Times New Roman" w:hAnsi="Times New Roman" w:cs="Times New Roman"/>
          <w:sz w:val="24"/>
          <w:szCs w:val="24"/>
        </w:rPr>
        <w:t>Lasally</w:t>
      </w:r>
      <w:proofErr w:type="spellEnd"/>
      <w:r w:rsidRPr="0049290B">
        <w:rPr>
          <w:rFonts w:ascii="Times New Roman" w:hAnsi="Times New Roman" w:cs="Times New Roman"/>
          <w:sz w:val="24"/>
          <w:szCs w:val="24"/>
        </w:rPr>
        <w:t xml:space="preserve">, A. (2021). </w:t>
      </w:r>
      <w:proofErr w:type="spellStart"/>
      <w:r w:rsidRPr="0049290B">
        <w:rPr>
          <w:rFonts w:ascii="Times New Roman" w:hAnsi="Times New Roman" w:cs="Times New Roman"/>
          <w:sz w:val="24"/>
          <w:szCs w:val="24"/>
        </w:rPr>
        <w:t>Analisis</w:t>
      </w:r>
      <w:proofErr w:type="spellEnd"/>
      <w:r w:rsidRPr="0049290B">
        <w:rPr>
          <w:rFonts w:ascii="Times New Roman" w:hAnsi="Times New Roman" w:cs="Times New Roman"/>
          <w:sz w:val="24"/>
          <w:szCs w:val="24"/>
        </w:rPr>
        <w:t xml:space="preserve"> </w:t>
      </w:r>
      <w:proofErr w:type="spellStart"/>
      <w:r w:rsidRPr="0049290B">
        <w:rPr>
          <w:rFonts w:ascii="Times New Roman" w:hAnsi="Times New Roman" w:cs="Times New Roman"/>
          <w:sz w:val="24"/>
          <w:szCs w:val="24"/>
        </w:rPr>
        <w:t>potensi</w:t>
      </w:r>
      <w:proofErr w:type="spellEnd"/>
      <w:r w:rsidRPr="0049290B">
        <w:rPr>
          <w:rFonts w:ascii="Times New Roman" w:hAnsi="Times New Roman" w:cs="Times New Roman"/>
          <w:sz w:val="24"/>
          <w:szCs w:val="24"/>
        </w:rPr>
        <w:t xml:space="preserve"> </w:t>
      </w:r>
      <w:proofErr w:type="spellStart"/>
      <w:r w:rsidRPr="0049290B">
        <w:rPr>
          <w:rFonts w:ascii="Times New Roman" w:hAnsi="Times New Roman" w:cs="Times New Roman"/>
          <w:sz w:val="24"/>
          <w:szCs w:val="24"/>
        </w:rPr>
        <w:t>wisata</w:t>
      </w:r>
      <w:proofErr w:type="spellEnd"/>
      <w:r w:rsidRPr="0049290B">
        <w:rPr>
          <w:rFonts w:ascii="Times New Roman" w:hAnsi="Times New Roman" w:cs="Times New Roman"/>
          <w:sz w:val="24"/>
          <w:szCs w:val="24"/>
        </w:rPr>
        <w:t xml:space="preserve"> </w:t>
      </w:r>
      <w:proofErr w:type="spellStart"/>
      <w:r w:rsidRPr="0049290B">
        <w:rPr>
          <w:rFonts w:ascii="Times New Roman" w:hAnsi="Times New Roman" w:cs="Times New Roman"/>
          <w:sz w:val="24"/>
          <w:szCs w:val="24"/>
        </w:rPr>
        <w:t>menggunakan</w:t>
      </w:r>
      <w:proofErr w:type="spellEnd"/>
      <w:r w:rsidRPr="0049290B">
        <w:rPr>
          <w:rFonts w:ascii="Times New Roman" w:hAnsi="Times New Roman" w:cs="Times New Roman"/>
          <w:sz w:val="24"/>
          <w:szCs w:val="24"/>
        </w:rPr>
        <w:t xml:space="preserve"> </w:t>
      </w:r>
      <w:proofErr w:type="spellStart"/>
      <w:r w:rsidRPr="0049290B">
        <w:rPr>
          <w:rFonts w:ascii="Times New Roman" w:hAnsi="Times New Roman" w:cs="Times New Roman"/>
          <w:sz w:val="24"/>
          <w:szCs w:val="24"/>
        </w:rPr>
        <w:t>informasi</w:t>
      </w:r>
      <w:proofErr w:type="spellEnd"/>
      <w:r w:rsidRPr="0049290B">
        <w:rPr>
          <w:rFonts w:ascii="Times New Roman" w:hAnsi="Times New Roman" w:cs="Times New Roman"/>
          <w:sz w:val="24"/>
          <w:szCs w:val="24"/>
        </w:rPr>
        <w:t xml:space="preserve"> </w:t>
      </w:r>
      <w:proofErr w:type="spellStart"/>
      <w:r w:rsidRPr="0049290B">
        <w:rPr>
          <w:rFonts w:ascii="Times New Roman" w:hAnsi="Times New Roman" w:cs="Times New Roman"/>
          <w:sz w:val="24"/>
          <w:szCs w:val="24"/>
        </w:rPr>
        <w:t>geografis</w:t>
      </w:r>
      <w:proofErr w:type="spellEnd"/>
      <w:r w:rsidRPr="0049290B">
        <w:rPr>
          <w:rFonts w:ascii="Times New Roman" w:hAnsi="Times New Roman" w:cs="Times New Roman"/>
          <w:sz w:val="24"/>
          <w:szCs w:val="24"/>
        </w:rPr>
        <w:t xml:space="preserve"> dan </w:t>
      </w:r>
      <w:proofErr w:type="spellStart"/>
      <w:r w:rsidRPr="0049290B">
        <w:rPr>
          <w:rFonts w:ascii="Times New Roman" w:hAnsi="Times New Roman" w:cs="Times New Roman"/>
          <w:sz w:val="24"/>
          <w:szCs w:val="24"/>
        </w:rPr>
        <w:t>strategi</w:t>
      </w:r>
      <w:proofErr w:type="spellEnd"/>
      <w:r w:rsidRPr="0049290B">
        <w:rPr>
          <w:rFonts w:ascii="Times New Roman" w:hAnsi="Times New Roman" w:cs="Times New Roman"/>
          <w:sz w:val="24"/>
          <w:szCs w:val="24"/>
        </w:rPr>
        <w:t xml:space="preserve"> </w:t>
      </w:r>
      <w:proofErr w:type="spellStart"/>
      <w:r w:rsidRPr="0049290B">
        <w:rPr>
          <w:rFonts w:ascii="Times New Roman" w:hAnsi="Times New Roman" w:cs="Times New Roman"/>
          <w:sz w:val="24"/>
          <w:szCs w:val="24"/>
        </w:rPr>
        <w:t>pengembangan</w:t>
      </w:r>
      <w:proofErr w:type="spellEnd"/>
      <w:r w:rsidRPr="0049290B">
        <w:rPr>
          <w:rFonts w:ascii="Times New Roman" w:hAnsi="Times New Roman" w:cs="Times New Roman"/>
          <w:sz w:val="24"/>
          <w:szCs w:val="24"/>
        </w:rPr>
        <w:t xml:space="preserve"> </w:t>
      </w:r>
      <w:proofErr w:type="spellStart"/>
      <w:r w:rsidRPr="0049290B">
        <w:rPr>
          <w:rFonts w:ascii="Times New Roman" w:hAnsi="Times New Roman" w:cs="Times New Roman"/>
          <w:sz w:val="24"/>
          <w:szCs w:val="24"/>
        </w:rPr>
        <w:t>pariwisata</w:t>
      </w:r>
      <w:proofErr w:type="spellEnd"/>
      <w:r w:rsidRPr="0049290B">
        <w:rPr>
          <w:rFonts w:ascii="Times New Roman" w:hAnsi="Times New Roman" w:cs="Times New Roman"/>
          <w:sz w:val="24"/>
          <w:szCs w:val="24"/>
        </w:rPr>
        <w:t xml:space="preserve"> </w:t>
      </w:r>
      <w:proofErr w:type="spellStart"/>
      <w:r w:rsidRPr="0049290B">
        <w:rPr>
          <w:rFonts w:ascii="Times New Roman" w:hAnsi="Times New Roman" w:cs="Times New Roman"/>
          <w:sz w:val="24"/>
          <w:szCs w:val="24"/>
        </w:rPr>
        <w:t>berkelanjutan</w:t>
      </w:r>
      <w:proofErr w:type="spellEnd"/>
      <w:r w:rsidRPr="0049290B">
        <w:rPr>
          <w:rFonts w:ascii="Times New Roman" w:hAnsi="Times New Roman" w:cs="Times New Roman"/>
          <w:sz w:val="24"/>
          <w:szCs w:val="24"/>
        </w:rPr>
        <w:t xml:space="preserve"> </w:t>
      </w:r>
      <w:proofErr w:type="spellStart"/>
      <w:r w:rsidRPr="0049290B">
        <w:rPr>
          <w:rFonts w:ascii="Times New Roman" w:hAnsi="Times New Roman" w:cs="Times New Roman"/>
          <w:sz w:val="24"/>
          <w:szCs w:val="24"/>
        </w:rPr>
        <w:t>berbasis</w:t>
      </w:r>
      <w:proofErr w:type="spellEnd"/>
      <w:r w:rsidRPr="0049290B">
        <w:rPr>
          <w:rFonts w:ascii="Times New Roman" w:hAnsi="Times New Roman" w:cs="Times New Roman"/>
          <w:sz w:val="24"/>
          <w:szCs w:val="24"/>
        </w:rPr>
        <w:t xml:space="preserve"> </w:t>
      </w:r>
      <w:proofErr w:type="spellStart"/>
      <w:r w:rsidRPr="0049290B">
        <w:rPr>
          <w:rFonts w:ascii="Times New Roman" w:hAnsi="Times New Roman" w:cs="Times New Roman"/>
          <w:sz w:val="24"/>
          <w:szCs w:val="24"/>
        </w:rPr>
        <w:lastRenderedPageBreak/>
        <w:t>masyarakat</w:t>
      </w:r>
      <w:proofErr w:type="spellEnd"/>
      <w:r w:rsidRPr="0049290B">
        <w:rPr>
          <w:rFonts w:ascii="Times New Roman" w:hAnsi="Times New Roman" w:cs="Times New Roman"/>
          <w:sz w:val="24"/>
          <w:szCs w:val="24"/>
        </w:rPr>
        <w:t xml:space="preserve"> di </w:t>
      </w:r>
      <w:proofErr w:type="spellStart"/>
      <w:r w:rsidRPr="0049290B">
        <w:rPr>
          <w:rFonts w:ascii="Times New Roman" w:hAnsi="Times New Roman" w:cs="Times New Roman"/>
          <w:sz w:val="24"/>
          <w:szCs w:val="24"/>
        </w:rPr>
        <w:t>Desa</w:t>
      </w:r>
      <w:proofErr w:type="spellEnd"/>
      <w:r w:rsidRPr="0049290B">
        <w:rPr>
          <w:rFonts w:ascii="Times New Roman" w:hAnsi="Times New Roman" w:cs="Times New Roman"/>
          <w:sz w:val="24"/>
          <w:szCs w:val="24"/>
        </w:rPr>
        <w:t xml:space="preserve"> </w:t>
      </w:r>
      <w:proofErr w:type="spellStart"/>
      <w:r w:rsidRPr="0049290B">
        <w:rPr>
          <w:rFonts w:ascii="Times New Roman" w:hAnsi="Times New Roman" w:cs="Times New Roman"/>
          <w:sz w:val="24"/>
          <w:szCs w:val="24"/>
        </w:rPr>
        <w:t>Sumberagung</w:t>
      </w:r>
      <w:proofErr w:type="spellEnd"/>
      <w:r w:rsidRPr="0049290B">
        <w:rPr>
          <w:rFonts w:ascii="Times New Roman" w:hAnsi="Times New Roman" w:cs="Times New Roman"/>
          <w:sz w:val="24"/>
          <w:szCs w:val="24"/>
        </w:rPr>
        <w:t xml:space="preserve">, </w:t>
      </w:r>
      <w:proofErr w:type="spellStart"/>
      <w:r w:rsidRPr="0049290B">
        <w:rPr>
          <w:rFonts w:ascii="Times New Roman" w:hAnsi="Times New Roman" w:cs="Times New Roman"/>
          <w:sz w:val="24"/>
          <w:szCs w:val="24"/>
        </w:rPr>
        <w:t>Grobogan</w:t>
      </w:r>
      <w:proofErr w:type="spellEnd"/>
      <w:r w:rsidRPr="0049290B">
        <w:rPr>
          <w:rFonts w:ascii="Times New Roman" w:hAnsi="Times New Roman" w:cs="Times New Roman"/>
          <w:sz w:val="24"/>
          <w:szCs w:val="24"/>
        </w:rPr>
        <w:t xml:space="preserve">, </w:t>
      </w:r>
      <w:proofErr w:type="spellStart"/>
      <w:r w:rsidRPr="0049290B">
        <w:rPr>
          <w:rFonts w:ascii="Times New Roman" w:hAnsi="Times New Roman" w:cs="Times New Roman"/>
          <w:sz w:val="24"/>
          <w:szCs w:val="24"/>
        </w:rPr>
        <w:t>Jawa</w:t>
      </w:r>
      <w:proofErr w:type="spellEnd"/>
      <w:r w:rsidRPr="0049290B">
        <w:rPr>
          <w:rFonts w:ascii="Times New Roman" w:hAnsi="Times New Roman" w:cs="Times New Roman"/>
          <w:sz w:val="24"/>
          <w:szCs w:val="24"/>
        </w:rPr>
        <w:t xml:space="preserve"> Tengah. </w:t>
      </w:r>
      <w:proofErr w:type="spellStart"/>
      <w:r w:rsidRPr="0049290B">
        <w:rPr>
          <w:rFonts w:ascii="Times New Roman" w:hAnsi="Times New Roman" w:cs="Times New Roman"/>
          <w:i/>
          <w:iCs/>
          <w:sz w:val="24"/>
          <w:szCs w:val="24"/>
        </w:rPr>
        <w:t>Jurnal</w:t>
      </w:r>
      <w:proofErr w:type="spellEnd"/>
      <w:r w:rsidRPr="0049290B">
        <w:rPr>
          <w:rFonts w:ascii="Times New Roman" w:hAnsi="Times New Roman" w:cs="Times New Roman"/>
          <w:i/>
          <w:iCs/>
          <w:sz w:val="24"/>
          <w:szCs w:val="24"/>
        </w:rPr>
        <w:t xml:space="preserve"> </w:t>
      </w:r>
      <w:proofErr w:type="spellStart"/>
      <w:r w:rsidRPr="0049290B">
        <w:rPr>
          <w:rFonts w:ascii="Times New Roman" w:hAnsi="Times New Roman" w:cs="Times New Roman"/>
          <w:i/>
          <w:iCs/>
          <w:sz w:val="24"/>
          <w:szCs w:val="24"/>
        </w:rPr>
        <w:t>Kepariwisataan</w:t>
      </w:r>
      <w:proofErr w:type="spellEnd"/>
      <w:r w:rsidRPr="0049290B">
        <w:rPr>
          <w:rFonts w:ascii="Times New Roman" w:hAnsi="Times New Roman" w:cs="Times New Roman"/>
          <w:i/>
          <w:iCs/>
          <w:sz w:val="24"/>
          <w:szCs w:val="24"/>
        </w:rPr>
        <w:t xml:space="preserve"> Indonesia: </w:t>
      </w:r>
      <w:proofErr w:type="spellStart"/>
      <w:r w:rsidRPr="0049290B">
        <w:rPr>
          <w:rFonts w:ascii="Times New Roman" w:hAnsi="Times New Roman" w:cs="Times New Roman"/>
          <w:i/>
          <w:iCs/>
          <w:sz w:val="24"/>
          <w:szCs w:val="24"/>
        </w:rPr>
        <w:t>Jurnal</w:t>
      </w:r>
      <w:proofErr w:type="spellEnd"/>
      <w:r w:rsidRPr="0049290B">
        <w:rPr>
          <w:rFonts w:ascii="Times New Roman" w:hAnsi="Times New Roman" w:cs="Times New Roman"/>
          <w:i/>
          <w:iCs/>
          <w:sz w:val="24"/>
          <w:szCs w:val="24"/>
        </w:rPr>
        <w:t xml:space="preserve"> </w:t>
      </w:r>
      <w:proofErr w:type="spellStart"/>
      <w:r w:rsidRPr="0049290B">
        <w:rPr>
          <w:rFonts w:ascii="Times New Roman" w:hAnsi="Times New Roman" w:cs="Times New Roman"/>
          <w:i/>
          <w:iCs/>
          <w:sz w:val="24"/>
          <w:szCs w:val="24"/>
        </w:rPr>
        <w:t>Penelitian</w:t>
      </w:r>
      <w:proofErr w:type="spellEnd"/>
      <w:r w:rsidRPr="0049290B">
        <w:rPr>
          <w:rFonts w:ascii="Times New Roman" w:hAnsi="Times New Roman" w:cs="Times New Roman"/>
          <w:i/>
          <w:iCs/>
          <w:sz w:val="24"/>
          <w:szCs w:val="24"/>
        </w:rPr>
        <w:t xml:space="preserve"> dan </w:t>
      </w:r>
      <w:proofErr w:type="spellStart"/>
      <w:r w:rsidRPr="0049290B">
        <w:rPr>
          <w:rFonts w:ascii="Times New Roman" w:hAnsi="Times New Roman" w:cs="Times New Roman"/>
          <w:i/>
          <w:iCs/>
          <w:sz w:val="24"/>
          <w:szCs w:val="24"/>
        </w:rPr>
        <w:t>Pengembangan</w:t>
      </w:r>
      <w:proofErr w:type="spellEnd"/>
      <w:r w:rsidRPr="0049290B">
        <w:rPr>
          <w:rFonts w:ascii="Times New Roman" w:hAnsi="Times New Roman" w:cs="Times New Roman"/>
          <w:i/>
          <w:iCs/>
          <w:sz w:val="24"/>
          <w:szCs w:val="24"/>
        </w:rPr>
        <w:t xml:space="preserve"> </w:t>
      </w:r>
      <w:proofErr w:type="spellStart"/>
      <w:r w:rsidRPr="0049290B">
        <w:rPr>
          <w:rFonts w:ascii="Times New Roman" w:hAnsi="Times New Roman" w:cs="Times New Roman"/>
          <w:i/>
          <w:iCs/>
          <w:sz w:val="24"/>
          <w:szCs w:val="24"/>
        </w:rPr>
        <w:t>Kepariwisataan</w:t>
      </w:r>
      <w:proofErr w:type="spellEnd"/>
      <w:r w:rsidRPr="0049290B">
        <w:rPr>
          <w:rFonts w:ascii="Times New Roman" w:hAnsi="Times New Roman" w:cs="Times New Roman"/>
          <w:i/>
          <w:iCs/>
          <w:sz w:val="24"/>
          <w:szCs w:val="24"/>
        </w:rPr>
        <w:t xml:space="preserve"> Indonesia, 15</w:t>
      </w:r>
      <w:r w:rsidRPr="0049290B">
        <w:rPr>
          <w:rFonts w:ascii="Times New Roman" w:hAnsi="Times New Roman" w:cs="Times New Roman"/>
          <w:sz w:val="24"/>
          <w:szCs w:val="24"/>
        </w:rPr>
        <w:t xml:space="preserve">(2), 148–157. </w:t>
      </w:r>
      <w:hyperlink r:id="rId7" w:tgtFrame="_new" w:history="1">
        <w:r w:rsidRPr="0049290B">
          <w:rPr>
            <w:rStyle w:val="Hyperlink"/>
            <w:rFonts w:ascii="Times New Roman" w:hAnsi="Times New Roman" w:cs="Times New Roman"/>
            <w:sz w:val="24"/>
            <w:szCs w:val="24"/>
          </w:rPr>
          <w:t>https://doi.org/10.47608/jki.v15i22021.148-157</w:t>
        </w:r>
      </w:hyperlink>
    </w:p>
    <w:p w14:paraId="33A9D8C4" w14:textId="77777777" w:rsidR="002D70F6" w:rsidRPr="0049290B" w:rsidRDefault="002D70F6" w:rsidP="004A37D8">
      <w:pPr>
        <w:pStyle w:val="ListParagraph"/>
        <w:numPr>
          <w:ilvl w:val="0"/>
          <w:numId w:val="6"/>
        </w:numPr>
        <w:jc w:val="both"/>
        <w:rPr>
          <w:rFonts w:ascii="Times New Roman" w:hAnsi="Times New Roman" w:cs="Times New Roman"/>
          <w:sz w:val="24"/>
          <w:szCs w:val="24"/>
        </w:rPr>
      </w:pPr>
      <w:r w:rsidRPr="0049290B">
        <w:rPr>
          <w:rFonts w:ascii="Times New Roman" w:hAnsi="Times New Roman" w:cs="Times New Roman"/>
          <w:sz w:val="24"/>
          <w:szCs w:val="24"/>
        </w:rPr>
        <w:t xml:space="preserve">BPS-Statistics of Deli Serdang Regency. (2024). </w:t>
      </w:r>
      <w:proofErr w:type="spellStart"/>
      <w:r w:rsidRPr="0049290B">
        <w:rPr>
          <w:rFonts w:ascii="Times New Roman" w:hAnsi="Times New Roman" w:cs="Times New Roman"/>
          <w:i/>
          <w:iCs/>
          <w:sz w:val="24"/>
          <w:szCs w:val="24"/>
        </w:rPr>
        <w:t>Kutalimbaru</w:t>
      </w:r>
      <w:proofErr w:type="spellEnd"/>
      <w:r w:rsidRPr="0049290B">
        <w:rPr>
          <w:rFonts w:ascii="Times New Roman" w:hAnsi="Times New Roman" w:cs="Times New Roman"/>
          <w:i/>
          <w:iCs/>
          <w:sz w:val="24"/>
          <w:szCs w:val="24"/>
        </w:rPr>
        <w:t xml:space="preserve"> Sub-district in figures 2024 (</w:t>
      </w:r>
      <w:proofErr w:type="spellStart"/>
      <w:r w:rsidRPr="0049290B">
        <w:rPr>
          <w:rFonts w:ascii="Times New Roman" w:hAnsi="Times New Roman" w:cs="Times New Roman"/>
          <w:i/>
          <w:iCs/>
          <w:sz w:val="24"/>
          <w:szCs w:val="24"/>
        </w:rPr>
        <w:t>Kecamatan</w:t>
      </w:r>
      <w:proofErr w:type="spellEnd"/>
      <w:r w:rsidRPr="0049290B">
        <w:rPr>
          <w:rFonts w:ascii="Times New Roman" w:hAnsi="Times New Roman" w:cs="Times New Roman"/>
          <w:i/>
          <w:iCs/>
          <w:sz w:val="24"/>
          <w:szCs w:val="24"/>
        </w:rPr>
        <w:t xml:space="preserve"> </w:t>
      </w:r>
      <w:proofErr w:type="spellStart"/>
      <w:r w:rsidRPr="0049290B">
        <w:rPr>
          <w:rFonts w:ascii="Times New Roman" w:hAnsi="Times New Roman" w:cs="Times New Roman"/>
          <w:i/>
          <w:iCs/>
          <w:sz w:val="24"/>
          <w:szCs w:val="24"/>
        </w:rPr>
        <w:t>Kutalimbaru</w:t>
      </w:r>
      <w:proofErr w:type="spellEnd"/>
      <w:r w:rsidRPr="0049290B">
        <w:rPr>
          <w:rFonts w:ascii="Times New Roman" w:hAnsi="Times New Roman" w:cs="Times New Roman"/>
          <w:i/>
          <w:iCs/>
          <w:sz w:val="24"/>
          <w:szCs w:val="24"/>
        </w:rPr>
        <w:t xml:space="preserve"> </w:t>
      </w:r>
      <w:proofErr w:type="spellStart"/>
      <w:r w:rsidRPr="0049290B">
        <w:rPr>
          <w:rFonts w:ascii="Times New Roman" w:hAnsi="Times New Roman" w:cs="Times New Roman"/>
          <w:i/>
          <w:iCs/>
          <w:sz w:val="24"/>
          <w:szCs w:val="24"/>
        </w:rPr>
        <w:t>Dalam</w:t>
      </w:r>
      <w:proofErr w:type="spellEnd"/>
      <w:r w:rsidRPr="0049290B">
        <w:rPr>
          <w:rFonts w:ascii="Times New Roman" w:hAnsi="Times New Roman" w:cs="Times New Roman"/>
          <w:i/>
          <w:iCs/>
          <w:sz w:val="24"/>
          <w:szCs w:val="24"/>
        </w:rPr>
        <w:t xml:space="preserve"> </w:t>
      </w:r>
      <w:proofErr w:type="spellStart"/>
      <w:r w:rsidRPr="0049290B">
        <w:rPr>
          <w:rFonts w:ascii="Times New Roman" w:hAnsi="Times New Roman" w:cs="Times New Roman"/>
          <w:i/>
          <w:iCs/>
          <w:sz w:val="24"/>
          <w:szCs w:val="24"/>
        </w:rPr>
        <w:t>Angka</w:t>
      </w:r>
      <w:proofErr w:type="spellEnd"/>
      <w:r w:rsidRPr="0049290B">
        <w:rPr>
          <w:rFonts w:ascii="Times New Roman" w:hAnsi="Times New Roman" w:cs="Times New Roman"/>
          <w:i/>
          <w:iCs/>
          <w:sz w:val="24"/>
          <w:szCs w:val="24"/>
        </w:rPr>
        <w:t xml:space="preserve"> 2024).</w:t>
      </w:r>
      <w:r w:rsidRPr="0049290B">
        <w:rPr>
          <w:rFonts w:ascii="Times New Roman" w:hAnsi="Times New Roman" w:cs="Times New Roman"/>
          <w:sz w:val="24"/>
          <w:szCs w:val="24"/>
        </w:rPr>
        <w:t xml:space="preserve"> Badan Pusat </w:t>
      </w:r>
      <w:proofErr w:type="spellStart"/>
      <w:r w:rsidRPr="0049290B">
        <w:rPr>
          <w:rFonts w:ascii="Times New Roman" w:hAnsi="Times New Roman" w:cs="Times New Roman"/>
          <w:sz w:val="24"/>
          <w:szCs w:val="24"/>
        </w:rPr>
        <w:t>Statistik</w:t>
      </w:r>
      <w:proofErr w:type="spellEnd"/>
      <w:r w:rsidRPr="0049290B">
        <w:rPr>
          <w:rFonts w:ascii="Times New Roman" w:hAnsi="Times New Roman" w:cs="Times New Roman"/>
          <w:sz w:val="24"/>
          <w:szCs w:val="24"/>
        </w:rPr>
        <w:t xml:space="preserve"> </w:t>
      </w:r>
      <w:proofErr w:type="spellStart"/>
      <w:r w:rsidRPr="0049290B">
        <w:rPr>
          <w:rFonts w:ascii="Times New Roman" w:hAnsi="Times New Roman" w:cs="Times New Roman"/>
          <w:sz w:val="24"/>
          <w:szCs w:val="24"/>
        </w:rPr>
        <w:t>Kabupaten</w:t>
      </w:r>
      <w:proofErr w:type="spellEnd"/>
      <w:r w:rsidRPr="0049290B">
        <w:rPr>
          <w:rFonts w:ascii="Times New Roman" w:hAnsi="Times New Roman" w:cs="Times New Roman"/>
          <w:sz w:val="24"/>
          <w:szCs w:val="24"/>
        </w:rPr>
        <w:t xml:space="preserve"> Deli Serdang.</w:t>
      </w:r>
    </w:p>
    <w:p w14:paraId="15EDAFD9" w14:textId="77777777" w:rsidR="002D70F6" w:rsidRPr="0049290B" w:rsidRDefault="002D70F6" w:rsidP="004A37D8">
      <w:pPr>
        <w:pStyle w:val="ListParagraph"/>
        <w:numPr>
          <w:ilvl w:val="0"/>
          <w:numId w:val="6"/>
        </w:numPr>
        <w:jc w:val="both"/>
        <w:rPr>
          <w:rFonts w:ascii="Times New Roman" w:hAnsi="Times New Roman" w:cs="Times New Roman"/>
          <w:sz w:val="24"/>
          <w:szCs w:val="24"/>
        </w:rPr>
      </w:pPr>
      <w:proofErr w:type="spellStart"/>
      <w:r w:rsidRPr="0049290B">
        <w:rPr>
          <w:rFonts w:ascii="Times New Roman" w:hAnsi="Times New Roman" w:cs="Times New Roman"/>
          <w:sz w:val="24"/>
          <w:szCs w:val="24"/>
        </w:rPr>
        <w:t>Büyüközkan</w:t>
      </w:r>
      <w:proofErr w:type="spellEnd"/>
      <w:r w:rsidRPr="0049290B">
        <w:rPr>
          <w:rFonts w:ascii="Times New Roman" w:hAnsi="Times New Roman" w:cs="Times New Roman"/>
          <w:sz w:val="24"/>
          <w:szCs w:val="24"/>
        </w:rPr>
        <w:t xml:space="preserve">, G., Mukul, E., &amp; </w:t>
      </w:r>
      <w:proofErr w:type="spellStart"/>
      <w:r w:rsidRPr="0049290B">
        <w:rPr>
          <w:rFonts w:ascii="Times New Roman" w:hAnsi="Times New Roman" w:cs="Times New Roman"/>
          <w:sz w:val="24"/>
          <w:szCs w:val="24"/>
        </w:rPr>
        <w:t>Kongar</w:t>
      </w:r>
      <w:proofErr w:type="spellEnd"/>
      <w:r w:rsidRPr="0049290B">
        <w:rPr>
          <w:rFonts w:ascii="Times New Roman" w:hAnsi="Times New Roman" w:cs="Times New Roman"/>
          <w:sz w:val="24"/>
          <w:szCs w:val="24"/>
        </w:rPr>
        <w:t xml:space="preserve">, E. (2021). Health tourism strategy selection via SWOT analysis and integrated hesitant fuzzy linguistic AHP-MABAC approach. </w:t>
      </w:r>
      <w:r w:rsidRPr="0049290B">
        <w:rPr>
          <w:rFonts w:ascii="Times New Roman" w:hAnsi="Times New Roman" w:cs="Times New Roman"/>
          <w:i/>
          <w:iCs/>
          <w:sz w:val="24"/>
          <w:szCs w:val="24"/>
        </w:rPr>
        <w:t>Socio-Economic Planning Sciences, 74</w:t>
      </w:r>
      <w:r w:rsidRPr="0049290B">
        <w:rPr>
          <w:rFonts w:ascii="Times New Roman" w:hAnsi="Times New Roman" w:cs="Times New Roman"/>
          <w:sz w:val="24"/>
          <w:szCs w:val="24"/>
        </w:rPr>
        <w:t>, 100929. https://doi.org/10.1016/j.seps.2020.100929</w:t>
      </w:r>
    </w:p>
    <w:p w14:paraId="5A7FC6BC" w14:textId="77777777" w:rsidR="002D70F6" w:rsidRPr="0049290B" w:rsidRDefault="002D70F6" w:rsidP="004A37D8">
      <w:pPr>
        <w:pStyle w:val="ListParagraph"/>
        <w:numPr>
          <w:ilvl w:val="0"/>
          <w:numId w:val="6"/>
        </w:numPr>
        <w:jc w:val="both"/>
        <w:rPr>
          <w:rFonts w:ascii="Times New Roman" w:hAnsi="Times New Roman" w:cs="Times New Roman"/>
          <w:sz w:val="24"/>
          <w:szCs w:val="24"/>
        </w:rPr>
      </w:pPr>
      <w:r w:rsidRPr="0049290B">
        <w:rPr>
          <w:rFonts w:ascii="Times New Roman" w:hAnsi="Times New Roman" w:cs="Times New Roman"/>
          <w:sz w:val="24"/>
          <w:szCs w:val="24"/>
        </w:rPr>
        <w:t xml:space="preserve">Deli Serdang Regency Government. (2019). </w:t>
      </w:r>
      <w:proofErr w:type="spellStart"/>
      <w:r w:rsidRPr="0049290B">
        <w:rPr>
          <w:rFonts w:ascii="Times New Roman" w:hAnsi="Times New Roman" w:cs="Times New Roman"/>
          <w:i/>
          <w:iCs/>
          <w:sz w:val="24"/>
          <w:szCs w:val="24"/>
        </w:rPr>
        <w:t>Peraturan</w:t>
      </w:r>
      <w:proofErr w:type="spellEnd"/>
      <w:r w:rsidRPr="0049290B">
        <w:rPr>
          <w:rFonts w:ascii="Times New Roman" w:hAnsi="Times New Roman" w:cs="Times New Roman"/>
          <w:i/>
          <w:iCs/>
          <w:sz w:val="24"/>
          <w:szCs w:val="24"/>
        </w:rPr>
        <w:t xml:space="preserve"> Daerah </w:t>
      </w:r>
      <w:proofErr w:type="spellStart"/>
      <w:r w:rsidRPr="0049290B">
        <w:rPr>
          <w:rFonts w:ascii="Times New Roman" w:hAnsi="Times New Roman" w:cs="Times New Roman"/>
          <w:i/>
          <w:iCs/>
          <w:sz w:val="24"/>
          <w:szCs w:val="24"/>
        </w:rPr>
        <w:t>Kabupaten</w:t>
      </w:r>
      <w:proofErr w:type="spellEnd"/>
      <w:r w:rsidRPr="0049290B">
        <w:rPr>
          <w:rFonts w:ascii="Times New Roman" w:hAnsi="Times New Roman" w:cs="Times New Roman"/>
          <w:i/>
          <w:iCs/>
          <w:sz w:val="24"/>
          <w:szCs w:val="24"/>
        </w:rPr>
        <w:t xml:space="preserve"> Deli Serdang </w:t>
      </w:r>
      <w:proofErr w:type="spellStart"/>
      <w:r w:rsidRPr="0049290B">
        <w:rPr>
          <w:rFonts w:ascii="Times New Roman" w:hAnsi="Times New Roman" w:cs="Times New Roman"/>
          <w:i/>
          <w:iCs/>
          <w:sz w:val="24"/>
          <w:szCs w:val="24"/>
        </w:rPr>
        <w:t>Nomor</w:t>
      </w:r>
      <w:proofErr w:type="spellEnd"/>
      <w:r w:rsidRPr="0049290B">
        <w:rPr>
          <w:rFonts w:ascii="Times New Roman" w:hAnsi="Times New Roman" w:cs="Times New Roman"/>
          <w:i/>
          <w:iCs/>
          <w:sz w:val="24"/>
          <w:szCs w:val="24"/>
        </w:rPr>
        <w:t xml:space="preserve"> 4 </w:t>
      </w:r>
      <w:proofErr w:type="spellStart"/>
      <w:r w:rsidRPr="0049290B">
        <w:rPr>
          <w:rFonts w:ascii="Times New Roman" w:hAnsi="Times New Roman" w:cs="Times New Roman"/>
          <w:i/>
          <w:iCs/>
          <w:sz w:val="24"/>
          <w:szCs w:val="24"/>
        </w:rPr>
        <w:t>Tahun</w:t>
      </w:r>
      <w:proofErr w:type="spellEnd"/>
      <w:r w:rsidRPr="0049290B">
        <w:rPr>
          <w:rFonts w:ascii="Times New Roman" w:hAnsi="Times New Roman" w:cs="Times New Roman"/>
          <w:i/>
          <w:iCs/>
          <w:sz w:val="24"/>
          <w:szCs w:val="24"/>
        </w:rPr>
        <w:t xml:space="preserve"> 2019 </w:t>
      </w:r>
      <w:proofErr w:type="spellStart"/>
      <w:r w:rsidRPr="0049290B">
        <w:rPr>
          <w:rFonts w:ascii="Times New Roman" w:hAnsi="Times New Roman" w:cs="Times New Roman"/>
          <w:i/>
          <w:iCs/>
          <w:sz w:val="24"/>
          <w:szCs w:val="24"/>
        </w:rPr>
        <w:t>tentang</w:t>
      </w:r>
      <w:proofErr w:type="spellEnd"/>
      <w:r w:rsidRPr="0049290B">
        <w:rPr>
          <w:rFonts w:ascii="Times New Roman" w:hAnsi="Times New Roman" w:cs="Times New Roman"/>
          <w:i/>
          <w:iCs/>
          <w:sz w:val="24"/>
          <w:szCs w:val="24"/>
        </w:rPr>
        <w:t xml:space="preserve"> </w:t>
      </w:r>
      <w:proofErr w:type="spellStart"/>
      <w:r w:rsidRPr="0049290B">
        <w:rPr>
          <w:rFonts w:ascii="Times New Roman" w:hAnsi="Times New Roman" w:cs="Times New Roman"/>
          <w:i/>
          <w:iCs/>
          <w:sz w:val="24"/>
          <w:szCs w:val="24"/>
        </w:rPr>
        <w:t>Rencana</w:t>
      </w:r>
      <w:proofErr w:type="spellEnd"/>
      <w:r w:rsidRPr="0049290B">
        <w:rPr>
          <w:rFonts w:ascii="Times New Roman" w:hAnsi="Times New Roman" w:cs="Times New Roman"/>
          <w:i/>
          <w:iCs/>
          <w:sz w:val="24"/>
          <w:szCs w:val="24"/>
        </w:rPr>
        <w:t xml:space="preserve"> Pembangunan </w:t>
      </w:r>
      <w:proofErr w:type="spellStart"/>
      <w:r w:rsidRPr="0049290B">
        <w:rPr>
          <w:rFonts w:ascii="Times New Roman" w:hAnsi="Times New Roman" w:cs="Times New Roman"/>
          <w:i/>
          <w:iCs/>
          <w:sz w:val="24"/>
          <w:szCs w:val="24"/>
        </w:rPr>
        <w:t>Jangka</w:t>
      </w:r>
      <w:proofErr w:type="spellEnd"/>
      <w:r w:rsidRPr="0049290B">
        <w:rPr>
          <w:rFonts w:ascii="Times New Roman" w:hAnsi="Times New Roman" w:cs="Times New Roman"/>
          <w:i/>
          <w:iCs/>
          <w:sz w:val="24"/>
          <w:szCs w:val="24"/>
        </w:rPr>
        <w:t xml:space="preserve"> </w:t>
      </w:r>
      <w:proofErr w:type="spellStart"/>
      <w:r w:rsidRPr="0049290B">
        <w:rPr>
          <w:rFonts w:ascii="Times New Roman" w:hAnsi="Times New Roman" w:cs="Times New Roman"/>
          <w:i/>
          <w:iCs/>
          <w:sz w:val="24"/>
          <w:szCs w:val="24"/>
        </w:rPr>
        <w:t>Menengah</w:t>
      </w:r>
      <w:proofErr w:type="spellEnd"/>
      <w:r w:rsidRPr="0049290B">
        <w:rPr>
          <w:rFonts w:ascii="Times New Roman" w:hAnsi="Times New Roman" w:cs="Times New Roman"/>
          <w:i/>
          <w:iCs/>
          <w:sz w:val="24"/>
          <w:szCs w:val="24"/>
        </w:rPr>
        <w:t xml:space="preserve"> Daerah </w:t>
      </w:r>
      <w:proofErr w:type="spellStart"/>
      <w:r w:rsidRPr="0049290B">
        <w:rPr>
          <w:rFonts w:ascii="Times New Roman" w:hAnsi="Times New Roman" w:cs="Times New Roman"/>
          <w:i/>
          <w:iCs/>
          <w:sz w:val="24"/>
          <w:szCs w:val="24"/>
        </w:rPr>
        <w:t>Kabupaten</w:t>
      </w:r>
      <w:proofErr w:type="spellEnd"/>
      <w:r w:rsidRPr="0049290B">
        <w:rPr>
          <w:rFonts w:ascii="Times New Roman" w:hAnsi="Times New Roman" w:cs="Times New Roman"/>
          <w:i/>
          <w:iCs/>
          <w:sz w:val="24"/>
          <w:szCs w:val="24"/>
        </w:rPr>
        <w:t xml:space="preserve"> Deli Serdang </w:t>
      </w:r>
      <w:proofErr w:type="spellStart"/>
      <w:r w:rsidRPr="0049290B">
        <w:rPr>
          <w:rFonts w:ascii="Times New Roman" w:hAnsi="Times New Roman" w:cs="Times New Roman"/>
          <w:i/>
          <w:iCs/>
          <w:sz w:val="24"/>
          <w:szCs w:val="24"/>
        </w:rPr>
        <w:t>Tahun</w:t>
      </w:r>
      <w:proofErr w:type="spellEnd"/>
      <w:r w:rsidRPr="0049290B">
        <w:rPr>
          <w:rFonts w:ascii="Times New Roman" w:hAnsi="Times New Roman" w:cs="Times New Roman"/>
          <w:i/>
          <w:iCs/>
          <w:sz w:val="24"/>
          <w:szCs w:val="24"/>
        </w:rPr>
        <w:t xml:space="preserve"> 2019–2024 (RPJMD).</w:t>
      </w:r>
    </w:p>
    <w:p w14:paraId="72F80F42" w14:textId="77777777" w:rsidR="002D70F6" w:rsidRPr="0049290B" w:rsidRDefault="002D70F6" w:rsidP="004A37D8">
      <w:pPr>
        <w:pStyle w:val="ListParagraph"/>
        <w:numPr>
          <w:ilvl w:val="0"/>
          <w:numId w:val="6"/>
        </w:numPr>
        <w:jc w:val="both"/>
        <w:rPr>
          <w:rFonts w:ascii="Times New Roman" w:hAnsi="Times New Roman" w:cs="Times New Roman"/>
          <w:sz w:val="24"/>
          <w:szCs w:val="24"/>
        </w:rPr>
      </w:pPr>
      <w:r w:rsidRPr="0049290B">
        <w:rPr>
          <w:rFonts w:ascii="Times New Roman" w:hAnsi="Times New Roman" w:cs="Times New Roman"/>
          <w:sz w:val="24"/>
          <w:szCs w:val="24"/>
        </w:rPr>
        <w:t xml:space="preserve">Deli Serdang Regency Government. (2021). </w:t>
      </w:r>
      <w:proofErr w:type="spellStart"/>
      <w:r w:rsidRPr="0049290B">
        <w:rPr>
          <w:rFonts w:ascii="Times New Roman" w:hAnsi="Times New Roman" w:cs="Times New Roman"/>
          <w:i/>
          <w:iCs/>
          <w:sz w:val="24"/>
          <w:szCs w:val="24"/>
        </w:rPr>
        <w:t>Peraturan</w:t>
      </w:r>
      <w:proofErr w:type="spellEnd"/>
      <w:r w:rsidRPr="0049290B">
        <w:rPr>
          <w:rFonts w:ascii="Times New Roman" w:hAnsi="Times New Roman" w:cs="Times New Roman"/>
          <w:i/>
          <w:iCs/>
          <w:sz w:val="24"/>
          <w:szCs w:val="24"/>
        </w:rPr>
        <w:t xml:space="preserve"> Daerah </w:t>
      </w:r>
      <w:proofErr w:type="spellStart"/>
      <w:r w:rsidRPr="0049290B">
        <w:rPr>
          <w:rFonts w:ascii="Times New Roman" w:hAnsi="Times New Roman" w:cs="Times New Roman"/>
          <w:i/>
          <w:iCs/>
          <w:sz w:val="24"/>
          <w:szCs w:val="24"/>
        </w:rPr>
        <w:t>Kabupaten</w:t>
      </w:r>
      <w:proofErr w:type="spellEnd"/>
      <w:r w:rsidRPr="0049290B">
        <w:rPr>
          <w:rFonts w:ascii="Times New Roman" w:hAnsi="Times New Roman" w:cs="Times New Roman"/>
          <w:i/>
          <w:iCs/>
          <w:sz w:val="24"/>
          <w:szCs w:val="24"/>
        </w:rPr>
        <w:t xml:space="preserve"> Deli Serdang </w:t>
      </w:r>
      <w:proofErr w:type="spellStart"/>
      <w:r w:rsidRPr="0049290B">
        <w:rPr>
          <w:rFonts w:ascii="Times New Roman" w:hAnsi="Times New Roman" w:cs="Times New Roman"/>
          <w:i/>
          <w:iCs/>
          <w:sz w:val="24"/>
          <w:szCs w:val="24"/>
        </w:rPr>
        <w:t>Nomor</w:t>
      </w:r>
      <w:proofErr w:type="spellEnd"/>
      <w:r w:rsidRPr="0049290B">
        <w:rPr>
          <w:rFonts w:ascii="Times New Roman" w:hAnsi="Times New Roman" w:cs="Times New Roman"/>
          <w:i/>
          <w:iCs/>
          <w:sz w:val="24"/>
          <w:szCs w:val="24"/>
        </w:rPr>
        <w:t xml:space="preserve"> 1 </w:t>
      </w:r>
      <w:proofErr w:type="spellStart"/>
      <w:r w:rsidRPr="0049290B">
        <w:rPr>
          <w:rFonts w:ascii="Times New Roman" w:hAnsi="Times New Roman" w:cs="Times New Roman"/>
          <w:i/>
          <w:iCs/>
          <w:sz w:val="24"/>
          <w:szCs w:val="24"/>
        </w:rPr>
        <w:t>Tahun</w:t>
      </w:r>
      <w:proofErr w:type="spellEnd"/>
      <w:r w:rsidRPr="0049290B">
        <w:rPr>
          <w:rFonts w:ascii="Times New Roman" w:hAnsi="Times New Roman" w:cs="Times New Roman"/>
          <w:i/>
          <w:iCs/>
          <w:sz w:val="24"/>
          <w:szCs w:val="24"/>
        </w:rPr>
        <w:t xml:space="preserve"> 2021 </w:t>
      </w:r>
      <w:proofErr w:type="spellStart"/>
      <w:r w:rsidRPr="0049290B">
        <w:rPr>
          <w:rFonts w:ascii="Times New Roman" w:hAnsi="Times New Roman" w:cs="Times New Roman"/>
          <w:i/>
          <w:iCs/>
          <w:sz w:val="24"/>
          <w:szCs w:val="24"/>
        </w:rPr>
        <w:t>tentang</w:t>
      </w:r>
      <w:proofErr w:type="spellEnd"/>
      <w:r w:rsidRPr="0049290B">
        <w:rPr>
          <w:rFonts w:ascii="Times New Roman" w:hAnsi="Times New Roman" w:cs="Times New Roman"/>
          <w:i/>
          <w:iCs/>
          <w:sz w:val="24"/>
          <w:szCs w:val="24"/>
        </w:rPr>
        <w:t xml:space="preserve"> </w:t>
      </w:r>
      <w:proofErr w:type="spellStart"/>
      <w:r w:rsidRPr="0049290B">
        <w:rPr>
          <w:rFonts w:ascii="Times New Roman" w:hAnsi="Times New Roman" w:cs="Times New Roman"/>
          <w:i/>
          <w:iCs/>
          <w:sz w:val="24"/>
          <w:szCs w:val="24"/>
        </w:rPr>
        <w:t>Rencana</w:t>
      </w:r>
      <w:proofErr w:type="spellEnd"/>
      <w:r w:rsidRPr="0049290B">
        <w:rPr>
          <w:rFonts w:ascii="Times New Roman" w:hAnsi="Times New Roman" w:cs="Times New Roman"/>
          <w:i/>
          <w:iCs/>
          <w:sz w:val="24"/>
          <w:szCs w:val="24"/>
        </w:rPr>
        <w:t xml:space="preserve"> Tata </w:t>
      </w:r>
      <w:proofErr w:type="spellStart"/>
      <w:r w:rsidRPr="0049290B">
        <w:rPr>
          <w:rFonts w:ascii="Times New Roman" w:hAnsi="Times New Roman" w:cs="Times New Roman"/>
          <w:i/>
          <w:iCs/>
          <w:sz w:val="24"/>
          <w:szCs w:val="24"/>
        </w:rPr>
        <w:t>Ruang</w:t>
      </w:r>
      <w:proofErr w:type="spellEnd"/>
      <w:r w:rsidRPr="0049290B">
        <w:rPr>
          <w:rFonts w:ascii="Times New Roman" w:hAnsi="Times New Roman" w:cs="Times New Roman"/>
          <w:i/>
          <w:iCs/>
          <w:sz w:val="24"/>
          <w:szCs w:val="24"/>
        </w:rPr>
        <w:t xml:space="preserve"> Wilayah </w:t>
      </w:r>
      <w:proofErr w:type="spellStart"/>
      <w:r w:rsidRPr="0049290B">
        <w:rPr>
          <w:rFonts w:ascii="Times New Roman" w:hAnsi="Times New Roman" w:cs="Times New Roman"/>
          <w:i/>
          <w:iCs/>
          <w:sz w:val="24"/>
          <w:szCs w:val="24"/>
        </w:rPr>
        <w:t>Kabupaten</w:t>
      </w:r>
      <w:proofErr w:type="spellEnd"/>
      <w:r w:rsidRPr="0049290B">
        <w:rPr>
          <w:rFonts w:ascii="Times New Roman" w:hAnsi="Times New Roman" w:cs="Times New Roman"/>
          <w:i/>
          <w:iCs/>
          <w:sz w:val="24"/>
          <w:szCs w:val="24"/>
        </w:rPr>
        <w:t xml:space="preserve"> Deli Serdang </w:t>
      </w:r>
      <w:proofErr w:type="spellStart"/>
      <w:r w:rsidRPr="0049290B">
        <w:rPr>
          <w:rFonts w:ascii="Times New Roman" w:hAnsi="Times New Roman" w:cs="Times New Roman"/>
          <w:i/>
          <w:iCs/>
          <w:sz w:val="24"/>
          <w:szCs w:val="24"/>
        </w:rPr>
        <w:t>Tahun</w:t>
      </w:r>
      <w:proofErr w:type="spellEnd"/>
      <w:r w:rsidRPr="0049290B">
        <w:rPr>
          <w:rFonts w:ascii="Times New Roman" w:hAnsi="Times New Roman" w:cs="Times New Roman"/>
          <w:i/>
          <w:iCs/>
          <w:sz w:val="24"/>
          <w:szCs w:val="24"/>
        </w:rPr>
        <w:t xml:space="preserve"> 2021–2041 (RTRW).</w:t>
      </w:r>
    </w:p>
    <w:p w14:paraId="316E4592" w14:textId="77777777" w:rsidR="002D70F6" w:rsidRPr="0049290B" w:rsidRDefault="002D70F6" w:rsidP="004A37D8">
      <w:pPr>
        <w:pStyle w:val="ListParagraph"/>
        <w:numPr>
          <w:ilvl w:val="0"/>
          <w:numId w:val="6"/>
        </w:numPr>
        <w:jc w:val="both"/>
        <w:rPr>
          <w:rFonts w:ascii="Times New Roman" w:hAnsi="Times New Roman" w:cs="Times New Roman"/>
          <w:sz w:val="24"/>
          <w:szCs w:val="24"/>
        </w:rPr>
      </w:pPr>
      <w:r w:rsidRPr="0049290B">
        <w:rPr>
          <w:rFonts w:ascii="Times New Roman" w:hAnsi="Times New Roman" w:cs="Times New Roman"/>
          <w:sz w:val="24"/>
          <w:szCs w:val="24"/>
        </w:rPr>
        <w:t xml:space="preserve">Fan, P., (and co-authors as listed in the article). (2023). </w:t>
      </w:r>
      <w:r w:rsidRPr="0049290B">
        <w:rPr>
          <w:rFonts w:ascii="Times New Roman" w:hAnsi="Times New Roman" w:cs="Times New Roman"/>
          <w:i/>
          <w:iCs/>
          <w:sz w:val="24"/>
          <w:szCs w:val="24"/>
        </w:rPr>
        <w:t xml:space="preserve">[Tourism sector development strategies using SWOT, QSPM, and AHP: Case study of </w:t>
      </w:r>
      <w:proofErr w:type="spellStart"/>
      <w:r w:rsidRPr="0049290B">
        <w:rPr>
          <w:rFonts w:ascii="Times New Roman" w:hAnsi="Times New Roman" w:cs="Times New Roman"/>
          <w:i/>
          <w:iCs/>
          <w:sz w:val="24"/>
          <w:szCs w:val="24"/>
        </w:rPr>
        <w:t>Changbai</w:t>
      </w:r>
      <w:proofErr w:type="spellEnd"/>
      <w:r w:rsidRPr="0049290B">
        <w:rPr>
          <w:rFonts w:ascii="Times New Roman" w:hAnsi="Times New Roman" w:cs="Times New Roman"/>
          <w:i/>
          <w:iCs/>
          <w:sz w:val="24"/>
          <w:szCs w:val="24"/>
        </w:rPr>
        <w:t xml:space="preserve"> Mountain in China].</w:t>
      </w:r>
      <w:r w:rsidRPr="0049290B">
        <w:rPr>
          <w:rFonts w:ascii="Times New Roman" w:hAnsi="Times New Roman" w:cs="Times New Roman"/>
          <w:sz w:val="24"/>
          <w:szCs w:val="24"/>
        </w:rPr>
        <w:t xml:space="preserve"> </w:t>
      </w:r>
      <w:r w:rsidRPr="0049290B">
        <w:rPr>
          <w:rFonts w:ascii="Times New Roman" w:hAnsi="Times New Roman" w:cs="Times New Roman"/>
          <w:i/>
          <w:iCs/>
          <w:sz w:val="24"/>
          <w:szCs w:val="24"/>
        </w:rPr>
        <w:t>Sustainability, 15</w:t>
      </w:r>
      <w:r w:rsidRPr="0049290B">
        <w:rPr>
          <w:rFonts w:ascii="Times New Roman" w:hAnsi="Times New Roman" w:cs="Times New Roman"/>
          <w:sz w:val="24"/>
          <w:szCs w:val="24"/>
        </w:rPr>
        <w:t>(6), 4962. https://doi.org/10.3390/su15064962</w:t>
      </w:r>
    </w:p>
    <w:p w14:paraId="6E6FCFC6" w14:textId="77777777" w:rsidR="002D70F6" w:rsidRPr="0049290B" w:rsidRDefault="002D70F6" w:rsidP="004A37D8">
      <w:pPr>
        <w:pStyle w:val="ListParagraph"/>
        <w:numPr>
          <w:ilvl w:val="0"/>
          <w:numId w:val="6"/>
        </w:numPr>
        <w:jc w:val="both"/>
        <w:rPr>
          <w:rFonts w:ascii="Times New Roman" w:hAnsi="Times New Roman" w:cs="Times New Roman"/>
          <w:sz w:val="24"/>
          <w:szCs w:val="24"/>
        </w:rPr>
      </w:pPr>
      <w:proofErr w:type="spellStart"/>
      <w:r w:rsidRPr="0049290B">
        <w:rPr>
          <w:rFonts w:ascii="Times New Roman" w:hAnsi="Times New Roman" w:cs="Times New Roman"/>
          <w:sz w:val="24"/>
          <w:szCs w:val="24"/>
        </w:rPr>
        <w:t>Krittayaruangroj</w:t>
      </w:r>
      <w:proofErr w:type="spellEnd"/>
      <w:r w:rsidRPr="0049290B">
        <w:rPr>
          <w:rFonts w:ascii="Times New Roman" w:hAnsi="Times New Roman" w:cs="Times New Roman"/>
          <w:sz w:val="24"/>
          <w:szCs w:val="24"/>
        </w:rPr>
        <w:t xml:space="preserve">, K., </w:t>
      </w:r>
      <w:proofErr w:type="spellStart"/>
      <w:r w:rsidRPr="0049290B">
        <w:rPr>
          <w:rFonts w:ascii="Times New Roman" w:hAnsi="Times New Roman" w:cs="Times New Roman"/>
          <w:sz w:val="24"/>
          <w:szCs w:val="24"/>
        </w:rPr>
        <w:t>Suriyankietkaew</w:t>
      </w:r>
      <w:proofErr w:type="spellEnd"/>
      <w:r w:rsidRPr="0049290B">
        <w:rPr>
          <w:rFonts w:ascii="Times New Roman" w:hAnsi="Times New Roman" w:cs="Times New Roman"/>
          <w:sz w:val="24"/>
          <w:szCs w:val="24"/>
        </w:rPr>
        <w:t xml:space="preserve">, S., &amp; Hallinger, P. (2023). Research on sustainability in community-based tourism: A bibliometric review and future directions. </w:t>
      </w:r>
      <w:r w:rsidRPr="0049290B">
        <w:rPr>
          <w:rFonts w:ascii="Times New Roman" w:hAnsi="Times New Roman" w:cs="Times New Roman"/>
          <w:i/>
          <w:iCs/>
          <w:sz w:val="24"/>
          <w:szCs w:val="24"/>
        </w:rPr>
        <w:t>Asia Pacific Journal of Tourism Research, 28</w:t>
      </w:r>
      <w:r w:rsidRPr="0049290B">
        <w:rPr>
          <w:rFonts w:ascii="Times New Roman" w:hAnsi="Times New Roman" w:cs="Times New Roman"/>
          <w:sz w:val="24"/>
          <w:szCs w:val="24"/>
        </w:rPr>
        <w:t>(9), 1031–1051. https://doi.org/10.1080/10941665.2023.2256594</w:t>
      </w:r>
    </w:p>
    <w:p w14:paraId="143BA966" w14:textId="77777777" w:rsidR="002D70F6" w:rsidRPr="0049290B" w:rsidRDefault="002D70F6" w:rsidP="004A37D8">
      <w:pPr>
        <w:pStyle w:val="ListParagraph"/>
        <w:numPr>
          <w:ilvl w:val="0"/>
          <w:numId w:val="6"/>
        </w:numPr>
        <w:jc w:val="both"/>
        <w:rPr>
          <w:rFonts w:ascii="Times New Roman" w:hAnsi="Times New Roman" w:cs="Times New Roman"/>
          <w:sz w:val="24"/>
          <w:szCs w:val="24"/>
        </w:rPr>
      </w:pPr>
      <w:r w:rsidRPr="0049290B">
        <w:rPr>
          <w:rFonts w:ascii="Times New Roman" w:hAnsi="Times New Roman" w:cs="Times New Roman"/>
          <w:sz w:val="24"/>
          <w:szCs w:val="24"/>
        </w:rPr>
        <w:t xml:space="preserve">Maulana, U. G., </w:t>
      </w:r>
      <w:proofErr w:type="spellStart"/>
      <w:r w:rsidRPr="0049290B">
        <w:rPr>
          <w:rFonts w:ascii="Times New Roman" w:hAnsi="Times New Roman" w:cs="Times New Roman"/>
          <w:sz w:val="24"/>
          <w:szCs w:val="24"/>
        </w:rPr>
        <w:t>Agus</w:t>
      </w:r>
      <w:proofErr w:type="spellEnd"/>
      <w:r w:rsidRPr="0049290B">
        <w:rPr>
          <w:rFonts w:ascii="Times New Roman" w:hAnsi="Times New Roman" w:cs="Times New Roman"/>
          <w:sz w:val="24"/>
          <w:szCs w:val="24"/>
        </w:rPr>
        <w:t xml:space="preserve"> </w:t>
      </w:r>
      <w:proofErr w:type="spellStart"/>
      <w:r w:rsidRPr="0049290B">
        <w:rPr>
          <w:rFonts w:ascii="Times New Roman" w:hAnsi="Times New Roman" w:cs="Times New Roman"/>
          <w:sz w:val="24"/>
          <w:szCs w:val="24"/>
        </w:rPr>
        <w:t>Purwoko</w:t>
      </w:r>
      <w:proofErr w:type="spellEnd"/>
      <w:r w:rsidRPr="0049290B">
        <w:rPr>
          <w:rFonts w:ascii="Times New Roman" w:hAnsi="Times New Roman" w:cs="Times New Roman"/>
          <w:sz w:val="24"/>
          <w:szCs w:val="24"/>
        </w:rPr>
        <w:t xml:space="preserve">, &amp; </w:t>
      </w:r>
      <w:proofErr w:type="spellStart"/>
      <w:r w:rsidRPr="0049290B">
        <w:rPr>
          <w:rFonts w:ascii="Times New Roman" w:hAnsi="Times New Roman" w:cs="Times New Roman"/>
          <w:sz w:val="24"/>
          <w:szCs w:val="24"/>
        </w:rPr>
        <w:t>Lindawati</w:t>
      </w:r>
      <w:proofErr w:type="spellEnd"/>
      <w:r w:rsidRPr="0049290B">
        <w:rPr>
          <w:rFonts w:ascii="Times New Roman" w:hAnsi="Times New Roman" w:cs="Times New Roman"/>
          <w:sz w:val="24"/>
          <w:szCs w:val="24"/>
        </w:rPr>
        <w:t>. (2025). Enhancing Regional Growth through Thematic Tourism Packages: A Case Study from Tapanuli Tengah Regency, Indonesia.: English. </w:t>
      </w:r>
      <w:r w:rsidRPr="0049290B">
        <w:rPr>
          <w:rFonts w:ascii="Times New Roman" w:hAnsi="Times New Roman" w:cs="Times New Roman"/>
          <w:i/>
          <w:iCs/>
          <w:sz w:val="24"/>
          <w:szCs w:val="24"/>
        </w:rPr>
        <w:t>Asian Multidisciplinary Research Journal of Economy and Learning</w:t>
      </w:r>
      <w:r w:rsidRPr="0049290B">
        <w:rPr>
          <w:rFonts w:ascii="Times New Roman" w:hAnsi="Times New Roman" w:cs="Times New Roman"/>
          <w:sz w:val="24"/>
          <w:szCs w:val="24"/>
        </w:rPr>
        <w:t>, </w:t>
      </w:r>
      <w:r w:rsidRPr="0049290B">
        <w:rPr>
          <w:rFonts w:ascii="Times New Roman" w:hAnsi="Times New Roman" w:cs="Times New Roman"/>
          <w:i/>
          <w:iCs/>
          <w:sz w:val="24"/>
          <w:szCs w:val="24"/>
        </w:rPr>
        <w:t>2</w:t>
      </w:r>
      <w:r w:rsidRPr="0049290B">
        <w:rPr>
          <w:rFonts w:ascii="Times New Roman" w:hAnsi="Times New Roman" w:cs="Times New Roman"/>
          <w:sz w:val="24"/>
          <w:szCs w:val="24"/>
        </w:rPr>
        <w:t>(7), 11-22. </w:t>
      </w:r>
      <w:hyperlink r:id="rId8" w:history="1">
        <w:r w:rsidRPr="0049290B">
          <w:rPr>
            <w:rStyle w:val="Hyperlink"/>
            <w:rFonts w:ascii="Times New Roman" w:hAnsi="Times New Roman" w:cs="Times New Roman"/>
            <w:sz w:val="24"/>
            <w:szCs w:val="24"/>
          </w:rPr>
          <w:t>https://doi.org/10.70471/2gy1d226</w:t>
        </w:r>
      </w:hyperlink>
    </w:p>
    <w:p w14:paraId="5282C1AF" w14:textId="63E646EC" w:rsidR="002D70F6" w:rsidRPr="0049290B" w:rsidRDefault="002D70F6" w:rsidP="004A37D8">
      <w:pPr>
        <w:pStyle w:val="ListParagraph"/>
        <w:numPr>
          <w:ilvl w:val="0"/>
          <w:numId w:val="6"/>
        </w:numPr>
        <w:jc w:val="both"/>
        <w:rPr>
          <w:rFonts w:ascii="Times New Roman" w:hAnsi="Times New Roman" w:cs="Times New Roman"/>
          <w:sz w:val="24"/>
          <w:szCs w:val="24"/>
        </w:rPr>
      </w:pPr>
      <w:r w:rsidRPr="0049290B">
        <w:rPr>
          <w:rFonts w:ascii="Times New Roman" w:hAnsi="Times New Roman" w:cs="Times New Roman"/>
          <w:sz w:val="24"/>
          <w:szCs w:val="24"/>
        </w:rPr>
        <w:t xml:space="preserve">Rosalina, P. D., Dupré, K., &amp; Wang, Y. (2021). Rural tourism: A systematic literature review on definitions and challenges. </w:t>
      </w:r>
      <w:r w:rsidRPr="0049290B">
        <w:rPr>
          <w:rFonts w:ascii="Times New Roman" w:hAnsi="Times New Roman" w:cs="Times New Roman"/>
          <w:i/>
          <w:iCs/>
          <w:sz w:val="24"/>
          <w:szCs w:val="24"/>
        </w:rPr>
        <w:t>Journal of Hospitality and Tourism Management, 47</w:t>
      </w:r>
      <w:r w:rsidRPr="0049290B">
        <w:rPr>
          <w:rFonts w:ascii="Times New Roman" w:hAnsi="Times New Roman" w:cs="Times New Roman"/>
          <w:sz w:val="24"/>
          <w:szCs w:val="24"/>
        </w:rPr>
        <w:t>, 134–149. https://doi.org/10.1016/j.jhtm.2021.03.001</w:t>
      </w:r>
    </w:p>
    <w:p w14:paraId="7D4D3FFF" w14:textId="77777777" w:rsidR="002D70F6" w:rsidRPr="0049290B" w:rsidRDefault="002D70F6" w:rsidP="004A37D8">
      <w:pPr>
        <w:pStyle w:val="ListParagraph"/>
        <w:numPr>
          <w:ilvl w:val="0"/>
          <w:numId w:val="6"/>
        </w:numPr>
        <w:jc w:val="both"/>
        <w:rPr>
          <w:rFonts w:ascii="Times New Roman" w:hAnsi="Times New Roman" w:cs="Times New Roman"/>
          <w:sz w:val="24"/>
          <w:szCs w:val="24"/>
        </w:rPr>
      </w:pPr>
      <w:proofErr w:type="spellStart"/>
      <w:r w:rsidRPr="0049290B">
        <w:rPr>
          <w:rFonts w:ascii="Times New Roman" w:hAnsi="Times New Roman" w:cs="Times New Roman"/>
          <w:sz w:val="24"/>
          <w:szCs w:val="24"/>
        </w:rPr>
        <w:t>Situmorang</w:t>
      </w:r>
      <w:proofErr w:type="spellEnd"/>
      <w:r w:rsidRPr="0049290B">
        <w:rPr>
          <w:rFonts w:ascii="Times New Roman" w:hAnsi="Times New Roman" w:cs="Times New Roman"/>
          <w:sz w:val="24"/>
          <w:szCs w:val="24"/>
        </w:rPr>
        <w:t xml:space="preserve">, R. O. P., </w:t>
      </w:r>
      <w:proofErr w:type="spellStart"/>
      <w:r w:rsidRPr="0049290B">
        <w:rPr>
          <w:rFonts w:ascii="Times New Roman" w:hAnsi="Times New Roman" w:cs="Times New Roman"/>
          <w:sz w:val="24"/>
          <w:szCs w:val="24"/>
        </w:rPr>
        <w:t>Trilaksono</w:t>
      </w:r>
      <w:proofErr w:type="spellEnd"/>
      <w:r w:rsidRPr="0049290B">
        <w:rPr>
          <w:rFonts w:ascii="Times New Roman" w:hAnsi="Times New Roman" w:cs="Times New Roman"/>
          <w:sz w:val="24"/>
          <w:szCs w:val="24"/>
        </w:rPr>
        <w:t xml:space="preserve">, T., &amp; </w:t>
      </w:r>
      <w:proofErr w:type="spellStart"/>
      <w:r w:rsidRPr="0049290B">
        <w:rPr>
          <w:rFonts w:ascii="Times New Roman" w:hAnsi="Times New Roman" w:cs="Times New Roman"/>
          <w:sz w:val="24"/>
          <w:szCs w:val="24"/>
        </w:rPr>
        <w:t>Japutra</w:t>
      </w:r>
      <w:proofErr w:type="spellEnd"/>
      <w:r w:rsidRPr="0049290B">
        <w:rPr>
          <w:rFonts w:ascii="Times New Roman" w:hAnsi="Times New Roman" w:cs="Times New Roman"/>
          <w:sz w:val="24"/>
          <w:szCs w:val="24"/>
        </w:rPr>
        <w:t xml:space="preserve">, A. (2019). Friend or foe? The complex relationship between indigenous people and policymakers regarding rural tourism in Indonesia. </w:t>
      </w:r>
      <w:r w:rsidRPr="0049290B">
        <w:rPr>
          <w:rFonts w:ascii="Times New Roman" w:hAnsi="Times New Roman" w:cs="Times New Roman"/>
          <w:i/>
          <w:iCs/>
          <w:sz w:val="24"/>
          <w:szCs w:val="24"/>
        </w:rPr>
        <w:t>Journal of Hospitality and Tourism Management, 39</w:t>
      </w:r>
      <w:r w:rsidRPr="0049290B">
        <w:rPr>
          <w:rFonts w:ascii="Times New Roman" w:hAnsi="Times New Roman" w:cs="Times New Roman"/>
          <w:sz w:val="24"/>
          <w:szCs w:val="24"/>
        </w:rPr>
        <w:t>, 20–29. https://doi.org/10.1016/j.jhtm.2019.02.001</w:t>
      </w:r>
    </w:p>
    <w:p w14:paraId="179D0948" w14:textId="77777777" w:rsidR="002D70F6" w:rsidRPr="0049290B" w:rsidRDefault="002D70F6" w:rsidP="004A37D8">
      <w:pPr>
        <w:pStyle w:val="ListParagraph"/>
        <w:numPr>
          <w:ilvl w:val="0"/>
          <w:numId w:val="6"/>
        </w:numPr>
        <w:jc w:val="both"/>
        <w:rPr>
          <w:rFonts w:ascii="Times New Roman" w:hAnsi="Times New Roman" w:cs="Times New Roman"/>
          <w:sz w:val="24"/>
          <w:szCs w:val="24"/>
        </w:rPr>
      </w:pPr>
      <w:r w:rsidRPr="0049290B">
        <w:rPr>
          <w:rFonts w:ascii="Times New Roman" w:hAnsi="Times New Roman" w:cs="Times New Roman"/>
          <w:sz w:val="24"/>
          <w:szCs w:val="24"/>
        </w:rPr>
        <w:t xml:space="preserve">UN Tourism. (n.d.). </w:t>
      </w:r>
      <w:r w:rsidRPr="0049290B">
        <w:rPr>
          <w:rFonts w:ascii="Times New Roman" w:hAnsi="Times New Roman" w:cs="Times New Roman"/>
          <w:i/>
          <w:iCs/>
          <w:sz w:val="24"/>
          <w:szCs w:val="24"/>
        </w:rPr>
        <w:t>Sustainable development.</w:t>
      </w:r>
      <w:r w:rsidRPr="0049290B">
        <w:rPr>
          <w:rFonts w:ascii="Times New Roman" w:hAnsi="Times New Roman" w:cs="Times New Roman"/>
          <w:sz w:val="24"/>
          <w:szCs w:val="24"/>
        </w:rPr>
        <w:t xml:space="preserve"> </w:t>
      </w:r>
      <w:hyperlink r:id="rId9" w:tgtFrame="_new" w:history="1">
        <w:r w:rsidRPr="0049290B">
          <w:rPr>
            <w:rStyle w:val="Hyperlink"/>
            <w:rFonts w:ascii="Times New Roman" w:hAnsi="Times New Roman" w:cs="Times New Roman"/>
            <w:sz w:val="24"/>
            <w:szCs w:val="24"/>
          </w:rPr>
          <w:t>https://www.untourism.int/sustainable-development</w:t>
        </w:r>
      </w:hyperlink>
    </w:p>
    <w:p w14:paraId="7E79DB81" w14:textId="77777777" w:rsidR="002D70F6" w:rsidRPr="0049290B" w:rsidRDefault="002D70F6" w:rsidP="004A37D8">
      <w:pPr>
        <w:pStyle w:val="ListParagraph"/>
        <w:numPr>
          <w:ilvl w:val="0"/>
          <w:numId w:val="6"/>
        </w:numPr>
        <w:jc w:val="both"/>
        <w:rPr>
          <w:rFonts w:ascii="Times New Roman" w:hAnsi="Times New Roman" w:cs="Times New Roman"/>
          <w:sz w:val="24"/>
          <w:szCs w:val="24"/>
        </w:rPr>
      </w:pPr>
      <w:r w:rsidRPr="0049290B">
        <w:rPr>
          <w:rFonts w:ascii="Times New Roman" w:hAnsi="Times New Roman" w:cs="Times New Roman"/>
          <w:sz w:val="24"/>
          <w:szCs w:val="24"/>
        </w:rPr>
        <w:t xml:space="preserve">United Nations. (n.d.). </w:t>
      </w:r>
      <w:r w:rsidRPr="0049290B">
        <w:rPr>
          <w:rFonts w:ascii="Times New Roman" w:hAnsi="Times New Roman" w:cs="Times New Roman"/>
          <w:i/>
          <w:iCs/>
          <w:sz w:val="24"/>
          <w:szCs w:val="24"/>
        </w:rPr>
        <w:t>Sustainable tourism (SDGs topic).</w:t>
      </w:r>
      <w:r w:rsidRPr="0049290B">
        <w:rPr>
          <w:rFonts w:ascii="Times New Roman" w:hAnsi="Times New Roman" w:cs="Times New Roman"/>
          <w:sz w:val="24"/>
          <w:szCs w:val="24"/>
        </w:rPr>
        <w:t xml:space="preserve"> </w:t>
      </w:r>
      <w:hyperlink r:id="rId10" w:tgtFrame="_new" w:history="1">
        <w:r w:rsidRPr="0049290B">
          <w:rPr>
            <w:rStyle w:val="Hyperlink"/>
            <w:rFonts w:ascii="Times New Roman" w:hAnsi="Times New Roman" w:cs="Times New Roman"/>
            <w:sz w:val="24"/>
            <w:szCs w:val="24"/>
          </w:rPr>
          <w:t>https://sdgs.un.org/topics/sustainable-tourism</w:t>
        </w:r>
      </w:hyperlink>
    </w:p>
    <w:p w14:paraId="23E6E797" w14:textId="77777777" w:rsidR="002D70F6" w:rsidRPr="0049290B" w:rsidRDefault="002D70F6" w:rsidP="004A37D8">
      <w:pPr>
        <w:pStyle w:val="ListParagraph"/>
        <w:numPr>
          <w:ilvl w:val="0"/>
          <w:numId w:val="6"/>
        </w:numPr>
        <w:jc w:val="both"/>
        <w:rPr>
          <w:rFonts w:ascii="Times New Roman" w:hAnsi="Times New Roman" w:cs="Times New Roman"/>
          <w:sz w:val="24"/>
          <w:szCs w:val="24"/>
        </w:rPr>
      </w:pPr>
      <w:r w:rsidRPr="0049290B">
        <w:rPr>
          <w:rFonts w:ascii="Times New Roman" w:hAnsi="Times New Roman" w:cs="Times New Roman"/>
          <w:sz w:val="24"/>
          <w:szCs w:val="24"/>
        </w:rPr>
        <w:t xml:space="preserve">Wang, L., </w:t>
      </w:r>
      <w:proofErr w:type="spellStart"/>
      <w:r w:rsidRPr="0049290B">
        <w:rPr>
          <w:rFonts w:ascii="Times New Roman" w:hAnsi="Times New Roman" w:cs="Times New Roman"/>
          <w:sz w:val="24"/>
          <w:szCs w:val="24"/>
        </w:rPr>
        <w:t>Damdinsuren</w:t>
      </w:r>
      <w:proofErr w:type="spellEnd"/>
      <w:r w:rsidRPr="0049290B">
        <w:rPr>
          <w:rFonts w:ascii="Times New Roman" w:hAnsi="Times New Roman" w:cs="Times New Roman"/>
          <w:sz w:val="24"/>
          <w:szCs w:val="24"/>
        </w:rPr>
        <w:t xml:space="preserve">, M., Qin, Y., </w:t>
      </w:r>
      <w:proofErr w:type="spellStart"/>
      <w:r w:rsidRPr="0049290B">
        <w:rPr>
          <w:rFonts w:ascii="Times New Roman" w:hAnsi="Times New Roman" w:cs="Times New Roman"/>
          <w:sz w:val="24"/>
          <w:szCs w:val="24"/>
        </w:rPr>
        <w:t>Gonchigsumlaa</w:t>
      </w:r>
      <w:proofErr w:type="spellEnd"/>
      <w:r w:rsidRPr="0049290B">
        <w:rPr>
          <w:rFonts w:ascii="Times New Roman" w:hAnsi="Times New Roman" w:cs="Times New Roman"/>
          <w:sz w:val="24"/>
          <w:szCs w:val="24"/>
        </w:rPr>
        <w:t xml:space="preserve">, G., </w:t>
      </w:r>
      <w:proofErr w:type="spellStart"/>
      <w:r w:rsidRPr="0049290B">
        <w:rPr>
          <w:rFonts w:ascii="Times New Roman" w:hAnsi="Times New Roman" w:cs="Times New Roman"/>
          <w:sz w:val="24"/>
          <w:szCs w:val="24"/>
        </w:rPr>
        <w:t>Zandan</w:t>
      </w:r>
      <w:proofErr w:type="spellEnd"/>
      <w:r w:rsidRPr="0049290B">
        <w:rPr>
          <w:rFonts w:ascii="Times New Roman" w:hAnsi="Times New Roman" w:cs="Times New Roman"/>
          <w:sz w:val="24"/>
          <w:szCs w:val="24"/>
        </w:rPr>
        <w:t xml:space="preserve">, Y., &amp; Zhang, Z. (2024). Forest wellness tourism development strategies using SWOT, QSPM, and AHP: A case study of Chongqing Tea Mountain and Bamboo Forest in China. </w:t>
      </w:r>
      <w:r w:rsidRPr="0049290B">
        <w:rPr>
          <w:rFonts w:ascii="Times New Roman" w:hAnsi="Times New Roman" w:cs="Times New Roman"/>
          <w:i/>
          <w:iCs/>
          <w:sz w:val="24"/>
          <w:szCs w:val="24"/>
        </w:rPr>
        <w:t>Sustainability, 16</w:t>
      </w:r>
      <w:r w:rsidRPr="0049290B">
        <w:rPr>
          <w:rFonts w:ascii="Times New Roman" w:hAnsi="Times New Roman" w:cs="Times New Roman"/>
          <w:sz w:val="24"/>
          <w:szCs w:val="24"/>
        </w:rPr>
        <w:t xml:space="preserve">(9), 3609. </w:t>
      </w:r>
      <w:hyperlink r:id="rId11" w:tgtFrame="_new" w:history="1">
        <w:r w:rsidRPr="0049290B">
          <w:rPr>
            <w:rStyle w:val="Hyperlink"/>
            <w:rFonts w:ascii="Times New Roman" w:hAnsi="Times New Roman" w:cs="Times New Roman"/>
            <w:sz w:val="24"/>
            <w:szCs w:val="24"/>
          </w:rPr>
          <w:t>https://doi.org/10.3390/su16093609</w:t>
        </w:r>
      </w:hyperlink>
    </w:p>
    <w:p w14:paraId="0C34AB1C" w14:textId="6E8E7540" w:rsidR="00456BAD" w:rsidRDefault="002D70F6" w:rsidP="002D70F6">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p>
    <w:p w14:paraId="5734255B" w14:textId="77777777" w:rsidR="00DD6557" w:rsidRDefault="00DD6557">
      <w:pPr>
        <w:rPr>
          <w:rFonts w:ascii="Times New Roman" w:hAnsi="Times New Roman" w:cs="Times New Roman"/>
          <w:sz w:val="24"/>
          <w:szCs w:val="24"/>
        </w:rPr>
      </w:pPr>
    </w:p>
    <w:p w14:paraId="76894A6D" w14:textId="77777777" w:rsidR="00DD6557" w:rsidRDefault="00DD6557">
      <w:pPr>
        <w:rPr>
          <w:rFonts w:ascii="Times New Roman" w:hAnsi="Times New Roman" w:cs="Times New Roman"/>
          <w:sz w:val="24"/>
          <w:szCs w:val="24"/>
        </w:rPr>
      </w:pPr>
    </w:p>
    <w:p w14:paraId="74263679" w14:textId="77777777" w:rsidR="00DD6557" w:rsidRDefault="00DD6557">
      <w:pPr>
        <w:rPr>
          <w:rFonts w:ascii="Times New Roman" w:hAnsi="Times New Roman" w:cs="Times New Roman"/>
          <w:sz w:val="24"/>
          <w:szCs w:val="24"/>
        </w:rPr>
      </w:pPr>
    </w:p>
    <w:p w14:paraId="45DC9B9C" w14:textId="77777777" w:rsidR="00DD6557" w:rsidRDefault="00DD6557">
      <w:pPr>
        <w:rPr>
          <w:rFonts w:ascii="Times New Roman" w:hAnsi="Times New Roman" w:cs="Times New Roman"/>
          <w:sz w:val="24"/>
          <w:szCs w:val="24"/>
        </w:rPr>
      </w:pPr>
    </w:p>
    <w:p w14:paraId="3692AC5D" w14:textId="77777777" w:rsidR="00DD6557" w:rsidRPr="00DD6557" w:rsidRDefault="00DD6557">
      <w:pPr>
        <w:rPr>
          <w:rFonts w:ascii="Times New Roman" w:hAnsi="Times New Roman" w:cs="Times New Roman"/>
          <w:sz w:val="24"/>
          <w:szCs w:val="24"/>
        </w:rPr>
      </w:pPr>
    </w:p>
    <w:sectPr w:rsidR="00DD6557" w:rsidRPr="00DD655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6935C" w14:textId="77777777" w:rsidR="003309FA" w:rsidRDefault="003309FA" w:rsidP="00941567">
      <w:pPr>
        <w:spacing w:after="0" w:line="240" w:lineRule="auto"/>
      </w:pPr>
      <w:r>
        <w:separator/>
      </w:r>
    </w:p>
  </w:endnote>
  <w:endnote w:type="continuationSeparator" w:id="0">
    <w:p w14:paraId="77D7578F" w14:textId="77777777" w:rsidR="003309FA" w:rsidRDefault="003309FA" w:rsidP="00941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4E1D3" w14:textId="77777777" w:rsidR="00941567" w:rsidRDefault="00941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58191" w14:textId="77777777" w:rsidR="00941567" w:rsidRDefault="00941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5D329" w14:textId="77777777" w:rsidR="00941567" w:rsidRDefault="00941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9BB69" w14:textId="77777777" w:rsidR="003309FA" w:rsidRDefault="003309FA" w:rsidP="00941567">
      <w:pPr>
        <w:spacing w:after="0" w:line="240" w:lineRule="auto"/>
      </w:pPr>
      <w:r>
        <w:separator/>
      </w:r>
    </w:p>
  </w:footnote>
  <w:footnote w:type="continuationSeparator" w:id="0">
    <w:p w14:paraId="764D3ECD" w14:textId="77777777" w:rsidR="003309FA" w:rsidRDefault="003309FA" w:rsidP="00941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E8971" w14:textId="6ABF4C2B" w:rsidR="00941567" w:rsidRDefault="003309FA">
    <w:pPr>
      <w:pStyle w:val="Header"/>
    </w:pPr>
    <w:r>
      <w:rPr>
        <w:noProof/>
      </w:rPr>
      <w:pict w14:anchorId="2043F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8964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4896B" w14:textId="5ED0BCC9" w:rsidR="00941567" w:rsidRDefault="003309FA">
    <w:pPr>
      <w:pStyle w:val="Header"/>
    </w:pPr>
    <w:r>
      <w:rPr>
        <w:noProof/>
      </w:rPr>
      <w:pict w14:anchorId="2DA64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8964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490D8" w14:textId="27263246" w:rsidR="00941567" w:rsidRDefault="003309FA">
    <w:pPr>
      <w:pStyle w:val="Header"/>
    </w:pPr>
    <w:r>
      <w:rPr>
        <w:noProof/>
      </w:rPr>
      <w:pict w14:anchorId="03928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8964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6355A"/>
    <w:multiLevelType w:val="multilevel"/>
    <w:tmpl w:val="06EA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82F79"/>
    <w:multiLevelType w:val="multilevel"/>
    <w:tmpl w:val="D058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23D64"/>
    <w:multiLevelType w:val="hybridMultilevel"/>
    <w:tmpl w:val="CED0B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973CC"/>
    <w:multiLevelType w:val="multilevel"/>
    <w:tmpl w:val="4442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AB291C"/>
    <w:multiLevelType w:val="multilevel"/>
    <w:tmpl w:val="7FBE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D00A01"/>
    <w:multiLevelType w:val="multilevel"/>
    <w:tmpl w:val="0482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57"/>
    <w:rsid w:val="00025135"/>
    <w:rsid w:val="00057C5F"/>
    <w:rsid w:val="000F3F2A"/>
    <w:rsid w:val="001928FD"/>
    <w:rsid w:val="002023F0"/>
    <w:rsid w:val="002D70F6"/>
    <w:rsid w:val="00302C87"/>
    <w:rsid w:val="003309FA"/>
    <w:rsid w:val="00345031"/>
    <w:rsid w:val="00456BAD"/>
    <w:rsid w:val="0049290B"/>
    <w:rsid w:val="004A171E"/>
    <w:rsid w:val="004A37D8"/>
    <w:rsid w:val="005C31E2"/>
    <w:rsid w:val="005F25FE"/>
    <w:rsid w:val="0065182D"/>
    <w:rsid w:val="006D780E"/>
    <w:rsid w:val="0071298C"/>
    <w:rsid w:val="007509C5"/>
    <w:rsid w:val="007B6F57"/>
    <w:rsid w:val="00941567"/>
    <w:rsid w:val="009E1928"/>
    <w:rsid w:val="00A20306"/>
    <w:rsid w:val="00A34E5B"/>
    <w:rsid w:val="00AF2678"/>
    <w:rsid w:val="00B33CC4"/>
    <w:rsid w:val="00B62CFF"/>
    <w:rsid w:val="00BE0E54"/>
    <w:rsid w:val="00D53371"/>
    <w:rsid w:val="00D825A3"/>
    <w:rsid w:val="00DC7DF1"/>
    <w:rsid w:val="00DD6557"/>
    <w:rsid w:val="00E65524"/>
    <w:rsid w:val="00EF1D91"/>
    <w:rsid w:val="00F3564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4E0BD2"/>
  <w15:chartTrackingRefBased/>
  <w15:docId w15:val="{C74CF79C-BA34-4CF7-9E68-7E125827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6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65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65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65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6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5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65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65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65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65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6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557"/>
    <w:rPr>
      <w:rFonts w:eastAsiaTheme="majorEastAsia" w:cstheme="majorBidi"/>
      <w:color w:val="272727" w:themeColor="text1" w:themeTint="D8"/>
    </w:rPr>
  </w:style>
  <w:style w:type="paragraph" w:styleId="Title">
    <w:name w:val="Title"/>
    <w:basedOn w:val="Normal"/>
    <w:next w:val="Normal"/>
    <w:link w:val="TitleChar"/>
    <w:uiPriority w:val="10"/>
    <w:qFormat/>
    <w:rsid w:val="00DD6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557"/>
    <w:pPr>
      <w:spacing w:before="160"/>
      <w:jc w:val="center"/>
    </w:pPr>
    <w:rPr>
      <w:i/>
      <w:iCs/>
      <w:color w:val="404040" w:themeColor="text1" w:themeTint="BF"/>
    </w:rPr>
  </w:style>
  <w:style w:type="character" w:customStyle="1" w:styleId="QuoteChar">
    <w:name w:val="Quote Char"/>
    <w:basedOn w:val="DefaultParagraphFont"/>
    <w:link w:val="Quote"/>
    <w:uiPriority w:val="29"/>
    <w:rsid w:val="00DD6557"/>
    <w:rPr>
      <w:i/>
      <w:iCs/>
      <w:color w:val="404040" w:themeColor="text1" w:themeTint="BF"/>
    </w:rPr>
  </w:style>
  <w:style w:type="paragraph" w:styleId="ListParagraph">
    <w:name w:val="List Paragraph"/>
    <w:basedOn w:val="Normal"/>
    <w:uiPriority w:val="34"/>
    <w:qFormat/>
    <w:rsid w:val="00DD6557"/>
    <w:pPr>
      <w:ind w:left="720"/>
      <w:contextualSpacing/>
    </w:pPr>
  </w:style>
  <w:style w:type="character" w:styleId="IntenseEmphasis">
    <w:name w:val="Intense Emphasis"/>
    <w:basedOn w:val="DefaultParagraphFont"/>
    <w:uiPriority w:val="21"/>
    <w:qFormat/>
    <w:rsid w:val="00DD6557"/>
    <w:rPr>
      <w:i/>
      <w:iCs/>
      <w:color w:val="2F5496" w:themeColor="accent1" w:themeShade="BF"/>
    </w:rPr>
  </w:style>
  <w:style w:type="paragraph" w:styleId="IntenseQuote">
    <w:name w:val="Intense Quote"/>
    <w:basedOn w:val="Normal"/>
    <w:next w:val="Normal"/>
    <w:link w:val="IntenseQuoteChar"/>
    <w:uiPriority w:val="30"/>
    <w:qFormat/>
    <w:rsid w:val="00DD6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6557"/>
    <w:rPr>
      <w:i/>
      <w:iCs/>
      <w:color w:val="2F5496" w:themeColor="accent1" w:themeShade="BF"/>
    </w:rPr>
  </w:style>
  <w:style w:type="character" w:styleId="IntenseReference">
    <w:name w:val="Intense Reference"/>
    <w:basedOn w:val="DefaultParagraphFont"/>
    <w:uiPriority w:val="32"/>
    <w:qFormat/>
    <w:rsid w:val="00DD6557"/>
    <w:rPr>
      <w:b/>
      <w:bCs/>
      <w:smallCaps/>
      <w:color w:val="2F5496" w:themeColor="accent1" w:themeShade="BF"/>
      <w:spacing w:val="5"/>
    </w:rPr>
  </w:style>
  <w:style w:type="character" w:styleId="Hyperlink">
    <w:name w:val="Hyperlink"/>
    <w:basedOn w:val="DefaultParagraphFont"/>
    <w:uiPriority w:val="99"/>
    <w:unhideWhenUsed/>
    <w:rsid w:val="00DD6557"/>
    <w:rPr>
      <w:color w:val="0563C1" w:themeColor="hyperlink"/>
      <w:u w:val="single"/>
    </w:rPr>
  </w:style>
  <w:style w:type="character" w:styleId="UnresolvedMention">
    <w:name w:val="Unresolved Mention"/>
    <w:basedOn w:val="DefaultParagraphFont"/>
    <w:uiPriority w:val="99"/>
    <w:semiHidden/>
    <w:unhideWhenUsed/>
    <w:rsid w:val="00DD6557"/>
    <w:rPr>
      <w:color w:val="605E5C"/>
      <w:shd w:val="clear" w:color="auto" w:fill="E1DFDD"/>
    </w:rPr>
  </w:style>
  <w:style w:type="table" w:styleId="TableGrid">
    <w:name w:val="Table Grid"/>
    <w:basedOn w:val="TableNormal"/>
    <w:uiPriority w:val="39"/>
    <w:rsid w:val="00DD6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1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567"/>
  </w:style>
  <w:style w:type="paragraph" w:styleId="Footer">
    <w:name w:val="footer"/>
    <w:basedOn w:val="Normal"/>
    <w:link w:val="FooterChar"/>
    <w:uiPriority w:val="99"/>
    <w:unhideWhenUsed/>
    <w:rsid w:val="00941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0471/2gy1d22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47608/jki.v15i22021.148-157"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u1609360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dgs.un.org/topics/sustainable-tourism?utm_source=chatgp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ntourism.int/sustainable-development?utm_source=chatgp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3751</Words>
  <Characters>21386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Editor GP 005</cp:lastModifiedBy>
  <cp:revision>4</cp:revision>
  <dcterms:created xsi:type="dcterms:W3CDTF">2026-01-05T14:35:00Z</dcterms:created>
  <dcterms:modified xsi:type="dcterms:W3CDTF">2026-01-08T09:33:00Z</dcterms:modified>
</cp:coreProperties>
</file>