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6B9EB8" w14:textId="77777777" w:rsidR="00697AC4" w:rsidRDefault="00697AC4">
      <w:pPr>
        <w:pStyle w:val="Author"/>
        <w:spacing w:line="240" w:lineRule="auto"/>
        <w:rPr>
          <w:rFonts w:ascii="Arial" w:hAnsi="Arial" w:cs="Arial"/>
          <w:bCs/>
          <w:iCs/>
          <w:kern w:val="28"/>
          <w:sz w:val="36"/>
        </w:rPr>
      </w:pPr>
    </w:p>
    <w:p w14:paraId="789FF33F" w14:textId="77777777" w:rsidR="002616F1" w:rsidRDefault="008D7C5E">
      <w:pPr>
        <w:pStyle w:val="Author"/>
        <w:spacing w:line="240" w:lineRule="auto"/>
        <w:rPr>
          <w:rFonts w:ascii="Arial" w:hAnsi="Arial" w:cs="Arial"/>
          <w:bCs/>
          <w:iCs/>
          <w:kern w:val="28"/>
          <w:sz w:val="36"/>
        </w:rPr>
      </w:pPr>
      <w:r>
        <w:rPr>
          <w:rFonts w:ascii="Arial" w:hAnsi="Arial" w:cs="Arial"/>
          <w:bCs/>
          <w:iCs/>
          <w:kern w:val="28"/>
          <w:sz w:val="36"/>
        </w:rPr>
        <w:t xml:space="preserve">Mental </w:t>
      </w:r>
      <w:r w:rsidR="002616F1">
        <w:rPr>
          <w:rFonts w:ascii="Arial" w:hAnsi="Arial" w:cs="Arial"/>
          <w:bCs/>
          <w:iCs/>
          <w:kern w:val="28"/>
          <w:sz w:val="36"/>
        </w:rPr>
        <w:t>Resilience</w:t>
      </w:r>
      <w:r>
        <w:rPr>
          <w:rFonts w:ascii="Arial" w:hAnsi="Arial" w:cs="Arial"/>
          <w:bCs/>
          <w:iCs/>
          <w:kern w:val="28"/>
          <w:sz w:val="36"/>
        </w:rPr>
        <w:t xml:space="preserve"> and Performance </w:t>
      </w:r>
    </w:p>
    <w:p w14:paraId="4B6337F6" w14:textId="32977CEA" w:rsidR="000D3B25" w:rsidRDefault="008D7C5E">
      <w:pPr>
        <w:pStyle w:val="Author"/>
        <w:spacing w:line="240" w:lineRule="auto"/>
        <w:rPr>
          <w:rFonts w:ascii="Arial" w:hAnsi="Arial" w:cs="Arial"/>
          <w:bCs/>
          <w:iCs/>
          <w:kern w:val="28"/>
          <w:sz w:val="36"/>
        </w:rPr>
      </w:pPr>
      <w:r>
        <w:rPr>
          <w:rFonts w:ascii="Arial" w:hAnsi="Arial" w:cs="Arial"/>
          <w:bCs/>
          <w:iCs/>
          <w:kern w:val="28"/>
          <w:sz w:val="36"/>
        </w:rPr>
        <w:t xml:space="preserve">of Young Athletes </w:t>
      </w:r>
    </w:p>
    <w:p w14:paraId="0F70517E" w14:textId="77777777" w:rsidR="000D3B25" w:rsidRDefault="000D3B25">
      <w:pPr>
        <w:pStyle w:val="Author"/>
        <w:wordWrap w:val="0"/>
        <w:spacing w:line="240" w:lineRule="auto"/>
        <w:jc w:val="both"/>
        <w:rPr>
          <w:rFonts w:ascii="Arial" w:hAnsi="Arial" w:cs="Arial"/>
        </w:rPr>
      </w:pPr>
    </w:p>
    <w:p w14:paraId="03A223A3" w14:textId="77777777" w:rsidR="000D3B25" w:rsidRDefault="000D3B25">
      <w:pPr>
        <w:pStyle w:val="Affiliation"/>
        <w:spacing w:after="0" w:line="240" w:lineRule="auto"/>
        <w:jc w:val="both"/>
        <w:rPr>
          <w:rFonts w:ascii="Arial" w:hAnsi="Arial" w:cs="Arial"/>
        </w:rPr>
      </w:pPr>
    </w:p>
    <w:p w14:paraId="3796D0E5" w14:textId="77777777" w:rsidR="000D3B25" w:rsidRDefault="000D3B25">
      <w:pPr>
        <w:pStyle w:val="Affiliation"/>
        <w:spacing w:after="0" w:line="240" w:lineRule="auto"/>
        <w:jc w:val="both"/>
        <w:rPr>
          <w:rFonts w:ascii="Arial" w:hAnsi="Arial" w:cs="Arial"/>
        </w:rPr>
      </w:pPr>
    </w:p>
    <w:p w14:paraId="16B32F55" w14:textId="77777777" w:rsidR="000D3B25" w:rsidRDefault="00106297">
      <w:pPr>
        <w:pStyle w:val="Copyright"/>
        <w:spacing w:after="0" w:line="240" w:lineRule="auto"/>
        <w:jc w:val="both"/>
        <w:rPr>
          <w:rFonts w:ascii="Arial" w:hAnsi="Arial" w:cs="Arial"/>
        </w:rPr>
        <w:sectPr w:rsidR="000D3B25" w:rsidSect="006A10DA">
          <w:headerReference w:type="even" r:id="rId9"/>
          <w:headerReference w:type="default" r:id="rId10"/>
          <w:headerReference w:type="first" r:id="rId11"/>
          <w:footerReference w:type="first" r:id="rId12"/>
          <w:pgSz w:w="12240" w:h="15840"/>
          <w:pgMar w:top="1440" w:right="2016" w:bottom="2016" w:left="2016" w:header="720" w:footer="1296" w:gutter="0"/>
          <w:cols w:space="720"/>
          <w:docGrid w:linePitch="272"/>
        </w:sectPr>
      </w:pPr>
      <w:r>
        <w:rPr>
          <w:rFonts w:ascii="Arial" w:hAnsi="Arial" w:cs="Arial"/>
        </w:rPr>
      </w:r>
      <w:r>
        <w:rPr>
          <w:rFonts w:ascii="Arial" w:hAnsi="Arial" w:cs="Arial"/>
        </w:rPr>
        <w:pict w14:anchorId="53EEFFC1">
          <v:shapetype id="_x0000_t32" coordsize="21600,21600" o:spt="32" o:oned="t" path="m,l21600,21600e" filled="f">
            <v:path arrowok="t" fillok="f" o:connecttype="none"/>
            <o:lock v:ext="edit" shapetype="t"/>
          </v:shapetype>
          <v:shape id="_x0000_s1027" type="#_x0000_t32" alt="" style="width:417.6pt;height:.05pt;mso-width-percent:0;mso-height-percent:0;mso-left-percent:-10001;mso-top-percent:-10001;mso-position-horizontal:absolute;mso-position-horizontal-relative:char;mso-position-vertical:absolute;mso-position-vertical-relative:line;mso-width-percent:0;mso-height-percent:0;mso-left-percent:-10001;mso-top-percent:-10001" o:connectortype="straight" strokeweight="1.5pt">
            <w10:anchorlock/>
          </v:shape>
        </w:pict>
      </w:r>
      <w:r w:rsidR="00240A07">
        <w:rPr>
          <w:rFonts w:ascii="Arial" w:hAnsi="Arial" w:cs="Arial"/>
        </w:rPr>
        <w:t>.</w:t>
      </w:r>
    </w:p>
    <w:p w14:paraId="35C81F01" w14:textId="77777777" w:rsidR="000D3B25" w:rsidRDefault="008D7C5E">
      <w:pPr>
        <w:pStyle w:val="AbstHead"/>
        <w:spacing w:after="0"/>
        <w:jc w:val="both"/>
        <w:rPr>
          <w:rFonts w:ascii="Arial" w:hAnsi="Arial" w:cs="Arial"/>
        </w:rPr>
      </w:pPr>
      <w:r>
        <w:rPr>
          <w:rFonts w:ascii="Arial" w:hAnsi="Arial" w:cs="Arial"/>
        </w:rPr>
        <w:t xml:space="preserve">ABSTRACT </w:t>
      </w:r>
    </w:p>
    <w:p w14:paraId="140A9AE3" w14:textId="77777777" w:rsidR="000D3B25" w:rsidRDefault="000D3B25">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0D3B25" w14:paraId="7975F8EE" w14:textId="77777777">
        <w:tc>
          <w:tcPr>
            <w:tcW w:w="9576" w:type="dxa"/>
            <w:shd w:val="clear" w:color="auto" w:fill="F2F2F2"/>
          </w:tcPr>
          <w:p w14:paraId="257B0EC9" w14:textId="77777777" w:rsidR="000D3B25" w:rsidRDefault="000D3B25">
            <w:pPr>
              <w:pStyle w:val="Body"/>
              <w:spacing w:after="0"/>
              <w:rPr>
                <w:rFonts w:ascii="Arial" w:eastAsia="Calibri" w:hAnsi="Arial" w:cs="Arial"/>
                <w:b/>
                <w:szCs w:val="22"/>
              </w:rPr>
            </w:pPr>
          </w:p>
          <w:p w14:paraId="3829EB2B" w14:textId="2BA9D1E8" w:rsidR="000D3B25" w:rsidRDefault="008D7C5E">
            <w:pPr>
              <w:pStyle w:val="Body"/>
              <w:spacing w:after="0"/>
              <w:rPr>
                <w:rFonts w:ascii="Arial" w:eastAsia="Calibri" w:hAnsi="Arial" w:cs="Arial"/>
                <w:szCs w:val="22"/>
              </w:rPr>
            </w:pPr>
            <w:r>
              <w:rPr>
                <w:rFonts w:ascii="Arial" w:eastAsia="Calibri" w:hAnsi="Arial" w:cs="Arial"/>
                <w:b/>
                <w:szCs w:val="22"/>
              </w:rPr>
              <w:t xml:space="preserve">Aims: </w:t>
            </w:r>
            <w:r w:rsidR="000F0454" w:rsidRPr="000F0454">
              <w:rPr>
                <w:rFonts w:ascii="Arial" w:eastAsia="Calibri" w:hAnsi="Arial" w:cs="Arial"/>
                <w:szCs w:val="22"/>
                <w:lang w:eastAsia="zh-CN"/>
              </w:rPr>
              <w:t>This study</w:t>
            </w:r>
            <w:r w:rsidR="000F0454">
              <w:rPr>
                <w:rFonts w:ascii="Arial" w:eastAsia="Calibri" w:hAnsi="Arial" w:cs="Arial"/>
                <w:szCs w:val="22"/>
                <w:lang w:eastAsia="zh-CN"/>
              </w:rPr>
              <w:t xml:space="preserve"> </w:t>
            </w:r>
            <w:r w:rsidR="000F0454" w:rsidRPr="000F0454">
              <w:rPr>
                <w:rFonts w:ascii="Arial" w:eastAsia="Calibri" w:hAnsi="Arial" w:cs="Arial"/>
                <w:szCs w:val="22"/>
                <w:lang w:eastAsia="zh-CN"/>
              </w:rPr>
              <w:t xml:space="preserve">seeks to explore the relationship between mental toughness and the performance strategies employed by student athletes at </w:t>
            </w:r>
            <w:proofErr w:type="spellStart"/>
            <w:r w:rsidR="000F0454" w:rsidRPr="000F0454">
              <w:rPr>
                <w:rFonts w:ascii="Arial" w:eastAsia="Calibri" w:hAnsi="Arial" w:cs="Arial"/>
                <w:szCs w:val="22"/>
                <w:lang w:eastAsia="zh-CN"/>
              </w:rPr>
              <w:t>Digos</w:t>
            </w:r>
            <w:proofErr w:type="spellEnd"/>
            <w:r w:rsidR="000F0454" w:rsidRPr="000F0454">
              <w:rPr>
                <w:rFonts w:ascii="Arial" w:eastAsia="Calibri" w:hAnsi="Arial" w:cs="Arial"/>
                <w:szCs w:val="22"/>
                <w:lang w:eastAsia="zh-CN"/>
              </w:rPr>
              <w:t xml:space="preserve"> City National High School. The purpose of this research is to understand how mental toughness influences athletic performance and how specific strategies are employed by young athletes to enhance their performance. By focusing on a sample of student athletes, this study aims to provide valuable insights into the psychological and strategic factors contributing to success in sports. The research will utilize quantitative methods, collecting data through surveys and performance assessments, with statistical analysis to identify any significant correlations between mental toughness and performance strategies.</w:t>
            </w:r>
          </w:p>
          <w:p w14:paraId="729110E3" w14:textId="77777777" w:rsidR="000D3B25" w:rsidRDefault="000D3B25">
            <w:pPr>
              <w:pStyle w:val="Body"/>
              <w:spacing w:after="0"/>
              <w:rPr>
                <w:rFonts w:ascii="Arial" w:eastAsia="Calibri" w:hAnsi="Arial" w:cs="Arial"/>
                <w:szCs w:val="22"/>
              </w:rPr>
            </w:pPr>
          </w:p>
          <w:p w14:paraId="781C3BB1" w14:textId="37C8C98D" w:rsidR="000D3B25" w:rsidRDefault="008D7C5E">
            <w:pPr>
              <w:pStyle w:val="Body"/>
              <w:spacing w:after="0"/>
              <w:rPr>
                <w:rFonts w:ascii="Arial" w:eastAsia="Calibri" w:hAnsi="Arial" w:cs="Arial"/>
                <w:szCs w:val="22"/>
              </w:rPr>
            </w:pPr>
            <w:r>
              <w:rPr>
                <w:rFonts w:ascii="Arial" w:eastAsia="Calibri" w:hAnsi="Arial" w:cs="Arial"/>
                <w:b/>
                <w:szCs w:val="22"/>
              </w:rPr>
              <w:t>Study design:</w:t>
            </w:r>
            <w:r>
              <w:rPr>
                <w:rFonts w:ascii="Arial" w:eastAsia="Calibri" w:hAnsi="Arial" w:cs="Arial"/>
                <w:szCs w:val="22"/>
              </w:rPr>
              <w:t xml:space="preserve"> Quantitative </w:t>
            </w:r>
            <w:r>
              <w:rPr>
                <w:rFonts w:ascii="Arial" w:eastAsia="Calibri" w:hAnsi="Arial" w:cs="Arial"/>
                <w:szCs w:val="22"/>
                <w:lang w:eastAsia="zh-CN"/>
              </w:rPr>
              <w:t>descriptive-</w:t>
            </w:r>
            <w:r w:rsidR="00F2217C">
              <w:rPr>
                <w:rFonts w:ascii="Arial" w:eastAsia="Calibri" w:hAnsi="Arial" w:cs="Arial"/>
                <w:szCs w:val="22"/>
                <w:lang w:eastAsia="zh-CN"/>
              </w:rPr>
              <w:t>correlational.</w:t>
            </w:r>
          </w:p>
          <w:p w14:paraId="040814DC" w14:textId="77777777" w:rsidR="000D3B25" w:rsidRDefault="008D7C5E">
            <w:pPr>
              <w:pStyle w:val="Body"/>
              <w:spacing w:after="0"/>
              <w:rPr>
                <w:rFonts w:ascii="Arial" w:eastAsia="Calibri" w:hAnsi="Arial" w:cs="Arial"/>
                <w:szCs w:val="22"/>
              </w:rPr>
            </w:pPr>
            <w:r>
              <w:rPr>
                <w:rFonts w:ascii="Arial" w:eastAsia="Calibri" w:hAnsi="Arial" w:cs="Arial"/>
                <w:szCs w:val="22"/>
              </w:rPr>
              <w:t>.</w:t>
            </w:r>
          </w:p>
          <w:p w14:paraId="4083C574" w14:textId="77777777" w:rsidR="000D3B25" w:rsidRDefault="008D7C5E">
            <w:pPr>
              <w:pStyle w:val="Body"/>
              <w:spacing w:after="0"/>
              <w:rPr>
                <w:rFonts w:ascii="Arial" w:eastAsia="Calibri" w:hAnsi="Arial" w:cs="Arial"/>
                <w:szCs w:val="22"/>
              </w:rPr>
            </w:pPr>
            <w:r>
              <w:rPr>
                <w:rFonts w:ascii="Arial" w:eastAsia="Calibri" w:hAnsi="Arial" w:cs="Arial"/>
                <w:b/>
                <w:szCs w:val="22"/>
              </w:rPr>
              <w:t>Place and Duration of Study:</w:t>
            </w:r>
            <w:r>
              <w:rPr>
                <w:rFonts w:ascii="Arial" w:eastAsia="Calibri" w:hAnsi="Arial" w:cs="Arial"/>
                <w:szCs w:val="22"/>
              </w:rPr>
              <w:t xml:space="preserve"> </w:t>
            </w:r>
            <w:proofErr w:type="spellStart"/>
            <w:r>
              <w:rPr>
                <w:rFonts w:ascii="Arial" w:eastAsia="Calibri" w:hAnsi="Arial" w:cs="Arial"/>
                <w:szCs w:val="22"/>
              </w:rPr>
              <w:t>Digos</w:t>
            </w:r>
            <w:proofErr w:type="spellEnd"/>
            <w:r>
              <w:rPr>
                <w:rFonts w:ascii="Arial" w:eastAsia="Calibri" w:hAnsi="Arial" w:cs="Arial"/>
                <w:szCs w:val="22"/>
              </w:rPr>
              <w:t xml:space="preserve"> City National Highschool between June 2025 and September 2025.</w:t>
            </w:r>
          </w:p>
          <w:p w14:paraId="775AEE6A" w14:textId="77777777" w:rsidR="000D3B25" w:rsidRDefault="000D3B25">
            <w:pPr>
              <w:pStyle w:val="Body"/>
              <w:spacing w:after="0"/>
              <w:rPr>
                <w:rFonts w:ascii="Arial" w:eastAsia="Calibri" w:hAnsi="Arial" w:cs="Arial"/>
                <w:szCs w:val="22"/>
              </w:rPr>
            </w:pPr>
          </w:p>
          <w:p w14:paraId="48D30EE1" w14:textId="4CE02ACA" w:rsidR="000D3B25" w:rsidRDefault="008D7C5E">
            <w:pPr>
              <w:pStyle w:val="Body"/>
              <w:spacing w:after="0"/>
              <w:rPr>
                <w:rFonts w:ascii="Arial" w:eastAsia="Calibri" w:hAnsi="Arial" w:cs="Arial"/>
                <w:szCs w:val="22"/>
                <w:lang w:eastAsia="zh-CN"/>
              </w:rPr>
            </w:pPr>
            <w:r>
              <w:rPr>
                <w:rFonts w:ascii="Arial" w:eastAsia="Calibri" w:hAnsi="Arial" w:cs="Arial"/>
                <w:b/>
                <w:bCs/>
                <w:szCs w:val="22"/>
              </w:rPr>
              <w:t>Methodology:</w:t>
            </w:r>
            <w:r>
              <w:rPr>
                <w:rFonts w:ascii="Arial" w:eastAsia="Calibri" w:hAnsi="Arial" w:cs="Arial"/>
                <w:szCs w:val="22"/>
              </w:rPr>
              <w:t xml:space="preserve"> </w:t>
            </w:r>
            <w:r>
              <w:rPr>
                <w:rFonts w:ascii="Arial" w:eastAsia="Calibri" w:hAnsi="Arial" w:cs="Arial"/>
                <w:szCs w:val="22"/>
                <w:lang w:eastAsia="zh-CN"/>
              </w:rPr>
              <w:t xml:space="preserve">The researchers selected 100 respondents based on the following criteria: the student-athletes must be </w:t>
            </w:r>
            <w:proofErr w:type="spellStart"/>
            <w:r>
              <w:rPr>
                <w:rFonts w:ascii="Arial" w:eastAsia="Calibri" w:hAnsi="Arial" w:cs="Arial"/>
                <w:szCs w:val="22"/>
                <w:lang w:eastAsia="zh-CN"/>
              </w:rPr>
              <w:t>bonafide</w:t>
            </w:r>
            <w:proofErr w:type="spellEnd"/>
            <w:r>
              <w:rPr>
                <w:rFonts w:ascii="Arial" w:eastAsia="Calibri" w:hAnsi="Arial" w:cs="Arial"/>
                <w:szCs w:val="22"/>
                <w:lang w:eastAsia="zh-CN"/>
              </w:rPr>
              <w:t xml:space="preserve"> junior high school </w:t>
            </w:r>
            <w:r w:rsidR="002B6272">
              <w:rPr>
                <w:rFonts w:ascii="Arial" w:eastAsia="Calibri" w:hAnsi="Arial" w:cs="Arial"/>
                <w:szCs w:val="22"/>
                <w:lang w:eastAsia="zh-CN"/>
              </w:rPr>
              <w:t>students, Grade 7 to Grade 10, Ages 12-16 years old</w:t>
            </w:r>
            <w:r>
              <w:rPr>
                <w:rFonts w:ascii="Arial" w:eastAsia="Calibri" w:hAnsi="Arial" w:cs="Arial"/>
                <w:szCs w:val="22"/>
                <w:lang w:eastAsia="zh-CN"/>
              </w:rPr>
              <w:t xml:space="preserve"> and they must be student-athletes or under the Special Program for Sports (SPS) at their respective schools. The instrument used in this study was two standardized questionnaires, namely the Sports Mental Toughness Questionnaire and the test of performance strategies. The statistical </w:t>
            </w:r>
            <w:r w:rsidR="000F0454">
              <w:rPr>
                <w:rFonts w:ascii="Arial" w:eastAsia="Calibri" w:hAnsi="Arial" w:cs="Arial"/>
                <w:szCs w:val="22"/>
                <w:lang w:eastAsia="zh-CN"/>
              </w:rPr>
              <w:t>tools used</w:t>
            </w:r>
            <w:r>
              <w:rPr>
                <w:rFonts w:ascii="Arial" w:eastAsia="Calibri" w:hAnsi="Arial" w:cs="Arial"/>
                <w:szCs w:val="22"/>
                <w:lang w:eastAsia="zh-CN"/>
              </w:rPr>
              <w:t xml:space="preserve"> were mean, standard deviation, Spearman rho, and Pearson R.</w:t>
            </w:r>
          </w:p>
          <w:p w14:paraId="36A152BC" w14:textId="77777777" w:rsidR="000D3B25" w:rsidRDefault="000D3B25">
            <w:pPr>
              <w:pStyle w:val="Body"/>
              <w:spacing w:after="0"/>
              <w:rPr>
                <w:rFonts w:ascii="Arial" w:eastAsia="Calibri" w:hAnsi="Arial" w:cs="Arial"/>
                <w:szCs w:val="22"/>
                <w:lang w:eastAsia="zh-CN"/>
              </w:rPr>
            </w:pPr>
          </w:p>
          <w:p w14:paraId="4D509894" w14:textId="77777777" w:rsidR="000D3B25" w:rsidRDefault="000D3B25">
            <w:pPr>
              <w:pStyle w:val="Body"/>
              <w:spacing w:after="0"/>
              <w:rPr>
                <w:rFonts w:ascii="Arial" w:eastAsia="Calibri" w:hAnsi="Arial" w:cs="Arial"/>
                <w:szCs w:val="22"/>
              </w:rPr>
            </w:pPr>
          </w:p>
          <w:p w14:paraId="0E4B775A" w14:textId="77777777" w:rsidR="000D3B25" w:rsidRDefault="008D7C5E">
            <w:pPr>
              <w:pStyle w:val="Body"/>
              <w:spacing w:after="0"/>
              <w:rPr>
                <w:rFonts w:ascii="Arial" w:eastAsia="Calibri" w:hAnsi="Arial" w:cs="Arial"/>
                <w:szCs w:val="22"/>
                <w:lang w:eastAsia="zh-CN"/>
              </w:rPr>
            </w:pPr>
            <w:r>
              <w:rPr>
                <w:rFonts w:ascii="Arial" w:eastAsia="Calibri" w:hAnsi="Arial" w:cs="Arial"/>
                <w:b/>
                <w:bCs/>
                <w:szCs w:val="22"/>
              </w:rPr>
              <w:t>Results:</w:t>
            </w:r>
            <w:r>
              <w:rPr>
                <w:rFonts w:ascii="Arial" w:eastAsia="Calibri" w:hAnsi="Arial" w:cs="Arial"/>
                <w:szCs w:val="22"/>
              </w:rPr>
              <w:t xml:space="preserve"> </w:t>
            </w:r>
            <w:r>
              <w:rPr>
                <w:rFonts w:ascii="Arial" w:eastAsia="Calibri" w:hAnsi="Arial" w:cs="Arial"/>
                <w:szCs w:val="22"/>
                <w:lang w:eastAsia="zh-CN"/>
              </w:rPr>
              <w:t xml:space="preserve">It was found that there is a strong positive correlation between mental toughness and performance strategies that underscores the integral role that mental fortitude plays in enhancing athletic performance. Based on the data analysis, it was revealed that the overall mean score of mental toughness was 3.39 (SD = 0.36), which described as "Moderate" level. This indicates that mental toughness skills were moderately manifested by the young athletes in terms of various mental skills that can foster active participation by applying control, commitment, and other subscale of mental resilience that can build and enhance athletic success in their respective sports. The overall performance strategies of the athletes </w:t>
            </w:r>
          </w:p>
          <w:p w14:paraId="2F7E9CF5" w14:textId="77777777" w:rsidR="000D3B25" w:rsidRDefault="008D7C5E">
            <w:pPr>
              <w:pStyle w:val="Body"/>
              <w:spacing w:after="0"/>
              <w:rPr>
                <w:rFonts w:ascii="Arial" w:eastAsia="Calibri" w:hAnsi="Arial" w:cs="Arial"/>
                <w:szCs w:val="22"/>
                <w:lang w:eastAsia="zh-CN"/>
              </w:rPr>
            </w:pPr>
            <w:r>
              <w:rPr>
                <w:rFonts w:ascii="Arial" w:eastAsia="Calibri" w:hAnsi="Arial" w:cs="Arial"/>
                <w:szCs w:val="22"/>
                <w:lang w:eastAsia="zh-CN"/>
              </w:rPr>
              <w:t>obtained a mean score of 3.66 (SD 0.40), categorizing it within the "High" descriptive level, suggesting that the young athletes utilize performance strategies extensively.</w:t>
            </w:r>
          </w:p>
          <w:p w14:paraId="56B8779D" w14:textId="77777777" w:rsidR="000D3B25" w:rsidRDefault="000D3B25">
            <w:pPr>
              <w:pStyle w:val="Body"/>
              <w:spacing w:after="0"/>
              <w:rPr>
                <w:rFonts w:ascii="Arial" w:eastAsia="Calibri" w:hAnsi="Arial" w:cs="Arial"/>
                <w:szCs w:val="22"/>
                <w:lang w:eastAsia="zh-CN"/>
              </w:rPr>
            </w:pPr>
          </w:p>
          <w:p w14:paraId="39E479DC" w14:textId="77777777" w:rsidR="000D3B25" w:rsidRDefault="000D3B25">
            <w:pPr>
              <w:pStyle w:val="Body"/>
              <w:spacing w:after="0"/>
              <w:rPr>
                <w:rFonts w:ascii="Arial" w:eastAsia="Calibri" w:hAnsi="Arial" w:cs="Arial"/>
                <w:szCs w:val="22"/>
                <w:lang w:eastAsia="zh-CN"/>
              </w:rPr>
            </w:pPr>
          </w:p>
          <w:p w14:paraId="1E67C9E7" w14:textId="77777777" w:rsidR="000D3B25" w:rsidRDefault="008D7C5E">
            <w:pPr>
              <w:pStyle w:val="Body"/>
              <w:spacing w:after="0"/>
              <w:rPr>
                <w:rFonts w:ascii="Arial" w:eastAsia="Calibri" w:hAnsi="Arial" w:cs="Arial"/>
                <w:szCs w:val="22"/>
              </w:rPr>
            </w:pPr>
            <w:r>
              <w:rPr>
                <w:rFonts w:ascii="Arial" w:eastAsia="Calibri" w:hAnsi="Arial" w:cs="Arial"/>
                <w:b/>
                <w:bCs/>
                <w:szCs w:val="22"/>
              </w:rPr>
              <w:t>Conclusion:</w:t>
            </w:r>
            <w:r>
              <w:rPr>
                <w:rFonts w:ascii="Arial" w:eastAsia="Calibri" w:hAnsi="Arial" w:cs="Arial"/>
                <w:szCs w:val="22"/>
              </w:rPr>
              <w:t xml:space="preserve"> </w:t>
            </w:r>
            <w:r>
              <w:rPr>
                <w:rFonts w:ascii="Arial" w:eastAsia="Calibri" w:hAnsi="Arial" w:cs="Arial"/>
                <w:szCs w:val="22"/>
                <w:lang w:eastAsia="zh-CN"/>
              </w:rPr>
              <w:t xml:space="preserve">The athletes’ mental toughness and use of performance strategies reflect their self-efficacy, as they exhibit the confidence and psychological resilience needed to </w:t>
            </w:r>
          </w:p>
          <w:p w14:paraId="5CD2DC1A" w14:textId="77777777" w:rsidR="000D3B25" w:rsidRDefault="008D7C5E">
            <w:pPr>
              <w:pStyle w:val="Body"/>
              <w:spacing w:after="0"/>
              <w:rPr>
                <w:rFonts w:ascii="Arial" w:eastAsia="Calibri" w:hAnsi="Arial" w:cs="Arial"/>
                <w:szCs w:val="22"/>
              </w:rPr>
            </w:pPr>
            <w:r>
              <w:rPr>
                <w:rFonts w:ascii="Arial" w:eastAsia="Calibri" w:hAnsi="Arial" w:cs="Arial"/>
                <w:szCs w:val="22"/>
                <w:lang w:eastAsia="zh-CN"/>
              </w:rPr>
              <w:t>overcome challenges and enhance their athletic performance.</w:t>
            </w:r>
          </w:p>
          <w:p w14:paraId="0228B09E" w14:textId="77777777" w:rsidR="000D3B25" w:rsidRDefault="000D3B25">
            <w:pPr>
              <w:pStyle w:val="Body"/>
              <w:spacing w:after="0"/>
              <w:rPr>
                <w:rFonts w:ascii="Arial" w:eastAsia="Calibri" w:hAnsi="Arial" w:cs="Arial"/>
                <w:szCs w:val="22"/>
              </w:rPr>
            </w:pPr>
          </w:p>
        </w:tc>
      </w:tr>
    </w:tbl>
    <w:p w14:paraId="30B4CB5B" w14:textId="77777777" w:rsidR="000D3B25" w:rsidRDefault="000D3B25">
      <w:pPr>
        <w:pStyle w:val="Body"/>
        <w:spacing w:after="0"/>
        <w:rPr>
          <w:rFonts w:ascii="Arial" w:hAnsi="Arial" w:cs="Arial"/>
          <w:i/>
        </w:rPr>
      </w:pPr>
    </w:p>
    <w:p w14:paraId="4F8F7E77" w14:textId="51240670" w:rsidR="000D3B25" w:rsidRDefault="008D7C5E">
      <w:pPr>
        <w:pStyle w:val="Body"/>
        <w:spacing w:after="0"/>
        <w:rPr>
          <w:rFonts w:ascii="Arial" w:hAnsi="Arial" w:cs="Arial"/>
          <w:i/>
          <w:sz w:val="18"/>
        </w:rPr>
      </w:pPr>
      <w:r>
        <w:rPr>
          <w:rFonts w:ascii="Arial" w:hAnsi="Arial" w:cs="Arial"/>
          <w:i/>
        </w:rPr>
        <w:t xml:space="preserve">Keywords: </w:t>
      </w:r>
      <w:r>
        <w:rPr>
          <w:rFonts w:ascii="Arial" w:hAnsi="Arial" w:cs="Arial"/>
          <w:i/>
          <w:lang w:eastAsia="zh-CN"/>
        </w:rPr>
        <w:t xml:space="preserve">mental toughness, performance strategies, </w:t>
      </w:r>
      <w:r w:rsidR="00680591" w:rsidRPr="00680591">
        <w:rPr>
          <w:rFonts w:ascii="Arial" w:hAnsi="Arial" w:cs="Arial"/>
          <w:i/>
          <w:lang w:eastAsia="zh-CN"/>
        </w:rPr>
        <w:t>enhancing athletic performance</w:t>
      </w:r>
      <w:r w:rsidR="00680591">
        <w:rPr>
          <w:rFonts w:ascii="Arial" w:hAnsi="Arial" w:cs="Arial"/>
          <w:i/>
          <w:lang w:eastAsia="zh-CN"/>
        </w:rPr>
        <w:t xml:space="preserve">, </w:t>
      </w:r>
      <w:r w:rsidR="00680591" w:rsidRPr="00680591">
        <w:rPr>
          <w:rFonts w:ascii="Arial" w:hAnsi="Arial" w:cs="Arial"/>
          <w:i/>
          <w:lang w:eastAsia="zh-CN"/>
        </w:rPr>
        <w:t>mental resilience</w:t>
      </w:r>
    </w:p>
    <w:p w14:paraId="0EB90DD1" w14:textId="77777777" w:rsidR="000D3B25" w:rsidRDefault="000D3B25">
      <w:pPr>
        <w:pStyle w:val="Body"/>
        <w:spacing w:after="0"/>
        <w:rPr>
          <w:rFonts w:ascii="Arial" w:hAnsi="Arial" w:cs="Arial"/>
          <w:i/>
        </w:rPr>
      </w:pPr>
    </w:p>
    <w:p w14:paraId="060D6AEB" w14:textId="77777777" w:rsidR="000D3B25" w:rsidRDefault="008D7C5E">
      <w:pPr>
        <w:pStyle w:val="AbstHead"/>
        <w:spacing w:after="0"/>
        <w:jc w:val="both"/>
        <w:rPr>
          <w:rFonts w:ascii="Arial" w:hAnsi="Arial" w:cs="Arial"/>
        </w:rPr>
      </w:pPr>
      <w:r>
        <w:rPr>
          <w:rFonts w:ascii="Arial" w:hAnsi="Arial" w:cs="Arial"/>
        </w:rPr>
        <w:t xml:space="preserve">1. INTRODUCTION </w:t>
      </w:r>
    </w:p>
    <w:p w14:paraId="1B524D1C" w14:textId="71B3FBA8" w:rsidR="000D3B25" w:rsidRDefault="00F2217C">
      <w:pPr>
        <w:pStyle w:val="Body"/>
        <w:spacing w:after="0"/>
        <w:rPr>
          <w:rFonts w:ascii="Arial" w:hAnsi="Arial" w:cs="Arial"/>
          <w:lang w:eastAsia="zh-CN"/>
        </w:rPr>
      </w:pPr>
      <w:r>
        <w:rPr>
          <w:rFonts w:ascii="Arial" w:hAnsi="Arial" w:cs="Arial"/>
          <w:lang w:eastAsia="zh-CN"/>
        </w:rPr>
        <w:tab/>
        <w:t>Today, young athletes frequently face intense pressure to excel in their respective sports, which can impact their mental and physical well-being. The constant pressure on an athlete to perform well without effective performance strategies can lead to burnout, causing them to lose interest in their respective sport (Rice et al., 2020</w:t>
      </w:r>
      <w:r w:rsidR="00680591">
        <w:rPr>
          <w:rFonts w:ascii="Arial" w:hAnsi="Arial" w:cs="Arial"/>
          <w:lang w:eastAsia="zh-CN"/>
        </w:rPr>
        <w:t xml:space="preserve">; </w:t>
      </w:r>
      <w:r w:rsidR="00680591" w:rsidRPr="00680591">
        <w:rPr>
          <w:rFonts w:ascii="Arial" w:hAnsi="Arial" w:cs="Arial"/>
          <w:lang w:eastAsia="zh-CN"/>
        </w:rPr>
        <w:t>Caray</w:t>
      </w:r>
      <w:r w:rsidR="00680591">
        <w:rPr>
          <w:rFonts w:ascii="Arial" w:hAnsi="Arial" w:cs="Arial"/>
          <w:lang w:eastAsia="zh-CN"/>
        </w:rPr>
        <w:t xml:space="preserve"> et al., 2025</w:t>
      </w:r>
      <w:r>
        <w:rPr>
          <w:rFonts w:ascii="Arial" w:hAnsi="Arial" w:cs="Arial"/>
          <w:lang w:eastAsia="zh-CN"/>
        </w:rPr>
        <w:t xml:space="preserve">). Young athletes develop pressure from over expectations, which leads to various negative implications, including reduced confidence, fear of failure, overthinking, and inability to overcome mistakes due to lack of performance strategies (Straw, 2024). Additionally, some studies highlighted that inadequate strategies often result in poor decision-making and heightened stress during competitive situations (Weinberg &amp; Gould, 2019). </w:t>
      </w:r>
    </w:p>
    <w:p w14:paraId="5797EE00" w14:textId="58CC8D2C" w:rsidR="000D3B25" w:rsidRDefault="00F2217C">
      <w:pPr>
        <w:pStyle w:val="Body"/>
        <w:spacing w:after="0"/>
        <w:rPr>
          <w:rFonts w:ascii="Arial" w:hAnsi="Arial" w:cs="Arial"/>
          <w:lang w:eastAsia="zh-CN"/>
        </w:rPr>
      </w:pPr>
      <w:r>
        <w:rPr>
          <w:rFonts w:ascii="Arial" w:hAnsi="Arial" w:cs="Arial"/>
          <w:lang w:eastAsia="zh-CN"/>
        </w:rPr>
        <w:tab/>
      </w:r>
    </w:p>
    <w:p w14:paraId="75744070" w14:textId="48A34D1F" w:rsidR="000D3B25" w:rsidRDefault="00F2217C">
      <w:pPr>
        <w:pStyle w:val="Body"/>
        <w:spacing w:after="0"/>
        <w:rPr>
          <w:rFonts w:ascii="Arial" w:hAnsi="Arial" w:cs="Arial"/>
          <w:lang w:eastAsia="zh-CN"/>
        </w:rPr>
      </w:pPr>
      <w:r>
        <w:rPr>
          <w:rFonts w:ascii="Arial" w:hAnsi="Arial" w:cs="Arial"/>
          <w:lang w:eastAsia="zh-CN"/>
        </w:rPr>
        <w:tab/>
        <w:t>In the USA, young athletes struggle to cope with stress and anxiety due to the inadequacy of performance strategies that increase the risk of errors in skillful performance (</w:t>
      </w:r>
      <w:proofErr w:type="spellStart"/>
      <w:r>
        <w:rPr>
          <w:rFonts w:ascii="Arial" w:hAnsi="Arial" w:cs="Arial"/>
          <w:lang w:eastAsia="zh-CN"/>
        </w:rPr>
        <w:t>Lochbaum</w:t>
      </w:r>
      <w:proofErr w:type="spellEnd"/>
      <w:r>
        <w:rPr>
          <w:rFonts w:ascii="Arial" w:hAnsi="Arial" w:cs="Arial"/>
          <w:lang w:eastAsia="zh-CN"/>
        </w:rPr>
        <w:t xml:space="preserve"> et al., 2022). Edger (2019) identifies common challenges faced by athletes as low self-confidence, setbacks, injuries, fear of failure, and seeking social approval from teammates, coaches, and family. Furthermore, American Pediatrics emphasizes that young athletes may face long-term problems, such as burnout and early dropout from sports, if they lack effective performance strategies and proper training techniques in preparation for their respective sports (Brenner et al., 2024). Consequently, Cowden (2019) emphasized that mental toughness has a crucial role in athletic success. </w:t>
      </w:r>
    </w:p>
    <w:p w14:paraId="27A184CC" w14:textId="77777777" w:rsidR="000D3B25" w:rsidRDefault="000D3B25">
      <w:pPr>
        <w:pStyle w:val="Body"/>
        <w:spacing w:after="0"/>
        <w:rPr>
          <w:rFonts w:ascii="Arial" w:hAnsi="Arial" w:cs="Arial"/>
          <w:lang w:eastAsia="zh-CN"/>
        </w:rPr>
      </w:pPr>
    </w:p>
    <w:p w14:paraId="7271B8D3" w14:textId="4E0A1C82" w:rsidR="000D3B25" w:rsidRDefault="00F2217C">
      <w:pPr>
        <w:pStyle w:val="Body"/>
        <w:spacing w:after="0"/>
        <w:rPr>
          <w:rFonts w:ascii="Arial" w:hAnsi="Arial" w:cs="Arial"/>
          <w:lang w:eastAsia="zh-CN"/>
        </w:rPr>
      </w:pPr>
      <w:r>
        <w:rPr>
          <w:rFonts w:ascii="Arial" w:hAnsi="Arial" w:cs="Arial"/>
          <w:lang w:eastAsia="zh-CN"/>
        </w:rPr>
        <w:tab/>
        <w:t>As outlined in the study of Roy et al. (2023), mental toughness has been the subject of substantial research by sports psychologists due to its high association with both overall resilience and athletic success. In relation, Coop et al. (2019) also highlighted that mental toughness is not a static trait; it fluctuates based on situational factors and subjective experiences that enable young athletes to strive for consistent performance under pressure, and this dynamic nature of mental toughness suggests that young athletes may struggle to maintain focus and resilience during challenging moments. In the Philippine context, a study at Bulacan State University has found that mental toughness and grit are important in helping players build their sports resilience (</w:t>
      </w:r>
      <w:proofErr w:type="spellStart"/>
      <w:r>
        <w:rPr>
          <w:rFonts w:ascii="Arial" w:hAnsi="Arial" w:cs="Arial"/>
          <w:lang w:eastAsia="zh-CN"/>
        </w:rPr>
        <w:t>Mendezabal</w:t>
      </w:r>
      <w:proofErr w:type="spellEnd"/>
      <w:r>
        <w:rPr>
          <w:rFonts w:ascii="Arial" w:hAnsi="Arial" w:cs="Arial"/>
          <w:lang w:eastAsia="zh-CN"/>
        </w:rPr>
        <w:t>, 2024). Meanwhile, in a study conducted in De La Salle University Philippines, athletes experience anxiety, depression, and chronic stress, which leads to various implications, including definite schedules, unwanted social isolations, and lack of competition readiness during an actual performance, given the situation of the COVID-19 Pandemic (</w:t>
      </w:r>
      <w:proofErr w:type="spellStart"/>
      <w:r>
        <w:rPr>
          <w:rFonts w:ascii="Arial" w:hAnsi="Arial" w:cs="Arial"/>
          <w:lang w:eastAsia="zh-CN"/>
        </w:rPr>
        <w:t>Makarowski</w:t>
      </w:r>
      <w:proofErr w:type="spellEnd"/>
      <w:r>
        <w:rPr>
          <w:rFonts w:ascii="Arial" w:hAnsi="Arial" w:cs="Arial"/>
          <w:lang w:eastAsia="zh-CN"/>
        </w:rPr>
        <w:t xml:space="preserve"> et al., 2020). In line with this, athletic performance is deeply connected to the mental resilience of young athletes in regulating their emotions and thoughts, who may struggle to pace themselves effectively in tasks, leading to an increased number of mistakes (</w:t>
      </w:r>
      <w:proofErr w:type="spellStart"/>
      <w:r>
        <w:rPr>
          <w:rFonts w:ascii="Arial" w:hAnsi="Arial" w:cs="Arial"/>
          <w:lang w:eastAsia="zh-CN"/>
        </w:rPr>
        <w:t>Menting</w:t>
      </w:r>
      <w:proofErr w:type="spellEnd"/>
      <w:r>
        <w:rPr>
          <w:rFonts w:ascii="Arial" w:hAnsi="Arial" w:cs="Arial"/>
          <w:lang w:eastAsia="zh-CN"/>
        </w:rPr>
        <w:t xml:space="preserve"> et al., 2019). </w:t>
      </w:r>
    </w:p>
    <w:p w14:paraId="3A55AF54" w14:textId="77777777" w:rsidR="000D3B25" w:rsidRDefault="000D3B25">
      <w:pPr>
        <w:pStyle w:val="Body"/>
        <w:spacing w:after="0"/>
        <w:rPr>
          <w:rFonts w:ascii="Arial" w:hAnsi="Arial" w:cs="Arial"/>
          <w:lang w:eastAsia="zh-CN"/>
        </w:rPr>
      </w:pPr>
    </w:p>
    <w:p w14:paraId="73B6D61C" w14:textId="03A28E2E" w:rsidR="000D3B25" w:rsidRDefault="00F2217C">
      <w:pPr>
        <w:pStyle w:val="Body"/>
        <w:spacing w:after="0"/>
        <w:rPr>
          <w:rFonts w:ascii="Arial" w:hAnsi="Arial" w:cs="Arial"/>
          <w:lang w:eastAsia="zh-CN"/>
        </w:rPr>
      </w:pPr>
      <w:r>
        <w:rPr>
          <w:rFonts w:ascii="Arial" w:hAnsi="Arial" w:cs="Arial"/>
          <w:lang w:eastAsia="zh-CN"/>
        </w:rPr>
        <w:tab/>
        <w:t xml:space="preserve">In </w:t>
      </w:r>
      <w:proofErr w:type="spellStart"/>
      <w:r>
        <w:rPr>
          <w:rFonts w:ascii="Arial" w:hAnsi="Arial" w:cs="Arial"/>
          <w:lang w:eastAsia="zh-CN"/>
        </w:rPr>
        <w:t>Malita</w:t>
      </w:r>
      <w:proofErr w:type="spellEnd"/>
      <w:r>
        <w:rPr>
          <w:rFonts w:ascii="Arial" w:hAnsi="Arial" w:cs="Arial"/>
          <w:lang w:eastAsia="zh-CN"/>
        </w:rPr>
        <w:t xml:space="preserve">, Davao Occidental, it was reported that young athletes face several limitations and problems, including a lack of emotional control, sports orientation, and performance strategies that fail to optimize their potential, resulting in insufficient performance during competitions (Rodriguez et al., 2024). This directly aligns with the findings of </w:t>
      </w:r>
      <w:proofErr w:type="spellStart"/>
      <w:r>
        <w:rPr>
          <w:rFonts w:ascii="Arial" w:hAnsi="Arial" w:cs="Arial"/>
          <w:lang w:eastAsia="zh-CN"/>
        </w:rPr>
        <w:t>Ranier</w:t>
      </w:r>
      <w:proofErr w:type="spellEnd"/>
      <w:r>
        <w:rPr>
          <w:rFonts w:ascii="Arial" w:hAnsi="Arial" w:cs="Arial"/>
          <w:lang w:eastAsia="zh-CN"/>
        </w:rPr>
        <w:t xml:space="preserve"> (2019), who emphasizes that an athlete's lack of effective strategies and mental toughness can significantly hinder their motivation and overall achievements. On the other hand, young athletes' lack of access to skills training, visualization, mindfulness, and self-talk leads to anxiety and struggles under competitive pressure (Tomas et al., 2020). This absence of mental and emotional preparation further reduces their ability to respond flexibly to performance demands. Excessive automaticity, resulting from the failure to incorporate these psychological tools, impairs their ability to adapt, thereby increasing the risk of errors, </w:t>
      </w:r>
      <w:r>
        <w:rPr>
          <w:rFonts w:ascii="Arial" w:hAnsi="Arial" w:cs="Arial"/>
          <w:lang w:eastAsia="zh-CN"/>
        </w:rPr>
        <w:lastRenderedPageBreak/>
        <w:t>slips, and lapses in skilled performance (</w:t>
      </w:r>
      <w:proofErr w:type="spellStart"/>
      <w:r>
        <w:rPr>
          <w:rFonts w:ascii="Arial" w:hAnsi="Arial" w:cs="Arial"/>
          <w:lang w:eastAsia="zh-CN"/>
        </w:rPr>
        <w:t>Terrien</w:t>
      </w:r>
      <w:proofErr w:type="spellEnd"/>
      <w:r>
        <w:rPr>
          <w:rFonts w:ascii="Arial" w:hAnsi="Arial" w:cs="Arial"/>
          <w:lang w:eastAsia="zh-CN"/>
        </w:rPr>
        <w:t xml:space="preserve"> et al., 2024). Therefore, without clear and achievable goals, young athletes may struggle to stay motivated and to become aware of how to recognize, evaluate, and articulate potential risks for peak performance vulnerability (Barbara, 2023). Moreover, recent studies have begun to explore mental toughness among students, such as those at Bulacan State University and University of Santo Thomas. Research on the direct relationship between mental toughness and performance strategies among young athletes remains limited (</w:t>
      </w:r>
      <w:proofErr w:type="spellStart"/>
      <w:r>
        <w:rPr>
          <w:rFonts w:ascii="Arial" w:hAnsi="Arial" w:cs="Arial"/>
          <w:lang w:eastAsia="zh-CN"/>
        </w:rPr>
        <w:t>Mendizabal</w:t>
      </w:r>
      <w:proofErr w:type="spellEnd"/>
      <w:r>
        <w:rPr>
          <w:rFonts w:ascii="Arial" w:hAnsi="Arial" w:cs="Arial"/>
          <w:lang w:eastAsia="zh-CN"/>
        </w:rPr>
        <w:t xml:space="preserve"> et al., 2024). This study aims to build upon this emerging body of knowledge by examining how mental toughness relates to specific performance strategies, thereby contributing to a more comprehensive understanding of these factors within the local athletic context. </w:t>
      </w:r>
    </w:p>
    <w:p w14:paraId="6875D550" w14:textId="77777777" w:rsidR="000D3B25" w:rsidRDefault="000D3B25">
      <w:pPr>
        <w:pStyle w:val="Body"/>
        <w:spacing w:after="0"/>
        <w:rPr>
          <w:rFonts w:ascii="Arial" w:hAnsi="Arial" w:cs="Arial"/>
          <w:lang w:eastAsia="zh-CN"/>
        </w:rPr>
      </w:pPr>
    </w:p>
    <w:p w14:paraId="6694A35E" w14:textId="77777777" w:rsidR="00F2217C" w:rsidRDefault="00F2217C">
      <w:pPr>
        <w:pStyle w:val="Body"/>
        <w:spacing w:after="0"/>
        <w:rPr>
          <w:rFonts w:ascii="Arial" w:hAnsi="Arial" w:cs="Arial"/>
        </w:rPr>
      </w:pPr>
      <w:r>
        <w:rPr>
          <w:rFonts w:ascii="Arial" w:hAnsi="Arial" w:cs="Arial"/>
          <w:lang w:eastAsia="zh-CN"/>
        </w:rPr>
        <w:tab/>
        <w:t xml:space="preserve">This research is grounded in Albert Bandura's self-efficacy theory, which was developed in 1977. Self-efficacy is an individual's judgment of their ability to perform and achieve a desired outcome. Additionally, confidence in one's ability to execute a specific task may influence their motivation, behavior, and social environment. Self-efficacy is distinct from confidence, as it is directed more specifically to a particular task or context. Self-efficacy Theory comprises four components: vicarious experiences or social role models, mastery experiences, verbal persuasion, and psychological and emotional states. This theory is applicable to this study because self-efficacy is an integral part of an athlete’s psychological training. This theory provides a comprehensive foundation for understanding the influence of self-efficacy on athletes’ performance strategies. </w:t>
      </w:r>
    </w:p>
    <w:p w14:paraId="41F8FAD5" w14:textId="77777777" w:rsidR="00F2217C" w:rsidRDefault="00F2217C">
      <w:pPr>
        <w:pStyle w:val="Body"/>
        <w:spacing w:after="0"/>
        <w:rPr>
          <w:rFonts w:ascii="Arial" w:hAnsi="Arial" w:cs="Arial"/>
        </w:rPr>
      </w:pPr>
    </w:p>
    <w:p w14:paraId="70EB528A" w14:textId="0A35E317" w:rsidR="000D3B25" w:rsidRDefault="00F2217C">
      <w:pPr>
        <w:pStyle w:val="Body"/>
        <w:spacing w:after="0"/>
        <w:rPr>
          <w:rFonts w:ascii="Arial" w:hAnsi="Arial" w:cs="Arial"/>
        </w:rPr>
      </w:pPr>
      <w:r>
        <w:rPr>
          <w:rFonts w:ascii="Arial" w:hAnsi="Arial" w:cs="Arial"/>
        </w:rPr>
        <w:tab/>
      </w:r>
      <w:r>
        <w:rPr>
          <w:rFonts w:ascii="Arial" w:hAnsi="Arial" w:cs="Arial"/>
          <w:lang w:eastAsia="zh-CN"/>
        </w:rPr>
        <w:t>This study is beneficial to our society because its results address the underlying issues that our young athletes have experienced in recent times. Furthermore, this study is significant for advancing sports psychology and its potential to enhance athlete performance and promote better mental health. In line with SDG 3, this study aims to achieve this goal by ensuring that people of all ages, especially the youth, lead healthy lives and prioritize their well-being, particularly mental well-being. According to its benefactors, this research can be beneficial for school coaches and coordinators, enabling them to improve their coaching techniques, athletic training plans, and sports psychology interventions by providing a deeper understanding of how psychological abilities impact performance. Furthermore, this study helps young athletes to become more prepared for the rigors of elite competition. Subsequently, parents and guardians also benefit from this study by gaining awareness of this issue and developing interventions for their children who participate in sports. Lastly, future researchers who choose this topic will also benefit from this study, gaining more insight into mental toughness and performance strategies.</w:t>
      </w:r>
    </w:p>
    <w:p w14:paraId="23D8EB24" w14:textId="77777777" w:rsidR="000D3B25" w:rsidRDefault="000D3B25">
      <w:pPr>
        <w:pStyle w:val="Body"/>
        <w:spacing w:after="0"/>
        <w:rPr>
          <w:rFonts w:ascii="Arial" w:hAnsi="Arial" w:cs="Arial"/>
        </w:rPr>
      </w:pPr>
    </w:p>
    <w:p w14:paraId="40B67D53" w14:textId="77777777" w:rsidR="000D3B25" w:rsidRDefault="000D3B25">
      <w:pPr>
        <w:pStyle w:val="Body"/>
        <w:spacing w:after="0"/>
        <w:rPr>
          <w:rFonts w:ascii="Arial" w:hAnsi="Arial" w:cs="Arial"/>
        </w:rPr>
      </w:pPr>
    </w:p>
    <w:p w14:paraId="065B03BE" w14:textId="3F40D5E2" w:rsidR="000D3B25" w:rsidRDefault="008D7C5E">
      <w:pPr>
        <w:pStyle w:val="AbstHead"/>
        <w:spacing w:after="0"/>
        <w:jc w:val="both"/>
        <w:rPr>
          <w:rFonts w:ascii="Arial" w:hAnsi="Arial" w:cs="Arial"/>
        </w:rPr>
      </w:pPr>
      <w:r>
        <w:rPr>
          <w:rFonts w:ascii="Arial" w:hAnsi="Arial" w:cs="Arial"/>
        </w:rPr>
        <w:t>2. material and methods</w:t>
      </w:r>
    </w:p>
    <w:p w14:paraId="62B75B09" w14:textId="77777777" w:rsidR="000D3B25" w:rsidRDefault="000D3B25">
      <w:pPr>
        <w:pStyle w:val="AbstHead"/>
        <w:spacing w:after="0"/>
        <w:jc w:val="both"/>
        <w:rPr>
          <w:rFonts w:ascii="Arial" w:hAnsi="Arial" w:cs="Arial"/>
        </w:rPr>
      </w:pPr>
    </w:p>
    <w:p w14:paraId="0851C277" w14:textId="77777777" w:rsidR="000D3B25" w:rsidRDefault="008D7C5E">
      <w:pPr>
        <w:pStyle w:val="Body"/>
        <w:spacing w:after="0"/>
        <w:rPr>
          <w:rFonts w:ascii="Arial" w:hAnsi="Arial" w:cs="Arial"/>
          <w:b/>
          <w:bCs/>
        </w:rPr>
      </w:pPr>
      <w:r>
        <w:rPr>
          <w:rFonts w:ascii="Arial" w:hAnsi="Arial" w:cs="Arial"/>
          <w:b/>
          <w:bCs/>
        </w:rPr>
        <w:t>2.1 Research Design</w:t>
      </w:r>
    </w:p>
    <w:p w14:paraId="6BA75215" w14:textId="77777777" w:rsidR="000D3B25" w:rsidRDefault="000D3B25">
      <w:pPr>
        <w:pStyle w:val="Body"/>
        <w:spacing w:after="0"/>
        <w:rPr>
          <w:rFonts w:ascii="Arial" w:hAnsi="Arial" w:cs="Arial"/>
          <w:b/>
          <w:bCs/>
        </w:rPr>
      </w:pPr>
    </w:p>
    <w:p w14:paraId="5A8B14DE" w14:textId="0B809981" w:rsidR="000D3B25" w:rsidRDefault="00F2217C">
      <w:pPr>
        <w:pStyle w:val="Body"/>
        <w:spacing w:after="0"/>
        <w:rPr>
          <w:rFonts w:ascii="Arial" w:hAnsi="Arial" w:cs="Arial"/>
        </w:rPr>
      </w:pPr>
      <w:r>
        <w:rPr>
          <w:rFonts w:ascii="Arial" w:hAnsi="Arial" w:cs="Arial"/>
          <w:lang w:eastAsia="zh-CN"/>
        </w:rPr>
        <w:tab/>
        <w:t>This research employed a quantitative, descriptive correlation design. A quantitative method emphasizes the statistical or numerical analysis of the data collected by researchers using questionnaires, surveys, and polls.</w:t>
      </w:r>
    </w:p>
    <w:p w14:paraId="0537C3FB" w14:textId="77777777" w:rsidR="000D3B25" w:rsidRDefault="000D3B25">
      <w:pPr>
        <w:pStyle w:val="Body"/>
        <w:spacing w:after="0"/>
        <w:rPr>
          <w:rFonts w:ascii="Arial" w:hAnsi="Arial" w:cs="Arial"/>
          <w:b/>
          <w:bCs/>
        </w:rPr>
      </w:pPr>
    </w:p>
    <w:p w14:paraId="6735D92B" w14:textId="77777777" w:rsidR="000D3B25" w:rsidRDefault="008D7C5E">
      <w:pPr>
        <w:pStyle w:val="Body"/>
        <w:spacing w:after="0"/>
        <w:rPr>
          <w:rFonts w:ascii="Arial" w:hAnsi="Arial" w:cs="Arial"/>
          <w:b/>
          <w:bCs/>
        </w:rPr>
      </w:pPr>
      <w:r>
        <w:rPr>
          <w:rFonts w:ascii="Arial" w:hAnsi="Arial" w:cs="Arial"/>
          <w:b/>
          <w:bCs/>
        </w:rPr>
        <w:t>2.2 Research Locale and Respondents</w:t>
      </w:r>
    </w:p>
    <w:p w14:paraId="3C6502FB" w14:textId="10CABBC2" w:rsidR="000D3B25" w:rsidRDefault="00F2217C">
      <w:pPr>
        <w:pStyle w:val="Body"/>
        <w:spacing w:after="0"/>
        <w:rPr>
          <w:rFonts w:ascii="Arial" w:hAnsi="Arial" w:cs="Arial"/>
          <w:lang w:eastAsia="zh-CN"/>
        </w:rPr>
      </w:pPr>
      <w:r>
        <w:rPr>
          <w:rFonts w:ascii="Arial" w:hAnsi="Arial" w:cs="Arial"/>
          <w:lang w:eastAsia="zh-CN"/>
        </w:rPr>
        <w:tab/>
        <w:t xml:space="preserve">This study was conducted in the School Division of </w:t>
      </w:r>
      <w:proofErr w:type="spellStart"/>
      <w:r>
        <w:rPr>
          <w:rFonts w:ascii="Arial" w:hAnsi="Arial" w:cs="Arial"/>
          <w:lang w:eastAsia="zh-CN"/>
        </w:rPr>
        <w:t>Digos</w:t>
      </w:r>
      <w:proofErr w:type="spellEnd"/>
      <w:r>
        <w:rPr>
          <w:rFonts w:ascii="Arial" w:hAnsi="Arial" w:cs="Arial"/>
          <w:lang w:eastAsia="zh-CN"/>
        </w:rPr>
        <w:t xml:space="preserve"> City, specifically junior high school. The researchers selected 100 respondents based on the following criteria: the student-athletes must be bona fide junior high school students, and they must be either student-athletes or participants in the Special Program for Sports (SPS) at their respective schools.</w:t>
      </w:r>
    </w:p>
    <w:p w14:paraId="17259CFC" w14:textId="77777777" w:rsidR="000D3B25" w:rsidRDefault="000D3B25">
      <w:pPr>
        <w:pStyle w:val="Body"/>
        <w:spacing w:after="0"/>
        <w:rPr>
          <w:rFonts w:ascii="Arial" w:hAnsi="Arial" w:cs="Arial"/>
          <w:lang w:eastAsia="zh-CN"/>
        </w:rPr>
      </w:pPr>
    </w:p>
    <w:p w14:paraId="73F78955" w14:textId="77777777" w:rsidR="000D3B25" w:rsidRDefault="008D7C5E">
      <w:pPr>
        <w:pStyle w:val="Body"/>
        <w:spacing w:after="0"/>
        <w:rPr>
          <w:rFonts w:ascii="Arial" w:hAnsi="Arial" w:cs="Arial"/>
          <w:b/>
          <w:bCs/>
          <w:lang w:eastAsia="zh-CN"/>
        </w:rPr>
      </w:pPr>
      <w:r>
        <w:rPr>
          <w:rFonts w:ascii="Arial" w:hAnsi="Arial" w:cs="Arial"/>
          <w:b/>
          <w:bCs/>
          <w:lang w:eastAsia="zh-CN"/>
        </w:rPr>
        <w:lastRenderedPageBreak/>
        <w:t>2.3 Instruments</w:t>
      </w:r>
    </w:p>
    <w:p w14:paraId="15D7F024" w14:textId="00E867E2" w:rsidR="000D3B25" w:rsidRDefault="00874AB5">
      <w:pPr>
        <w:pStyle w:val="Body"/>
        <w:spacing w:after="0"/>
        <w:rPr>
          <w:rFonts w:ascii="Arial" w:hAnsi="Arial" w:cs="Arial"/>
          <w:lang w:eastAsia="zh-CN"/>
        </w:rPr>
      </w:pPr>
      <w:r>
        <w:rPr>
          <w:rFonts w:ascii="Arial" w:hAnsi="Arial" w:cs="Arial"/>
          <w:lang w:eastAsia="zh-CN"/>
        </w:rPr>
        <w:tab/>
        <w:t xml:space="preserve">The instrument used in this study was a standardized questionnaire in which all respondents were given the same questions and recorded their responses uniformly. Data were gathered through an adapted questionnaire, specifically the Sports Mental Toughness Questionnaire (SMTQ), developed by Sheard, </w:t>
      </w:r>
      <w:proofErr w:type="spellStart"/>
      <w:r>
        <w:rPr>
          <w:rFonts w:ascii="Arial" w:hAnsi="Arial" w:cs="Arial"/>
          <w:lang w:eastAsia="zh-CN"/>
        </w:rPr>
        <w:t>Golby</w:t>
      </w:r>
      <w:proofErr w:type="spellEnd"/>
      <w:r>
        <w:rPr>
          <w:rFonts w:ascii="Arial" w:hAnsi="Arial" w:cs="Arial"/>
          <w:lang w:eastAsia="zh-CN"/>
        </w:rPr>
        <w:t xml:space="preserve">, and </w:t>
      </w:r>
      <w:proofErr w:type="spellStart"/>
      <w:r>
        <w:rPr>
          <w:rFonts w:ascii="Arial" w:hAnsi="Arial" w:cs="Arial"/>
          <w:lang w:eastAsia="zh-CN"/>
        </w:rPr>
        <w:t>Wersch</w:t>
      </w:r>
      <w:proofErr w:type="spellEnd"/>
      <w:r>
        <w:rPr>
          <w:rFonts w:ascii="Arial" w:hAnsi="Arial" w:cs="Arial"/>
          <w:lang w:eastAsia="zh-CN"/>
        </w:rPr>
        <w:t xml:space="preserve"> in 2009. It is a solid indicator of an athlete’s mental toughness and ability to cope with challenges during competitive sports, and enhances their capacity to deal with challenges, specifically those related to failure and concerns in sports. Moreover, another questionnaire used is the Test of Performance Strategies (TOPS), which was developed by Graham Jones, Sheldon </w:t>
      </w:r>
      <w:proofErr w:type="spellStart"/>
      <w:r>
        <w:rPr>
          <w:rFonts w:ascii="Arial" w:hAnsi="Arial" w:cs="Arial"/>
          <w:lang w:eastAsia="zh-CN"/>
        </w:rPr>
        <w:t>Hanton</w:t>
      </w:r>
      <w:proofErr w:type="spellEnd"/>
      <w:r>
        <w:rPr>
          <w:rFonts w:ascii="Arial" w:hAnsi="Arial" w:cs="Arial"/>
          <w:lang w:eastAsia="zh-CN"/>
        </w:rPr>
        <w:t>, and Declan Connaughton in the late 1990s. The TOPS scale is designed to measure the psychological strategies and techniques of young athletes use in training and in a competition setting to enhance their performance through effective techniques that can build a strong defense mechanism in terms of dealing with challenges in their respective sports competition It has nine subscales’ indicators namely, self-talk (4 items), emotional control (3 items), automaticity (5 items), goal setting (4 items), imagery (4 items), activation (4 items) relaxation (4 items), negative thinking (4 items) and emotional control (3 items).</w:t>
      </w:r>
    </w:p>
    <w:p w14:paraId="428F35CE" w14:textId="77777777" w:rsidR="000D3B25" w:rsidRDefault="000D3B25">
      <w:pPr>
        <w:pStyle w:val="Body"/>
        <w:spacing w:after="0"/>
        <w:rPr>
          <w:rFonts w:ascii="Arial" w:hAnsi="Arial" w:cs="Arial"/>
          <w:lang w:eastAsia="zh-CN"/>
        </w:rPr>
      </w:pPr>
    </w:p>
    <w:p w14:paraId="1E3DF604" w14:textId="77777777" w:rsidR="000D3B25" w:rsidRDefault="008D7C5E">
      <w:pPr>
        <w:pStyle w:val="Body"/>
        <w:spacing w:after="0"/>
        <w:rPr>
          <w:rFonts w:ascii="Arial" w:hAnsi="Arial" w:cs="Arial"/>
          <w:b/>
          <w:bCs/>
          <w:lang w:eastAsia="zh-CN"/>
        </w:rPr>
      </w:pPr>
      <w:r>
        <w:rPr>
          <w:rFonts w:ascii="Arial" w:hAnsi="Arial" w:cs="Arial"/>
          <w:b/>
          <w:bCs/>
          <w:lang w:eastAsia="zh-CN"/>
        </w:rPr>
        <w:t>2.4 Data Collection Procedure</w:t>
      </w:r>
    </w:p>
    <w:p w14:paraId="276D0B7F" w14:textId="77777777" w:rsidR="000D3B25" w:rsidRDefault="000D3B25">
      <w:pPr>
        <w:pStyle w:val="Body"/>
        <w:spacing w:after="0"/>
        <w:rPr>
          <w:rFonts w:ascii="Arial" w:hAnsi="Arial" w:cs="Arial"/>
        </w:rPr>
      </w:pPr>
    </w:p>
    <w:p w14:paraId="153703B9" w14:textId="62C0277B" w:rsidR="000D3B25" w:rsidRDefault="00874AB5">
      <w:pPr>
        <w:pStyle w:val="Body"/>
        <w:spacing w:after="0"/>
        <w:rPr>
          <w:rFonts w:ascii="Arial" w:hAnsi="Arial" w:cs="Arial"/>
          <w:lang w:eastAsia="zh-CN"/>
        </w:rPr>
      </w:pPr>
      <w:r>
        <w:rPr>
          <w:rFonts w:ascii="Arial" w:hAnsi="Arial" w:cs="Arial"/>
          <w:lang w:eastAsia="zh-CN"/>
        </w:rPr>
        <w:tab/>
        <w:t xml:space="preserve">The researchers obtained the requirements for data gathering from RPC, which were signed by the adviser, program head, research coordinator, dean of the college, and VP- Branch Operations. After completing the requirements, the research faculty validated the research questionnaire. Upon its approval, the researchers wrote a letter to be submitted to the sports office to get the profiling of athletes and their performance metrics or scores. During the data gathering process, the researchers personally administered the questionnaires to the respondents, along with the consent form and a letter of permission. After answering, the researchers ensured that the respondents’ responses were kept confidential. The researchers submitted the gathered data to the statistician for analysis and interpretation. </w:t>
      </w:r>
    </w:p>
    <w:p w14:paraId="4A9C8128" w14:textId="77777777" w:rsidR="000D3B25" w:rsidRDefault="000D3B25">
      <w:pPr>
        <w:pStyle w:val="Body"/>
        <w:spacing w:after="0"/>
        <w:rPr>
          <w:rFonts w:ascii="Arial" w:hAnsi="Arial" w:cs="Arial"/>
          <w:lang w:eastAsia="zh-CN"/>
        </w:rPr>
      </w:pPr>
    </w:p>
    <w:p w14:paraId="5485BB7A" w14:textId="77777777" w:rsidR="000D3B25" w:rsidRDefault="008D7C5E">
      <w:pPr>
        <w:pStyle w:val="Body"/>
        <w:spacing w:after="0"/>
        <w:rPr>
          <w:rFonts w:ascii="Arial" w:hAnsi="Arial" w:cs="Arial"/>
          <w:b/>
          <w:bCs/>
          <w:lang w:eastAsia="zh-CN"/>
        </w:rPr>
      </w:pPr>
      <w:r>
        <w:rPr>
          <w:rFonts w:ascii="Arial" w:hAnsi="Arial" w:cs="Arial"/>
          <w:b/>
          <w:bCs/>
          <w:lang w:eastAsia="zh-CN"/>
        </w:rPr>
        <w:t>2.5 Data Analysis</w:t>
      </w:r>
    </w:p>
    <w:p w14:paraId="77C0D89D" w14:textId="77777777" w:rsidR="00874AB5" w:rsidRDefault="00874AB5">
      <w:pPr>
        <w:pStyle w:val="Body"/>
        <w:spacing w:after="0"/>
        <w:rPr>
          <w:rFonts w:ascii="Arial" w:hAnsi="Arial" w:cs="Arial"/>
          <w:lang w:eastAsia="zh-CN"/>
        </w:rPr>
      </w:pPr>
      <w:r>
        <w:rPr>
          <w:rFonts w:ascii="Arial" w:hAnsi="Arial" w:cs="Arial"/>
          <w:lang w:eastAsia="zh-CN"/>
        </w:rPr>
        <w:tab/>
      </w:r>
    </w:p>
    <w:p w14:paraId="0BDD7567" w14:textId="102C1C23" w:rsidR="000D3B25" w:rsidRDefault="00874AB5">
      <w:pPr>
        <w:pStyle w:val="Body"/>
        <w:spacing w:after="0"/>
        <w:rPr>
          <w:rFonts w:ascii="Arial" w:hAnsi="Arial" w:cs="Arial"/>
          <w:lang w:eastAsia="zh-CN"/>
        </w:rPr>
      </w:pPr>
      <w:r>
        <w:rPr>
          <w:rFonts w:ascii="Arial" w:hAnsi="Arial" w:cs="Arial"/>
          <w:lang w:eastAsia="zh-CN"/>
        </w:rPr>
        <w:tab/>
        <w:t xml:space="preserve">The statistical tools utilized were the mean, standard deviation, Spearman's rho, and Pearson's r. The mean would be used to determine the level of young athletes’ mental toughness and performance strategies. While Pearson's r was used to measure if there is a significant relationship between the two variables, which are mental toughness and performance strategies of young athletes. Additionally, Spearman's rho was used to assess the strength and direction of association between ranked variables, particularly useful if the data did not meet parametric assumptions. Hence, results could guide coaches, athletes, parents, and sports psychologists on how to support and provide interventions. SPSS software was used to analyze the data accurately. </w:t>
      </w:r>
    </w:p>
    <w:p w14:paraId="3CAF7972" w14:textId="77777777" w:rsidR="00ED2BD7" w:rsidRDefault="00ED2BD7">
      <w:pPr>
        <w:pStyle w:val="Body"/>
        <w:spacing w:after="0"/>
        <w:rPr>
          <w:rFonts w:ascii="Arial" w:hAnsi="Arial" w:cs="Arial"/>
        </w:rPr>
      </w:pPr>
    </w:p>
    <w:p w14:paraId="3BFACBE7" w14:textId="77777777" w:rsidR="000D3B25" w:rsidRDefault="000D3B25">
      <w:pPr>
        <w:pStyle w:val="Body"/>
        <w:spacing w:after="0"/>
        <w:rPr>
          <w:rFonts w:ascii="Arial" w:hAnsi="Arial" w:cs="Arial"/>
        </w:rPr>
      </w:pPr>
    </w:p>
    <w:p w14:paraId="7CDB6DAC" w14:textId="77777777" w:rsidR="000D3B25" w:rsidRDefault="008D7C5E">
      <w:pPr>
        <w:pStyle w:val="Body"/>
        <w:numPr>
          <w:ilvl w:val="0"/>
          <w:numId w:val="2"/>
        </w:numPr>
        <w:spacing w:after="0"/>
        <w:rPr>
          <w:rFonts w:ascii="Arial" w:hAnsi="Arial" w:cs="Arial"/>
          <w:b/>
          <w:bCs/>
          <w:sz w:val="22"/>
          <w:szCs w:val="22"/>
        </w:rPr>
      </w:pPr>
      <w:r>
        <w:rPr>
          <w:rFonts w:ascii="Arial" w:hAnsi="Arial" w:cs="Arial"/>
          <w:b/>
          <w:bCs/>
          <w:sz w:val="22"/>
          <w:szCs w:val="22"/>
        </w:rPr>
        <w:t>RESULTS AND DISCUSSIONS</w:t>
      </w:r>
    </w:p>
    <w:p w14:paraId="1F093F9A" w14:textId="77777777" w:rsidR="000D3B25" w:rsidRDefault="000D3B25">
      <w:pPr>
        <w:pStyle w:val="Body"/>
        <w:spacing w:after="0"/>
        <w:rPr>
          <w:rFonts w:ascii="Arial" w:hAnsi="Arial" w:cs="Arial"/>
          <w:b/>
          <w:bCs/>
          <w:sz w:val="22"/>
          <w:szCs w:val="22"/>
        </w:rPr>
      </w:pPr>
    </w:p>
    <w:p w14:paraId="39ABB2D8" w14:textId="77777777" w:rsidR="000D3B25" w:rsidRDefault="008D7C5E">
      <w:pPr>
        <w:pStyle w:val="Body"/>
        <w:numPr>
          <w:ilvl w:val="1"/>
          <w:numId w:val="2"/>
        </w:numPr>
        <w:spacing w:after="0"/>
        <w:rPr>
          <w:rFonts w:ascii="Arial" w:hAnsi="Arial" w:cs="Arial"/>
          <w:b/>
          <w:bCs/>
          <w:lang w:eastAsia="zh-CN"/>
        </w:rPr>
      </w:pPr>
      <w:r>
        <w:rPr>
          <w:rFonts w:ascii="Arial" w:hAnsi="Arial" w:cs="Arial"/>
          <w:b/>
          <w:bCs/>
          <w:lang w:eastAsia="zh-CN"/>
        </w:rPr>
        <w:t xml:space="preserve">Level of Mental Toughness of Young Athletes </w:t>
      </w:r>
    </w:p>
    <w:p w14:paraId="324D26F5" w14:textId="77777777" w:rsidR="00443AEC" w:rsidRDefault="00443AEC">
      <w:pPr>
        <w:pStyle w:val="Body"/>
        <w:spacing w:after="0"/>
        <w:rPr>
          <w:rFonts w:ascii="Arial" w:hAnsi="Arial" w:cs="Arial"/>
          <w:lang w:eastAsia="zh-CN"/>
        </w:rPr>
      </w:pPr>
    </w:p>
    <w:p w14:paraId="72B4082C" w14:textId="16E43998" w:rsidR="000D3B25" w:rsidRDefault="00443AEC">
      <w:pPr>
        <w:pStyle w:val="Body"/>
        <w:spacing w:after="0"/>
        <w:rPr>
          <w:rFonts w:ascii="Arial" w:hAnsi="Arial" w:cs="Arial"/>
          <w:lang w:eastAsia="zh-CN"/>
        </w:rPr>
      </w:pPr>
      <w:r>
        <w:rPr>
          <w:rFonts w:ascii="Arial" w:hAnsi="Arial" w:cs="Arial"/>
          <w:lang w:eastAsia="zh-CN"/>
        </w:rPr>
        <w:tab/>
        <w:t xml:space="preserve">Table 1 shows the levels of mental toughness among young athletes, with results interpreted using the rating scale. Furthermore, the data presented were computed per indicators, namely, control, commitment, challenge, and confidence. Based on the data analysis, it was revealed that the overall mean score of mental toughness was 3.39 (SD = 0.36), which was described as a "Moderate" level. This indicates that mental toughness skills were moderately demonstrated by the young athletes in terms of various mental skills that </w:t>
      </w:r>
      <w:r>
        <w:rPr>
          <w:rFonts w:ascii="Arial" w:hAnsi="Arial" w:cs="Arial"/>
          <w:lang w:eastAsia="zh-CN"/>
        </w:rPr>
        <w:lastRenderedPageBreak/>
        <w:t xml:space="preserve">foster active participation, including control, commitment, and other subscales of mental resilience, which can build and enhance athletic success in their respective sports. This finding is confirmed by </w:t>
      </w:r>
      <w:proofErr w:type="spellStart"/>
      <w:r>
        <w:rPr>
          <w:rFonts w:ascii="Arial" w:hAnsi="Arial" w:cs="Arial"/>
          <w:lang w:eastAsia="zh-CN"/>
        </w:rPr>
        <w:t>Mandrigal</w:t>
      </w:r>
      <w:proofErr w:type="spellEnd"/>
      <w:r>
        <w:rPr>
          <w:rFonts w:ascii="Arial" w:hAnsi="Arial" w:cs="Arial"/>
          <w:lang w:eastAsia="zh-CN"/>
        </w:rPr>
        <w:t xml:space="preserve"> et al. (2019), who discovered that young athletes frequently express moderate levels of mental toughness, particularly when transitioning between competitive levels and sports commitments.</w:t>
      </w:r>
    </w:p>
    <w:p w14:paraId="11446431" w14:textId="77777777" w:rsidR="00443AEC" w:rsidRDefault="00443AEC">
      <w:pPr>
        <w:pStyle w:val="Body"/>
        <w:spacing w:after="0"/>
        <w:rPr>
          <w:rFonts w:ascii="Arial" w:hAnsi="Arial" w:cs="Arial"/>
          <w:lang w:eastAsia="zh-CN"/>
        </w:rPr>
      </w:pPr>
    </w:p>
    <w:p w14:paraId="78E4867F" w14:textId="77777777" w:rsidR="00443AEC" w:rsidRPr="00443AEC" w:rsidRDefault="00443AEC" w:rsidP="00443AEC">
      <w:r w:rsidRPr="00443AEC">
        <w:rPr>
          <w:b/>
          <w:bCs/>
        </w:rPr>
        <w:t>Table 1.</w:t>
      </w:r>
      <w:r w:rsidRPr="00443AEC">
        <w:t xml:space="preserve"> </w:t>
      </w:r>
      <w:r w:rsidRPr="00443AEC">
        <w:rPr>
          <w:rFonts w:ascii="Arial" w:hAnsi="Arial" w:cs="Arial"/>
        </w:rPr>
        <w:t>Level of Mental Toughness of Young Athletes</w:t>
      </w:r>
    </w:p>
    <w:tbl>
      <w:tblPr>
        <w:tblW w:w="8621" w:type="dxa"/>
        <w:tblLook w:val="04A0" w:firstRow="1" w:lastRow="0" w:firstColumn="1" w:lastColumn="0" w:noHBand="0" w:noVBand="1"/>
      </w:tblPr>
      <w:tblGrid>
        <w:gridCol w:w="3668"/>
        <w:gridCol w:w="2292"/>
        <w:gridCol w:w="2661"/>
      </w:tblGrid>
      <w:tr w:rsidR="00443AEC" w14:paraId="05B3BF8B" w14:textId="77777777" w:rsidTr="00211895">
        <w:trPr>
          <w:cantSplit/>
          <w:trHeight w:val="147"/>
        </w:trPr>
        <w:tc>
          <w:tcPr>
            <w:tcW w:w="3668" w:type="dxa"/>
            <w:tcBorders>
              <w:top w:val="single" w:sz="4" w:space="0" w:color="auto"/>
              <w:left w:val="nil"/>
              <w:bottom w:val="single" w:sz="4" w:space="0" w:color="auto"/>
              <w:right w:val="nil"/>
            </w:tcBorders>
            <w:vAlign w:val="center"/>
          </w:tcPr>
          <w:p w14:paraId="7208BAE8" w14:textId="77777777" w:rsidR="00443AEC" w:rsidRDefault="00443AEC" w:rsidP="00211895">
            <w:pPr>
              <w:spacing w:line="360" w:lineRule="auto"/>
              <w:rPr>
                <w:rFonts w:ascii="Arial" w:hAnsi="Arial" w:cs="Arial"/>
                <w:color w:val="000000"/>
                <w:sz w:val="18"/>
                <w:szCs w:val="18"/>
                <w:lang w:eastAsia="en-PH"/>
              </w:rPr>
            </w:pPr>
            <w:r>
              <w:rPr>
                <w:rFonts w:ascii="Arial" w:hAnsi="Arial" w:cs="Arial"/>
                <w:color w:val="000000"/>
                <w:sz w:val="18"/>
                <w:szCs w:val="18"/>
                <w:lang w:eastAsia="en-PH"/>
              </w:rPr>
              <w:t> </w:t>
            </w:r>
          </w:p>
        </w:tc>
        <w:tc>
          <w:tcPr>
            <w:tcW w:w="2292" w:type="dxa"/>
            <w:tcBorders>
              <w:top w:val="single" w:sz="4" w:space="0" w:color="auto"/>
              <w:left w:val="nil"/>
              <w:bottom w:val="single" w:sz="4" w:space="0" w:color="auto"/>
              <w:right w:val="nil"/>
            </w:tcBorders>
            <w:shd w:val="clear" w:color="000000" w:fill="FFFFFF"/>
            <w:vAlign w:val="center"/>
          </w:tcPr>
          <w:p w14:paraId="53F75163" w14:textId="77777777" w:rsidR="00443AEC" w:rsidRDefault="00443AEC" w:rsidP="00211895">
            <w:pPr>
              <w:spacing w:line="360" w:lineRule="auto"/>
              <w:rPr>
                <w:rFonts w:ascii="Aptos" w:hAnsi="Aptos"/>
                <w:b/>
                <w:bCs/>
                <w:i/>
                <w:iCs/>
                <w:color w:val="000000"/>
                <w:sz w:val="18"/>
                <w:szCs w:val="18"/>
                <w:lang w:eastAsia="en-PH"/>
              </w:rPr>
            </w:pPr>
            <w:r>
              <w:rPr>
                <w:rFonts w:ascii="Aptos" w:hAnsi="Aptos"/>
                <w:b/>
                <w:bCs/>
                <w:i/>
                <w:iCs/>
                <w:color w:val="000000"/>
                <w:sz w:val="18"/>
                <w:szCs w:val="18"/>
                <w:lang w:eastAsia="en-PH"/>
              </w:rPr>
              <w:t xml:space="preserve">            x̄</w:t>
            </w:r>
          </w:p>
        </w:tc>
        <w:tc>
          <w:tcPr>
            <w:tcW w:w="2661" w:type="dxa"/>
            <w:tcBorders>
              <w:top w:val="single" w:sz="4" w:space="0" w:color="auto"/>
              <w:left w:val="nil"/>
              <w:bottom w:val="single" w:sz="4" w:space="0" w:color="auto"/>
              <w:right w:val="nil"/>
            </w:tcBorders>
            <w:shd w:val="clear" w:color="000000" w:fill="FFFFFF"/>
            <w:vAlign w:val="center"/>
          </w:tcPr>
          <w:p w14:paraId="51FA2D96" w14:textId="77777777" w:rsidR="00443AEC" w:rsidRDefault="00443AEC" w:rsidP="00211895">
            <w:pPr>
              <w:spacing w:line="360" w:lineRule="auto"/>
              <w:rPr>
                <w:rFonts w:ascii="Aptos" w:hAnsi="Aptos"/>
                <w:b/>
                <w:bCs/>
                <w:i/>
                <w:iCs/>
                <w:color w:val="000000"/>
                <w:sz w:val="18"/>
                <w:szCs w:val="18"/>
                <w:lang w:eastAsia="en-PH"/>
              </w:rPr>
            </w:pPr>
            <w:r>
              <w:rPr>
                <w:rFonts w:ascii="Aptos" w:hAnsi="Aptos"/>
                <w:b/>
                <w:bCs/>
                <w:i/>
                <w:iCs/>
                <w:sz w:val="18"/>
                <w:szCs w:val="18"/>
                <w:lang w:eastAsia="en-PH"/>
              </w:rPr>
              <w:t xml:space="preserve">           SD</w:t>
            </w:r>
          </w:p>
        </w:tc>
      </w:tr>
      <w:tr w:rsidR="00443AEC" w14:paraId="2A8E72C3" w14:textId="77777777" w:rsidTr="00211895">
        <w:trPr>
          <w:cantSplit/>
          <w:trHeight w:val="147"/>
        </w:trPr>
        <w:tc>
          <w:tcPr>
            <w:tcW w:w="3668" w:type="dxa"/>
            <w:tcBorders>
              <w:top w:val="nil"/>
              <w:left w:val="nil"/>
              <w:bottom w:val="nil"/>
              <w:right w:val="nil"/>
            </w:tcBorders>
            <w:vAlign w:val="center"/>
          </w:tcPr>
          <w:p w14:paraId="5BC7E820" w14:textId="77777777" w:rsidR="00443AEC" w:rsidRDefault="00443AEC" w:rsidP="00211895">
            <w:pPr>
              <w:spacing w:line="276" w:lineRule="auto"/>
              <w:rPr>
                <w:rFonts w:ascii="Arial" w:hAnsi="Arial" w:cs="Arial"/>
                <w:sz w:val="18"/>
                <w:szCs w:val="18"/>
              </w:rPr>
            </w:pPr>
            <w:r>
              <w:rPr>
                <w:rFonts w:ascii="Arial" w:hAnsi="Arial" w:cs="Arial"/>
                <w:sz w:val="18"/>
                <w:szCs w:val="18"/>
              </w:rPr>
              <w:t>Control</w:t>
            </w:r>
          </w:p>
        </w:tc>
        <w:tc>
          <w:tcPr>
            <w:tcW w:w="2292" w:type="dxa"/>
            <w:tcBorders>
              <w:top w:val="nil"/>
              <w:left w:val="nil"/>
              <w:bottom w:val="nil"/>
              <w:right w:val="nil"/>
            </w:tcBorders>
            <w:shd w:val="clear" w:color="000000" w:fill="F9F9FB"/>
            <w:vAlign w:val="center"/>
          </w:tcPr>
          <w:p w14:paraId="1F20E90C" w14:textId="77777777" w:rsidR="00443AEC" w:rsidRDefault="00443AEC" w:rsidP="00211895">
            <w:pPr>
              <w:spacing w:line="276" w:lineRule="auto"/>
              <w:rPr>
                <w:rFonts w:ascii="Arial" w:hAnsi="Arial" w:cs="Arial"/>
                <w:sz w:val="18"/>
                <w:szCs w:val="18"/>
              </w:rPr>
            </w:pPr>
            <w:r>
              <w:rPr>
                <w:rFonts w:ascii="Arial" w:hAnsi="Arial" w:cs="Arial"/>
                <w:sz w:val="18"/>
                <w:szCs w:val="18"/>
              </w:rPr>
              <w:t xml:space="preserve">         3.21 </w:t>
            </w:r>
          </w:p>
        </w:tc>
        <w:tc>
          <w:tcPr>
            <w:tcW w:w="2661" w:type="dxa"/>
            <w:tcBorders>
              <w:top w:val="nil"/>
              <w:left w:val="nil"/>
              <w:bottom w:val="nil"/>
              <w:right w:val="nil"/>
            </w:tcBorders>
            <w:shd w:val="clear" w:color="000000" w:fill="F9F9FB"/>
            <w:vAlign w:val="center"/>
          </w:tcPr>
          <w:p w14:paraId="4C992788" w14:textId="77777777" w:rsidR="00443AEC" w:rsidRDefault="00443AEC" w:rsidP="00211895">
            <w:pPr>
              <w:spacing w:line="276" w:lineRule="auto"/>
              <w:rPr>
                <w:rFonts w:ascii="Arial" w:hAnsi="Arial" w:cs="Arial"/>
                <w:color w:val="000000"/>
                <w:sz w:val="18"/>
                <w:szCs w:val="18"/>
                <w:lang w:eastAsia="en-PH"/>
              </w:rPr>
            </w:pPr>
            <w:r>
              <w:rPr>
                <w:rFonts w:ascii="Arial" w:hAnsi="Arial" w:cs="Arial"/>
                <w:sz w:val="18"/>
                <w:szCs w:val="18"/>
                <w:lang w:eastAsia="en-PH"/>
              </w:rPr>
              <w:t xml:space="preserve">         0.68 </w:t>
            </w:r>
          </w:p>
        </w:tc>
      </w:tr>
      <w:tr w:rsidR="00443AEC" w14:paraId="4C059FC1" w14:textId="77777777" w:rsidTr="00211895">
        <w:trPr>
          <w:cantSplit/>
          <w:trHeight w:val="147"/>
        </w:trPr>
        <w:tc>
          <w:tcPr>
            <w:tcW w:w="3668" w:type="dxa"/>
            <w:tcBorders>
              <w:top w:val="nil"/>
              <w:left w:val="nil"/>
              <w:bottom w:val="nil"/>
              <w:right w:val="nil"/>
            </w:tcBorders>
            <w:vAlign w:val="center"/>
          </w:tcPr>
          <w:p w14:paraId="35D55AF6" w14:textId="77777777" w:rsidR="00443AEC" w:rsidRDefault="00443AEC" w:rsidP="00211895">
            <w:pPr>
              <w:spacing w:line="276" w:lineRule="auto"/>
              <w:rPr>
                <w:rFonts w:ascii="Arial" w:hAnsi="Arial" w:cs="Arial"/>
                <w:sz w:val="18"/>
                <w:szCs w:val="18"/>
              </w:rPr>
            </w:pPr>
            <w:r>
              <w:rPr>
                <w:rFonts w:ascii="Arial" w:hAnsi="Arial" w:cs="Arial"/>
                <w:sz w:val="18"/>
                <w:szCs w:val="18"/>
              </w:rPr>
              <w:t>Commitment</w:t>
            </w:r>
          </w:p>
        </w:tc>
        <w:tc>
          <w:tcPr>
            <w:tcW w:w="2292" w:type="dxa"/>
            <w:tcBorders>
              <w:top w:val="nil"/>
              <w:left w:val="nil"/>
              <w:bottom w:val="nil"/>
              <w:right w:val="nil"/>
            </w:tcBorders>
            <w:shd w:val="clear" w:color="000000" w:fill="F9F9FB"/>
            <w:vAlign w:val="center"/>
          </w:tcPr>
          <w:p w14:paraId="550F6B14" w14:textId="77777777" w:rsidR="00443AEC" w:rsidRDefault="00443AEC" w:rsidP="00211895">
            <w:pPr>
              <w:spacing w:line="276" w:lineRule="auto"/>
              <w:rPr>
                <w:rFonts w:ascii="Arial" w:hAnsi="Arial" w:cs="Arial"/>
                <w:sz w:val="18"/>
                <w:szCs w:val="18"/>
              </w:rPr>
            </w:pPr>
            <w:r>
              <w:rPr>
                <w:rFonts w:ascii="Arial" w:hAnsi="Arial" w:cs="Arial"/>
                <w:sz w:val="18"/>
                <w:szCs w:val="18"/>
              </w:rPr>
              <w:t xml:space="preserve">         3.83 </w:t>
            </w:r>
          </w:p>
        </w:tc>
        <w:tc>
          <w:tcPr>
            <w:tcW w:w="2661" w:type="dxa"/>
            <w:tcBorders>
              <w:top w:val="nil"/>
              <w:left w:val="nil"/>
              <w:bottom w:val="nil"/>
              <w:right w:val="nil"/>
            </w:tcBorders>
            <w:shd w:val="clear" w:color="000000" w:fill="F9F9FB"/>
            <w:vAlign w:val="center"/>
          </w:tcPr>
          <w:p w14:paraId="4B8BC4B1" w14:textId="77777777" w:rsidR="00443AEC" w:rsidRDefault="00443AEC" w:rsidP="00211895">
            <w:pPr>
              <w:spacing w:line="276" w:lineRule="auto"/>
              <w:rPr>
                <w:rFonts w:ascii="Arial" w:hAnsi="Arial" w:cs="Arial"/>
                <w:color w:val="000000"/>
                <w:sz w:val="18"/>
                <w:szCs w:val="18"/>
                <w:lang w:eastAsia="en-PH"/>
              </w:rPr>
            </w:pPr>
            <w:r>
              <w:rPr>
                <w:rFonts w:ascii="Arial" w:hAnsi="Arial" w:cs="Arial"/>
                <w:sz w:val="18"/>
                <w:szCs w:val="18"/>
                <w:lang w:eastAsia="en-PH"/>
              </w:rPr>
              <w:t xml:space="preserve">         0.57 </w:t>
            </w:r>
          </w:p>
        </w:tc>
      </w:tr>
      <w:tr w:rsidR="00443AEC" w14:paraId="695F2248" w14:textId="77777777" w:rsidTr="00211895">
        <w:trPr>
          <w:cantSplit/>
          <w:trHeight w:val="147"/>
        </w:trPr>
        <w:tc>
          <w:tcPr>
            <w:tcW w:w="3668" w:type="dxa"/>
            <w:tcBorders>
              <w:top w:val="nil"/>
              <w:left w:val="nil"/>
              <w:bottom w:val="nil"/>
              <w:right w:val="nil"/>
            </w:tcBorders>
            <w:vAlign w:val="center"/>
          </w:tcPr>
          <w:p w14:paraId="0ECE86B5" w14:textId="77777777" w:rsidR="00443AEC" w:rsidRDefault="00443AEC" w:rsidP="00211895">
            <w:pPr>
              <w:spacing w:line="276" w:lineRule="auto"/>
              <w:rPr>
                <w:rFonts w:ascii="Arial" w:hAnsi="Arial" w:cs="Arial"/>
                <w:sz w:val="18"/>
                <w:szCs w:val="18"/>
              </w:rPr>
            </w:pPr>
            <w:r>
              <w:rPr>
                <w:rFonts w:ascii="Arial" w:hAnsi="Arial" w:cs="Arial"/>
                <w:sz w:val="18"/>
                <w:szCs w:val="18"/>
              </w:rPr>
              <w:t>Challenge</w:t>
            </w:r>
          </w:p>
        </w:tc>
        <w:tc>
          <w:tcPr>
            <w:tcW w:w="2292" w:type="dxa"/>
            <w:tcBorders>
              <w:top w:val="nil"/>
              <w:left w:val="nil"/>
              <w:bottom w:val="nil"/>
              <w:right w:val="nil"/>
            </w:tcBorders>
            <w:shd w:val="clear" w:color="000000" w:fill="F9F9FB"/>
            <w:vAlign w:val="center"/>
          </w:tcPr>
          <w:p w14:paraId="24128E32" w14:textId="77777777" w:rsidR="00443AEC" w:rsidRDefault="00443AEC" w:rsidP="00211895">
            <w:pPr>
              <w:spacing w:line="276" w:lineRule="auto"/>
              <w:rPr>
                <w:rFonts w:ascii="Arial" w:hAnsi="Arial" w:cs="Arial"/>
                <w:sz w:val="18"/>
                <w:szCs w:val="18"/>
              </w:rPr>
            </w:pPr>
            <w:r>
              <w:rPr>
                <w:rFonts w:ascii="Arial" w:hAnsi="Arial" w:cs="Arial"/>
                <w:sz w:val="18"/>
                <w:szCs w:val="18"/>
              </w:rPr>
              <w:t xml:space="preserve">         2.83 </w:t>
            </w:r>
          </w:p>
        </w:tc>
        <w:tc>
          <w:tcPr>
            <w:tcW w:w="2661" w:type="dxa"/>
            <w:tcBorders>
              <w:top w:val="nil"/>
              <w:left w:val="nil"/>
              <w:bottom w:val="nil"/>
              <w:right w:val="nil"/>
            </w:tcBorders>
            <w:shd w:val="clear" w:color="000000" w:fill="F9F9FB"/>
            <w:vAlign w:val="center"/>
          </w:tcPr>
          <w:p w14:paraId="76E5CFBB" w14:textId="77777777" w:rsidR="00443AEC" w:rsidRDefault="00443AEC" w:rsidP="00211895">
            <w:pPr>
              <w:spacing w:line="276" w:lineRule="auto"/>
              <w:rPr>
                <w:rFonts w:ascii="Arial" w:hAnsi="Arial" w:cs="Arial"/>
                <w:color w:val="000000"/>
                <w:sz w:val="18"/>
                <w:szCs w:val="18"/>
                <w:lang w:eastAsia="en-PH"/>
              </w:rPr>
            </w:pPr>
            <w:r>
              <w:rPr>
                <w:rFonts w:ascii="Arial" w:hAnsi="Arial" w:cs="Arial"/>
                <w:sz w:val="18"/>
                <w:szCs w:val="18"/>
                <w:lang w:eastAsia="en-PH"/>
              </w:rPr>
              <w:t xml:space="preserve">         0.70 </w:t>
            </w:r>
          </w:p>
        </w:tc>
      </w:tr>
      <w:tr w:rsidR="00443AEC" w14:paraId="0F4E88BC" w14:textId="77777777" w:rsidTr="00211895">
        <w:trPr>
          <w:cantSplit/>
          <w:trHeight w:val="147"/>
        </w:trPr>
        <w:tc>
          <w:tcPr>
            <w:tcW w:w="3668" w:type="dxa"/>
            <w:tcBorders>
              <w:top w:val="nil"/>
              <w:left w:val="nil"/>
              <w:bottom w:val="nil"/>
              <w:right w:val="nil"/>
            </w:tcBorders>
            <w:vAlign w:val="center"/>
          </w:tcPr>
          <w:p w14:paraId="01B30CD6" w14:textId="77777777" w:rsidR="00443AEC" w:rsidRDefault="00443AEC" w:rsidP="00211895">
            <w:pPr>
              <w:spacing w:line="276" w:lineRule="auto"/>
              <w:rPr>
                <w:rFonts w:ascii="Arial" w:hAnsi="Arial" w:cs="Arial"/>
                <w:sz w:val="18"/>
                <w:szCs w:val="18"/>
              </w:rPr>
            </w:pPr>
            <w:r>
              <w:rPr>
                <w:rFonts w:ascii="Arial" w:hAnsi="Arial" w:cs="Arial"/>
                <w:sz w:val="18"/>
                <w:szCs w:val="18"/>
              </w:rPr>
              <w:t>Confidence</w:t>
            </w:r>
          </w:p>
        </w:tc>
        <w:tc>
          <w:tcPr>
            <w:tcW w:w="2292" w:type="dxa"/>
            <w:tcBorders>
              <w:top w:val="nil"/>
              <w:left w:val="nil"/>
              <w:bottom w:val="nil"/>
              <w:right w:val="nil"/>
            </w:tcBorders>
            <w:shd w:val="clear" w:color="000000" w:fill="F9F9FB"/>
            <w:vAlign w:val="center"/>
          </w:tcPr>
          <w:p w14:paraId="4D0017B4" w14:textId="77777777" w:rsidR="00443AEC" w:rsidRDefault="00443AEC" w:rsidP="00211895">
            <w:pPr>
              <w:spacing w:line="276" w:lineRule="auto"/>
              <w:rPr>
                <w:rFonts w:ascii="Arial" w:hAnsi="Arial" w:cs="Arial"/>
                <w:sz w:val="18"/>
                <w:szCs w:val="18"/>
              </w:rPr>
            </w:pPr>
            <w:r>
              <w:rPr>
                <w:rFonts w:ascii="Arial" w:hAnsi="Arial" w:cs="Arial"/>
                <w:sz w:val="18"/>
                <w:szCs w:val="18"/>
              </w:rPr>
              <w:t xml:space="preserve">         3.68 </w:t>
            </w:r>
          </w:p>
        </w:tc>
        <w:tc>
          <w:tcPr>
            <w:tcW w:w="2661" w:type="dxa"/>
            <w:tcBorders>
              <w:top w:val="nil"/>
              <w:left w:val="nil"/>
              <w:bottom w:val="nil"/>
              <w:right w:val="nil"/>
            </w:tcBorders>
            <w:shd w:val="clear" w:color="000000" w:fill="F9F9FB"/>
            <w:vAlign w:val="center"/>
          </w:tcPr>
          <w:p w14:paraId="179A2372" w14:textId="77777777" w:rsidR="00443AEC" w:rsidRDefault="00443AEC" w:rsidP="00211895">
            <w:pPr>
              <w:spacing w:line="276" w:lineRule="auto"/>
              <w:rPr>
                <w:rFonts w:ascii="Arial" w:hAnsi="Arial" w:cs="Arial"/>
                <w:color w:val="000000"/>
                <w:sz w:val="18"/>
                <w:szCs w:val="18"/>
                <w:lang w:eastAsia="en-PH"/>
              </w:rPr>
            </w:pPr>
            <w:r>
              <w:rPr>
                <w:rFonts w:ascii="Arial" w:hAnsi="Arial" w:cs="Arial"/>
                <w:sz w:val="18"/>
                <w:szCs w:val="18"/>
                <w:lang w:eastAsia="en-PH"/>
              </w:rPr>
              <w:t xml:space="preserve">         0.49 </w:t>
            </w:r>
          </w:p>
        </w:tc>
      </w:tr>
      <w:tr w:rsidR="00443AEC" w14:paraId="1182B963" w14:textId="77777777" w:rsidTr="00211895">
        <w:trPr>
          <w:cantSplit/>
          <w:trHeight w:val="147"/>
        </w:trPr>
        <w:tc>
          <w:tcPr>
            <w:tcW w:w="3668" w:type="dxa"/>
            <w:tcBorders>
              <w:top w:val="nil"/>
              <w:left w:val="nil"/>
              <w:bottom w:val="single" w:sz="4" w:space="0" w:color="auto"/>
              <w:right w:val="nil"/>
            </w:tcBorders>
            <w:vAlign w:val="center"/>
          </w:tcPr>
          <w:p w14:paraId="52E0503D" w14:textId="77777777" w:rsidR="00443AEC" w:rsidRDefault="00443AEC" w:rsidP="00211895">
            <w:pPr>
              <w:spacing w:line="276" w:lineRule="auto"/>
              <w:rPr>
                <w:rFonts w:ascii="Arial" w:hAnsi="Arial" w:cs="Arial"/>
                <w:b/>
                <w:bCs/>
                <w:sz w:val="18"/>
                <w:szCs w:val="18"/>
              </w:rPr>
            </w:pPr>
            <w:r>
              <w:rPr>
                <w:rFonts w:ascii="Arial" w:hAnsi="Arial" w:cs="Arial"/>
                <w:b/>
                <w:bCs/>
                <w:sz w:val="18"/>
                <w:szCs w:val="18"/>
              </w:rPr>
              <w:t>Overall</w:t>
            </w:r>
          </w:p>
        </w:tc>
        <w:tc>
          <w:tcPr>
            <w:tcW w:w="2292" w:type="dxa"/>
            <w:tcBorders>
              <w:top w:val="nil"/>
              <w:left w:val="nil"/>
              <w:bottom w:val="single" w:sz="4" w:space="0" w:color="auto"/>
              <w:right w:val="nil"/>
            </w:tcBorders>
            <w:shd w:val="clear" w:color="000000" w:fill="F9F9FB"/>
            <w:vAlign w:val="center"/>
          </w:tcPr>
          <w:p w14:paraId="027319FE" w14:textId="77777777" w:rsidR="00443AEC" w:rsidRDefault="00443AEC" w:rsidP="00211895">
            <w:pPr>
              <w:spacing w:line="276" w:lineRule="auto"/>
              <w:rPr>
                <w:rFonts w:ascii="Arial" w:hAnsi="Arial" w:cs="Arial"/>
                <w:b/>
                <w:bCs/>
                <w:sz w:val="18"/>
                <w:szCs w:val="18"/>
              </w:rPr>
            </w:pPr>
            <w:r>
              <w:rPr>
                <w:rFonts w:ascii="Arial" w:hAnsi="Arial" w:cs="Arial"/>
                <w:b/>
                <w:bCs/>
                <w:sz w:val="18"/>
                <w:szCs w:val="18"/>
              </w:rPr>
              <w:t xml:space="preserve">         3.39</w:t>
            </w:r>
          </w:p>
        </w:tc>
        <w:tc>
          <w:tcPr>
            <w:tcW w:w="2661" w:type="dxa"/>
            <w:tcBorders>
              <w:top w:val="nil"/>
              <w:left w:val="nil"/>
              <w:bottom w:val="single" w:sz="4" w:space="0" w:color="auto"/>
              <w:right w:val="nil"/>
            </w:tcBorders>
            <w:shd w:val="clear" w:color="000000" w:fill="F9F9FB"/>
            <w:vAlign w:val="center"/>
          </w:tcPr>
          <w:p w14:paraId="14B8D2FC" w14:textId="77777777" w:rsidR="00443AEC" w:rsidRDefault="00443AEC" w:rsidP="00211895">
            <w:pPr>
              <w:spacing w:line="276" w:lineRule="auto"/>
              <w:rPr>
                <w:rFonts w:ascii="Arial" w:hAnsi="Arial" w:cs="Arial"/>
                <w:b/>
                <w:bCs/>
                <w:sz w:val="18"/>
                <w:szCs w:val="18"/>
                <w:lang w:eastAsia="en-PH"/>
              </w:rPr>
            </w:pPr>
            <w:r>
              <w:rPr>
                <w:rFonts w:ascii="Arial" w:hAnsi="Arial" w:cs="Arial"/>
                <w:b/>
                <w:bCs/>
                <w:sz w:val="18"/>
                <w:szCs w:val="18"/>
                <w:lang w:eastAsia="en-PH"/>
              </w:rPr>
              <w:t xml:space="preserve">         0.36</w:t>
            </w:r>
          </w:p>
        </w:tc>
      </w:tr>
    </w:tbl>
    <w:p w14:paraId="2D3F1952" w14:textId="77777777" w:rsidR="00443AEC" w:rsidRDefault="00443AEC">
      <w:pPr>
        <w:pStyle w:val="Body"/>
        <w:spacing w:after="0"/>
        <w:rPr>
          <w:rFonts w:ascii="Arial" w:hAnsi="Arial" w:cs="Arial"/>
          <w:lang w:eastAsia="zh-CN"/>
        </w:rPr>
      </w:pPr>
    </w:p>
    <w:p w14:paraId="3E239C71" w14:textId="7981ACDC" w:rsidR="000D3B25" w:rsidRDefault="00443AEC">
      <w:pPr>
        <w:pStyle w:val="Body"/>
        <w:spacing w:after="0"/>
        <w:rPr>
          <w:rFonts w:ascii="Arial" w:hAnsi="Arial" w:cs="Arial"/>
          <w:lang w:eastAsia="zh-CN"/>
        </w:rPr>
      </w:pPr>
      <w:r>
        <w:rPr>
          <w:rFonts w:ascii="Arial" w:hAnsi="Arial" w:cs="Arial"/>
          <w:lang w:eastAsia="zh-CN"/>
        </w:rPr>
        <w:tab/>
        <w:t xml:space="preserve">Control. An indicator of mental toughness yielded a mean of 3.21 (SD 0.68), interpreted as "Moderate," indicating that athletes sometimes feel in control of their lives and have the ability to stay motivated and focused under pressure due to the support they receive from their families. Liew et al. (2019) define the control component of mental toughness as an athlete's ability to regulate emotions and sustain performance consistency even after setbacks. Furthermore, Crawford et al. (2020) stated that efficient emotion regulation has a considerable impact on an athlete's perceived stress and mental health, emphasizing its importance in maintaining composure throughout events. In line with this, Bédard Thom et al. (2020) claim that self-discipline is a key component of mental toughness, allowing even moderately developed young athletes to manage their emotions and actions effectively under stress. This enables young athletes to maintain a certain level of performance in challenging settings, even though their capacity to do so consistently may still be developing. Commitment. This indicator received a mean of 3.83 (SD = 0.57), indicating a rating of “High”. This indicates that athletes often exhibited a strong commitment based on their responses, such as perceiving challenges as opportunities to bring out their best, attempting to do their best, not giving up under pressure, and even persevering despite being discouraged. Li et al. (2019) affirm that elite athletes frequently distinguish themselves by a higher level of commitment to training and competition. According to </w:t>
      </w:r>
      <w:proofErr w:type="spellStart"/>
      <w:r>
        <w:rPr>
          <w:rFonts w:ascii="Arial" w:hAnsi="Arial" w:cs="Arial"/>
          <w:lang w:eastAsia="zh-CN"/>
        </w:rPr>
        <w:t>Stambulova</w:t>
      </w:r>
      <w:proofErr w:type="spellEnd"/>
      <w:r>
        <w:rPr>
          <w:rFonts w:ascii="Arial" w:hAnsi="Arial" w:cs="Arial"/>
          <w:lang w:eastAsia="zh-CN"/>
        </w:rPr>
        <w:t xml:space="preserve"> et al. (2021), dedication is a fundamental psychological resource that enables athletes to adapt to adversity and grow throughout their sporting careers. In support of this, Vella-</w:t>
      </w:r>
      <w:proofErr w:type="spellStart"/>
      <w:r>
        <w:rPr>
          <w:rFonts w:ascii="Arial" w:hAnsi="Arial" w:cs="Arial"/>
          <w:lang w:eastAsia="zh-CN"/>
        </w:rPr>
        <w:t>Fondacaro</w:t>
      </w:r>
      <w:proofErr w:type="spellEnd"/>
      <w:r>
        <w:rPr>
          <w:rFonts w:ascii="Arial" w:hAnsi="Arial" w:cs="Arial"/>
          <w:lang w:eastAsia="zh-CN"/>
        </w:rPr>
        <w:t xml:space="preserve"> et al. (2023) stated that psychological skills training promotes juvenile commitment and consistency in goal pursuit.</w:t>
      </w:r>
    </w:p>
    <w:p w14:paraId="1271F85B" w14:textId="77777777" w:rsidR="000D3B25" w:rsidRDefault="000D3B25">
      <w:pPr>
        <w:pStyle w:val="Body"/>
        <w:spacing w:after="0"/>
        <w:rPr>
          <w:rFonts w:ascii="Arial" w:hAnsi="Arial" w:cs="Arial"/>
          <w:lang w:eastAsia="zh-CN"/>
        </w:rPr>
      </w:pPr>
    </w:p>
    <w:p w14:paraId="5588AE69" w14:textId="0F846DD0" w:rsidR="000D3B25" w:rsidRDefault="00443AEC">
      <w:pPr>
        <w:pStyle w:val="Body"/>
        <w:spacing w:after="0"/>
        <w:rPr>
          <w:rFonts w:ascii="Arial" w:hAnsi="Arial" w:cs="Arial"/>
          <w:lang w:eastAsia="zh-CN"/>
        </w:rPr>
      </w:pPr>
      <w:r>
        <w:rPr>
          <w:rFonts w:ascii="Arial" w:hAnsi="Arial" w:cs="Arial"/>
          <w:lang w:eastAsia="zh-CN"/>
        </w:rPr>
        <w:tab/>
        <w:t xml:space="preserve">Challenge. The third indicators obtained a mean score of 2.83 (SD = 0.70), classified as "Moderate." This suggests that athletes perceive challenges as opportunities to apply the techniques they have learned and play without hesitation. This also includes feeling anxious whenever their opponent attacks, feeling nervous to execute their skills, feeling as though their tactics are not progressing, and feeling inferior to their competitors. </w:t>
      </w:r>
      <w:proofErr w:type="spellStart"/>
      <w:r>
        <w:rPr>
          <w:rFonts w:ascii="Arial" w:hAnsi="Arial" w:cs="Arial"/>
          <w:lang w:eastAsia="zh-CN"/>
        </w:rPr>
        <w:t>Gucciardi</w:t>
      </w:r>
      <w:proofErr w:type="spellEnd"/>
      <w:r>
        <w:rPr>
          <w:rFonts w:ascii="Arial" w:hAnsi="Arial" w:cs="Arial"/>
          <w:lang w:eastAsia="zh-CN"/>
        </w:rPr>
        <w:t xml:space="preserve"> et al. (2021) emphasized that mental toughness enables individuals to view competitive and training-related challenges as manageable and necessary for development. Furthermore, Kalinin et al. (2019) found that athletes with a moderate level of mental toughness, particularly in the challenge dimension, are better at managing competition anxiety and view challenges as part of the learning process. In line with this, </w:t>
      </w:r>
      <w:proofErr w:type="spellStart"/>
      <w:r>
        <w:rPr>
          <w:rFonts w:ascii="Arial" w:hAnsi="Arial" w:cs="Arial"/>
          <w:lang w:eastAsia="zh-CN"/>
        </w:rPr>
        <w:t>Rintaugu</w:t>
      </w:r>
      <w:proofErr w:type="spellEnd"/>
      <w:r>
        <w:rPr>
          <w:rFonts w:ascii="Arial" w:hAnsi="Arial" w:cs="Arial"/>
          <w:lang w:eastAsia="zh-CN"/>
        </w:rPr>
        <w:t xml:space="preserve"> et al. (2022) found that the perception of challenge has a significant impact on accomplishment goal orientation, demonstrating that a positive attitude toward adversity enhances motivation and performance outcomes. </w:t>
      </w:r>
    </w:p>
    <w:p w14:paraId="330D38DC" w14:textId="77777777" w:rsidR="000D3B25" w:rsidRDefault="000D3B25">
      <w:pPr>
        <w:pStyle w:val="Body"/>
        <w:spacing w:after="0"/>
        <w:rPr>
          <w:rFonts w:ascii="Arial" w:hAnsi="Arial" w:cs="Arial"/>
          <w:lang w:eastAsia="zh-CN"/>
        </w:rPr>
      </w:pPr>
    </w:p>
    <w:p w14:paraId="20DFEB58" w14:textId="1E72F2FA" w:rsidR="000D3B25" w:rsidRDefault="00443AEC">
      <w:pPr>
        <w:pStyle w:val="Body"/>
        <w:spacing w:after="0"/>
        <w:rPr>
          <w:rFonts w:ascii="Arial" w:hAnsi="Arial" w:cs="Arial"/>
          <w:lang w:eastAsia="zh-CN"/>
        </w:rPr>
      </w:pPr>
      <w:r>
        <w:rPr>
          <w:rFonts w:ascii="Arial" w:hAnsi="Arial" w:cs="Arial"/>
          <w:lang w:eastAsia="zh-CN"/>
        </w:rPr>
        <w:tab/>
        <w:t xml:space="preserve">Confidence. The last indicator gained a mean score of 3.68 (SD = 0.49), interpreted as "High." This indicates that young athletes often displayed a strong belief in their abilities, </w:t>
      </w:r>
      <w:r>
        <w:rPr>
          <w:rFonts w:ascii="Arial" w:hAnsi="Arial" w:cs="Arial"/>
          <w:lang w:eastAsia="zh-CN"/>
        </w:rPr>
        <w:lastRenderedPageBreak/>
        <w:t>thinking ahead, and not being afraid of criticism, which is a primary core element of mental toughness. It also indicates that young athletes believe their failure is due to a lack of optimal training, feel intimidated when their peers perform better, and feel useless. Young athletes with strong visualization skills exhibit higher levels of mental toughness and confidence, resulting in improved performance outcomes (</w:t>
      </w:r>
      <w:proofErr w:type="spellStart"/>
      <w:r>
        <w:rPr>
          <w:rFonts w:ascii="Arial" w:hAnsi="Arial" w:cs="Arial"/>
          <w:lang w:eastAsia="zh-CN"/>
        </w:rPr>
        <w:t>Yalçın</w:t>
      </w:r>
      <w:proofErr w:type="spellEnd"/>
      <w:r>
        <w:rPr>
          <w:rFonts w:ascii="Arial" w:hAnsi="Arial" w:cs="Arial"/>
          <w:lang w:eastAsia="zh-CN"/>
        </w:rPr>
        <w:t xml:space="preserve"> et al., 2022). Furthermore, Vella-</w:t>
      </w:r>
      <w:proofErr w:type="spellStart"/>
      <w:r>
        <w:rPr>
          <w:rFonts w:ascii="Arial" w:hAnsi="Arial" w:cs="Arial"/>
          <w:lang w:eastAsia="zh-CN"/>
        </w:rPr>
        <w:t>Fondacaro</w:t>
      </w:r>
      <w:proofErr w:type="spellEnd"/>
      <w:r>
        <w:rPr>
          <w:rFonts w:ascii="Arial" w:hAnsi="Arial" w:cs="Arial"/>
          <w:lang w:eastAsia="zh-CN"/>
        </w:rPr>
        <w:t xml:space="preserve"> et al. (2023) have demonstrated that mental skills training significantly enhances self-confidence among youth athletes, underscoring the importance of psychological therapies in enhancing athletic performance at all levels of competition.</w:t>
      </w:r>
    </w:p>
    <w:p w14:paraId="2A9915F2" w14:textId="2F05088C" w:rsidR="000D3B25" w:rsidRDefault="000D3B25">
      <w:pPr>
        <w:pStyle w:val="Body"/>
        <w:spacing w:after="0"/>
        <w:rPr>
          <w:rFonts w:ascii="Arial" w:hAnsi="Arial" w:cs="Arial"/>
          <w:lang w:eastAsia="zh-CN"/>
        </w:rPr>
      </w:pPr>
    </w:p>
    <w:p w14:paraId="25DE4C91" w14:textId="77777777" w:rsidR="000D3B25" w:rsidRDefault="008D7C5E">
      <w:pPr>
        <w:pStyle w:val="Body"/>
        <w:numPr>
          <w:ilvl w:val="1"/>
          <w:numId w:val="2"/>
        </w:numPr>
        <w:spacing w:after="0"/>
        <w:rPr>
          <w:rFonts w:ascii="Arial" w:hAnsi="Arial" w:cs="Arial"/>
          <w:b/>
          <w:bCs/>
          <w:lang w:eastAsia="zh-CN"/>
        </w:rPr>
      </w:pPr>
      <w:r>
        <w:rPr>
          <w:rFonts w:ascii="Arial" w:hAnsi="Arial" w:cs="Arial"/>
          <w:b/>
          <w:bCs/>
          <w:lang w:eastAsia="zh-CN"/>
        </w:rPr>
        <w:t>Level of Performance Strategies of Young Athletes</w:t>
      </w:r>
    </w:p>
    <w:p w14:paraId="051CBF8D" w14:textId="77777777" w:rsidR="000D3B25" w:rsidRDefault="000D3B25">
      <w:pPr>
        <w:pStyle w:val="Body"/>
        <w:spacing w:after="0"/>
        <w:rPr>
          <w:rFonts w:ascii="Arial" w:hAnsi="Arial" w:cs="Arial"/>
          <w:lang w:eastAsia="zh-CN"/>
        </w:rPr>
      </w:pPr>
    </w:p>
    <w:p w14:paraId="0AB41EBD" w14:textId="1322906E" w:rsidR="000D3B25" w:rsidRDefault="00CE26D5">
      <w:pPr>
        <w:pStyle w:val="Body"/>
        <w:spacing w:after="0"/>
        <w:rPr>
          <w:rFonts w:ascii="Arial" w:hAnsi="Arial" w:cs="Arial"/>
          <w:lang w:eastAsia="zh-CN"/>
        </w:rPr>
      </w:pPr>
      <w:r>
        <w:rPr>
          <w:rFonts w:ascii="Arial" w:hAnsi="Arial" w:cs="Arial"/>
          <w:lang w:eastAsia="zh-CN"/>
        </w:rPr>
        <w:tab/>
        <w:t>Table 2 shows the level of performance strategies employed by the young athletes as indicated by their average scores and levels of variability. The data highlights a clearer understanding of how commonly and effectively these strategies are integrated into their training and competition routines. The performance strategies measured include goal setting, automaticity, emotional control, imagery, activation, self-talk, relaxation, and negative thinking. Using the rating scale interpretation, the overall performance strategies of the athletes obtained a mean score of 3.66 (SD 0.40), categorizing it within the "High" descriptive level, suggesting that the young athletes utilize performance strategies extensively. Walter et al. (2019) affirm that young athletes who frequently use psychological performance strategies, such as goal planning, imagery, and self-talk, exhibit higher levels of focus and motivation. This enables every athlete to stay focused and goal-oriented, which in turn enhances their athletic success in every competitive sports competition. This has been supported further by Britton et al. (2019), who investigated coping methods among athletes and found that they related to higher levels of performance satisfaction and emotional regulation.</w:t>
      </w:r>
    </w:p>
    <w:p w14:paraId="2C8AFC23" w14:textId="77777777" w:rsidR="000D3B25" w:rsidRDefault="000D3B25">
      <w:pPr>
        <w:pStyle w:val="Body"/>
        <w:spacing w:after="0"/>
        <w:rPr>
          <w:rFonts w:ascii="Arial" w:hAnsi="Arial" w:cs="Arial"/>
          <w:lang w:eastAsia="zh-CN"/>
        </w:rPr>
      </w:pPr>
    </w:p>
    <w:tbl>
      <w:tblPr>
        <w:tblpPr w:leftFromText="180" w:rightFromText="180" w:vertAnchor="text" w:horzAnchor="margin" w:tblpY="352"/>
        <w:tblW w:w="8569" w:type="dxa"/>
        <w:tblLook w:val="04A0" w:firstRow="1" w:lastRow="0" w:firstColumn="1" w:lastColumn="0" w:noHBand="0" w:noVBand="1"/>
      </w:tblPr>
      <w:tblGrid>
        <w:gridCol w:w="3150"/>
        <w:gridCol w:w="2790"/>
        <w:gridCol w:w="2629"/>
      </w:tblGrid>
      <w:tr w:rsidR="00B71EE4" w14:paraId="28A133BB" w14:textId="77777777" w:rsidTr="00211895">
        <w:trPr>
          <w:cantSplit/>
          <w:trHeight w:val="12"/>
        </w:trPr>
        <w:tc>
          <w:tcPr>
            <w:tcW w:w="3150" w:type="dxa"/>
            <w:tcBorders>
              <w:top w:val="single" w:sz="4" w:space="0" w:color="auto"/>
              <w:left w:val="nil"/>
              <w:bottom w:val="single" w:sz="4" w:space="0" w:color="auto"/>
              <w:right w:val="nil"/>
            </w:tcBorders>
            <w:shd w:val="clear" w:color="auto" w:fill="FFFFFF"/>
            <w:vAlign w:val="center"/>
          </w:tcPr>
          <w:p w14:paraId="7CA6AF4A" w14:textId="77777777" w:rsidR="00B71EE4" w:rsidRDefault="00B71EE4" w:rsidP="00211895">
            <w:pPr>
              <w:jc w:val="both"/>
              <w:rPr>
                <w:rFonts w:ascii="Arial" w:hAnsi="Arial" w:cs="Arial"/>
              </w:rPr>
            </w:pPr>
            <w:r>
              <w:rPr>
                <w:rFonts w:ascii="Arial" w:hAnsi="Arial" w:cs="Arial"/>
              </w:rPr>
              <w:t> </w:t>
            </w:r>
          </w:p>
        </w:tc>
        <w:tc>
          <w:tcPr>
            <w:tcW w:w="2790" w:type="dxa"/>
            <w:tcBorders>
              <w:top w:val="single" w:sz="4" w:space="0" w:color="auto"/>
              <w:left w:val="nil"/>
              <w:bottom w:val="single" w:sz="4" w:space="0" w:color="auto"/>
              <w:right w:val="nil"/>
            </w:tcBorders>
            <w:shd w:val="clear" w:color="auto" w:fill="FFFFFF"/>
            <w:vAlign w:val="center"/>
          </w:tcPr>
          <w:p w14:paraId="219F9DF3" w14:textId="77777777" w:rsidR="00B71EE4" w:rsidRDefault="00B71EE4" w:rsidP="00211895">
            <w:pPr>
              <w:jc w:val="both"/>
              <w:rPr>
                <w:rFonts w:ascii="Arial" w:hAnsi="Arial" w:cs="Arial"/>
              </w:rPr>
            </w:pPr>
            <w:r>
              <w:rPr>
                <w:rFonts w:ascii="Arial" w:hAnsi="Arial" w:cs="Arial"/>
              </w:rPr>
              <w:t xml:space="preserve">           x̄</w:t>
            </w:r>
          </w:p>
        </w:tc>
        <w:tc>
          <w:tcPr>
            <w:tcW w:w="2629" w:type="dxa"/>
            <w:tcBorders>
              <w:top w:val="single" w:sz="4" w:space="0" w:color="auto"/>
              <w:left w:val="nil"/>
              <w:bottom w:val="single" w:sz="4" w:space="0" w:color="auto"/>
              <w:right w:val="nil"/>
            </w:tcBorders>
            <w:shd w:val="clear" w:color="auto" w:fill="FFFFFF"/>
            <w:vAlign w:val="center"/>
          </w:tcPr>
          <w:p w14:paraId="037B34B2" w14:textId="77777777" w:rsidR="00B71EE4" w:rsidRDefault="00B71EE4" w:rsidP="00211895">
            <w:pPr>
              <w:jc w:val="both"/>
              <w:rPr>
                <w:rFonts w:ascii="Arial" w:hAnsi="Arial" w:cs="Arial"/>
              </w:rPr>
            </w:pPr>
            <w:r>
              <w:rPr>
                <w:rFonts w:ascii="Arial" w:hAnsi="Arial" w:cs="Arial"/>
              </w:rPr>
              <w:t xml:space="preserve">          SD</w:t>
            </w:r>
          </w:p>
        </w:tc>
      </w:tr>
      <w:tr w:rsidR="00B71EE4" w14:paraId="794F2E47" w14:textId="77777777" w:rsidTr="00211895">
        <w:trPr>
          <w:trHeight w:val="18"/>
        </w:trPr>
        <w:tc>
          <w:tcPr>
            <w:tcW w:w="3150" w:type="dxa"/>
            <w:vAlign w:val="center"/>
          </w:tcPr>
          <w:p w14:paraId="4B4A6712" w14:textId="77777777" w:rsidR="00B71EE4" w:rsidRDefault="00B71EE4" w:rsidP="00211895">
            <w:pPr>
              <w:jc w:val="both"/>
              <w:rPr>
                <w:rFonts w:ascii="Arial" w:hAnsi="Arial" w:cs="Arial"/>
              </w:rPr>
            </w:pPr>
            <w:r>
              <w:rPr>
                <w:rFonts w:ascii="Arial" w:hAnsi="Arial" w:cs="Arial"/>
              </w:rPr>
              <w:t>Goal Setting</w:t>
            </w:r>
          </w:p>
        </w:tc>
        <w:tc>
          <w:tcPr>
            <w:tcW w:w="2790" w:type="dxa"/>
            <w:shd w:val="clear" w:color="auto" w:fill="F9F9FB"/>
            <w:vAlign w:val="center"/>
          </w:tcPr>
          <w:p w14:paraId="00610B17" w14:textId="77777777" w:rsidR="00B71EE4" w:rsidRDefault="00B71EE4" w:rsidP="00211895">
            <w:pPr>
              <w:jc w:val="both"/>
              <w:rPr>
                <w:rFonts w:ascii="Arial" w:hAnsi="Arial" w:cs="Arial"/>
              </w:rPr>
            </w:pPr>
            <w:r>
              <w:rPr>
                <w:rFonts w:ascii="Arial" w:hAnsi="Arial" w:cs="Arial"/>
              </w:rPr>
              <w:t xml:space="preserve">         4.02 </w:t>
            </w:r>
          </w:p>
        </w:tc>
        <w:tc>
          <w:tcPr>
            <w:tcW w:w="2629" w:type="dxa"/>
            <w:shd w:val="clear" w:color="auto" w:fill="F9F9FB"/>
            <w:vAlign w:val="center"/>
          </w:tcPr>
          <w:p w14:paraId="25F313E6" w14:textId="77777777" w:rsidR="00B71EE4" w:rsidRDefault="00B71EE4" w:rsidP="00211895">
            <w:pPr>
              <w:jc w:val="both"/>
              <w:rPr>
                <w:rFonts w:ascii="Arial" w:hAnsi="Arial" w:cs="Arial"/>
              </w:rPr>
            </w:pPr>
            <w:r>
              <w:rPr>
                <w:rFonts w:ascii="Arial" w:hAnsi="Arial" w:cs="Arial"/>
              </w:rPr>
              <w:t xml:space="preserve">         0.81 </w:t>
            </w:r>
          </w:p>
        </w:tc>
      </w:tr>
      <w:tr w:rsidR="00B71EE4" w14:paraId="2985DA1C" w14:textId="77777777" w:rsidTr="00211895">
        <w:trPr>
          <w:trHeight w:val="18"/>
        </w:trPr>
        <w:tc>
          <w:tcPr>
            <w:tcW w:w="3150" w:type="dxa"/>
            <w:vAlign w:val="center"/>
          </w:tcPr>
          <w:p w14:paraId="6DAF4C35" w14:textId="77777777" w:rsidR="00B71EE4" w:rsidRDefault="00B71EE4" w:rsidP="00211895">
            <w:pPr>
              <w:jc w:val="both"/>
              <w:rPr>
                <w:rFonts w:ascii="Arial" w:hAnsi="Arial" w:cs="Arial"/>
              </w:rPr>
            </w:pPr>
            <w:r>
              <w:rPr>
                <w:rFonts w:ascii="Arial" w:hAnsi="Arial" w:cs="Arial"/>
              </w:rPr>
              <w:t>Automaticity</w:t>
            </w:r>
          </w:p>
        </w:tc>
        <w:tc>
          <w:tcPr>
            <w:tcW w:w="2790" w:type="dxa"/>
            <w:shd w:val="clear" w:color="auto" w:fill="F9F9FB"/>
            <w:vAlign w:val="center"/>
          </w:tcPr>
          <w:p w14:paraId="790B752D" w14:textId="77777777" w:rsidR="00B71EE4" w:rsidRDefault="00B71EE4" w:rsidP="00211895">
            <w:pPr>
              <w:jc w:val="both"/>
              <w:rPr>
                <w:rFonts w:ascii="Arial" w:hAnsi="Arial" w:cs="Arial"/>
              </w:rPr>
            </w:pPr>
            <w:r>
              <w:rPr>
                <w:rFonts w:ascii="Arial" w:hAnsi="Arial" w:cs="Arial"/>
              </w:rPr>
              <w:t xml:space="preserve">         3.48 </w:t>
            </w:r>
          </w:p>
        </w:tc>
        <w:tc>
          <w:tcPr>
            <w:tcW w:w="2629" w:type="dxa"/>
            <w:shd w:val="clear" w:color="auto" w:fill="F9F9FB"/>
            <w:vAlign w:val="center"/>
          </w:tcPr>
          <w:p w14:paraId="479B3D27" w14:textId="77777777" w:rsidR="00B71EE4" w:rsidRDefault="00B71EE4" w:rsidP="00211895">
            <w:pPr>
              <w:jc w:val="both"/>
              <w:rPr>
                <w:rFonts w:ascii="Arial" w:hAnsi="Arial" w:cs="Arial"/>
              </w:rPr>
            </w:pPr>
            <w:r>
              <w:rPr>
                <w:rFonts w:ascii="Arial" w:hAnsi="Arial" w:cs="Arial"/>
              </w:rPr>
              <w:t xml:space="preserve">         0.71 </w:t>
            </w:r>
          </w:p>
        </w:tc>
      </w:tr>
      <w:tr w:rsidR="00B71EE4" w14:paraId="236FD0E8" w14:textId="77777777" w:rsidTr="00211895">
        <w:trPr>
          <w:trHeight w:val="18"/>
        </w:trPr>
        <w:tc>
          <w:tcPr>
            <w:tcW w:w="3150" w:type="dxa"/>
            <w:vAlign w:val="center"/>
          </w:tcPr>
          <w:p w14:paraId="0F0D2EF4" w14:textId="77777777" w:rsidR="00B71EE4" w:rsidRDefault="00B71EE4" w:rsidP="00211895">
            <w:pPr>
              <w:jc w:val="both"/>
              <w:rPr>
                <w:rFonts w:ascii="Arial" w:hAnsi="Arial" w:cs="Arial"/>
              </w:rPr>
            </w:pPr>
            <w:r>
              <w:rPr>
                <w:rFonts w:ascii="Arial" w:hAnsi="Arial" w:cs="Arial"/>
              </w:rPr>
              <w:t>Emotional Control</w:t>
            </w:r>
          </w:p>
        </w:tc>
        <w:tc>
          <w:tcPr>
            <w:tcW w:w="2790" w:type="dxa"/>
            <w:shd w:val="clear" w:color="auto" w:fill="F9F9FB"/>
            <w:vAlign w:val="center"/>
          </w:tcPr>
          <w:p w14:paraId="07CF04C3" w14:textId="77777777" w:rsidR="00B71EE4" w:rsidRDefault="00B71EE4" w:rsidP="00211895">
            <w:pPr>
              <w:jc w:val="both"/>
              <w:rPr>
                <w:rFonts w:ascii="Arial" w:hAnsi="Arial" w:cs="Arial"/>
              </w:rPr>
            </w:pPr>
            <w:r>
              <w:rPr>
                <w:rFonts w:ascii="Arial" w:hAnsi="Arial" w:cs="Arial"/>
              </w:rPr>
              <w:t xml:space="preserve">         3.31 </w:t>
            </w:r>
          </w:p>
        </w:tc>
        <w:tc>
          <w:tcPr>
            <w:tcW w:w="2629" w:type="dxa"/>
            <w:shd w:val="clear" w:color="auto" w:fill="F9F9FB"/>
            <w:vAlign w:val="center"/>
          </w:tcPr>
          <w:p w14:paraId="2BF65035" w14:textId="77777777" w:rsidR="00B71EE4" w:rsidRDefault="00B71EE4" w:rsidP="00211895">
            <w:pPr>
              <w:jc w:val="both"/>
              <w:rPr>
                <w:rFonts w:ascii="Arial" w:hAnsi="Arial" w:cs="Arial"/>
              </w:rPr>
            </w:pPr>
            <w:r>
              <w:rPr>
                <w:rFonts w:ascii="Arial" w:hAnsi="Arial" w:cs="Arial"/>
              </w:rPr>
              <w:t xml:space="preserve">         0.99 </w:t>
            </w:r>
          </w:p>
        </w:tc>
      </w:tr>
      <w:tr w:rsidR="00B71EE4" w14:paraId="395A6B1C" w14:textId="77777777" w:rsidTr="00211895">
        <w:trPr>
          <w:trHeight w:val="18"/>
        </w:trPr>
        <w:tc>
          <w:tcPr>
            <w:tcW w:w="3150" w:type="dxa"/>
            <w:vAlign w:val="center"/>
          </w:tcPr>
          <w:p w14:paraId="13AE0AFB" w14:textId="77777777" w:rsidR="00B71EE4" w:rsidRDefault="00B71EE4" w:rsidP="00211895">
            <w:pPr>
              <w:jc w:val="both"/>
              <w:rPr>
                <w:rFonts w:ascii="Arial" w:hAnsi="Arial" w:cs="Arial"/>
              </w:rPr>
            </w:pPr>
            <w:r>
              <w:rPr>
                <w:rFonts w:ascii="Arial" w:hAnsi="Arial" w:cs="Arial"/>
              </w:rPr>
              <w:t>Imagery</w:t>
            </w:r>
          </w:p>
        </w:tc>
        <w:tc>
          <w:tcPr>
            <w:tcW w:w="2790" w:type="dxa"/>
            <w:shd w:val="clear" w:color="auto" w:fill="F9F9FB"/>
            <w:vAlign w:val="center"/>
          </w:tcPr>
          <w:p w14:paraId="16E80997" w14:textId="77777777" w:rsidR="00B71EE4" w:rsidRDefault="00B71EE4" w:rsidP="00211895">
            <w:pPr>
              <w:jc w:val="both"/>
              <w:rPr>
                <w:rFonts w:ascii="Arial" w:hAnsi="Arial" w:cs="Arial"/>
              </w:rPr>
            </w:pPr>
            <w:r>
              <w:rPr>
                <w:rFonts w:ascii="Arial" w:hAnsi="Arial" w:cs="Arial"/>
              </w:rPr>
              <w:t xml:space="preserve">         3.89 </w:t>
            </w:r>
          </w:p>
        </w:tc>
        <w:tc>
          <w:tcPr>
            <w:tcW w:w="2629" w:type="dxa"/>
            <w:shd w:val="clear" w:color="auto" w:fill="F9F9FB"/>
            <w:vAlign w:val="center"/>
          </w:tcPr>
          <w:p w14:paraId="5EC4A77E" w14:textId="77777777" w:rsidR="00B71EE4" w:rsidRDefault="00B71EE4" w:rsidP="00211895">
            <w:pPr>
              <w:jc w:val="both"/>
              <w:rPr>
                <w:rFonts w:ascii="Arial" w:hAnsi="Arial" w:cs="Arial"/>
              </w:rPr>
            </w:pPr>
            <w:r>
              <w:rPr>
                <w:rFonts w:ascii="Arial" w:hAnsi="Arial" w:cs="Arial"/>
              </w:rPr>
              <w:t xml:space="preserve">         0.78 </w:t>
            </w:r>
          </w:p>
        </w:tc>
      </w:tr>
      <w:tr w:rsidR="00B71EE4" w14:paraId="3A3DBA04" w14:textId="77777777" w:rsidTr="00211895">
        <w:trPr>
          <w:trHeight w:val="18"/>
        </w:trPr>
        <w:tc>
          <w:tcPr>
            <w:tcW w:w="3150" w:type="dxa"/>
            <w:vAlign w:val="center"/>
          </w:tcPr>
          <w:p w14:paraId="5CCBDEF2" w14:textId="77777777" w:rsidR="00B71EE4" w:rsidRDefault="00B71EE4" w:rsidP="00211895">
            <w:pPr>
              <w:jc w:val="both"/>
              <w:rPr>
                <w:rFonts w:ascii="Arial" w:hAnsi="Arial" w:cs="Arial"/>
              </w:rPr>
            </w:pPr>
            <w:r>
              <w:rPr>
                <w:rFonts w:ascii="Arial" w:hAnsi="Arial" w:cs="Arial"/>
              </w:rPr>
              <w:t>Activation</w:t>
            </w:r>
          </w:p>
        </w:tc>
        <w:tc>
          <w:tcPr>
            <w:tcW w:w="2790" w:type="dxa"/>
            <w:shd w:val="clear" w:color="auto" w:fill="F9F9FB"/>
            <w:vAlign w:val="center"/>
          </w:tcPr>
          <w:p w14:paraId="1434D896" w14:textId="77777777" w:rsidR="00B71EE4" w:rsidRDefault="00B71EE4" w:rsidP="00211895">
            <w:pPr>
              <w:jc w:val="both"/>
              <w:rPr>
                <w:rFonts w:ascii="Arial" w:hAnsi="Arial" w:cs="Arial"/>
              </w:rPr>
            </w:pPr>
            <w:r>
              <w:rPr>
                <w:rFonts w:ascii="Arial" w:hAnsi="Arial" w:cs="Arial"/>
              </w:rPr>
              <w:t xml:space="preserve">         3.93 </w:t>
            </w:r>
          </w:p>
        </w:tc>
        <w:tc>
          <w:tcPr>
            <w:tcW w:w="2629" w:type="dxa"/>
            <w:shd w:val="clear" w:color="auto" w:fill="F9F9FB"/>
            <w:vAlign w:val="center"/>
          </w:tcPr>
          <w:p w14:paraId="4A65B0D5" w14:textId="77777777" w:rsidR="00B71EE4" w:rsidRDefault="00B71EE4" w:rsidP="00211895">
            <w:pPr>
              <w:jc w:val="both"/>
              <w:rPr>
                <w:rFonts w:ascii="Arial" w:hAnsi="Arial" w:cs="Arial"/>
              </w:rPr>
            </w:pPr>
            <w:r>
              <w:rPr>
                <w:rFonts w:ascii="Arial" w:hAnsi="Arial" w:cs="Arial"/>
              </w:rPr>
              <w:t xml:space="preserve">         0.78 </w:t>
            </w:r>
          </w:p>
        </w:tc>
      </w:tr>
      <w:tr w:rsidR="00B71EE4" w14:paraId="2BD780FB" w14:textId="77777777" w:rsidTr="00211895">
        <w:trPr>
          <w:trHeight w:val="18"/>
        </w:trPr>
        <w:tc>
          <w:tcPr>
            <w:tcW w:w="3150" w:type="dxa"/>
            <w:vAlign w:val="center"/>
          </w:tcPr>
          <w:p w14:paraId="6D15EEBC" w14:textId="77777777" w:rsidR="00B71EE4" w:rsidRDefault="00B71EE4" w:rsidP="00211895">
            <w:pPr>
              <w:jc w:val="both"/>
              <w:rPr>
                <w:rFonts w:ascii="Arial" w:hAnsi="Arial" w:cs="Arial"/>
              </w:rPr>
            </w:pPr>
            <w:r>
              <w:rPr>
                <w:rFonts w:ascii="Arial" w:hAnsi="Arial" w:cs="Arial"/>
              </w:rPr>
              <w:t>Self-talk</w:t>
            </w:r>
          </w:p>
        </w:tc>
        <w:tc>
          <w:tcPr>
            <w:tcW w:w="2790" w:type="dxa"/>
            <w:shd w:val="clear" w:color="auto" w:fill="F9F9FB"/>
            <w:vAlign w:val="center"/>
          </w:tcPr>
          <w:p w14:paraId="7D74A6D7" w14:textId="77777777" w:rsidR="00B71EE4" w:rsidRDefault="00B71EE4" w:rsidP="00211895">
            <w:pPr>
              <w:jc w:val="both"/>
              <w:rPr>
                <w:rFonts w:ascii="Arial" w:hAnsi="Arial" w:cs="Arial"/>
              </w:rPr>
            </w:pPr>
            <w:r>
              <w:rPr>
                <w:rFonts w:ascii="Arial" w:hAnsi="Arial" w:cs="Arial"/>
              </w:rPr>
              <w:t xml:space="preserve">         4.11 </w:t>
            </w:r>
          </w:p>
        </w:tc>
        <w:tc>
          <w:tcPr>
            <w:tcW w:w="2629" w:type="dxa"/>
            <w:shd w:val="clear" w:color="auto" w:fill="F9F9FB"/>
            <w:vAlign w:val="center"/>
          </w:tcPr>
          <w:p w14:paraId="7F3192BE" w14:textId="77777777" w:rsidR="00B71EE4" w:rsidRDefault="00B71EE4" w:rsidP="00211895">
            <w:pPr>
              <w:jc w:val="both"/>
              <w:rPr>
                <w:rFonts w:ascii="Arial" w:hAnsi="Arial" w:cs="Arial"/>
              </w:rPr>
            </w:pPr>
            <w:r>
              <w:rPr>
                <w:rFonts w:ascii="Arial" w:hAnsi="Arial" w:cs="Arial"/>
              </w:rPr>
              <w:t xml:space="preserve">         0.79 </w:t>
            </w:r>
          </w:p>
        </w:tc>
      </w:tr>
      <w:tr w:rsidR="00B71EE4" w14:paraId="51C5DA42" w14:textId="77777777" w:rsidTr="00211895">
        <w:trPr>
          <w:trHeight w:val="18"/>
        </w:trPr>
        <w:tc>
          <w:tcPr>
            <w:tcW w:w="3150" w:type="dxa"/>
            <w:vAlign w:val="center"/>
          </w:tcPr>
          <w:p w14:paraId="057BDDB3" w14:textId="77777777" w:rsidR="00B71EE4" w:rsidRDefault="00B71EE4" w:rsidP="00211895">
            <w:pPr>
              <w:jc w:val="both"/>
              <w:rPr>
                <w:rFonts w:ascii="Arial" w:hAnsi="Arial" w:cs="Arial"/>
              </w:rPr>
            </w:pPr>
            <w:r>
              <w:rPr>
                <w:rFonts w:ascii="Arial" w:hAnsi="Arial" w:cs="Arial"/>
              </w:rPr>
              <w:t>Relaxation</w:t>
            </w:r>
          </w:p>
        </w:tc>
        <w:tc>
          <w:tcPr>
            <w:tcW w:w="2790" w:type="dxa"/>
            <w:shd w:val="clear" w:color="auto" w:fill="F9F9FB"/>
            <w:vAlign w:val="center"/>
          </w:tcPr>
          <w:p w14:paraId="7BF4DE8F" w14:textId="77777777" w:rsidR="00B71EE4" w:rsidRDefault="00B71EE4" w:rsidP="00211895">
            <w:pPr>
              <w:jc w:val="both"/>
              <w:rPr>
                <w:rFonts w:ascii="Arial" w:hAnsi="Arial" w:cs="Arial"/>
              </w:rPr>
            </w:pPr>
            <w:r>
              <w:rPr>
                <w:rFonts w:ascii="Arial" w:hAnsi="Arial" w:cs="Arial"/>
              </w:rPr>
              <w:t xml:space="preserve">         3.60 </w:t>
            </w:r>
          </w:p>
        </w:tc>
        <w:tc>
          <w:tcPr>
            <w:tcW w:w="2629" w:type="dxa"/>
            <w:shd w:val="clear" w:color="auto" w:fill="F9F9FB"/>
            <w:vAlign w:val="center"/>
          </w:tcPr>
          <w:p w14:paraId="7C0B1F8A" w14:textId="77777777" w:rsidR="00B71EE4" w:rsidRDefault="00B71EE4" w:rsidP="00211895">
            <w:pPr>
              <w:jc w:val="both"/>
              <w:rPr>
                <w:rFonts w:ascii="Arial" w:hAnsi="Arial" w:cs="Arial"/>
              </w:rPr>
            </w:pPr>
            <w:r>
              <w:rPr>
                <w:rFonts w:ascii="Arial" w:hAnsi="Arial" w:cs="Arial"/>
              </w:rPr>
              <w:t xml:space="preserve">         0.83 </w:t>
            </w:r>
          </w:p>
        </w:tc>
      </w:tr>
      <w:tr w:rsidR="00B71EE4" w14:paraId="76912275" w14:textId="77777777" w:rsidTr="00211895">
        <w:trPr>
          <w:trHeight w:val="79"/>
        </w:trPr>
        <w:tc>
          <w:tcPr>
            <w:tcW w:w="3150" w:type="dxa"/>
            <w:vAlign w:val="center"/>
          </w:tcPr>
          <w:p w14:paraId="2E52E9D3" w14:textId="77777777" w:rsidR="00B71EE4" w:rsidRDefault="00B71EE4" w:rsidP="00211895">
            <w:pPr>
              <w:jc w:val="both"/>
              <w:rPr>
                <w:rFonts w:ascii="Arial" w:hAnsi="Arial" w:cs="Arial"/>
              </w:rPr>
            </w:pPr>
            <w:r>
              <w:rPr>
                <w:rFonts w:ascii="Arial" w:hAnsi="Arial" w:cs="Arial"/>
              </w:rPr>
              <w:t>Negative Thinking</w:t>
            </w:r>
          </w:p>
        </w:tc>
        <w:tc>
          <w:tcPr>
            <w:tcW w:w="2790" w:type="dxa"/>
            <w:shd w:val="clear" w:color="auto" w:fill="F9F9FB"/>
            <w:vAlign w:val="center"/>
          </w:tcPr>
          <w:p w14:paraId="3DE100F2" w14:textId="77777777" w:rsidR="00B71EE4" w:rsidRDefault="00B71EE4" w:rsidP="00211895">
            <w:pPr>
              <w:jc w:val="both"/>
              <w:rPr>
                <w:rFonts w:ascii="Arial" w:hAnsi="Arial" w:cs="Arial"/>
              </w:rPr>
            </w:pPr>
            <w:r>
              <w:rPr>
                <w:rFonts w:ascii="Arial" w:hAnsi="Arial" w:cs="Arial"/>
              </w:rPr>
              <w:t xml:space="preserve">         3.20 </w:t>
            </w:r>
          </w:p>
        </w:tc>
        <w:tc>
          <w:tcPr>
            <w:tcW w:w="2629" w:type="dxa"/>
            <w:shd w:val="clear" w:color="auto" w:fill="F9F9FB"/>
            <w:vAlign w:val="center"/>
          </w:tcPr>
          <w:p w14:paraId="7BEE0DB7" w14:textId="77777777" w:rsidR="00B71EE4" w:rsidRDefault="00B71EE4" w:rsidP="00211895">
            <w:pPr>
              <w:jc w:val="both"/>
              <w:rPr>
                <w:rFonts w:ascii="Arial" w:hAnsi="Arial" w:cs="Arial"/>
              </w:rPr>
            </w:pPr>
            <w:r>
              <w:rPr>
                <w:rFonts w:ascii="Arial" w:hAnsi="Arial" w:cs="Arial"/>
              </w:rPr>
              <w:t xml:space="preserve">         0.90 </w:t>
            </w:r>
          </w:p>
        </w:tc>
      </w:tr>
      <w:tr w:rsidR="00B71EE4" w14:paraId="199FB898" w14:textId="77777777" w:rsidTr="00211895">
        <w:trPr>
          <w:trHeight w:val="18"/>
        </w:trPr>
        <w:tc>
          <w:tcPr>
            <w:tcW w:w="3150" w:type="dxa"/>
            <w:tcBorders>
              <w:top w:val="nil"/>
              <w:left w:val="nil"/>
              <w:bottom w:val="single" w:sz="4" w:space="0" w:color="auto"/>
              <w:right w:val="nil"/>
            </w:tcBorders>
            <w:vAlign w:val="center"/>
          </w:tcPr>
          <w:p w14:paraId="38E3E1CF" w14:textId="77777777" w:rsidR="00B71EE4" w:rsidRDefault="00B71EE4" w:rsidP="00211895">
            <w:pPr>
              <w:jc w:val="both"/>
              <w:rPr>
                <w:rFonts w:ascii="Arial" w:hAnsi="Arial" w:cs="Arial"/>
                <w:b/>
                <w:bCs/>
              </w:rPr>
            </w:pPr>
            <w:r>
              <w:rPr>
                <w:rFonts w:ascii="Arial" w:hAnsi="Arial" w:cs="Arial"/>
                <w:b/>
                <w:bCs/>
              </w:rPr>
              <w:t>Performance Overall</w:t>
            </w:r>
          </w:p>
        </w:tc>
        <w:tc>
          <w:tcPr>
            <w:tcW w:w="2790" w:type="dxa"/>
            <w:tcBorders>
              <w:top w:val="nil"/>
              <w:left w:val="nil"/>
              <w:bottom w:val="single" w:sz="4" w:space="0" w:color="auto"/>
              <w:right w:val="nil"/>
            </w:tcBorders>
            <w:shd w:val="clear" w:color="auto" w:fill="F9F9FB"/>
            <w:vAlign w:val="center"/>
          </w:tcPr>
          <w:p w14:paraId="195A8D0E" w14:textId="77777777" w:rsidR="00B71EE4" w:rsidRDefault="00B71EE4" w:rsidP="00211895">
            <w:pPr>
              <w:jc w:val="both"/>
              <w:rPr>
                <w:rFonts w:ascii="Arial" w:hAnsi="Arial" w:cs="Arial"/>
              </w:rPr>
            </w:pPr>
            <w:r>
              <w:rPr>
                <w:rFonts w:ascii="Arial" w:hAnsi="Arial" w:cs="Arial"/>
              </w:rPr>
              <w:t xml:space="preserve">         3.66 </w:t>
            </w:r>
          </w:p>
        </w:tc>
        <w:tc>
          <w:tcPr>
            <w:tcW w:w="2629" w:type="dxa"/>
            <w:tcBorders>
              <w:top w:val="nil"/>
              <w:left w:val="nil"/>
              <w:bottom w:val="single" w:sz="4" w:space="0" w:color="auto"/>
              <w:right w:val="nil"/>
            </w:tcBorders>
            <w:shd w:val="clear" w:color="auto" w:fill="F9F9FB"/>
            <w:vAlign w:val="center"/>
          </w:tcPr>
          <w:p w14:paraId="41E2172C" w14:textId="77777777" w:rsidR="00B71EE4" w:rsidRDefault="00B71EE4" w:rsidP="00211895">
            <w:pPr>
              <w:jc w:val="both"/>
              <w:rPr>
                <w:rFonts w:ascii="Arial" w:hAnsi="Arial" w:cs="Arial"/>
                <w:b/>
                <w:bCs/>
              </w:rPr>
            </w:pPr>
            <w:r>
              <w:rPr>
                <w:rFonts w:ascii="Arial" w:hAnsi="Arial" w:cs="Arial"/>
              </w:rPr>
              <w:t xml:space="preserve">         </w:t>
            </w:r>
            <w:r>
              <w:rPr>
                <w:rFonts w:ascii="Arial" w:hAnsi="Arial" w:cs="Arial"/>
                <w:b/>
                <w:bCs/>
              </w:rPr>
              <w:t xml:space="preserve">0.40 </w:t>
            </w:r>
          </w:p>
        </w:tc>
      </w:tr>
    </w:tbl>
    <w:p w14:paraId="59C643AD" w14:textId="77777777" w:rsidR="00B71EE4" w:rsidRDefault="00B71EE4" w:rsidP="00B71EE4">
      <w:pPr>
        <w:pStyle w:val="Body"/>
        <w:spacing w:after="0"/>
        <w:rPr>
          <w:rFonts w:ascii="Arial" w:hAnsi="Arial" w:cs="Arial"/>
          <w:b/>
          <w:bCs/>
          <w:lang w:eastAsia="zh-CN"/>
        </w:rPr>
      </w:pPr>
      <w:r>
        <w:rPr>
          <w:rFonts w:ascii="Arial" w:hAnsi="Arial" w:cs="Arial"/>
          <w:b/>
          <w:bCs/>
          <w:lang w:eastAsia="zh-CN"/>
        </w:rPr>
        <w:t>Table 2: Level of Performance Strategies</w:t>
      </w:r>
    </w:p>
    <w:p w14:paraId="5939FA71" w14:textId="77777777" w:rsidR="00B71EE4" w:rsidRPr="00B71EE4" w:rsidRDefault="00B71EE4">
      <w:pPr>
        <w:pStyle w:val="Body"/>
        <w:spacing w:after="0"/>
        <w:rPr>
          <w:rFonts w:ascii="Arial" w:hAnsi="Arial" w:cs="Arial"/>
          <w:b/>
          <w:bCs/>
          <w:lang w:eastAsia="zh-CN"/>
        </w:rPr>
      </w:pPr>
    </w:p>
    <w:p w14:paraId="5B3E6B76" w14:textId="0A85B75A" w:rsidR="000D3B25" w:rsidRDefault="00B71EE4">
      <w:pPr>
        <w:pStyle w:val="Body"/>
        <w:spacing w:after="0"/>
        <w:rPr>
          <w:rFonts w:ascii="Arial" w:hAnsi="Arial" w:cs="Arial"/>
          <w:lang w:eastAsia="zh-CN"/>
        </w:rPr>
      </w:pPr>
      <w:r>
        <w:rPr>
          <w:rFonts w:ascii="Arial" w:hAnsi="Arial" w:cs="Arial"/>
          <w:lang w:eastAsia="zh-CN"/>
        </w:rPr>
        <w:tab/>
        <w:t>Goal- Setting. It is one of the key indicators of performance strategies, with a score of 4.02 (SD = 0.81), which falls within the "Very high" range. This indicates that young athletes clearly set a specific and personal performance goal in certain competitive sports and evaluate if they have achieved their goal after the competition. In line with this, goal setting is an essential aspect in sports psychology that assists young athletes in focusing, achieving desired results, and improving overall performance (</w:t>
      </w:r>
      <w:proofErr w:type="spellStart"/>
      <w:r>
        <w:rPr>
          <w:rFonts w:ascii="Arial" w:hAnsi="Arial" w:cs="Arial"/>
          <w:lang w:eastAsia="zh-CN"/>
        </w:rPr>
        <w:t>Forsblom</w:t>
      </w:r>
      <w:proofErr w:type="spellEnd"/>
      <w:r>
        <w:rPr>
          <w:rFonts w:ascii="Arial" w:hAnsi="Arial" w:cs="Arial"/>
          <w:lang w:eastAsia="zh-CN"/>
        </w:rPr>
        <w:t xml:space="preserve"> et al. 2019). Furthermore, a systematic review of Pop et al. Al (2021) emphasized that goal setting is an effective behavior modification method that significantly enhances athletic performance when goals are detailed, challenging, and feedback-driven. </w:t>
      </w:r>
    </w:p>
    <w:p w14:paraId="5FA8CFD4" w14:textId="77777777" w:rsidR="000D3B25" w:rsidRDefault="000D3B25">
      <w:pPr>
        <w:pStyle w:val="Body"/>
        <w:spacing w:after="0"/>
        <w:rPr>
          <w:rFonts w:ascii="Arial" w:hAnsi="Arial" w:cs="Arial"/>
          <w:lang w:eastAsia="zh-CN"/>
        </w:rPr>
      </w:pPr>
    </w:p>
    <w:p w14:paraId="6DFAC85D" w14:textId="7AE3449B" w:rsidR="000D3B25" w:rsidRDefault="00B71EE4">
      <w:pPr>
        <w:pStyle w:val="Body"/>
        <w:spacing w:after="0"/>
        <w:rPr>
          <w:rFonts w:ascii="Arial" w:hAnsi="Arial" w:cs="Arial"/>
          <w:lang w:eastAsia="zh-CN"/>
        </w:rPr>
      </w:pPr>
      <w:r>
        <w:rPr>
          <w:rFonts w:ascii="Arial" w:hAnsi="Arial" w:cs="Arial"/>
          <w:lang w:eastAsia="zh-CN"/>
        </w:rPr>
        <w:tab/>
        <w:t xml:space="preserve">Automaticity. The second indicator of performance strategies yielded a mean of 3.48 (SD = 0.71), indicating a “High” level. This means that young athletes, during competition, are consciously thinking and continue to do their best. </w:t>
      </w:r>
      <w:proofErr w:type="spellStart"/>
      <w:r>
        <w:rPr>
          <w:rFonts w:ascii="Arial" w:hAnsi="Arial" w:cs="Arial"/>
          <w:lang w:eastAsia="zh-CN"/>
        </w:rPr>
        <w:t>Durdubas</w:t>
      </w:r>
      <w:proofErr w:type="spellEnd"/>
      <w:r>
        <w:rPr>
          <w:rFonts w:ascii="Arial" w:hAnsi="Arial" w:cs="Arial"/>
          <w:lang w:eastAsia="zh-CN"/>
        </w:rPr>
        <w:t xml:space="preserve"> et al. (2019) emphasize the importance of developing automatic reflexes for achieving peak athletic performance in high-</w:t>
      </w:r>
      <w:r>
        <w:rPr>
          <w:rFonts w:ascii="Arial" w:hAnsi="Arial" w:cs="Arial"/>
          <w:lang w:eastAsia="zh-CN"/>
        </w:rPr>
        <w:lastRenderedPageBreak/>
        <w:t xml:space="preserve">pressure events, such as volleyball or other competitive sports. In addition, training improved players' tactical and technical performance, implying that repeated practice in decision-making contexts can lead to more instinctive answers (Van et al., 2024). Furthermore, </w:t>
      </w:r>
      <w:proofErr w:type="spellStart"/>
      <w:r>
        <w:rPr>
          <w:rFonts w:ascii="Arial" w:hAnsi="Arial" w:cs="Arial"/>
          <w:lang w:eastAsia="zh-CN"/>
        </w:rPr>
        <w:t>Januário</w:t>
      </w:r>
      <w:proofErr w:type="spellEnd"/>
      <w:r>
        <w:rPr>
          <w:rFonts w:ascii="Arial" w:hAnsi="Arial" w:cs="Arial"/>
          <w:lang w:eastAsia="zh-CN"/>
        </w:rPr>
        <w:t xml:space="preserve"> et al. (2019) found that self-controlled knowledge of outcomes (KR) during taekwondo training facilitated the acquisition of complex motor skills and enhanced automaticity. </w:t>
      </w:r>
    </w:p>
    <w:p w14:paraId="4A9F594F" w14:textId="77777777" w:rsidR="000D3B25" w:rsidRDefault="000D3B25">
      <w:pPr>
        <w:pStyle w:val="Body"/>
        <w:spacing w:after="0"/>
        <w:rPr>
          <w:rFonts w:ascii="Arial" w:hAnsi="Arial" w:cs="Arial"/>
          <w:lang w:eastAsia="zh-CN"/>
        </w:rPr>
      </w:pPr>
    </w:p>
    <w:p w14:paraId="38C64F2A" w14:textId="25EF89E0" w:rsidR="000D3B25" w:rsidRDefault="00B71EE4">
      <w:pPr>
        <w:pStyle w:val="Body"/>
        <w:spacing w:after="0"/>
        <w:rPr>
          <w:rFonts w:ascii="Arial" w:hAnsi="Arial" w:cs="Arial"/>
          <w:lang w:eastAsia="zh-CN"/>
        </w:rPr>
      </w:pPr>
      <w:r>
        <w:rPr>
          <w:rFonts w:ascii="Arial" w:hAnsi="Arial" w:cs="Arial"/>
          <w:lang w:eastAsia="zh-CN"/>
        </w:rPr>
        <w:tab/>
        <w:t>Emotional Control. It is one of the key significant factors in athlete performance, as reflected by its mean score of 3.31 (SD =0.99), which was rated “Moderate.” This indicates that young athletes’ emotional control destabilizes under competitive pressure and find it difficult to regain control and focus once they commit errors. This finding suggests that attentional focus plays a crucial role in enhancing emotion control and mindfulness among athletes, thereby improving performance and supporting mental resilience in high-stakes sports environments (</w:t>
      </w:r>
      <w:proofErr w:type="spellStart"/>
      <w:r>
        <w:rPr>
          <w:rFonts w:ascii="Arial" w:hAnsi="Arial" w:cs="Arial"/>
          <w:lang w:eastAsia="zh-CN"/>
        </w:rPr>
        <w:t>Rogowska</w:t>
      </w:r>
      <w:proofErr w:type="spellEnd"/>
      <w:r>
        <w:rPr>
          <w:rFonts w:ascii="Arial" w:hAnsi="Arial" w:cs="Arial"/>
          <w:lang w:eastAsia="zh-CN"/>
        </w:rPr>
        <w:t xml:space="preserve"> et al., 2024). Additionally, Janelle et al. (2020) state that emotions can influence attention, motivation, and control, all of which are important aspects of athletic performance. Furthermore, these aspects not only enhance athletes' abilities but also provide an in-depth examination of how emotions impact athletic performance (</w:t>
      </w:r>
      <w:proofErr w:type="spellStart"/>
      <w:r>
        <w:rPr>
          <w:rFonts w:ascii="Arial" w:hAnsi="Arial" w:cs="Arial"/>
          <w:lang w:eastAsia="zh-CN"/>
        </w:rPr>
        <w:t>Furley</w:t>
      </w:r>
      <w:proofErr w:type="spellEnd"/>
      <w:r>
        <w:rPr>
          <w:rFonts w:ascii="Arial" w:hAnsi="Arial" w:cs="Arial"/>
          <w:lang w:eastAsia="zh-CN"/>
        </w:rPr>
        <w:t xml:space="preserve"> et al., 2023). </w:t>
      </w:r>
    </w:p>
    <w:p w14:paraId="4A48E339" w14:textId="77777777" w:rsidR="000D3B25" w:rsidRDefault="000D3B25">
      <w:pPr>
        <w:pStyle w:val="Body"/>
        <w:spacing w:after="0"/>
        <w:rPr>
          <w:rFonts w:ascii="Arial" w:hAnsi="Arial" w:cs="Arial"/>
          <w:lang w:eastAsia="zh-CN"/>
        </w:rPr>
      </w:pPr>
    </w:p>
    <w:p w14:paraId="7B0C2DA2" w14:textId="05C4A19C" w:rsidR="000D3B25" w:rsidRDefault="00B71EE4">
      <w:pPr>
        <w:pStyle w:val="Body"/>
        <w:spacing w:after="0"/>
        <w:rPr>
          <w:rFonts w:ascii="Arial" w:hAnsi="Arial" w:cs="Arial"/>
          <w:lang w:eastAsia="zh-CN"/>
        </w:rPr>
      </w:pPr>
      <w:r>
        <w:rPr>
          <w:rFonts w:ascii="Arial" w:hAnsi="Arial" w:cs="Arial"/>
          <w:lang w:eastAsia="zh-CN"/>
        </w:rPr>
        <w:tab/>
        <w:t>Imagery. Another key indicator of performance strategies showed a mean score of 3.38 (SD = 0.78), rated as a “High” level. This means that the score reflects the frequent use of imagery techniques by athletes, such as mentally rehearsing their performance prior to the competition and visualizing their desired outcome. Studies have shown that imagery intervention can improve both athletic performance and psychological characteristics (</w:t>
      </w:r>
      <w:proofErr w:type="spellStart"/>
      <w:r>
        <w:rPr>
          <w:rFonts w:ascii="Arial" w:hAnsi="Arial" w:cs="Arial"/>
          <w:lang w:eastAsia="zh-CN"/>
        </w:rPr>
        <w:t>Jesmy</w:t>
      </w:r>
      <w:proofErr w:type="spellEnd"/>
      <w:r>
        <w:rPr>
          <w:rFonts w:ascii="Arial" w:hAnsi="Arial" w:cs="Arial"/>
          <w:lang w:eastAsia="zh-CN"/>
        </w:rPr>
        <w:t xml:space="preserve"> et al., 2019). In line with this, mental imagery in sports can positively influence skill acquisition and performance, focusing on factors such as intervention duration, skill type, and effectiveness, as well as active participation, which can lead to improved gameplay in various sports competitions. (Lindsay et al., 2019). </w:t>
      </w:r>
    </w:p>
    <w:p w14:paraId="181253CE" w14:textId="77777777" w:rsidR="000D3B25" w:rsidRDefault="000D3B25">
      <w:pPr>
        <w:pStyle w:val="Body"/>
        <w:spacing w:after="0"/>
        <w:rPr>
          <w:rFonts w:ascii="Arial" w:hAnsi="Arial" w:cs="Arial"/>
          <w:lang w:eastAsia="zh-CN"/>
        </w:rPr>
      </w:pPr>
    </w:p>
    <w:p w14:paraId="02ECC75B" w14:textId="7943A437" w:rsidR="000D3B25" w:rsidRDefault="00B71EE4">
      <w:pPr>
        <w:pStyle w:val="Body"/>
        <w:spacing w:after="0"/>
        <w:rPr>
          <w:rFonts w:ascii="Arial" w:hAnsi="Arial" w:cs="Arial"/>
          <w:lang w:eastAsia="zh-CN"/>
        </w:rPr>
      </w:pPr>
      <w:r>
        <w:rPr>
          <w:rFonts w:ascii="Arial" w:hAnsi="Arial" w:cs="Arial"/>
          <w:lang w:eastAsia="zh-CN"/>
        </w:rPr>
        <w:tab/>
        <w:t>Activation. Garnered a mean score of 3.93 (SD= 0.78), which belongs to “high” level. This suggests that young athletes effectively utilize activation strategies to achieve optimal arousal levels for peak sports performance by mentally preparing themselves pregame and psyching themselves up before competing. An effective activation tactic in maintaining optimal arousal levels prepares young athletes to perform at their peak (</w:t>
      </w:r>
      <w:proofErr w:type="spellStart"/>
      <w:r>
        <w:rPr>
          <w:rFonts w:ascii="Arial" w:hAnsi="Arial" w:cs="Arial"/>
          <w:lang w:eastAsia="zh-CN"/>
        </w:rPr>
        <w:t>Gbadamosi</w:t>
      </w:r>
      <w:proofErr w:type="spellEnd"/>
      <w:r>
        <w:rPr>
          <w:rFonts w:ascii="Arial" w:hAnsi="Arial" w:cs="Arial"/>
          <w:lang w:eastAsia="zh-CN"/>
        </w:rPr>
        <w:t xml:space="preserve">, 2020). According to Harwood and Thrower (2019), understanding how to apply tactics such as activation is crucial for developing mental skills and achieving competitive performance in youth sports. </w:t>
      </w:r>
    </w:p>
    <w:p w14:paraId="561AF03B" w14:textId="77777777" w:rsidR="000D3B25" w:rsidRDefault="000D3B25">
      <w:pPr>
        <w:pStyle w:val="Body"/>
        <w:spacing w:after="0"/>
        <w:rPr>
          <w:rFonts w:ascii="Arial" w:hAnsi="Arial" w:cs="Arial"/>
          <w:lang w:eastAsia="zh-CN"/>
        </w:rPr>
      </w:pPr>
    </w:p>
    <w:p w14:paraId="1CB8112B" w14:textId="3B83092D" w:rsidR="000D3B25" w:rsidRDefault="00B71EE4">
      <w:pPr>
        <w:pStyle w:val="Body"/>
        <w:spacing w:after="0"/>
        <w:rPr>
          <w:rFonts w:ascii="Arial" w:hAnsi="Arial" w:cs="Arial"/>
          <w:lang w:eastAsia="zh-CN"/>
        </w:rPr>
      </w:pPr>
      <w:r>
        <w:rPr>
          <w:rFonts w:ascii="Arial" w:hAnsi="Arial" w:cs="Arial"/>
          <w:lang w:eastAsia="zh-CN"/>
        </w:rPr>
        <w:tab/>
        <w:t xml:space="preserve">Self-Talk. It is a key indicator of performance strategies, unveiling a mean score of 4.11 (SD= 0.79), ranked as “Very high”. This means that performance strategies are always employed. This suggests that young athletes frequently engage in self-talk by utilizing certain cue words, employing positive self-talk, and managing their self-talk habits during a competition. </w:t>
      </w:r>
      <w:proofErr w:type="spellStart"/>
      <w:r>
        <w:rPr>
          <w:rFonts w:ascii="Arial" w:hAnsi="Arial" w:cs="Arial"/>
          <w:lang w:eastAsia="zh-CN"/>
        </w:rPr>
        <w:t>Bülbül</w:t>
      </w:r>
      <w:proofErr w:type="spellEnd"/>
      <w:r>
        <w:rPr>
          <w:rFonts w:ascii="Arial" w:hAnsi="Arial" w:cs="Arial"/>
          <w:lang w:eastAsia="zh-CN"/>
        </w:rPr>
        <w:t xml:space="preserve"> et al. (2020) found that young athletes who use self-talk achieve better results and enhance the skills of student athletes in their respective sports. This mental dialogue enables young athletes to overcome setbacks, build confidence, and stay focused on their goals. Furthermore, research has shown that young athletes who consistently use self-talk whether motivational or instructional, create a more competitive yet supportive environment both internally and within their team environments, which contributes to overall athletic achievement by reinforcing goal-oriented behavior, improving resilience, and fostering a positive mindset in competitive settings (Park et al., 2020). </w:t>
      </w:r>
    </w:p>
    <w:p w14:paraId="4480FAB6" w14:textId="77777777" w:rsidR="000D3B25" w:rsidRDefault="000D3B25">
      <w:pPr>
        <w:pStyle w:val="Body"/>
        <w:spacing w:after="0"/>
        <w:rPr>
          <w:rFonts w:ascii="Arial" w:hAnsi="Arial" w:cs="Arial"/>
          <w:lang w:eastAsia="zh-CN"/>
        </w:rPr>
      </w:pPr>
    </w:p>
    <w:p w14:paraId="4F4C2D88" w14:textId="10100565" w:rsidR="000D3B25" w:rsidRDefault="00B71EE4">
      <w:pPr>
        <w:pStyle w:val="Body"/>
        <w:spacing w:after="0"/>
        <w:rPr>
          <w:rFonts w:ascii="Arial" w:hAnsi="Arial" w:cs="Arial"/>
          <w:lang w:eastAsia="zh-CN"/>
        </w:rPr>
      </w:pPr>
      <w:r>
        <w:rPr>
          <w:rFonts w:ascii="Arial" w:hAnsi="Arial" w:cs="Arial"/>
          <w:lang w:eastAsia="zh-CN"/>
        </w:rPr>
        <w:tab/>
        <w:t xml:space="preserve">Relaxation. One of the key indicators of performance strategies showed a mean score of 3.60 (SD = 0.83), indicating a "high" descriptive level. This indicates that young </w:t>
      </w:r>
      <w:r>
        <w:rPr>
          <w:rFonts w:ascii="Arial" w:hAnsi="Arial" w:cs="Arial"/>
          <w:lang w:eastAsia="zh-CN"/>
        </w:rPr>
        <w:lastRenderedPageBreak/>
        <w:t>athletes employ relaxation strategies when anxiety arises or when athletic pressure accumulates. This also encompasses athletes who struggle to manage tension during games. Marina et al. (2022) demonstrated that relaxation enhances an athlete's ability to remain calm and focused during a specific sports competition. Furthermore, young athletes' apparent relaxation strategy yields unique and beneficial results that enhance their ability to govern and develop tactics that improve athletic performance (</w:t>
      </w:r>
      <w:proofErr w:type="spellStart"/>
      <w:r>
        <w:rPr>
          <w:rFonts w:ascii="Arial" w:hAnsi="Arial" w:cs="Arial"/>
          <w:lang w:eastAsia="zh-CN"/>
        </w:rPr>
        <w:t>Renaghan</w:t>
      </w:r>
      <w:proofErr w:type="spellEnd"/>
      <w:r>
        <w:rPr>
          <w:rFonts w:ascii="Arial" w:hAnsi="Arial" w:cs="Arial"/>
          <w:lang w:eastAsia="zh-CN"/>
        </w:rPr>
        <w:t xml:space="preserve"> et al., 2023). </w:t>
      </w:r>
      <w:proofErr w:type="spellStart"/>
      <w:r>
        <w:rPr>
          <w:rFonts w:ascii="Arial" w:hAnsi="Arial" w:cs="Arial"/>
          <w:lang w:eastAsia="zh-CN"/>
        </w:rPr>
        <w:t>Latinjak</w:t>
      </w:r>
      <w:proofErr w:type="spellEnd"/>
      <w:r>
        <w:rPr>
          <w:rFonts w:ascii="Arial" w:hAnsi="Arial" w:cs="Arial"/>
          <w:lang w:eastAsia="zh-CN"/>
        </w:rPr>
        <w:t xml:space="preserve"> et al. (2022) found that adolescent athletes frequently utilize self-talk to convey their mental and emotional experiences, which improves attention, motivation, and performance. </w:t>
      </w:r>
    </w:p>
    <w:p w14:paraId="7F5BF0A2" w14:textId="77777777" w:rsidR="000D3B25" w:rsidRDefault="000D3B25">
      <w:pPr>
        <w:pStyle w:val="Body"/>
        <w:spacing w:after="0"/>
        <w:rPr>
          <w:rFonts w:ascii="Arial" w:hAnsi="Arial" w:cs="Arial"/>
          <w:lang w:eastAsia="zh-CN"/>
        </w:rPr>
      </w:pPr>
    </w:p>
    <w:p w14:paraId="7A966A7B" w14:textId="23C17487" w:rsidR="000D3B25" w:rsidRDefault="00B71EE4">
      <w:pPr>
        <w:pStyle w:val="Body"/>
        <w:spacing w:after="0"/>
        <w:rPr>
          <w:rFonts w:ascii="Arial" w:hAnsi="Arial" w:cs="Arial"/>
          <w:lang w:eastAsia="zh-CN"/>
        </w:rPr>
      </w:pPr>
      <w:r>
        <w:rPr>
          <w:rFonts w:ascii="Arial" w:hAnsi="Arial" w:cs="Arial"/>
          <w:lang w:eastAsia="zh-CN"/>
        </w:rPr>
        <w:tab/>
        <w:t>Negative Thinking. The last indicator of performance strategies, which obtained a mean score of 3.20 (SD = 0.90), was classified as “High” at the descriptive level. This means that performance strategies are often employed, suggesting that young athletes should maintain positive thoughts during competition to avoid conflict and misunderstanding. This positive cognitive approach helps prevent internal conflict, reduces the risk of performance anxiety, and supports clearer communication and cooperation with teammates. Furthermore, it also pertains to athletes negatively talking to themselves and perceiving thoughts of failure and committing errors during the game. Adams et al. (2019) emphasized that psychological skills training, including the management of negative thoughts, is a crucial factor in achieving optimal performance among athletes. Research has shown that cognitive control allows young athletes to manage their focus, inhibit distracting or negative thoughts, and maintain mental toughness during competition. This mental skill is crucial not only for sustaining steady performance but also for swiftly recovering from mistakes and adjusting to fluctuating gameplay conditions (Weinberg et al., 2019).</w:t>
      </w:r>
    </w:p>
    <w:p w14:paraId="200EAB37" w14:textId="77777777" w:rsidR="000D3B25" w:rsidRDefault="000D3B25">
      <w:pPr>
        <w:pStyle w:val="Body"/>
        <w:spacing w:after="0"/>
        <w:rPr>
          <w:rFonts w:ascii="Arial" w:hAnsi="Arial" w:cs="Arial"/>
          <w:lang w:eastAsia="zh-CN"/>
        </w:rPr>
      </w:pPr>
    </w:p>
    <w:p w14:paraId="083BF07E" w14:textId="77777777" w:rsidR="000D3B25" w:rsidRDefault="008D7C5E">
      <w:pPr>
        <w:pStyle w:val="Body"/>
        <w:spacing w:after="0"/>
        <w:rPr>
          <w:rFonts w:ascii="Arial" w:hAnsi="Arial" w:cs="Arial"/>
          <w:b/>
          <w:bCs/>
          <w:lang w:eastAsia="zh-CN"/>
        </w:rPr>
      </w:pPr>
      <w:r>
        <w:rPr>
          <w:rFonts w:ascii="Arial" w:hAnsi="Arial" w:cs="Arial"/>
          <w:b/>
          <w:bCs/>
          <w:lang w:eastAsia="zh-CN"/>
        </w:rPr>
        <w:t>3.3 Correlation matrix between mental toughness and Performance strategies of young athletes</w:t>
      </w:r>
    </w:p>
    <w:p w14:paraId="0D8854F6" w14:textId="77777777" w:rsidR="000D3B25" w:rsidRDefault="000D3B25">
      <w:pPr>
        <w:pStyle w:val="Body"/>
        <w:spacing w:after="0"/>
        <w:rPr>
          <w:rFonts w:ascii="Arial" w:hAnsi="Arial" w:cs="Arial"/>
          <w:b/>
          <w:bCs/>
          <w:lang w:eastAsia="zh-CN"/>
        </w:rPr>
      </w:pPr>
    </w:p>
    <w:p w14:paraId="2C2E5316" w14:textId="41E489F2" w:rsidR="000D3B25" w:rsidRDefault="00B71EE4">
      <w:pPr>
        <w:pStyle w:val="Body"/>
        <w:spacing w:after="0"/>
        <w:rPr>
          <w:rFonts w:ascii="Arial" w:hAnsi="Arial" w:cs="Arial"/>
          <w:lang w:eastAsia="zh-CN"/>
        </w:rPr>
      </w:pPr>
      <w:r>
        <w:rPr>
          <w:rFonts w:ascii="Arial" w:hAnsi="Arial" w:cs="Arial"/>
          <w:lang w:eastAsia="zh-CN"/>
        </w:rPr>
        <w:tab/>
        <w:t>Table 3 presents a comprehensive analysis of the correlation between various dimensions of mental toughness and performance strategies among young athletes, highlighting the intricate correlation between psychological resilience and strategic behavior in a sports setting. This also highlights how specific mental toughness traits, such as confidence and emotional control, as well as other sub-indicators, influence athletes’ ability to apply effective strategies under pressure in their respective sports.</w:t>
      </w:r>
    </w:p>
    <w:p w14:paraId="75EF9537" w14:textId="77777777" w:rsidR="00B71EE4" w:rsidRPr="00B71EE4" w:rsidRDefault="00B71EE4">
      <w:pPr>
        <w:pStyle w:val="Body"/>
        <w:spacing w:after="0"/>
        <w:rPr>
          <w:rFonts w:ascii="Arial" w:hAnsi="Arial" w:cs="Arial"/>
          <w:b/>
          <w:bCs/>
          <w:lang w:eastAsia="zh-CN"/>
        </w:rPr>
      </w:pPr>
    </w:p>
    <w:p w14:paraId="4936E706" w14:textId="179DD549" w:rsidR="00B71EE4" w:rsidRPr="00B71EE4" w:rsidRDefault="00975614" w:rsidP="00B71EE4">
      <w:pPr>
        <w:jc w:val="both"/>
        <w:rPr>
          <w:rFonts w:ascii="Arial" w:hAnsi="Arial" w:cs="Arial"/>
          <w:b/>
          <w:bCs/>
        </w:rPr>
      </w:pPr>
      <w:r>
        <w:rPr>
          <w:rFonts w:ascii="Arial" w:hAnsi="Arial" w:cs="Arial"/>
          <w:b/>
          <w:bCs/>
        </w:rPr>
        <w:t>T</w:t>
      </w:r>
      <w:r w:rsidR="00916F07">
        <w:rPr>
          <w:rFonts w:ascii="Arial" w:hAnsi="Arial" w:cs="Arial"/>
          <w:b/>
          <w:bCs/>
        </w:rPr>
        <w:t>able</w:t>
      </w:r>
      <w:r w:rsidR="00B71EE4" w:rsidRPr="00B71EE4">
        <w:rPr>
          <w:rFonts w:ascii="Arial" w:hAnsi="Arial" w:cs="Arial"/>
          <w:b/>
          <w:bCs/>
        </w:rPr>
        <w:t xml:space="preserve"> 3. Correlation Matrix Between Mental Toughness and Performance Strategies of Young Athletes</w:t>
      </w:r>
    </w:p>
    <w:tbl>
      <w:tblPr>
        <w:tblpPr w:leftFromText="180" w:rightFromText="180" w:vertAnchor="text" w:horzAnchor="margin" w:tblpY="32"/>
        <w:tblW w:w="8465"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1024"/>
        <w:gridCol w:w="151"/>
        <w:gridCol w:w="810"/>
        <w:gridCol w:w="720"/>
        <w:gridCol w:w="990"/>
        <w:gridCol w:w="810"/>
        <w:gridCol w:w="720"/>
        <w:gridCol w:w="720"/>
        <w:gridCol w:w="990"/>
        <w:gridCol w:w="900"/>
        <w:gridCol w:w="630"/>
      </w:tblGrid>
      <w:tr w:rsidR="00B71EE4" w14:paraId="74C6DCB4" w14:textId="77777777" w:rsidTr="00211895">
        <w:trPr>
          <w:trHeight w:val="306"/>
        </w:trPr>
        <w:tc>
          <w:tcPr>
            <w:tcW w:w="1024" w:type="dxa"/>
            <w:tcBorders>
              <w:left w:val="nil"/>
              <w:bottom w:val="single" w:sz="4" w:space="0" w:color="auto"/>
            </w:tcBorders>
            <w:vAlign w:val="center"/>
          </w:tcPr>
          <w:p w14:paraId="5A49A5D9" w14:textId="77777777" w:rsidR="00B71EE4" w:rsidRDefault="00B71EE4" w:rsidP="00211895">
            <w:pPr>
              <w:rPr>
                <w:rFonts w:ascii="Arial" w:hAnsi="Arial" w:cs="Arial"/>
                <w:b/>
                <w:bCs/>
                <w:lang w:eastAsia="en-PH"/>
              </w:rPr>
            </w:pPr>
            <w:bookmarkStart w:id="0" w:name="_Hlk203476950"/>
            <w:r>
              <w:rPr>
                <w:rFonts w:ascii="Arial" w:hAnsi="Arial" w:cs="Arial"/>
                <w:b/>
                <w:bCs/>
                <w:lang w:eastAsia="en-PH"/>
              </w:rPr>
              <w:t> </w:t>
            </w:r>
          </w:p>
        </w:tc>
        <w:tc>
          <w:tcPr>
            <w:tcW w:w="961" w:type="dxa"/>
            <w:gridSpan w:val="2"/>
            <w:tcBorders>
              <w:bottom w:val="single" w:sz="4" w:space="0" w:color="auto"/>
            </w:tcBorders>
          </w:tcPr>
          <w:p w14:paraId="566C5969" w14:textId="77777777" w:rsidR="00B71EE4" w:rsidRDefault="00B71EE4" w:rsidP="00211895">
            <w:pPr>
              <w:jc w:val="center"/>
              <w:rPr>
                <w:rFonts w:ascii="Arial" w:hAnsi="Arial" w:cs="Arial"/>
                <w:b/>
                <w:bCs/>
                <w:lang w:eastAsia="en-PH"/>
              </w:rPr>
            </w:pPr>
          </w:p>
        </w:tc>
        <w:tc>
          <w:tcPr>
            <w:tcW w:w="6480" w:type="dxa"/>
            <w:gridSpan w:val="8"/>
            <w:tcBorders>
              <w:bottom w:val="single" w:sz="4" w:space="0" w:color="auto"/>
              <w:right w:val="nil"/>
            </w:tcBorders>
            <w:vAlign w:val="center"/>
          </w:tcPr>
          <w:p w14:paraId="15AEFA59" w14:textId="77777777" w:rsidR="00B71EE4" w:rsidRDefault="00B71EE4" w:rsidP="00211895">
            <w:pPr>
              <w:rPr>
                <w:rFonts w:ascii="Arial" w:hAnsi="Arial" w:cs="Arial"/>
                <w:b/>
                <w:bCs/>
                <w:sz w:val="18"/>
                <w:szCs w:val="18"/>
                <w:lang w:eastAsia="en-PH"/>
              </w:rPr>
            </w:pPr>
            <w:r>
              <w:rPr>
                <w:rFonts w:ascii="Arial" w:hAnsi="Arial" w:cs="Arial"/>
                <w:b/>
                <w:bCs/>
                <w:sz w:val="18"/>
                <w:szCs w:val="18"/>
                <w:lang w:eastAsia="en-PH"/>
              </w:rPr>
              <w:t xml:space="preserve">                               Performance</w:t>
            </w:r>
          </w:p>
        </w:tc>
      </w:tr>
      <w:tr w:rsidR="00B71EE4" w14:paraId="280AA589" w14:textId="77777777" w:rsidTr="00211895">
        <w:trPr>
          <w:trHeight w:val="446"/>
        </w:trPr>
        <w:tc>
          <w:tcPr>
            <w:tcW w:w="1175" w:type="dxa"/>
            <w:gridSpan w:val="2"/>
            <w:tcBorders>
              <w:left w:val="nil"/>
              <w:bottom w:val="single" w:sz="4" w:space="0" w:color="auto"/>
              <w:right w:val="nil"/>
            </w:tcBorders>
            <w:vAlign w:val="bottom"/>
          </w:tcPr>
          <w:p w14:paraId="0C0DE453" w14:textId="77777777" w:rsidR="00B71EE4" w:rsidRDefault="00B71EE4" w:rsidP="00211895">
            <w:pPr>
              <w:rPr>
                <w:rFonts w:ascii="Arial" w:hAnsi="Arial" w:cs="Arial"/>
                <w:b/>
                <w:bCs/>
                <w:sz w:val="16"/>
                <w:szCs w:val="16"/>
                <w:lang w:eastAsia="en-PH"/>
              </w:rPr>
            </w:pPr>
            <w:r>
              <w:rPr>
                <w:rFonts w:ascii="Arial" w:hAnsi="Arial" w:cs="Arial"/>
                <w:b/>
                <w:bCs/>
                <w:sz w:val="16"/>
                <w:szCs w:val="16"/>
                <w:lang w:eastAsia="en-PH"/>
              </w:rPr>
              <w:t>Mental Toughness</w:t>
            </w:r>
          </w:p>
        </w:tc>
        <w:tc>
          <w:tcPr>
            <w:tcW w:w="810" w:type="dxa"/>
            <w:tcBorders>
              <w:left w:val="nil"/>
              <w:bottom w:val="single" w:sz="4" w:space="0" w:color="auto"/>
              <w:right w:val="nil"/>
            </w:tcBorders>
          </w:tcPr>
          <w:p w14:paraId="0BFCEC18" w14:textId="77777777" w:rsidR="00B71EE4" w:rsidRDefault="00B71EE4" w:rsidP="00211895">
            <w:pPr>
              <w:jc w:val="center"/>
              <w:rPr>
                <w:rFonts w:ascii="Arial" w:hAnsi="Arial" w:cs="Arial"/>
                <w:sz w:val="16"/>
                <w:szCs w:val="16"/>
                <w:lang w:eastAsia="en-PH"/>
              </w:rPr>
            </w:pPr>
          </w:p>
          <w:p w14:paraId="00FA0115" w14:textId="77777777" w:rsidR="00B71EE4" w:rsidRDefault="00B71EE4" w:rsidP="00211895">
            <w:pPr>
              <w:jc w:val="center"/>
              <w:rPr>
                <w:rFonts w:ascii="Arial" w:hAnsi="Arial" w:cs="Arial"/>
                <w:sz w:val="16"/>
                <w:szCs w:val="16"/>
                <w:lang w:eastAsia="en-PH"/>
              </w:rPr>
            </w:pPr>
            <w:r>
              <w:rPr>
                <w:rFonts w:ascii="Arial" w:hAnsi="Arial" w:cs="Arial"/>
                <w:sz w:val="16"/>
                <w:szCs w:val="16"/>
                <w:lang w:eastAsia="en-PH"/>
              </w:rPr>
              <w:t>Goal</w:t>
            </w:r>
          </w:p>
          <w:p w14:paraId="12082420" w14:textId="77777777" w:rsidR="00B71EE4" w:rsidRDefault="00B71EE4" w:rsidP="00211895">
            <w:pPr>
              <w:jc w:val="center"/>
              <w:rPr>
                <w:rFonts w:ascii="Arial" w:hAnsi="Arial" w:cs="Arial"/>
                <w:sz w:val="16"/>
                <w:szCs w:val="16"/>
                <w:lang w:eastAsia="en-PH"/>
              </w:rPr>
            </w:pPr>
            <w:r>
              <w:rPr>
                <w:rFonts w:ascii="Arial" w:hAnsi="Arial" w:cs="Arial"/>
                <w:sz w:val="16"/>
                <w:szCs w:val="16"/>
                <w:lang w:eastAsia="en-PH"/>
              </w:rPr>
              <w:t>Setting</w:t>
            </w:r>
          </w:p>
        </w:tc>
        <w:tc>
          <w:tcPr>
            <w:tcW w:w="720" w:type="dxa"/>
            <w:tcBorders>
              <w:left w:val="nil"/>
              <w:bottom w:val="single" w:sz="4" w:space="0" w:color="auto"/>
              <w:right w:val="nil"/>
            </w:tcBorders>
            <w:vAlign w:val="bottom"/>
          </w:tcPr>
          <w:p w14:paraId="5D5E9A85" w14:textId="77777777" w:rsidR="00B71EE4" w:rsidRDefault="00B71EE4" w:rsidP="00211895">
            <w:pPr>
              <w:jc w:val="center"/>
              <w:rPr>
                <w:rFonts w:ascii="Arial" w:hAnsi="Arial" w:cs="Arial"/>
                <w:sz w:val="16"/>
                <w:szCs w:val="16"/>
                <w:lang w:eastAsia="en-PH"/>
              </w:rPr>
            </w:pPr>
            <w:r>
              <w:rPr>
                <w:rFonts w:ascii="Arial" w:hAnsi="Arial" w:cs="Arial"/>
                <w:sz w:val="16"/>
                <w:szCs w:val="16"/>
                <w:lang w:eastAsia="en-PH"/>
              </w:rPr>
              <w:t>Automaticity</w:t>
            </w:r>
          </w:p>
        </w:tc>
        <w:tc>
          <w:tcPr>
            <w:tcW w:w="990" w:type="dxa"/>
            <w:tcBorders>
              <w:left w:val="nil"/>
              <w:bottom w:val="single" w:sz="4" w:space="0" w:color="auto"/>
              <w:right w:val="nil"/>
            </w:tcBorders>
            <w:vAlign w:val="bottom"/>
          </w:tcPr>
          <w:p w14:paraId="115ABCD2" w14:textId="77777777" w:rsidR="00B71EE4" w:rsidRDefault="00B71EE4" w:rsidP="00211895">
            <w:pPr>
              <w:jc w:val="center"/>
              <w:rPr>
                <w:rFonts w:ascii="Arial" w:hAnsi="Arial" w:cs="Arial"/>
                <w:sz w:val="16"/>
                <w:szCs w:val="16"/>
                <w:lang w:eastAsia="en-PH"/>
              </w:rPr>
            </w:pPr>
            <w:r>
              <w:rPr>
                <w:rFonts w:ascii="Arial" w:hAnsi="Arial" w:cs="Arial"/>
                <w:sz w:val="16"/>
                <w:szCs w:val="16"/>
                <w:lang w:eastAsia="en-PH"/>
              </w:rPr>
              <w:t>Emotional control</w:t>
            </w:r>
          </w:p>
        </w:tc>
        <w:tc>
          <w:tcPr>
            <w:tcW w:w="810" w:type="dxa"/>
            <w:tcBorders>
              <w:left w:val="nil"/>
              <w:bottom w:val="single" w:sz="4" w:space="0" w:color="auto"/>
              <w:right w:val="nil"/>
            </w:tcBorders>
            <w:vAlign w:val="bottom"/>
          </w:tcPr>
          <w:p w14:paraId="610A6DA6" w14:textId="77777777" w:rsidR="00B71EE4" w:rsidRDefault="00B71EE4" w:rsidP="00211895">
            <w:pPr>
              <w:jc w:val="center"/>
              <w:rPr>
                <w:rFonts w:ascii="Arial" w:hAnsi="Arial" w:cs="Arial"/>
                <w:sz w:val="16"/>
                <w:szCs w:val="16"/>
                <w:lang w:eastAsia="en-PH"/>
              </w:rPr>
            </w:pPr>
            <w:r>
              <w:rPr>
                <w:rFonts w:ascii="Arial" w:hAnsi="Arial" w:cs="Arial"/>
                <w:sz w:val="16"/>
                <w:szCs w:val="16"/>
                <w:lang w:eastAsia="en-PH"/>
              </w:rPr>
              <w:t>Imagery</w:t>
            </w:r>
          </w:p>
        </w:tc>
        <w:tc>
          <w:tcPr>
            <w:tcW w:w="720" w:type="dxa"/>
            <w:tcBorders>
              <w:left w:val="nil"/>
              <w:bottom w:val="single" w:sz="4" w:space="0" w:color="auto"/>
              <w:right w:val="nil"/>
            </w:tcBorders>
            <w:vAlign w:val="bottom"/>
          </w:tcPr>
          <w:p w14:paraId="681D5D55" w14:textId="77777777" w:rsidR="00B71EE4" w:rsidRDefault="00B71EE4" w:rsidP="00211895">
            <w:pPr>
              <w:jc w:val="center"/>
              <w:rPr>
                <w:rFonts w:ascii="Arial" w:hAnsi="Arial" w:cs="Arial"/>
                <w:sz w:val="16"/>
                <w:szCs w:val="16"/>
                <w:lang w:eastAsia="en-PH"/>
              </w:rPr>
            </w:pPr>
            <w:r>
              <w:rPr>
                <w:rFonts w:ascii="Arial" w:hAnsi="Arial" w:cs="Arial"/>
                <w:sz w:val="16"/>
                <w:szCs w:val="16"/>
                <w:lang w:eastAsia="en-PH"/>
              </w:rPr>
              <w:t>Activation</w:t>
            </w:r>
          </w:p>
        </w:tc>
        <w:tc>
          <w:tcPr>
            <w:tcW w:w="720" w:type="dxa"/>
            <w:tcBorders>
              <w:left w:val="nil"/>
              <w:bottom w:val="single" w:sz="4" w:space="0" w:color="auto"/>
              <w:right w:val="nil"/>
            </w:tcBorders>
            <w:vAlign w:val="bottom"/>
          </w:tcPr>
          <w:p w14:paraId="49927286" w14:textId="77777777" w:rsidR="00B71EE4" w:rsidRDefault="00B71EE4" w:rsidP="00211895">
            <w:pPr>
              <w:jc w:val="center"/>
              <w:rPr>
                <w:rFonts w:ascii="Arial" w:hAnsi="Arial" w:cs="Arial"/>
                <w:sz w:val="16"/>
                <w:szCs w:val="16"/>
                <w:lang w:eastAsia="en-PH"/>
              </w:rPr>
            </w:pPr>
            <w:r>
              <w:rPr>
                <w:rFonts w:ascii="Arial" w:hAnsi="Arial" w:cs="Arial"/>
                <w:sz w:val="16"/>
                <w:szCs w:val="16"/>
                <w:lang w:eastAsia="en-PH"/>
              </w:rPr>
              <w:t>Self-talk</w:t>
            </w:r>
          </w:p>
        </w:tc>
        <w:tc>
          <w:tcPr>
            <w:tcW w:w="990" w:type="dxa"/>
            <w:tcBorders>
              <w:left w:val="nil"/>
              <w:bottom w:val="single" w:sz="4" w:space="0" w:color="auto"/>
              <w:right w:val="nil"/>
            </w:tcBorders>
            <w:vAlign w:val="bottom"/>
          </w:tcPr>
          <w:p w14:paraId="1240670F" w14:textId="77777777" w:rsidR="00B71EE4" w:rsidRDefault="00B71EE4" w:rsidP="00211895">
            <w:pPr>
              <w:jc w:val="center"/>
              <w:rPr>
                <w:rFonts w:ascii="Arial" w:hAnsi="Arial" w:cs="Arial"/>
                <w:sz w:val="16"/>
                <w:szCs w:val="16"/>
                <w:lang w:eastAsia="en-PH"/>
              </w:rPr>
            </w:pPr>
            <w:r>
              <w:rPr>
                <w:rFonts w:ascii="Arial" w:hAnsi="Arial" w:cs="Arial"/>
                <w:sz w:val="16"/>
                <w:szCs w:val="16"/>
                <w:lang w:eastAsia="en-PH"/>
              </w:rPr>
              <w:t>Relaxation</w:t>
            </w:r>
          </w:p>
        </w:tc>
        <w:tc>
          <w:tcPr>
            <w:tcW w:w="900" w:type="dxa"/>
            <w:tcBorders>
              <w:left w:val="nil"/>
              <w:bottom w:val="single" w:sz="4" w:space="0" w:color="auto"/>
              <w:right w:val="nil"/>
            </w:tcBorders>
            <w:vAlign w:val="bottom"/>
          </w:tcPr>
          <w:p w14:paraId="4BBE5EE6" w14:textId="77777777" w:rsidR="00B71EE4" w:rsidRDefault="00B71EE4" w:rsidP="00211895">
            <w:pPr>
              <w:jc w:val="center"/>
              <w:rPr>
                <w:rFonts w:ascii="Arial" w:hAnsi="Arial" w:cs="Arial"/>
                <w:sz w:val="16"/>
                <w:szCs w:val="16"/>
                <w:lang w:eastAsia="en-PH"/>
              </w:rPr>
            </w:pPr>
            <w:r>
              <w:rPr>
                <w:rFonts w:ascii="Arial" w:hAnsi="Arial" w:cs="Arial"/>
                <w:sz w:val="16"/>
                <w:szCs w:val="16"/>
                <w:lang w:eastAsia="en-PH"/>
              </w:rPr>
              <w:t>Negative thinking</w:t>
            </w:r>
          </w:p>
        </w:tc>
        <w:tc>
          <w:tcPr>
            <w:tcW w:w="630" w:type="dxa"/>
            <w:tcBorders>
              <w:left w:val="nil"/>
              <w:bottom w:val="single" w:sz="4" w:space="0" w:color="auto"/>
              <w:right w:val="nil"/>
            </w:tcBorders>
            <w:vAlign w:val="bottom"/>
          </w:tcPr>
          <w:p w14:paraId="614B7D16" w14:textId="77777777" w:rsidR="00B71EE4" w:rsidRDefault="00B71EE4" w:rsidP="00211895">
            <w:pPr>
              <w:jc w:val="center"/>
              <w:rPr>
                <w:rFonts w:ascii="Arial" w:hAnsi="Arial" w:cs="Arial"/>
                <w:sz w:val="15"/>
                <w:szCs w:val="15"/>
                <w:lang w:eastAsia="en-PH"/>
              </w:rPr>
            </w:pPr>
            <w:r>
              <w:rPr>
                <w:rFonts w:ascii="Arial" w:hAnsi="Arial" w:cs="Arial"/>
                <w:sz w:val="15"/>
                <w:szCs w:val="15"/>
                <w:lang w:eastAsia="en-PH"/>
              </w:rPr>
              <w:t>Overall</w:t>
            </w:r>
          </w:p>
        </w:tc>
      </w:tr>
      <w:tr w:rsidR="00B71EE4" w14:paraId="3FF66A43" w14:textId="77777777" w:rsidTr="00211895">
        <w:trPr>
          <w:trHeight w:val="291"/>
        </w:trPr>
        <w:tc>
          <w:tcPr>
            <w:tcW w:w="1175" w:type="dxa"/>
            <w:gridSpan w:val="2"/>
            <w:tcBorders>
              <w:top w:val="single" w:sz="4" w:space="0" w:color="auto"/>
              <w:left w:val="nil"/>
              <w:bottom w:val="nil"/>
            </w:tcBorders>
          </w:tcPr>
          <w:p w14:paraId="3B7D4BDE" w14:textId="77777777" w:rsidR="00B71EE4" w:rsidRDefault="00B71EE4" w:rsidP="00211895">
            <w:pPr>
              <w:rPr>
                <w:rFonts w:ascii="Arial" w:hAnsi="Arial" w:cs="Arial"/>
                <w:sz w:val="16"/>
                <w:szCs w:val="16"/>
                <w:lang w:eastAsia="en-PH"/>
              </w:rPr>
            </w:pPr>
          </w:p>
          <w:p w14:paraId="50D447FB" w14:textId="77777777" w:rsidR="00B71EE4" w:rsidRDefault="00B71EE4" w:rsidP="00211895">
            <w:pPr>
              <w:rPr>
                <w:rFonts w:ascii="Arial" w:hAnsi="Arial" w:cs="Arial"/>
                <w:sz w:val="16"/>
                <w:szCs w:val="16"/>
                <w:lang w:eastAsia="en-PH"/>
              </w:rPr>
            </w:pPr>
            <w:r>
              <w:rPr>
                <w:rFonts w:ascii="Arial" w:hAnsi="Arial" w:cs="Arial"/>
                <w:sz w:val="16"/>
                <w:szCs w:val="16"/>
                <w:lang w:eastAsia="en-PH"/>
              </w:rPr>
              <w:t>Control</w:t>
            </w:r>
          </w:p>
        </w:tc>
        <w:tc>
          <w:tcPr>
            <w:tcW w:w="810" w:type="dxa"/>
            <w:tcBorders>
              <w:top w:val="single" w:sz="4" w:space="0" w:color="auto"/>
              <w:bottom w:val="nil"/>
            </w:tcBorders>
          </w:tcPr>
          <w:p w14:paraId="7ADA5B32" w14:textId="77777777" w:rsidR="00B71EE4" w:rsidRDefault="00B71EE4" w:rsidP="00211895">
            <w:pPr>
              <w:jc w:val="center"/>
              <w:rPr>
                <w:rFonts w:ascii="Arial" w:hAnsi="Arial" w:cs="Arial"/>
                <w:sz w:val="16"/>
                <w:szCs w:val="16"/>
                <w:lang w:eastAsia="en-PH"/>
              </w:rPr>
            </w:pPr>
          </w:p>
          <w:p w14:paraId="25E98666" w14:textId="77777777" w:rsidR="00B71EE4" w:rsidRDefault="00B71EE4" w:rsidP="00211895">
            <w:pPr>
              <w:jc w:val="center"/>
              <w:rPr>
                <w:rFonts w:ascii="Arial" w:hAnsi="Arial" w:cs="Arial"/>
                <w:sz w:val="16"/>
                <w:szCs w:val="16"/>
                <w:lang w:eastAsia="en-PH"/>
              </w:rPr>
            </w:pPr>
            <w:r>
              <w:rPr>
                <w:rFonts w:ascii="Arial" w:hAnsi="Arial" w:cs="Arial"/>
                <w:sz w:val="16"/>
                <w:szCs w:val="16"/>
                <w:lang w:eastAsia="en-PH"/>
              </w:rPr>
              <w:t>.212</w:t>
            </w:r>
          </w:p>
        </w:tc>
        <w:tc>
          <w:tcPr>
            <w:tcW w:w="720" w:type="dxa"/>
            <w:tcBorders>
              <w:top w:val="single" w:sz="4" w:space="0" w:color="auto"/>
              <w:bottom w:val="nil"/>
            </w:tcBorders>
            <w:shd w:val="clear" w:color="000000" w:fill="FFFFFF"/>
            <w:noWrap/>
          </w:tcPr>
          <w:p w14:paraId="0AD5CCDA" w14:textId="77777777" w:rsidR="00B71EE4" w:rsidRDefault="00B71EE4" w:rsidP="00211895">
            <w:pPr>
              <w:jc w:val="center"/>
              <w:rPr>
                <w:rFonts w:ascii="Arial" w:hAnsi="Arial" w:cs="Arial"/>
                <w:sz w:val="16"/>
                <w:szCs w:val="16"/>
                <w:lang w:eastAsia="en-PH"/>
              </w:rPr>
            </w:pPr>
          </w:p>
          <w:p w14:paraId="472079D9" w14:textId="77777777" w:rsidR="00B71EE4" w:rsidRDefault="00B71EE4" w:rsidP="00211895">
            <w:pPr>
              <w:jc w:val="center"/>
              <w:rPr>
                <w:rFonts w:ascii="Arial" w:hAnsi="Arial" w:cs="Arial"/>
                <w:sz w:val="16"/>
                <w:szCs w:val="16"/>
                <w:lang w:eastAsia="en-PH"/>
              </w:rPr>
            </w:pPr>
            <w:r>
              <w:rPr>
                <w:rFonts w:ascii="Arial" w:hAnsi="Arial" w:cs="Arial"/>
                <w:sz w:val="16"/>
                <w:szCs w:val="16"/>
                <w:lang w:eastAsia="en-PH"/>
              </w:rPr>
              <w:t>0.107</w:t>
            </w:r>
          </w:p>
        </w:tc>
        <w:tc>
          <w:tcPr>
            <w:tcW w:w="990" w:type="dxa"/>
            <w:tcBorders>
              <w:top w:val="single" w:sz="4" w:space="0" w:color="auto"/>
              <w:bottom w:val="nil"/>
            </w:tcBorders>
            <w:shd w:val="clear" w:color="000000" w:fill="FFFFFF"/>
            <w:noWrap/>
          </w:tcPr>
          <w:p w14:paraId="43EF4B94" w14:textId="77777777" w:rsidR="00B71EE4" w:rsidRDefault="00B71EE4" w:rsidP="00211895">
            <w:pPr>
              <w:jc w:val="center"/>
              <w:rPr>
                <w:rFonts w:ascii="Arial" w:hAnsi="Arial" w:cs="Arial"/>
                <w:sz w:val="16"/>
                <w:szCs w:val="16"/>
                <w:lang w:eastAsia="en-PH"/>
              </w:rPr>
            </w:pPr>
          </w:p>
          <w:p w14:paraId="4E334D1F" w14:textId="77777777" w:rsidR="00B71EE4" w:rsidRDefault="00B71EE4" w:rsidP="00211895">
            <w:pPr>
              <w:jc w:val="center"/>
              <w:rPr>
                <w:rFonts w:ascii="Arial" w:hAnsi="Arial" w:cs="Arial"/>
                <w:sz w:val="16"/>
                <w:szCs w:val="16"/>
                <w:lang w:eastAsia="en-PH"/>
              </w:rPr>
            </w:pPr>
            <w:r>
              <w:rPr>
                <w:rFonts w:ascii="Arial" w:hAnsi="Arial" w:cs="Arial"/>
                <w:sz w:val="16"/>
                <w:szCs w:val="16"/>
                <w:lang w:eastAsia="en-PH"/>
              </w:rPr>
              <w:t>-0.061</w:t>
            </w:r>
          </w:p>
        </w:tc>
        <w:tc>
          <w:tcPr>
            <w:tcW w:w="810" w:type="dxa"/>
            <w:tcBorders>
              <w:top w:val="single" w:sz="4" w:space="0" w:color="auto"/>
              <w:bottom w:val="nil"/>
            </w:tcBorders>
            <w:shd w:val="clear" w:color="000000" w:fill="FFFFFF"/>
            <w:noWrap/>
          </w:tcPr>
          <w:p w14:paraId="21228EBB" w14:textId="77777777" w:rsidR="00B71EE4" w:rsidRDefault="00B71EE4" w:rsidP="00211895">
            <w:pPr>
              <w:jc w:val="center"/>
              <w:rPr>
                <w:rFonts w:ascii="Arial" w:hAnsi="Arial" w:cs="Arial"/>
                <w:sz w:val="16"/>
                <w:szCs w:val="16"/>
                <w:lang w:eastAsia="en-PH"/>
              </w:rPr>
            </w:pPr>
          </w:p>
          <w:p w14:paraId="45CA6810" w14:textId="77777777" w:rsidR="00B71EE4" w:rsidRDefault="00B71EE4" w:rsidP="00211895">
            <w:pPr>
              <w:jc w:val="center"/>
              <w:rPr>
                <w:rFonts w:ascii="Arial" w:hAnsi="Arial" w:cs="Arial"/>
                <w:sz w:val="16"/>
                <w:szCs w:val="16"/>
                <w:lang w:eastAsia="en-PH"/>
              </w:rPr>
            </w:pPr>
            <w:r>
              <w:rPr>
                <w:rFonts w:ascii="Arial" w:hAnsi="Arial" w:cs="Arial"/>
                <w:sz w:val="16"/>
                <w:szCs w:val="16"/>
                <w:lang w:eastAsia="en-PH"/>
              </w:rPr>
              <w:t>.260</w:t>
            </w:r>
            <w:r>
              <w:rPr>
                <w:rFonts w:ascii="Arial" w:hAnsi="Arial" w:cs="Arial"/>
                <w:sz w:val="16"/>
                <w:szCs w:val="16"/>
                <w:vertAlign w:val="superscript"/>
                <w:lang w:eastAsia="en-PH"/>
              </w:rPr>
              <w:t>**</w:t>
            </w:r>
          </w:p>
        </w:tc>
        <w:tc>
          <w:tcPr>
            <w:tcW w:w="720" w:type="dxa"/>
            <w:tcBorders>
              <w:top w:val="single" w:sz="4" w:space="0" w:color="auto"/>
              <w:bottom w:val="nil"/>
            </w:tcBorders>
            <w:shd w:val="clear" w:color="000000" w:fill="FFFFFF"/>
            <w:noWrap/>
          </w:tcPr>
          <w:p w14:paraId="0106F646" w14:textId="77777777" w:rsidR="00B71EE4" w:rsidRDefault="00B71EE4" w:rsidP="00211895">
            <w:pPr>
              <w:jc w:val="center"/>
              <w:rPr>
                <w:rFonts w:ascii="Arial" w:hAnsi="Arial" w:cs="Arial"/>
                <w:sz w:val="16"/>
                <w:szCs w:val="16"/>
                <w:lang w:eastAsia="en-PH"/>
              </w:rPr>
            </w:pPr>
          </w:p>
          <w:p w14:paraId="03228159" w14:textId="77777777" w:rsidR="00B71EE4" w:rsidRDefault="00B71EE4" w:rsidP="00211895">
            <w:pPr>
              <w:jc w:val="center"/>
              <w:rPr>
                <w:rFonts w:ascii="Arial" w:hAnsi="Arial" w:cs="Arial"/>
                <w:sz w:val="16"/>
                <w:szCs w:val="16"/>
                <w:lang w:eastAsia="en-PH"/>
              </w:rPr>
            </w:pPr>
            <w:r>
              <w:rPr>
                <w:rFonts w:ascii="Arial" w:hAnsi="Arial" w:cs="Arial"/>
                <w:sz w:val="16"/>
                <w:szCs w:val="16"/>
                <w:lang w:eastAsia="en-PH"/>
              </w:rPr>
              <w:t>0.179</w:t>
            </w:r>
          </w:p>
        </w:tc>
        <w:tc>
          <w:tcPr>
            <w:tcW w:w="720" w:type="dxa"/>
            <w:tcBorders>
              <w:top w:val="single" w:sz="4" w:space="0" w:color="auto"/>
              <w:bottom w:val="nil"/>
            </w:tcBorders>
            <w:shd w:val="clear" w:color="000000" w:fill="FFFFFF"/>
            <w:noWrap/>
          </w:tcPr>
          <w:p w14:paraId="5DC8E35C" w14:textId="77777777" w:rsidR="00B71EE4" w:rsidRDefault="00B71EE4" w:rsidP="00211895">
            <w:pPr>
              <w:jc w:val="center"/>
              <w:rPr>
                <w:rFonts w:ascii="Arial" w:hAnsi="Arial" w:cs="Arial"/>
                <w:sz w:val="16"/>
                <w:szCs w:val="16"/>
                <w:lang w:eastAsia="en-PH"/>
              </w:rPr>
            </w:pPr>
          </w:p>
          <w:p w14:paraId="7EC73651" w14:textId="77777777" w:rsidR="00B71EE4" w:rsidRDefault="00B71EE4" w:rsidP="00211895">
            <w:pPr>
              <w:jc w:val="center"/>
              <w:rPr>
                <w:rFonts w:ascii="Arial" w:hAnsi="Arial" w:cs="Arial"/>
                <w:sz w:val="16"/>
                <w:szCs w:val="16"/>
                <w:lang w:eastAsia="en-PH"/>
              </w:rPr>
            </w:pPr>
            <w:r>
              <w:rPr>
                <w:rFonts w:ascii="Arial" w:hAnsi="Arial" w:cs="Arial"/>
                <w:sz w:val="16"/>
                <w:szCs w:val="16"/>
                <w:lang w:eastAsia="en-PH"/>
              </w:rPr>
              <w:t>0.056</w:t>
            </w:r>
          </w:p>
        </w:tc>
        <w:tc>
          <w:tcPr>
            <w:tcW w:w="990" w:type="dxa"/>
            <w:tcBorders>
              <w:top w:val="single" w:sz="4" w:space="0" w:color="auto"/>
              <w:bottom w:val="nil"/>
            </w:tcBorders>
            <w:shd w:val="clear" w:color="000000" w:fill="FFFFFF"/>
            <w:noWrap/>
          </w:tcPr>
          <w:p w14:paraId="3B7BB69D" w14:textId="77777777" w:rsidR="00B71EE4" w:rsidRDefault="00B71EE4" w:rsidP="00211895">
            <w:pPr>
              <w:jc w:val="center"/>
              <w:rPr>
                <w:rFonts w:ascii="Arial" w:hAnsi="Arial" w:cs="Arial"/>
                <w:sz w:val="16"/>
                <w:szCs w:val="16"/>
                <w:lang w:eastAsia="en-PH"/>
              </w:rPr>
            </w:pPr>
          </w:p>
          <w:p w14:paraId="1419822D" w14:textId="77777777" w:rsidR="00B71EE4" w:rsidRDefault="00B71EE4" w:rsidP="00211895">
            <w:pPr>
              <w:jc w:val="center"/>
              <w:rPr>
                <w:rFonts w:ascii="Arial" w:hAnsi="Arial" w:cs="Arial"/>
                <w:sz w:val="16"/>
                <w:szCs w:val="16"/>
                <w:lang w:eastAsia="en-PH"/>
              </w:rPr>
            </w:pPr>
            <w:r>
              <w:rPr>
                <w:rFonts w:ascii="Arial" w:hAnsi="Arial" w:cs="Arial"/>
                <w:sz w:val="16"/>
                <w:szCs w:val="16"/>
                <w:lang w:eastAsia="en-PH"/>
              </w:rPr>
              <w:t>0.005</w:t>
            </w:r>
          </w:p>
        </w:tc>
        <w:tc>
          <w:tcPr>
            <w:tcW w:w="900" w:type="dxa"/>
            <w:tcBorders>
              <w:top w:val="single" w:sz="4" w:space="0" w:color="auto"/>
              <w:bottom w:val="nil"/>
            </w:tcBorders>
            <w:shd w:val="clear" w:color="000000" w:fill="FFFFFF"/>
            <w:noWrap/>
          </w:tcPr>
          <w:p w14:paraId="31A3A35C" w14:textId="77777777" w:rsidR="00B71EE4" w:rsidRDefault="00B71EE4" w:rsidP="00211895">
            <w:pPr>
              <w:jc w:val="center"/>
              <w:rPr>
                <w:rFonts w:ascii="Arial" w:hAnsi="Arial" w:cs="Arial"/>
                <w:sz w:val="16"/>
                <w:szCs w:val="16"/>
                <w:lang w:eastAsia="en-PH"/>
              </w:rPr>
            </w:pPr>
          </w:p>
          <w:p w14:paraId="6DBEBDEF" w14:textId="77777777" w:rsidR="00B71EE4" w:rsidRDefault="00B71EE4" w:rsidP="00211895">
            <w:pPr>
              <w:jc w:val="center"/>
              <w:rPr>
                <w:rFonts w:ascii="Arial" w:hAnsi="Arial" w:cs="Arial"/>
                <w:sz w:val="16"/>
                <w:szCs w:val="16"/>
                <w:lang w:eastAsia="en-PH"/>
              </w:rPr>
            </w:pPr>
            <w:r>
              <w:rPr>
                <w:rFonts w:ascii="Arial" w:hAnsi="Arial" w:cs="Arial"/>
                <w:sz w:val="16"/>
                <w:szCs w:val="16"/>
                <w:lang w:eastAsia="en-PH"/>
              </w:rPr>
              <w:t>-0.087</w:t>
            </w:r>
          </w:p>
        </w:tc>
        <w:tc>
          <w:tcPr>
            <w:tcW w:w="630" w:type="dxa"/>
            <w:tcBorders>
              <w:top w:val="single" w:sz="4" w:space="0" w:color="auto"/>
              <w:bottom w:val="nil"/>
              <w:right w:val="nil"/>
            </w:tcBorders>
            <w:shd w:val="clear" w:color="000000" w:fill="FFFFFF"/>
            <w:noWrap/>
          </w:tcPr>
          <w:p w14:paraId="49897EE6" w14:textId="77777777" w:rsidR="00B71EE4" w:rsidRDefault="00B71EE4" w:rsidP="00211895">
            <w:pPr>
              <w:jc w:val="center"/>
              <w:rPr>
                <w:rFonts w:ascii="Arial" w:hAnsi="Arial" w:cs="Arial"/>
                <w:sz w:val="16"/>
                <w:szCs w:val="16"/>
                <w:lang w:eastAsia="en-PH"/>
              </w:rPr>
            </w:pPr>
          </w:p>
          <w:p w14:paraId="3AD607CF" w14:textId="77777777" w:rsidR="00B71EE4" w:rsidRDefault="00B71EE4" w:rsidP="00211895">
            <w:pPr>
              <w:jc w:val="center"/>
              <w:rPr>
                <w:rFonts w:ascii="Arial" w:hAnsi="Arial" w:cs="Arial"/>
                <w:sz w:val="16"/>
                <w:szCs w:val="16"/>
                <w:lang w:eastAsia="en-PH"/>
              </w:rPr>
            </w:pPr>
            <w:r>
              <w:rPr>
                <w:rFonts w:ascii="Arial" w:hAnsi="Arial" w:cs="Arial"/>
                <w:sz w:val="16"/>
                <w:szCs w:val="16"/>
                <w:lang w:eastAsia="en-PH"/>
              </w:rPr>
              <w:t>0.196</w:t>
            </w:r>
          </w:p>
        </w:tc>
      </w:tr>
      <w:tr w:rsidR="00B71EE4" w14:paraId="2D3D1C71" w14:textId="77777777" w:rsidTr="00211895">
        <w:trPr>
          <w:trHeight w:val="275"/>
        </w:trPr>
        <w:tc>
          <w:tcPr>
            <w:tcW w:w="1175" w:type="dxa"/>
            <w:gridSpan w:val="2"/>
            <w:tcBorders>
              <w:top w:val="nil"/>
              <w:left w:val="nil"/>
              <w:bottom w:val="nil"/>
            </w:tcBorders>
          </w:tcPr>
          <w:p w14:paraId="6B5772EA" w14:textId="77777777" w:rsidR="00B71EE4" w:rsidRDefault="00B71EE4" w:rsidP="00211895">
            <w:pPr>
              <w:rPr>
                <w:rFonts w:ascii="Arial" w:hAnsi="Arial" w:cs="Arial"/>
                <w:sz w:val="16"/>
                <w:szCs w:val="16"/>
                <w:lang w:eastAsia="en-PH"/>
              </w:rPr>
            </w:pPr>
          </w:p>
        </w:tc>
        <w:tc>
          <w:tcPr>
            <w:tcW w:w="810" w:type="dxa"/>
            <w:tcBorders>
              <w:top w:val="nil"/>
              <w:bottom w:val="nil"/>
            </w:tcBorders>
          </w:tcPr>
          <w:p w14:paraId="14E06E66" w14:textId="77777777" w:rsidR="00B71EE4" w:rsidRDefault="00B71EE4" w:rsidP="00211895">
            <w:pPr>
              <w:jc w:val="center"/>
              <w:rPr>
                <w:rFonts w:ascii="Arial" w:hAnsi="Arial" w:cs="Arial"/>
                <w:sz w:val="16"/>
                <w:szCs w:val="16"/>
                <w:lang w:eastAsia="en-PH"/>
              </w:rPr>
            </w:pPr>
          </w:p>
        </w:tc>
        <w:tc>
          <w:tcPr>
            <w:tcW w:w="720" w:type="dxa"/>
            <w:tcBorders>
              <w:top w:val="nil"/>
              <w:bottom w:val="nil"/>
            </w:tcBorders>
            <w:shd w:val="clear" w:color="000000" w:fill="FFFFFF"/>
            <w:noWrap/>
          </w:tcPr>
          <w:p w14:paraId="00F80E68" w14:textId="77777777" w:rsidR="00B71EE4" w:rsidRDefault="00B71EE4" w:rsidP="00211895">
            <w:pPr>
              <w:jc w:val="center"/>
              <w:rPr>
                <w:rFonts w:ascii="Arial" w:hAnsi="Arial" w:cs="Arial"/>
                <w:sz w:val="16"/>
                <w:szCs w:val="16"/>
                <w:lang w:eastAsia="en-PH"/>
              </w:rPr>
            </w:pPr>
          </w:p>
        </w:tc>
        <w:tc>
          <w:tcPr>
            <w:tcW w:w="990" w:type="dxa"/>
            <w:tcBorders>
              <w:top w:val="nil"/>
              <w:bottom w:val="nil"/>
            </w:tcBorders>
            <w:shd w:val="clear" w:color="000000" w:fill="FFFFFF"/>
            <w:noWrap/>
          </w:tcPr>
          <w:p w14:paraId="474D6CF8" w14:textId="77777777" w:rsidR="00B71EE4" w:rsidRDefault="00B71EE4" w:rsidP="00211895">
            <w:pPr>
              <w:jc w:val="center"/>
              <w:rPr>
                <w:rFonts w:ascii="Arial" w:hAnsi="Arial" w:cs="Arial"/>
                <w:sz w:val="16"/>
                <w:szCs w:val="16"/>
                <w:lang w:eastAsia="en-PH"/>
              </w:rPr>
            </w:pPr>
          </w:p>
        </w:tc>
        <w:tc>
          <w:tcPr>
            <w:tcW w:w="810" w:type="dxa"/>
            <w:tcBorders>
              <w:top w:val="nil"/>
              <w:bottom w:val="nil"/>
            </w:tcBorders>
            <w:shd w:val="clear" w:color="000000" w:fill="FFFFFF"/>
            <w:noWrap/>
          </w:tcPr>
          <w:p w14:paraId="005A40FD" w14:textId="77777777" w:rsidR="00B71EE4" w:rsidRDefault="00B71EE4" w:rsidP="00211895">
            <w:pPr>
              <w:jc w:val="center"/>
              <w:rPr>
                <w:rFonts w:ascii="Arial" w:hAnsi="Arial" w:cs="Arial"/>
                <w:sz w:val="16"/>
                <w:szCs w:val="16"/>
                <w:lang w:eastAsia="en-PH"/>
              </w:rPr>
            </w:pPr>
          </w:p>
        </w:tc>
        <w:tc>
          <w:tcPr>
            <w:tcW w:w="720" w:type="dxa"/>
            <w:tcBorders>
              <w:top w:val="nil"/>
              <w:bottom w:val="nil"/>
            </w:tcBorders>
            <w:shd w:val="clear" w:color="000000" w:fill="FFFFFF"/>
            <w:noWrap/>
          </w:tcPr>
          <w:p w14:paraId="217BCF27" w14:textId="77777777" w:rsidR="00B71EE4" w:rsidRDefault="00B71EE4" w:rsidP="00211895">
            <w:pPr>
              <w:jc w:val="center"/>
              <w:rPr>
                <w:rFonts w:ascii="Arial" w:hAnsi="Arial" w:cs="Arial"/>
                <w:sz w:val="16"/>
                <w:szCs w:val="16"/>
                <w:lang w:eastAsia="en-PH"/>
              </w:rPr>
            </w:pPr>
          </w:p>
        </w:tc>
        <w:tc>
          <w:tcPr>
            <w:tcW w:w="720" w:type="dxa"/>
            <w:tcBorders>
              <w:top w:val="nil"/>
              <w:bottom w:val="nil"/>
            </w:tcBorders>
            <w:shd w:val="clear" w:color="000000" w:fill="FFFFFF"/>
            <w:noWrap/>
          </w:tcPr>
          <w:p w14:paraId="25C6C936" w14:textId="77777777" w:rsidR="00B71EE4" w:rsidRDefault="00B71EE4" w:rsidP="00211895">
            <w:pPr>
              <w:jc w:val="center"/>
              <w:rPr>
                <w:rFonts w:ascii="Arial" w:hAnsi="Arial" w:cs="Arial"/>
                <w:sz w:val="16"/>
                <w:szCs w:val="16"/>
                <w:lang w:eastAsia="en-PH"/>
              </w:rPr>
            </w:pPr>
          </w:p>
        </w:tc>
        <w:tc>
          <w:tcPr>
            <w:tcW w:w="990" w:type="dxa"/>
            <w:tcBorders>
              <w:top w:val="nil"/>
              <w:bottom w:val="nil"/>
            </w:tcBorders>
            <w:shd w:val="clear" w:color="000000" w:fill="FFFFFF"/>
            <w:noWrap/>
          </w:tcPr>
          <w:p w14:paraId="5621EDC3" w14:textId="77777777" w:rsidR="00B71EE4" w:rsidRDefault="00B71EE4" w:rsidP="00211895">
            <w:pPr>
              <w:jc w:val="center"/>
              <w:rPr>
                <w:rFonts w:ascii="Arial" w:hAnsi="Arial" w:cs="Arial"/>
                <w:sz w:val="16"/>
                <w:szCs w:val="16"/>
                <w:lang w:eastAsia="en-PH"/>
              </w:rPr>
            </w:pPr>
          </w:p>
        </w:tc>
        <w:tc>
          <w:tcPr>
            <w:tcW w:w="900" w:type="dxa"/>
            <w:tcBorders>
              <w:top w:val="nil"/>
              <w:bottom w:val="nil"/>
            </w:tcBorders>
            <w:shd w:val="clear" w:color="000000" w:fill="FFFFFF"/>
            <w:noWrap/>
          </w:tcPr>
          <w:p w14:paraId="6EAB472D" w14:textId="77777777" w:rsidR="00B71EE4" w:rsidRDefault="00B71EE4" w:rsidP="00211895">
            <w:pPr>
              <w:jc w:val="center"/>
              <w:rPr>
                <w:rFonts w:ascii="Arial" w:hAnsi="Arial" w:cs="Arial"/>
                <w:sz w:val="16"/>
                <w:szCs w:val="16"/>
                <w:lang w:eastAsia="en-PH"/>
              </w:rPr>
            </w:pPr>
          </w:p>
        </w:tc>
        <w:tc>
          <w:tcPr>
            <w:tcW w:w="630" w:type="dxa"/>
            <w:tcBorders>
              <w:top w:val="nil"/>
              <w:bottom w:val="nil"/>
              <w:right w:val="nil"/>
            </w:tcBorders>
            <w:shd w:val="clear" w:color="000000" w:fill="FFFFFF"/>
            <w:noWrap/>
          </w:tcPr>
          <w:p w14:paraId="3BD6746C" w14:textId="77777777" w:rsidR="00B71EE4" w:rsidRDefault="00B71EE4" w:rsidP="00211895">
            <w:pPr>
              <w:jc w:val="center"/>
              <w:rPr>
                <w:rFonts w:ascii="Arial" w:hAnsi="Arial" w:cs="Arial"/>
                <w:sz w:val="16"/>
                <w:szCs w:val="16"/>
                <w:lang w:eastAsia="en-PH"/>
              </w:rPr>
            </w:pPr>
          </w:p>
        </w:tc>
      </w:tr>
      <w:tr w:rsidR="00B71EE4" w14:paraId="1031F58F" w14:textId="77777777" w:rsidTr="00211895">
        <w:trPr>
          <w:trHeight w:val="291"/>
        </w:trPr>
        <w:tc>
          <w:tcPr>
            <w:tcW w:w="1175" w:type="dxa"/>
            <w:gridSpan w:val="2"/>
            <w:tcBorders>
              <w:top w:val="nil"/>
              <w:left w:val="nil"/>
              <w:bottom w:val="nil"/>
            </w:tcBorders>
          </w:tcPr>
          <w:p w14:paraId="1C78E049" w14:textId="77777777" w:rsidR="00B71EE4" w:rsidRDefault="00B71EE4" w:rsidP="00211895">
            <w:pPr>
              <w:rPr>
                <w:rFonts w:ascii="Arial" w:hAnsi="Arial" w:cs="Arial"/>
                <w:sz w:val="16"/>
                <w:szCs w:val="16"/>
                <w:lang w:eastAsia="en-PH"/>
              </w:rPr>
            </w:pPr>
            <w:r>
              <w:rPr>
                <w:rFonts w:ascii="Arial" w:hAnsi="Arial" w:cs="Arial"/>
                <w:sz w:val="16"/>
                <w:szCs w:val="16"/>
                <w:lang w:eastAsia="en-PH"/>
              </w:rPr>
              <w:t>Commitment</w:t>
            </w:r>
          </w:p>
        </w:tc>
        <w:tc>
          <w:tcPr>
            <w:tcW w:w="810" w:type="dxa"/>
            <w:tcBorders>
              <w:top w:val="nil"/>
              <w:bottom w:val="nil"/>
            </w:tcBorders>
          </w:tcPr>
          <w:p w14:paraId="64412410" w14:textId="77777777" w:rsidR="00B71EE4" w:rsidRDefault="00B71EE4" w:rsidP="00211895">
            <w:pPr>
              <w:jc w:val="center"/>
              <w:rPr>
                <w:rFonts w:ascii="Arial" w:hAnsi="Arial" w:cs="Arial"/>
                <w:sz w:val="16"/>
                <w:szCs w:val="16"/>
                <w:lang w:eastAsia="en-PH"/>
              </w:rPr>
            </w:pPr>
            <w:r>
              <w:rPr>
                <w:rFonts w:ascii="Arial" w:hAnsi="Arial" w:cs="Arial"/>
                <w:sz w:val="16"/>
                <w:szCs w:val="16"/>
                <w:lang w:eastAsia="en-PH"/>
              </w:rPr>
              <w:t>.262**</w:t>
            </w:r>
          </w:p>
        </w:tc>
        <w:tc>
          <w:tcPr>
            <w:tcW w:w="720" w:type="dxa"/>
            <w:tcBorders>
              <w:top w:val="nil"/>
              <w:bottom w:val="nil"/>
            </w:tcBorders>
            <w:shd w:val="clear" w:color="000000" w:fill="FFFFFF"/>
            <w:noWrap/>
          </w:tcPr>
          <w:p w14:paraId="321167F5" w14:textId="77777777" w:rsidR="00B71EE4" w:rsidRDefault="00B71EE4" w:rsidP="00211895">
            <w:pPr>
              <w:jc w:val="center"/>
              <w:rPr>
                <w:rFonts w:ascii="Arial" w:hAnsi="Arial" w:cs="Arial"/>
                <w:sz w:val="16"/>
                <w:szCs w:val="16"/>
                <w:lang w:eastAsia="en-PH"/>
              </w:rPr>
            </w:pPr>
            <w:r>
              <w:rPr>
                <w:rFonts w:ascii="Arial" w:hAnsi="Arial" w:cs="Arial"/>
                <w:sz w:val="16"/>
                <w:szCs w:val="16"/>
                <w:lang w:eastAsia="en-PH"/>
              </w:rPr>
              <w:t>.202</w:t>
            </w:r>
            <w:r>
              <w:rPr>
                <w:rFonts w:ascii="Arial" w:hAnsi="Arial" w:cs="Arial"/>
                <w:sz w:val="16"/>
                <w:szCs w:val="16"/>
                <w:vertAlign w:val="superscript"/>
                <w:lang w:eastAsia="en-PH"/>
              </w:rPr>
              <w:t>*</w:t>
            </w:r>
          </w:p>
        </w:tc>
        <w:tc>
          <w:tcPr>
            <w:tcW w:w="990" w:type="dxa"/>
            <w:tcBorders>
              <w:top w:val="nil"/>
              <w:bottom w:val="nil"/>
            </w:tcBorders>
            <w:shd w:val="clear" w:color="000000" w:fill="FFFFFF"/>
            <w:noWrap/>
          </w:tcPr>
          <w:p w14:paraId="60CDFC4A" w14:textId="77777777" w:rsidR="00B71EE4" w:rsidRDefault="00B71EE4" w:rsidP="00211895">
            <w:pPr>
              <w:jc w:val="center"/>
              <w:rPr>
                <w:rFonts w:ascii="Arial" w:hAnsi="Arial" w:cs="Arial"/>
                <w:sz w:val="16"/>
                <w:szCs w:val="16"/>
                <w:lang w:eastAsia="en-PH"/>
              </w:rPr>
            </w:pPr>
            <w:r>
              <w:rPr>
                <w:rFonts w:ascii="Arial" w:hAnsi="Arial" w:cs="Arial"/>
                <w:sz w:val="16"/>
                <w:szCs w:val="16"/>
                <w:lang w:eastAsia="en-PH"/>
              </w:rPr>
              <w:t>0.114</w:t>
            </w:r>
          </w:p>
        </w:tc>
        <w:tc>
          <w:tcPr>
            <w:tcW w:w="810" w:type="dxa"/>
            <w:tcBorders>
              <w:top w:val="nil"/>
              <w:bottom w:val="nil"/>
            </w:tcBorders>
            <w:shd w:val="clear" w:color="000000" w:fill="FFFFFF"/>
            <w:noWrap/>
          </w:tcPr>
          <w:p w14:paraId="59549E5D" w14:textId="77777777" w:rsidR="00B71EE4" w:rsidRDefault="00B71EE4" w:rsidP="00211895">
            <w:pPr>
              <w:jc w:val="center"/>
              <w:rPr>
                <w:rFonts w:ascii="Arial" w:hAnsi="Arial" w:cs="Arial"/>
                <w:sz w:val="16"/>
                <w:szCs w:val="16"/>
                <w:lang w:eastAsia="en-PH"/>
              </w:rPr>
            </w:pPr>
            <w:r>
              <w:rPr>
                <w:rFonts w:ascii="Arial" w:hAnsi="Arial" w:cs="Arial"/>
                <w:sz w:val="16"/>
                <w:szCs w:val="16"/>
                <w:lang w:eastAsia="en-PH"/>
              </w:rPr>
              <w:t>.487</w:t>
            </w:r>
            <w:r>
              <w:rPr>
                <w:rFonts w:ascii="Arial" w:hAnsi="Arial" w:cs="Arial"/>
                <w:sz w:val="16"/>
                <w:szCs w:val="16"/>
                <w:vertAlign w:val="superscript"/>
                <w:lang w:eastAsia="en-PH"/>
              </w:rPr>
              <w:t>**</w:t>
            </w:r>
          </w:p>
        </w:tc>
        <w:tc>
          <w:tcPr>
            <w:tcW w:w="720" w:type="dxa"/>
            <w:tcBorders>
              <w:top w:val="nil"/>
              <w:bottom w:val="nil"/>
            </w:tcBorders>
            <w:shd w:val="clear" w:color="000000" w:fill="FFFFFF"/>
            <w:noWrap/>
          </w:tcPr>
          <w:p w14:paraId="1E4C3CD0" w14:textId="77777777" w:rsidR="00B71EE4" w:rsidRDefault="00B71EE4" w:rsidP="00211895">
            <w:pPr>
              <w:jc w:val="center"/>
              <w:rPr>
                <w:rFonts w:ascii="Arial" w:hAnsi="Arial" w:cs="Arial"/>
                <w:sz w:val="16"/>
                <w:szCs w:val="16"/>
                <w:lang w:eastAsia="en-PH"/>
              </w:rPr>
            </w:pPr>
            <w:r>
              <w:rPr>
                <w:rFonts w:ascii="Arial" w:hAnsi="Arial" w:cs="Arial"/>
                <w:sz w:val="16"/>
                <w:szCs w:val="16"/>
                <w:lang w:eastAsia="en-PH"/>
              </w:rPr>
              <w:t>.331</w:t>
            </w:r>
            <w:r>
              <w:rPr>
                <w:rFonts w:ascii="Arial" w:hAnsi="Arial" w:cs="Arial"/>
                <w:sz w:val="16"/>
                <w:szCs w:val="16"/>
                <w:vertAlign w:val="superscript"/>
                <w:lang w:eastAsia="en-PH"/>
              </w:rPr>
              <w:t>**</w:t>
            </w:r>
          </w:p>
        </w:tc>
        <w:tc>
          <w:tcPr>
            <w:tcW w:w="720" w:type="dxa"/>
            <w:tcBorders>
              <w:top w:val="nil"/>
              <w:bottom w:val="nil"/>
            </w:tcBorders>
            <w:shd w:val="clear" w:color="000000" w:fill="FFFFFF"/>
            <w:noWrap/>
          </w:tcPr>
          <w:p w14:paraId="6DC5C808" w14:textId="77777777" w:rsidR="00B71EE4" w:rsidRDefault="00B71EE4" w:rsidP="00211895">
            <w:pPr>
              <w:jc w:val="center"/>
              <w:rPr>
                <w:rFonts w:ascii="Arial" w:hAnsi="Arial" w:cs="Arial"/>
                <w:sz w:val="16"/>
                <w:szCs w:val="16"/>
                <w:lang w:eastAsia="en-PH"/>
              </w:rPr>
            </w:pPr>
            <w:r>
              <w:rPr>
                <w:rFonts w:ascii="Arial" w:hAnsi="Arial" w:cs="Arial"/>
                <w:sz w:val="16"/>
                <w:szCs w:val="16"/>
                <w:lang w:eastAsia="en-PH"/>
              </w:rPr>
              <w:t>.362</w:t>
            </w:r>
            <w:r>
              <w:rPr>
                <w:rFonts w:ascii="Arial" w:hAnsi="Arial" w:cs="Arial"/>
                <w:sz w:val="16"/>
                <w:szCs w:val="16"/>
                <w:vertAlign w:val="superscript"/>
                <w:lang w:eastAsia="en-PH"/>
              </w:rPr>
              <w:t>**</w:t>
            </w:r>
          </w:p>
        </w:tc>
        <w:tc>
          <w:tcPr>
            <w:tcW w:w="990" w:type="dxa"/>
            <w:tcBorders>
              <w:top w:val="nil"/>
              <w:bottom w:val="nil"/>
            </w:tcBorders>
            <w:shd w:val="clear" w:color="000000" w:fill="FFFFFF"/>
            <w:noWrap/>
          </w:tcPr>
          <w:p w14:paraId="5797DE41" w14:textId="77777777" w:rsidR="00B71EE4" w:rsidRDefault="00B71EE4" w:rsidP="00211895">
            <w:pPr>
              <w:jc w:val="center"/>
              <w:rPr>
                <w:rFonts w:ascii="Arial" w:hAnsi="Arial" w:cs="Arial"/>
                <w:sz w:val="16"/>
                <w:szCs w:val="16"/>
                <w:lang w:eastAsia="en-PH"/>
              </w:rPr>
            </w:pPr>
            <w:r>
              <w:rPr>
                <w:rFonts w:ascii="Arial" w:hAnsi="Arial" w:cs="Arial"/>
                <w:sz w:val="16"/>
                <w:szCs w:val="16"/>
                <w:lang w:eastAsia="en-PH"/>
              </w:rPr>
              <w:t>0.190</w:t>
            </w:r>
          </w:p>
        </w:tc>
        <w:tc>
          <w:tcPr>
            <w:tcW w:w="900" w:type="dxa"/>
            <w:tcBorders>
              <w:top w:val="nil"/>
              <w:bottom w:val="nil"/>
            </w:tcBorders>
            <w:shd w:val="clear" w:color="000000" w:fill="FFFFFF"/>
            <w:noWrap/>
          </w:tcPr>
          <w:p w14:paraId="78364D7C" w14:textId="77777777" w:rsidR="00B71EE4" w:rsidRDefault="00B71EE4" w:rsidP="00211895">
            <w:pPr>
              <w:jc w:val="center"/>
              <w:rPr>
                <w:rFonts w:ascii="Arial" w:hAnsi="Arial" w:cs="Arial"/>
                <w:sz w:val="16"/>
                <w:szCs w:val="16"/>
                <w:lang w:eastAsia="en-PH"/>
              </w:rPr>
            </w:pPr>
            <w:r>
              <w:rPr>
                <w:rFonts w:ascii="Arial" w:hAnsi="Arial" w:cs="Arial"/>
                <w:sz w:val="16"/>
                <w:szCs w:val="16"/>
                <w:lang w:eastAsia="en-PH"/>
              </w:rPr>
              <w:t>0.031</w:t>
            </w:r>
          </w:p>
        </w:tc>
        <w:tc>
          <w:tcPr>
            <w:tcW w:w="630" w:type="dxa"/>
            <w:tcBorders>
              <w:top w:val="nil"/>
              <w:bottom w:val="nil"/>
              <w:right w:val="nil"/>
            </w:tcBorders>
            <w:shd w:val="clear" w:color="000000" w:fill="FFFFFF"/>
            <w:noWrap/>
          </w:tcPr>
          <w:p w14:paraId="56478123" w14:textId="77777777" w:rsidR="00B71EE4" w:rsidRDefault="00B71EE4" w:rsidP="00211895">
            <w:pPr>
              <w:jc w:val="center"/>
              <w:rPr>
                <w:rFonts w:ascii="Arial" w:hAnsi="Arial" w:cs="Arial"/>
                <w:sz w:val="16"/>
                <w:szCs w:val="16"/>
                <w:lang w:eastAsia="en-PH"/>
              </w:rPr>
            </w:pPr>
            <w:r>
              <w:rPr>
                <w:rFonts w:ascii="Arial" w:hAnsi="Arial" w:cs="Arial"/>
                <w:sz w:val="16"/>
                <w:szCs w:val="16"/>
                <w:lang w:eastAsia="en-PH"/>
              </w:rPr>
              <w:t>.475</w:t>
            </w:r>
            <w:r>
              <w:rPr>
                <w:rFonts w:ascii="Arial" w:hAnsi="Arial" w:cs="Arial"/>
                <w:sz w:val="16"/>
                <w:szCs w:val="16"/>
                <w:vertAlign w:val="superscript"/>
                <w:lang w:eastAsia="en-PH"/>
              </w:rPr>
              <w:t>**</w:t>
            </w:r>
          </w:p>
        </w:tc>
      </w:tr>
      <w:tr w:rsidR="00B71EE4" w14:paraId="779381EE" w14:textId="77777777" w:rsidTr="00211895">
        <w:trPr>
          <w:trHeight w:val="275"/>
        </w:trPr>
        <w:tc>
          <w:tcPr>
            <w:tcW w:w="1175" w:type="dxa"/>
            <w:gridSpan w:val="2"/>
            <w:tcBorders>
              <w:top w:val="nil"/>
              <w:left w:val="nil"/>
              <w:bottom w:val="nil"/>
            </w:tcBorders>
          </w:tcPr>
          <w:p w14:paraId="67A61A41" w14:textId="77777777" w:rsidR="00B71EE4" w:rsidRDefault="00B71EE4" w:rsidP="00211895">
            <w:pPr>
              <w:rPr>
                <w:rFonts w:ascii="Arial" w:hAnsi="Arial" w:cs="Arial"/>
                <w:sz w:val="16"/>
                <w:szCs w:val="16"/>
                <w:lang w:eastAsia="en-PH"/>
              </w:rPr>
            </w:pPr>
          </w:p>
        </w:tc>
        <w:tc>
          <w:tcPr>
            <w:tcW w:w="810" w:type="dxa"/>
            <w:tcBorders>
              <w:top w:val="nil"/>
              <w:bottom w:val="nil"/>
            </w:tcBorders>
          </w:tcPr>
          <w:p w14:paraId="6A4A2F5D" w14:textId="77777777" w:rsidR="00B71EE4" w:rsidRDefault="00B71EE4" w:rsidP="00211895">
            <w:pPr>
              <w:jc w:val="center"/>
              <w:rPr>
                <w:rFonts w:ascii="Arial" w:hAnsi="Arial" w:cs="Arial"/>
                <w:sz w:val="16"/>
                <w:szCs w:val="16"/>
                <w:lang w:eastAsia="en-PH"/>
              </w:rPr>
            </w:pPr>
          </w:p>
        </w:tc>
        <w:tc>
          <w:tcPr>
            <w:tcW w:w="720" w:type="dxa"/>
            <w:tcBorders>
              <w:top w:val="nil"/>
              <w:bottom w:val="nil"/>
            </w:tcBorders>
            <w:shd w:val="clear" w:color="000000" w:fill="FFFFFF"/>
            <w:noWrap/>
          </w:tcPr>
          <w:p w14:paraId="3B07F760" w14:textId="77777777" w:rsidR="00B71EE4" w:rsidRDefault="00B71EE4" w:rsidP="00211895">
            <w:pPr>
              <w:jc w:val="center"/>
              <w:rPr>
                <w:rFonts w:ascii="Arial" w:hAnsi="Arial" w:cs="Arial"/>
                <w:sz w:val="16"/>
                <w:szCs w:val="16"/>
                <w:lang w:eastAsia="en-PH"/>
              </w:rPr>
            </w:pPr>
          </w:p>
        </w:tc>
        <w:tc>
          <w:tcPr>
            <w:tcW w:w="990" w:type="dxa"/>
            <w:tcBorders>
              <w:top w:val="nil"/>
              <w:bottom w:val="nil"/>
            </w:tcBorders>
            <w:shd w:val="clear" w:color="000000" w:fill="FFFFFF"/>
            <w:noWrap/>
          </w:tcPr>
          <w:p w14:paraId="3BA9E9A1" w14:textId="77777777" w:rsidR="00B71EE4" w:rsidRDefault="00B71EE4" w:rsidP="00211895">
            <w:pPr>
              <w:jc w:val="center"/>
              <w:rPr>
                <w:rFonts w:ascii="Arial" w:hAnsi="Arial" w:cs="Arial"/>
                <w:sz w:val="16"/>
                <w:szCs w:val="16"/>
                <w:lang w:eastAsia="en-PH"/>
              </w:rPr>
            </w:pPr>
          </w:p>
        </w:tc>
        <w:tc>
          <w:tcPr>
            <w:tcW w:w="810" w:type="dxa"/>
            <w:tcBorders>
              <w:top w:val="nil"/>
              <w:bottom w:val="nil"/>
            </w:tcBorders>
            <w:shd w:val="clear" w:color="000000" w:fill="FFFFFF"/>
            <w:noWrap/>
          </w:tcPr>
          <w:p w14:paraId="00749178" w14:textId="77777777" w:rsidR="00B71EE4" w:rsidRDefault="00B71EE4" w:rsidP="00211895">
            <w:pPr>
              <w:jc w:val="center"/>
              <w:rPr>
                <w:rFonts w:ascii="Arial" w:hAnsi="Arial" w:cs="Arial"/>
                <w:sz w:val="16"/>
                <w:szCs w:val="16"/>
                <w:lang w:eastAsia="en-PH"/>
              </w:rPr>
            </w:pPr>
          </w:p>
        </w:tc>
        <w:tc>
          <w:tcPr>
            <w:tcW w:w="720" w:type="dxa"/>
            <w:tcBorders>
              <w:top w:val="nil"/>
              <w:bottom w:val="nil"/>
            </w:tcBorders>
            <w:shd w:val="clear" w:color="000000" w:fill="FFFFFF"/>
            <w:noWrap/>
          </w:tcPr>
          <w:p w14:paraId="12FD631E" w14:textId="77777777" w:rsidR="00B71EE4" w:rsidRDefault="00B71EE4" w:rsidP="00211895">
            <w:pPr>
              <w:jc w:val="center"/>
              <w:rPr>
                <w:rFonts w:ascii="Arial" w:hAnsi="Arial" w:cs="Arial"/>
                <w:sz w:val="16"/>
                <w:szCs w:val="16"/>
                <w:lang w:eastAsia="en-PH"/>
              </w:rPr>
            </w:pPr>
          </w:p>
        </w:tc>
        <w:tc>
          <w:tcPr>
            <w:tcW w:w="720" w:type="dxa"/>
            <w:tcBorders>
              <w:top w:val="nil"/>
              <w:bottom w:val="nil"/>
            </w:tcBorders>
            <w:shd w:val="clear" w:color="000000" w:fill="FFFFFF"/>
            <w:noWrap/>
          </w:tcPr>
          <w:p w14:paraId="1DD0240F" w14:textId="77777777" w:rsidR="00B71EE4" w:rsidRDefault="00B71EE4" w:rsidP="00211895">
            <w:pPr>
              <w:jc w:val="center"/>
              <w:rPr>
                <w:rFonts w:ascii="Arial" w:hAnsi="Arial" w:cs="Arial"/>
                <w:sz w:val="16"/>
                <w:szCs w:val="16"/>
                <w:lang w:eastAsia="en-PH"/>
              </w:rPr>
            </w:pPr>
          </w:p>
        </w:tc>
        <w:tc>
          <w:tcPr>
            <w:tcW w:w="990" w:type="dxa"/>
            <w:tcBorders>
              <w:top w:val="nil"/>
              <w:bottom w:val="nil"/>
            </w:tcBorders>
            <w:shd w:val="clear" w:color="000000" w:fill="FFFFFF"/>
            <w:noWrap/>
          </w:tcPr>
          <w:p w14:paraId="55040E3B" w14:textId="77777777" w:rsidR="00B71EE4" w:rsidRDefault="00B71EE4" w:rsidP="00211895">
            <w:pPr>
              <w:jc w:val="center"/>
              <w:rPr>
                <w:rFonts w:ascii="Arial" w:hAnsi="Arial" w:cs="Arial"/>
                <w:sz w:val="16"/>
                <w:szCs w:val="16"/>
                <w:lang w:eastAsia="en-PH"/>
              </w:rPr>
            </w:pPr>
          </w:p>
        </w:tc>
        <w:tc>
          <w:tcPr>
            <w:tcW w:w="900" w:type="dxa"/>
            <w:tcBorders>
              <w:top w:val="nil"/>
              <w:bottom w:val="nil"/>
            </w:tcBorders>
            <w:shd w:val="clear" w:color="000000" w:fill="FFFFFF"/>
            <w:noWrap/>
          </w:tcPr>
          <w:p w14:paraId="17A2C72A" w14:textId="77777777" w:rsidR="00B71EE4" w:rsidRDefault="00B71EE4" w:rsidP="00211895">
            <w:pPr>
              <w:jc w:val="center"/>
              <w:rPr>
                <w:rFonts w:ascii="Arial" w:hAnsi="Arial" w:cs="Arial"/>
                <w:sz w:val="16"/>
                <w:szCs w:val="16"/>
                <w:lang w:eastAsia="en-PH"/>
              </w:rPr>
            </w:pPr>
          </w:p>
        </w:tc>
        <w:tc>
          <w:tcPr>
            <w:tcW w:w="630" w:type="dxa"/>
            <w:tcBorders>
              <w:top w:val="nil"/>
              <w:bottom w:val="nil"/>
              <w:right w:val="nil"/>
            </w:tcBorders>
            <w:shd w:val="clear" w:color="000000" w:fill="FFFFFF"/>
            <w:noWrap/>
          </w:tcPr>
          <w:p w14:paraId="5ABF4A55" w14:textId="77777777" w:rsidR="00B71EE4" w:rsidRDefault="00B71EE4" w:rsidP="00211895">
            <w:pPr>
              <w:jc w:val="center"/>
              <w:rPr>
                <w:rFonts w:ascii="Arial" w:hAnsi="Arial" w:cs="Arial"/>
                <w:sz w:val="16"/>
                <w:szCs w:val="16"/>
                <w:lang w:eastAsia="en-PH"/>
              </w:rPr>
            </w:pPr>
          </w:p>
        </w:tc>
      </w:tr>
      <w:tr w:rsidR="00B71EE4" w14:paraId="1CD2F23F" w14:textId="77777777" w:rsidTr="00211895">
        <w:trPr>
          <w:trHeight w:val="291"/>
        </w:trPr>
        <w:tc>
          <w:tcPr>
            <w:tcW w:w="1175" w:type="dxa"/>
            <w:gridSpan w:val="2"/>
            <w:tcBorders>
              <w:top w:val="nil"/>
              <w:left w:val="nil"/>
              <w:bottom w:val="nil"/>
            </w:tcBorders>
          </w:tcPr>
          <w:p w14:paraId="70EC8C9B" w14:textId="77777777" w:rsidR="00B71EE4" w:rsidRDefault="00B71EE4" w:rsidP="00211895">
            <w:pPr>
              <w:rPr>
                <w:rFonts w:ascii="Arial" w:hAnsi="Arial" w:cs="Arial"/>
                <w:sz w:val="16"/>
                <w:szCs w:val="16"/>
                <w:lang w:eastAsia="en-PH"/>
              </w:rPr>
            </w:pPr>
            <w:r>
              <w:rPr>
                <w:rFonts w:ascii="Arial" w:hAnsi="Arial" w:cs="Arial"/>
                <w:sz w:val="16"/>
                <w:szCs w:val="16"/>
                <w:lang w:eastAsia="en-PH"/>
              </w:rPr>
              <w:t>Challenge</w:t>
            </w:r>
          </w:p>
        </w:tc>
        <w:tc>
          <w:tcPr>
            <w:tcW w:w="810" w:type="dxa"/>
            <w:tcBorders>
              <w:top w:val="nil"/>
              <w:bottom w:val="nil"/>
            </w:tcBorders>
          </w:tcPr>
          <w:p w14:paraId="3DDB0DF8" w14:textId="77777777" w:rsidR="00B71EE4" w:rsidRDefault="00B71EE4" w:rsidP="00211895">
            <w:pPr>
              <w:jc w:val="center"/>
              <w:rPr>
                <w:rFonts w:ascii="Arial" w:hAnsi="Arial" w:cs="Arial"/>
                <w:sz w:val="16"/>
                <w:szCs w:val="16"/>
                <w:lang w:eastAsia="en-PH"/>
              </w:rPr>
            </w:pPr>
            <w:r>
              <w:rPr>
                <w:rFonts w:ascii="Arial" w:hAnsi="Arial" w:cs="Arial"/>
                <w:sz w:val="16"/>
                <w:szCs w:val="16"/>
                <w:lang w:eastAsia="en-PH"/>
              </w:rPr>
              <w:t>-.297**</w:t>
            </w:r>
          </w:p>
        </w:tc>
        <w:tc>
          <w:tcPr>
            <w:tcW w:w="720" w:type="dxa"/>
            <w:tcBorders>
              <w:top w:val="nil"/>
              <w:bottom w:val="nil"/>
            </w:tcBorders>
            <w:shd w:val="clear" w:color="000000" w:fill="FFFFFF"/>
            <w:noWrap/>
          </w:tcPr>
          <w:p w14:paraId="17B3C015" w14:textId="77777777" w:rsidR="00B71EE4" w:rsidRDefault="00B71EE4" w:rsidP="00211895">
            <w:pPr>
              <w:jc w:val="center"/>
              <w:rPr>
                <w:rFonts w:ascii="Arial" w:hAnsi="Arial" w:cs="Arial"/>
                <w:sz w:val="16"/>
                <w:szCs w:val="16"/>
                <w:lang w:eastAsia="en-PH"/>
              </w:rPr>
            </w:pPr>
            <w:r>
              <w:rPr>
                <w:rFonts w:ascii="Arial" w:hAnsi="Arial" w:cs="Arial"/>
                <w:sz w:val="16"/>
                <w:szCs w:val="16"/>
                <w:lang w:eastAsia="en-PH"/>
              </w:rPr>
              <w:t>0.125</w:t>
            </w:r>
          </w:p>
        </w:tc>
        <w:tc>
          <w:tcPr>
            <w:tcW w:w="990" w:type="dxa"/>
            <w:tcBorders>
              <w:top w:val="nil"/>
              <w:bottom w:val="nil"/>
            </w:tcBorders>
            <w:shd w:val="clear" w:color="000000" w:fill="FFFFFF"/>
            <w:noWrap/>
          </w:tcPr>
          <w:p w14:paraId="65DCA910" w14:textId="77777777" w:rsidR="00B71EE4" w:rsidRDefault="00B71EE4" w:rsidP="00211895">
            <w:pPr>
              <w:jc w:val="center"/>
              <w:rPr>
                <w:rFonts w:ascii="Arial" w:hAnsi="Arial" w:cs="Arial"/>
                <w:sz w:val="16"/>
                <w:szCs w:val="16"/>
                <w:lang w:eastAsia="en-PH"/>
              </w:rPr>
            </w:pPr>
            <w:r>
              <w:rPr>
                <w:rFonts w:ascii="Arial" w:hAnsi="Arial" w:cs="Arial"/>
                <w:sz w:val="16"/>
                <w:szCs w:val="16"/>
                <w:lang w:eastAsia="en-PH"/>
              </w:rPr>
              <w:t>.405</w:t>
            </w:r>
            <w:r>
              <w:rPr>
                <w:rFonts w:ascii="Arial" w:hAnsi="Arial" w:cs="Arial"/>
                <w:sz w:val="16"/>
                <w:szCs w:val="16"/>
                <w:vertAlign w:val="superscript"/>
                <w:lang w:eastAsia="en-PH"/>
              </w:rPr>
              <w:t>**</w:t>
            </w:r>
          </w:p>
        </w:tc>
        <w:tc>
          <w:tcPr>
            <w:tcW w:w="810" w:type="dxa"/>
            <w:tcBorders>
              <w:top w:val="nil"/>
              <w:bottom w:val="nil"/>
            </w:tcBorders>
            <w:shd w:val="clear" w:color="000000" w:fill="FFFFFF"/>
            <w:noWrap/>
          </w:tcPr>
          <w:p w14:paraId="5D4EB6EF" w14:textId="77777777" w:rsidR="00B71EE4" w:rsidRDefault="00B71EE4" w:rsidP="00211895">
            <w:pPr>
              <w:jc w:val="center"/>
              <w:rPr>
                <w:rFonts w:ascii="Arial" w:hAnsi="Arial" w:cs="Arial"/>
                <w:sz w:val="16"/>
                <w:szCs w:val="16"/>
                <w:lang w:eastAsia="en-PH"/>
              </w:rPr>
            </w:pPr>
            <w:r>
              <w:rPr>
                <w:rFonts w:ascii="Arial" w:hAnsi="Arial" w:cs="Arial"/>
                <w:sz w:val="16"/>
                <w:szCs w:val="16"/>
                <w:lang w:eastAsia="en-PH"/>
              </w:rPr>
              <w:t>-0.084</w:t>
            </w:r>
          </w:p>
        </w:tc>
        <w:tc>
          <w:tcPr>
            <w:tcW w:w="720" w:type="dxa"/>
            <w:tcBorders>
              <w:top w:val="nil"/>
              <w:bottom w:val="nil"/>
            </w:tcBorders>
            <w:shd w:val="clear" w:color="000000" w:fill="FFFFFF"/>
            <w:noWrap/>
          </w:tcPr>
          <w:p w14:paraId="2FCCCCC9" w14:textId="77777777" w:rsidR="00B71EE4" w:rsidRDefault="00B71EE4" w:rsidP="00211895">
            <w:pPr>
              <w:jc w:val="center"/>
              <w:rPr>
                <w:rFonts w:ascii="Arial" w:hAnsi="Arial" w:cs="Arial"/>
                <w:sz w:val="16"/>
                <w:szCs w:val="16"/>
                <w:lang w:eastAsia="en-PH"/>
              </w:rPr>
            </w:pPr>
            <w:r>
              <w:rPr>
                <w:rFonts w:ascii="Arial" w:hAnsi="Arial" w:cs="Arial"/>
                <w:sz w:val="16"/>
                <w:szCs w:val="16"/>
                <w:lang w:eastAsia="en-PH"/>
              </w:rPr>
              <w:t>-.343</w:t>
            </w:r>
            <w:r>
              <w:rPr>
                <w:rFonts w:ascii="Arial" w:hAnsi="Arial" w:cs="Arial"/>
                <w:sz w:val="16"/>
                <w:szCs w:val="16"/>
                <w:vertAlign w:val="superscript"/>
                <w:lang w:eastAsia="en-PH"/>
              </w:rPr>
              <w:t>**</w:t>
            </w:r>
          </w:p>
        </w:tc>
        <w:tc>
          <w:tcPr>
            <w:tcW w:w="720" w:type="dxa"/>
            <w:tcBorders>
              <w:top w:val="nil"/>
              <w:bottom w:val="nil"/>
            </w:tcBorders>
            <w:shd w:val="clear" w:color="000000" w:fill="FFFFFF"/>
            <w:noWrap/>
          </w:tcPr>
          <w:p w14:paraId="5ED90C51" w14:textId="77777777" w:rsidR="00B71EE4" w:rsidRDefault="00B71EE4" w:rsidP="00211895">
            <w:pPr>
              <w:jc w:val="center"/>
              <w:rPr>
                <w:rFonts w:ascii="Arial" w:hAnsi="Arial" w:cs="Arial"/>
                <w:sz w:val="16"/>
                <w:szCs w:val="16"/>
                <w:lang w:eastAsia="en-PH"/>
              </w:rPr>
            </w:pPr>
            <w:r>
              <w:rPr>
                <w:rFonts w:ascii="Arial" w:hAnsi="Arial" w:cs="Arial"/>
                <w:sz w:val="16"/>
                <w:szCs w:val="16"/>
                <w:lang w:eastAsia="en-PH"/>
              </w:rPr>
              <w:t>-0.143</w:t>
            </w:r>
          </w:p>
        </w:tc>
        <w:tc>
          <w:tcPr>
            <w:tcW w:w="990" w:type="dxa"/>
            <w:tcBorders>
              <w:top w:val="nil"/>
              <w:bottom w:val="nil"/>
            </w:tcBorders>
            <w:shd w:val="clear" w:color="000000" w:fill="FFFFFF"/>
            <w:noWrap/>
          </w:tcPr>
          <w:p w14:paraId="47BA5C56" w14:textId="77777777" w:rsidR="00B71EE4" w:rsidRDefault="00B71EE4" w:rsidP="00211895">
            <w:pPr>
              <w:jc w:val="center"/>
              <w:rPr>
                <w:rFonts w:ascii="Arial" w:hAnsi="Arial" w:cs="Arial"/>
                <w:sz w:val="16"/>
                <w:szCs w:val="16"/>
                <w:lang w:eastAsia="en-PH"/>
              </w:rPr>
            </w:pPr>
            <w:r>
              <w:rPr>
                <w:rFonts w:ascii="Arial" w:hAnsi="Arial" w:cs="Arial"/>
                <w:sz w:val="16"/>
                <w:szCs w:val="16"/>
                <w:lang w:eastAsia="en-PH"/>
              </w:rPr>
              <w:t>-.327</w:t>
            </w:r>
            <w:r>
              <w:rPr>
                <w:rFonts w:ascii="Arial" w:hAnsi="Arial" w:cs="Arial"/>
                <w:sz w:val="16"/>
                <w:szCs w:val="16"/>
                <w:vertAlign w:val="superscript"/>
                <w:lang w:eastAsia="en-PH"/>
              </w:rPr>
              <w:t>**</w:t>
            </w:r>
          </w:p>
        </w:tc>
        <w:tc>
          <w:tcPr>
            <w:tcW w:w="900" w:type="dxa"/>
            <w:tcBorders>
              <w:top w:val="nil"/>
              <w:bottom w:val="nil"/>
            </w:tcBorders>
            <w:shd w:val="clear" w:color="000000" w:fill="FFFFFF"/>
            <w:noWrap/>
          </w:tcPr>
          <w:p w14:paraId="53753212" w14:textId="77777777" w:rsidR="00B71EE4" w:rsidRDefault="00B71EE4" w:rsidP="00211895">
            <w:pPr>
              <w:jc w:val="center"/>
              <w:rPr>
                <w:rFonts w:ascii="Arial" w:hAnsi="Arial" w:cs="Arial"/>
                <w:sz w:val="16"/>
                <w:szCs w:val="16"/>
                <w:lang w:eastAsia="en-PH"/>
              </w:rPr>
            </w:pPr>
            <w:r>
              <w:rPr>
                <w:rFonts w:ascii="Arial" w:hAnsi="Arial" w:cs="Arial"/>
                <w:sz w:val="16"/>
                <w:szCs w:val="16"/>
                <w:lang w:eastAsia="en-PH"/>
              </w:rPr>
              <w:t>.388</w:t>
            </w:r>
            <w:r>
              <w:rPr>
                <w:rFonts w:ascii="Arial" w:hAnsi="Arial" w:cs="Arial"/>
                <w:sz w:val="16"/>
                <w:szCs w:val="16"/>
                <w:vertAlign w:val="superscript"/>
                <w:lang w:eastAsia="en-PH"/>
              </w:rPr>
              <w:t>**</w:t>
            </w:r>
          </w:p>
        </w:tc>
        <w:tc>
          <w:tcPr>
            <w:tcW w:w="630" w:type="dxa"/>
            <w:tcBorders>
              <w:top w:val="nil"/>
              <w:bottom w:val="nil"/>
              <w:right w:val="nil"/>
            </w:tcBorders>
            <w:shd w:val="clear" w:color="000000" w:fill="FFFFFF"/>
            <w:noWrap/>
          </w:tcPr>
          <w:p w14:paraId="520ECCC8" w14:textId="77777777" w:rsidR="00B71EE4" w:rsidRDefault="00B71EE4" w:rsidP="00211895">
            <w:pPr>
              <w:jc w:val="center"/>
              <w:rPr>
                <w:rFonts w:ascii="Arial" w:hAnsi="Arial" w:cs="Arial"/>
                <w:sz w:val="16"/>
                <w:szCs w:val="16"/>
                <w:lang w:eastAsia="en-PH"/>
              </w:rPr>
            </w:pPr>
            <w:r>
              <w:rPr>
                <w:rFonts w:ascii="Arial" w:hAnsi="Arial" w:cs="Arial"/>
                <w:sz w:val="16"/>
                <w:szCs w:val="16"/>
                <w:lang w:eastAsia="en-PH"/>
              </w:rPr>
              <w:t>0.046</w:t>
            </w:r>
          </w:p>
        </w:tc>
      </w:tr>
      <w:tr w:rsidR="00B71EE4" w14:paraId="3AF801F0" w14:textId="77777777" w:rsidTr="00211895">
        <w:trPr>
          <w:trHeight w:val="319"/>
        </w:trPr>
        <w:tc>
          <w:tcPr>
            <w:tcW w:w="1175" w:type="dxa"/>
            <w:gridSpan w:val="2"/>
            <w:tcBorders>
              <w:top w:val="nil"/>
              <w:left w:val="nil"/>
              <w:bottom w:val="nil"/>
            </w:tcBorders>
          </w:tcPr>
          <w:p w14:paraId="63A40957" w14:textId="77777777" w:rsidR="00B71EE4" w:rsidRDefault="00B71EE4" w:rsidP="00211895">
            <w:pPr>
              <w:rPr>
                <w:rFonts w:ascii="Arial" w:hAnsi="Arial" w:cs="Arial"/>
                <w:sz w:val="16"/>
                <w:szCs w:val="16"/>
                <w:lang w:eastAsia="en-PH"/>
              </w:rPr>
            </w:pPr>
          </w:p>
        </w:tc>
        <w:tc>
          <w:tcPr>
            <w:tcW w:w="810" w:type="dxa"/>
            <w:tcBorders>
              <w:top w:val="nil"/>
              <w:bottom w:val="nil"/>
            </w:tcBorders>
          </w:tcPr>
          <w:p w14:paraId="27074020" w14:textId="77777777" w:rsidR="00B71EE4" w:rsidRDefault="00B71EE4" w:rsidP="00211895">
            <w:pPr>
              <w:jc w:val="center"/>
              <w:rPr>
                <w:rFonts w:ascii="Arial" w:hAnsi="Arial" w:cs="Arial"/>
                <w:sz w:val="16"/>
                <w:szCs w:val="16"/>
                <w:lang w:eastAsia="en-PH"/>
              </w:rPr>
            </w:pPr>
          </w:p>
        </w:tc>
        <w:tc>
          <w:tcPr>
            <w:tcW w:w="720" w:type="dxa"/>
            <w:tcBorders>
              <w:top w:val="nil"/>
              <w:bottom w:val="nil"/>
            </w:tcBorders>
            <w:shd w:val="clear" w:color="000000" w:fill="FFFFFF"/>
            <w:noWrap/>
          </w:tcPr>
          <w:p w14:paraId="5C33C638" w14:textId="77777777" w:rsidR="00B71EE4" w:rsidRDefault="00B71EE4" w:rsidP="00211895">
            <w:pPr>
              <w:jc w:val="center"/>
              <w:rPr>
                <w:rFonts w:ascii="Arial" w:hAnsi="Arial" w:cs="Arial"/>
                <w:sz w:val="16"/>
                <w:szCs w:val="16"/>
                <w:lang w:eastAsia="en-PH"/>
              </w:rPr>
            </w:pPr>
          </w:p>
        </w:tc>
        <w:tc>
          <w:tcPr>
            <w:tcW w:w="990" w:type="dxa"/>
            <w:tcBorders>
              <w:top w:val="nil"/>
              <w:bottom w:val="nil"/>
            </w:tcBorders>
            <w:shd w:val="clear" w:color="000000" w:fill="FFFFFF"/>
            <w:noWrap/>
          </w:tcPr>
          <w:p w14:paraId="49482DD5" w14:textId="77777777" w:rsidR="00B71EE4" w:rsidRDefault="00B71EE4" w:rsidP="00211895">
            <w:pPr>
              <w:jc w:val="center"/>
              <w:rPr>
                <w:rFonts w:ascii="Arial" w:hAnsi="Arial" w:cs="Arial"/>
                <w:sz w:val="16"/>
                <w:szCs w:val="16"/>
                <w:lang w:eastAsia="en-PH"/>
              </w:rPr>
            </w:pPr>
          </w:p>
        </w:tc>
        <w:tc>
          <w:tcPr>
            <w:tcW w:w="810" w:type="dxa"/>
            <w:tcBorders>
              <w:top w:val="nil"/>
              <w:bottom w:val="nil"/>
            </w:tcBorders>
            <w:shd w:val="clear" w:color="000000" w:fill="FFFFFF"/>
            <w:noWrap/>
          </w:tcPr>
          <w:p w14:paraId="711315E6" w14:textId="77777777" w:rsidR="00B71EE4" w:rsidRDefault="00B71EE4" w:rsidP="00211895">
            <w:pPr>
              <w:jc w:val="center"/>
              <w:rPr>
                <w:rFonts w:ascii="Arial" w:hAnsi="Arial" w:cs="Arial"/>
                <w:sz w:val="16"/>
                <w:szCs w:val="16"/>
                <w:lang w:eastAsia="en-PH"/>
              </w:rPr>
            </w:pPr>
          </w:p>
        </w:tc>
        <w:tc>
          <w:tcPr>
            <w:tcW w:w="720" w:type="dxa"/>
            <w:tcBorders>
              <w:top w:val="nil"/>
              <w:bottom w:val="nil"/>
            </w:tcBorders>
            <w:shd w:val="clear" w:color="000000" w:fill="FFFFFF"/>
            <w:noWrap/>
          </w:tcPr>
          <w:p w14:paraId="043C0A60" w14:textId="77777777" w:rsidR="00B71EE4" w:rsidRDefault="00B71EE4" w:rsidP="00211895">
            <w:pPr>
              <w:jc w:val="center"/>
              <w:rPr>
                <w:rFonts w:ascii="Arial" w:hAnsi="Arial" w:cs="Arial"/>
                <w:sz w:val="16"/>
                <w:szCs w:val="16"/>
                <w:lang w:eastAsia="en-PH"/>
              </w:rPr>
            </w:pPr>
          </w:p>
        </w:tc>
        <w:tc>
          <w:tcPr>
            <w:tcW w:w="720" w:type="dxa"/>
            <w:tcBorders>
              <w:top w:val="nil"/>
              <w:bottom w:val="nil"/>
            </w:tcBorders>
            <w:shd w:val="clear" w:color="000000" w:fill="FFFFFF"/>
            <w:noWrap/>
          </w:tcPr>
          <w:p w14:paraId="0E66B50F" w14:textId="77777777" w:rsidR="00B71EE4" w:rsidRDefault="00B71EE4" w:rsidP="00211895">
            <w:pPr>
              <w:jc w:val="center"/>
              <w:rPr>
                <w:rFonts w:ascii="Arial" w:hAnsi="Arial" w:cs="Arial"/>
                <w:sz w:val="16"/>
                <w:szCs w:val="16"/>
                <w:lang w:eastAsia="en-PH"/>
              </w:rPr>
            </w:pPr>
          </w:p>
        </w:tc>
        <w:tc>
          <w:tcPr>
            <w:tcW w:w="990" w:type="dxa"/>
            <w:tcBorders>
              <w:top w:val="nil"/>
              <w:bottom w:val="nil"/>
            </w:tcBorders>
            <w:shd w:val="clear" w:color="000000" w:fill="FFFFFF"/>
            <w:noWrap/>
          </w:tcPr>
          <w:p w14:paraId="153CAC0F" w14:textId="77777777" w:rsidR="00B71EE4" w:rsidRDefault="00B71EE4" w:rsidP="00211895">
            <w:pPr>
              <w:jc w:val="center"/>
              <w:rPr>
                <w:rFonts w:ascii="Arial" w:hAnsi="Arial" w:cs="Arial"/>
                <w:sz w:val="16"/>
                <w:szCs w:val="16"/>
                <w:lang w:eastAsia="en-PH"/>
              </w:rPr>
            </w:pPr>
          </w:p>
        </w:tc>
        <w:tc>
          <w:tcPr>
            <w:tcW w:w="900" w:type="dxa"/>
            <w:tcBorders>
              <w:top w:val="nil"/>
              <w:bottom w:val="nil"/>
            </w:tcBorders>
            <w:shd w:val="clear" w:color="000000" w:fill="FFFFFF"/>
            <w:noWrap/>
          </w:tcPr>
          <w:p w14:paraId="53A18A59" w14:textId="77777777" w:rsidR="00B71EE4" w:rsidRDefault="00B71EE4" w:rsidP="00211895">
            <w:pPr>
              <w:jc w:val="center"/>
              <w:rPr>
                <w:rFonts w:ascii="Arial" w:hAnsi="Arial" w:cs="Arial"/>
                <w:sz w:val="16"/>
                <w:szCs w:val="16"/>
                <w:lang w:eastAsia="en-PH"/>
              </w:rPr>
            </w:pPr>
          </w:p>
        </w:tc>
        <w:tc>
          <w:tcPr>
            <w:tcW w:w="630" w:type="dxa"/>
            <w:tcBorders>
              <w:top w:val="nil"/>
              <w:bottom w:val="nil"/>
              <w:right w:val="nil"/>
            </w:tcBorders>
            <w:shd w:val="clear" w:color="000000" w:fill="FFFFFF"/>
            <w:noWrap/>
          </w:tcPr>
          <w:p w14:paraId="77455C6F" w14:textId="77777777" w:rsidR="00B71EE4" w:rsidRDefault="00B71EE4" w:rsidP="00211895">
            <w:pPr>
              <w:jc w:val="center"/>
              <w:rPr>
                <w:rFonts w:ascii="Arial" w:hAnsi="Arial" w:cs="Arial"/>
                <w:sz w:val="16"/>
                <w:szCs w:val="16"/>
                <w:lang w:eastAsia="en-PH"/>
              </w:rPr>
            </w:pPr>
          </w:p>
        </w:tc>
      </w:tr>
      <w:tr w:rsidR="00B71EE4" w14:paraId="4F90C079" w14:textId="77777777" w:rsidTr="00211895">
        <w:trPr>
          <w:trHeight w:val="291"/>
        </w:trPr>
        <w:tc>
          <w:tcPr>
            <w:tcW w:w="1175" w:type="dxa"/>
            <w:gridSpan w:val="2"/>
            <w:tcBorders>
              <w:top w:val="nil"/>
              <w:left w:val="nil"/>
              <w:bottom w:val="nil"/>
              <w:right w:val="nil"/>
            </w:tcBorders>
          </w:tcPr>
          <w:p w14:paraId="576F3884" w14:textId="77777777" w:rsidR="00B71EE4" w:rsidRDefault="00B71EE4" w:rsidP="00211895">
            <w:pPr>
              <w:rPr>
                <w:rFonts w:ascii="Arial" w:hAnsi="Arial" w:cs="Arial"/>
                <w:sz w:val="16"/>
                <w:szCs w:val="16"/>
                <w:lang w:eastAsia="en-PH"/>
              </w:rPr>
            </w:pPr>
            <w:r>
              <w:rPr>
                <w:rFonts w:ascii="Arial" w:hAnsi="Arial" w:cs="Arial"/>
                <w:sz w:val="16"/>
                <w:szCs w:val="16"/>
                <w:lang w:eastAsia="en-PH"/>
              </w:rPr>
              <w:t>Confidence</w:t>
            </w:r>
          </w:p>
        </w:tc>
        <w:tc>
          <w:tcPr>
            <w:tcW w:w="810" w:type="dxa"/>
            <w:tcBorders>
              <w:top w:val="nil"/>
              <w:left w:val="nil"/>
              <w:bottom w:val="nil"/>
            </w:tcBorders>
          </w:tcPr>
          <w:p w14:paraId="60D8021C" w14:textId="77777777" w:rsidR="00B71EE4" w:rsidRDefault="00B71EE4" w:rsidP="00211895">
            <w:pPr>
              <w:jc w:val="center"/>
              <w:rPr>
                <w:rFonts w:ascii="Arial" w:hAnsi="Arial" w:cs="Arial"/>
                <w:sz w:val="16"/>
                <w:szCs w:val="16"/>
                <w:lang w:eastAsia="en-PH"/>
              </w:rPr>
            </w:pPr>
            <w:r>
              <w:rPr>
                <w:rFonts w:ascii="Arial" w:hAnsi="Arial" w:cs="Arial"/>
                <w:sz w:val="16"/>
                <w:szCs w:val="16"/>
                <w:lang w:eastAsia="en-PH"/>
              </w:rPr>
              <w:t>.333**</w:t>
            </w:r>
          </w:p>
        </w:tc>
        <w:tc>
          <w:tcPr>
            <w:tcW w:w="720" w:type="dxa"/>
            <w:tcBorders>
              <w:top w:val="nil"/>
              <w:bottom w:val="nil"/>
            </w:tcBorders>
            <w:shd w:val="clear" w:color="000000" w:fill="FFFFFF"/>
            <w:noWrap/>
          </w:tcPr>
          <w:p w14:paraId="59D5C410" w14:textId="77777777" w:rsidR="00B71EE4" w:rsidRDefault="00B71EE4" w:rsidP="00211895">
            <w:pPr>
              <w:jc w:val="center"/>
              <w:rPr>
                <w:rFonts w:ascii="Arial" w:hAnsi="Arial" w:cs="Arial"/>
                <w:sz w:val="16"/>
                <w:szCs w:val="16"/>
                <w:lang w:eastAsia="en-PH"/>
              </w:rPr>
            </w:pPr>
            <w:r>
              <w:rPr>
                <w:rFonts w:ascii="Arial" w:hAnsi="Arial" w:cs="Arial"/>
                <w:sz w:val="16"/>
                <w:szCs w:val="16"/>
                <w:lang w:eastAsia="en-PH"/>
              </w:rPr>
              <w:t>.337</w:t>
            </w:r>
            <w:r>
              <w:rPr>
                <w:rFonts w:ascii="Arial" w:hAnsi="Arial" w:cs="Arial"/>
                <w:sz w:val="16"/>
                <w:szCs w:val="16"/>
                <w:vertAlign w:val="superscript"/>
                <w:lang w:eastAsia="en-PH"/>
              </w:rPr>
              <w:t>**</w:t>
            </w:r>
          </w:p>
        </w:tc>
        <w:tc>
          <w:tcPr>
            <w:tcW w:w="990" w:type="dxa"/>
            <w:tcBorders>
              <w:top w:val="nil"/>
              <w:bottom w:val="nil"/>
            </w:tcBorders>
            <w:shd w:val="clear" w:color="000000" w:fill="FFFFFF"/>
            <w:noWrap/>
          </w:tcPr>
          <w:p w14:paraId="78CF761F" w14:textId="77777777" w:rsidR="00B71EE4" w:rsidRDefault="00B71EE4" w:rsidP="00211895">
            <w:pPr>
              <w:jc w:val="center"/>
              <w:rPr>
                <w:rFonts w:ascii="Arial" w:hAnsi="Arial" w:cs="Arial"/>
                <w:sz w:val="16"/>
                <w:szCs w:val="16"/>
                <w:lang w:eastAsia="en-PH"/>
              </w:rPr>
            </w:pPr>
            <w:r>
              <w:rPr>
                <w:rFonts w:ascii="Arial" w:hAnsi="Arial" w:cs="Arial"/>
                <w:sz w:val="16"/>
                <w:szCs w:val="16"/>
                <w:lang w:eastAsia="en-PH"/>
              </w:rPr>
              <w:t>0.177</w:t>
            </w:r>
          </w:p>
        </w:tc>
        <w:tc>
          <w:tcPr>
            <w:tcW w:w="810" w:type="dxa"/>
            <w:tcBorders>
              <w:top w:val="nil"/>
              <w:bottom w:val="nil"/>
            </w:tcBorders>
            <w:shd w:val="clear" w:color="000000" w:fill="FFFFFF"/>
            <w:noWrap/>
          </w:tcPr>
          <w:p w14:paraId="49F37B12" w14:textId="77777777" w:rsidR="00B71EE4" w:rsidRDefault="00B71EE4" w:rsidP="00211895">
            <w:pPr>
              <w:jc w:val="center"/>
              <w:rPr>
                <w:rFonts w:ascii="Arial" w:hAnsi="Arial" w:cs="Arial"/>
                <w:sz w:val="16"/>
                <w:szCs w:val="16"/>
                <w:lang w:eastAsia="en-PH"/>
              </w:rPr>
            </w:pPr>
            <w:r>
              <w:rPr>
                <w:rFonts w:ascii="Arial" w:hAnsi="Arial" w:cs="Arial"/>
                <w:sz w:val="16"/>
                <w:szCs w:val="16"/>
                <w:lang w:eastAsia="en-PH"/>
              </w:rPr>
              <w:t>.248</w:t>
            </w:r>
            <w:r>
              <w:rPr>
                <w:rFonts w:ascii="Arial" w:hAnsi="Arial" w:cs="Arial"/>
                <w:sz w:val="16"/>
                <w:szCs w:val="16"/>
                <w:vertAlign w:val="superscript"/>
                <w:lang w:eastAsia="en-PH"/>
              </w:rPr>
              <w:t>*</w:t>
            </w:r>
          </w:p>
        </w:tc>
        <w:tc>
          <w:tcPr>
            <w:tcW w:w="720" w:type="dxa"/>
            <w:tcBorders>
              <w:top w:val="nil"/>
              <w:bottom w:val="nil"/>
            </w:tcBorders>
            <w:shd w:val="clear" w:color="000000" w:fill="FFFFFF"/>
            <w:noWrap/>
          </w:tcPr>
          <w:p w14:paraId="1CC54C77" w14:textId="77777777" w:rsidR="00B71EE4" w:rsidRDefault="00B71EE4" w:rsidP="00211895">
            <w:pPr>
              <w:jc w:val="center"/>
              <w:rPr>
                <w:rFonts w:ascii="Arial" w:hAnsi="Arial" w:cs="Arial"/>
                <w:sz w:val="16"/>
                <w:szCs w:val="16"/>
                <w:lang w:eastAsia="en-PH"/>
              </w:rPr>
            </w:pPr>
            <w:r>
              <w:rPr>
                <w:rFonts w:ascii="Arial" w:hAnsi="Arial" w:cs="Arial"/>
                <w:sz w:val="16"/>
                <w:szCs w:val="16"/>
                <w:lang w:eastAsia="en-PH"/>
              </w:rPr>
              <w:t>0.151</w:t>
            </w:r>
          </w:p>
        </w:tc>
        <w:tc>
          <w:tcPr>
            <w:tcW w:w="720" w:type="dxa"/>
            <w:tcBorders>
              <w:top w:val="nil"/>
              <w:bottom w:val="nil"/>
            </w:tcBorders>
            <w:shd w:val="clear" w:color="000000" w:fill="FFFFFF"/>
            <w:noWrap/>
          </w:tcPr>
          <w:p w14:paraId="58132C6C" w14:textId="77777777" w:rsidR="00B71EE4" w:rsidRDefault="00B71EE4" w:rsidP="00211895">
            <w:pPr>
              <w:jc w:val="center"/>
              <w:rPr>
                <w:rFonts w:ascii="Arial" w:hAnsi="Arial" w:cs="Arial"/>
                <w:sz w:val="16"/>
                <w:szCs w:val="16"/>
                <w:lang w:eastAsia="en-PH"/>
              </w:rPr>
            </w:pPr>
            <w:r>
              <w:rPr>
                <w:rFonts w:ascii="Arial" w:hAnsi="Arial" w:cs="Arial"/>
                <w:sz w:val="16"/>
                <w:szCs w:val="16"/>
                <w:lang w:eastAsia="en-PH"/>
              </w:rPr>
              <w:t>.365</w:t>
            </w:r>
            <w:r>
              <w:rPr>
                <w:rFonts w:ascii="Arial" w:hAnsi="Arial" w:cs="Arial"/>
                <w:sz w:val="16"/>
                <w:szCs w:val="16"/>
                <w:vertAlign w:val="superscript"/>
                <w:lang w:eastAsia="en-PH"/>
              </w:rPr>
              <w:t>**</w:t>
            </w:r>
          </w:p>
        </w:tc>
        <w:tc>
          <w:tcPr>
            <w:tcW w:w="990" w:type="dxa"/>
            <w:tcBorders>
              <w:top w:val="nil"/>
              <w:bottom w:val="nil"/>
            </w:tcBorders>
            <w:shd w:val="clear" w:color="000000" w:fill="FFFFFF"/>
            <w:noWrap/>
          </w:tcPr>
          <w:p w14:paraId="729C181A" w14:textId="77777777" w:rsidR="00B71EE4" w:rsidRDefault="00B71EE4" w:rsidP="00211895">
            <w:pPr>
              <w:jc w:val="center"/>
              <w:rPr>
                <w:rFonts w:ascii="Arial" w:hAnsi="Arial" w:cs="Arial"/>
                <w:sz w:val="16"/>
                <w:szCs w:val="16"/>
                <w:lang w:eastAsia="en-PH"/>
              </w:rPr>
            </w:pPr>
            <w:r>
              <w:rPr>
                <w:rFonts w:ascii="Arial" w:hAnsi="Arial" w:cs="Arial"/>
                <w:sz w:val="16"/>
                <w:szCs w:val="16"/>
                <w:lang w:eastAsia="en-PH"/>
              </w:rPr>
              <w:t>0.130</w:t>
            </w:r>
          </w:p>
        </w:tc>
        <w:tc>
          <w:tcPr>
            <w:tcW w:w="900" w:type="dxa"/>
            <w:tcBorders>
              <w:top w:val="nil"/>
              <w:bottom w:val="nil"/>
            </w:tcBorders>
            <w:shd w:val="clear" w:color="000000" w:fill="FFFFFF"/>
            <w:noWrap/>
          </w:tcPr>
          <w:p w14:paraId="69559AB9" w14:textId="77777777" w:rsidR="00B71EE4" w:rsidRDefault="00B71EE4" w:rsidP="00211895">
            <w:pPr>
              <w:jc w:val="center"/>
              <w:rPr>
                <w:rFonts w:ascii="Arial" w:hAnsi="Arial" w:cs="Arial"/>
                <w:sz w:val="16"/>
                <w:szCs w:val="16"/>
                <w:lang w:eastAsia="en-PH"/>
              </w:rPr>
            </w:pPr>
            <w:r>
              <w:rPr>
                <w:rFonts w:ascii="Arial" w:hAnsi="Arial" w:cs="Arial"/>
                <w:sz w:val="16"/>
                <w:szCs w:val="16"/>
                <w:lang w:eastAsia="en-PH"/>
              </w:rPr>
              <w:t>.204</w:t>
            </w:r>
            <w:r>
              <w:rPr>
                <w:rFonts w:ascii="Arial" w:hAnsi="Arial" w:cs="Arial"/>
                <w:sz w:val="16"/>
                <w:szCs w:val="16"/>
                <w:vertAlign w:val="superscript"/>
                <w:lang w:eastAsia="en-PH"/>
              </w:rPr>
              <w:t>*</w:t>
            </w:r>
          </w:p>
        </w:tc>
        <w:tc>
          <w:tcPr>
            <w:tcW w:w="630" w:type="dxa"/>
            <w:tcBorders>
              <w:top w:val="nil"/>
              <w:bottom w:val="nil"/>
              <w:right w:val="nil"/>
            </w:tcBorders>
            <w:shd w:val="clear" w:color="000000" w:fill="FFFFFF"/>
            <w:noWrap/>
          </w:tcPr>
          <w:p w14:paraId="141DA006" w14:textId="77777777" w:rsidR="00B71EE4" w:rsidRDefault="00B71EE4" w:rsidP="00211895">
            <w:pPr>
              <w:jc w:val="center"/>
              <w:rPr>
                <w:rFonts w:ascii="Arial" w:hAnsi="Arial" w:cs="Arial"/>
                <w:sz w:val="16"/>
                <w:szCs w:val="16"/>
                <w:lang w:eastAsia="en-PH"/>
              </w:rPr>
            </w:pPr>
            <w:r>
              <w:rPr>
                <w:rFonts w:ascii="Arial" w:hAnsi="Arial" w:cs="Arial"/>
                <w:sz w:val="16"/>
                <w:szCs w:val="16"/>
                <w:lang w:eastAsia="en-PH"/>
              </w:rPr>
              <w:t>.484</w:t>
            </w:r>
            <w:r>
              <w:rPr>
                <w:rFonts w:ascii="Arial" w:hAnsi="Arial" w:cs="Arial"/>
                <w:sz w:val="16"/>
                <w:szCs w:val="16"/>
                <w:vertAlign w:val="superscript"/>
                <w:lang w:eastAsia="en-PH"/>
              </w:rPr>
              <w:t>**</w:t>
            </w:r>
          </w:p>
        </w:tc>
      </w:tr>
      <w:tr w:rsidR="00B71EE4" w14:paraId="71D1F54C" w14:textId="77777777" w:rsidTr="00211895">
        <w:trPr>
          <w:trHeight w:val="275"/>
        </w:trPr>
        <w:tc>
          <w:tcPr>
            <w:tcW w:w="1024" w:type="dxa"/>
            <w:tcBorders>
              <w:top w:val="nil"/>
              <w:left w:val="nil"/>
              <w:bottom w:val="nil"/>
              <w:right w:val="nil"/>
            </w:tcBorders>
          </w:tcPr>
          <w:p w14:paraId="7F34C7EE" w14:textId="77777777" w:rsidR="00B71EE4" w:rsidRDefault="00B71EE4" w:rsidP="00211895">
            <w:pPr>
              <w:rPr>
                <w:rFonts w:ascii="Arial" w:hAnsi="Arial" w:cs="Arial"/>
                <w:sz w:val="16"/>
                <w:szCs w:val="16"/>
                <w:lang w:eastAsia="en-PH"/>
              </w:rPr>
            </w:pPr>
          </w:p>
        </w:tc>
        <w:tc>
          <w:tcPr>
            <w:tcW w:w="961" w:type="dxa"/>
            <w:gridSpan w:val="2"/>
            <w:tcBorders>
              <w:top w:val="nil"/>
              <w:left w:val="nil"/>
              <w:bottom w:val="nil"/>
              <w:right w:val="nil"/>
            </w:tcBorders>
          </w:tcPr>
          <w:p w14:paraId="26E6FDD5" w14:textId="77777777" w:rsidR="00B71EE4" w:rsidRDefault="00B71EE4" w:rsidP="00211895">
            <w:pPr>
              <w:jc w:val="center"/>
              <w:rPr>
                <w:rFonts w:ascii="Arial" w:hAnsi="Arial" w:cs="Arial"/>
                <w:sz w:val="16"/>
                <w:szCs w:val="16"/>
                <w:lang w:eastAsia="en-PH"/>
              </w:rPr>
            </w:pPr>
          </w:p>
        </w:tc>
        <w:tc>
          <w:tcPr>
            <w:tcW w:w="720" w:type="dxa"/>
            <w:tcBorders>
              <w:top w:val="nil"/>
              <w:left w:val="nil"/>
              <w:bottom w:val="nil"/>
            </w:tcBorders>
            <w:shd w:val="clear" w:color="000000" w:fill="FFFFFF"/>
            <w:noWrap/>
          </w:tcPr>
          <w:p w14:paraId="06A49E56" w14:textId="77777777" w:rsidR="00B71EE4" w:rsidRDefault="00B71EE4" w:rsidP="00211895">
            <w:pPr>
              <w:jc w:val="center"/>
              <w:rPr>
                <w:rFonts w:ascii="Arial" w:hAnsi="Arial" w:cs="Arial"/>
                <w:sz w:val="16"/>
                <w:szCs w:val="16"/>
                <w:lang w:eastAsia="en-PH"/>
              </w:rPr>
            </w:pPr>
          </w:p>
        </w:tc>
        <w:tc>
          <w:tcPr>
            <w:tcW w:w="990" w:type="dxa"/>
            <w:tcBorders>
              <w:top w:val="nil"/>
              <w:bottom w:val="nil"/>
            </w:tcBorders>
            <w:shd w:val="clear" w:color="000000" w:fill="FFFFFF"/>
            <w:noWrap/>
          </w:tcPr>
          <w:p w14:paraId="745B076E" w14:textId="77777777" w:rsidR="00B71EE4" w:rsidRDefault="00B71EE4" w:rsidP="00211895">
            <w:pPr>
              <w:jc w:val="center"/>
              <w:rPr>
                <w:rFonts w:ascii="Arial" w:hAnsi="Arial" w:cs="Arial"/>
                <w:sz w:val="16"/>
                <w:szCs w:val="16"/>
                <w:lang w:eastAsia="en-PH"/>
              </w:rPr>
            </w:pPr>
          </w:p>
        </w:tc>
        <w:tc>
          <w:tcPr>
            <w:tcW w:w="810" w:type="dxa"/>
            <w:tcBorders>
              <w:top w:val="nil"/>
              <w:bottom w:val="nil"/>
            </w:tcBorders>
            <w:shd w:val="clear" w:color="000000" w:fill="FFFFFF"/>
            <w:noWrap/>
          </w:tcPr>
          <w:p w14:paraId="6338FE05" w14:textId="77777777" w:rsidR="00B71EE4" w:rsidRDefault="00B71EE4" w:rsidP="00211895">
            <w:pPr>
              <w:jc w:val="center"/>
              <w:rPr>
                <w:rFonts w:ascii="Arial" w:hAnsi="Arial" w:cs="Arial"/>
                <w:sz w:val="16"/>
                <w:szCs w:val="16"/>
                <w:lang w:eastAsia="en-PH"/>
              </w:rPr>
            </w:pPr>
          </w:p>
        </w:tc>
        <w:tc>
          <w:tcPr>
            <w:tcW w:w="720" w:type="dxa"/>
            <w:tcBorders>
              <w:top w:val="nil"/>
              <w:bottom w:val="nil"/>
            </w:tcBorders>
            <w:shd w:val="clear" w:color="000000" w:fill="FFFFFF"/>
            <w:noWrap/>
          </w:tcPr>
          <w:p w14:paraId="1C75F7C9" w14:textId="77777777" w:rsidR="00B71EE4" w:rsidRDefault="00B71EE4" w:rsidP="00211895">
            <w:pPr>
              <w:jc w:val="center"/>
              <w:rPr>
                <w:rFonts w:ascii="Arial" w:hAnsi="Arial" w:cs="Arial"/>
                <w:sz w:val="16"/>
                <w:szCs w:val="16"/>
                <w:lang w:eastAsia="en-PH"/>
              </w:rPr>
            </w:pPr>
          </w:p>
        </w:tc>
        <w:tc>
          <w:tcPr>
            <w:tcW w:w="720" w:type="dxa"/>
            <w:tcBorders>
              <w:top w:val="nil"/>
              <w:bottom w:val="nil"/>
            </w:tcBorders>
            <w:shd w:val="clear" w:color="000000" w:fill="FFFFFF"/>
            <w:noWrap/>
          </w:tcPr>
          <w:p w14:paraId="74AF980F" w14:textId="77777777" w:rsidR="00B71EE4" w:rsidRDefault="00B71EE4" w:rsidP="00211895">
            <w:pPr>
              <w:jc w:val="center"/>
              <w:rPr>
                <w:rFonts w:ascii="Arial" w:hAnsi="Arial" w:cs="Arial"/>
                <w:sz w:val="16"/>
                <w:szCs w:val="16"/>
                <w:lang w:eastAsia="en-PH"/>
              </w:rPr>
            </w:pPr>
          </w:p>
        </w:tc>
        <w:tc>
          <w:tcPr>
            <w:tcW w:w="990" w:type="dxa"/>
            <w:tcBorders>
              <w:top w:val="nil"/>
              <w:bottom w:val="nil"/>
            </w:tcBorders>
            <w:shd w:val="clear" w:color="000000" w:fill="FFFFFF"/>
            <w:noWrap/>
          </w:tcPr>
          <w:p w14:paraId="0F696094" w14:textId="77777777" w:rsidR="00B71EE4" w:rsidRDefault="00B71EE4" w:rsidP="00211895">
            <w:pPr>
              <w:jc w:val="center"/>
              <w:rPr>
                <w:rFonts w:ascii="Arial" w:hAnsi="Arial" w:cs="Arial"/>
                <w:sz w:val="16"/>
                <w:szCs w:val="16"/>
                <w:lang w:eastAsia="en-PH"/>
              </w:rPr>
            </w:pPr>
          </w:p>
        </w:tc>
        <w:tc>
          <w:tcPr>
            <w:tcW w:w="900" w:type="dxa"/>
            <w:tcBorders>
              <w:top w:val="nil"/>
              <w:bottom w:val="nil"/>
            </w:tcBorders>
            <w:shd w:val="clear" w:color="000000" w:fill="FFFFFF"/>
            <w:noWrap/>
          </w:tcPr>
          <w:p w14:paraId="58AABB3F" w14:textId="77777777" w:rsidR="00B71EE4" w:rsidRDefault="00B71EE4" w:rsidP="00211895">
            <w:pPr>
              <w:jc w:val="center"/>
              <w:rPr>
                <w:rFonts w:ascii="Arial" w:hAnsi="Arial" w:cs="Arial"/>
                <w:sz w:val="16"/>
                <w:szCs w:val="16"/>
                <w:lang w:eastAsia="en-PH"/>
              </w:rPr>
            </w:pPr>
          </w:p>
        </w:tc>
        <w:tc>
          <w:tcPr>
            <w:tcW w:w="630" w:type="dxa"/>
            <w:tcBorders>
              <w:top w:val="nil"/>
              <w:bottom w:val="nil"/>
              <w:right w:val="nil"/>
            </w:tcBorders>
            <w:shd w:val="clear" w:color="000000" w:fill="FFFFFF"/>
            <w:noWrap/>
          </w:tcPr>
          <w:p w14:paraId="28DE438B" w14:textId="77777777" w:rsidR="00B71EE4" w:rsidRDefault="00B71EE4" w:rsidP="00211895">
            <w:pPr>
              <w:jc w:val="center"/>
              <w:rPr>
                <w:rFonts w:ascii="Arial" w:hAnsi="Arial" w:cs="Arial"/>
                <w:sz w:val="16"/>
                <w:szCs w:val="16"/>
                <w:lang w:eastAsia="en-PH"/>
              </w:rPr>
            </w:pPr>
          </w:p>
        </w:tc>
      </w:tr>
      <w:tr w:rsidR="00B71EE4" w14:paraId="417A20E3" w14:textId="77777777" w:rsidTr="00211895">
        <w:trPr>
          <w:trHeight w:val="291"/>
        </w:trPr>
        <w:tc>
          <w:tcPr>
            <w:tcW w:w="1024" w:type="dxa"/>
            <w:tcBorders>
              <w:top w:val="nil"/>
              <w:left w:val="nil"/>
              <w:bottom w:val="nil"/>
              <w:right w:val="nil"/>
            </w:tcBorders>
          </w:tcPr>
          <w:p w14:paraId="1EBC6198" w14:textId="77777777" w:rsidR="00B71EE4" w:rsidRDefault="00106297" w:rsidP="00211895">
            <w:pPr>
              <w:tabs>
                <w:tab w:val="left" w:pos="615"/>
              </w:tabs>
              <w:ind w:left="-105"/>
              <w:rPr>
                <w:rFonts w:ascii="Arial" w:hAnsi="Arial" w:cs="Arial"/>
                <w:b/>
                <w:bCs/>
                <w:sz w:val="16"/>
                <w:szCs w:val="16"/>
                <w:lang w:eastAsia="en-PH"/>
              </w:rPr>
            </w:pPr>
            <w:r>
              <w:pict w14:anchorId="4D771998">
                <v:line id="Straight Connector 6" o:spid="_x0000_s1026" alt="" style="position:absolute;left:0;text-align:left;z-index:251659264;mso-wrap-edited:f;mso-width-percent:0;mso-height-percent:0;mso-position-horizontal-relative:text;mso-position-vertical-relative:text;mso-width-percent:0;mso-height-percent:0;mso-width-relative:page;mso-height-relative:page" from="-3.65pt,12.35pt" to="412.6pt,12.35pt"/>
              </w:pict>
            </w:r>
            <w:r w:rsidR="00B71EE4">
              <w:rPr>
                <w:rFonts w:ascii="Arial" w:hAnsi="Arial" w:cs="Arial"/>
                <w:b/>
                <w:bCs/>
                <w:sz w:val="16"/>
                <w:szCs w:val="16"/>
                <w:lang w:eastAsia="en-PH"/>
              </w:rPr>
              <w:t xml:space="preserve">   Overall</w:t>
            </w:r>
          </w:p>
        </w:tc>
        <w:tc>
          <w:tcPr>
            <w:tcW w:w="961" w:type="dxa"/>
            <w:gridSpan w:val="2"/>
            <w:tcBorders>
              <w:top w:val="nil"/>
              <w:left w:val="nil"/>
              <w:bottom w:val="nil"/>
            </w:tcBorders>
          </w:tcPr>
          <w:p w14:paraId="3BF8B6CC" w14:textId="77777777" w:rsidR="00B71EE4" w:rsidRDefault="00B71EE4" w:rsidP="00211895">
            <w:pPr>
              <w:jc w:val="center"/>
              <w:rPr>
                <w:rFonts w:ascii="Arial" w:hAnsi="Arial" w:cs="Arial"/>
                <w:b/>
                <w:bCs/>
                <w:sz w:val="16"/>
                <w:szCs w:val="16"/>
                <w:lang w:eastAsia="en-PH"/>
              </w:rPr>
            </w:pPr>
            <w:r>
              <w:rPr>
                <w:rFonts w:ascii="Arial" w:hAnsi="Arial" w:cs="Arial"/>
                <w:b/>
                <w:bCs/>
                <w:sz w:val="16"/>
                <w:szCs w:val="16"/>
                <w:lang w:eastAsia="en-PH"/>
              </w:rPr>
              <w:t>0.164</w:t>
            </w:r>
          </w:p>
        </w:tc>
        <w:tc>
          <w:tcPr>
            <w:tcW w:w="720" w:type="dxa"/>
            <w:tcBorders>
              <w:top w:val="nil"/>
              <w:bottom w:val="nil"/>
            </w:tcBorders>
            <w:shd w:val="clear" w:color="000000" w:fill="FFFFFF"/>
            <w:noWrap/>
          </w:tcPr>
          <w:p w14:paraId="4F897AE3" w14:textId="77777777" w:rsidR="00B71EE4" w:rsidRDefault="00B71EE4" w:rsidP="00211895">
            <w:pPr>
              <w:jc w:val="center"/>
              <w:rPr>
                <w:rFonts w:ascii="Arial" w:hAnsi="Arial" w:cs="Arial"/>
                <w:b/>
                <w:bCs/>
                <w:sz w:val="16"/>
                <w:szCs w:val="16"/>
                <w:lang w:eastAsia="en-PH"/>
              </w:rPr>
            </w:pPr>
            <w:r>
              <w:rPr>
                <w:rFonts w:ascii="Arial" w:hAnsi="Arial" w:cs="Arial"/>
                <w:b/>
                <w:bCs/>
                <w:sz w:val="16"/>
                <w:szCs w:val="16"/>
                <w:lang w:eastAsia="en-PH"/>
              </w:rPr>
              <w:t>.271</w:t>
            </w:r>
            <w:r>
              <w:rPr>
                <w:rFonts w:ascii="Arial" w:hAnsi="Arial" w:cs="Arial"/>
                <w:b/>
                <w:bCs/>
                <w:sz w:val="16"/>
                <w:szCs w:val="16"/>
                <w:vertAlign w:val="superscript"/>
                <w:lang w:eastAsia="en-PH"/>
              </w:rPr>
              <w:t>**</w:t>
            </w:r>
          </w:p>
        </w:tc>
        <w:tc>
          <w:tcPr>
            <w:tcW w:w="990" w:type="dxa"/>
            <w:tcBorders>
              <w:top w:val="nil"/>
              <w:bottom w:val="nil"/>
            </w:tcBorders>
            <w:shd w:val="clear" w:color="000000" w:fill="FFFFFF"/>
            <w:noWrap/>
          </w:tcPr>
          <w:p w14:paraId="683C3AF1" w14:textId="77777777" w:rsidR="00B71EE4" w:rsidRDefault="00B71EE4" w:rsidP="00211895">
            <w:pPr>
              <w:jc w:val="center"/>
              <w:rPr>
                <w:rFonts w:ascii="Arial" w:hAnsi="Arial" w:cs="Arial"/>
                <w:b/>
                <w:bCs/>
                <w:sz w:val="16"/>
                <w:szCs w:val="16"/>
                <w:lang w:eastAsia="en-PH"/>
              </w:rPr>
            </w:pPr>
            <w:r>
              <w:rPr>
                <w:rFonts w:ascii="Arial" w:hAnsi="Arial" w:cs="Arial"/>
                <w:b/>
                <w:bCs/>
                <w:sz w:val="16"/>
                <w:szCs w:val="16"/>
                <w:lang w:eastAsia="en-PH"/>
              </w:rPr>
              <w:t>.275</w:t>
            </w:r>
            <w:r>
              <w:rPr>
                <w:rFonts w:ascii="Arial" w:hAnsi="Arial" w:cs="Arial"/>
                <w:b/>
                <w:bCs/>
                <w:sz w:val="16"/>
                <w:szCs w:val="16"/>
                <w:vertAlign w:val="superscript"/>
                <w:lang w:eastAsia="en-PH"/>
              </w:rPr>
              <w:t>**</w:t>
            </w:r>
          </w:p>
        </w:tc>
        <w:tc>
          <w:tcPr>
            <w:tcW w:w="810" w:type="dxa"/>
            <w:tcBorders>
              <w:top w:val="nil"/>
              <w:bottom w:val="nil"/>
            </w:tcBorders>
            <w:shd w:val="clear" w:color="000000" w:fill="FFFFFF"/>
            <w:noWrap/>
          </w:tcPr>
          <w:p w14:paraId="69AE1FA4" w14:textId="77777777" w:rsidR="00B71EE4" w:rsidRDefault="00B71EE4" w:rsidP="00211895">
            <w:pPr>
              <w:jc w:val="center"/>
              <w:rPr>
                <w:rFonts w:ascii="Arial" w:hAnsi="Arial" w:cs="Arial"/>
                <w:b/>
                <w:bCs/>
                <w:sz w:val="16"/>
                <w:szCs w:val="16"/>
                <w:lang w:eastAsia="en-PH"/>
              </w:rPr>
            </w:pPr>
            <w:r>
              <w:rPr>
                <w:rFonts w:ascii="Arial" w:hAnsi="Arial" w:cs="Arial"/>
                <w:b/>
                <w:bCs/>
                <w:sz w:val="16"/>
                <w:szCs w:val="16"/>
                <w:lang w:eastAsia="en-PH"/>
              </w:rPr>
              <w:t>.356</w:t>
            </w:r>
            <w:r>
              <w:rPr>
                <w:rFonts w:ascii="Arial" w:hAnsi="Arial" w:cs="Arial"/>
                <w:b/>
                <w:bCs/>
                <w:sz w:val="16"/>
                <w:szCs w:val="16"/>
                <w:vertAlign w:val="superscript"/>
                <w:lang w:eastAsia="en-PH"/>
              </w:rPr>
              <w:t>**</w:t>
            </w:r>
          </w:p>
        </w:tc>
        <w:tc>
          <w:tcPr>
            <w:tcW w:w="720" w:type="dxa"/>
            <w:tcBorders>
              <w:top w:val="nil"/>
              <w:bottom w:val="nil"/>
            </w:tcBorders>
            <w:shd w:val="clear" w:color="000000" w:fill="FFFFFF"/>
            <w:noWrap/>
          </w:tcPr>
          <w:p w14:paraId="5800CC97" w14:textId="77777777" w:rsidR="00B71EE4" w:rsidRDefault="00B71EE4" w:rsidP="00211895">
            <w:pPr>
              <w:jc w:val="center"/>
              <w:rPr>
                <w:rFonts w:ascii="Arial" w:hAnsi="Arial" w:cs="Arial"/>
                <w:b/>
                <w:bCs/>
                <w:sz w:val="16"/>
                <w:szCs w:val="16"/>
                <w:lang w:eastAsia="en-PH"/>
              </w:rPr>
            </w:pPr>
            <w:r>
              <w:rPr>
                <w:rFonts w:ascii="Arial" w:hAnsi="Arial" w:cs="Arial"/>
                <w:b/>
                <w:bCs/>
                <w:sz w:val="16"/>
                <w:szCs w:val="16"/>
                <w:lang w:eastAsia="en-PH"/>
              </w:rPr>
              <w:t>0.099</w:t>
            </w:r>
          </w:p>
        </w:tc>
        <w:tc>
          <w:tcPr>
            <w:tcW w:w="720" w:type="dxa"/>
            <w:tcBorders>
              <w:top w:val="nil"/>
              <w:bottom w:val="nil"/>
            </w:tcBorders>
            <w:shd w:val="clear" w:color="000000" w:fill="FFFFFF"/>
            <w:noWrap/>
          </w:tcPr>
          <w:p w14:paraId="31B599EB" w14:textId="77777777" w:rsidR="00B71EE4" w:rsidRDefault="00B71EE4" w:rsidP="00211895">
            <w:pPr>
              <w:jc w:val="center"/>
              <w:rPr>
                <w:rFonts w:ascii="Arial" w:hAnsi="Arial" w:cs="Arial"/>
                <w:b/>
                <w:bCs/>
                <w:sz w:val="16"/>
                <w:szCs w:val="16"/>
                <w:lang w:eastAsia="en-PH"/>
              </w:rPr>
            </w:pPr>
            <w:r>
              <w:rPr>
                <w:rFonts w:ascii="Arial" w:hAnsi="Arial" w:cs="Arial"/>
                <w:b/>
                <w:bCs/>
                <w:sz w:val="16"/>
                <w:szCs w:val="16"/>
                <w:lang w:eastAsia="en-PH"/>
              </w:rPr>
              <w:t>0.195</w:t>
            </w:r>
          </w:p>
        </w:tc>
        <w:tc>
          <w:tcPr>
            <w:tcW w:w="990" w:type="dxa"/>
            <w:tcBorders>
              <w:top w:val="nil"/>
              <w:bottom w:val="nil"/>
            </w:tcBorders>
            <w:shd w:val="clear" w:color="000000" w:fill="FFFFFF"/>
            <w:noWrap/>
          </w:tcPr>
          <w:p w14:paraId="1EDE96C7" w14:textId="77777777" w:rsidR="00B71EE4" w:rsidRDefault="00B71EE4" w:rsidP="00211895">
            <w:pPr>
              <w:jc w:val="center"/>
              <w:rPr>
                <w:rFonts w:ascii="Arial" w:hAnsi="Arial" w:cs="Arial"/>
                <w:b/>
                <w:bCs/>
                <w:sz w:val="16"/>
                <w:szCs w:val="16"/>
                <w:lang w:eastAsia="en-PH"/>
              </w:rPr>
            </w:pPr>
            <w:r>
              <w:rPr>
                <w:rFonts w:ascii="Arial" w:hAnsi="Arial" w:cs="Arial"/>
                <w:b/>
                <w:bCs/>
                <w:sz w:val="16"/>
                <w:szCs w:val="16"/>
                <w:lang w:eastAsia="en-PH"/>
              </w:rPr>
              <w:t>-0.102</w:t>
            </w:r>
          </w:p>
        </w:tc>
        <w:tc>
          <w:tcPr>
            <w:tcW w:w="900" w:type="dxa"/>
            <w:tcBorders>
              <w:top w:val="nil"/>
              <w:bottom w:val="nil"/>
            </w:tcBorders>
            <w:shd w:val="clear" w:color="000000" w:fill="FFFFFF"/>
            <w:noWrap/>
          </w:tcPr>
          <w:p w14:paraId="5C4B11EE" w14:textId="77777777" w:rsidR="00B71EE4" w:rsidRDefault="00B71EE4" w:rsidP="00211895">
            <w:pPr>
              <w:jc w:val="center"/>
              <w:rPr>
                <w:rFonts w:ascii="Arial" w:hAnsi="Arial" w:cs="Arial"/>
                <w:b/>
                <w:bCs/>
                <w:sz w:val="16"/>
                <w:szCs w:val="16"/>
                <w:lang w:eastAsia="en-PH"/>
              </w:rPr>
            </w:pPr>
            <w:r>
              <w:rPr>
                <w:rFonts w:ascii="Arial" w:hAnsi="Arial" w:cs="Arial"/>
                <w:b/>
                <w:bCs/>
                <w:sz w:val="16"/>
                <w:szCs w:val="16"/>
                <w:lang w:eastAsia="en-PH"/>
              </w:rPr>
              <w:t>.224</w:t>
            </w:r>
            <w:r>
              <w:rPr>
                <w:rFonts w:ascii="Arial" w:hAnsi="Arial" w:cs="Arial"/>
                <w:b/>
                <w:bCs/>
                <w:sz w:val="16"/>
                <w:szCs w:val="16"/>
                <w:vertAlign w:val="superscript"/>
                <w:lang w:eastAsia="en-PH"/>
              </w:rPr>
              <w:t>*</w:t>
            </w:r>
          </w:p>
        </w:tc>
        <w:tc>
          <w:tcPr>
            <w:tcW w:w="630" w:type="dxa"/>
            <w:tcBorders>
              <w:top w:val="nil"/>
              <w:bottom w:val="nil"/>
              <w:right w:val="nil"/>
            </w:tcBorders>
            <w:shd w:val="clear" w:color="000000" w:fill="FFFFFF"/>
            <w:noWrap/>
          </w:tcPr>
          <w:p w14:paraId="46FBB5CC" w14:textId="77777777" w:rsidR="00B71EE4" w:rsidRDefault="00B71EE4" w:rsidP="00211895">
            <w:pPr>
              <w:jc w:val="center"/>
              <w:rPr>
                <w:rFonts w:ascii="Arial" w:hAnsi="Arial" w:cs="Arial"/>
                <w:b/>
                <w:bCs/>
                <w:sz w:val="16"/>
                <w:szCs w:val="16"/>
                <w:lang w:eastAsia="en-PH"/>
              </w:rPr>
            </w:pPr>
            <w:r>
              <w:rPr>
                <w:rFonts w:ascii="Arial" w:hAnsi="Arial" w:cs="Arial"/>
                <w:b/>
                <w:bCs/>
                <w:sz w:val="16"/>
                <w:szCs w:val="16"/>
                <w:lang w:eastAsia="en-PH"/>
              </w:rPr>
              <w:t>.431</w:t>
            </w:r>
            <w:r>
              <w:rPr>
                <w:rFonts w:ascii="Arial" w:hAnsi="Arial" w:cs="Arial"/>
                <w:b/>
                <w:bCs/>
                <w:sz w:val="16"/>
                <w:szCs w:val="16"/>
                <w:vertAlign w:val="superscript"/>
                <w:lang w:eastAsia="en-PH"/>
              </w:rPr>
              <w:t>**</w:t>
            </w:r>
          </w:p>
        </w:tc>
      </w:tr>
    </w:tbl>
    <w:p w14:paraId="054C6CC6" w14:textId="77777777" w:rsidR="00B71EE4" w:rsidRDefault="00B71EE4" w:rsidP="00B71EE4">
      <w:bookmarkStart w:id="1" w:name="_Hlk203478338"/>
      <w:bookmarkEnd w:id="0"/>
      <w:r>
        <w:rPr>
          <w:rFonts w:ascii="Arial" w:hAnsi="Arial" w:cs="Arial"/>
          <w:lang w:eastAsia="en-PH"/>
        </w:rPr>
        <w:t>*p&lt;0.05</w:t>
      </w:r>
    </w:p>
    <w:bookmarkEnd w:id="1"/>
    <w:p w14:paraId="5FF5A645" w14:textId="77777777" w:rsidR="00B71EE4" w:rsidRDefault="00B71EE4" w:rsidP="00B71EE4">
      <w:pPr>
        <w:pStyle w:val="Body"/>
        <w:spacing w:after="0"/>
        <w:rPr>
          <w:rFonts w:ascii="Arial" w:hAnsi="Arial" w:cs="Arial"/>
          <w:lang w:eastAsia="zh-CN"/>
        </w:rPr>
      </w:pPr>
    </w:p>
    <w:p w14:paraId="29C2AA52" w14:textId="07BDFF80" w:rsidR="00ED2BD7" w:rsidRDefault="00B71EE4" w:rsidP="00ED2BD7">
      <w:pPr>
        <w:pStyle w:val="Body"/>
        <w:rPr>
          <w:rFonts w:ascii="Arial" w:hAnsi="Arial" w:cs="Arial"/>
          <w:lang w:eastAsia="zh-CN"/>
        </w:rPr>
      </w:pPr>
      <w:r>
        <w:rPr>
          <w:rFonts w:ascii="Arial" w:hAnsi="Arial" w:cs="Arial"/>
          <w:lang w:eastAsia="zh-CN"/>
        </w:rPr>
        <w:lastRenderedPageBreak/>
        <w:tab/>
      </w:r>
      <w:r w:rsidR="00ED2BD7" w:rsidRPr="00ED2BD7">
        <w:rPr>
          <w:rFonts w:ascii="Arial" w:hAnsi="Arial" w:cs="Arial"/>
          <w:lang w:eastAsia="zh-CN"/>
        </w:rPr>
        <w:t xml:space="preserve">The study revealed a strong positive correlation between mental toughness and performance strategies (r = </w:t>
      </w:r>
      <w:r w:rsidR="00ED2BD7">
        <w:rPr>
          <w:rFonts w:ascii="Arial" w:hAnsi="Arial" w:cs="Arial"/>
          <w:lang w:eastAsia="zh-CN"/>
        </w:rPr>
        <w:t>0</w:t>
      </w:r>
      <w:r w:rsidR="00ED2BD7" w:rsidRPr="00ED2BD7">
        <w:rPr>
          <w:rFonts w:ascii="Arial" w:hAnsi="Arial" w:cs="Arial"/>
          <w:lang w:eastAsia="zh-CN"/>
        </w:rPr>
        <w:t xml:space="preserve">.431, p &lt; </w:t>
      </w:r>
      <w:r w:rsidR="00ED2BD7">
        <w:rPr>
          <w:rFonts w:ascii="Arial" w:hAnsi="Arial" w:cs="Arial"/>
          <w:lang w:eastAsia="zh-CN"/>
        </w:rPr>
        <w:t>0</w:t>
      </w:r>
      <w:r w:rsidR="00ED2BD7" w:rsidRPr="00ED2BD7">
        <w:rPr>
          <w:rFonts w:ascii="Arial" w:hAnsi="Arial" w:cs="Arial"/>
          <w:lang w:eastAsia="zh-CN"/>
        </w:rPr>
        <w:t xml:space="preserve">.01), highlighting the key role mental fortitude plays in </w:t>
      </w:r>
      <w:r w:rsidR="00ED2BD7">
        <w:rPr>
          <w:rFonts w:ascii="Arial" w:hAnsi="Arial" w:cs="Arial"/>
          <w:lang w:eastAsia="zh-CN"/>
        </w:rPr>
        <w:t>enhanc</w:t>
      </w:r>
      <w:r w:rsidR="00ED2BD7" w:rsidRPr="00ED2BD7">
        <w:rPr>
          <w:rFonts w:ascii="Arial" w:hAnsi="Arial" w:cs="Arial"/>
          <w:lang w:eastAsia="zh-CN"/>
        </w:rPr>
        <w:t xml:space="preserve">ing athletic performance. The control subscale of mental toughness showed a positive correlation with imagery (r = </w:t>
      </w:r>
      <w:r w:rsidR="00ED2BD7">
        <w:rPr>
          <w:rFonts w:ascii="Arial" w:hAnsi="Arial" w:cs="Arial"/>
          <w:lang w:eastAsia="zh-CN"/>
        </w:rPr>
        <w:t>0</w:t>
      </w:r>
      <w:r w:rsidR="00ED2BD7" w:rsidRPr="00ED2BD7">
        <w:rPr>
          <w:rFonts w:ascii="Arial" w:hAnsi="Arial" w:cs="Arial"/>
          <w:lang w:eastAsia="zh-CN"/>
        </w:rPr>
        <w:t xml:space="preserve">.260, p = </w:t>
      </w:r>
      <w:r w:rsidR="00ED2BD7">
        <w:rPr>
          <w:rFonts w:ascii="Arial" w:hAnsi="Arial" w:cs="Arial"/>
          <w:lang w:eastAsia="zh-CN"/>
        </w:rPr>
        <w:t>0</w:t>
      </w:r>
      <w:r w:rsidR="00ED2BD7" w:rsidRPr="00ED2BD7">
        <w:rPr>
          <w:rFonts w:ascii="Arial" w:hAnsi="Arial" w:cs="Arial"/>
          <w:lang w:eastAsia="zh-CN"/>
        </w:rPr>
        <w:t xml:space="preserve">.01) and overall performance strategies (r = </w:t>
      </w:r>
      <w:r w:rsidR="00ED2BD7">
        <w:rPr>
          <w:rFonts w:ascii="Arial" w:hAnsi="Arial" w:cs="Arial"/>
          <w:lang w:eastAsia="zh-CN"/>
        </w:rPr>
        <w:t>0</w:t>
      </w:r>
      <w:r w:rsidR="00ED2BD7" w:rsidRPr="00ED2BD7">
        <w:rPr>
          <w:rFonts w:ascii="Arial" w:hAnsi="Arial" w:cs="Arial"/>
          <w:lang w:eastAsia="zh-CN"/>
        </w:rPr>
        <w:t xml:space="preserve">.196, p &lt; </w:t>
      </w:r>
      <w:r w:rsidR="00ED2BD7">
        <w:rPr>
          <w:rFonts w:ascii="Arial" w:hAnsi="Arial" w:cs="Arial"/>
          <w:lang w:eastAsia="zh-CN"/>
        </w:rPr>
        <w:t>0</w:t>
      </w:r>
      <w:r w:rsidR="00ED2BD7" w:rsidRPr="00ED2BD7">
        <w:rPr>
          <w:rFonts w:ascii="Arial" w:hAnsi="Arial" w:cs="Arial"/>
          <w:lang w:eastAsia="zh-CN"/>
        </w:rPr>
        <w:t>.01), suggesting that athletes with higher control tend to use these strategies more effectively. Similarly, the commitment subscale was positively correlated with automaticity (r = .202, p &lt; .05), imagery (r = .487, p &lt; .01), activation (r = .331, p &lt; .01), self-talk (r = .362, p &lt; .01), and overall performance strategies (r = .475, p &lt; .01), indicating that committed athletes are more likely to engage in multiple psychological techniques.</w:t>
      </w:r>
    </w:p>
    <w:p w14:paraId="0AA23630" w14:textId="063B7BE6" w:rsidR="00ED2BD7" w:rsidRPr="00ED2BD7" w:rsidRDefault="00ED2BD7" w:rsidP="00ED2BD7">
      <w:pPr>
        <w:pStyle w:val="Body"/>
        <w:rPr>
          <w:rFonts w:ascii="Arial" w:hAnsi="Arial" w:cs="Arial"/>
          <w:lang w:eastAsia="zh-CN"/>
        </w:rPr>
      </w:pPr>
      <w:r>
        <w:rPr>
          <w:rFonts w:ascii="Arial" w:hAnsi="Arial" w:cs="Arial"/>
          <w:lang w:eastAsia="zh-CN"/>
        </w:rPr>
        <w:tab/>
      </w:r>
      <w:r w:rsidRPr="00ED2BD7">
        <w:rPr>
          <w:rFonts w:ascii="Arial" w:hAnsi="Arial" w:cs="Arial"/>
          <w:lang w:eastAsia="zh-CN"/>
        </w:rPr>
        <w:t xml:space="preserve">On the other hand, the challenge subscale had a negative correlation with imagery (r = -0.084), activation (r = -0.343, p &lt; .01), and self-talk (r = -0.143), suggesting that athletes perceiving competition as a threat rather than an opportunity are less likely to engage in these mental strategies. However, challenge had a positive correlation with relaxation (r = </w:t>
      </w:r>
      <w:r>
        <w:rPr>
          <w:rFonts w:ascii="Arial" w:hAnsi="Arial" w:cs="Arial"/>
          <w:lang w:eastAsia="zh-CN"/>
        </w:rPr>
        <w:t>0</w:t>
      </w:r>
      <w:r w:rsidRPr="00ED2BD7">
        <w:rPr>
          <w:rFonts w:ascii="Arial" w:hAnsi="Arial" w:cs="Arial"/>
          <w:lang w:eastAsia="zh-CN"/>
        </w:rPr>
        <w:t xml:space="preserve">.327, p &lt; </w:t>
      </w:r>
      <w:r>
        <w:rPr>
          <w:rFonts w:ascii="Arial" w:hAnsi="Arial" w:cs="Arial"/>
          <w:lang w:eastAsia="zh-CN"/>
        </w:rPr>
        <w:t>0</w:t>
      </w:r>
      <w:r w:rsidRPr="00ED2BD7">
        <w:rPr>
          <w:rFonts w:ascii="Arial" w:hAnsi="Arial" w:cs="Arial"/>
          <w:lang w:eastAsia="zh-CN"/>
        </w:rPr>
        <w:t xml:space="preserve">.01), indicating that athletes who view challenges positively tend to rely on relaxation to manage </w:t>
      </w:r>
      <w:r>
        <w:rPr>
          <w:rFonts w:ascii="Arial" w:hAnsi="Arial" w:cs="Arial"/>
          <w:lang w:eastAsia="zh-CN"/>
        </w:rPr>
        <w:t xml:space="preserve">their </w:t>
      </w:r>
      <w:r w:rsidRPr="00ED2BD7">
        <w:rPr>
          <w:rFonts w:ascii="Arial" w:hAnsi="Arial" w:cs="Arial"/>
          <w:lang w:eastAsia="zh-CN"/>
        </w:rPr>
        <w:t>arousal. Lastly, the confidence subscale showed a strong positive correlation with automaticity, imagery, activation, and relaxation, and a significant overall correlation with performance strategies (r = 0.484, p &lt; .01), emphasizing that confidence enhances athletic success through effective use of various mental skills.</w:t>
      </w:r>
    </w:p>
    <w:p w14:paraId="0D6D86CD" w14:textId="77777777" w:rsidR="000D3B25" w:rsidRDefault="008D7C5E">
      <w:pPr>
        <w:pStyle w:val="ConcHead"/>
        <w:spacing w:after="0"/>
        <w:jc w:val="both"/>
        <w:rPr>
          <w:rFonts w:ascii="Arial" w:hAnsi="Arial" w:cs="Arial"/>
        </w:rPr>
      </w:pPr>
      <w:r>
        <w:rPr>
          <w:rFonts w:ascii="Arial" w:hAnsi="Arial" w:cs="Arial"/>
        </w:rPr>
        <w:t>4. Conclusion</w:t>
      </w:r>
    </w:p>
    <w:p w14:paraId="3A36E9AD" w14:textId="77777777" w:rsidR="000D3B25" w:rsidRDefault="000D3B25">
      <w:pPr>
        <w:pStyle w:val="ConcHead"/>
        <w:spacing w:after="0"/>
        <w:jc w:val="both"/>
        <w:rPr>
          <w:rFonts w:ascii="Arial" w:hAnsi="Arial" w:cs="Arial"/>
        </w:rPr>
      </w:pPr>
    </w:p>
    <w:p w14:paraId="6B6CD697" w14:textId="14AB538B" w:rsidR="000D3B25" w:rsidRDefault="00B71EE4">
      <w:pPr>
        <w:pStyle w:val="Body"/>
        <w:spacing w:after="0"/>
        <w:rPr>
          <w:rFonts w:ascii="Arial" w:hAnsi="Arial" w:cs="Arial"/>
          <w:lang w:eastAsia="zh-CN"/>
        </w:rPr>
      </w:pPr>
      <w:r>
        <w:rPr>
          <w:rFonts w:ascii="Arial" w:hAnsi="Arial" w:cs="Arial"/>
          <w:lang w:eastAsia="zh-CN"/>
        </w:rPr>
        <w:tab/>
        <w:t xml:space="preserve">Based on the results of the data gathered, it was revealed that the mental toughness levels among young athletes in </w:t>
      </w:r>
      <w:proofErr w:type="spellStart"/>
      <w:r>
        <w:rPr>
          <w:rFonts w:ascii="Arial" w:hAnsi="Arial" w:cs="Arial"/>
          <w:lang w:eastAsia="zh-CN"/>
        </w:rPr>
        <w:t>Digos</w:t>
      </w:r>
      <w:proofErr w:type="spellEnd"/>
      <w:r>
        <w:rPr>
          <w:rFonts w:ascii="Arial" w:hAnsi="Arial" w:cs="Arial"/>
          <w:lang w:eastAsia="zh-CN"/>
        </w:rPr>
        <w:t xml:space="preserve"> City National High School were moderate, while the level of performance strategies was high. Overall, the findings demonstrated a significant relationship between mental toughness and performance strategies. These findings align with the theory of self-efficacy, which emphasizes the role of an individual’s belief in their capabilities to execute actions necessary to achieve specific performance outcomes. The athletes’ mental toughness and use of performance strategies reflect their self-efficacy, as they exhibit the confidence and psychological resilience needed to overcome challenges and enhance their athletic performance.</w:t>
      </w:r>
    </w:p>
    <w:p w14:paraId="60999720" w14:textId="77777777" w:rsidR="00ED2BD7" w:rsidRDefault="00ED2BD7">
      <w:pPr>
        <w:pStyle w:val="Body"/>
        <w:spacing w:after="0"/>
        <w:rPr>
          <w:rFonts w:ascii="Arial" w:hAnsi="Arial" w:cs="Arial"/>
          <w:lang w:eastAsia="zh-CN"/>
        </w:rPr>
      </w:pPr>
    </w:p>
    <w:p w14:paraId="3F86E0C7" w14:textId="77777777" w:rsidR="00ED2BD7" w:rsidRPr="00ED2BD7" w:rsidRDefault="00ED2BD7">
      <w:pPr>
        <w:pStyle w:val="Body"/>
        <w:spacing w:after="0"/>
        <w:rPr>
          <w:highlight w:val="yellow"/>
        </w:rPr>
      </w:pPr>
      <w:r w:rsidRPr="00ED2BD7">
        <w:rPr>
          <w:b/>
          <w:bCs/>
          <w:highlight w:val="yellow"/>
        </w:rPr>
        <w:t>CONSENT</w:t>
      </w:r>
      <w:r w:rsidRPr="00ED2BD7">
        <w:rPr>
          <w:highlight w:val="yellow"/>
        </w:rPr>
        <w:t xml:space="preserve"> </w:t>
      </w:r>
    </w:p>
    <w:p w14:paraId="63E75FF1" w14:textId="77777777" w:rsidR="00ED2BD7" w:rsidRPr="00ED2BD7" w:rsidRDefault="00ED2BD7">
      <w:pPr>
        <w:pStyle w:val="Body"/>
        <w:spacing w:after="0"/>
        <w:rPr>
          <w:highlight w:val="yellow"/>
        </w:rPr>
      </w:pPr>
      <w:r w:rsidRPr="00ED2BD7">
        <w:rPr>
          <w:highlight w:val="yellow"/>
        </w:rPr>
        <w:t xml:space="preserve">All authors declare that written informed consent was obtained from the patient (or other approved parties) for publication of this case report and accompanying images. </w:t>
      </w:r>
    </w:p>
    <w:p w14:paraId="68C2C1CB" w14:textId="77777777" w:rsidR="00ED2BD7" w:rsidRPr="00ED2BD7" w:rsidRDefault="00ED2BD7">
      <w:pPr>
        <w:pStyle w:val="Body"/>
        <w:spacing w:after="0"/>
        <w:rPr>
          <w:highlight w:val="yellow"/>
        </w:rPr>
      </w:pPr>
    </w:p>
    <w:p w14:paraId="70547115" w14:textId="77777777" w:rsidR="00ED2BD7" w:rsidRPr="00ED2BD7" w:rsidRDefault="00ED2BD7">
      <w:pPr>
        <w:pStyle w:val="Body"/>
        <w:spacing w:after="0"/>
        <w:rPr>
          <w:highlight w:val="yellow"/>
        </w:rPr>
      </w:pPr>
      <w:r w:rsidRPr="00ED2BD7">
        <w:rPr>
          <w:b/>
          <w:bCs/>
          <w:highlight w:val="yellow"/>
        </w:rPr>
        <w:t>ETHICAL APPROVAL</w:t>
      </w:r>
      <w:r w:rsidRPr="00ED2BD7">
        <w:rPr>
          <w:highlight w:val="yellow"/>
        </w:rPr>
        <w:t xml:space="preserve"> </w:t>
      </w:r>
    </w:p>
    <w:p w14:paraId="7A36EBED" w14:textId="52686579" w:rsidR="00ED2BD7" w:rsidRDefault="00ED2BD7">
      <w:pPr>
        <w:pStyle w:val="Body"/>
        <w:spacing w:after="0"/>
        <w:rPr>
          <w:rFonts w:ascii="Arial" w:hAnsi="Arial" w:cs="Arial"/>
          <w:lang w:eastAsia="zh-CN"/>
        </w:rPr>
      </w:pPr>
      <w:r w:rsidRPr="00ED2BD7">
        <w:rPr>
          <w:highlight w:val="yellow"/>
        </w:rPr>
        <w:t xml:space="preserve">The research adhered to established ethical standards for human participant studies. </w:t>
      </w:r>
      <w:r w:rsidR="00680591" w:rsidRPr="00680591">
        <w:t>The researchers obtained the requirements for data gathering from RPC, which were signed by the adviser, program head, research coordinator, dean of the college, and VP- Branch Operations.</w:t>
      </w:r>
    </w:p>
    <w:p w14:paraId="4D2A0291" w14:textId="77777777" w:rsidR="00ED2BD7" w:rsidRPr="00ED2BD7" w:rsidRDefault="00ED2BD7">
      <w:pPr>
        <w:pStyle w:val="Body"/>
        <w:spacing w:after="0"/>
        <w:rPr>
          <w:rFonts w:ascii="Arial" w:hAnsi="Arial" w:cs="Arial"/>
          <w:b/>
          <w:bCs/>
        </w:rPr>
      </w:pPr>
    </w:p>
    <w:p w14:paraId="387DC62A" w14:textId="77777777" w:rsidR="00DC271F" w:rsidRPr="00ED2BD7" w:rsidRDefault="00DC271F" w:rsidP="00DC271F">
      <w:pPr>
        <w:rPr>
          <w:b/>
          <w:bCs/>
          <w:highlight w:val="yellow"/>
        </w:rPr>
      </w:pPr>
      <w:r w:rsidRPr="00ED2BD7">
        <w:rPr>
          <w:b/>
          <w:bCs/>
          <w:highlight w:val="yellow"/>
        </w:rPr>
        <w:t>Disclaimer (Artificial intelligence)</w:t>
      </w:r>
    </w:p>
    <w:p w14:paraId="7B79BC98" w14:textId="77777777" w:rsidR="00ED2BD7" w:rsidRDefault="00ED2BD7" w:rsidP="00ED2BD7">
      <w:pPr>
        <w:rPr>
          <w:highlight w:val="yellow"/>
        </w:rPr>
      </w:pPr>
    </w:p>
    <w:p w14:paraId="13F1DB96" w14:textId="10C1B8FA" w:rsidR="000D3B25" w:rsidRPr="003D42FC" w:rsidRDefault="00680591">
      <w:pPr>
        <w:pStyle w:val="ReferHead"/>
        <w:spacing w:after="0"/>
        <w:jc w:val="both"/>
        <w:rPr>
          <w:rFonts w:ascii="Arial" w:hAnsi="Arial" w:cs="Arial"/>
          <w:b w:val="0"/>
          <w:caps w:val="0"/>
          <w:sz w:val="20"/>
        </w:rPr>
      </w:pPr>
      <w:r w:rsidRPr="00680591">
        <w:rPr>
          <w:b w:val="0"/>
          <w:caps w:val="0"/>
          <w:sz w:val="20"/>
        </w:rPr>
        <w:t>Author(s) hereby declare that NO generative AI technologies such as Large Language Models (</w:t>
      </w:r>
      <w:proofErr w:type="spellStart"/>
      <w:r w:rsidRPr="00680591">
        <w:rPr>
          <w:b w:val="0"/>
          <w:caps w:val="0"/>
          <w:sz w:val="20"/>
        </w:rPr>
        <w:t>ChatGPT</w:t>
      </w:r>
      <w:proofErr w:type="spellEnd"/>
      <w:r w:rsidRPr="00680591">
        <w:rPr>
          <w:b w:val="0"/>
          <w:caps w:val="0"/>
          <w:sz w:val="20"/>
        </w:rPr>
        <w:t>, COPILOT, etc.) and text-to-image generators have been used during the writing or editing of this manuscript.</w:t>
      </w:r>
    </w:p>
    <w:p w14:paraId="1C2FE105" w14:textId="77777777" w:rsidR="000D3B25" w:rsidRDefault="000D3B25">
      <w:pPr>
        <w:pStyle w:val="ReferHead"/>
        <w:spacing w:after="0"/>
        <w:jc w:val="both"/>
        <w:rPr>
          <w:rFonts w:ascii="Arial" w:hAnsi="Arial" w:cs="Arial"/>
        </w:rPr>
      </w:pPr>
    </w:p>
    <w:p w14:paraId="72E22564" w14:textId="77777777" w:rsidR="000D3B25" w:rsidRDefault="008D7C5E">
      <w:pPr>
        <w:pStyle w:val="ReferHead"/>
        <w:spacing w:after="0"/>
        <w:jc w:val="both"/>
        <w:rPr>
          <w:rFonts w:ascii="Arial" w:hAnsi="Arial" w:cs="Arial"/>
        </w:rPr>
      </w:pPr>
      <w:r>
        <w:rPr>
          <w:rFonts w:ascii="Arial" w:hAnsi="Arial" w:cs="Arial"/>
        </w:rPr>
        <w:t>References</w:t>
      </w:r>
    </w:p>
    <w:p w14:paraId="05A013B2" w14:textId="77777777" w:rsidR="00301239" w:rsidRPr="00485281" w:rsidRDefault="00301239" w:rsidP="00485281">
      <w:pPr>
        <w:ind w:left="360"/>
        <w:jc w:val="both"/>
        <w:rPr>
          <w:rFonts w:ascii="Arial" w:hAnsi="Arial" w:cs="Arial"/>
        </w:rPr>
      </w:pPr>
      <w:r w:rsidRPr="00485281">
        <w:rPr>
          <w:rFonts w:ascii="Arial" w:hAnsi="Arial" w:cs="Arial"/>
        </w:rPr>
        <w:t xml:space="preserve">Adams, J. D., Scott, D. M., Brand, N. A., Suh, H.-G., Seal, A. D., McDermott, B. P., </w:t>
      </w:r>
      <w:proofErr w:type="spellStart"/>
      <w:r w:rsidRPr="00485281">
        <w:rPr>
          <w:rFonts w:ascii="Arial" w:hAnsi="Arial" w:cs="Arial"/>
        </w:rPr>
        <w:t>Ganio</w:t>
      </w:r>
      <w:proofErr w:type="spellEnd"/>
      <w:r w:rsidRPr="00485281">
        <w:rPr>
          <w:rFonts w:ascii="Arial" w:hAnsi="Arial" w:cs="Arial"/>
        </w:rPr>
        <w:t xml:space="preserve">, M. S., &amp; </w:t>
      </w:r>
      <w:proofErr w:type="spellStart"/>
      <w:r w:rsidRPr="00485281">
        <w:rPr>
          <w:rFonts w:ascii="Arial" w:hAnsi="Arial" w:cs="Arial"/>
        </w:rPr>
        <w:t>Kavouras</w:t>
      </w:r>
      <w:proofErr w:type="spellEnd"/>
      <w:r w:rsidRPr="00485281">
        <w:rPr>
          <w:rFonts w:ascii="Arial" w:hAnsi="Arial" w:cs="Arial"/>
        </w:rPr>
        <w:t xml:space="preserve">, S. A. (2019). Mild hypohydration impairs cycle ergometry performance in the heat: A blinded study. Scandinavian Journal of Medicine &amp; Science in Sports. </w:t>
      </w:r>
      <w:hyperlink r:id="rId13" w:history="1">
        <w:r w:rsidRPr="00485281">
          <w:rPr>
            <w:rStyle w:val="Hyperlink"/>
            <w:rFonts w:ascii="Arial" w:hAnsi="Arial" w:cs="Arial"/>
          </w:rPr>
          <w:t>https://doi.org/10.1111/sms.13386</w:t>
        </w:r>
      </w:hyperlink>
      <w:r w:rsidRPr="00485281">
        <w:rPr>
          <w:rFonts w:ascii="Arial" w:hAnsi="Arial" w:cs="Arial"/>
        </w:rPr>
        <w:t xml:space="preserve"> </w:t>
      </w:r>
    </w:p>
    <w:p w14:paraId="5BA837C2" w14:textId="77777777" w:rsidR="00ED2BD7" w:rsidRDefault="00ED2BD7" w:rsidP="00485281">
      <w:pPr>
        <w:ind w:left="360"/>
        <w:jc w:val="both"/>
        <w:rPr>
          <w:rFonts w:ascii="Arial" w:hAnsi="Arial" w:cs="Arial"/>
        </w:rPr>
      </w:pPr>
    </w:p>
    <w:p w14:paraId="36FEA466" w14:textId="08450A49" w:rsidR="000D3B25" w:rsidRPr="00485281" w:rsidRDefault="00301239" w:rsidP="00485281">
      <w:pPr>
        <w:ind w:left="360"/>
        <w:jc w:val="both"/>
        <w:rPr>
          <w:rFonts w:ascii="Arial" w:hAnsi="Arial" w:cs="Arial"/>
        </w:rPr>
      </w:pPr>
      <w:r w:rsidRPr="00485281">
        <w:rPr>
          <w:rFonts w:ascii="Arial" w:hAnsi="Arial" w:cs="Arial"/>
        </w:rPr>
        <w:t xml:space="preserve">Brenner, J. S., Watson, A., Brooks, M. A., Carl, R. L., </w:t>
      </w:r>
      <w:proofErr w:type="spellStart"/>
      <w:r w:rsidRPr="00485281">
        <w:rPr>
          <w:rFonts w:ascii="Arial" w:hAnsi="Arial" w:cs="Arial"/>
        </w:rPr>
        <w:t>Briskin</w:t>
      </w:r>
      <w:proofErr w:type="spellEnd"/>
      <w:r w:rsidRPr="00485281">
        <w:rPr>
          <w:rFonts w:ascii="Arial" w:hAnsi="Arial" w:cs="Arial"/>
        </w:rPr>
        <w:t xml:space="preserve">, S. M., Canty, G., Cuff, S., Edwards, N. M., Kinsella, S., Lang, P. J., Master, C. L., Miller, S. M., Peterson, A., Silva, F. J., Stricker, P., Walter, K. D., </w:t>
      </w:r>
      <w:proofErr w:type="spellStart"/>
      <w:r w:rsidRPr="00485281">
        <w:rPr>
          <w:rFonts w:ascii="Arial" w:hAnsi="Arial" w:cs="Arial"/>
        </w:rPr>
        <w:t>Faigenbaum</w:t>
      </w:r>
      <w:proofErr w:type="spellEnd"/>
      <w:r w:rsidRPr="00485281">
        <w:rPr>
          <w:rFonts w:ascii="Arial" w:hAnsi="Arial" w:cs="Arial"/>
        </w:rPr>
        <w:t xml:space="preserve">, A., Diamond, A. B., Elder, P. C., &amp; Emanuel, A. (2024). Overuse Injuries, Overtraining, and Burnout in Young Athletes. Pediatrics, 153(2). </w:t>
      </w:r>
      <w:hyperlink r:id="rId14" w:history="1">
        <w:r w:rsidRPr="00485281">
          <w:rPr>
            <w:rStyle w:val="Hyperlink"/>
            <w:rFonts w:ascii="Arial" w:hAnsi="Arial" w:cs="Arial"/>
          </w:rPr>
          <w:t>https://doi.org/10.1542/peds.2023-065129</w:t>
        </w:r>
      </w:hyperlink>
      <w:r w:rsidRPr="00485281">
        <w:rPr>
          <w:rFonts w:ascii="Arial" w:hAnsi="Arial" w:cs="Arial"/>
        </w:rPr>
        <w:t xml:space="preserve"> </w:t>
      </w:r>
    </w:p>
    <w:p w14:paraId="77D282EB" w14:textId="77777777" w:rsidR="00301239" w:rsidRPr="003D42FC" w:rsidRDefault="00301239" w:rsidP="00485281">
      <w:pPr>
        <w:jc w:val="both"/>
        <w:rPr>
          <w:rFonts w:ascii="Arial" w:hAnsi="Arial" w:cs="Arial"/>
        </w:rPr>
      </w:pPr>
    </w:p>
    <w:p w14:paraId="6DA0783C" w14:textId="77777777" w:rsidR="00301239" w:rsidRDefault="00301239" w:rsidP="00485281">
      <w:pPr>
        <w:pStyle w:val="BodyText"/>
        <w:ind w:left="360" w:right="108"/>
        <w:jc w:val="both"/>
        <w:rPr>
          <w:rFonts w:ascii="Arial" w:hAnsi="Arial" w:cs="Arial"/>
        </w:rPr>
      </w:pPr>
      <w:r w:rsidRPr="00301239">
        <w:rPr>
          <w:rFonts w:ascii="Arial" w:hAnsi="Arial" w:cs="Arial"/>
        </w:rPr>
        <w:t xml:space="preserve">Britton, D. M., Kavanagh, E. J., &amp; Polman, R. C. J. (2019). A path analysis of adolescent athletes’ perceived stress reactivity, competition appraisals, emotions, coping, and performance satisfaction. Frontiers in Psychology, 10, 1151. </w:t>
      </w:r>
      <w:hyperlink r:id="rId15" w:history="1">
        <w:r w:rsidRPr="00D71149">
          <w:rPr>
            <w:rStyle w:val="Hyperlink"/>
            <w:rFonts w:ascii="Arial" w:hAnsi="Arial" w:cs="Arial"/>
          </w:rPr>
          <w:t>https://doi.org/10.3389/fpsyg.2019.01151</w:t>
        </w:r>
      </w:hyperlink>
      <w:r>
        <w:rPr>
          <w:rFonts w:ascii="Arial" w:hAnsi="Arial" w:cs="Arial"/>
        </w:rPr>
        <w:t xml:space="preserve"> </w:t>
      </w:r>
    </w:p>
    <w:p w14:paraId="52BE647E" w14:textId="77777777" w:rsidR="00301239" w:rsidRDefault="00301239" w:rsidP="00485281">
      <w:pPr>
        <w:pStyle w:val="ListParagraph"/>
        <w:rPr>
          <w:rFonts w:ascii="Arial" w:hAnsi="Arial" w:cs="Arial"/>
        </w:rPr>
      </w:pPr>
    </w:p>
    <w:p w14:paraId="372B3991" w14:textId="77777777" w:rsidR="00301239" w:rsidRDefault="00301239" w:rsidP="00485281">
      <w:pPr>
        <w:pStyle w:val="BodyText"/>
        <w:ind w:left="360" w:right="108"/>
        <w:jc w:val="both"/>
        <w:rPr>
          <w:rFonts w:ascii="Arial" w:hAnsi="Arial" w:cs="Arial"/>
        </w:rPr>
      </w:pPr>
      <w:r w:rsidRPr="00301239">
        <w:rPr>
          <w:rFonts w:ascii="Arial" w:hAnsi="Arial" w:cs="Arial"/>
        </w:rPr>
        <w:t xml:space="preserve">Bédard Thom, C., </w:t>
      </w:r>
      <w:proofErr w:type="spellStart"/>
      <w:r w:rsidRPr="00301239">
        <w:rPr>
          <w:rFonts w:ascii="Arial" w:hAnsi="Arial" w:cs="Arial"/>
        </w:rPr>
        <w:t>Guay</w:t>
      </w:r>
      <w:proofErr w:type="spellEnd"/>
      <w:r w:rsidRPr="00301239">
        <w:rPr>
          <w:rFonts w:ascii="Arial" w:hAnsi="Arial" w:cs="Arial"/>
        </w:rPr>
        <w:t xml:space="preserve">, F., &amp; Trottier, C. (2021). Mental toughness in sport: The Goal-Expectancy-Self-Control (GES) model. Journal of Applied Sport Psychology. </w:t>
      </w:r>
      <w:hyperlink r:id="rId16" w:history="1">
        <w:r w:rsidRPr="00D71149">
          <w:rPr>
            <w:rStyle w:val="Hyperlink"/>
            <w:rFonts w:ascii="Arial" w:hAnsi="Arial" w:cs="Arial"/>
          </w:rPr>
          <w:t>https://doi.org/10.1080/10413200.2020.1808736</w:t>
        </w:r>
      </w:hyperlink>
      <w:r>
        <w:rPr>
          <w:rFonts w:ascii="Arial" w:hAnsi="Arial" w:cs="Arial"/>
        </w:rPr>
        <w:t xml:space="preserve"> </w:t>
      </w:r>
    </w:p>
    <w:p w14:paraId="32FA2FED" w14:textId="77777777" w:rsidR="00301239" w:rsidRDefault="00301239" w:rsidP="00485281">
      <w:pPr>
        <w:pStyle w:val="ListParagraph"/>
        <w:rPr>
          <w:rFonts w:ascii="Arial" w:hAnsi="Arial" w:cs="Arial"/>
        </w:rPr>
      </w:pPr>
    </w:p>
    <w:p w14:paraId="3F574BA3" w14:textId="77777777" w:rsidR="00301239" w:rsidRDefault="00301239" w:rsidP="00485281">
      <w:pPr>
        <w:pStyle w:val="BodyText"/>
        <w:ind w:left="360" w:right="108"/>
        <w:jc w:val="both"/>
        <w:rPr>
          <w:rFonts w:ascii="Arial" w:hAnsi="Arial" w:cs="Arial"/>
        </w:rPr>
      </w:pPr>
      <w:r w:rsidRPr="00301239">
        <w:rPr>
          <w:rFonts w:ascii="Arial" w:hAnsi="Arial" w:cs="Arial"/>
        </w:rPr>
        <w:t xml:space="preserve">Beheshti, A., </w:t>
      </w:r>
      <w:proofErr w:type="spellStart"/>
      <w:r w:rsidRPr="00301239">
        <w:rPr>
          <w:rFonts w:ascii="Arial" w:hAnsi="Arial" w:cs="Arial"/>
        </w:rPr>
        <w:t>Gharayagh</w:t>
      </w:r>
      <w:proofErr w:type="spellEnd"/>
      <w:r w:rsidRPr="00301239">
        <w:rPr>
          <w:rFonts w:ascii="Arial" w:hAnsi="Arial" w:cs="Arial"/>
        </w:rPr>
        <w:t xml:space="preserve"> </w:t>
      </w:r>
      <w:proofErr w:type="spellStart"/>
      <w:r w:rsidRPr="00301239">
        <w:rPr>
          <w:rFonts w:ascii="Arial" w:hAnsi="Arial" w:cs="Arial"/>
        </w:rPr>
        <w:t>Zandi</w:t>
      </w:r>
      <w:proofErr w:type="spellEnd"/>
      <w:r w:rsidRPr="00301239">
        <w:rPr>
          <w:rFonts w:ascii="Arial" w:hAnsi="Arial" w:cs="Arial"/>
        </w:rPr>
        <w:t xml:space="preserve">, H., </w:t>
      </w:r>
      <w:proofErr w:type="spellStart"/>
      <w:r w:rsidRPr="00301239">
        <w:rPr>
          <w:rFonts w:ascii="Arial" w:hAnsi="Arial" w:cs="Arial"/>
        </w:rPr>
        <w:t>Fathirezaie</w:t>
      </w:r>
      <w:proofErr w:type="spellEnd"/>
      <w:r w:rsidRPr="00301239">
        <w:rPr>
          <w:rFonts w:ascii="Arial" w:hAnsi="Arial" w:cs="Arial"/>
        </w:rPr>
        <w:t xml:space="preserve">, Z., &amp; </w:t>
      </w:r>
      <w:proofErr w:type="spellStart"/>
      <w:r w:rsidRPr="00301239">
        <w:rPr>
          <w:rFonts w:ascii="Arial" w:hAnsi="Arial" w:cs="Arial"/>
        </w:rPr>
        <w:t>Heidari</w:t>
      </w:r>
      <w:proofErr w:type="spellEnd"/>
      <w:r w:rsidRPr="00301239">
        <w:rPr>
          <w:rFonts w:ascii="Arial" w:hAnsi="Arial" w:cs="Arial"/>
        </w:rPr>
        <w:t xml:space="preserve">, F. (2021). Mental toughness and performance strategies of martial artists in practice and competition. Exercise and Quality of Life, 13(1), 13–21. </w:t>
      </w:r>
      <w:hyperlink r:id="rId17" w:history="1">
        <w:r w:rsidRPr="00D71149">
          <w:rPr>
            <w:rStyle w:val="Hyperlink"/>
            <w:rFonts w:ascii="Arial" w:hAnsi="Arial" w:cs="Arial"/>
          </w:rPr>
          <w:t>https://doi.org/10.31382/eqol.210602</w:t>
        </w:r>
      </w:hyperlink>
      <w:r>
        <w:rPr>
          <w:rFonts w:ascii="Arial" w:hAnsi="Arial" w:cs="Arial"/>
        </w:rPr>
        <w:t xml:space="preserve"> </w:t>
      </w:r>
    </w:p>
    <w:p w14:paraId="399EA0D5" w14:textId="77777777" w:rsidR="00301239" w:rsidRDefault="00301239" w:rsidP="00485281">
      <w:pPr>
        <w:pStyle w:val="ListParagraph"/>
        <w:rPr>
          <w:rFonts w:ascii="Arial" w:hAnsi="Arial" w:cs="Arial"/>
        </w:rPr>
      </w:pPr>
    </w:p>
    <w:p w14:paraId="364C16C7" w14:textId="77777777" w:rsidR="00301239" w:rsidRDefault="00301239" w:rsidP="00485281">
      <w:pPr>
        <w:pStyle w:val="BodyText"/>
        <w:ind w:left="360" w:right="108"/>
        <w:jc w:val="both"/>
        <w:rPr>
          <w:rFonts w:ascii="Arial" w:hAnsi="Arial" w:cs="Arial"/>
        </w:rPr>
      </w:pPr>
      <w:proofErr w:type="spellStart"/>
      <w:r w:rsidRPr="00301239">
        <w:rPr>
          <w:rFonts w:ascii="Arial" w:hAnsi="Arial" w:cs="Arial"/>
        </w:rPr>
        <w:t>Bülbül</w:t>
      </w:r>
      <w:proofErr w:type="spellEnd"/>
      <w:r w:rsidRPr="00301239">
        <w:rPr>
          <w:rFonts w:ascii="Arial" w:hAnsi="Arial" w:cs="Arial"/>
        </w:rPr>
        <w:t xml:space="preserve">, A., &amp; Akyol, G. (2020). The effect of self-talk on athletes. African Educational Research Journal, 8(3), 640–648. </w:t>
      </w:r>
      <w:hyperlink r:id="rId18" w:history="1">
        <w:r w:rsidRPr="00D71149">
          <w:rPr>
            <w:rStyle w:val="Hyperlink"/>
            <w:rFonts w:ascii="Arial" w:hAnsi="Arial" w:cs="Arial"/>
          </w:rPr>
          <w:t>https://doi.org/10.30918/AERJ.83.20.141</w:t>
        </w:r>
      </w:hyperlink>
      <w:r>
        <w:rPr>
          <w:rFonts w:ascii="Arial" w:hAnsi="Arial" w:cs="Arial"/>
        </w:rPr>
        <w:t xml:space="preserve"> </w:t>
      </w:r>
    </w:p>
    <w:p w14:paraId="362410F5" w14:textId="77777777" w:rsidR="00301239" w:rsidRDefault="00301239" w:rsidP="00485281">
      <w:pPr>
        <w:pStyle w:val="ListParagraph"/>
      </w:pPr>
    </w:p>
    <w:p w14:paraId="41B87DEC" w14:textId="77777777" w:rsidR="00301239" w:rsidRDefault="00301239" w:rsidP="00485281">
      <w:pPr>
        <w:pStyle w:val="BodyText"/>
        <w:ind w:left="360" w:right="108"/>
        <w:jc w:val="both"/>
      </w:pPr>
      <w:r w:rsidRPr="00301239">
        <w:t xml:space="preserve">Bird, G. A., Quinton, M. L., &amp; Cumming, J. (2023). Promoting Athlete Mental Health: The Role of Emotion Regulation. Journal of Clinical Sport Psychology, 17(2), 112–130. </w:t>
      </w:r>
      <w:hyperlink r:id="rId19" w:history="1">
        <w:r w:rsidRPr="00D71149">
          <w:rPr>
            <w:rStyle w:val="Hyperlink"/>
          </w:rPr>
          <w:t>https://doi.org/10.1123/jcsp.2021-0022</w:t>
        </w:r>
      </w:hyperlink>
      <w:r>
        <w:t xml:space="preserve"> </w:t>
      </w:r>
    </w:p>
    <w:p w14:paraId="00664328" w14:textId="77777777" w:rsidR="00301239" w:rsidRDefault="00301239" w:rsidP="00485281">
      <w:pPr>
        <w:pStyle w:val="ListParagraph"/>
      </w:pPr>
    </w:p>
    <w:p w14:paraId="25985D43" w14:textId="77777777" w:rsidR="00301239" w:rsidRDefault="00301239" w:rsidP="00485281">
      <w:pPr>
        <w:pStyle w:val="BodyText"/>
        <w:ind w:left="360" w:right="108"/>
        <w:jc w:val="both"/>
      </w:pPr>
      <w:r w:rsidRPr="00301239">
        <w:t xml:space="preserve">Bhandari, P. (2020). What Is Quantitative Research? | Definition, Uses &amp; Methods. </w:t>
      </w:r>
      <w:hyperlink r:id="rId20" w:history="1">
        <w:r w:rsidRPr="00D71149">
          <w:rPr>
            <w:rStyle w:val="Hyperlink"/>
          </w:rPr>
          <w:t>https://www.scribbr.com/methodology/quantitative-research/</w:t>
        </w:r>
      </w:hyperlink>
      <w:r>
        <w:t xml:space="preserve"> </w:t>
      </w:r>
    </w:p>
    <w:p w14:paraId="5AF27BD2" w14:textId="77777777" w:rsidR="00301239" w:rsidRDefault="00301239" w:rsidP="00485281">
      <w:pPr>
        <w:pStyle w:val="ListParagraph"/>
      </w:pPr>
    </w:p>
    <w:p w14:paraId="174481DD" w14:textId="77777777" w:rsidR="00301239" w:rsidRPr="00301239" w:rsidRDefault="00301239" w:rsidP="00485281">
      <w:pPr>
        <w:pStyle w:val="BodyText"/>
        <w:ind w:left="360" w:right="108"/>
        <w:jc w:val="both"/>
        <w:rPr>
          <w:rFonts w:ascii="Arial" w:hAnsi="Arial" w:cs="Arial"/>
        </w:rPr>
      </w:pPr>
      <w:r w:rsidRPr="00301239">
        <w:t xml:space="preserve">Bhandari, P. (2021). Correlational Research | When &amp; How to Use. </w:t>
      </w:r>
      <w:hyperlink r:id="rId21" w:history="1">
        <w:r w:rsidRPr="00D71149">
          <w:rPr>
            <w:rStyle w:val="Hyperlink"/>
          </w:rPr>
          <w:t>https://www.scribbr.com/methodology/correlational-research/</w:t>
        </w:r>
      </w:hyperlink>
      <w:r>
        <w:t xml:space="preserve"> </w:t>
      </w:r>
    </w:p>
    <w:p w14:paraId="56B9ED37" w14:textId="77777777" w:rsidR="00301239" w:rsidRDefault="00301239" w:rsidP="00485281">
      <w:pPr>
        <w:pStyle w:val="ListParagraph"/>
      </w:pPr>
    </w:p>
    <w:p w14:paraId="2B588528" w14:textId="77777777" w:rsidR="00301239" w:rsidRDefault="00301239" w:rsidP="00485281">
      <w:pPr>
        <w:pStyle w:val="BodyText"/>
        <w:ind w:left="360" w:right="108"/>
        <w:jc w:val="both"/>
      </w:pPr>
      <w:r w:rsidRPr="00301239">
        <w:t xml:space="preserve">Campbell, S., Greenwood, M., Prior, S., Shearer, T., </w:t>
      </w:r>
      <w:proofErr w:type="spellStart"/>
      <w:r w:rsidRPr="00301239">
        <w:t>Walkem</w:t>
      </w:r>
      <w:proofErr w:type="spellEnd"/>
      <w:r w:rsidRPr="00301239">
        <w:t xml:space="preserve">, K., Young, S., </w:t>
      </w:r>
      <w:proofErr w:type="spellStart"/>
      <w:r w:rsidRPr="00301239">
        <w:t>Bywaters</w:t>
      </w:r>
      <w:proofErr w:type="spellEnd"/>
      <w:r w:rsidRPr="00301239">
        <w:t xml:space="preserve">, D., &amp; Walker, K. (2020). Purposive sampling: complex or simple? Research case examples. Journal of Research in Nursing, 25(8), 652–661. </w:t>
      </w:r>
      <w:hyperlink r:id="rId22" w:history="1">
        <w:r w:rsidRPr="00D71149">
          <w:rPr>
            <w:rStyle w:val="Hyperlink"/>
          </w:rPr>
          <w:t>https://doi.org/10.1177/1744987120927206</w:t>
        </w:r>
      </w:hyperlink>
      <w:r>
        <w:t xml:space="preserve"> </w:t>
      </w:r>
    </w:p>
    <w:p w14:paraId="63C4935C" w14:textId="77777777" w:rsidR="00301239" w:rsidRDefault="00301239" w:rsidP="00485281">
      <w:pPr>
        <w:pStyle w:val="ListParagraph"/>
        <w:rPr>
          <w:spacing w:val="-2"/>
        </w:rPr>
      </w:pPr>
    </w:p>
    <w:p w14:paraId="252C6BA8" w14:textId="77777777" w:rsidR="00301239" w:rsidRPr="00301239" w:rsidRDefault="00301239" w:rsidP="00485281">
      <w:pPr>
        <w:pStyle w:val="BodyText"/>
        <w:ind w:left="360" w:right="108"/>
        <w:jc w:val="both"/>
        <w:rPr>
          <w:rFonts w:ascii="Arial" w:hAnsi="Arial" w:cs="Arial"/>
        </w:rPr>
      </w:pPr>
      <w:r w:rsidRPr="00301239">
        <w:rPr>
          <w:spacing w:val="-2"/>
        </w:rPr>
        <w:t xml:space="preserve">Crossman, A. (2020). Purposive sampling definition and types. </w:t>
      </w:r>
      <w:hyperlink r:id="rId23" w:history="1">
        <w:r w:rsidRPr="00D71149">
          <w:rPr>
            <w:rStyle w:val="Hyperlink"/>
            <w:spacing w:val="-2"/>
          </w:rPr>
          <w:t>https://www.thoughtco.com/purposive-sampling-3026727</w:t>
        </w:r>
      </w:hyperlink>
      <w:r>
        <w:rPr>
          <w:spacing w:val="-2"/>
        </w:rPr>
        <w:t xml:space="preserve"> .</w:t>
      </w:r>
    </w:p>
    <w:p w14:paraId="53AB069D" w14:textId="77777777" w:rsidR="00301239" w:rsidRDefault="00301239" w:rsidP="00485281">
      <w:pPr>
        <w:pStyle w:val="ListParagraph"/>
      </w:pPr>
    </w:p>
    <w:p w14:paraId="26654D64" w14:textId="452BD1C8" w:rsidR="00301239" w:rsidRPr="00301239" w:rsidRDefault="00301239" w:rsidP="00485281">
      <w:pPr>
        <w:pStyle w:val="BodyText"/>
        <w:ind w:left="360" w:right="108"/>
        <w:jc w:val="both"/>
        <w:rPr>
          <w:spacing w:val="-2"/>
        </w:rPr>
      </w:pPr>
      <w:r w:rsidRPr="00301239">
        <w:t xml:space="preserve">Crawford, A., Tripp, D. A., </w:t>
      </w:r>
      <w:proofErr w:type="spellStart"/>
      <w:r w:rsidRPr="00301239">
        <w:t>Gierc</w:t>
      </w:r>
      <w:proofErr w:type="spellEnd"/>
      <w:r w:rsidRPr="00301239">
        <w:t xml:space="preserve">, M., &amp; Scott, S. (2023). The influence of mental toughness and self-regulation on post-season perceptions in varsity athletes. Journal of American College Health, 71(4), 1036–1044. </w:t>
      </w:r>
      <w:hyperlink r:id="rId24" w:history="1">
        <w:r w:rsidRPr="00D71149">
          <w:rPr>
            <w:rStyle w:val="Hyperlink"/>
          </w:rPr>
          <w:t>https://doi.org/10.1080/07448481.2021.1920596</w:t>
        </w:r>
      </w:hyperlink>
    </w:p>
    <w:p w14:paraId="3D1BC2A5" w14:textId="77777777" w:rsidR="00301239" w:rsidRDefault="00301239" w:rsidP="00485281">
      <w:pPr>
        <w:pStyle w:val="ListParagraph"/>
      </w:pPr>
    </w:p>
    <w:p w14:paraId="5F33ED68" w14:textId="4235D626" w:rsidR="000D3B25" w:rsidRPr="003D42FC" w:rsidRDefault="008D7C5E" w:rsidP="00485281">
      <w:pPr>
        <w:pStyle w:val="BodyText"/>
        <w:ind w:left="360" w:right="108"/>
        <w:jc w:val="both"/>
        <w:rPr>
          <w:spacing w:val="-2"/>
        </w:rPr>
      </w:pPr>
      <w:r w:rsidRPr="00301239">
        <w:lastRenderedPageBreak/>
        <w:t>Cooper</w:t>
      </w:r>
      <w:r w:rsidRPr="003D42FC">
        <w:t>,</w:t>
      </w:r>
      <w:r w:rsidRPr="003D42FC">
        <w:rPr>
          <w:spacing w:val="-1"/>
        </w:rPr>
        <w:t xml:space="preserve"> </w:t>
      </w:r>
      <w:r w:rsidRPr="003D42FC">
        <w:t>C.</w:t>
      </w:r>
      <w:r w:rsidRPr="003D42FC">
        <w:rPr>
          <w:spacing w:val="-2"/>
        </w:rPr>
        <w:t xml:space="preserve"> </w:t>
      </w:r>
      <w:r w:rsidRPr="003D42FC">
        <w:t>M.,</w:t>
      </w:r>
      <w:r w:rsidRPr="003D42FC">
        <w:rPr>
          <w:spacing w:val="-3"/>
        </w:rPr>
        <w:t xml:space="preserve"> </w:t>
      </w:r>
      <w:r w:rsidRPr="003D42FC">
        <w:t>McLeod, M.,</w:t>
      </w:r>
      <w:r w:rsidRPr="003D42FC">
        <w:rPr>
          <w:spacing w:val="-1"/>
        </w:rPr>
        <w:t xml:space="preserve"> </w:t>
      </w:r>
      <w:r w:rsidRPr="003D42FC">
        <w:t>&amp;</w:t>
      </w:r>
      <w:r w:rsidRPr="003D42FC">
        <w:rPr>
          <w:spacing w:val="-5"/>
        </w:rPr>
        <w:t xml:space="preserve"> </w:t>
      </w:r>
      <w:r w:rsidRPr="003D42FC">
        <w:t>Thomas,</w:t>
      </w:r>
      <w:r w:rsidRPr="003D42FC">
        <w:rPr>
          <w:spacing w:val="-2"/>
        </w:rPr>
        <w:t xml:space="preserve"> </w:t>
      </w:r>
      <w:r w:rsidRPr="003D42FC">
        <w:t>P.</w:t>
      </w:r>
      <w:r w:rsidRPr="003D42FC">
        <w:rPr>
          <w:spacing w:val="-2"/>
        </w:rPr>
        <w:t xml:space="preserve"> </w:t>
      </w:r>
      <w:r w:rsidRPr="003D42FC">
        <w:t>R. (2019).</w:t>
      </w:r>
      <w:r w:rsidRPr="003D42FC">
        <w:rPr>
          <w:spacing w:val="-1"/>
        </w:rPr>
        <w:t xml:space="preserve"> </w:t>
      </w:r>
      <w:r w:rsidRPr="003D42FC">
        <w:t>Intra-individual</w:t>
      </w:r>
      <w:r w:rsidRPr="003D42FC">
        <w:rPr>
          <w:spacing w:val="-1"/>
        </w:rPr>
        <w:t xml:space="preserve"> </w:t>
      </w:r>
      <w:r w:rsidRPr="003D42FC">
        <w:t xml:space="preserve">variability in mental toughness: An autoethnographic approach. </w:t>
      </w:r>
      <w:r w:rsidRPr="003D42FC">
        <w:rPr>
          <w:rFonts w:ascii="Arial"/>
          <w:i/>
        </w:rPr>
        <w:t xml:space="preserve">Journal of Sports </w:t>
      </w:r>
      <w:r w:rsidRPr="003D42FC">
        <w:rPr>
          <w:rFonts w:ascii="Arial"/>
          <w:i/>
          <w:spacing w:val="-2"/>
        </w:rPr>
        <w:t>Sciences,</w:t>
      </w:r>
      <w:r w:rsidRPr="003D42FC">
        <w:rPr>
          <w:rFonts w:ascii="Arial"/>
          <w:i/>
        </w:rPr>
        <w:tab/>
      </w:r>
      <w:r w:rsidRPr="003D42FC">
        <w:rPr>
          <w:rFonts w:ascii="Arial"/>
          <w:i/>
          <w:spacing w:val="-2"/>
        </w:rPr>
        <w:t>37</w:t>
      </w:r>
      <w:r w:rsidRPr="003D42FC">
        <w:rPr>
          <w:spacing w:val="-2"/>
        </w:rPr>
        <w:t>(5),</w:t>
      </w:r>
      <w:r w:rsidRPr="003D42FC">
        <w:tab/>
      </w:r>
      <w:r w:rsidRPr="003D42FC">
        <w:rPr>
          <w:spacing w:val="-4"/>
        </w:rPr>
        <w:t>533-541.</w:t>
      </w:r>
      <w:hyperlink r:id="rId25" w:history="1">
        <w:r w:rsidR="000D3B25" w:rsidRPr="003D42FC">
          <w:rPr>
            <w:rStyle w:val="Hyperlink"/>
            <w:color w:val="auto"/>
            <w:spacing w:val="-2"/>
            <w:u w:val="none"/>
          </w:rPr>
          <w:t>https://doi.org/10.1080/02640414.2018.1533065</w:t>
        </w:r>
      </w:hyperlink>
    </w:p>
    <w:p w14:paraId="33A3BED4" w14:textId="77777777" w:rsidR="00ED2BD7" w:rsidRDefault="00ED2BD7" w:rsidP="00485281">
      <w:pPr>
        <w:pStyle w:val="BodyText"/>
        <w:ind w:left="360" w:right="108"/>
        <w:jc w:val="both"/>
      </w:pPr>
    </w:p>
    <w:p w14:paraId="1B4575C0" w14:textId="5FD96FD2" w:rsidR="00301239" w:rsidRPr="00301239" w:rsidRDefault="00301239" w:rsidP="00485281">
      <w:pPr>
        <w:pStyle w:val="BodyText"/>
        <w:ind w:left="360" w:right="108"/>
        <w:jc w:val="both"/>
        <w:rPr>
          <w:spacing w:val="-2"/>
        </w:rPr>
      </w:pPr>
      <w:proofErr w:type="spellStart"/>
      <w:r w:rsidRPr="00301239">
        <w:t>Cosma</w:t>
      </w:r>
      <w:proofErr w:type="spellEnd"/>
      <w:r w:rsidRPr="00301239">
        <w:t xml:space="preserve">, G., </w:t>
      </w:r>
      <w:proofErr w:type="spellStart"/>
      <w:r w:rsidRPr="00301239">
        <w:t>Chiracu</w:t>
      </w:r>
      <w:proofErr w:type="spellEnd"/>
      <w:r w:rsidRPr="00301239">
        <w:t xml:space="preserve">, A., Stepan, R., </w:t>
      </w:r>
      <w:proofErr w:type="spellStart"/>
      <w:r w:rsidRPr="00301239">
        <w:t>Cosma</w:t>
      </w:r>
      <w:proofErr w:type="spellEnd"/>
      <w:r w:rsidRPr="00301239">
        <w:t xml:space="preserve">, A., </w:t>
      </w:r>
      <w:proofErr w:type="spellStart"/>
      <w:r w:rsidRPr="00301239">
        <w:t>Nanu</w:t>
      </w:r>
      <w:proofErr w:type="spellEnd"/>
      <w:r w:rsidRPr="00301239">
        <w:t xml:space="preserve">, C., &amp; </w:t>
      </w:r>
      <w:proofErr w:type="spellStart"/>
      <w:r w:rsidRPr="00301239">
        <w:t>Păunescu</w:t>
      </w:r>
      <w:proofErr w:type="spellEnd"/>
      <w:r w:rsidRPr="00301239">
        <w:t xml:space="preserve">, C. (2020). Impact of coping strategies on sport performance. Journal of Physical Education and Sport, 20(3), 1380-1385. </w:t>
      </w:r>
      <w:hyperlink r:id="rId26" w:history="1">
        <w:r w:rsidRPr="00D71149">
          <w:rPr>
            <w:rStyle w:val="Hyperlink"/>
          </w:rPr>
          <w:t>https://doi.org/10.7752/jpes.2020.03190</w:t>
        </w:r>
      </w:hyperlink>
      <w:r>
        <w:t xml:space="preserve"> </w:t>
      </w:r>
    </w:p>
    <w:p w14:paraId="6245FF1C" w14:textId="77777777" w:rsidR="00301239" w:rsidRPr="00301239" w:rsidRDefault="00301239" w:rsidP="00485281">
      <w:pPr>
        <w:pStyle w:val="BodyText"/>
        <w:ind w:left="360" w:right="108"/>
        <w:jc w:val="both"/>
        <w:rPr>
          <w:spacing w:val="-2"/>
        </w:rPr>
      </w:pPr>
      <w:r w:rsidRPr="00301239">
        <w:t xml:space="preserve">Delice, A. (2010). The Sampling Issues in Quantitative Research. Educational Sciences: Theory &amp; Practice, 10(4), 2001–2018. </w:t>
      </w:r>
      <w:hyperlink r:id="rId27" w:history="1">
        <w:r w:rsidRPr="00D71149">
          <w:rPr>
            <w:rStyle w:val="Hyperlink"/>
          </w:rPr>
          <w:t>https://files.eric.ed.gov/fulltext/EJ919871.pdf</w:t>
        </w:r>
      </w:hyperlink>
      <w:r>
        <w:t xml:space="preserve"> </w:t>
      </w:r>
    </w:p>
    <w:p w14:paraId="6C60678F" w14:textId="5F1DCBDF" w:rsidR="00301239" w:rsidRDefault="00301239" w:rsidP="00485281">
      <w:pPr>
        <w:pStyle w:val="BodyText"/>
        <w:ind w:left="360" w:right="108"/>
        <w:jc w:val="both"/>
      </w:pPr>
      <w:proofErr w:type="spellStart"/>
      <w:r w:rsidRPr="00301239">
        <w:t>Durdubas</w:t>
      </w:r>
      <w:proofErr w:type="spellEnd"/>
      <w:r w:rsidRPr="00301239">
        <w:t xml:space="preserve">, D., Martin, L. J., &amp; </w:t>
      </w:r>
      <w:proofErr w:type="spellStart"/>
      <w:r w:rsidRPr="00301239">
        <w:t>Koruc</w:t>
      </w:r>
      <w:proofErr w:type="spellEnd"/>
      <w:r w:rsidRPr="00301239">
        <w:t xml:space="preserve">, Z. (2020). A Season-Long Goal-Setting Intervention for Elite Youth Basketball Teams. Journal of Applied Sport Psychology, 32(6), 529–545. </w:t>
      </w:r>
      <w:hyperlink r:id="rId28" w:history="1">
        <w:r w:rsidRPr="00D71149">
          <w:rPr>
            <w:rStyle w:val="Hyperlink"/>
          </w:rPr>
          <w:t>https://doi.org/10.1080/10413200.2019.1593258</w:t>
        </w:r>
      </w:hyperlink>
    </w:p>
    <w:p w14:paraId="5D48C38D" w14:textId="77777777" w:rsidR="00301239" w:rsidRDefault="00301239" w:rsidP="00485281">
      <w:pPr>
        <w:pStyle w:val="BodyText"/>
        <w:ind w:left="360" w:right="108"/>
        <w:jc w:val="both"/>
      </w:pPr>
      <w:r w:rsidRPr="00301239">
        <w:t xml:space="preserve">Edger, M., Bloom, A., &amp; Smith, S. (2019). Common Mental Game Challenges for Athletes. Sports Psychology Today. </w:t>
      </w:r>
      <w:hyperlink r:id="rId29" w:history="1">
        <w:r w:rsidRPr="00D71149">
          <w:rPr>
            <w:rStyle w:val="Hyperlink"/>
          </w:rPr>
          <w:t>https://www.sportpsychologytoday.com/youth-sports psychology/common mental-game-challenges-for-athletes/</w:t>
        </w:r>
      </w:hyperlink>
      <w:r>
        <w:t xml:space="preserve"> </w:t>
      </w:r>
    </w:p>
    <w:p w14:paraId="05440764" w14:textId="77777777" w:rsidR="00301239" w:rsidRPr="00301239" w:rsidRDefault="00301239" w:rsidP="00485281">
      <w:pPr>
        <w:pStyle w:val="BodyText"/>
        <w:ind w:left="360" w:right="108"/>
        <w:jc w:val="both"/>
        <w:rPr>
          <w:spacing w:val="-2"/>
        </w:rPr>
      </w:pPr>
      <w:proofErr w:type="spellStart"/>
      <w:r w:rsidRPr="00301239">
        <w:t>Forsblom</w:t>
      </w:r>
      <w:proofErr w:type="spellEnd"/>
      <w:r w:rsidRPr="00301239">
        <w:t xml:space="preserve">, K., </w:t>
      </w:r>
      <w:proofErr w:type="spellStart"/>
      <w:r w:rsidRPr="00301239">
        <w:t>Konttinen</w:t>
      </w:r>
      <w:proofErr w:type="spellEnd"/>
      <w:r w:rsidRPr="00301239">
        <w:t xml:space="preserve">, N., Weinberg, R., </w:t>
      </w:r>
      <w:proofErr w:type="spellStart"/>
      <w:r w:rsidRPr="00301239">
        <w:t>Matilainen</w:t>
      </w:r>
      <w:proofErr w:type="spellEnd"/>
      <w:r w:rsidRPr="00301239">
        <w:t xml:space="preserve">, P., &amp; </w:t>
      </w:r>
      <w:proofErr w:type="spellStart"/>
      <w:r w:rsidRPr="00301239">
        <w:t>Lintunen</w:t>
      </w:r>
      <w:proofErr w:type="spellEnd"/>
      <w:r w:rsidRPr="00301239">
        <w:t xml:space="preserve">, T. (2019). Perceived Goal Setting Practices Across a Competitive Season. International Journal of Sports Science &amp; Coaching, 14(6), 765–778. </w:t>
      </w:r>
      <w:hyperlink r:id="rId30" w:history="1">
        <w:r w:rsidRPr="00D71149">
          <w:rPr>
            <w:rStyle w:val="Hyperlink"/>
          </w:rPr>
          <w:t>https://doi.org/10.1177/1747954119880994</w:t>
        </w:r>
      </w:hyperlink>
      <w:r>
        <w:t xml:space="preserve"> </w:t>
      </w:r>
    </w:p>
    <w:p w14:paraId="17EAE53D" w14:textId="515AD680" w:rsidR="00301239" w:rsidRPr="00301239" w:rsidRDefault="00301239" w:rsidP="00485281">
      <w:pPr>
        <w:pStyle w:val="BodyText"/>
        <w:ind w:left="360" w:right="108"/>
        <w:jc w:val="both"/>
        <w:rPr>
          <w:spacing w:val="-2"/>
        </w:rPr>
      </w:pPr>
      <w:proofErr w:type="spellStart"/>
      <w:r w:rsidRPr="00301239">
        <w:t>İncoğlu</w:t>
      </w:r>
      <w:proofErr w:type="spellEnd"/>
      <w:r w:rsidRPr="00301239">
        <w:t xml:space="preserve"> Ayaz, E., &amp; </w:t>
      </w:r>
      <w:proofErr w:type="spellStart"/>
      <w:r w:rsidRPr="00301239">
        <w:t>İlgar</w:t>
      </w:r>
      <w:proofErr w:type="spellEnd"/>
      <w:r w:rsidRPr="00301239">
        <w:t xml:space="preserve">, Y. (2023). TAKIM VE BİREYSEL SPORLARDA SPORCULARIN ZİHİNSEL DAYANIKLILIKLARI VE SPORTİF SORUNLARLA BAŞA ÇIKMA BECERİLERİ ARASINDAKİİLİŞKİ. </w:t>
      </w:r>
      <w:proofErr w:type="spellStart"/>
      <w:r w:rsidRPr="00301239">
        <w:t>Spor</w:t>
      </w:r>
      <w:proofErr w:type="spellEnd"/>
      <w:r w:rsidRPr="00301239">
        <w:t xml:space="preserve"> </w:t>
      </w:r>
      <w:proofErr w:type="spellStart"/>
      <w:r w:rsidRPr="00301239">
        <w:t>ve</w:t>
      </w:r>
      <w:proofErr w:type="spellEnd"/>
      <w:r w:rsidRPr="00301239">
        <w:t xml:space="preserve"> </w:t>
      </w:r>
      <w:proofErr w:type="spellStart"/>
      <w:r w:rsidRPr="00301239">
        <w:t>Rekreasyon</w:t>
      </w:r>
      <w:proofErr w:type="spellEnd"/>
      <w:r w:rsidRPr="00301239">
        <w:t xml:space="preserve"> </w:t>
      </w:r>
      <w:proofErr w:type="spellStart"/>
      <w:r w:rsidRPr="00301239">
        <w:t>Araştırmaları</w:t>
      </w:r>
      <w:proofErr w:type="spellEnd"/>
      <w:r w:rsidRPr="00301239">
        <w:t xml:space="preserve"> </w:t>
      </w:r>
      <w:proofErr w:type="spellStart"/>
      <w:r w:rsidRPr="00301239">
        <w:t>Dergisi</w:t>
      </w:r>
      <w:proofErr w:type="spellEnd"/>
      <w:r w:rsidRPr="00301239">
        <w:t xml:space="preserve">. </w:t>
      </w:r>
      <w:hyperlink r:id="rId31" w:history="1">
        <w:r w:rsidRPr="00D71149">
          <w:rPr>
            <w:rStyle w:val="Hyperlink"/>
          </w:rPr>
          <w:t>https://doi.org/10.52272/srad.1259854</w:t>
        </w:r>
      </w:hyperlink>
    </w:p>
    <w:p w14:paraId="0D8CEECF" w14:textId="71D11DEB" w:rsidR="00301239" w:rsidRDefault="00301239" w:rsidP="00485281">
      <w:pPr>
        <w:pStyle w:val="BodyText"/>
        <w:ind w:left="360" w:right="108"/>
        <w:jc w:val="both"/>
      </w:pPr>
      <w:proofErr w:type="spellStart"/>
      <w:r w:rsidRPr="00301239">
        <w:t>Furley</w:t>
      </w:r>
      <w:proofErr w:type="spellEnd"/>
      <w:r w:rsidRPr="00301239">
        <w:t xml:space="preserve">, P., Laborde, S., </w:t>
      </w:r>
      <w:proofErr w:type="spellStart"/>
      <w:r w:rsidRPr="00301239">
        <w:t>Robazza</w:t>
      </w:r>
      <w:proofErr w:type="spellEnd"/>
      <w:r w:rsidRPr="00301239">
        <w:t xml:space="preserve">, C., &amp; Lane, A. (2023). Emotions in Sport. In Sport and Exercise Psychology (pp. 247–279). Springer International Publishing. </w:t>
      </w:r>
      <w:hyperlink r:id="rId32" w:history="1">
        <w:r w:rsidRPr="00D71149">
          <w:rPr>
            <w:rStyle w:val="Hyperlink"/>
          </w:rPr>
          <w:t>https://doi.org/10.1007/978-3-031-03921-8_11</w:t>
        </w:r>
      </w:hyperlink>
    </w:p>
    <w:p w14:paraId="3932D34D" w14:textId="77777777" w:rsidR="008A34DB" w:rsidRDefault="008A34DB" w:rsidP="00485281">
      <w:pPr>
        <w:pStyle w:val="BodyText"/>
        <w:ind w:left="360" w:right="108"/>
        <w:jc w:val="both"/>
      </w:pPr>
      <w:proofErr w:type="spellStart"/>
      <w:r w:rsidRPr="008A34DB">
        <w:t>Gucciardi</w:t>
      </w:r>
      <w:proofErr w:type="spellEnd"/>
      <w:r w:rsidRPr="008A34DB">
        <w:t xml:space="preserve">, D. F., </w:t>
      </w:r>
      <w:proofErr w:type="spellStart"/>
      <w:r w:rsidRPr="008A34DB">
        <w:t>Hanton</w:t>
      </w:r>
      <w:proofErr w:type="spellEnd"/>
      <w:r w:rsidRPr="008A34DB">
        <w:t xml:space="preserve">, S., Gordon, S., Mallett, C. J., &amp; Temby, P. (2020). Developing and training mental toughness in sport: A systematic review and meta-analysis of observational studies and pre-test and post-test experiments. BMJ Open Sport &amp; Exercise Medicine, 6(1), e000747 </w:t>
      </w:r>
      <w:hyperlink r:id="rId33" w:history="1">
        <w:r w:rsidRPr="00D71149">
          <w:rPr>
            <w:rStyle w:val="Hyperlink"/>
          </w:rPr>
          <w:t>https://doi.org/10.1136/bmjsem-2020-000747</w:t>
        </w:r>
      </w:hyperlink>
      <w:r>
        <w:t xml:space="preserve"> </w:t>
      </w:r>
    </w:p>
    <w:p w14:paraId="410BEFB7" w14:textId="77777777" w:rsidR="008A34DB" w:rsidRDefault="008A34DB" w:rsidP="00485281">
      <w:pPr>
        <w:pStyle w:val="BodyText"/>
        <w:ind w:left="360" w:right="108"/>
        <w:jc w:val="both"/>
      </w:pPr>
      <w:r w:rsidRPr="008A34DB">
        <w:t xml:space="preserve">Harwood, C. G., &amp; Thrower, S. N. (2019). Performance Enhancement and the Young Athlete: Mapping the Landscape and Navigating Future Directions. Kinesiology Review, 8(3), 171–179. </w:t>
      </w:r>
      <w:hyperlink r:id="rId34" w:history="1">
        <w:r w:rsidRPr="00D71149">
          <w:rPr>
            <w:rStyle w:val="Hyperlink"/>
          </w:rPr>
          <w:t>https://doi.org/10.1123/kr.2019-0026</w:t>
        </w:r>
      </w:hyperlink>
      <w:r>
        <w:t xml:space="preserve"> </w:t>
      </w:r>
    </w:p>
    <w:p w14:paraId="66498844" w14:textId="77777777" w:rsidR="008A34DB" w:rsidRDefault="008A34DB" w:rsidP="00485281">
      <w:pPr>
        <w:pStyle w:val="BodyText"/>
        <w:ind w:left="360" w:right="108"/>
        <w:jc w:val="both"/>
      </w:pPr>
      <w:proofErr w:type="spellStart"/>
      <w:r w:rsidRPr="008A34DB">
        <w:t>Januário</w:t>
      </w:r>
      <w:proofErr w:type="spellEnd"/>
      <w:r w:rsidRPr="008A34DB">
        <w:t xml:space="preserve">, M. S., </w:t>
      </w:r>
      <w:proofErr w:type="spellStart"/>
      <w:r w:rsidRPr="008A34DB">
        <w:t>Figueiredo</w:t>
      </w:r>
      <w:proofErr w:type="spellEnd"/>
      <w:r w:rsidRPr="008A34DB">
        <w:t xml:space="preserve">, L. S., </w:t>
      </w:r>
      <w:proofErr w:type="spellStart"/>
      <w:r w:rsidRPr="008A34DB">
        <w:t>Portes</w:t>
      </w:r>
      <w:proofErr w:type="spellEnd"/>
      <w:r w:rsidRPr="008A34DB">
        <w:t xml:space="preserve">, L. L., &amp; Benda, R. N. (2019). Effects of Self-Controlled Knowledge of Results on Learning a Taekwondo Serial Skill. Perceptual and Motor Skills, 126(6), 1178–1194. </w:t>
      </w:r>
      <w:hyperlink r:id="rId35" w:history="1">
        <w:r w:rsidRPr="00D71149">
          <w:rPr>
            <w:rStyle w:val="Hyperlink"/>
          </w:rPr>
          <w:t>https://doi.org/10.1177/0031512519869086</w:t>
        </w:r>
      </w:hyperlink>
      <w:r>
        <w:t xml:space="preserve"> </w:t>
      </w:r>
    </w:p>
    <w:p w14:paraId="1AC227BE" w14:textId="77777777" w:rsidR="008A34DB" w:rsidRDefault="008A34DB" w:rsidP="00485281">
      <w:pPr>
        <w:pStyle w:val="BodyText"/>
        <w:ind w:left="360" w:right="108"/>
        <w:jc w:val="both"/>
      </w:pPr>
      <w:r w:rsidRPr="008A34DB">
        <w:t xml:space="preserve">Janelle, C. M., </w:t>
      </w:r>
      <w:proofErr w:type="spellStart"/>
      <w:r w:rsidRPr="008A34DB">
        <w:t>Fawver</w:t>
      </w:r>
      <w:proofErr w:type="spellEnd"/>
      <w:r w:rsidRPr="008A34DB">
        <w:t xml:space="preserve">, B. J., &amp; Beatty, G. F. (2020). Emotion and Sport Performance. In G. Tenenbaum &amp; R. C. Eklund (Eds.), Handbook of Sport Psychology (4th ed., pp. 254–298). Wiley. </w:t>
      </w:r>
      <w:hyperlink r:id="rId36" w:history="1">
        <w:r w:rsidRPr="00D71149">
          <w:rPr>
            <w:rStyle w:val="Hyperlink"/>
          </w:rPr>
          <w:t>https://doi.org/10.1002/9781119568124.ch13</w:t>
        </w:r>
      </w:hyperlink>
      <w:r>
        <w:t xml:space="preserve"> </w:t>
      </w:r>
    </w:p>
    <w:p w14:paraId="4B77733D" w14:textId="39112618" w:rsidR="008A34DB" w:rsidRDefault="008A34DB" w:rsidP="00485281">
      <w:pPr>
        <w:pStyle w:val="BodyText"/>
        <w:ind w:left="360" w:right="108"/>
        <w:jc w:val="both"/>
      </w:pPr>
      <w:r w:rsidRPr="008A34DB">
        <w:t xml:space="preserve">Jose, J., &amp; Joseph, M. M. (2018). Imagery: It's effects and benefits on sports performance and psychological variables: A review study. International Journal of Physiology, Nutrition and Physical Education, 3(2), 190-193. </w:t>
      </w:r>
      <w:hyperlink r:id="rId37" w:history="1">
        <w:r w:rsidRPr="00D71149">
          <w:rPr>
            <w:rStyle w:val="Hyperlink"/>
          </w:rPr>
          <w:t>https://www.journalofsports.com/download/16895/imagery-its-effects-and-benefits-on-sports-performance-and-psychological-variables-a-review-study</w:t>
        </w:r>
      </w:hyperlink>
    </w:p>
    <w:p w14:paraId="4831C49C" w14:textId="77777777" w:rsidR="008A34DB" w:rsidRDefault="008A34DB" w:rsidP="00485281">
      <w:pPr>
        <w:pStyle w:val="BodyText"/>
        <w:ind w:left="360" w:right="108"/>
        <w:jc w:val="both"/>
      </w:pPr>
      <w:r w:rsidRPr="008A34DB">
        <w:lastRenderedPageBreak/>
        <w:t xml:space="preserve">Kushwaha, A., &amp; Dube, K. (2023). Role and Importance of Ethical Consideration in Research. International Journal for Research in Education (IJRE), 12(01), 21-29. </w:t>
      </w:r>
      <w:hyperlink r:id="rId38" w:history="1">
        <w:r w:rsidRPr="00D71149">
          <w:rPr>
            <w:rStyle w:val="Hyperlink"/>
          </w:rPr>
          <w:t>https://www.raijmr.com/ijre/wp-content/uploads/2023/04/IJRE_2023_vol12_issue_01_03.pdf</w:t>
        </w:r>
      </w:hyperlink>
      <w:r>
        <w:t xml:space="preserve"> </w:t>
      </w:r>
    </w:p>
    <w:p w14:paraId="157BC4E9" w14:textId="77777777" w:rsidR="008A34DB" w:rsidRPr="008A34DB" w:rsidRDefault="008A34DB" w:rsidP="00485281">
      <w:pPr>
        <w:pStyle w:val="BodyText"/>
        <w:ind w:left="360" w:right="108"/>
        <w:jc w:val="both"/>
        <w:rPr>
          <w:rFonts w:ascii="Arial" w:hAnsi="Arial" w:cs="Arial"/>
        </w:rPr>
      </w:pPr>
      <w:r w:rsidRPr="008A34DB">
        <w:t xml:space="preserve">Kalinin, R., </w:t>
      </w:r>
      <w:proofErr w:type="spellStart"/>
      <w:r w:rsidRPr="008A34DB">
        <w:t>Balázsi</w:t>
      </w:r>
      <w:proofErr w:type="spellEnd"/>
      <w:r w:rsidRPr="008A34DB">
        <w:t xml:space="preserve">, R., </w:t>
      </w:r>
      <w:proofErr w:type="spellStart"/>
      <w:r w:rsidRPr="008A34DB">
        <w:t>Péntek</w:t>
      </w:r>
      <w:proofErr w:type="spellEnd"/>
      <w:r w:rsidRPr="008A34DB">
        <w:t xml:space="preserve">, I., &amp; </w:t>
      </w:r>
      <w:proofErr w:type="spellStart"/>
      <w:r w:rsidRPr="008A34DB">
        <w:t>Hanțiu</w:t>
      </w:r>
      <w:proofErr w:type="spellEnd"/>
      <w:r w:rsidRPr="008A34DB">
        <w:t xml:space="preserve">, I. (2021). Relationship between mental toughness, stress, anxiety and depression. </w:t>
      </w:r>
      <w:proofErr w:type="spellStart"/>
      <w:r w:rsidRPr="008A34DB">
        <w:t>Studia</w:t>
      </w:r>
      <w:proofErr w:type="spellEnd"/>
      <w:r w:rsidRPr="008A34DB">
        <w:t xml:space="preserve"> Universitatis </w:t>
      </w:r>
      <w:proofErr w:type="spellStart"/>
      <w:r w:rsidRPr="008A34DB">
        <w:t>Babeş-Bolyai</w:t>
      </w:r>
      <w:proofErr w:type="spellEnd"/>
      <w:r w:rsidRPr="008A34DB">
        <w:t xml:space="preserve"> </w:t>
      </w:r>
      <w:proofErr w:type="spellStart"/>
      <w:r w:rsidRPr="008A34DB">
        <w:t>Educatio</w:t>
      </w:r>
      <w:proofErr w:type="spellEnd"/>
      <w:r w:rsidRPr="008A34DB">
        <w:t xml:space="preserve"> </w:t>
      </w:r>
      <w:proofErr w:type="spellStart"/>
      <w:r w:rsidRPr="008A34DB">
        <w:t>Artis</w:t>
      </w:r>
      <w:proofErr w:type="spellEnd"/>
      <w:r w:rsidRPr="008A34DB">
        <w:t xml:space="preserve"> </w:t>
      </w:r>
      <w:proofErr w:type="spellStart"/>
      <w:r w:rsidRPr="008A34DB">
        <w:t>Gymnasticae</w:t>
      </w:r>
      <w:proofErr w:type="spellEnd"/>
      <w:r w:rsidRPr="008A34DB">
        <w:t xml:space="preserve">, 66(1), 17–24. </w:t>
      </w:r>
      <w:hyperlink r:id="rId39" w:history="1">
        <w:r w:rsidRPr="00D71149">
          <w:rPr>
            <w:rStyle w:val="Hyperlink"/>
          </w:rPr>
          <w:t>https://doi.org/10.24193/subbeag.66(1).02</w:t>
        </w:r>
      </w:hyperlink>
      <w:r>
        <w:t xml:space="preserve"> </w:t>
      </w:r>
    </w:p>
    <w:p w14:paraId="660CC097" w14:textId="77777777" w:rsidR="008A34DB" w:rsidRPr="008A34DB" w:rsidRDefault="008A34DB" w:rsidP="00485281">
      <w:pPr>
        <w:pStyle w:val="BodyText"/>
        <w:ind w:left="360" w:right="108"/>
        <w:jc w:val="both"/>
        <w:rPr>
          <w:rFonts w:ascii="Arial" w:hAnsi="Arial" w:cs="Arial"/>
          <w:spacing w:val="-5"/>
        </w:rPr>
      </w:pPr>
      <w:proofErr w:type="spellStart"/>
      <w:r w:rsidRPr="008A34DB">
        <w:rPr>
          <w:rFonts w:ascii="Arial" w:hAnsi="Arial" w:cs="Arial"/>
        </w:rPr>
        <w:t>Lochbaum</w:t>
      </w:r>
      <w:proofErr w:type="spellEnd"/>
      <w:r w:rsidRPr="008A34DB">
        <w:rPr>
          <w:rFonts w:ascii="Arial" w:hAnsi="Arial" w:cs="Arial"/>
        </w:rPr>
        <w:t xml:space="preserve">, M., Sherburn, M., </w:t>
      </w:r>
      <w:proofErr w:type="spellStart"/>
      <w:r w:rsidRPr="008A34DB">
        <w:rPr>
          <w:rFonts w:ascii="Arial" w:hAnsi="Arial" w:cs="Arial"/>
        </w:rPr>
        <w:t>Sisneros</w:t>
      </w:r>
      <w:proofErr w:type="spellEnd"/>
      <w:r w:rsidRPr="008A34DB">
        <w:rPr>
          <w:rFonts w:ascii="Arial" w:hAnsi="Arial" w:cs="Arial"/>
        </w:rPr>
        <w:t xml:space="preserve">, C., Cooper, S., Lane, A. M., &amp; Terry, P. C. (2022). Revisiting the Self-Confidence and Sport Performance Relationship: A Systematic Review with Meta-Analysis. International Journal of Environmental Research and Public Health, 19(11), 6381. </w:t>
      </w:r>
      <w:hyperlink r:id="rId40" w:history="1">
        <w:r w:rsidRPr="00D71149">
          <w:rPr>
            <w:rStyle w:val="Hyperlink"/>
            <w:rFonts w:ascii="Arial" w:hAnsi="Arial" w:cs="Arial"/>
          </w:rPr>
          <w:t>https://doi.org/10.3390/ijerph19116381</w:t>
        </w:r>
      </w:hyperlink>
      <w:r>
        <w:rPr>
          <w:rFonts w:ascii="Arial" w:hAnsi="Arial" w:cs="Arial"/>
        </w:rPr>
        <w:t xml:space="preserve"> </w:t>
      </w:r>
    </w:p>
    <w:p w14:paraId="1F668DA5" w14:textId="77777777" w:rsidR="008A34DB" w:rsidRPr="008A34DB" w:rsidRDefault="008A34DB" w:rsidP="00485281">
      <w:pPr>
        <w:pStyle w:val="BodyText"/>
        <w:ind w:left="360" w:right="108"/>
        <w:jc w:val="both"/>
        <w:rPr>
          <w:rFonts w:ascii="Arial" w:hAnsi="Arial" w:cs="Arial"/>
          <w:spacing w:val="-5"/>
        </w:rPr>
      </w:pPr>
      <w:r w:rsidRPr="008A34DB">
        <w:t xml:space="preserve">Liew, G. C., </w:t>
      </w:r>
      <w:proofErr w:type="spellStart"/>
      <w:r w:rsidRPr="008A34DB">
        <w:t>Kuan</w:t>
      </w:r>
      <w:proofErr w:type="spellEnd"/>
      <w:r w:rsidRPr="008A34DB">
        <w:t xml:space="preserve">, G., Chin, N. S., &amp; Hashim, H. A. (2019). Mental toughness in </w:t>
      </w:r>
      <w:proofErr w:type="gramStart"/>
      <w:r w:rsidRPr="008A34DB">
        <w:t>sport :</w:t>
      </w:r>
      <w:proofErr w:type="gramEnd"/>
      <w:r w:rsidRPr="008A34DB">
        <w:t xml:space="preserve"> Systematic review and future. German Journal of Exercise and Sport Research, 49(4), 381–394. </w:t>
      </w:r>
      <w:hyperlink r:id="rId41" w:history="1">
        <w:r w:rsidRPr="00D71149">
          <w:rPr>
            <w:rStyle w:val="Hyperlink"/>
          </w:rPr>
          <w:t>https://doi.org/10.1007/s12662-019-00603-3</w:t>
        </w:r>
      </w:hyperlink>
      <w:r>
        <w:t xml:space="preserve"> </w:t>
      </w:r>
    </w:p>
    <w:p w14:paraId="5CFF7F4B" w14:textId="77777777" w:rsidR="008A34DB" w:rsidRPr="008A34DB" w:rsidRDefault="008A34DB" w:rsidP="00485281">
      <w:pPr>
        <w:pStyle w:val="BodyText"/>
        <w:ind w:left="360" w:right="108"/>
        <w:jc w:val="both"/>
        <w:rPr>
          <w:rFonts w:ascii="Arial" w:hAnsi="Arial" w:cs="Arial"/>
          <w:spacing w:val="-5"/>
        </w:rPr>
      </w:pPr>
      <w:r w:rsidRPr="008A34DB">
        <w:t xml:space="preserve">Lindsay, R., Spittle, M., &amp; Larkin, P. (2019). The effect of mental imagery on skill performance in sport: A systematic review. Journal of Science and Medicine in Sport, 22, S92. </w:t>
      </w:r>
      <w:hyperlink r:id="rId42" w:history="1">
        <w:r w:rsidRPr="00D71149">
          <w:rPr>
            <w:rStyle w:val="Hyperlink"/>
          </w:rPr>
          <w:t>https://doi.org/10.1016/j.jsams.2019.08.111</w:t>
        </w:r>
      </w:hyperlink>
      <w:r>
        <w:t xml:space="preserve"> </w:t>
      </w:r>
    </w:p>
    <w:p w14:paraId="368C297C" w14:textId="77777777" w:rsidR="008A34DB" w:rsidRPr="008A34DB" w:rsidRDefault="008A34DB" w:rsidP="00485281">
      <w:pPr>
        <w:pStyle w:val="BodyText"/>
        <w:ind w:left="360" w:right="108"/>
        <w:jc w:val="both"/>
        <w:rPr>
          <w:rFonts w:ascii="Arial" w:hAnsi="Arial" w:cs="Arial"/>
          <w:spacing w:val="-5"/>
        </w:rPr>
      </w:pPr>
      <w:proofErr w:type="spellStart"/>
      <w:r w:rsidRPr="008A34DB">
        <w:t>Latinjak</w:t>
      </w:r>
      <w:proofErr w:type="spellEnd"/>
      <w:r w:rsidRPr="008A34DB">
        <w:t xml:space="preserve">, A., &amp; </w:t>
      </w:r>
      <w:proofErr w:type="spellStart"/>
      <w:r w:rsidRPr="008A34DB">
        <w:t>Hatzigeorgiadis</w:t>
      </w:r>
      <w:proofErr w:type="spellEnd"/>
      <w:r w:rsidRPr="008A34DB">
        <w:t xml:space="preserve">, A. (2022). Self-Talk: Chats that Athletes Have </w:t>
      </w:r>
      <w:proofErr w:type="gramStart"/>
      <w:r w:rsidRPr="008A34DB">
        <w:t>With</w:t>
      </w:r>
      <w:proofErr w:type="gramEnd"/>
      <w:r w:rsidRPr="008A34DB">
        <w:t xml:space="preserve"> Themselves. Frontiers for Young Minds. </w:t>
      </w:r>
      <w:hyperlink r:id="rId43" w:history="1">
        <w:r w:rsidRPr="00D71149">
          <w:rPr>
            <w:rStyle w:val="Hyperlink"/>
          </w:rPr>
          <w:t>https://doi.org/10.3389/frym.2022.681923</w:t>
        </w:r>
      </w:hyperlink>
      <w:r>
        <w:t xml:space="preserve"> </w:t>
      </w:r>
    </w:p>
    <w:p w14:paraId="5B04067F" w14:textId="77777777" w:rsidR="008A34DB" w:rsidRDefault="008A34DB" w:rsidP="00485281">
      <w:pPr>
        <w:pStyle w:val="BodyText"/>
        <w:ind w:left="360" w:right="108"/>
        <w:jc w:val="both"/>
      </w:pPr>
      <w:proofErr w:type="spellStart"/>
      <w:r w:rsidRPr="008A34DB">
        <w:t>Makarowski</w:t>
      </w:r>
      <w:proofErr w:type="spellEnd"/>
      <w:r w:rsidRPr="008A34DB">
        <w:t xml:space="preserve">, R., Piotrowski, A., </w:t>
      </w:r>
      <w:proofErr w:type="spellStart"/>
      <w:r w:rsidRPr="008A34DB">
        <w:t>Predoiu</w:t>
      </w:r>
      <w:proofErr w:type="spellEnd"/>
      <w:r w:rsidRPr="008A34DB">
        <w:t xml:space="preserve">, R., </w:t>
      </w:r>
      <w:proofErr w:type="spellStart"/>
      <w:r w:rsidRPr="008A34DB">
        <w:t>Görner</w:t>
      </w:r>
      <w:proofErr w:type="spellEnd"/>
      <w:r w:rsidRPr="008A34DB">
        <w:t xml:space="preserve">, K., </w:t>
      </w:r>
      <w:proofErr w:type="spellStart"/>
      <w:r w:rsidRPr="008A34DB">
        <w:t>Predoiu</w:t>
      </w:r>
      <w:proofErr w:type="spellEnd"/>
      <w:r w:rsidRPr="008A34DB">
        <w:t xml:space="preserve">, A., </w:t>
      </w:r>
      <w:proofErr w:type="spellStart"/>
      <w:r w:rsidRPr="008A34DB">
        <w:t>Mitrache</w:t>
      </w:r>
      <w:proofErr w:type="spellEnd"/>
      <w:r w:rsidRPr="008A34DB">
        <w:t xml:space="preserve">, G., </w:t>
      </w:r>
      <w:proofErr w:type="spellStart"/>
      <w:r w:rsidRPr="008A34DB">
        <w:t>Malinauskas</w:t>
      </w:r>
      <w:proofErr w:type="spellEnd"/>
      <w:r w:rsidRPr="008A34DB">
        <w:t xml:space="preserve">, R., </w:t>
      </w:r>
      <w:proofErr w:type="spellStart"/>
      <w:r w:rsidRPr="008A34DB">
        <w:t>Bochaver</w:t>
      </w:r>
      <w:proofErr w:type="spellEnd"/>
      <w:r w:rsidRPr="008A34DB">
        <w:t xml:space="preserve">, K., </w:t>
      </w:r>
      <w:proofErr w:type="spellStart"/>
      <w:r w:rsidRPr="008A34DB">
        <w:t>Dovzhik</w:t>
      </w:r>
      <w:proofErr w:type="spellEnd"/>
      <w:r w:rsidRPr="008A34DB">
        <w:t xml:space="preserve">, L., </w:t>
      </w:r>
      <w:proofErr w:type="spellStart"/>
      <w:r w:rsidRPr="008A34DB">
        <w:t>Cherepov</w:t>
      </w:r>
      <w:proofErr w:type="spellEnd"/>
      <w:r w:rsidRPr="008A34DB">
        <w:t xml:space="preserve">, E., </w:t>
      </w:r>
      <w:proofErr w:type="spellStart"/>
      <w:r w:rsidRPr="008A34DB">
        <w:t>Vazne</w:t>
      </w:r>
      <w:proofErr w:type="spellEnd"/>
      <w:r w:rsidRPr="008A34DB">
        <w:t>, Z., Vicente-</w:t>
      </w:r>
      <w:proofErr w:type="spellStart"/>
      <w:r w:rsidRPr="008A34DB">
        <w:t>Salar</w:t>
      </w:r>
      <w:proofErr w:type="spellEnd"/>
      <w:r w:rsidRPr="008A34DB">
        <w:t xml:space="preserve">, N., Hamzah, I., </w:t>
      </w:r>
      <w:proofErr w:type="spellStart"/>
      <w:r w:rsidRPr="008A34DB">
        <w:t>Miklósi</w:t>
      </w:r>
      <w:proofErr w:type="spellEnd"/>
      <w:r w:rsidRPr="008A34DB">
        <w:t xml:space="preserve">, M., </w:t>
      </w:r>
      <w:proofErr w:type="spellStart"/>
      <w:r w:rsidRPr="008A34DB">
        <w:t>Kovács</w:t>
      </w:r>
      <w:proofErr w:type="spellEnd"/>
      <w:r w:rsidRPr="008A34DB">
        <w:t xml:space="preserve">, K., &amp; </w:t>
      </w:r>
      <w:proofErr w:type="spellStart"/>
      <w:r w:rsidRPr="008A34DB">
        <w:t>Nikkhah-Farkhani</w:t>
      </w:r>
      <w:proofErr w:type="spellEnd"/>
      <w:r w:rsidRPr="008A34DB">
        <w:t xml:space="preserve">, Z. (2020). Stress and coping during the COVID-19 pandemic among martial arts athletes – A cross-cultural study. Archives of Budo, 16, 161-171. </w:t>
      </w:r>
      <w:hyperlink r:id="rId44" w:history="1">
        <w:r w:rsidRPr="00D71149">
          <w:rPr>
            <w:rStyle w:val="Hyperlink"/>
          </w:rPr>
          <w:t>https://archbudo.com/index.php/archbudo/article/view/355</w:t>
        </w:r>
      </w:hyperlink>
      <w:r>
        <w:t xml:space="preserve"> </w:t>
      </w:r>
    </w:p>
    <w:p w14:paraId="674F4DC6" w14:textId="77777777" w:rsidR="008A34DB" w:rsidRPr="008A34DB" w:rsidRDefault="008A34DB" w:rsidP="00485281">
      <w:pPr>
        <w:pStyle w:val="BodyText"/>
        <w:ind w:left="360" w:right="108"/>
        <w:jc w:val="both"/>
        <w:rPr>
          <w:rFonts w:ascii="Arial" w:hAnsi="Arial" w:cs="Arial"/>
          <w:spacing w:val="-5"/>
        </w:rPr>
      </w:pPr>
      <w:r w:rsidRPr="008A34DB">
        <w:t xml:space="preserve">Madrigal, L., Hamill, S., &amp; Gill, D. L. (2013). Mind over matter: The development of the Mental Toughness Scale (MTS). The Sport Psychologist, 27(1), 62–77. </w:t>
      </w:r>
      <w:hyperlink r:id="rId45" w:history="1">
        <w:r w:rsidRPr="00D71149">
          <w:rPr>
            <w:rStyle w:val="Hyperlink"/>
          </w:rPr>
          <w:t>https://doi.org/10.1123/tsp.27.1.62</w:t>
        </w:r>
      </w:hyperlink>
      <w:r>
        <w:t xml:space="preserve"> </w:t>
      </w:r>
    </w:p>
    <w:p w14:paraId="4E6822A8" w14:textId="7C4F4A76" w:rsidR="008A34DB" w:rsidRPr="008A34DB" w:rsidRDefault="008A34DB" w:rsidP="00485281">
      <w:pPr>
        <w:pStyle w:val="BodyText"/>
        <w:ind w:left="360" w:right="108"/>
        <w:jc w:val="both"/>
        <w:rPr>
          <w:rFonts w:ascii="Arial" w:hAnsi="Arial" w:cs="Arial"/>
          <w:spacing w:val="-5"/>
        </w:rPr>
      </w:pPr>
      <w:proofErr w:type="spellStart"/>
      <w:r w:rsidRPr="008A34DB">
        <w:t>Jermaina</w:t>
      </w:r>
      <w:proofErr w:type="spellEnd"/>
      <w:r w:rsidRPr="008A34DB">
        <w:t xml:space="preserve">, N., </w:t>
      </w:r>
      <w:proofErr w:type="spellStart"/>
      <w:r w:rsidRPr="008A34DB">
        <w:t>Kusmaedi</w:t>
      </w:r>
      <w:proofErr w:type="spellEnd"/>
      <w:r w:rsidRPr="008A34DB">
        <w:t xml:space="preserve">, N., </w:t>
      </w:r>
      <w:proofErr w:type="spellStart"/>
      <w:r w:rsidRPr="008A34DB">
        <w:t>Ma'mun</w:t>
      </w:r>
      <w:proofErr w:type="spellEnd"/>
      <w:r w:rsidRPr="008A34DB">
        <w:t xml:space="preserve">, A., </w:t>
      </w:r>
      <w:proofErr w:type="spellStart"/>
      <w:r w:rsidRPr="008A34DB">
        <w:t>Gaffar</w:t>
      </w:r>
      <w:proofErr w:type="spellEnd"/>
      <w:r w:rsidRPr="008A34DB">
        <w:t xml:space="preserve">, V., Purnomo, E., &amp; </w:t>
      </w:r>
      <w:proofErr w:type="spellStart"/>
      <w:r w:rsidRPr="008A34DB">
        <w:t>Marheni</w:t>
      </w:r>
      <w:proofErr w:type="spellEnd"/>
      <w:r w:rsidRPr="008A34DB">
        <w:t xml:space="preserve">, E. (2022). Effects of relaxation exercises to reduce anxiety in beginner athletes. International Journal of Human Movement and Sports Sciences, 10(6), 1275-1283. </w:t>
      </w:r>
      <w:hyperlink r:id="rId46" w:history="1">
        <w:r w:rsidRPr="00D71149">
          <w:rPr>
            <w:rStyle w:val="Hyperlink"/>
          </w:rPr>
          <w:t>https://doi.org/10.13189/saj.2022.100618</w:t>
        </w:r>
      </w:hyperlink>
    </w:p>
    <w:p w14:paraId="2AFBD1E3" w14:textId="77777777" w:rsidR="008A34DB" w:rsidRPr="008A34DB" w:rsidRDefault="008A34DB" w:rsidP="00485281">
      <w:pPr>
        <w:pStyle w:val="BodyText"/>
        <w:ind w:left="360" w:right="108"/>
        <w:jc w:val="both"/>
        <w:rPr>
          <w:rFonts w:ascii="Arial" w:hAnsi="Arial" w:cs="Arial"/>
          <w:spacing w:val="-5"/>
        </w:rPr>
      </w:pPr>
      <w:proofErr w:type="spellStart"/>
      <w:r w:rsidRPr="008A34DB">
        <w:t>Mendizabal</w:t>
      </w:r>
      <w:proofErr w:type="spellEnd"/>
      <w:r w:rsidRPr="008A34DB">
        <w:t xml:space="preserve">, B. (2024). The relationship between athletes' grit, mental toughness, and sport resilience. Physical Education of Students, 28(4), 188–194. </w:t>
      </w:r>
      <w:hyperlink r:id="rId47" w:history="1">
        <w:r w:rsidRPr="00D71149">
          <w:rPr>
            <w:rStyle w:val="Hyperlink"/>
          </w:rPr>
          <w:t>https://doi.org/10.15561/20755279.2024.0401</w:t>
        </w:r>
      </w:hyperlink>
      <w:r>
        <w:t xml:space="preserve"> </w:t>
      </w:r>
    </w:p>
    <w:p w14:paraId="6A73C215" w14:textId="77777777" w:rsidR="008A34DB" w:rsidRPr="008A34DB" w:rsidRDefault="008A34DB" w:rsidP="00485281">
      <w:pPr>
        <w:pStyle w:val="BodyText"/>
        <w:ind w:left="360" w:right="108"/>
        <w:jc w:val="both"/>
        <w:rPr>
          <w:rFonts w:ascii="Arial" w:hAnsi="Arial" w:cs="Arial"/>
          <w:spacing w:val="-5"/>
        </w:rPr>
      </w:pPr>
      <w:proofErr w:type="spellStart"/>
      <w:r w:rsidRPr="008A34DB">
        <w:t>Menting</w:t>
      </w:r>
      <w:proofErr w:type="spellEnd"/>
      <w:r w:rsidRPr="008A34DB">
        <w:t xml:space="preserve">, S. G. P., Hendry, D. T., </w:t>
      </w:r>
      <w:proofErr w:type="spellStart"/>
      <w:r w:rsidRPr="008A34DB">
        <w:t>Schiphof-Godart</w:t>
      </w:r>
      <w:proofErr w:type="spellEnd"/>
      <w:r w:rsidRPr="008A34DB">
        <w:t xml:space="preserve">, L., </w:t>
      </w:r>
      <w:proofErr w:type="spellStart"/>
      <w:r w:rsidRPr="008A34DB">
        <w:t>Elferink-Gemser</w:t>
      </w:r>
      <w:proofErr w:type="spellEnd"/>
      <w:r w:rsidRPr="008A34DB">
        <w:t xml:space="preserve">, M. T., &amp; </w:t>
      </w:r>
      <w:proofErr w:type="spellStart"/>
      <w:r w:rsidRPr="008A34DB">
        <w:t>Hettinga</w:t>
      </w:r>
      <w:proofErr w:type="spellEnd"/>
      <w:r w:rsidRPr="008A34DB">
        <w:t xml:space="preserve">, F. J. (2019). Optimal Development of Youth Athletes Toward Elite Athletic Performance: How to Coach Their Motivation, Plan Exercise Training, and Pace the Race. Frontiers in Sports and Active Living, 1. </w:t>
      </w:r>
      <w:hyperlink r:id="rId48" w:history="1">
        <w:r w:rsidRPr="00D71149">
          <w:rPr>
            <w:rStyle w:val="Hyperlink"/>
          </w:rPr>
          <w:t>https://doi.org/10.3389/fspor.2019.00014</w:t>
        </w:r>
      </w:hyperlink>
      <w:r>
        <w:t xml:space="preserve"> </w:t>
      </w:r>
    </w:p>
    <w:p w14:paraId="47966537" w14:textId="39329520" w:rsidR="008A34DB" w:rsidRPr="008A34DB" w:rsidRDefault="008A34DB" w:rsidP="00485281">
      <w:pPr>
        <w:pStyle w:val="BodyText"/>
        <w:ind w:left="360" w:right="108"/>
        <w:jc w:val="both"/>
        <w:rPr>
          <w:rFonts w:ascii="Arial" w:hAnsi="Arial" w:cs="Arial"/>
          <w:spacing w:val="-5"/>
        </w:rPr>
      </w:pPr>
      <w:r w:rsidRPr="008A34DB">
        <w:t xml:space="preserve">Moen, F., </w:t>
      </w:r>
      <w:proofErr w:type="spellStart"/>
      <w:r w:rsidRPr="008A34DB">
        <w:t>Hrozanova</w:t>
      </w:r>
      <w:proofErr w:type="spellEnd"/>
      <w:r w:rsidRPr="008A34DB">
        <w:t xml:space="preserve">, M., Stiles, T. C., &amp; </w:t>
      </w:r>
      <w:proofErr w:type="spellStart"/>
      <w:r w:rsidRPr="008A34DB">
        <w:t>Stenseng</w:t>
      </w:r>
      <w:proofErr w:type="spellEnd"/>
      <w:r w:rsidRPr="008A34DB">
        <w:t xml:space="preserve">, F. (2019). Burnout and Perceived Performance Among Junior Athletes—Associations with Affective and Cognitive Components of Stress. Sports, 7(7), 171. </w:t>
      </w:r>
      <w:hyperlink r:id="rId49" w:history="1">
        <w:r w:rsidRPr="00D71149">
          <w:rPr>
            <w:rStyle w:val="Hyperlink"/>
          </w:rPr>
          <w:t>https://doi.org/10.3390/sports7070171</w:t>
        </w:r>
      </w:hyperlink>
    </w:p>
    <w:p w14:paraId="6497EFB7" w14:textId="77777777" w:rsidR="008A34DB" w:rsidRPr="008A34DB" w:rsidRDefault="008A34DB" w:rsidP="00485281">
      <w:pPr>
        <w:pStyle w:val="BodyText"/>
        <w:ind w:left="360" w:right="108"/>
        <w:jc w:val="both"/>
        <w:rPr>
          <w:rFonts w:ascii="Arial" w:hAnsi="Arial" w:cs="Arial"/>
          <w:spacing w:val="-5"/>
        </w:rPr>
      </w:pPr>
      <w:proofErr w:type="spellStart"/>
      <w:r w:rsidRPr="008A34DB">
        <w:t>Nuetzel</w:t>
      </w:r>
      <w:proofErr w:type="spellEnd"/>
      <w:r w:rsidRPr="008A34DB">
        <w:t xml:space="preserve">, B. (2023). Coping strategies for handling stress and providing mental health in elite athletes: a systematic review. Frontiers in Sports and Active Living. </w:t>
      </w:r>
      <w:hyperlink r:id="rId50" w:history="1">
        <w:r w:rsidRPr="00D71149">
          <w:rPr>
            <w:rStyle w:val="Hyperlink"/>
          </w:rPr>
          <w:t>https://doi.org/10.3389/fspor.2023.1265783</w:t>
        </w:r>
      </w:hyperlink>
      <w:r>
        <w:t xml:space="preserve"> </w:t>
      </w:r>
    </w:p>
    <w:p w14:paraId="0E541442" w14:textId="77777777" w:rsidR="008A34DB" w:rsidRPr="008A34DB" w:rsidRDefault="008A34DB" w:rsidP="00485281">
      <w:pPr>
        <w:pStyle w:val="BodyText"/>
        <w:ind w:left="360" w:right="108"/>
        <w:jc w:val="both"/>
        <w:rPr>
          <w:rFonts w:ascii="Arial" w:hAnsi="Arial" w:cs="Arial"/>
          <w:spacing w:val="-5"/>
        </w:rPr>
      </w:pPr>
      <w:r w:rsidRPr="008A34DB">
        <w:rPr>
          <w:rFonts w:ascii="Arial" w:hAnsi="Arial" w:cs="Arial"/>
        </w:rPr>
        <w:lastRenderedPageBreak/>
        <w:t xml:space="preserve">Pop, R.-M., </w:t>
      </w:r>
      <w:proofErr w:type="spellStart"/>
      <w:r w:rsidRPr="008A34DB">
        <w:rPr>
          <w:rFonts w:ascii="Arial" w:hAnsi="Arial" w:cs="Arial"/>
        </w:rPr>
        <w:t>Grosu</w:t>
      </w:r>
      <w:proofErr w:type="spellEnd"/>
      <w:r w:rsidRPr="008A34DB">
        <w:rPr>
          <w:rFonts w:ascii="Arial" w:hAnsi="Arial" w:cs="Arial"/>
        </w:rPr>
        <w:t xml:space="preserve">, E. F., &amp; </w:t>
      </w:r>
      <w:proofErr w:type="spellStart"/>
      <w:r w:rsidRPr="008A34DB">
        <w:rPr>
          <w:rFonts w:ascii="Arial" w:hAnsi="Arial" w:cs="Arial"/>
        </w:rPr>
        <w:t>Zadic</w:t>
      </w:r>
      <w:proofErr w:type="spellEnd"/>
      <w:r w:rsidRPr="008A34DB">
        <w:rPr>
          <w:rFonts w:ascii="Arial" w:hAnsi="Arial" w:cs="Arial"/>
        </w:rPr>
        <w:t xml:space="preserve">, A. (2021). A systematic review of goal setting interventions to improve sports performance. </w:t>
      </w:r>
      <w:proofErr w:type="spellStart"/>
      <w:r w:rsidRPr="008A34DB">
        <w:rPr>
          <w:rFonts w:ascii="Arial" w:hAnsi="Arial" w:cs="Arial"/>
        </w:rPr>
        <w:t>Studia</w:t>
      </w:r>
      <w:proofErr w:type="spellEnd"/>
      <w:r w:rsidRPr="008A34DB">
        <w:rPr>
          <w:rFonts w:ascii="Arial" w:hAnsi="Arial" w:cs="Arial"/>
        </w:rPr>
        <w:t xml:space="preserve"> Universitatis </w:t>
      </w:r>
      <w:proofErr w:type="spellStart"/>
      <w:r w:rsidRPr="008A34DB">
        <w:rPr>
          <w:rFonts w:ascii="Arial" w:hAnsi="Arial" w:cs="Arial"/>
        </w:rPr>
        <w:t>Babeş-Bolyai</w:t>
      </w:r>
      <w:proofErr w:type="spellEnd"/>
      <w:r w:rsidRPr="008A34DB">
        <w:rPr>
          <w:rFonts w:ascii="Arial" w:hAnsi="Arial" w:cs="Arial"/>
        </w:rPr>
        <w:t xml:space="preserve"> </w:t>
      </w:r>
      <w:proofErr w:type="spellStart"/>
      <w:r w:rsidRPr="008A34DB">
        <w:rPr>
          <w:rFonts w:ascii="Arial" w:hAnsi="Arial" w:cs="Arial"/>
        </w:rPr>
        <w:t>Educatio</w:t>
      </w:r>
      <w:proofErr w:type="spellEnd"/>
      <w:r w:rsidRPr="008A34DB">
        <w:rPr>
          <w:rFonts w:ascii="Arial" w:hAnsi="Arial" w:cs="Arial"/>
        </w:rPr>
        <w:t xml:space="preserve"> </w:t>
      </w:r>
      <w:proofErr w:type="spellStart"/>
      <w:r w:rsidRPr="008A34DB">
        <w:rPr>
          <w:rFonts w:ascii="Arial" w:hAnsi="Arial" w:cs="Arial"/>
        </w:rPr>
        <w:t>Artis</w:t>
      </w:r>
      <w:proofErr w:type="spellEnd"/>
      <w:r w:rsidRPr="008A34DB">
        <w:rPr>
          <w:rFonts w:ascii="Arial" w:hAnsi="Arial" w:cs="Arial"/>
        </w:rPr>
        <w:t xml:space="preserve"> </w:t>
      </w:r>
      <w:proofErr w:type="spellStart"/>
      <w:r w:rsidRPr="008A34DB">
        <w:rPr>
          <w:rFonts w:ascii="Arial" w:hAnsi="Arial" w:cs="Arial"/>
        </w:rPr>
        <w:t>Gymnasticae</w:t>
      </w:r>
      <w:proofErr w:type="spellEnd"/>
      <w:r w:rsidRPr="008A34DB">
        <w:rPr>
          <w:rFonts w:ascii="Arial" w:hAnsi="Arial" w:cs="Arial"/>
        </w:rPr>
        <w:t xml:space="preserve">, 35–50. </w:t>
      </w:r>
      <w:hyperlink r:id="rId51" w:history="1">
        <w:r w:rsidRPr="00D71149">
          <w:rPr>
            <w:rStyle w:val="Hyperlink"/>
            <w:rFonts w:ascii="Arial" w:hAnsi="Arial" w:cs="Arial"/>
          </w:rPr>
          <w:t>https://doi.org/10.24193/subbeag.66(1).04</w:t>
        </w:r>
      </w:hyperlink>
      <w:r>
        <w:rPr>
          <w:rFonts w:ascii="Arial" w:hAnsi="Arial" w:cs="Arial"/>
        </w:rPr>
        <w:t xml:space="preserve"> </w:t>
      </w:r>
    </w:p>
    <w:p w14:paraId="0A1DE744" w14:textId="2FC48019" w:rsidR="008A34DB" w:rsidRPr="008A34DB" w:rsidRDefault="008A34DB" w:rsidP="00485281">
      <w:pPr>
        <w:pStyle w:val="BodyText"/>
        <w:ind w:left="360" w:right="108"/>
        <w:jc w:val="both"/>
        <w:rPr>
          <w:rFonts w:ascii="Arial" w:hAnsi="Arial" w:cs="Arial"/>
          <w:spacing w:val="-5"/>
        </w:rPr>
      </w:pPr>
      <w:r w:rsidRPr="008A34DB">
        <w:rPr>
          <w:rFonts w:ascii="Arial" w:hAnsi="Arial" w:cs="Arial"/>
        </w:rPr>
        <w:t xml:space="preserve">Park, S.-H., Lim, B.-S., &amp; Lim, S.-T. (2020). The Effects of Self-Talk on Shooting Athletes' Motivation. Journal of Sports Science &amp; Medicine, 19(3), 517-521. </w:t>
      </w:r>
      <w:hyperlink r:id="rId52" w:history="1">
        <w:r w:rsidRPr="00D71149">
          <w:rPr>
            <w:rStyle w:val="Hyperlink"/>
            <w:rFonts w:ascii="Arial" w:hAnsi="Arial" w:cs="Arial"/>
          </w:rPr>
          <w:t>https://doi.org/10.5207/jssm.2020.19.3.</w:t>
        </w:r>
        <w:r w:rsidRPr="00D71149">
          <w:rPr>
            <w:rStyle w:val="Hyperlink"/>
          </w:rPr>
          <w:t>517</w:t>
        </w:r>
      </w:hyperlink>
    </w:p>
    <w:p w14:paraId="30CCB2E5" w14:textId="4E7EF534" w:rsidR="008A34DB" w:rsidRPr="008A34DB" w:rsidRDefault="008A34DB" w:rsidP="00485281">
      <w:pPr>
        <w:pStyle w:val="BodyText"/>
        <w:ind w:left="360" w:right="108"/>
        <w:jc w:val="both"/>
        <w:rPr>
          <w:rFonts w:ascii="Arial" w:hAnsi="Arial" w:cs="Arial"/>
          <w:spacing w:val="-5"/>
        </w:rPr>
      </w:pPr>
      <w:r w:rsidRPr="008A34DB">
        <w:t xml:space="preserve">Rice, S. M., Purcell, R., De Silva, S., </w:t>
      </w:r>
      <w:proofErr w:type="spellStart"/>
      <w:r w:rsidRPr="008A34DB">
        <w:t>Mawren</w:t>
      </w:r>
      <w:proofErr w:type="spellEnd"/>
      <w:r w:rsidRPr="008A34DB">
        <w:t xml:space="preserve">, D., </w:t>
      </w:r>
      <w:proofErr w:type="spellStart"/>
      <w:r w:rsidRPr="008A34DB">
        <w:t>McGorry</w:t>
      </w:r>
      <w:proofErr w:type="spellEnd"/>
      <w:r w:rsidRPr="008A34DB">
        <w:t>, P. D., &amp; Parker, A. G. (20</w:t>
      </w:r>
      <w:r w:rsidR="00ED2BD7">
        <w:t>19</w:t>
      </w:r>
      <w:r w:rsidRPr="008A34DB">
        <w:t xml:space="preserve">). The Mental Health of Elite Athletes: A Narrative Systematic Review. Sports Medicine (Auckland, N.Z.), 46(9), 1333–1353. </w:t>
      </w:r>
      <w:hyperlink r:id="rId53" w:history="1">
        <w:r w:rsidRPr="00D71149">
          <w:rPr>
            <w:rStyle w:val="Hyperlink"/>
          </w:rPr>
          <w:t>https://doi.org/10.1007/s40279-016-0492-2</w:t>
        </w:r>
      </w:hyperlink>
      <w:r>
        <w:t xml:space="preserve"> </w:t>
      </w:r>
    </w:p>
    <w:p w14:paraId="0C195461" w14:textId="77777777" w:rsidR="000D3B25" w:rsidRDefault="008A34DB" w:rsidP="00485281">
      <w:pPr>
        <w:pStyle w:val="BodyText"/>
        <w:ind w:left="360" w:right="108"/>
        <w:jc w:val="both"/>
      </w:pPr>
      <w:r w:rsidRPr="008A34DB">
        <w:t xml:space="preserve">Rodriguez, J. C., &amp; </w:t>
      </w:r>
      <w:proofErr w:type="spellStart"/>
      <w:r w:rsidRPr="008A34DB">
        <w:t>Abellanosa</w:t>
      </w:r>
      <w:proofErr w:type="spellEnd"/>
      <w:r w:rsidRPr="008A34DB">
        <w:t xml:space="preserve">, G. G. (2024). THE MEDIATING EFFECT OF SPORT ORIENTATION ON THE RELATIONSHIP OF LEADER BEHAVIOR OF SPORTS OF COACHES AND MENTAL TOUGHNESS OF ATHLETES. European Journal of Physical Education and Sport Science, 10(5). </w:t>
      </w:r>
      <w:hyperlink r:id="rId54" w:history="1">
        <w:r w:rsidRPr="00D71149">
          <w:rPr>
            <w:rStyle w:val="Hyperlink"/>
          </w:rPr>
          <w:t>https://oapub.org/edu/index.php/ejep/article/view/5222</w:t>
        </w:r>
      </w:hyperlink>
      <w:r>
        <w:t xml:space="preserve"> </w:t>
      </w:r>
    </w:p>
    <w:p w14:paraId="20D0890A" w14:textId="77777777" w:rsidR="00680591" w:rsidRDefault="00680591" w:rsidP="00485281">
      <w:pPr>
        <w:pStyle w:val="BodyText"/>
        <w:ind w:left="360" w:right="108"/>
        <w:jc w:val="both"/>
        <w:rPr>
          <w:rFonts w:ascii="Arial" w:hAnsi="Arial" w:cs="Arial"/>
          <w:spacing w:val="-5"/>
        </w:rPr>
      </w:pPr>
    </w:p>
    <w:p w14:paraId="43B202DA" w14:textId="67400E6C" w:rsidR="00680591" w:rsidRPr="008A34DB" w:rsidRDefault="00680591" w:rsidP="00485281">
      <w:pPr>
        <w:pStyle w:val="BodyText"/>
        <w:ind w:left="360" w:right="108"/>
        <w:jc w:val="both"/>
        <w:rPr>
          <w:rFonts w:ascii="Arial" w:hAnsi="Arial" w:cs="Arial"/>
          <w:spacing w:val="-5"/>
        </w:rPr>
        <w:sectPr w:rsidR="00680591" w:rsidRPr="008A34DB" w:rsidSect="006A10DA">
          <w:headerReference w:type="even" r:id="rId55"/>
          <w:headerReference w:type="default" r:id="rId56"/>
          <w:footerReference w:type="default" r:id="rId57"/>
          <w:headerReference w:type="first" r:id="rId58"/>
          <w:type w:val="continuous"/>
          <w:pgSz w:w="12240" w:h="15840"/>
          <w:pgMar w:top="1440" w:right="2016" w:bottom="2016" w:left="2016" w:header="720" w:footer="1123" w:gutter="0"/>
          <w:cols w:space="720"/>
          <w:docGrid w:linePitch="272"/>
        </w:sectPr>
      </w:pPr>
      <w:r w:rsidRPr="00680591">
        <w:rPr>
          <w:rFonts w:ascii="Arial" w:hAnsi="Arial" w:cs="Arial"/>
          <w:spacing w:val="-5"/>
        </w:rPr>
        <w:t xml:space="preserve">Caray, J. D., </w:t>
      </w:r>
      <w:proofErr w:type="spellStart"/>
      <w:r w:rsidRPr="00680591">
        <w:rPr>
          <w:rFonts w:ascii="Arial" w:hAnsi="Arial" w:cs="Arial"/>
          <w:spacing w:val="-5"/>
        </w:rPr>
        <w:t>Alcordo</w:t>
      </w:r>
      <w:proofErr w:type="spellEnd"/>
      <w:r w:rsidRPr="00680591">
        <w:rPr>
          <w:rFonts w:ascii="Arial" w:hAnsi="Arial" w:cs="Arial"/>
          <w:spacing w:val="-5"/>
        </w:rPr>
        <w:t xml:space="preserve">, I. J. M., </w:t>
      </w:r>
      <w:proofErr w:type="spellStart"/>
      <w:r w:rsidRPr="00680591">
        <w:rPr>
          <w:rFonts w:ascii="Arial" w:hAnsi="Arial" w:cs="Arial"/>
          <w:spacing w:val="-5"/>
        </w:rPr>
        <w:t>Nebria</w:t>
      </w:r>
      <w:proofErr w:type="spellEnd"/>
      <w:r w:rsidRPr="00680591">
        <w:rPr>
          <w:rFonts w:ascii="Arial" w:hAnsi="Arial" w:cs="Arial"/>
          <w:spacing w:val="-5"/>
        </w:rPr>
        <w:t xml:space="preserve">, B. S. N., &amp; </w:t>
      </w:r>
      <w:proofErr w:type="spellStart"/>
      <w:r w:rsidRPr="00680591">
        <w:rPr>
          <w:rFonts w:ascii="Arial" w:hAnsi="Arial" w:cs="Arial"/>
          <w:spacing w:val="-5"/>
        </w:rPr>
        <w:t>Broa</w:t>
      </w:r>
      <w:proofErr w:type="spellEnd"/>
      <w:r w:rsidRPr="00680591">
        <w:rPr>
          <w:rFonts w:ascii="Arial" w:hAnsi="Arial" w:cs="Arial"/>
          <w:spacing w:val="-5"/>
        </w:rPr>
        <w:t xml:space="preserve">, D. I. G. (2025). Level of Perfectionism </w:t>
      </w:r>
      <w:proofErr w:type="gramStart"/>
      <w:r w:rsidRPr="00680591">
        <w:rPr>
          <w:rFonts w:ascii="Arial" w:hAnsi="Arial" w:cs="Arial"/>
          <w:spacing w:val="-5"/>
        </w:rPr>
        <w:t>And</w:t>
      </w:r>
      <w:proofErr w:type="gramEnd"/>
      <w:r w:rsidRPr="00680591">
        <w:rPr>
          <w:rFonts w:ascii="Arial" w:hAnsi="Arial" w:cs="Arial"/>
          <w:spacing w:val="-5"/>
        </w:rPr>
        <w:t xml:space="preserve"> The Extent of Burnout Among Student-Athletes. Asian Journal of Advanced Research and Reports, 19(11), 261-272.</w:t>
      </w:r>
      <w:r w:rsidRPr="00680591">
        <w:t xml:space="preserve"> </w:t>
      </w:r>
      <w:r w:rsidRPr="00680591">
        <w:rPr>
          <w:rFonts w:ascii="Arial" w:hAnsi="Arial" w:cs="Arial"/>
          <w:spacing w:val="-5"/>
        </w:rPr>
        <w:t>DOI:10.9734/</w:t>
      </w:r>
      <w:proofErr w:type="spellStart"/>
      <w:r w:rsidRPr="00680591">
        <w:rPr>
          <w:rFonts w:ascii="Arial" w:hAnsi="Arial" w:cs="Arial"/>
          <w:spacing w:val="-5"/>
        </w:rPr>
        <w:t>ajarr</w:t>
      </w:r>
      <w:proofErr w:type="spellEnd"/>
      <w:r w:rsidRPr="00680591">
        <w:rPr>
          <w:rFonts w:ascii="Arial" w:hAnsi="Arial" w:cs="Arial"/>
          <w:spacing w:val="-5"/>
        </w:rPr>
        <w:t>/2025/v19i111214</w:t>
      </w:r>
      <w:r>
        <w:rPr>
          <w:rFonts w:ascii="Arial" w:hAnsi="Arial" w:cs="Arial"/>
          <w:spacing w:val="-5"/>
        </w:rPr>
        <w:t xml:space="preserve"> </w:t>
      </w:r>
      <w:bookmarkStart w:id="2" w:name="_GoBack"/>
      <w:bookmarkEnd w:id="2"/>
    </w:p>
    <w:p w14:paraId="35846CF5" w14:textId="77777777" w:rsidR="000D3B25" w:rsidRPr="003D42FC" w:rsidRDefault="000D3B25">
      <w:pPr>
        <w:jc w:val="both"/>
      </w:pPr>
    </w:p>
    <w:sectPr w:rsidR="000D3B25" w:rsidRPr="003D42FC" w:rsidSect="006A10DA">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9C3E69" w14:textId="77777777" w:rsidR="00106297" w:rsidRDefault="00106297">
      <w:r>
        <w:separator/>
      </w:r>
    </w:p>
  </w:endnote>
  <w:endnote w:type="continuationSeparator" w:id="0">
    <w:p w14:paraId="4E27960D" w14:textId="77777777" w:rsidR="00106297" w:rsidRDefault="00106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C5EB1" w14:textId="77777777" w:rsidR="000D3B25" w:rsidRDefault="000D3B25">
    <w:pPr>
      <w:pStyle w:val="Footer"/>
      <w:rPr>
        <w:rFonts w:ascii="Arial" w:hAnsi="Arial" w:cs="Arial"/>
        <w:sz w:val="16"/>
      </w:rPr>
    </w:pPr>
  </w:p>
  <w:p w14:paraId="28674918" w14:textId="77777777" w:rsidR="000D3B25" w:rsidRDefault="008D7C5E">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7A647F4E" w14:textId="77777777" w:rsidR="000D3B25" w:rsidRDefault="000D3B25">
    <w:pPr>
      <w:pStyle w:val="Footer"/>
      <w:rPr>
        <w:rFonts w:ascii="Arial" w:hAnsi="Arial" w:cs="Arial"/>
        <w:sz w:val="16"/>
      </w:rPr>
    </w:pPr>
  </w:p>
  <w:p w14:paraId="5632CCFD" w14:textId="77777777" w:rsidR="000D3B25" w:rsidRDefault="008D7C5E">
    <w:pPr>
      <w:pStyle w:val="Footer"/>
      <w:rPr>
        <w:rFonts w:ascii="Arial" w:hAnsi="Arial" w:cs="Arial"/>
        <w:i/>
        <w:sz w:val="16"/>
      </w:rPr>
    </w:pPr>
    <w:r>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90404" w14:textId="77777777" w:rsidR="000D3B25" w:rsidRDefault="000D3B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A809D9" w14:textId="77777777" w:rsidR="00106297" w:rsidRDefault="00106297">
      <w:r>
        <w:separator/>
      </w:r>
    </w:p>
  </w:footnote>
  <w:footnote w:type="continuationSeparator" w:id="0">
    <w:p w14:paraId="4F12223A" w14:textId="77777777" w:rsidR="00106297" w:rsidRDefault="001062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012B0E" w14:textId="02FDB3EC" w:rsidR="006A10DA" w:rsidRDefault="00106297">
    <w:pPr>
      <w:pStyle w:val="Header"/>
    </w:pPr>
    <w:r>
      <w:rPr>
        <w:noProof/>
      </w:rPr>
      <w:pict w14:anchorId="361C9E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3779579" o:spid="_x0000_s2054" type="#_x0000_t136" alt="" style="position:absolute;margin-left:0;margin-top:0;width:519.9pt;height:58.6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B78EC7" w14:textId="7224F8B9" w:rsidR="006A10DA" w:rsidRDefault="00106297">
    <w:pPr>
      <w:pStyle w:val="Header"/>
    </w:pPr>
    <w:r>
      <w:rPr>
        <w:noProof/>
      </w:rPr>
      <w:pict w14:anchorId="7D84FE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3779580" o:spid="_x0000_s2053" type="#_x0000_t136" alt="" style="position:absolute;margin-left:0;margin-top:0;width:519.9pt;height:58.6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953D6C" w14:textId="0F96512D" w:rsidR="000D3B25" w:rsidRDefault="00106297">
    <w:pPr>
      <w:ind w:left="2160"/>
      <w:jc w:val="center"/>
      <w:rPr>
        <w:rFonts w:ascii="Times New Roman" w:eastAsia="Calibri" w:hAnsi="Times New Roman"/>
        <w:i/>
        <w:sz w:val="18"/>
        <w:szCs w:val="22"/>
      </w:rPr>
    </w:pPr>
    <w:r>
      <w:rPr>
        <w:noProof/>
      </w:rPr>
      <w:pict w14:anchorId="1FC2CF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3779578" o:spid="_x0000_s2052" type="#_x0000_t136" alt="" style="position:absolute;left:0;text-align:left;margin-left:0;margin-top:0;width:519.9pt;height:58.6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p w14:paraId="6EAAB500" w14:textId="77777777" w:rsidR="000D3B25" w:rsidRDefault="008D7C5E">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3A9BD0BE" w14:textId="77777777" w:rsidR="000D3B25" w:rsidRDefault="008D7C5E">
    <w:pPr>
      <w:jc w:val="center"/>
      <w:rPr>
        <w:rFonts w:ascii="Times New Roman" w:eastAsia="Calibri" w:hAnsi="Times New Roman"/>
        <w:i/>
        <w:sz w:val="18"/>
        <w:szCs w:val="22"/>
      </w:rPr>
    </w:pPr>
    <w:r>
      <w:rPr>
        <w:rFonts w:ascii="Times New Roman" w:eastAsia="Calibri" w:hAnsi="Times New Roman"/>
        <w:i/>
        <w:sz w:val="18"/>
        <w:szCs w:val="22"/>
      </w:rPr>
      <w:t>.</w:t>
    </w:r>
  </w:p>
  <w:p w14:paraId="28E6F7F7" w14:textId="77777777" w:rsidR="000D3B25" w:rsidRDefault="008D7C5E">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02EAB23A" w14:textId="77777777" w:rsidR="000D3B25" w:rsidRDefault="008D7C5E">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58239C52" w14:textId="77777777" w:rsidR="000D3B25" w:rsidRDefault="008D7C5E">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4BAD3012" w14:textId="77777777" w:rsidR="000D3B25" w:rsidRDefault="008D7C5E">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81F84" w14:textId="74A23413" w:rsidR="006A10DA" w:rsidRDefault="00106297">
    <w:pPr>
      <w:pStyle w:val="Header"/>
    </w:pPr>
    <w:r>
      <w:rPr>
        <w:noProof/>
      </w:rPr>
      <w:pict w14:anchorId="0C7B63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3779582" o:spid="_x0000_s2051" type="#_x0000_t136" alt="" style="position:absolute;margin-left:0;margin-top:0;width:519.9pt;height:58.65pt;rotation:315;z-index:-25164902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6CF45" w14:textId="19F771E9" w:rsidR="006A10DA" w:rsidRDefault="00106297">
    <w:pPr>
      <w:pStyle w:val="Header"/>
    </w:pPr>
    <w:r>
      <w:rPr>
        <w:noProof/>
      </w:rPr>
      <w:pict w14:anchorId="4476BB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3779583" o:spid="_x0000_s2050" type="#_x0000_t136" alt="" style="position:absolute;margin-left:0;margin-top:0;width:519.9pt;height:58.65pt;rotation:315;z-index:-25164697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0C57E" w14:textId="4AE153C2" w:rsidR="006A10DA" w:rsidRDefault="00106297">
    <w:pPr>
      <w:pStyle w:val="Header"/>
    </w:pPr>
    <w:r>
      <w:rPr>
        <w:noProof/>
      </w:rPr>
      <w:pict w14:anchorId="603420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3779581" o:spid="_x0000_s2049" type="#_x0000_t136" alt="" style="position:absolute;margin-left:0;margin-top:0;width:519.9pt;height:58.65pt;rotation:315;z-index:-25165107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D80087"/>
    <w:multiLevelType w:val="multilevel"/>
    <w:tmpl w:val="48D80087"/>
    <w:lvl w:ilvl="0">
      <w:start w:val="3"/>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4CBD2754"/>
    <w:multiLevelType w:val="hybridMultilevel"/>
    <w:tmpl w:val="FE8E315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53E19"/>
    <w:rsid w:val="00072BC7"/>
    <w:rsid w:val="00074538"/>
    <w:rsid w:val="000A47FA"/>
    <w:rsid w:val="000A65D3"/>
    <w:rsid w:val="000B1E33"/>
    <w:rsid w:val="000D3B25"/>
    <w:rsid w:val="000D689F"/>
    <w:rsid w:val="000E7B7B"/>
    <w:rsid w:val="000E7D62"/>
    <w:rsid w:val="000F0454"/>
    <w:rsid w:val="00103357"/>
    <w:rsid w:val="00106297"/>
    <w:rsid w:val="00123C9F"/>
    <w:rsid w:val="00126190"/>
    <w:rsid w:val="00130F17"/>
    <w:rsid w:val="001320BF"/>
    <w:rsid w:val="00150228"/>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0A07"/>
    <w:rsid w:val="0024282C"/>
    <w:rsid w:val="002460DC"/>
    <w:rsid w:val="00250985"/>
    <w:rsid w:val="00255211"/>
    <w:rsid w:val="002556F6"/>
    <w:rsid w:val="002616F1"/>
    <w:rsid w:val="00283105"/>
    <w:rsid w:val="00284C4C"/>
    <w:rsid w:val="00287E68"/>
    <w:rsid w:val="00296529"/>
    <w:rsid w:val="002B27FB"/>
    <w:rsid w:val="002B6272"/>
    <w:rsid w:val="002B685A"/>
    <w:rsid w:val="002C57D2"/>
    <w:rsid w:val="002E0D56"/>
    <w:rsid w:val="00301239"/>
    <w:rsid w:val="00315186"/>
    <w:rsid w:val="0033343E"/>
    <w:rsid w:val="00333C17"/>
    <w:rsid w:val="003512C2"/>
    <w:rsid w:val="00371FB6"/>
    <w:rsid w:val="003763C1"/>
    <w:rsid w:val="00376BBE"/>
    <w:rsid w:val="0039224F"/>
    <w:rsid w:val="003A43A4"/>
    <w:rsid w:val="003A7E18"/>
    <w:rsid w:val="003C4C86"/>
    <w:rsid w:val="003C6258"/>
    <w:rsid w:val="003D42FC"/>
    <w:rsid w:val="003E2904"/>
    <w:rsid w:val="00401927"/>
    <w:rsid w:val="0041027F"/>
    <w:rsid w:val="00412475"/>
    <w:rsid w:val="00423789"/>
    <w:rsid w:val="00440F43"/>
    <w:rsid w:val="00441B6F"/>
    <w:rsid w:val="00443AEC"/>
    <w:rsid w:val="00446221"/>
    <w:rsid w:val="00450E62"/>
    <w:rsid w:val="004539DB"/>
    <w:rsid w:val="00465F2D"/>
    <w:rsid w:val="00471A80"/>
    <w:rsid w:val="00485281"/>
    <w:rsid w:val="004D305E"/>
    <w:rsid w:val="004D4277"/>
    <w:rsid w:val="004E7300"/>
    <w:rsid w:val="00502516"/>
    <w:rsid w:val="00504D55"/>
    <w:rsid w:val="00505F06"/>
    <w:rsid w:val="00506828"/>
    <w:rsid w:val="0053056E"/>
    <w:rsid w:val="00554FDA"/>
    <w:rsid w:val="005A2030"/>
    <w:rsid w:val="005C784C"/>
    <w:rsid w:val="005D17F6"/>
    <w:rsid w:val="005E5539"/>
    <w:rsid w:val="00602BF5"/>
    <w:rsid w:val="00617FDD"/>
    <w:rsid w:val="00633614"/>
    <w:rsid w:val="00633F68"/>
    <w:rsid w:val="00636EB2"/>
    <w:rsid w:val="006375B8"/>
    <w:rsid w:val="0066510A"/>
    <w:rsid w:val="00673F9F"/>
    <w:rsid w:val="00680591"/>
    <w:rsid w:val="00686953"/>
    <w:rsid w:val="00687DEA"/>
    <w:rsid w:val="00687E67"/>
    <w:rsid w:val="006967F7"/>
    <w:rsid w:val="00697AC4"/>
    <w:rsid w:val="006A10DA"/>
    <w:rsid w:val="006A250C"/>
    <w:rsid w:val="006B21D3"/>
    <w:rsid w:val="006B5266"/>
    <w:rsid w:val="006B57D0"/>
    <w:rsid w:val="006D30FF"/>
    <w:rsid w:val="006D6940"/>
    <w:rsid w:val="006F11EC"/>
    <w:rsid w:val="0070082C"/>
    <w:rsid w:val="007369E6"/>
    <w:rsid w:val="00746E59"/>
    <w:rsid w:val="00754C9A"/>
    <w:rsid w:val="0075599A"/>
    <w:rsid w:val="00761D52"/>
    <w:rsid w:val="0077749E"/>
    <w:rsid w:val="00784A8F"/>
    <w:rsid w:val="00790ADA"/>
    <w:rsid w:val="00793829"/>
    <w:rsid w:val="007D2288"/>
    <w:rsid w:val="007E088F"/>
    <w:rsid w:val="007E6845"/>
    <w:rsid w:val="007F7B32"/>
    <w:rsid w:val="00804BC2"/>
    <w:rsid w:val="0081431A"/>
    <w:rsid w:val="0083216F"/>
    <w:rsid w:val="00860000"/>
    <w:rsid w:val="0086260D"/>
    <w:rsid w:val="00863BD3"/>
    <w:rsid w:val="008641ED"/>
    <w:rsid w:val="00866D66"/>
    <w:rsid w:val="008671C6"/>
    <w:rsid w:val="00874AB5"/>
    <w:rsid w:val="00875803"/>
    <w:rsid w:val="008A34DB"/>
    <w:rsid w:val="008B459E"/>
    <w:rsid w:val="008B5696"/>
    <w:rsid w:val="008D7C5E"/>
    <w:rsid w:val="008E13AE"/>
    <w:rsid w:val="008E1506"/>
    <w:rsid w:val="008E710C"/>
    <w:rsid w:val="008F69D6"/>
    <w:rsid w:val="00902823"/>
    <w:rsid w:val="00915CA6"/>
    <w:rsid w:val="00916F07"/>
    <w:rsid w:val="00927834"/>
    <w:rsid w:val="009500A6"/>
    <w:rsid w:val="00957C18"/>
    <w:rsid w:val="009659BA"/>
    <w:rsid w:val="00975614"/>
    <w:rsid w:val="00983040"/>
    <w:rsid w:val="009B3FB9"/>
    <w:rsid w:val="009C2465"/>
    <w:rsid w:val="009D35A0"/>
    <w:rsid w:val="009D7EB7"/>
    <w:rsid w:val="009E048A"/>
    <w:rsid w:val="009E08E9"/>
    <w:rsid w:val="009E3DB9"/>
    <w:rsid w:val="009E6E35"/>
    <w:rsid w:val="009F0EDA"/>
    <w:rsid w:val="00A039B1"/>
    <w:rsid w:val="00A03B96"/>
    <w:rsid w:val="00A05B19"/>
    <w:rsid w:val="00A1134E"/>
    <w:rsid w:val="00A24E7E"/>
    <w:rsid w:val="00A258C3"/>
    <w:rsid w:val="00A347C0"/>
    <w:rsid w:val="00A51431"/>
    <w:rsid w:val="00A539AD"/>
    <w:rsid w:val="00A94063"/>
    <w:rsid w:val="00AA3FC0"/>
    <w:rsid w:val="00AA6219"/>
    <w:rsid w:val="00AA74E0"/>
    <w:rsid w:val="00AB703F"/>
    <w:rsid w:val="00AC6BB8"/>
    <w:rsid w:val="00AE008F"/>
    <w:rsid w:val="00AE2964"/>
    <w:rsid w:val="00B01FCD"/>
    <w:rsid w:val="00B1776C"/>
    <w:rsid w:val="00B52583"/>
    <w:rsid w:val="00B52896"/>
    <w:rsid w:val="00B71EE4"/>
    <w:rsid w:val="00B82D3E"/>
    <w:rsid w:val="00B95236"/>
    <w:rsid w:val="00B96BD9"/>
    <w:rsid w:val="00BA1732"/>
    <w:rsid w:val="00BA1B01"/>
    <w:rsid w:val="00BA2641"/>
    <w:rsid w:val="00BB37AA"/>
    <w:rsid w:val="00BC53A0"/>
    <w:rsid w:val="00BE62AD"/>
    <w:rsid w:val="00BF121F"/>
    <w:rsid w:val="00BF1F80"/>
    <w:rsid w:val="00BF474E"/>
    <w:rsid w:val="00C166EF"/>
    <w:rsid w:val="00C17EB0"/>
    <w:rsid w:val="00C27F5F"/>
    <w:rsid w:val="00C30A0F"/>
    <w:rsid w:val="00C37E61"/>
    <w:rsid w:val="00C70F1B"/>
    <w:rsid w:val="00C71A47"/>
    <w:rsid w:val="00C7464C"/>
    <w:rsid w:val="00C85588"/>
    <w:rsid w:val="00CD1B1F"/>
    <w:rsid w:val="00CD6755"/>
    <w:rsid w:val="00CD6856"/>
    <w:rsid w:val="00CE0089"/>
    <w:rsid w:val="00CE03BB"/>
    <w:rsid w:val="00CE26D5"/>
    <w:rsid w:val="00CE793C"/>
    <w:rsid w:val="00CF193C"/>
    <w:rsid w:val="00D173F1"/>
    <w:rsid w:val="00D74CB0"/>
    <w:rsid w:val="00D8295D"/>
    <w:rsid w:val="00DB0CEC"/>
    <w:rsid w:val="00DB328D"/>
    <w:rsid w:val="00DB4C23"/>
    <w:rsid w:val="00DC271F"/>
    <w:rsid w:val="00DC2A65"/>
    <w:rsid w:val="00DE15F0"/>
    <w:rsid w:val="00DE5663"/>
    <w:rsid w:val="00DE78AA"/>
    <w:rsid w:val="00E053D0"/>
    <w:rsid w:val="00E15994"/>
    <w:rsid w:val="00E3114E"/>
    <w:rsid w:val="00E31A70"/>
    <w:rsid w:val="00E35B02"/>
    <w:rsid w:val="00E55C27"/>
    <w:rsid w:val="00E66496"/>
    <w:rsid w:val="00E66B35"/>
    <w:rsid w:val="00E66E10"/>
    <w:rsid w:val="00E769F6"/>
    <w:rsid w:val="00E8407C"/>
    <w:rsid w:val="00E84F3C"/>
    <w:rsid w:val="00EA012C"/>
    <w:rsid w:val="00EC6A55"/>
    <w:rsid w:val="00ED0288"/>
    <w:rsid w:val="00ED2BD7"/>
    <w:rsid w:val="00EE52CB"/>
    <w:rsid w:val="00EF581D"/>
    <w:rsid w:val="00EF7FD8"/>
    <w:rsid w:val="00F06F59"/>
    <w:rsid w:val="00F17988"/>
    <w:rsid w:val="00F2217C"/>
    <w:rsid w:val="00F23967"/>
    <w:rsid w:val="00F469F0"/>
    <w:rsid w:val="00F53273"/>
    <w:rsid w:val="00F53A5B"/>
    <w:rsid w:val="00F755E4"/>
    <w:rsid w:val="00F77D02"/>
    <w:rsid w:val="00F843C0"/>
    <w:rsid w:val="00F87391"/>
    <w:rsid w:val="00FB3A86"/>
    <w:rsid w:val="00FD36C8"/>
    <w:rsid w:val="0B9C3A0A"/>
    <w:rsid w:val="0BC24AFF"/>
    <w:rsid w:val="0BFB349B"/>
    <w:rsid w:val="0C3531E0"/>
    <w:rsid w:val="159E3A00"/>
    <w:rsid w:val="15B825AF"/>
    <w:rsid w:val="15ED643B"/>
    <w:rsid w:val="16CB45A3"/>
    <w:rsid w:val="17802C1E"/>
    <w:rsid w:val="17E717E0"/>
    <w:rsid w:val="17F07A52"/>
    <w:rsid w:val="1A701454"/>
    <w:rsid w:val="1CC7100B"/>
    <w:rsid w:val="1D376F7C"/>
    <w:rsid w:val="1E2C6E7A"/>
    <w:rsid w:val="22FB13B2"/>
    <w:rsid w:val="275A41D5"/>
    <w:rsid w:val="286C4118"/>
    <w:rsid w:val="2B9A723D"/>
    <w:rsid w:val="2E0629C2"/>
    <w:rsid w:val="2E6F4D31"/>
    <w:rsid w:val="2FB15C86"/>
    <w:rsid w:val="33CA102F"/>
    <w:rsid w:val="342E7E88"/>
    <w:rsid w:val="35F83113"/>
    <w:rsid w:val="36EF39B0"/>
    <w:rsid w:val="37EF1E34"/>
    <w:rsid w:val="3C0E0A2E"/>
    <w:rsid w:val="3E803086"/>
    <w:rsid w:val="3EE76582"/>
    <w:rsid w:val="41CE5702"/>
    <w:rsid w:val="42457BF3"/>
    <w:rsid w:val="42CD0EA8"/>
    <w:rsid w:val="442716B2"/>
    <w:rsid w:val="45CF4296"/>
    <w:rsid w:val="48043482"/>
    <w:rsid w:val="4C997D3D"/>
    <w:rsid w:val="4D38566D"/>
    <w:rsid w:val="4EEC4F8F"/>
    <w:rsid w:val="4F350CDB"/>
    <w:rsid w:val="4FB851EC"/>
    <w:rsid w:val="552E528E"/>
    <w:rsid w:val="56AA264C"/>
    <w:rsid w:val="56F0042E"/>
    <w:rsid w:val="58130D21"/>
    <w:rsid w:val="59046AD9"/>
    <w:rsid w:val="59560B9C"/>
    <w:rsid w:val="5F5978C1"/>
    <w:rsid w:val="5FEC4BEF"/>
    <w:rsid w:val="609E031F"/>
    <w:rsid w:val="60C556ED"/>
    <w:rsid w:val="69C0748D"/>
    <w:rsid w:val="704000DE"/>
    <w:rsid w:val="718E3CA5"/>
    <w:rsid w:val="724A4444"/>
    <w:rsid w:val="73ED7393"/>
    <w:rsid w:val="75C46DC3"/>
    <w:rsid w:val="76A038F3"/>
    <w:rsid w:val="76C40651"/>
    <w:rsid w:val="78087C21"/>
    <w:rsid w:val="7847193F"/>
    <w:rsid w:val="79426D45"/>
    <w:rsid w:val="7DC214D5"/>
    <w:rsid w:val="7F49746E"/>
    <w:rsid w:val="7F507EDF"/>
  </w:rsids>
  <m:mathPr>
    <m:mathFont m:val="Cambria Math"/>
    <m:brkBin m:val="before"/>
    <m:brkBinSub m:val="--"/>
    <m:smallFrac m:val="0"/>
    <m:dispDef/>
    <m:lMargin m:val="0"/>
    <m:rMargin m:val="0"/>
    <m:defJc m:val="centerGroup"/>
    <m:wrapIndent m:val="1440"/>
    <m:intLim m:val="subSup"/>
    <m:naryLim m:val="undOvr"/>
  </m:mathPr>
  <w:themeFontLang w:val="en-US" w:eastAsia="zh-CN"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rules v:ext="edit">
        <o:r id="V:Rule1" type="connector" idref="#_x0000_s1027"/>
      </o:rules>
    </o:shapelayout>
  </w:shapeDefaults>
  <w:decimalSymbol w:val="."/>
  <w:listSeparator w:val=","/>
  <w14:docId w14:val="5E833C7C"/>
  <w15:docId w15:val="{59192B61-10F7-4A48-8ECC-F41E4407C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PH"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eastAsia="Times New Roman" w:hAnsi="Helvetica"/>
      <w:lang w:val="en-US"/>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053E1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
    <w:name w:val="Body Text"/>
    <w:basedOn w:val="Normal"/>
    <w:link w:val="BodyTextChar"/>
    <w:unhideWhenUsed/>
    <w:pPr>
      <w:spacing w:after="120"/>
    </w:p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link w:val="FooterChar"/>
    <w:qFormat/>
    <w:pPr>
      <w:tabs>
        <w:tab w:val="center" w:pos="4320"/>
        <w:tab w:val="right" w:pos="8640"/>
      </w:tabs>
    </w:pPr>
  </w:style>
  <w:style w:type="paragraph" w:styleId="Header">
    <w:name w:val="header"/>
    <w:basedOn w:val="Normal"/>
    <w:qFormat/>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Signature">
    <w:name w:val="Signature"/>
    <w:basedOn w:val="Normal"/>
    <w:qFormat/>
    <w:pPr>
      <w:ind w:left="4320"/>
    </w:p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rPr>
      <w:sz w:val="22"/>
    </w:rPr>
  </w:style>
  <w:style w:type="paragraph" w:customStyle="1" w:styleId="ReferHead">
    <w:name w:val="Refer Head"/>
    <w:basedOn w:val="MainHead"/>
    <w:qFormat/>
    <w:rPr>
      <w:sz w:val="22"/>
    </w:rPr>
  </w:style>
  <w:style w:type="paragraph" w:customStyle="1" w:styleId="AddSrcHead">
    <w:name w:val="AddSrc Head"/>
    <w:basedOn w:val="MainHead"/>
    <w:rPr>
      <w:sz w:val="22"/>
    </w:rPr>
  </w:style>
  <w:style w:type="paragraph" w:customStyle="1" w:styleId="DefAcrHead">
    <w:name w:val="DefAcrHead"/>
    <w:basedOn w:val="MainHead"/>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rPr>
      <w:sz w:val="22"/>
    </w:rPr>
  </w:style>
  <w:style w:type="paragraph" w:customStyle="1" w:styleId="ContactHead">
    <w:name w:val="Contact Head"/>
    <w:basedOn w:val="MainHead"/>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BodyTextChar">
    <w:name w:val="Body Text Char"/>
    <w:basedOn w:val="DefaultParagraphFont"/>
    <w:link w:val="BodyText"/>
    <w:rPr>
      <w:rFonts w:ascii="Helvetica" w:eastAsia="Times New Roman" w:hAnsi="Helvetica"/>
      <w:lang w:val="en-US" w:eastAsia="en-US"/>
    </w:r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customStyle="1" w:styleId="FooterChar">
    <w:name w:val="Footer Char"/>
    <w:basedOn w:val="DefaultParagraphFont"/>
    <w:link w:val="Footer"/>
    <w:rsid w:val="003D42FC"/>
    <w:rPr>
      <w:rFonts w:ascii="Helvetica" w:eastAsia="Times New Roman" w:hAnsi="Helvetica"/>
      <w:lang w:val="en-US"/>
    </w:rPr>
  </w:style>
  <w:style w:type="character" w:styleId="UnresolvedMention">
    <w:name w:val="Unresolved Mention"/>
    <w:basedOn w:val="DefaultParagraphFont"/>
    <w:uiPriority w:val="99"/>
    <w:semiHidden/>
    <w:unhideWhenUsed/>
    <w:rsid w:val="00BF474E"/>
    <w:rPr>
      <w:color w:val="605E5C"/>
      <w:shd w:val="clear" w:color="auto" w:fill="E1DFDD"/>
    </w:rPr>
  </w:style>
  <w:style w:type="character" w:customStyle="1" w:styleId="Heading3Char">
    <w:name w:val="Heading 3 Char"/>
    <w:basedOn w:val="DefaultParagraphFont"/>
    <w:link w:val="Heading3"/>
    <w:semiHidden/>
    <w:rsid w:val="00053E19"/>
    <w:rPr>
      <w:rFonts w:asciiTheme="majorHAnsi" w:eastAsiaTheme="majorEastAsia" w:hAnsiTheme="majorHAnsi" w:cstheme="majorBidi"/>
      <w:color w:val="243F60" w:themeColor="accent1" w:themeShade="7F"/>
      <w:sz w:val="24"/>
      <w:szCs w:val="24"/>
      <w:lang w:val="en-US"/>
    </w:rPr>
  </w:style>
  <w:style w:type="paragraph" w:styleId="ListParagraph">
    <w:name w:val="List Paragraph"/>
    <w:basedOn w:val="Normal"/>
    <w:uiPriority w:val="99"/>
    <w:unhideWhenUsed/>
    <w:rsid w:val="00AE29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8806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doi.org/10.1111/sms.13386" TargetMode="External"/><Relationship Id="rId18" Type="http://schemas.openxmlformats.org/officeDocument/2006/relationships/hyperlink" Target="https://doi.org/10.30918/AERJ.83.20.141" TargetMode="External"/><Relationship Id="rId26" Type="http://schemas.openxmlformats.org/officeDocument/2006/relationships/hyperlink" Target="https://doi.org/10.7752/jpes.2020.03190" TargetMode="External"/><Relationship Id="rId39" Type="http://schemas.openxmlformats.org/officeDocument/2006/relationships/hyperlink" Target="https://doi.org/10.24193/subbeag.66(1).02" TargetMode="External"/><Relationship Id="rId21" Type="http://schemas.openxmlformats.org/officeDocument/2006/relationships/hyperlink" Target="https://www.scribbr.com/methodology/correlational-research/" TargetMode="External"/><Relationship Id="rId34" Type="http://schemas.openxmlformats.org/officeDocument/2006/relationships/hyperlink" Target="https://doi.org/10.1123/kr.2019-0026" TargetMode="External"/><Relationship Id="rId42" Type="http://schemas.openxmlformats.org/officeDocument/2006/relationships/hyperlink" Target="https://doi.org/10.1016/j.jsams.2019.08.111" TargetMode="External"/><Relationship Id="rId47" Type="http://schemas.openxmlformats.org/officeDocument/2006/relationships/hyperlink" Target="https://doi.org/10.15561/20755279.2024.0401" TargetMode="External"/><Relationship Id="rId50" Type="http://schemas.openxmlformats.org/officeDocument/2006/relationships/hyperlink" Target="https://doi.org/10.3389/fspor.2023.1265783" TargetMode="External"/><Relationship Id="rId55" Type="http://schemas.openxmlformats.org/officeDocument/2006/relationships/header" Target="header4.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doi.org/10.1080/10413200.2020.1808736" TargetMode="External"/><Relationship Id="rId29" Type="http://schemas.openxmlformats.org/officeDocument/2006/relationships/hyperlink" Target="https://www.sportpsychologytoday.com/youth-sports%20psychology/common%20mental-game-challenges-for-athletes/" TargetMode="External"/><Relationship Id="rId11" Type="http://schemas.openxmlformats.org/officeDocument/2006/relationships/header" Target="header3.xml"/><Relationship Id="rId24" Type="http://schemas.openxmlformats.org/officeDocument/2006/relationships/hyperlink" Target="https://doi.org/10.1080/07448481.2021.1920596" TargetMode="External"/><Relationship Id="rId32" Type="http://schemas.openxmlformats.org/officeDocument/2006/relationships/hyperlink" Target="https://doi.org/10.1007/978-3-031-03921-8_11" TargetMode="External"/><Relationship Id="rId37" Type="http://schemas.openxmlformats.org/officeDocument/2006/relationships/hyperlink" Target="https://www.journalofsports.com/download/16895/imagery-its-effects-and-benefits-on-sports-performance-and-psychological-variables-a-review-study" TargetMode="External"/><Relationship Id="rId40" Type="http://schemas.openxmlformats.org/officeDocument/2006/relationships/hyperlink" Target="https://doi.org/10.3390/ijerph19116381" TargetMode="External"/><Relationship Id="rId45" Type="http://schemas.openxmlformats.org/officeDocument/2006/relationships/hyperlink" Target="https://doi.org/10.1123/tsp.27.1.62" TargetMode="External"/><Relationship Id="rId53" Type="http://schemas.openxmlformats.org/officeDocument/2006/relationships/hyperlink" Target="https://doi.org/10.1007/s40279-016-0492-2" TargetMode="External"/><Relationship Id="rId58" Type="http://schemas.openxmlformats.org/officeDocument/2006/relationships/header" Target="header6.xml"/><Relationship Id="rId5" Type="http://schemas.openxmlformats.org/officeDocument/2006/relationships/settings" Target="settings.xml"/><Relationship Id="rId19" Type="http://schemas.openxmlformats.org/officeDocument/2006/relationships/hyperlink" Target="https://doi.org/10.1123/jcsp.2021-0022"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doi.org/10.1542/peds.2023-065129" TargetMode="External"/><Relationship Id="rId22" Type="http://schemas.openxmlformats.org/officeDocument/2006/relationships/hyperlink" Target="https://doi.org/10.1177/1744987120927206" TargetMode="External"/><Relationship Id="rId27" Type="http://schemas.openxmlformats.org/officeDocument/2006/relationships/hyperlink" Target="https://files.eric.ed.gov/fulltext/EJ919871.pdf" TargetMode="External"/><Relationship Id="rId30" Type="http://schemas.openxmlformats.org/officeDocument/2006/relationships/hyperlink" Target="https://doi.org/10.1177/1747954119880994" TargetMode="External"/><Relationship Id="rId35" Type="http://schemas.openxmlformats.org/officeDocument/2006/relationships/hyperlink" Target="https://doi.org/10.1177/0031512519869086" TargetMode="External"/><Relationship Id="rId43" Type="http://schemas.openxmlformats.org/officeDocument/2006/relationships/hyperlink" Target="https://doi.org/10.3389/frym.2022.681923" TargetMode="External"/><Relationship Id="rId48" Type="http://schemas.openxmlformats.org/officeDocument/2006/relationships/hyperlink" Target="https://doi.org/10.3389/fspor.2019.00014" TargetMode="External"/><Relationship Id="rId56" Type="http://schemas.openxmlformats.org/officeDocument/2006/relationships/header" Target="header5.xml"/><Relationship Id="rId8" Type="http://schemas.openxmlformats.org/officeDocument/2006/relationships/endnotes" Target="endnotes.xml"/><Relationship Id="rId51" Type="http://schemas.openxmlformats.org/officeDocument/2006/relationships/hyperlink" Target="https://doi.org/10.24193/subbeag.66(1).04" TargetMode="External"/><Relationship Id="rId3" Type="http://schemas.openxmlformats.org/officeDocument/2006/relationships/numbering" Target="numbering.xml"/><Relationship Id="rId12" Type="http://schemas.openxmlformats.org/officeDocument/2006/relationships/footer" Target="footer1.xml"/><Relationship Id="rId17" Type="http://schemas.openxmlformats.org/officeDocument/2006/relationships/hyperlink" Target="https://doi.org/10.31382/eqol.210602" TargetMode="External"/><Relationship Id="rId25" Type="http://schemas.openxmlformats.org/officeDocument/2006/relationships/hyperlink" Target="https://doi.org/10.1080/02640414.2018.1533065" TargetMode="External"/><Relationship Id="rId33" Type="http://schemas.openxmlformats.org/officeDocument/2006/relationships/hyperlink" Target="https://doi.org/10.1136/bmjsem-2020-000747" TargetMode="External"/><Relationship Id="rId38" Type="http://schemas.openxmlformats.org/officeDocument/2006/relationships/hyperlink" Target="https://www.raijmr.com/ijre/wp-content/uploads/2023/04/IJRE_2023_vol12_issue_01_03.pdf" TargetMode="External"/><Relationship Id="rId46" Type="http://schemas.openxmlformats.org/officeDocument/2006/relationships/hyperlink" Target="https://doi.org/10.13189/saj.2022.100618" TargetMode="External"/><Relationship Id="rId59" Type="http://schemas.openxmlformats.org/officeDocument/2006/relationships/fontTable" Target="fontTable.xml"/><Relationship Id="rId20" Type="http://schemas.openxmlformats.org/officeDocument/2006/relationships/hyperlink" Target="https://www.scribbr.com/methodology/quantitative-research/" TargetMode="External"/><Relationship Id="rId41" Type="http://schemas.openxmlformats.org/officeDocument/2006/relationships/hyperlink" Target="https://doi.org/10.1007/s12662-019-00603-3" TargetMode="External"/><Relationship Id="rId54" Type="http://schemas.openxmlformats.org/officeDocument/2006/relationships/hyperlink" Target="https://oapub.org/edu/index.php/ejep/article/view/5222"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doi.org/10.3389/fpsyg.2019.01151" TargetMode="External"/><Relationship Id="rId23" Type="http://schemas.openxmlformats.org/officeDocument/2006/relationships/hyperlink" Target="https://www.thoughtco.com/purposive-sampling-3026727" TargetMode="External"/><Relationship Id="rId28" Type="http://schemas.openxmlformats.org/officeDocument/2006/relationships/hyperlink" Target="https://doi.org/10.1080/10413200.2019.1593258" TargetMode="External"/><Relationship Id="rId36" Type="http://schemas.openxmlformats.org/officeDocument/2006/relationships/hyperlink" Target="https://doi.org/10.1002/9781119568124.ch13" TargetMode="External"/><Relationship Id="rId49" Type="http://schemas.openxmlformats.org/officeDocument/2006/relationships/hyperlink" Target="https://doi.org/10.3390/sports7070171" TargetMode="External"/><Relationship Id="rId57" Type="http://schemas.openxmlformats.org/officeDocument/2006/relationships/footer" Target="footer2.xml"/><Relationship Id="rId10" Type="http://schemas.openxmlformats.org/officeDocument/2006/relationships/header" Target="header2.xml"/><Relationship Id="rId31" Type="http://schemas.openxmlformats.org/officeDocument/2006/relationships/hyperlink" Target="https://doi.org/10.52272/srad.1259854" TargetMode="External"/><Relationship Id="rId44" Type="http://schemas.openxmlformats.org/officeDocument/2006/relationships/hyperlink" Target="https://archbudo.com/index.php/archbudo/article/view/355" TargetMode="External"/><Relationship Id="rId52" Type="http://schemas.openxmlformats.org/officeDocument/2006/relationships/hyperlink" Target="https://doi.org/10.5207/jssm.2020.19.3.517" TargetMode="External"/><Relationship Id="rId6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3"/>
    <customShpInfo spid="_x0000_s2052"/>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9135178-A85C-4292-8B4D-A2AD63D20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77</TotalTime>
  <Pages>13</Pages>
  <Words>6735</Words>
  <Characters>38391</Characters>
  <Application>Microsoft Office Word</Application>
  <DocSecurity>0</DocSecurity>
  <Lines>319</Lines>
  <Paragraphs>90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45036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Editor-1183</cp:lastModifiedBy>
  <cp:revision>31</cp:revision>
  <cp:lastPrinted>1999-07-06T11:00:00Z</cp:lastPrinted>
  <dcterms:created xsi:type="dcterms:W3CDTF">2025-11-26T16:40:00Z</dcterms:created>
  <dcterms:modified xsi:type="dcterms:W3CDTF">2025-12-26T07:31:00Z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728DEF56E20341E7BB90F43A7DFC3E23_12</vt:lpwstr>
  </property>
</Properties>
</file>