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71E017AD" w:rsidR="00754C9A" w:rsidRDefault="00754C9A" w:rsidP="00441B6F">
      <w:pPr>
        <w:pStyle w:val="Title"/>
        <w:spacing w:after="0"/>
        <w:jc w:val="both"/>
        <w:rPr>
          <w:rFonts w:ascii="Arial" w:hAnsi="Arial" w:cs="Arial"/>
        </w:rPr>
      </w:pPr>
    </w:p>
    <w:p w14:paraId="23D515EE" w14:textId="77777777" w:rsidR="00661EE7" w:rsidRDefault="00661EE7" w:rsidP="00441B6F">
      <w:pPr>
        <w:pStyle w:val="Title"/>
        <w:spacing w:after="0"/>
        <w:jc w:val="both"/>
        <w:rPr>
          <w:rFonts w:ascii="Arial" w:hAnsi="Arial" w:cs="Arial"/>
        </w:rPr>
      </w:pPr>
    </w:p>
    <w:p w14:paraId="7FFF3D0A" w14:textId="7F9AF42E" w:rsidR="00A258C3" w:rsidRDefault="00F40812" w:rsidP="00F40812">
      <w:pPr>
        <w:pStyle w:val="Author"/>
        <w:spacing w:line="240" w:lineRule="auto"/>
        <w:rPr>
          <w:rFonts w:ascii="Arial" w:hAnsi="Arial" w:cs="Arial"/>
          <w:bCs/>
          <w:iCs/>
          <w:kern w:val="28"/>
          <w:sz w:val="36"/>
        </w:rPr>
      </w:pPr>
      <w:r w:rsidRPr="00F40812">
        <w:rPr>
          <w:rFonts w:ascii="Arial" w:hAnsi="Arial" w:cs="Arial"/>
          <w:bCs/>
          <w:iCs/>
          <w:kern w:val="28"/>
          <w:sz w:val="36"/>
        </w:rPr>
        <w:t>Entry-Level Competencies and Learning Gaps of Students in the Construction Technology Program: Bases for the Development of a Student Readiness Assessment Too</w:t>
      </w:r>
      <w:r>
        <w:rPr>
          <w:rFonts w:ascii="Arial" w:hAnsi="Arial" w:cs="Arial"/>
          <w:bCs/>
          <w:iCs/>
          <w:kern w:val="28"/>
          <w:sz w:val="36"/>
        </w:rPr>
        <w:t>l</w:t>
      </w:r>
    </w:p>
    <w:p w14:paraId="51E5805A" w14:textId="77777777" w:rsidR="00F40812" w:rsidRPr="00790ADA" w:rsidRDefault="00F40812" w:rsidP="00F40812">
      <w:pPr>
        <w:pStyle w:val="Author"/>
        <w:spacing w:line="240" w:lineRule="auto"/>
        <w:rPr>
          <w:rFonts w:ascii="Arial" w:hAnsi="Arial" w:cs="Arial"/>
          <w:sz w:val="36"/>
        </w:rPr>
      </w:pPr>
    </w:p>
    <w:p w14:paraId="70ABCC96" w14:textId="77777777" w:rsidR="00790ADA" w:rsidRDefault="00790ADA" w:rsidP="00441B6F">
      <w:pPr>
        <w:pStyle w:val="Affiliation"/>
        <w:spacing w:after="0" w:line="240" w:lineRule="auto"/>
        <w:jc w:val="both"/>
        <w:rPr>
          <w:rFonts w:ascii="Arial" w:hAnsi="Arial" w:cs="Arial"/>
        </w:rPr>
      </w:pPr>
    </w:p>
    <w:p w14:paraId="78381AEA" w14:textId="77777777" w:rsidR="00661EE7" w:rsidRDefault="00661EE7" w:rsidP="00441B6F">
      <w:pPr>
        <w:pStyle w:val="Affiliation"/>
        <w:spacing w:after="0" w:line="240" w:lineRule="auto"/>
        <w:jc w:val="both"/>
        <w:rPr>
          <w:rFonts w:ascii="Arial" w:hAnsi="Arial" w:cs="Arial"/>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1EAD04E6" w:rsidR="00B01FCD" w:rsidRPr="00FB3A86" w:rsidRDefault="00FB3A86" w:rsidP="00441B6F">
      <w:pPr>
        <w:pStyle w:val="Copyright"/>
        <w:spacing w:after="0" w:line="240" w:lineRule="auto"/>
        <w:jc w:val="both"/>
        <w:rPr>
          <w:rFonts w:ascii="Arial" w:hAnsi="Arial" w:cs="Arial"/>
        </w:rPr>
        <w:sectPr w:rsidR="00B01FCD" w:rsidRPr="00FB3A86" w:rsidSect="005D07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019CC221" w14:textId="7F538BFF"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p w14:paraId="6559E3BE" w14:textId="77777777" w:rsidR="00636EB2" w:rsidRDefault="00636EB2" w:rsidP="00441B6F">
      <w:pPr>
        <w:pStyle w:val="Body"/>
        <w:spacing w:after="0"/>
        <w:rPr>
          <w:rFonts w:ascii="Arial" w:hAnsi="Arial" w:cs="Arial"/>
          <w:i/>
        </w:rPr>
      </w:pPr>
    </w:p>
    <w:p w14:paraId="6D6B6C8F" w14:textId="5761A130" w:rsidR="000C748C" w:rsidRDefault="00E322FB" w:rsidP="000C748C">
      <w:pPr>
        <w:pStyle w:val="Body"/>
        <w:rPr>
          <w:rFonts w:ascii="Arial" w:hAnsi="Arial" w:cs="Arial"/>
        </w:rPr>
      </w:pPr>
      <w:r w:rsidRPr="005E0B78">
        <w:rPr>
          <w:rFonts w:ascii="Arial" w:hAnsi="Arial" w:cs="Arial"/>
          <w:highlight w:val="yellow"/>
        </w:rPr>
        <w:t xml:space="preserve">The integration of outcomes-based education (OBE) and competency-based training in technical and vocational programs </w:t>
      </w:r>
      <w:proofErr w:type="spellStart"/>
      <w:r w:rsidR="00062B2A" w:rsidRPr="005E0B78">
        <w:rPr>
          <w:rFonts w:ascii="Arial" w:hAnsi="Arial" w:cs="Arial"/>
          <w:highlight w:val="yellow"/>
        </w:rPr>
        <w:t>emphasi</w:t>
      </w:r>
      <w:r w:rsidR="00062B2A">
        <w:rPr>
          <w:rFonts w:ascii="Arial" w:hAnsi="Arial" w:cs="Arial"/>
          <w:highlight w:val="yellow"/>
        </w:rPr>
        <w:t>s</w:t>
      </w:r>
      <w:r w:rsidR="00062B2A" w:rsidRPr="005E0B78">
        <w:rPr>
          <w:rFonts w:ascii="Arial" w:hAnsi="Arial" w:cs="Arial"/>
          <w:highlight w:val="yellow"/>
        </w:rPr>
        <w:t>es</w:t>
      </w:r>
      <w:proofErr w:type="spellEnd"/>
      <w:r w:rsidR="00062B2A" w:rsidRPr="005E0B78">
        <w:rPr>
          <w:rFonts w:ascii="Arial" w:hAnsi="Arial" w:cs="Arial"/>
          <w:highlight w:val="yellow"/>
        </w:rPr>
        <w:t xml:space="preserve"> </w:t>
      </w:r>
      <w:r w:rsidRPr="005E0B78">
        <w:rPr>
          <w:rFonts w:ascii="Arial" w:hAnsi="Arial" w:cs="Arial"/>
          <w:highlight w:val="yellow"/>
        </w:rPr>
        <w:t>the importance of ensuring that students demonstrate mastery of foundational skills before progressing to higher-level tasks.</w:t>
      </w:r>
      <w:r>
        <w:rPr>
          <w:rFonts w:ascii="Arial" w:hAnsi="Arial" w:cs="Arial"/>
        </w:rPr>
        <w:t xml:space="preserve"> </w:t>
      </w:r>
      <w:r w:rsidR="00206ED3" w:rsidRPr="00926682">
        <w:rPr>
          <w:rFonts w:ascii="Arial" w:hAnsi="Arial" w:cs="Arial"/>
        </w:rPr>
        <w:t xml:space="preserve">This study examined the entry-level competencies and learning gaps of students enrolled in the Construction Technology program as the basis for developing a Student Readiness Assessment Tool. A descriptive research design was employed, </w:t>
      </w:r>
      <w:proofErr w:type="spellStart"/>
      <w:r w:rsidR="00062B2A" w:rsidRPr="00486939">
        <w:rPr>
          <w:rFonts w:ascii="Arial" w:hAnsi="Arial" w:cs="Arial"/>
          <w:highlight w:val="yellow"/>
        </w:rPr>
        <w:t>utilising</w:t>
      </w:r>
      <w:proofErr w:type="spellEnd"/>
      <w:r w:rsidR="00062B2A" w:rsidRPr="00486939">
        <w:rPr>
          <w:rFonts w:ascii="Arial" w:hAnsi="Arial" w:cs="Arial"/>
          <w:highlight w:val="yellow"/>
        </w:rPr>
        <w:t xml:space="preserve"> </w:t>
      </w:r>
      <w:r w:rsidR="00206ED3" w:rsidRPr="00486939">
        <w:rPr>
          <w:rFonts w:ascii="Arial" w:hAnsi="Arial" w:cs="Arial"/>
          <w:highlight w:val="yellow"/>
        </w:rPr>
        <w:t>a</w:t>
      </w:r>
      <w:r w:rsidR="00206ED3" w:rsidRPr="00926682">
        <w:rPr>
          <w:rFonts w:ascii="Arial" w:hAnsi="Arial" w:cs="Arial"/>
        </w:rPr>
        <w:t xml:space="preserve"> questionnaire that measured competencies across seven domains</w:t>
      </w:r>
      <w:r w:rsidR="00062B2A">
        <w:rPr>
          <w:rFonts w:ascii="Arial" w:hAnsi="Arial" w:cs="Arial"/>
        </w:rPr>
        <w:t>,</w:t>
      </w:r>
      <w:r w:rsidR="00206ED3" w:rsidRPr="00926682">
        <w:rPr>
          <w:rFonts w:ascii="Arial" w:hAnsi="Arial" w:cs="Arial"/>
        </w:rPr>
        <w:t xml:space="preserve"> such as technical skills, construction safety, mathematics and measurement skills, problem-solving and critical thinking, communication and teamwork, </w:t>
      </w:r>
      <w:r w:rsidR="00206ED3" w:rsidRPr="00486939">
        <w:rPr>
          <w:rFonts w:ascii="Arial" w:hAnsi="Arial" w:cs="Arial"/>
          <w:highlight w:val="yellow"/>
        </w:rPr>
        <w:t xml:space="preserve">technology and digital literacy, and learning gaps and training needs. The study was conducted </w:t>
      </w:r>
      <w:r w:rsidR="00062B2A" w:rsidRPr="00486939">
        <w:rPr>
          <w:rFonts w:ascii="Arial" w:hAnsi="Arial" w:cs="Arial"/>
          <w:highlight w:val="yellow"/>
        </w:rPr>
        <w:t xml:space="preserve">with </w:t>
      </w:r>
      <w:r w:rsidR="00206ED3" w:rsidRPr="00486939">
        <w:rPr>
          <w:rFonts w:ascii="Arial" w:hAnsi="Arial" w:cs="Arial"/>
          <w:highlight w:val="yellow"/>
        </w:rPr>
        <w:t xml:space="preserve">54 participants from a university in northern Philippines offering </w:t>
      </w:r>
      <w:r w:rsidR="00062B2A" w:rsidRPr="00486939">
        <w:rPr>
          <w:rFonts w:ascii="Arial" w:hAnsi="Arial" w:cs="Arial"/>
          <w:highlight w:val="yellow"/>
        </w:rPr>
        <w:t xml:space="preserve">a </w:t>
      </w:r>
      <w:r w:rsidR="00206ED3" w:rsidRPr="00486939">
        <w:rPr>
          <w:rFonts w:ascii="Arial" w:hAnsi="Arial" w:cs="Arial"/>
          <w:highlight w:val="yellow"/>
        </w:rPr>
        <w:t>construction technology program. The results sho</w:t>
      </w:r>
      <w:r w:rsidR="00206ED3" w:rsidRPr="00926682">
        <w:rPr>
          <w:rFonts w:ascii="Arial" w:hAnsi="Arial" w:cs="Arial"/>
        </w:rPr>
        <w:t xml:space="preserve">wed that students had high levels of competencies in different domains like technical skills, construction safety, mathematics and measurement skills, problem-solving and critical thinking, communication and teamwork, and technology and digital literacy. </w:t>
      </w:r>
      <w:r w:rsidR="009123E6" w:rsidRPr="009123E6">
        <w:rPr>
          <w:rFonts w:ascii="Arial" w:hAnsi="Arial" w:cs="Arial"/>
          <w:highlight w:val="yellow"/>
        </w:rPr>
        <w:t>Overall, the pattern of results demonstrates that while students possess essential foundational skills, their readiness for independent and precise technical work remains developing. This highlights the importance of continued, hands-on training and scaffolded learning opportunities within construction-related programs to strengthen higher-order technical competencies.</w:t>
      </w:r>
      <w:r w:rsidR="009123E6">
        <w:rPr>
          <w:rFonts w:ascii="Arial" w:hAnsi="Arial" w:cs="Arial"/>
        </w:rPr>
        <w:t xml:space="preserve"> </w:t>
      </w:r>
      <w:r w:rsidR="00206ED3" w:rsidRPr="00926682">
        <w:rPr>
          <w:rFonts w:ascii="Arial" w:hAnsi="Arial" w:cs="Arial"/>
        </w:rPr>
        <w:t>Moreover, the findings showed that they need additional training to fill the gaps needed for the entry-level expectations.</w:t>
      </w:r>
      <w:r w:rsidR="009123E6">
        <w:rPr>
          <w:rFonts w:ascii="Arial" w:hAnsi="Arial" w:cs="Arial"/>
        </w:rPr>
        <w:t xml:space="preserve"> </w:t>
      </w:r>
    </w:p>
    <w:p w14:paraId="62F5C9CF" w14:textId="12CD6A15" w:rsidR="000D6621" w:rsidRPr="000C748C" w:rsidRDefault="00A24E7E" w:rsidP="000C748C">
      <w:pPr>
        <w:pStyle w:val="Body"/>
        <w:rPr>
          <w:rFonts w:ascii="Arial" w:hAnsi="Arial" w:cs="Arial"/>
        </w:rPr>
      </w:pPr>
      <w:r w:rsidRPr="000D5551">
        <w:rPr>
          <w:rFonts w:ascii="Arial" w:hAnsi="Arial" w:cs="Arial"/>
          <w:b/>
          <w:i/>
        </w:rPr>
        <w:t>Keywords</w:t>
      </w:r>
      <w:r>
        <w:rPr>
          <w:rFonts w:ascii="Arial" w:hAnsi="Arial" w:cs="Arial"/>
          <w:i/>
        </w:rPr>
        <w:t>:</w:t>
      </w:r>
      <w:r w:rsidR="00CC1A17">
        <w:rPr>
          <w:rFonts w:ascii="Arial" w:hAnsi="Arial" w:cs="Arial"/>
          <w:i/>
        </w:rPr>
        <w:t xml:space="preserve"> </w:t>
      </w:r>
      <w:r w:rsidR="00F40812" w:rsidRPr="00F40812">
        <w:rPr>
          <w:rFonts w:ascii="Arial" w:hAnsi="Arial" w:cs="Arial"/>
          <w:i/>
        </w:rPr>
        <w:t>construction technology, entry-level competencies, learning gaps, student readiness assessment tool, technical skills.</w:t>
      </w:r>
    </w:p>
    <w:p w14:paraId="360A87B7" w14:textId="77777777" w:rsidR="00F40812" w:rsidRDefault="00F40812" w:rsidP="00441B6F">
      <w:pPr>
        <w:pStyle w:val="AbstHead"/>
        <w:spacing w:after="0"/>
        <w:jc w:val="both"/>
        <w:rPr>
          <w:rFonts w:ascii="Arial" w:hAnsi="Arial" w:cs="Arial"/>
        </w:rPr>
      </w:pPr>
    </w:p>
    <w:p w14:paraId="55B1D956" w14:textId="7A01E71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50892776" w14:textId="60EE23BC" w:rsidR="00F40812" w:rsidRPr="00F40812" w:rsidRDefault="00F40812" w:rsidP="00F40812">
      <w:pPr>
        <w:pStyle w:val="Body"/>
        <w:rPr>
          <w:rFonts w:ascii="Arial" w:hAnsi="Arial" w:cs="Arial"/>
        </w:rPr>
      </w:pPr>
      <w:r w:rsidRPr="00F40812">
        <w:rPr>
          <w:rFonts w:ascii="Arial" w:hAnsi="Arial" w:cs="Arial"/>
        </w:rPr>
        <w:t>As technological innovations, regulatory standards, and construction methods evolve, educational institutions offering Construction Technology programs must ensure that their students possess the essential entry-level competencies needed for successful participation in the field. Entry-level competencies serve as baseline indicators of a student’s readiness to engage in academic coursework and industry tasks, shaping their future performance and employability (</w:t>
      </w:r>
      <w:r w:rsidR="00C841DB" w:rsidRPr="00C841DB">
        <w:rPr>
          <w:rFonts w:ascii="Arial" w:hAnsi="Arial" w:cs="Arial"/>
        </w:rPr>
        <w:t>Debs et al., 2022</w:t>
      </w:r>
      <w:r w:rsidRPr="00F40812">
        <w:rPr>
          <w:rFonts w:ascii="Arial" w:hAnsi="Arial" w:cs="Arial"/>
        </w:rPr>
        <w:t xml:space="preserve">). </w:t>
      </w:r>
    </w:p>
    <w:p w14:paraId="38BBAB77" w14:textId="3421E3D3" w:rsidR="00F40812" w:rsidRPr="00F40812" w:rsidRDefault="00F40812" w:rsidP="00F40812">
      <w:pPr>
        <w:pStyle w:val="Body"/>
        <w:rPr>
          <w:rFonts w:ascii="Arial" w:hAnsi="Arial" w:cs="Arial"/>
        </w:rPr>
      </w:pPr>
      <w:r w:rsidRPr="00F40812">
        <w:rPr>
          <w:rFonts w:ascii="Arial" w:hAnsi="Arial" w:cs="Arial"/>
        </w:rPr>
        <w:lastRenderedPageBreak/>
        <w:t xml:space="preserve">The integration of outcomes-based education (OBE) and competency-based training in technical and vocational </w:t>
      </w:r>
      <w:r w:rsidRPr="00486939">
        <w:rPr>
          <w:rFonts w:ascii="Arial" w:hAnsi="Arial" w:cs="Arial"/>
          <w:highlight w:val="yellow"/>
        </w:rPr>
        <w:t xml:space="preserve">programs </w:t>
      </w:r>
      <w:proofErr w:type="spellStart"/>
      <w:r w:rsidR="00062B2A" w:rsidRPr="00486939">
        <w:rPr>
          <w:rFonts w:ascii="Arial" w:hAnsi="Arial" w:cs="Arial"/>
          <w:highlight w:val="yellow"/>
        </w:rPr>
        <w:t>emphasises</w:t>
      </w:r>
      <w:proofErr w:type="spellEnd"/>
      <w:r w:rsidR="00062B2A" w:rsidRPr="00486939">
        <w:rPr>
          <w:rFonts w:ascii="Arial" w:hAnsi="Arial" w:cs="Arial"/>
          <w:highlight w:val="yellow"/>
        </w:rPr>
        <w:t xml:space="preserve"> </w:t>
      </w:r>
      <w:r w:rsidRPr="00486939">
        <w:rPr>
          <w:rFonts w:ascii="Arial" w:hAnsi="Arial" w:cs="Arial"/>
          <w:highlight w:val="yellow"/>
        </w:rPr>
        <w:t>the importance</w:t>
      </w:r>
      <w:r w:rsidRPr="00F40812">
        <w:rPr>
          <w:rFonts w:ascii="Arial" w:hAnsi="Arial" w:cs="Arial"/>
        </w:rPr>
        <w:t xml:space="preserve"> of ensuring that students demonstrate mastery of foundational skills before progressing to higher-level tasks (TESDA, 20</w:t>
      </w:r>
      <w:r w:rsidR="002D5CD9">
        <w:rPr>
          <w:rFonts w:ascii="Arial" w:hAnsi="Arial" w:cs="Arial"/>
        </w:rPr>
        <w:t>21</w:t>
      </w:r>
      <w:r w:rsidRPr="00F40812">
        <w:rPr>
          <w:rFonts w:ascii="Arial" w:hAnsi="Arial" w:cs="Arial"/>
        </w:rPr>
        <w:t>).</w:t>
      </w:r>
      <w:r w:rsidR="00D45630" w:rsidRPr="00D45630">
        <w:t xml:space="preserve"> </w:t>
      </w:r>
      <w:r w:rsidR="00925E9B" w:rsidRPr="00D63DF0">
        <w:rPr>
          <w:highlight w:val="yellow"/>
        </w:rPr>
        <w:t>At a broader policy level, investing in foundational learning is not only cost-</w:t>
      </w:r>
      <w:proofErr w:type="gramStart"/>
      <w:r w:rsidR="00925E9B" w:rsidRPr="00D63DF0">
        <w:rPr>
          <w:highlight w:val="yellow"/>
        </w:rPr>
        <w:t>effective  but</w:t>
      </w:r>
      <w:proofErr w:type="gramEnd"/>
      <w:r w:rsidR="00925E9B" w:rsidRPr="00D63DF0">
        <w:rPr>
          <w:highlight w:val="yellow"/>
        </w:rPr>
        <w:t xml:space="preserve">  also  essential  for  long-term  educational  and  economic  gains,  though more  longitudinal  research  is  needed  to  fully understand  the  causal  effects  (Evans  &amp;  Hares, 2021).</w:t>
      </w:r>
      <w:r w:rsidR="00FB73AC">
        <w:rPr>
          <w:highlight w:val="yellow"/>
        </w:rPr>
        <w:t xml:space="preserve"> </w:t>
      </w:r>
      <w:r w:rsidR="00D45630" w:rsidRPr="00D45630">
        <w:rPr>
          <w:rFonts w:ascii="Arial" w:hAnsi="Arial" w:cs="Arial"/>
          <w:highlight w:val="yellow"/>
        </w:rPr>
        <w:t>Evidence from Indonesia supports this claim, showing that foundational</w:t>
      </w:r>
      <w:r w:rsidR="00592F60">
        <w:rPr>
          <w:rFonts w:ascii="Arial" w:hAnsi="Arial" w:cs="Arial"/>
          <w:highlight w:val="yellow"/>
        </w:rPr>
        <w:t xml:space="preserve"> </w:t>
      </w:r>
      <w:proofErr w:type="gramStart"/>
      <w:r w:rsidR="00D45630" w:rsidRPr="00D45630">
        <w:rPr>
          <w:rFonts w:ascii="Arial" w:hAnsi="Arial" w:cs="Arial"/>
          <w:highlight w:val="yellow"/>
        </w:rPr>
        <w:t>skills  contribute</w:t>
      </w:r>
      <w:proofErr w:type="gramEnd"/>
      <w:r w:rsidR="00D45630" w:rsidRPr="00D45630">
        <w:rPr>
          <w:rFonts w:ascii="Arial" w:hAnsi="Arial" w:cs="Arial"/>
          <w:highlight w:val="yellow"/>
        </w:rPr>
        <w:t xml:space="preserve"> to  improved  educational  attainment  and  broader social   benefits   that   extend   beyond   economic returns (</w:t>
      </w:r>
      <w:proofErr w:type="spellStart"/>
      <w:r w:rsidR="00D45630" w:rsidRPr="00D45630">
        <w:rPr>
          <w:rFonts w:ascii="Arial" w:hAnsi="Arial" w:cs="Arial"/>
          <w:highlight w:val="yellow"/>
        </w:rPr>
        <w:t>Crawfurd</w:t>
      </w:r>
      <w:proofErr w:type="spellEnd"/>
      <w:r w:rsidR="00D45630" w:rsidRPr="00D45630">
        <w:rPr>
          <w:rFonts w:ascii="Arial" w:hAnsi="Arial" w:cs="Arial"/>
          <w:highlight w:val="yellow"/>
        </w:rPr>
        <w:t xml:space="preserve">, </w:t>
      </w:r>
      <w:r w:rsidR="00D45630" w:rsidRPr="00486939">
        <w:rPr>
          <w:rFonts w:ascii="Arial" w:hAnsi="Arial" w:cs="Arial"/>
          <w:highlight w:val="yellow"/>
        </w:rPr>
        <w:t>2025</w:t>
      </w:r>
      <w:r w:rsidR="00E7183C" w:rsidRPr="00486939">
        <w:rPr>
          <w:rFonts w:ascii="Arial" w:hAnsi="Arial" w:cs="Arial"/>
          <w:highlight w:val="yellow"/>
        </w:rPr>
        <w:t xml:space="preserve">; </w:t>
      </w:r>
      <w:proofErr w:type="spellStart"/>
      <w:r w:rsidR="00E7183C" w:rsidRPr="00486939">
        <w:rPr>
          <w:rFonts w:ascii="Arial" w:hAnsi="Arial" w:cs="Arial"/>
          <w:highlight w:val="yellow"/>
        </w:rPr>
        <w:t>Tejaswini</w:t>
      </w:r>
      <w:proofErr w:type="spellEnd"/>
      <w:r w:rsidR="00E7183C" w:rsidRPr="00486939">
        <w:rPr>
          <w:rFonts w:ascii="Arial" w:hAnsi="Arial" w:cs="Arial"/>
          <w:highlight w:val="yellow"/>
        </w:rPr>
        <w:t xml:space="preserve"> &amp; </w:t>
      </w:r>
      <w:proofErr w:type="spellStart"/>
      <w:r w:rsidR="00E7183C" w:rsidRPr="00486939">
        <w:rPr>
          <w:rFonts w:ascii="Arial" w:hAnsi="Arial" w:cs="Arial"/>
          <w:highlight w:val="yellow"/>
        </w:rPr>
        <w:t>Laxmidhar</w:t>
      </w:r>
      <w:proofErr w:type="spellEnd"/>
      <w:r w:rsidR="00E7183C" w:rsidRPr="00486939">
        <w:rPr>
          <w:rFonts w:ascii="Arial" w:hAnsi="Arial" w:cs="Arial"/>
          <w:highlight w:val="yellow"/>
        </w:rPr>
        <w:t>, 2025</w:t>
      </w:r>
      <w:r w:rsidR="00D45630" w:rsidRPr="00486939">
        <w:rPr>
          <w:rFonts w:ascii="Arial" w:hAnsi="Arial" w:cs="Arial"/>
          <w:highlight w:val="yellow"/>
        </w:rPr>
        <w:t>).</w:t>
      </w:r>
      <w:r w:rsidRPr="00486939">
        <w:rPr>
          <w:rFonts w:ascii="Arial" w:hAnsi="Arial" w:cs="Arial"/>
          <w:highlight w:val="yellow"/>
        </w:rPr>
        <w:t xml:space="preserve"> However, despite these efforts, various studies indicate that many students entering technology-related programs still encounter challenges in areas such as mathematics,</w:t>
      </w:r>
      <w:r w:rsidRPr="00F40812">
        <w:rPr>
          <w:rFonts w:ascii="Arial" w:hAnsi="Arial" w:cs="Arial"/>
        </w:rPr>
        <w:t xml:space="preserve"> technical drawing, problem-solving, spatial </w:t>
      </w:r>
      <w:proofErr w:type="spellStart"/>
      <w:r w:rsidR="00062B2A" w:rsidRPr="00486939">
        <w:rPr>
          <w:rFonts w:ascii="Arial" w:hAnsi="Arial" w:cs="Arial"/>
          <w:highlight w:val="yellow"/>
        </w:rPr>
        <w:t>visualisation</w:t>
      </w:r>
      <w:proofErr w:type="spellEnd"/>
      <w:r w:rsidRPr="00486939">
        <w:rPr>
          <w:rFonts w:ascii="Arial" w:hAnsi="Arial" w:cs="Arial"/>
          <w:highlight w:val="yellow"/>
        </w:rPr>
        <w:t>, and</w:t>
      </w:r>
      <w:r w:rsidRPr="00F40812">
        <w:rPr>
          <w:rFonts w:ascii="Arial" w:hAnsi="Arial" w:cs="Arial"/>
        </w:rPr>
        <w:t xml:space="preserve"> digital tool usage</w:t>
      </w:r>
      <w:r w:rsidR="00062B2A">
        <w:rPr>
          <w:rFonts w:ascii="Arial" w:hAnsi="Arial" w:cs="Arial"/>
        </w:rPr>
        <w:t xml:space="preserve"> </w:t>
      </w:r>
      <w:r w:rsidRPr="00F40812">
        <w:rPr>
          <w:rFonts w:ascii="Arial" w:hAnsi="Arial" w:cs="Arial"/>
        </w:rPr>
        <w:t xml:space="preserve">skills that are critical in construction work </w:t>
      </w:r>
      <w:r w:rsidR="009D2F36" w:rsidRPr="009D2F36">
        <w:rPr>
          <w:rFonts w:ascii="Arial" w:hAnsi="Arial" w:cs="Arial"/>
        </w:rPr>
        <w:t>(Jacinto, 2023)</w:t>
      </w:r>
      <w:r w:rsidRPr="00F40812">
        <w:rPr>
          <w:rFonts w:ascii="Arial" w:hAnsi="Arial" w:cs="Arial"/>
        </w:rPr>
        <w:t>.</w:t>
      </w:r>
      <w:r w:rsidR="001728DA">
        <w:rPr>
          <w:rFonts w:ascii="Arial" w:hAnsi="Arial" w:cs="Arial"/>
        </w:rPr>
        <w:t xml:space="preserve"> </w:t>
      </w:r>
      <w:r w:rsidR="00B14933" w:rsidRPr="00AD4545">
        <w:rPr>
          <w:rFonts w:ascii="Arial" w:hAnsi="Arial" w:cs="Arial"/>
          <w:highlight w:val="yellow"/>
        </w:rPr>
        <w:t>Construction  management  does not  only  involve  technical  management,  but  also includes  coordination,  human  resource  management, and  risk  management  during  the  project  implementation, along  with  the  development  of  modern  technology  in the  digital  age  that  plays  a  role  in  the  construction industry,   which   helps   develop   and   improve   the construction  process  to  be  more  efficient  in  terms  of time,  cost,  safety,  and  quality  of  construction  work</w:t>
      </w:r>
      <w:r w:rsidR="001B2175">
        <w:rPr>
          <w:rFonts w:ascii="Arial" w:hAnsi="Arial" w:cs="Arial"/>
          <w:highlight w:val="yellow"/>
        </w:rPr>
        <w:t xml:space="preserve"> (</w:t>
      </w:r>
      <w:proofErr w:type="spellStart"/>
      <w:r w:rsidR="001B2175" w:rsidRPr="001B2175">
        <w:rPr>
          <w:rFonts w:ascii="Arial" w:hAnsi="Arial" w:cs="Arial"/>
        </w:rPr>
        <w:t>Thongprasit</w:t>
      </w:r>
      <w:proofErr w:type="spellEnd"/>
      <w:r w:rsidR="001B2175" w:rsidRPr="001B2175">
        <w:rPr>
          <w:rFonts w:ascii="Arial" w:hAnsi="Arial" w:cs="Arial"/>
        </w:rPr>
        <w:t>, 2025).</w:t>
      </w:r>
    </w:p>
    <w:p w14:paraId="12ADC6A8" w14:textId="09B3A7CE" w:rsidR="00F40812" w:rsidRPr="00F40812" w:rsidRDefault="003C0F7A" w:rsidP="00F40812">
      <w:pPr>
        <w:pStyle w:val="Body"/>
        <w:rPr>
          <w:rFonts w:ascii="Arial" w:hAnsi="Arial" w:cs="Arial"/>
        </w:rPr>
      </w:pPr>
      <w:r w:rsidRPr="003C0F7A">
        <w:rPr>
          <w:rFonts w:ascii="Arial" w:hAnsi="Arial" w:cs="Arial"/>
        </w:rPr>
        <w:t>Sicat (2025)</w:t>
      </w:r>
      <w:r w:rsidR="00F40812" w:rsidRPr="00F40812">
        <w:rPr>
          <w:rFonts w:ascii="Arial" w:hAnsi="Arial" w:cs="Arial"/>
        </w:rPr>
        <w:t xml:space="preserve"> found that construction technology students in state universities often struggle with applied mathematics, reading and interpreting plans, and understanding safety protocols. Meanwhile, </w:t>
      </w:r>
      <w:proofErr w:type="spellStart"/>
      <w:r w:rsidR="00F40496" w:rsidRPr="00F40496">
        <w:rPr>
          <w:rFonts w:ascii="Arial" w:hAnsi="Arial" w:cs="Arial"/>
        </w:rPr>
        <w:t>Rikala</w:t>
      </w:r>
      <w:proofErr w:type="spellEnd"/>
      <w:r w:rsidR="00F40496" w:rsidRPr="00F40496">
        <w:rPr>
          <w:rFonts w:ascii="Arial" w:hAnsi="Arial" w:cs="Arial"/>
        </w:rPr>
        <w:t xml:space="preserve"> et al. (2024)</w:t>
      </w:r>
      <w:r w:rsidR="00F40812" w:rsidRPr="00F40812">
        <w:rPr>
          <w:rFonts w:ascii="Arial" w:hAnsi="Arial" w:cs="Arial"/>
        </w:rPr>
        <w:t xml:space="preserve"> reported that despite students’ familiarity with basic construction concepts, gaps remain in practical skills and soft skills such as communication, collaboration, and critical thinking.</w:t>
      </w:r>
    </w:p>
    <w:p w14:paraId="53BC3B9D" w14:textId="392F7FDD" w:rsidR="00B01FCD" w:rsidRDefault="00F40812" w:rsidP="00F40812">
      <w:pPr>
        <w:pStyle w:val="Body"/>
        <w:spacing w:after="0"/>
        <w:rPr>
          <w:rFonts w:ascii="Arial" w:hAnsi="Arial" w:cs="Arial"/>
        </w:rPr>
      </w:pPr>
      <w:r w:rsidRPr="00F40812">
        <w:rPr>
          <w:rFonts w:ascii="Arial" w:hAnsi="Arial" w:cs="Arial"/>
        </w:rPr>
        <w:t xml:space="preserve">Given these challenges, developing a Student Readiness Assessment Tool tailored to Construction Technology programs becomes essential. Such a tool can help determine the preparedness of incoming and continuing students, enabling instructors to identify strengths and weaknesses across various competency domains. </w:t>
      </w:r>
      <w:r w:rsidRPr="004667E6">
        <w:rPr>
          <w:rFonts w:ascii="Arial" w:hAnsi="Arial" w:cs="Arial"/>
          <w:highlight w:val="yellow"/>
        </w:rPr>
        <w:t>This study, therefore, seeks to examine the entry-level competencies and learning gaps of students enrolled in a Construction Technology program. The findings will serve as the basis for creating a comprehensive readiness assessment tool</w:t>
      </w:r>
      <w:r w:rsidRPr="00F40812">
        <w:rPr>
          <w:rFonts w:ascii="Arial" w:hAnsi="Arial" w:cs="Arial"/>
        </w:rPr>
        <w:t xml:space="preserve"> that will support curriculum planning, instructional design, and targeted training interventions</w:t>
      </w:r>
      <w:r w:rsidR="000D6621" w:rsidRPr="000D6621">
        <w:rPr>
          <w:rFonts w:ascii="Arial" w:hAnsi="Arial" w:cs="Arial"/>
        </w:rPr>
        <w:t>.</w:t>
      </w:r>
    </w:p>
    <w:p w14:paraId="7747D8DD" w14:textId="77777777" w:rsidR="00790ADA" w:rsidRDefault="00790ADA" w:rsidP="00441B6F">
      <w:pPr>
        <w:pStyle w:val="Body"/>
        <w:spacing w:after="0"/>
        <w:rPr>
          <w:rFonts w:ascii="Arial" w:hAnsi="Arial" w:cs="Arial"/>
        </w:rPr>
      </w:pPr>
    </w:p>
    <w:p w14:paraId="04B90D97" w14:textId="77777777" w:rsidR="000D6621" w:rsidRPr="00FB3A86" w:rsidRDefault="000D6621" w:rsidP="00441B6F">
      <w:pPr>
        <w:pStyle w:val="Body"/>
        <w:spacing w:after="0"/>
        <w:rPr>
          <w:rFonts w:ascii="Arial" w:hAnsi="Arial" w:cs="Arial"/>
        </w:rPr>
      </w:pPr>
    </w:p>
    <w:p w14:paraId="1A578688" w14:textId="131F16F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550248D2" w14:textId="132DF7BD" w:rsidR="00F40812" w:rsidRPr="00F40812" w:rsidRDefault="00F40812" w:rsidP="00F40812">
      <w:pPr>
        <w:pStyle w:val="Body"/>
        <w:rPr>
          <w:rFonts w:ascii="Arial" w:hAnsi="Arial" w:cs="Arial"/>
        </w:rPr>
      </w:pPr>
      <w:r w:rsidRPr="00486939">
        <w:rPr>
          <w:rFonts w:ascii="Arial" w:hAnsi="Arial" w:cs="Arial"/>
          <w:highlight w:val="yellow"/>
        </w:rPr>
        <w:t>The descriptive research design</w:t>
      </w:r>
      <w:r w:rsidR="00062B2A" w:rsidRPr="00486939">
        <w:rPr>
          <w:rFonts w:ascii="Arial" w:hAnsi="Arial" w:cs="Arial"/>
          <w:highlight w:val="yellow"/>
        </w:rPr>
        <w:t>,</w:t>
      </w:r>
      <w:r w:rsidRPr="00486939">
        <w:rPr>
          <w:rFonts w:ascii="Arial" w:hAnsi="Arial" w:cs="Arial"/>
          <w:highlight w:val="yellow"/>
        </w:rPr>
        <w:t xml:space="preserve"> through the </w:t>
      </w:r>
      <w:proofErr w:type="spellStart"/>
      <w:r w:rsidR="00062B2A" w:rsidRPr="00486939">
        <w:rPr>
          <w:rFonts w:ascii="Arial" w:hAnsi="Arial" w:cs="Arial"/>
          <w:highlight w:val="yellow"/>
        </w:rPr>
        <w:t>utilisation</w:t>
      </w:r>
      <w:proofErr w:type="spellEnd"/>
      <w:r w:rsidR="00062B2A" w:rsidRPr="00486939">
        <w:rPr>
          <w:rFonts w:ascii="Arial" w:hAnsi="Arial" w:cs="Arial"/>
          <w:highlight w:val="yellow"/>
        </w:rPr>
        <w:t xml:space="preserve"> </w:t>
      </w:r>
      <w:r w:rsidRPr="00486939">
        <w:rPr>
          <w:rFonts w:ascii="Arial" w:hAnsi="Arial" w:cs="Arial"/>
          <w:highlight w:val="yellow"/>
        </w:rPr>
        <w:t xml:space="preserve">of </w:t>
      </w:r>
      <w:r w:rsidR="00062B2A" w:rsidRPr="00486939">
        <w:rPr>
          <w:rFonts w:ascii="Arial" w:hAnsi="Arial" w:cs="Arial"/>
          <w:highlight w:val="yellow"/>
        </w:rPr>
        <w:t xml:space="preserve">a </w:t>
      </w:r>
      <w:r w:rsidRPr="00486939">
        <w:rPr>
          <w:rFonts w:ascii="Arial" w:hAnsi="Arial" w:cs="Arial"/>
          <w:highlight w:val="yellow"/>
        </w:rPr>
        <w:t>survey type, assessed the students’ entry-level competencies and learning gaps. The descriptive stud</w:t>
      </w:r>
      <w:r w:rsidRPr="00F40812">
        <w:rPr>
          <w:rFonts w:ascii="Arial" w:hAnsi="Arial" w:cs="Arial"/>
        </w:rPr>
        <w:t>y was found to be suitable since it provides for systematic reporting of students' responses as they collect information directly from participants regarding their skills, knowledge, and training needs across multiple domains (Babbie, 20</w:t>
      </w:r>
      <w:r w:rsidR="00216E08">
        <w:rPr>
          <w:rFonts w:ascii="Arial" w:hAnsi="Arial" w:cs="Arial"/>
        </w:rPr>
        <w:t>12</w:t>
      </w:r>
      <w:r w:rsidRPr="00F40812">
        <w:rPr>
          <w:rFonts w:ascii="Arial" w:hAnsi="Arial" w:cs="Arial"/>
        </w:rPr>
        <w:t>).</w:t>
      </w:r>
    </w:p>
    <w:p w14:paraId="53B07974" w14:textId="6585B838" w:rsidR="00F40812" w:rsidRPr="00F40812" w:rsidRDefault="00F40812" w:rsidP="00F40812">
      <w:pPr>
        <w:pStyle w:val="Body"/>
        <w:rPr>
          <w:rFonts w:ascii="Arial" w:hAnsi="Arial" w:cs="Arial"/>
        </w:rPr>
      </w:pPr>
      <w:r w:rsidRPr="00F40812">
        <w:rPr>
          <w:rFonts w:ascii="Arial" w:hAnsi="Arial" w:cs="Arial"/>
        </w:rPr>
        <w:t xml:space="preserve">Participants and Sampling. A sample of 54 students enrolled in the Construction Technology program comprised the participants in this study. The respondents were purposively sampled. </w:t>
      </w:r>
      <w:r w:rsidRPr="00486939">
        <w:rPr>
          <w:rFonts w:ascii="Arial" w:hAnsi="Arial" w:cs="Arial"/>
          <w:highlight w:val="yellow"/>
        </w:rPr>
        <w:t xml:space="preserve">Participants are </w:t>
      </w:r>
      <w:r w:rsidR="00062B2A" w:rsidRPr="00486939">
        <w:rPr>
          <w:rFonts w:ascii="Arial" w:hAnsi="Arial" w:cs="Arial"/>
          <w:highlight w:val="yellow"/>
        </w:rPr>
        <w:t xml:space="preserve">also </w:t>
      </w:r>
      <w:r w:rsidRPr="00486939">
        <w:rPr>
          <w:rFonts w:ascii="Arial" w:hAnsi="Arial" w:cs="Arial"/>
          <w:highlight w:val="yellow"/>
        </w:rPr>
        <w:t>gradua</w:t>
      </w:r>
      <w:r w:rsidRPr="00F40812">
        <w:rPr>
          <w:rFonts w:ascii="Arial" w:hAnsi="Arial" w:cs="Arial"/>
        </w:rPr>
        <w:t>tes from various strands in the senior high school</w:t>
      </w:r>
      <w:r w:rsidR="00062B2A">
        <w:rPr>
          <w:rFonts w:ascii="Arial" w:hAnsi="Arial" w:cs="Arial"/>
        </w:rPr>
        <w:t>,</w:t>
      </w:r>
      <w:r w:rsidRPr="00F40812">
        <w:rPr>
          <w:rFonts w:ascii="Arial" w:hAnsi="Arial" w:cs="Arial"/>
        </w:rPr>
        <w:t xml:space="preserve"> making the population of enrolled in construction technology diverse.</w:t>
      </w:r>
    </w:p>
    <w:p w14:paraId="3430424A" w14:textId="77777777" w:rsidR="00F40812" w:rsidRPr="00F40812" w:rsidRDefault="00F40812" w:rsidP="00F40812">
      <w:pPr>
        <w:pStyle w:val="Body"/>
        <w:rPr>
          <w:rFonts w:ascii="Arial" w:hAnsi="Arial" w:cs="Arial"/>
        </w:rPr>
      </w:pPr>
      <w:r w:rsidRPr="00F40812">
        <w:rPr>
          <w:rFonts w:ascii="Arial" w:hAnsi="Arial" w:cs="Arial"/>
        </w:rPr>
        <w:t xml:space="preserve">Research Instrument. The information was collected via a structured questionnaire with 8 parts namely: the Profile of Respondents which include sex and senior high school strand; second is the Technical Skill Competency Rating Scale which is composed of 5 items testing students' basic technical drawing skill; third is the Construction Safety Rating Scale which is composed of 5 items testing students' awareness in occupational health and safety in </w:t>
      </w:r>
      <w:r w:rsidRPr="00F40812">
        <w:rPr>
          <w:rFonts w:ascii="Arial" w:hAnsi="Arial" w:cs="Arial"/>
        </w:rPr>
        <w:lastRenderedPageBreak/>
        <w:t>relation to construction technology; fourth is the Mathematics and Measurement Skill Rating Scale which is composed of 5 items testing students' trade mathematics knowledge; fifth is the Problem-solving and Critical Thinking Skill Rating Scale which is composed of 5 items testing students' ability to evaluate and provide solution in construction related issues; sixth is the Communication and Teamwork Skills Rating Scale which is composed of 5 items testing students' capacity convey ideas and be a team player; seventh is the Technology and Digital Literacy Rating Scale which is composed of 5 items testing students’ ability to use computer and internet; and lastly is the Learning Gaps and Training Needs Rating Scale which is composed of 5 items testing students’ shortfall and training needs.</w:t>
      </w:r>
    </w:p>
    <w:p w14:paraId="3A6BE0FB" w14:textId="5D49027F" w:rsidR="00F40812" w:rsidRDefault="00F40812" w:rsidP="00F40812">
      <w:pPr>
        <w:pStyle w:val="Body"/>
        <w:rPr>
          <w:rFonts w:ascii="Arial" w:hAnsi="Arial" w:cs="Arial"/>
        </w:rPr>
      </w:pPr>
      <w:r w:rsidRPr="00F40812">
        <w:rPr>
          <w:rFonts w:ascii="Arial" w:hAnsi="Arial" w:cs="Arial"/>
        </w:rPr>
        <w:t>Statistical Treatment. Frequency and percentage were used for the respondents’ demographic profiles</w:t>
      </w:r>
      <w:r w:rsidR="00062B2A">
        <w:rPr>
          <w:rFonts w:ascii="Arial" w:hAnsi="Arial" w:cs="Arial"/>
        </w:rPr>
        <w:t>,</w:t>
      </w:r>
      <w:r w:rsidRPr="00F40812">
        <w:rPr>
          <w:rFonts w:ascii="Arial" w:hAnsi="Arial" w:cs="Arial"/>
        </w:rPr>
        <w:t xml:space="preserve"> while weighted mean was used to assess the entry-level competencies and learning gaps.</w:t>
      </w:r>
    </w:p>
    <w:p w14:paraId="03670646" w14:textId="49A1CE2C" w:rsidR="00272D54" w:rsidRPr="00F40812" w:rsidRDefault="00272D54" w:rsidP="00F40812">
      <w:pPr>
        <w:pStyle w:val="Body"/>
        <w:rPr>
          <w:rFonts w:ascii="Arial" w:hAnsi="Arial" w:cs="Arial"/>
        </w:rPr>
      </w:pPr>
      <w:r w:rsidRPr="00272D54">
        <w:rPr>
          <w:rFonts w:ascii="Arial" w:hAnsi="Arial" w:cs="Arial"/>
        </w:rPr>
        <w:t>Data Collection Procedure. The survey questionnaire was administered to the students upon obtaining informed consent. Confidentiality was assured to the respondents, and participation was voluntary for ethical considerations.</w:t>
      </w:r>
    </w:p>
    <w:p w14:paraId="69181664" w14:textId="5F6F3C22" w:rsidR="002E0D56" w:rsidRDefault="00F40812" w:rsidP="00272D54">
      <w:pPr>
        <w:pStyle w:val="Body"/>
        <w:spacing w:after="0"/>
        <w:rPr>
          <w:rFonts w:ascii="Arial" w:hAnsi="Arial" w:cs="Arial"/>
        </w:rPr>
      </w:pPr>
      <w:r w:rsidRPr="00F40812">
        <w:rPr>
          <w:rFonts w:ascii="Arial" w:hAnsi="Arial" w:cs="Arial"/>
        </w:rPr>
        <w:t>For the interpretation of results as to the students’ entry-level competencies and learning gaps, the following mean ranges were used: 3.26-4.00 (Strongly Agree), 2.51-3.25 (Agree), 1.76-2.50 (Disagree), and 1.00-1.75 (Strongly Disagree).</w:t>
      </w:r>
    </w:p>
    <w:p w14:paraId="0BDE64F5" w14:textId="77777777" w:rsidR="000D6621" w:rsidRDefault="000D6621" w:rsidP="00441B6F">
      <w:pPr>
        <w:pStyle w:val="Head1"/>
        <w:spacing w:after="0"/>
        <w:jc w:val="both"/>
        <w:rPr>
          <w:rFonts w:ascii="Arial" w:hAnsi="Arial" w:cs="Arial"/>
        </w:rPr>
      </w:pPr>
    </w:p>
    <w:p w14:paraId="6EBF3199" w14:textId="77777777" w:rsidR="00272D54" w:rsidRDefault="00272D54" w:rsidP="00441B6F">
      <w:pPr>
        <w:pStyle w:val="Head1"/>
        <w:spacing w:after="0"/>
        <w:jc w:val="both"/>
        <w:rPr>
          <w:rFonts w:ascii="Arial" w:hAnsi="Arial" w:cs="Arial"/>
        </w:rPr>
      </w:pPr>
    </w:p>
    <w:p w14:paraId="5BF550AB" w14:textId="1A06A46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42014235" w14:textId="50D1CF5D" w:rsidR="000D6621" w:rsidRDefault="00766A94" w:rsidP="00F40812">
      <w:pPr>
        <w:pStyle w:val="Body"/>
        <w:rPr>
          <w:rFonts w:ascii="Arial" w:hAnsi="Arial" w:cs="Arial"/>
        </w:rPr>
      </w:pPr>
      <w:r w:rsidRPr="00766A94">
        <w:rPr>
          <w:rFonts w:ascii="Arial" w:hAnsi="Arial" w:cs="Arial"/>
        </w:rPr>
        <w:t xml:space="preserve">This </w:t>
      </w:r>
      <w:r w:rsidRPr="00766A94">
        <w:rPr>
          <w:rFonts w:ascii="Arial" w:hAnsi="Arial" w:cs="Arial"/>
          <w:highlight w:val="yellow"/>
        </w:rPr>
        <w:t xml:space="preserve">section examines and explains the data collected </w:t>
      </w:r>
      <w:r w:rsidR="00062B2A">
        <w:rPr>
          <w:rFonts w:ascii="Arial" w:hAnsi="Arial" w:cs="Arial"/>
          <w:highlight w:val="yellow"/>
        </w:rPr>
        <w:t>with</w:t>
      </w:r>
      <w:r w:rsidR="00062B2A" w:rsidRPr="00766A94">
        <w:rPr>
          <w:rFonts w:ascii="Arial" w:hAnsi="Arial" w:cs="Arial"/>
          <w:highlight w:val="yellow"/>
        </w:rPr>
        <w:t xml:space="preserve"> </w:t>
      </w:r>
      <w:r w:rsidRPr="00766A94">
        <w:rPr>
          <w:rFonts w:ascii="Arial" w:hAnsi="Arial" w:cs="Arial"/>
          <w:highlight w:val="yellow"/>
        </w:rPr>
        <w:t xml:space="preserve">respect to the study aims. The findings are structured by the key variables and research issues to achieve </w:t>
      </w:r>
      <w:r w:rsidR="00062B2A">
        <w:rPr>
          <w:rFonts w:ascii="Arial" w:hAnsi="Arial" w:cs="Arial"/>
          <w:highlight w:val="yellow"/>
        </w:rPr>
        <w:t xml:space="preserve">a </w:t>
      </w:r>
      <w:r w:rsidRPr="00766A94">
        <w:rPr>
          <w:rFonts w:ascii="Arial" w:hAnsi="Arial" w:cs="Arial"/>
          <w:highlight w:val="yellow"/>
        </w:rPr>
        <w:t>clear awareness of the findings. Descriptive statistics, including frequency, percentage, and weighted mean, were applied to report the participants' responses.</w:t>
      </w:r>
      <w:r>
        <w:rPr>
          <w:rFonts w:ascii="Arial" w:hAnsi="Arial" w:cs="Arial"/>
        </w:rPr>
        <w:t xml:space="preserve"> </w:t>
      </w:r>
      <w:r w:rsidR="00F40812" w:rsidRPr="00F40812">
        <w:rPr>
          <w:rFonts w:ascii="Arial" w:hAnsi="Arial" w:cs="Arial"/>
        </w:rPr>
        <w:t xml:space="preserve">The following discussion explains the findings in relation to previous studies, </w:t>
      </w:r>
      <w:proofErr w:type="spellStart"/>
      <w:r w:rsidR="00062B2A" w:rsidRPr="00486939">
        <w:rPr>
          <w:rFonts w:ascii="Arial" w:hAnsi="Arial" w:cs="Arial"/>
          <w:highlight w:val="yellow"/>
        </w:rPr>
        <w:t>emphasising</w:t>
      </w:r>
      <w:proofErr w:type="spellEnd"/>
      <w:r w:rsidR="00062B2A" w:rsidRPr="00486939">
        <w:rPr>
          <w:rFonts w:ascii="Arial" w:hAnsi="Arial" w:cs="Arial"/>
          <w:highlight w:val="yellow"/>
        </w:rPr>
        <w:t xml:space="preserve"> </w:t>
      </w:r>
      <w:r w:rsidR="00F40812" w:rsidRPr="00486939">
        <w:rPr>
          <w:rFonts w:ascii="Arial" w:hAnsi="Arial" w:cs="Arial"/>
          <w:highlight w:val="yellow"/>
        </w:rPr>
        <w:t xml:space="preserve">patterns, consistencies, and differences with prior research. From the analysis, the study seeks to account </w:t>
      </w:r>
      <w:r w:rsidR="00062B2A" w:rsidRPr="00486939">
        <w:rPr>
          <w:rFonts w:ascii="Arial" w:hAnsi="Arial" w:cs="Arial"/>
          <w:highlight w:val="yellow"/>
        </w:rPr>
        <w:t xml:space="preserve">for </w:t>
      </w:r>
      <w:r w:rsidR="00F40812" w:rsidRPr="00486939">
        <w:rPr>
          <w:rFonts w:ascii="Arial" w:hAnsi="Arial" w:cs="Arial"/>
          <w:highlight w:val="yellow"/>
        </w:rPr>
        <w:t xml:space="preserve">the entry-level competencies and learning gaps of the students in </w:t>
      </w:r>
      <w:r w:rsidR="00062B2A" w:rsidRPr="00486939">
        <w:rPr>
          <w:rFonts w:ascii="Arial" w:hAnsi="Arial" w:cs="Arial"/>
          <w:highlight w:val="yellow"/>
        </w:rPr>
        <w:t xml:space="preserve">the </w:t>
      </w:r>
      <w:r w:rsidR="00F40812" w:rsidRPr="00486939">
        <w:rPr>
          <w:rFonts w:ascii="Arial" w:hAnsi="Arial" w:cs="Arial"/>
          <w:highlight w:val="yellow"/>
        </w:rPr>
        <w:t>Construction Technology course</w:t>
      </w:r>
      <w:r w:rsidR="00726EFA" w:rsidRPr="00486939">
        <w:rPr>
          <w:rFonts w:ascii="Arial" w:hAnsi="Arial" w:cs="Arial"/>
          <w:highlight w:val="yellow"/>
        </w:rPr>
        <w:t>.</w:t>
      </w:r>
    </w:p>
    <w:p w14:paraId="6CA6B03B" w14:textId="0698C5D2" w:rsidR="00F40812" w:rsidRDefault="00F40812" w:rsidP="00F40812">
      <w:pPr>
        <w:pStyle w:val="Body"/>
        <w:rPr>
          <w:rFonts w:ascii="Arial" w:hAnsi="Arial" w:cs="Arial"/>
        </w:rPr>
      </w:pPr>
      <w:r w:rsidRPr="00F40812">
        <w:rPr>
          <w:rFonts w:ascii="Arial" w:hAnsi="Arial" w:cs="Arial"/>
        </w:rPr>
        <w:t>Table 1. Profile of Respondents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808"/>
        <w:gridCol w:w="2682"/>
      </w:tblGrid>
      <w:tr w:rsidR="00F40812" w:rsidRPr="00F40812" w14:paraId="6B849F34" w14:textId="77777777" w:rsidTr="00F40812">
        <w:trPr>
          <w:trHeight w:val="332"/>
        </w:trPr>
        <w:tc>
          <w:tcPr>
            <w:tcW w:w="2700" w:type="dxa"/>
            <w:tcBorders>
              <w:top w:val="single" w:sz="4" w:space="0" w:color="auto"/>
              <w:bottom w:val="single" w:sz="4" w:space="0" w:color="auto"/>
            </w:tcBorders>
            <w:vAlign w:val="center"/>
          </w:tcPr>
          <w:p w14:paraId="6E4A98A5" w14:textId="5039F8C4" w:rsidR="00F40812" w:rsidRPr="00F40812" w:rsidRDefault="00F40812" w:rsidP="00F40812">
            <w:pPr>
              <w:pStyle w:val="Body"/>
              <w:spacing w:after="0"/>
              <w:jc w:val="center"/>
              <w:rPr>
                <w:rFonts w:ascii="Arial" w:hAnsi="Arial" w:cs="Arial"/>
                <w:sz w:val="20"/>
                <w:szCs w:val="20"/>
              </w:rPr>
            </w:pPr>
            <w:r w:rsidRPr="00F40812">
              <w:rPr>
                <w:rFonts w:ascii="Arial" w:hAnsi="Arial" w:cs="Arial"/>
                <w:b/>
                <w:bCs/>
                <w:sz w:val="20"/>
                <w:szCs w:val="20"/>
              </w:rPr>
              <w:t>Profile Variable</w:t>
            </w:r>
          </w:p>
        </w:tc>
        <w:tc>
          <w:tcPr>
            <w:tcW w:w="2808" w:type="dxa"/>
            <w:tcBorders>
              <w:top w:val="single" w:sz="4" w:space="0" w:color="auto"/>
              <w:bottom w:val="single" w:sz="4" w:space="0" w:color="auto"/>
            </w:tcBorders>
            <w:vAlign w:val="center"/>
          </w:tcPr>
          <w:p w14:paraId="3ECED560" w14:textId="5B096A71" w:rsidR="00F40812" w:rsidRPr="00F40812" w:rsidRDefault="00F40812" w:rsidP="00F40812">
            <w:pPr>
              <w:pStyle w:val="Body"/>
              <w:spacing w:after="0"/>
              <w:jc w:val="center"/>
              <w:rPr>
                <w:rFonts w:ascii="Arial" w:hAnsi="Arial" w:cs="Arial"/>
                <w:sz w:val="20"/>
                <w:szCs w:val="20"/>
              </w:rPr>
            </w:pPr>
            <w:r w:rsidRPr="00F40812">
              <w:rPr>
                <w:rFonts w:ascii="Arial" w:hAnsi="Arial" w:cs="Arial"/>
                <w:b/>
                <w:bCs/>
                <w:sz w:val="20"/>
                <w:szCs w:val="20"/>
              </w:rPr>
              <w:t>Frequency (f)</w:t>
            </w:r>
          </w:p>
        </w:tc>
        <w:tc>
          <w:tcPr>
            <w:tcW w:w="2682" w:type="dxa"/>
            <w:tcBorders>
              <w:top w:val="single" w:sz="4" w:space="0" w:color="auto"/>
              <w:bottom w:val="single" w:sz="4" w:space="0" w:color="auto"/>
            </w:tcBorders>
            <w:vAlign w:val="center"/>
          </w:tcPr>
          <w:p w14:paraId="1FDC8FC8" w14:textId="134558D4" w:rsidR="00F40812" w:rsidRPr="00F40812" w:rsidRDefault="00F40812" w:rsidP="00F40812">
            <w:pPr>
              <w:pStyle w:val="Body"/>
              <w:spacing w:after="0"/>
              <w:jc w:val="center"/>
              <w:rPr>
                <w:rFonts w:ascii="Arial" w:hAnsi="Arial" w:cs="Arial"/>
                <w:sz w:val="20"/>
                <w:szCs w:val="20"/>
              </w:rPr>
            </w:pPr>
            <w:r w:rsidRPr="00F40812">
              <w:rPr>
                <w:rFonts w:ascii="Arial" w:hAnsi="Arial" w:cs="Arial"/>
                <w:b/>
                <w:bCs/>
                <w:sz w:val="20"/>
                <w:szCs w:val="20"/>
              </w:rPr>
              <w:t>Percentage (%)</w:t>
            </w:r>
          </w:p>
        </w:tc>
      </w:tr>
      <w:tr w:rsidR="00F40812" w:rsidRPr="00F40812" w14:paraId="5DC828DD" w14:textId="77777777" w:rsidTr="00F40812">
        <w:tc>
          <w:tcPr>
            <w:tcW w:w="2700" w:type="dxa"/>
            <w:tcBorders>
              <w:top w:val="single" w:sz="4" w:space="0" w:color="auto"/>
            </w:tcBorders>
            <w:vAlign w:val="center"/>
          </w:tcPr>
          <w:p w14:paraId="59DC8CE5" w14:textId="666D8671"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 xml:space="preserve">Sex </w:t>
            </w:r>
          </w:p>
        </w:tc>
        <w:tc>
          <w:tcPr>
            <w:tcW w:w="2808" w:type="dxa"/>
            <w:tcBorders>
              <w:top w:val="single" w:sz="4" w:space="0" w:color="auto"/>
            </w:tcBorders>
            <w:vAlign w:val="center"/>
          </w:tcPr>
          <w:p w14:paraId="7D160288" w14:textId="77777777" w:rsidR="00F40812" w:rsidRPr="00F40812" w:rsidRDefault="00F40812" w:rsidP="00F40812">
            <w:pPr>
              <w:pStyle w:val="Body"/>
              <w:spacing w:after="0"/>
              <w:rPr>
                <w:rFonts w:ascii="Arial" w:hAnsi="Arial" w:cs="Arial"/>
                <w:sz w:val="20"/>
                <w:szCs w:val="20"/>
              </w:rPr>
            </w:pPr>
          </w:p>
        </w:tc>
        <w:tc>
          <w:tcPr>
            <w:tcW w:w="2682" w:type="dxa"/>
            <w:tcBorders>
              <w:top w:val="single" w:sz="4" w:space="0" w:color="auto"/>
            </w:tcBorders>
            <w:vAlign w:val="center"/>
          </w:tcPr>
          <w:p w14:paraId="506C1756" w14:textId="77777777" w:rsidR="00F40812" w:rsidRPr="00F40812" w:rsidRDefault="00F40812" w:rsidP="00F40812">
            <w:pPr>
              <w:pStyle w:val="Body"/>
              <w:spacing w:after="0"/>
              <w:rPr>
                <w:rFonts w:ascii="Arial" w:hAnsi="Arial" w:cs="Arial"/>
                <w:sz w:val="20"/>
                <w:szCs w:val="20"/>
              </w:rPr>
            </w:pPr>
          </w:p>
        </w:tc>
      </w:tr>
      <w:tr w:rsidR="00F40812" w:rsidRPr="00F40812" w14:paraId="043CDD80" w14:textId="77777777" w:rsidTr="00F40812">
        <w:tc>
          <w:tcPr>
            <w:tcW w:w="2700" w:type="dxa"/>
            <w:vAlign w:val="center"/>
          </w:tcPr>
          <w:p w14:paraId="62D49254" w14:textId="12CB9D8E"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Male</w:t>
            </w:r>
          </w:p>
        </w:tc>
        <w:tc>
          <w:tcPr>
            <w:tcW w:w="2808" w:type="dxa"/>
            <w:vAlign w:val="center"/>
          </w:tcPr>
          <w:p w14:paraId="0FFE9DE0" w14:textId="286817C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38</w:t>
            </w:r>
          </w:p>
        </w:tc>
        <w:tc>
          <w:tcPr>
            <w:tcW w:w="2682" w:type="dxa"/>
            <w:vAlign w:val="center"/>
          </w:tcPr>
          <w:p w14:paraId="35FB496E" w14:textId="3C64A979"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70.37%</w:t>
            </w:r>
          </w:p>
        </w:tc>
      </w:tr>
      <w:tr w:rsidR="00F40812" w:rsidRPr="00F40812" w14:paraId="087E56E6" w14:textId="77777777" w:rsidTr="00F40812">
        <w:tc>
          <w:tcPr>
            <w:tcW w:w="2700" w:type="dxa"/>
            <w:vAlign w:val="center"/>
          </w:tcPr>
          <w:p w14:paraId="0934EE5F" w14:textId="7CC656AD"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Female</w:t>
            </w:r>
          </w:p>
        </w:tc>
        <w:tc>
          <w:tcPr>
            <w:tcW w:w="2808" w:type="dxa"/>
            <w:vAlign w:val="center"/>
          </w:tcPr>
          <w:p w14:paraId="4EA967C9" w14:textId="5FF8353D"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14</w:t>
            </w:r>
          </w:p>
        </w:tc>
        <w:tc>
          <w:tcPr>
            <w:tcW w:w="2682" w:type="dxa"/>
            <w:vAlign w:val="center"/>
          </w:tcPr>
          <w:p w14:paraId="53FF697A" w14:textId="501F51E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25.93%</w:t>
            </w:r>
          </w:p>
        </w:tc>
      </w:tr>
      <w:tr w:rsidR="00F40812" w:rsidRPr="00F40812" w14:paraId="446E855F" w14:textId="77777777" w:rsidTr="00F40812">
        <w:tc>
          <w:tcPr>
            <w:tcW w:w="2700" w:type="dxa"/>
            <w:vAlign w:val="center"/>
          </w:tcPr>
          <w:p w14:paraId="1864EF06" w14:textId="5C95141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LGBTQIA+</w:t>
            </w:r>
          </w:p>
        </w:tc>
        <w:tc>
          <w:tcPr>
            <w:tcW w:w="2808" w:type="dxa"/>
            <w:vAlign w:val="center"/>
          </w:tcPr>
          <w:p w14:paraId="73326981" w14:textId="5E304052"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2</w:t>
            </w:r>
          </w:p>
        </w:tc>
        <w:tc>
          <w:tcPr>
            <w:tcW w:w="2682" w:type="dxa"/>
            <w:vAlign w:val="center"/>
          </w:tcPr>
          <w:p w14:paraId="70068022" w14:textId="7C2069B2"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3.70%</w:t>
            </w:r>
          </w:p>
        </w:tc>
      </w:tr>
      <w:tr w:rsidR="00F40812" w:rsidRPr="00F40812" w14:paraId="0CA70EE0" w14:textId="77777777" w:rsidTr="00F40812">
        <w:tc>
          <w:tcPr>
            <w:tcW w:w="2700" w:type="dxa"/>
            <w:vAlign w:val="center"/>
          </w:tcPr>
          <w:p w14:paraId="6DAE5C22" w14:textId="0283BEB0"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Senior High Strand</w:t>
            </w:r>
          </w:p>
        </w:tc>
        <w:tc>
          <w:tcPr>
            <w:tcW w:w="2808" w:type="dxa"/>
            <w:vAlign w:val="center"/>
          </w:tcPr>
          <w:p w14:paraId="55116FA6" w14:textId="77777777" w:rsidR="00F40812" w:rsidRPr="00F40812" w:rsidRDefault="00F40812" w:rsidP="00F40812">
            <w:pPr>
              <w:pStyle w:val="Body"/>
              <w:spacing w:after="0"/>
              <w:rPr>
                <w:rFonts w:ascii="Arial" w:hAnsi="Arial" w:cs="Arial"/>
                <w:sz w:val="20"/>
                <w:szCs w:val="20"/>
              </w:rPr>
            </w:pPr>
          </w:p>
        </w:tc>
        <w:tc>
          <w:tcPr>
            <w:tcW w:w="2682" w:type="dxa"/>
            <w:vAlign w:val="center"/>
          </w:tcPr>
          <w:p w14:paraId="18F51158" w14:textId="77777777" w:rsidR="00F40812" w:rsidRPr="00F40812" w:rsidRDefault="00F40812" w:rsidP="00F40812">
            <w:pPr>
              <w:pStyle w:val="Body"/>
              <w:spacing w:after="0"/>
              <w:rPr>
                <w:rFonts w:ascii="Arial" w:hAnsi="Arial" w:cs="Arial"/>
                <w:sz w:val="20"/>
                <w:szCs w:val="20"/>
              </w:rPr>
            </w:pPr>
          </w:p>
        </w:tc>
      </w:tr>
      <w:tr w:rsidR="00F40812" w:rsidRPr="00F40812" w14:paraId="0D9D6689" w14:textId="77777777" w:rsidTr="00F40812">
        <w:tc>
          <w:tcPr>
            <w:tcW w:w="2700" w:type="dxa"/>
            <w:vAlign w:val="center"/>
          </w:tcPr>
          <w:p w14:paraId="0C770039" w14:textId="1337248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HUMSS</w:t>
            </w:r>
          </w:p>
        </w:tc>
        <w:tc>
          <w:tcPr>
            <w:tcW w:w="2808" w:type="dxa"/>
            <w:vAlign w:val="center"/>
          </w:tcPr>
          <w:p w14:paraId="4C504693" w14:textId="4580360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23</w:t>
            </w:r>
          </w:p>
        </w:tc>
        <w:tc>
          <w:tcPr>
            <w:tcW w:w="2682" w:type="dxa"/>
            <w:vAlign w:val="center"/>
          </w:tcPr>
          <w:p w14:paraId="3EB05443" w14:textId="62A611E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42.59%</w:t>
            </w:r>
          </w:p>
        </w:tc>
      </w:tr>
      <w:tr w:rsidR="00F40812" w:rsidRPr="00F40812" w14:paraId="27747C0E" w14:textId="77777777" w:rsidTr="00F40812">
        <w:tc>
          <w:tcPr>
            <w:tcW w:w="2700" w:type="dxa"/>
            <w:vAlign w:val="center"/>
          </w:tcPr>
          <w:p w14:paraId="5E109043" w14:textId="180A60F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GAS</w:t>
            </w:r>
          </w:p>
        </w:tc>
        <w:tc>
          <w:tcPr>
            <w:tcW w:w="2808" w:type="dxa"/>
            <w:vAlign w:val="center"/>
          </w:tcPr>
          <w:p w14:paraId="3C7B52FA" w14:textId="61373348"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7</w:t>
            </w:r>
          </w:p>
        </w:tc>
        <w:tc>
          <w:tcPr>
            <w:tcW w:w="2682" w:type="dxa"/>
            <w:vAlign w:val="center"/>
          </w:tcPr>
          <w:p w14:paraId="622B053A" w14:textId="1DB7308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12.96%</w:t>
            </w:r>
          </w:p>
        </w:tc>
      </w:tr>
      <w:tr w:rsidR="00F40812" w:rsidRPr="00F40812" w14:paraId="007ADD0E" w14:textId="77777777" w:rsidTr="00F40812">
        <w:tc>
          <w:tcPr>
            <w:tcW w:w="2700" w:type="dxa"/>
            <w:vAlign w:val="center"/>
          </w:tcPr>
          <w:p w14:paraId="19B1D8A1" w14:textId="17CE00BE"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TVL</w:t>
            </w:r>
          </w:p>
        </w:tc>
        <w:tc>
          <w:tcPr>
            <w:tcW w:w="2808" w:type="dxa"/>
            <w:vAlign w:val="center"/>
          </w:tcPr>
          <w:p w14:paraId="56D05AE0" w14:textId="54FF2DFF"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11</w:t>
            </w:r>
          </w:p>
        </w:tc>
        <w:tc>
          <w:tcPr>
            <w:tcW w:w="2682" w:type="dxa"/>
            <w:vAlign w:val="center"/>
          </w:tcPr>
          <w:p w14:paraId="123B1AAB" w14:textId="5C94799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20.37%</w:t>
            </w:r>
          </w:p>
        </w:tc>
      </w:tr>
      <w:tr w:rsidR="00F40812" w:rsidRPr="00F40812" w14:paraId="23389E7D" w14:textId="77777777" w:rsidTr="00F40812">
        <w:tc>
          <w:tcPr>
            <w:tcW w:w="2700" w:type="dxa"/>
            <w:vAlign w:val="center"/>
          </w:tcPr>
          <w:p w14:paraId="13603D31" w14:textId="47094330"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Arts and Design</w:t>
            </w:r>
          </w:p>
        </w:tc>
        <w:tc>
          <w:tcPr>
            <w:tcW w:w="2808" w:type="dxa"/>
            <w:vAlign w:val="center"/>
          </w:tcPr>
          <w:p w14:paraId="6E182B82" w14:textId="49635E28"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0</w:t>
            </w:r>
          </w:p>
        </w:tc>
        <w:tc>
          <w:tcPr>
            <w:tcW w:w="2682" w:type="dxa"/>
            <w:vAlign w:val="center"/>
          </w:tcPr>
          <w:p w14:paraId="304A0899" w14:textId="041FF69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0%</w:t>
            </w:r>
          </w:p>
        </w:tc>
      </w:tr>
      <w:tr w:rsidR="00F40812" w:rsidRPr="00F40812" w14:paraId="78C9B458" w14:textId="77777777" w:rsidTr="00F40812">
        <w:tc>
          <w:tcPr>
            <w:tcW w:w="2700" w:type="dxa"/>
            <w:vAlign w:val="center"/>
          </w:tcPr>
          <w:p w14:paraId="2E0A377D" w14:textId="594361A2"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STEM</w:t>
            </w:r>
          </w:p>
        </w:tc>
        <w:tc>
          <w:tcPr>
            <w:tcW w:w="2808" w:type="dxa"/>
            <w:vAlign w:val="center"/>
          </w:tcPr>
          <w:p w14:paraId="58FF94E5" w14:textId="090563D7"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10</w:t>
            </w:r>
          </w:p>
        </w:tc>
        <w:tc>
          <w:tcPr>
            <w:tcW w:w="2682" w:type="dxa"/>
            <w:vAlign w:val="center"/>
          </w:tcPr>
          <w:p w14:paraId="5FFFF0E7" w14:textId="2ED3D65F"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18.52%</w:t>
            </w:r>
          </w:p>
        </w:tc>
      </w:tr>
      <w:tr w:rsidR="00F40812" w:rsidRPr="00F40812" w14:paraId="1ED25BBA" w14:textId="77777777" w:rsidTr="00F40812">
        <w:tc>
          <w:tcPr>
            <w:tcW w:w="2700" w:type="dxa"/>
            <w:vAlign w:val="center"/>
          </w:tcPr>
          <w:p w14:paraId="6D18796B" w14:textId="0FD3B4E2"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ABM</w:t>
            </w:r>
          </w:p>
        </w:tc>
        <w:tc>
          <w:tcPr>
            <w:tcW w:w="2808" w:type="dxa"/>
            <w:vAlign w:val="center"/>
          </w:tcPr>
          <w:p w14:paraId="5EF6FBF9" w14:textId="47CF08AF"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w:t>
            </w:r>
          </w:p>
        </w:tc>
        <w:tc>
          <w:tcPr>
            <w:tcW w:w="2682" w:type="dxa"/>
            <w:vAlign w:val="center"/>
          </w:tcPr>
          <w:p w14:paraId="442D7445" w14:textId="6C8CFF7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5.56%</w:t>
            </w:r>
          </w:p>
        </w:tc>
      </w:tr>
      <w:tr w:rsidR="00F40812" w:rsidRPr="00F40812" w14:paraId="166186AF" w14:textId="77777777" w:rsidTr="00F40812">
        <w:tc>
          <w:tcPr>
            <w:tcW w:w="2700" w:type="dxa"/>
            <w:tcBorders>
              <w:bottom w:val="single" w:sz="4" w:space="0" w:color="auto"/>
            </w:tcBorders>
            <w:vAlign w:val="center"/>
          </w:tcPr>
          <w:p w14:paraId="0715AE30" w14:textId="78311C3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Sports</w:t>
            </w:r>
          </w:p>
        </w:tc>
        <w:tc>
          <w:tcPr>
            <w:tcW w:w="2808" w:type="dxa"/>
            <w:tcBorders>
              <w:bottom w:val="single" w:sz="4" w:space="0" w:color="auto"/>
            </w:tcBorders>
            <w:vAlign w:val="center"/>
          </w:tcPr>
          <w:p w14:paraId="65C82314" w14:textId="0F138B33"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0</w:t>
            </w:r>
          </w:p>
        </w:tc>
        <w:tc>
          <w:tcPr>
            <w:tcW w:w="2682" w:type="dxa"/>
            <w:tcBorders>
              <w:bottom w:val="single" w:sz="4" w:space="0" w:color="auto"/>
            </w:tcBorders>
            <w:vAlign w:val="center"/>
          </w:tcPr>
          <w:p w14:paraId="49F6A695" w14:textId="7BCFDFB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0%</w:t>
            </w:r>
          </w:p>
        </w:tc>
      </w:tr>
    </w:tbl>
    <w:p w14:paraId="5C1CA900" w14:textId="77777777" w:rsidR="00F40812" w:rsidRDefault="00F40812" w:rsidP="00F40812">
      <w:pPr>
        <w:pStyle w:val="Body"/>
        <w:spacing w:after="0"/>
        <w:rPr>
          <w:rFonts w:ascii="Arial" w:hAnsi="Arial" w:cs="Arial"/>
        </w:rPr>
      </w:pPr>
    </w:p>
    <w:p w14:paraId="10C398BC" w14:textId="58241FD7" w:rsidR="00F40812" w:rsidRDefault="00F40812" w:rsidP="00F40812">
      <w:pPr>
        <w:pStyle w:val="Body"/>
        <w:rPr>
          <w:rFonts w:ascii="Arial" w:hAnsi="Arial" w:cs="Arial"/>
        </w:rPr>
      </w:pPr>
      <w:r w:rsidRPr="00F40812">
        <w:rPr>
          <w:rFonts w:ascii="Arial" w:hAnsi="Arial" w:cs="Arial"/>
        </w:rPr>
        <w:t xml:space="preserve">For the profile of the 54 respondents, it can be stated that 70.37% are male, 25.93% are female, and 3.70% belong to LGBTQIA+. Regarding Senior High strands, most respondents </w:t>
      </w:r>
      <w:r w:rsidRPr="00F40812">
        <w:rPr>
          <w:rFonts w:ascii="Arial" w:hAnsi="Arial" w:cs="Arial"/>
        </w:rPr>
        <w:lastRenderedPageBreak/>
        <w:t>come from HUMSS with 42.59%, followed by TVL and STEM with 20.37% and 18.52%, respectively. The smaller shares came from GAS at 12.96% and ABM at 5.56%. As expected, this distribution reveals a predominance of male students and a higher representation in the survey population coming from HUMSS</w:t>
      </w:r>
      <w:r w:rsidR="00272D54">
        <w:rPr>
          <w:rFonts w:ascii="Arial" w:hAnsi="Arial" w:cs="Arial"/>
        </w:rPr>
        <w:t>.</w:t>
      </w:r>
    </w:p>
    <w:p w14:paraId="4434E82F" w14:textId="0CD18B64" w:rsidR="00F40812" w:rsidRDefault="00F40812" w:rsidP="00F40812">
      <w:pPr>
        <w:pStyle w:val="Body"/>
        <w:rPr>
          <w:rFonts w:ascii="Arial" w:hAnsi="Arial" w:cs="Arial"/>
        </w:rPr>
      </w:pPr>
      <w:r w:rsidRPr="00F40812">
        <w:rPr>
          <w:rFonts w:ascii="Arial" w:hAnsi="Arial" w:cs="Arial"/>
        </w:rPr>
        <w:t>Table 2. Technical Skills Competencies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F40812" w:rsidRPr="00F40812" w14:paraId="1E3B9042" w14:textId="77777777" w:rsidTr="00272D54">
        <w:trPr>
          <w:trHeight w:val="287"/>
        </w:trPr>
        <w:tc>
          <w:tcPr>
            <w:tcW w:w="4230" w:type="dxa"/>
            <w:tcBorders>
              <w:top w:val="single" w:sz="4" w:space="0" w:color="auto"/>
              <w:bottom w:val="single" w:sz="4" w:space="0" w:color="auto"/>
            </w:tcBorders>
            <w:vAlign w:val="center"/>
          </w:tcPr>
          <w:p w14:paraId="763FB35F" w14:textId="383B9578"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04D13BB3" w14:textId="60E1E2BA"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69EC02FD" w14:textId="23A933FF"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Interpretation</w:t>
            </w:r>
          </w:p>
        </w:tc>
      </w:tr>
      <w:tr w:rsidR="00F40812" w:rsidRPr="00F40812" w14:paraId="3BAE04AA" w14:textId="77777777" w:rsidTr="00272D54">
        <w:tc>
          <w:tcPr>
            <w:tcW w:w="4230" w:type="dxa"/>
            <w:tcBorders>
              <w:top w:val="single" w:sz="4" w:space="0" w:color="auto"/>
            </w:tcBorders>
          </w:tcPr>
          <w:p w14:paraId="6E1A007A" w14:textId="77A933C7"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1. I can interpret basic construction symbols accurately.</w:t>
            </w:r>
          </w:p>
        </w:tc>
        <w:tc>
          <w:tcPr>
            <w:tcW w:w="1710" w:type="dxa"/>
            <w:tcBorders>
              <w:top w:val="single" w:sz="4" w:space="0" w:color="auto"/>
            </w:tcBorders>
            <w:vAlign w:val="center"/>
          </w:tcPr>
          <w:p w14:paraId="7691339D" w14:textId="31345E7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3.19</w:t>
            </w:r>
          </w:p>
        </w:tc>
        <w:tc>
          <w:tcPr>
            <w:tcW w:w="2250" w:type="dxa"/>
            <w:tcBorders>
              <w:top w:val="single" w:sz="4" w:space="0" w:color="auto"/>
            </w:tcBorders>
            <w:vAlign w:val="center"/>
          </w:tcPr>
          <w:p w14:paraId="3B76126F" w14:textId="4117E659"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Agree</w:t>
            </w:r>
          </w:p>
        </w:tc>
      </w:tr>
      <w:tr w:rsidR="00F40812" w:rsidRPr="00F40812" w14:paraId="2391699C" w14:textId="77777777" w:rsidTr="00272D54">
        <w:tc>
          <w:tcPr>
            <w:tcW w:w="4230" w:type="dxa"/>
          </w:tcPr>
          <w:p w14:paraId="1DF5CD85" w14:textId="4CECC13E"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2. I can properly use common construction tools and equipment.</w:t>
            </w:r>
          </w:p>
        </w:tc>
        <w:tc>
          <w:tcPr>
            <w:tcW w:w="1710" w:type="dxa"/>
            <w:vAlign w:val="center"/>
          </w:tcPr>
          <w:p w14:paraId="79DA2009" w14:textId="31BE4A5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3.25</w:t>
            </w:r>
          </w:p>
        </w:tc>
        <w:tc>
          <w:tcPr>
            <w:tcW w:w="2250" w:type="dxa"/>
            <w:vAlign w:val="center"/>
          </w:tcPr>
          <w:p w14:paraId="400BE65E" w14:textId="6C374EEF"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Agree</w:t>
            </w:r>
          </w:p>
        </w:tc>
      </w:tr>
      <w:tr w:rsidR="00F40812" w:rsidRPr="00F40812" w14:paraId="36F95A56" w14:textId="77777777" w:rsidTr="00272D54">
        <w:tc>
          <w:tcPr>
            <w:tcW w:w="4230" w:type="dxa"/>
          </w:tcPr>
          <w:p w14:paraId="15C3AB57" w14:textId="20DC2AC6"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3. I can follow standard measurement and layout procedures.</w:t>
            </w:r>
          </w:p>
        </w:tc>
        <w:tc>
          <w:tcPr>
            <w:tcW w:w="1710" w:type="dxa"/>
            <w:vAlign w:val="center"/>
          </w:tcPr>
          <w:p w14:paraId="0E90E454" w14:textId="3961C2D3"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3.15</w:t>
            </w:r>
          </w:p>
        </w:tc>
        <w:tc>
          <w:tcPr>
            <w:tcW w:w="2250" w:type="dxa"/>
            <w:vAlign w:val="center"/>
          </w:tcPr>
          <w:p w14:paraId="67941513" w14:textId="767BEAC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Agree</w:t>
            </w:r>
          </w:p>
        </w:tc>
      </w:tr>
      <w:tr w:rsidR="00F40812" w:rsidRPr="00F40812" w14:paraId="1F0820E2" w14:textId="77777777" w:rsidTr="00272D54">
        <w:tc>
          <w:tcPr>
            <w:tcW w:w="4230" w:type="dxa"/>
          </w:tcPr>
          <w:p w14:paraId="1C8D47C3" w14:textId="0AEA8AC5"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4. I can perform basic construction tasks with minimal supervision.</w:t>
            </w:r>
          </w:p>
        </w:tc>
        <w:tc>
          <w:tcPr>
            <w:tcW w:w="1710" w:type="dxa"/>
            <w:vAlign w:val="center"/>
          </w:tcPr>
          <w:p w14:paraId="7306BF41" w14:textId="62DA5D23"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3.08</w:t>
            </w:r>
          </w:p>
        </w:tc>
        <w:tc>
          <w:tcPr>
            <w:tcW w:w="2250" w:type="dxa"/>
            <w:vAlign w:val="center"/>
          </w:tcPr>
          <w:p w14:paraId="64E42263" w14:textId="6E34030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Agree</w:t>
            </w:r>
          </w:p>
        </w:tc>
      </w:tr>
      <w:tr w:rsidR="00F40812" w:rsidRPr="00F40812" w14:paraId="1C194F88" w14:textId="77777777" w:rsidTr="00272D54">
        <w:tc>
          <w:tcPr>
            <w:tcW w:w="4230" w:type="dxa"/>
          </w:tcPr>
          <w:p w14:paraId="15E24DAE" w14:textId="5C65BC73"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5. I can apply safety procedures when handling tools and materials.</w:t>
            </w:r>
          </w:p>
        </w:tc>
        <w:tc>
          <w:tcPr>
            <w:tcW w:w="1710" w:type="dxa"/>
            <w:vAlign w:val="center"/>
          </w:tcPr>
          <w:p w14:paraId="25CABBF1" w14:textId="45FB609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3.25</w:t>
            </w:r>
          </w:p>
        </w:tc>
        <w:tc>
          <w:tcPr>
            <w:tcW w:w="2250" w:type="dxa"/>
            <w:vAlign w:val="center"/>
          </w:tcPr>
          <w:p w14:paraId="6D98DB13" w14:textId="57B47DE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Agree</w:t>
            </w:r>
          </w:p>
        </w:tc>
      </w:tr>
      <w:tr w:rsidR="00F40812" w:rsidRPr="00F40812" w14:paraId="680D88E9" w14:textId="77777777" w:rsidTr="00272D54">
        <w:trPr>
          <w:trHeight w:val="170"/>
        </w:trPr>
        <w:tc>
          <w:tcPr>
            <w:tcW w:w="4230" w:type="dxa"/>
            <w:tcBorders>
              <w:bottom w:val="single" w:sz="4" w:space="0" w:color="auto"/>
            </w:tcBorders>
            <w:vAlign w:val="center"/>
          </w:tcPr>
          <w:p w14:paraId="120CCFFA" w14:textId="424E0D76"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Overall Mean</w:t>
            </w:r>
          </w:p>
        </w:tc>
        <w:tc>
          <w:tcPr>
            <w:tcW w:w="1710" w:type="dxa"/>
            <w:tcBorders>
              <w:bottom w:val="single" w:sz="4" w:space="0" w:color="auto"/>
            </w:tcBorders>
            <w:vAlign w:val="center"/>
          </w:tcPr>
          <w:p w14:paraId="10936CCF" w14:textId="476730D9"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3.18</w:t>
            </w:r>
          </w:p>
        </w:tc>
        <w:tc>
          <w:tcPr>
            <w:tcW w:w="2250" w:type="dxa"/>
            <w:tcBorders>
              <w:bottom w:val="single" w:sz="4" w:space="0" w:color="auto"/>
            </w:tcBorders>
            <w:vAlign w:val="center"/>
          </w:tcPr>
          <w:p w14:paraId="02C20384" w14:textId="5CC9CB86"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Agree</w:t>
            </w:r>
          </w:p>
        </w:tc>
      </w:tr>
    </w:tbl>
    <w:p w14:paraId="7BE95A07" w14:textId="1487805C" w:rsidR="00F40812" w:rsidRPr="00F40812" w:rsidRDefault="00F40812" w:rsidP="00F40812">
      <w:pPr>
        <w:pStyle w:val="Body"/>
        <w:spacing w:after="0"/>
        <w:rPr>
          <w:rFonts w:ascii="Arial" w:hAnsi="Arial" w:cs="Arial"/>
          <w:sz w:val="18"/>
          <w:szCs w:val="18"/>
        </w:rPr>
      </w:pPr>
      <w:r w:rsidRPr="00F40812">
        <w:rPr>
          <w:rFonts w:ascii="Arial" w:hAnsi="Arial" w:cs="Arial"/>
          <w:sz w:val="18"/>
          <w:szCs w:val="18"/>
        </w:rPr>
        <w:t>Legend:</w:t>
      </w:r>
      <w:r w:rsidRPr="00F40812">
        <w:rPr>
          <w:rFonts w:ascii="Arial" w:hAnsi="Arial" w:cs="Arial"/>
          <w:sz w:val="18"/>
          <w:szCs w:val="18"/>
        </w:rPr>
        <w:tab/>
      </w:r>
      <w:r>
        <w:rPr>
          <w:rFonts w:ascii="Arial" w:hAnsi="Arial" w:cs="Arial"/>
          <w:sz w:val="18"/>
          <w:szCs w:val="18"/>
        </w:rPr>
        <w:tab/>
      </w:r>
      <w:r w:rsidRPr="00F40812">
        <w:rPr>
          <w:rFonts w:ascii="Arial" w:hAnsi="Arial" w:cs="Arial"/>
          <w:sz w:val="18"/>
          <w:szCs w:val="18"/>
        </w:rPr>
        <w:t>3.26-4.00 (Strongly Agree)</w:t>
      </w:r>
    </w:p>
    <w:p w14:paraId="422FAFFC" w14:textId="77777777" w:rsidR="00F40812" w:rsidRPr="00F40812" w:rsidRDefault="00F40812" w:rsidP="00F40812">
      <w:pPr>
        <w:pStyle w:val="Body"/>
        <w:spacing w:after="0"/>
        <w:ind w:left="720" w:firstLine="720"/>
        <w:rPr>
          <w:rFonts w:ascii="Arial" w:hAnsi="Arial" w:cs="Arial"/>
          <w:sz w:val="18"/>
          <w:szCs w:val="18"/>
        </w:rPr>
      </w:pPr>
      <w:r w:rsidRPr="00F40812">
        <w:rPr>
          <w:rFonts w:ascii="Arial" w:hAnsi="Arial" w:cs="Arial"/>
          <w:sz w:val="18"/>
          <w:szCs w:val="18"/>
        </w:rPr>
        <w:t xml:space="preserve">2.51-3.25 (Agree) </w:t>
      </w:r>
    </w:p>
    <w:p w14:paraId="3A7F30B0" w14:textId="77777777" w:rsidR="00F40812" w:rsidRPr="00F40812" w:rsidRDefault="00F40812" w:rsidP="00F40812">
      <w:pPr>
        <w:pStyle w:val="Body"/>
        <w:spacing w:after="0"/>
        <w:ind w:left="720" w:firstLine="720"/>
        <w:rPr>
          <w:rFonts w:ascii="Arial" w:hAnsi="Arial" w:cs="Arial"/>
          <w:sz w:val="18"/>
          <w:szCs w:val="18"/>
        </w:rPr>
      </w:pPr>
      <w:r w:rsidRPr="00F40812">
        <w:rPr>
          <w:rFonts w:ascii="Arial" w:hAnsi="Arial" w:cs="Arial"/>
          <w:sz w:val="18"/>
          <w:szCs w:val="18"/>
        </w:rPr>
        <w:t>1.76-2.50 (Disagree)</w:t>
      </w:r>
    </w:p>
    <w:p w14:paraId="1DE4FD26" w14:textId="3C7B971F" w:rsidR="00F40812" w:rsidRPr="00F40812" w:rsidRDefault="00F40812" w:rsidP="00F40812">
      <w:pPr>
        <w:pStyle w:val="Body"/>
        <w:spacing w:after="0"/>
        <w:ind w:left="720" w:firstLine="720"/>
        <w:rPr>
          <w:rFonts w:ascii="Arial" w:hAnsi="Arial" w:cs="Arial"/>
          <w:sz w:val="18"/>
          <w:szCs w:val="18"/>
        </w:rPr>
      </w:pPr>
      <w:r w:rsidRPr="00F40812">
        <w:rPr>
          <w:rFonts w:ascii="Arial" w:hAnsi="Arial" w:cs="Arial"/>
          <w:sz w:val="18"/>
          <w:szCs w:val="18"/>
        </w:rPr>
        <w:t>1.00-1.75 (Strongly Disagree)</w:t>
      </w:r>
    </w:p>
    <w:p w14:paraId="77AB2291" w14:textId="77777777" w:rsidR="00F40812" w:rsidRDefault="00F40812" w:rsidP="00272D54">
      <w:pPr>
        <w:pStyle w:val="Body"/>
        <w:spacing w:after="0"/>
        <w:rPr>
          <w:rFonts w:ascii="Arial" w:hAnsi="Arial" w:cs="Arial"/>
        </w:rPr>
      </w:pPr>
    </w:p>
    <w:p w14:paraId="76D7112F" w14:textId="77777777" w:rsidR="00272D54" w:rsidRPr="00272D54" w:rsidRDefault="00272D54" w:rsidP="00272D54">
      <w:pPr>
        <w:pStyle w:val="Body"/>
        <w:rPr>
          <w:rFonts w:ascii="Arial" w:hAnsi="Arial" w:cs="Arial"/>
        </w:rPr>
      </w:pPr>
      <w:r w:rsidRPr="00272D54">
        <w:rPr>
          <w:rFonts w:ascii="Arial" w:hAnsi="Arial" w:cs="Arial"/>
        </w:rPr>
        <w:t>The results reveal that respondents exhibit a moderately high level of technical skills competency, as evidenced by the overall weighted mean of 3.18, classified as Agree. The highest mean scores, both at 3.25, pertain to the proper use of construction tools and the application of safety procedures, indicating that students are most confident in areas involving tool handling and adherence to safety protocols. These competencies are essential for mitigating workplace hazards, suggesting that foundational safety training has been effectively assimilated.</w:t>
      </w:r>
    </w:p>
    <w:p w14:paraId="33BB3D99" w14:textId="1C0D1128" w:rsidR="00272D54" w:rsidRPr="00272D54" w:rsidRDefault="00272D54" w:rsidP="00272D54">
      <w:pPr>
        <w:pStyle w:val="Body"/>
        <w:rPr>
          <w:rFonts w:ascii="Arial" w:hAnsi="Arial" w:cs="Arial"/>
        </w:rPr>
      </w:pPr>
      <w:r w:rsidRPr="00272D54">
        <w:rPr>
          <w:rFonts w:ascii="Arial" w:hAnsi="Arial" w:cs="Arial"/>
        </w:rPr>
        <w:t>Conversely, the relatively lower yet still positive scores for performing basic construction tasks with minimal supervision (</w:t>
      </w:r>
      <w:r w:rsidRPr="00272D54">
        <w:rPr>
          <w:rFonts w:ascii="Cambria Math" w:hAnsi="Cambria Math" w:cs="Cambria Math"/>
        </w:rPr>
        <w:t>𝑥</w:t>
      </w:r>
      <w:r w:rsidRPr="00272D54">
        <w:rPr>
          <w:rFonts w:ascii="Arial" w:hAnsi="Arial" w:cs="Arial"/>
        </w:rPr>
        <w:t>̄=3.08) and following standard measurement and layout procedures (</w:t>
      </w:r>
      <w:r w:rsidRPr="00272D54">
        <w:rPr>
          <w:rFonts w:ascii="Cambria Math" w:hAnsi="Cambria Math" w:cs="Cambria Math"/>
        </w:rPr>
        <w:t>𝑥</w:t>
      </w:r>
      <w:r w:rsidRPr="00272D54">
        <w:rPr>
          <w:rFonts w:ascii="Arial" w:hAnsi="Arial" w:cs="Arial"/>
        </w:rPr>
        <w:t>̄=3.15) suggest the presence of skill gaps related to autonomy and precision competencies typically strengthened through repeated practice and experiential learning. The ability to interpret construction drawings (</w:t>
      </w:r>
      <w:r w:rsidRPr="00272D54">
        <w:rPr>
          <w:rFonts w:ascii="Cambria Math" w:hAnsi="Cambria Math" w:cs="Cambria Math"/>
        </w:rPr>
        <w:t>𝑥</w:t>
      </w:r>
      <w:r w:rsidRPr="00272D54">
        <w:rPr>
          <w:rFonts w:ascii="Arial" w:hAnsi="Arial" w:cs="Arial"/>
        </w:rPr>
        <w:t xml:space="preserve">̄=3.19) also falls slightly below the top-rated skills, implying a need for further reinforcement in technical reading and </w:t>
      </w:r>
      <w:proofErr w:type="spellStart"/>
      <w:r w:rsidR="00062B2A" w:rsidRPr="00486939">
        <w:rPr>
          <w:rFonts w:ascii="Arial" w:hAnsi="Arial" w:cs="Arial"/>
          <w:highlight w:val="yellow"/>
        </w:rPr>
        <w:t>visualisation</w:t>
      </w:r>
      <w:proofErr w:type="spellEnd"/>
      <w:r w:rsidRPr="00486939">
        <w:rPr>
          <w:rFonts w:ascii="Arial" w:hAnsi="Arial" w:cs="Arial"/>
          <w:highlight w:val="yellow"/>
        </w:rPr>
        <w:t>, which are critical for higher-le</w:t>
      </w:r>
      <w:r w:rsidRPr="00272D54">
        <w:rPr>
          <w:rFonts w:ascii="Arial" w:hAnsi="Arial" w:cs="Arial"/>
        </w:rPr>
        <w:t>vel construction tasks.</w:t>
      </w:r>
    </w:p>
    <w:p w14:paraId="3136E46F" w14:textId="024691B4" w:rsidR="00272D54" w:rsidRPr="00272D54" w:rsidRDefault="00272D54" w:rsidP="00216E08">
      <w:pPr>
        <w:pStyle w:val="Body"/>
        <w:rPr>
          <w:rFonts w:ascii="Arial" w:hAnsi="Arial" w:cs="Arial"/>
        </w:rPr>
      </w:pPr>
      <w:r w:rsidRPr="00272D54">
        <w:rPr>
          <w:rFonts w:ascii="Arial" w:hAnsi="Arial" w:cs="Arial"/>
        </w:rPr>
        <w:t xml:space="preserve">In the study of </w:t>
      </w:r>
      <w:proofErr w:type="spellStart"/>
      <w:r w:rsidR="00216E08" w:rsidRPr="00216E08">
        <w:rPr>
          <w:rFonts w:ascii="Arial" w:hAnsi="Arial" w:cs="Arial"/>
        </w:rPr>
        <w:t>Harianto</w:t>
      </w:r>
      <w:proofErr w:type="spellEnd"/>
      <w:r w:rsidR="00216E08" w:rsidRPr="00216E08">
        <w:rPr>
          <w:rFonts w:ascii="Arial" w:hAnsi="Arial" w:cs="Arial"/>
        </w:rPr>
        <w:t xml:space="preserve"> et al. (2025)</w:t>
      </w:r>
      <w:r w:rsidRPr="00272D54">
        <w:rPr>
          <w:rFonts w:ascii="Arial" w:hAnsi="Arial" w:cs="Arial"/>
        </w:rPr>
        <w:t>, they explored work readiness among vocational construction students in Australia. Students self-rated high on practical skills involving tools but identified weaknesses in autonomy</w:t>
      </w:r>
      <w:r w:rsidR="00062B2A">
        <w:rPr>
          <w:rFonts w:ascii="Arial" w:hAnsi="Arial" w:cs="Arial"/>
        </w:rPr>
        <w:t>,</w:t>
      </w:r>
      <w:r w:rsidRPr="00272D54">
        <w:rPr>
          <w:rFonts w:ascii="Arial" w:hAnsi="Arial" w:cs="Arial"/>
        </w:rPr>
        <w:t xml:space="preserve"> specifically performing tasks without close supervision. Another study from </w:t>
      </w:r>
      <w:r w:rsidR="003C0F7A" w:rsidRPr="003C0F7A">
        <w:rPr>
          <w:rFonts w:ascii="Arial" w:hAnsi="Arial" w:cs="Arial"/>
        </w:rPr>
        <w:t>Sicat (2025)</w:t>
      </w:r>
      <w:r w:rsidRPr="00272D54">
        <w:rPr>
          <w:rFonts w:ascii="Arial" w:hAnsi="Arial" w:cs="Arial"/>
        </w:rPr>
        <w:t xml:space="preserve"> assessed measurement and layout competencies among carpentry NC II trainees in the Philippines. While trainees performed well in basic measurement, performance dropped in tasks requiring multi-step precision. The study concluded that mastery in measurement skills develops gradually through repetition and performance-based assessment.</w:t>
      </w:r>
    </w:p>
    <w:p w14:paraId="45EBFB02" w14:textId="4E48C115" w:rsidR="00F40812" w:rsidRDefault="00272D54" w:rsidP="00272D54">
      <w:pPr>
        <w:pStyle w:val="Body"/>
        <w:rPr>
          <w:rFonts w:ascii="Arial" w:hAnsi="Arial" w:cs="Arial"/>
        </w:rPr>
      </w:pPr>
      <w:r w:rsidRPr="00272D54">
        <w:rPr>
          <w:rFonts w:ascii="Arial" w:hAnsi="Arial" w:cs="Arial"/>
        </w:rPr>
        <w:t xml:space="preserve">Overall, the pattern of results demonstrates that while students possess essential foundational skills, their readiness for independent and precise technical work remains developing. This highlights the importance of continued, hands-on training and scaffolded </w:t>
      </w:r>
      <w:r w:rsidRPr="00272D54">
        <w:rPr>
          <w:rFonts w:ascii="Arial" w:hAnsi="Arial" w:cs="Arial"/>
        </w:rPr>
        <w:lastRenderedPageBreak/>
        <w:t>learning opportunities within construction-related programs to strengthen higher-order technical competencies</w:t>
      </w:r>
      <w:r>
        <w:rPr>
          <w:rFonts w:ascii="Arial" w:hAnsi="Arial" w:cs="Arial"/>
        </w:rPr>
        <w:t>.</w:t>
      </w:r>
    </w:p>
    <w:p w14:paraId="460D6E62" w14:textId="361A97E0" w:rsidR="00F40812" w:rsidRPr="00272D54" w:rsidRDefault="00272D54" w:rsidP="00272D54">
      <w:pPr>
        <w:pStyle w:val="Body"/>
        <w:rPr>
          <w:rFonts w:ascii="Arial" w:hAnsi="Arial" w:cs="Arial"/>
        </w:rPr>
      </w:pPr>
      <w:r w:rsidRPr="00272D54">
        <w:rPr>
          <w:rFonts w:ascii="Arial" w:hAnsi="Arial" w:cs="Arial"/>
        </w:rPr>
        <w:t>Table 3. Construction Safety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272D54" w:rsidRPr="00272D54" w14:paraId="2060595D" w14:textId="77777777" w:rsidTr="00272D54">
        <w:trPr>
          <w:trHeight w:val="188"/>
        </w:trPr>
        <w:tc>
          <w:tcPr>
            <w:tcW w:w="4230" w:type="dxa"/>
            <w:tcBorders>
              <w:top w:val="single" w:sz="4" w:space="0" w:color="auto"/>
              <w:bottom w:val="single" w:sz="4" w:space="0" w:color="auto"/>
            </w:tcBorders>
            <w:vAlign w:val="center"/>
          </w:tcPr>
          <w:p w14:paraId="4E317047"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59AD2277"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621024CB"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Interpretation</w:t>
            </w:r>
          </w:p>
        </w:tc>
      </w:tr>
      <w:tr w:rsidR="00272D54" w:rsidRPr="00272D54" w14:paraId="4CE6460D" w14:textId="77777777" w:rsidTr="00705484">
        <w:tc>
          <w:tcPr>
            <w:tcW w:w="4230" w:type="dxa"/>
            <w:tcBorders>
              <w:top w:val="single" w:sz="4" w:space="0" w:color="auto"/>
            </w:tcBorders>
          </w:tcPr>
          <w:p w14:paraId="2B51018E" w14:textId="3C57F45D" w:rsidR="00272D54" w:rsidRPr="00486939" w:rsidRDefault="00272D54" w:rsidP="00272D54">
            <w:pPr>
              <w:pStyle w:val="Body"/>
              <w:spacing w:after="0"/>
              <w:rPr>
                <w:rFonts w:ascii="Arial" w:hAnsi="Arial" w:cs="Arial"/>
                <w:sz w:val="20"/>
                <w:szCs w:val="20"/>
                <w:highlight w:val="yellow"/>
              </w:rPr>
            </w:pPr>
            <w:r w:rsidRPr="00486939">
              <w:rPr>
                <w:rFonts w:ascii="Arial" w:hAnsi="Arial" w:cs="Arial"/>
                <w:sz w:val="20"/>
                <w:szCs w:val="20"/>
                <w:highlight w:val="yellow"/>
              </w:rPr>
              <w:t xml:space="preserve">1. I follow standard safety regulations </w:t>
            </w:r>
            <w:r w:rsidR="00062B2A" w:rsidRPr="00486939">
              <w:rPr>
                <w:rFonts w:ascii="Arial" w:hAnsi="Arial" w:cs="Arial"/>
                <w:sz w:val="20"/>
                <w:szCs w:val="20"/>
                <w:highlight w:val="yellow"/>
              </w:rPr>
              <w:t xml:space="preserve">on </w:t>
            </w:r>
            <w:r w:rsidRPr="00486939">
              <w:rPr>
                <w:rFonts w:ascii="Arial" w:hAnsi="Arial" w:cs="Arial"/>
                <w:sz w:val="20"/>
                <w:szCs w:val="20"/>
                <w:highlight w:val="yellow"/>
              </w:rPr>
              <w:t>construction sites.</w:t>
            </w:r>
          </w:p>
        </w:tc>
        <w:tc>
          <w:tcPr>
            <w:tcW w:w="1710" w:type="dxa"/>
            <w:tcBorders>
              <w:top w:val="single" w:sz="4" w:space="0" w:color="auto"/>
            </w:tcBorders>
          </w:tcPr>
          <w:p w14:paraId="5DB563F9" w14:textId="414E6E47" w:rsidR="00272D54" w:rsidRPr="00486939" w:rsidRDefault="00272D54" w:rsidP="00272D54">
            <w:pPr>
              <w:pStyle w:val="Body"/>
              <w:spacing w:after="0"/>
              <w:jc w:val="center"/>
              <w:rPr>
                <w:rFonts w:ascii="Arial" w:hAnsi="Arial" w:cs="Arial"/>
                <w:sz w:val="20"/>
                <w:szCs w:val="20"/>
                <w:highlight w:val="yellow"/>
              </w:rPr>
            </w:pPr>
            <w:r w:rsidRPr="00486939">
              <w:rPr>
                <w:rFonts w:ascii="Arial" w:hAnsi="Arial" w:cs="Arial"/>
                <w:sz w:val="20"/>
                <w:szCs w:val="20"/>
                <w:highlight w:val="yellow"/>
              </w:rPr>
              <w:t>3.23</w:t>
            </w:r>
          </w:p>
        </w:tc>
        <w:tc>
          <w:tcPr>
            <w:tcW w:w="2250" w:type="dxa"/>
            <w:tcBorders>
              <w:top w:val="single" w:sz="4" w:space="0" w:color="auto"/>
            </w:tcBorders>
          </w:tcPr>
          <w:p w14:paraId="12C93AED" w14:textId="2F509C2A"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1C48FA5F" w14:textId="77777777" w:rsidTr="00705484">
        <w:tc>
          <w:tcPr>
            <w:tcW w:w="4230" w:type="dxa"/>
          </w:tcPr>
          <w:p w14:paraId="391A4427" w14:textId="51593309"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2. I can identify potential workplace hazards and risks.</w:t>
            </w:r>
          </w:p>
        </w:tc>
        <w:tc>
          <w:tcPr>
            <w:tcW w:w="1710" w:type="dxa"/>
          </w:tcPr>
          <w:p w14:paraId="3FB5676E" w14:textId="52E5C58C"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3.13</w:t>
            </w:r>
          </w:p>
        </w:tc>
        <w:tc>
          <w:tcPr>
            <w:tcW w:w="2250" w:type="dxa"/>
          </w:tcPr>
          <w:p w14:paraId="2D4DC9F1" w14:textId="325D37B2"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00FFE161" w14:textId="77777777" w:rsidTr="00705484">
        <w:tc>
          <w:tcPr>
            <w:tcW w:w="4230" w:type="dxa"/>
          </w:tcPr>
          <w:p w14:paraId="36B9BD7E" w14:textId="3C8CBF23"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3. I consistently use appropriate personal protective equipment.</w:t>
            </w:r>
          </w:p>
        </w:tc>
        <w:tc>
          <w:tcPr>
            <w:tcW w:w="1710" w:type="dxa"/>
          </w:tcPr>
          <w:p w14:paraId="0EA76058" w14:textId="16B83204"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3.37</w:t>
            </w:r>
          </w:p>
        </w:tc>
        <w:tc>
          <w:tcPr>
            <w:tcW w:w="2250" w:type="dxa"/>
          </w:tcPr>
          <w:p w14:paraId="4627D414" w14:textId="0CCD37FF"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17984EDC" w14:textId="77777777" w:rsidTr="00705484">
        <w:tc>
          <w:tcPr>
            <w:tcW w:w="4230" w:type="dxa"/>
          </w:tcPr>
          <w:p w14:paraId="7375FF1B" w14:textId="20E533C8"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4. I know how to respond to simple emergency situations.</w:t>
            </w:r>
          </w:p>
        </w:tc>
        <w:tc>
          <w:tcPr>
            <w:tcW w:w="1710" w:type="dxa"/>
          </w:tcPr>
          <w:p w14:paraId="10C8A9D8" w14:textId="6900D6A4"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3.23</w:t>
            </w:r>
          </w:p>
        </w:tc>
        <w:tc>
          <w:tcPr>
            <w:tcW w:w="2250" w:type="dxa"/>
          </w:tcPr>
          <w:p w14:paraId="7D288C39" w14:textId="3FF6B4A1"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15B2A4F5" w14:textId="77777777" w:rsidTr="00705484">
        <w:tc>
          <w:tcPr>
            <w:tcW w:w="4230" w:type="dxa"/>
          </w:tcPr>
          <w:p w14:paraId="491613FB" w14:textId="1BB19466"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5. I follow 5s practices that maintain an orderly work area.</w:t>
            </w:r>
          </w:p>
        </w:tc>
        <w:tc>
          <w:tcPr>
            <w:tcW w:w="1710" w:type="dxa"/>
          </w:tcPr>
          <w:p w14:paraId="6F0957A7" w14:textId="613F693F"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3.45</w:t>
            </w:r>
          </w:p>
        </w:tc>
        <w:tc>
          <w:tcPr>
            <w:tcW w:w="2250" w:type="dxa"/>
          </w:tcPr>
          <w:p w14:paraId="547488D8" w14:textId="48490DAB"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Strongly Agree</w:t>
            </w:r>
          </w:p>
        </w:tc>
      </w:tr>
      <w:tr w:rsidR="00272D54" w:rsidRPr="00272D54" w14:paraId="69FD2C92" w14:textId="77777777" w:rsidTr="00705484">
        <w:trPr>
          <w:trHeight w:val="170"/>
        </w:trPr>
        <w:tc>
          <w:tcPr>
            <w:tcW w:w="4230" w:type="dxa"/>
            <w:tcBorders>
              <w:bottom w:val="single" w:sz="4" w:space="0" w:color="auto"/>
            </w:tcBorders>
          </w:tcPr>
          <w:p w14:paraId="016F005B" w14:textId="0F1BEFCE"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Overall Mean</w:t>
            </w:r>
          </w:p>
        </w:tc>
        <w:tc>
          <w:tcPr>
            <w:tcW w:w="1710" w:type="dxa"/>
            <w:tcBorders>
              <w:bottom w:val="single" w:sz="4" w:space="0" w:color="auto"/>
            </w:tcBorders>
          </w:tcPr>
          <w:p w14:paraId="1A6D6320" w14:textId="3E5F46B8"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3.28</w:t>
            </w:r>
          </w:p>
        </w:tc>
        <w:tc>
          <w:tcPr>
            <w:tcW w:w="2250" w:type="dxa"/>
            <w:tcBorders>
              <w:bottom w:val="single" w:sz="4" w:space="0" w:color="auto"/>
            </w:tcBorders>
          </w:tcPr>
          <w:p w14:paraId="718081B7" w14:textId="0123CB38"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Strongly Agree</w:t>
            </w:r>
          </w:p>
        </w:tc>
      </w:tr>
    </w:tbl>
    <w:p w14:paraId="4CDA78EC" w14:textId="77777777" w:rsidR="00272D54" w:rsidRPr="00F40812" w:rsidRDefault="00272D54" w:rsidP="00272D54">
      <w:pPr>
        <w:pStyle w:val="Body"/>
        <w:spacing w:after="0"/>
        <w:rPr>
          <w:rFonts w:ascii="Arial" w:hAnsi="Arial" w:cs="Arial"/>
          <w:sz w:val="18"/>
          <w:szCs w:val="18"/>
        </w:rPr>
      </w:pPr>
      <w:r w:rsidRPr="00F40812">
        <w:rPr>
          <w:rFonts w:ascii="Arial" w:hAnsi="Arial" w:cs="Arial"/>
          <w:sz w:val="18"/>
          <w:szCs w:val="18"/>
        </w:rPr>
        <w:t>Legend:</w:t>
      </w:r>
      <w:r w:rsidRPr="00F40812">
        <w:rPr>
          <w:rFonts w:ascii="Arial" w:hAnsi="Arial" w:cs="Arial"/>
          <w:sz w:val="18"/>
          <w:szCs w:val="18"/>
        </w:rPr>
        <w:tab/>
      </w:r>
      <w:r>
        <w:rPr>
          <w:rFonts w:ascii="Arial" w:hAnsi="Arial" w:cs="Arial"/>
          <w:sz w:val="18"/>
          <w:szCs w:val="18"/>
        </w:rPr>
        <w:tab/>
      </w:r>
      <w:r w:rsidRPr="00F40812">
        <w:rPr>
          <w:rFonts w:ascii="Arial" w:hAnsi="Arial" w:cs="Arial"/>
          <w:sz w:val="18"/>
          <w:szCs w:val="18"/>
        </w:rPr>
        <w:t>3.26-4.00 (Strongly Agree)</w:t>
      </w:r>
    </w:p>
    <w:p w14:paraId="745DE599" w14:textId="77777777" w:rsidR="00272D54" w:rsidRPr="00F40812" w:rsidRDefault="00272D54" w:rsidP="00272D54">
      <w:pPr>
        <w:pStyle w:val="Body"/>
        <w:spacing w:after="0"/>
        <w:ind w:left="720" w:firstLine="720"/>
        <w:rPr>
          <w:rFonts w:ascii="Arial" w:hAnsi="Arial" w:cs="Arial"/>
          <w:sz w:val="18"/>
          <w:szCs w:val="18"/>
        </w:rPr>
      </w:pPr>
      <w:r w:rsidRPr="00F40812">
        <w:rPr>
          <w:rFonts w:ascii="Arial" w:hAnsi="Arial" w:cs="Arial"/>
          <w:sz w:val="18"/>
          <w:szCs w:val="18"/>
        </w:rPr>
        <w:t xml:space="preserve">2.51-3.25 (Agree) </w:t>
      </w:r>
    </w:p>
    <w:p w14:paraId="513E260D" w14:textId="77777777" w:rsidR="00272D54" w:rsidRPr="00F40812" w:rsidRDefault="00272D54" w:rsidP="00272D54">
      <w:pPr>
        <w:pStyle w:val="Body"/>
        <w:spacing w:after="0"/>
        <w:ind w:left="720" w:firstLine="720"/>
        <w:rPr>
          <w:rFonts w:ascii="Arial" w:hAnsi="Arial" w:cs="Arial"/>
          <w:sz w:val="18"/>
          <w:szCs w:val="18"/>
        </w:rPr>
      </w:pPr>
      <w:r w:rsidRPr="00F40812">
        <w:rPr>
          <w:rFonts w:ascii="Arial" w:hAnsi="Arial" w:cs="Arial"/>
          <w:sz w:val="18"/>
          <w:szCs w:val="18"/>
        </w:rPr>
        <w:t>1.76-2.50 (Disagree)</w:t>
      </w:r>
    </w:p>
    <w:p w14:paraId="5846AA25" w14:textId="77777777" w:rsidR="00272D54" w:rsidRPr="00F40812" w:rsidRDefault="00272D54" w:rsidP="00272D54">
      <w:pPr>
        <w:pStyle w:val="Body"/>
        <w:spacing w:after="0"/>
        <w:ind w:left="720" w:firstLine="720"/>
        <w:rPr>
          <w:rFonts w:ascii="Arial" w:hAnsi="Arial" w:cs="Arial"/>
          <w:sz w:val="18"/>
          <w:szCs w:val="18"/>
        </w:rPr>
      </w:pPr>
      <w:r w:rsidRPr="00F40812">
        <w:rPr>
          <w:rFonts w:ascii="Arial" w:hAnsi="Arial" w:cs="Arial"/>
          <w:sz w:val="18"/>
          <w:szCs w:val="18"/>
        </w:rPr>
        <w:t>1.00-1.75 (Strongly Disagree)</w:t>
      </w:r>
    </w:p>
    <w:p w14:paraId="22EA3D78" w14:textId="77777777" w:rsidR="00272D54" w:rsidRPr="00272D54" w:rsidRDefault="00272D54" w:rsidP="00272D54">
      <w:pPr>
        <w:pStyle w:val="Body"/>
        <w:rPr>
          <w:rFonts w:ascii="Arial" w:hAnsi="Arial" w:cs="Arial"/>
        </w:rPr>
      </w:pPr>
      <w:r w:rsidRPr="00272D54">
        <w:rPr>
          <w:rFonts w:ascii="Arial" w:hAnsi="Arial" w:cs="Arial"/>
        </w:rPr>
        <w:t>Based on Table 3, the mean scores for the five indicators of construction safety range from 3.13 to 3.45, all falling within the “Agree” category. The highest-rated indicator is housekeeping practices (</w:t>
      </w:r>
      <w:r w:rsidRPr="00272D54">
        <w:rPr>
          <w:rFonts w:ascii="Cambria Math" w:hAnsi="Cambria Math" w:cs="Cambria Math"/>
        </w:rPr>
        <w:t>𝑥</w:t>
      </w:r>
      <w:r w:rsidRPr="00272D54">
        <w:rPr>
          <w:rFonts w:ascii="Arial" w:hAnsi="Arial" w:cs="Arial"/>
        </w:rPr>
        <w:t>̄=3.45), while the lowest-rated is hazard identification (</w:t>
      </w:r>
      <w:r w:rsidRPr="00272D54">
        <w:rPr>
          <w:rFonts w:ascii="Cambria Math" w:hAnsi="Cambria Math" w:cs="Cambria Math"/>
        </w:rPr>
        <w:t>𝑥</w:t>
      </w:r>
      <w:r w:rsidRPr="00272D54">
        <w:rPr>
          <w:rFonts w:ascii="Arial" w:hAnsi="Arial" w:cs="Arial"/>
        </w:rPr>
        <w:t xml:space="preserve">̄=3.13), suggesting that respondents are more consistent in maintaining orderly work areas than in identifying workplace risks. The overall mean of 3.28 indicates that respondents strongly agree that construction safety practices are being observed.  </w:t>
      </w:r>
    </w:p>
    <w:p w14:paraId="0F44EF13" w14:textId="15465C8B" w:rsidR="00272D54" w:rsidRPr="00272D54" w:rsidRDefault="00272D54" w:rsidP="00272D54">
      <w:pPr>
        <w:pStyle w:val="Body"/>
        <w:rPr>
          <w:rFonts w:ascii="Arial" w:hAnsi="Arial" w:cs="Arial"/>
        </w:rPr>
      </w:pPr>
      <w:r w:rsidRPr="00272D54">
        <w:rPr>
          <w:rFonts w:ascii="Arial" w:hAnsi="Arial" w:cs="Arial"/>
        </w:rPr>
        <w:t xml:space="preserve">In the study of </w:t>
      </w:r>
      <w:proofErr w:type="spellStart"/>
      <w:r w:rsidRPr="00272D54">
        <w:rPr>
          <w:rFonts w:ascii="Arial" w:hAnsi="Arial" w:cs="Arial"/>
        </w:rPr>
        <w:t>Capuyan</w:t>
      </w:r>
      <w:proofErr w:type="spellEnd"/>
      <w:r w:rsidRPr="00272D54">
        <w:rPr>
          <w:rFonts w:ascii="Arial" w:hAnsi="Arial" w:cs="Arial"/>
        </w:rPr>
        <w:t xml:space="preserve"> (2025), </w:t>
      </w:r>
      <w:r w:rsidRPr="00486939">
        <w:rPr>
          <w:rFonts w:ascii="Arial" w:hAnsi="Arial" w:cs="Arial"/>
          <w:highlight w:val="yellow"/>
        </w:rPr>
        <w:t>he found that civil tech</w:t>
      </w:r>
      <w:r w:rsidRPr="00272D54">
        <w:rPr>
          <w:rFonts w:ascii="Arial" w:hAnsi="Arial" w:cs="Arial"/>
        </w:rPr>
        <w:t>nology students had significant gaps in practical safety training despite curricular coverage of safety protocols.</w:t>
      </w:r>
    </w:p>
    <w:p w14:paraId="28AC2A15" w14:textId="62947482" w:rsidR="00272D54" w:rsidRDefault="00272D54" w:rsidP="00272D54">
      <w:pPr>
        <w:pStyle w:val="Body"/>
        <w:rPr>
          <w:rFonts w:ascii="Arial" w:hAnsi="Arial" w:cs="Arial"/>
        </w:rPr>
      </w:pPr>
      <w:r w:rsidRPr="00272D54">
        <w:rPr>
          <w:rFonts w:ascii="Arial" w:hAnsi="Arial" w:cs="Arial"/>
        </w:rPr>
        <w:t>In general, the findings imply that respondents have a solid foundation in construction safety, though continuous improvement and monitoring are still necessary to ensure a safer work environment.</w:t>
      </w:r>
    </w:p>
    <w:p w14:paraId="2BEF78B2" w14:textId="3B0AF00F" w:rsidR="00272D54" w:rsidRDefault="00272D54" w:rsidP="00F40812">
      <w:pPr>
        <w:pStyle w:val="Body"/>
        <w:rPr>
          <w:rFonts w:ascii="Arial" w:hAnsi="Arial" w:cs="Arial"/>
        </w:rPr>
      </w:pPr>
      <w:r w:rsidRPr="00272D54">
        <w:rPr>
          <w:rFonts w:ascii="Arial" w:hAnsi="Arial" w:cs="Arial"/>
        </w:rPr>
        <w:t>Table 4. Mathematics and Measurement Skills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272D54" w:rsidRPr="00272D54" w14:paraId="219DD874" w14:textId="77777777" w:rsidTr="00144F5C">
        <w:trPr>
          <w:trHeight w:val="188"/>
        </w:trPr>
        <w:tc>
          <w:tcPr>
            <w:tcW w:w="4230" w:type="dxa"/>
            <w:tcBorders>
              <w:top w:val="single" w:sz="4" w:space="0" w:color="auto"/>
              <w:bottom w:val="single" w:sz="4" w:space="0" w:color="auto"/>
            </w:tcBorders>
            <w:vAlign w:val="center"/>
          </w:tcPr>
          <w:p w14:paraId="3A1C8949"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73CB9606"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64476295"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Interpretation</w:t>
            </w:r>
          </w:p>
        </w:tc>
      </w:tr>
      <w:tr w:rsidR="00272D54" w:rsidRPr="00272D54" w14:paraId="7AD26D58" w14:textId="77777777" w:rsidTr="00144F5C">
        <w:tc>
          <w:tcPr>
            <w:tcW w:w="4230" w:type="dxa"/>
            <w:tcBorders>
              <w:top w:val="single" w:sz="4" w:space="0" w:color="auto"/>
            </w:tcBorders>
          </w:tcPr>
          <w:p w14:paraId="3F85AA50" w14:textId="356028EA"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1. I can compute basic measurements (e.g. area and volume).</w:t>
            </w:r>
          </w:p>
        </w:tc>
        <w:tc>
          <w:tcPr>
            <w:tcW w:w="1710" w:type="dxa"/>
            <w:tcBorders>
              <w:top w:val="single" w:sz="4" w:space="0" w:color="auto"/>
            </w:tcBorders>
          </w:tcPr>
          <w:p w14:paraId="05E3A68B" w14:textId="54D4B1F6"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3.00</w:t>
            </w:r>
          </w:p>
        </w:tc>
        <w:tc>
          <w:tcPr>
            <w:tcW w:w="2250" w:type="dxa"/>
            <w:tcBorders>
              <w:top w:val="single" w:sz="4" w:space="0" w:color="auto"/>
            </w:tcBorders>
          </w:tcPr>
          <w:p w14:paraId="0978D00E" w14:textId="10CBB678"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0C9BF6A5" w14:textId="77777777" w:rsidTr="00144F5C">
        <w:tc>
          <w:tcPr>
            <w:tcW w:w="4230" w:type="dxa"/>
          </w:tcPr>
          <w:p w14:paraId="75B9B503" w14:textId="62A73B66"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2. I understand and use measurement tools accurately.</w:t>
            </w:r>
          </w:p>
        </w:tc>
        <w:tc>
          <w:tcPr>
            <w:tcW w:w="1710" w:type="dxa"/>
          </w:tcPr>
          <w:p w14:paraId="70623198" w14:textId="1518AFCB"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3.16</w:t>
            </w:r>
          </w:p>
        </w:tc>
        <w:tc>
          <w:tcPr>
            <w:tcW w:w="2250" w:type="dxa"/>
          </w:tcPr>
          <w:p w14:paraId="021577A7" w14:textId="3CEDAF5C"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0FA14389" w14:textId="77777777" w:rsidTr="00144F5C">
        <w:tc>
          <w:tcPr>
            <w:tcW w:w="4230" w:type="dxa"/>
          </w:tcPr>
          <w:p w14:paraId="5651DB87" w14:textId="490402CE"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3. I can convert measurements between different units correctly.</w:t>
            </w:r>
          </w:p>
        </w:tc>
        <w:tc>
          <w:tcPr>
            <w:tcW w:w="1710" w:type="dxa"/>
          </w:tcPr>
          <w:p w14:paraId="1D5FB4BC" w14:textId="40A7551F"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3.09</w:t>
            </w:r>
          </w:p>
        </w:tc>
        <w:tc>
          <w:tcPr>
            <w:tcW w:w="2250" w:type="dxa"/>
          </w:tcPr>
          <w:p w14:paraId="7BA54DA9" w14:textId="40B09F65"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65083B5D" w14:textId="77777777" w:rsidTr="00144F5C">
        <w:tc>
          <w:tcPr>
            <w:tcW w:w="4230" w:type="dxa"/>
          </w:tcPr>
          <w:p w14:paraId="38A88B0E" w14:textId="6C001EDF"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4. I can follow computations in construction-related tasks.</w:t>
            </w:r>
          </w:p>
        </w:tc>
        <w:tc>
          <w:tcPr>
            <w:tcW w:w="1710" w:type="dxa"/>
          </w:tcPr>
          <w:p w14:paraId="34EB58FA" w14:textId="1F00EB8C"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3.15</w:t>
            </w:r>
          </w:p>
        </w:tc>
        <w:tc>
          <w:tcPr>
            <w:tcW w:w="2250" w:type="dxa"/>
          </w:tcPr>
          <w:p w14:paraId="43C12DD6" w14:textId="50B4CA2A"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1584C4F5" w14:textId="77777777" w:rsidTr="00144F5C">
        <w:tc>
          <w:tcPr>
            <w:tcW w:w="4230" w:type="dxa"/>
          </w:tcPr>
          <w:p w14:paraId="07DA49B6" w14:textId="54DCCFA0"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5. I can solve basic construction math problems independently.</w:t>
            </w:r>
          </w:p>
        </w:tc>
        <w:tc>
          <w:tcPr>
            <w:tcW w:w="1710" w:type="dxa"/>
          </w:tcPr>
          <w:p w14:paraId="5C4A864F" w14:textId="04B7532F"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3.04</w:t>
            </w:r>
          </w:p>
        </w:tc>
        <w:tc>
          <w:tcPr>
            <w:tcW w:w="2250" w:type="dxa"/>
          </w:tcPr>
          <w:p w14:paraId="320F7192" w14:textId="59431DB0"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20463513" w14:textId="77777777" w:rsidTr="00144F5C">
        <w:trPr>
          <w:trHeight w:val="170"/>
        </w:trPr>
        <w:tc>
          <w:tcPr>
            <w:tcW w:w="4230" w:type="dxa"/>
            <w:tcBorders>
              <w:bottom w:val="single" w:sz="4" w:space="0" w:color="auto"/>
            </w:tcBorders>
          </w:tcPr>
          <w:p w14:paraId="2184B975" w14:textId="0F03E917" w:rsidR="00272D54" w:rsidRPr="00272D54" w:rsidRDefault="00272D54" w:rsidP="00272D54">
            <w:pPr>
              <w:pStyle w:val="Body"/>
              <w:spacing w:after="0"/>
              <w:jc w:val="center"/>
              <w:rPr>
                <w:rFonts w:ascii="Arial" w:hAnsi="Arial" w:cs="Arial"/>
                <w:b/>
                <w:bCs/>
                <w:sz w:val="20"/>
                <w:szCs w:val="20"/>
              </w:rPr>
            </w:pPr>
            <w:r w:rsidRPr="00272D54">
              <w:rPr>
                <w:rFonts w:ascii="Arial" w:hAnsi="Arial" w:cs="Arial"/>
                <w:sz w:val="20"/>
                <w:szCs w:val="20"/>
              </w:rPr>
              <w:t>Overall Mean</w:t>
            </w:r>
          </w:p>
        </w:tc>
        <w:tc>
          <w:tcPr>
            <w:tcW w:w="1710" w:type="dxa"/>
            <w:tcBorders>
              <w:bottom w:val="single" w:sz="4" w:space="0" w:color="auto"/>
            </w:tcBorders>
          </w:tcPr>
          <w:p w14:paraId="7BCB77CB" w14:textId="5AEC900C" w:rsidR="00272D54" w:rsidRPr="00272D54" w:rsidRDefault="00272D54" w:rsidP="00272D54">
            <w:pPr>
              <w:pStyle w:val="Body"/>
              <w:spacing w:after="0"/>
              <w:jc w:val="center"/>
              <w:rPr>
                <w:rFonts w:ascii="Arial" w:hAnsi="Arial" w:cs="Arial"/>
                <w:b/>
                <w:bCs/>
                <w:sz w:val="20"/>
                <w:szCs w:val="20"/>
              </w:rPr>
            </w:pPr>
            <w:r w:rsidRPr="00272D54">
              <w:rPr>
                <w:rFonts w:ascii="Arial" w:hAnsi="Arial" w:cs="Arial"/>
                <w:sz w:val="20"/>
                <w:szCs w:val="20"/>
              </w:rPr>
              <w:t>3.09</w:t>
            </w:r>
          </w:p>
        </w:tc>
        <w:tc>
          <w:tcPr>
            <w:tcW w:w="2250" w:type="dxa"/>
            <w:tcBorders>
              <w:bottom w:val="single" w:sz="4" w:space="0" w:color="auto"/>
            </w:tcBorders>
          </w:tcPr>
          <w:p w14:paraId="47BFB316" w14:textId="191FF149" w:rsidR="00272D54" w:rsidRPr="00272D54" w:rsidRDefault="00272D54" w:rsidP="00272D54">
            <w:pPr>
              <w:pStyle w:val="Body"/>
              <w:spacing w:after="0"/>
              <w:jc w:val="center"/>
              <w:rPr>
                <w:rFonts w:ascii="Arial" w:hAnsi="Arial" w:cs="Arial"/>
                <w:b/>
                <w:bCs/>
                <w:sz w:val="20"/>
                <w:szCs w:val="20"/>
              </w:rPr>
            </w:pPr>
            <w:r w:rsidRPr="00272D54">
              <w:rPr>
                <w:rFonts w:ascii="Arial" w:hAnsi="Arial" w:cs="Arial"/>
                <w:sz w:val="20"/>
                <w:szCs w:val="20"/>
              </w:rPr>
              <w:t>Agree</w:t>
            </w:r>
          </w:p>
        </w:tc>
      </w:tr>
    </w:tbl>
    <w:p w14:paraId="1000D1C1" w14:textId="77777777" w:rsidR="00272D54" w:rsidRPr="00272D54" w:rsidRDefault="00272D54" w:rsidP="00272D54">
      <w:pPr>
        <w:pStyle w:val="Body"/>
        <w:spacing w:after="0"/>
        <w:rPr>
          <w:rFonts w:ascii="Arial" w:hAnsi="Arial" w:cs="Arial"/>
          <w:sz w:val="18"/>
          <w:szCs w:val="18"/>
        </w:rPr>
      </w:pPr>
      <w:r w:rsidRPr="00272D54">
        <w:rPr>
          <w:rFonts w:ascii="Arial" w:hAnsi="Arial" w:cs="Arial"/>
          <w:sz w:val="18"/>
          <w:szCs w:val="18"/>
        </w:rPr>
        <w:t>Legend:</w:t>
      </w:r>
      <w:r w:rsidRPr="00272D54">
        <w:rPr>
          <w:rFonts w:ascii="Arial" w:hAnsi="Arial" w:cs="Arial"/>
          <w:sz w:val="18"/>
          <w:szCs w:val="18"/>
        </w:rPr>
        <w:tab/>
      </w:r>
      <w:r w:rsidRPr="00272D54">
        <w:rPr>
          <w:rFonts w:ascii="Arial" w:hAnsi="Arial" w:cs="Arial"/>
          <w:sz w:val="18"/>
          <w:szCs w:val="18"/>
        </w:rPr>
        <w:tab/>
        <w:t>3.26-4.00 (Strongly Agree)</w:t>
      </w:r>
    </w:p>
    <w:p w14:paraId="0A7B8C98"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 xml:space="preserve">2.51-3.25 (Agree) </w:t>
      </w:r>
    </w:p>
    <w:p w14:paraId="40CD4E87"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1.76-2.50 (Disagree)</w:t>
      </w:r>
    </w:p>
    <w:p w14:paraId="4EADB233" w14:textId="1F4A6A6F"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1.00-1.75 (Strongly Disagree)</w:t>
      </w:r>
    </w:p>
    <w:p w14:paraId="4FA651D1" w14:textId="77777777" w:rsidR="00272D54" w:rsidRDefault="00272D54" w:rsidP="00272D54">
      <w:pPr>
        <w:pStyle w:val="Body"/>
        <w:spacing w:after="0"/>
        <w:rPr>
          <w:rFonts w:ascii="Arial" w:hAnsi="Arial" w:cs="Arial"/>
        </w:rPr>
      </w:pPr>
    </w:p>
    <w:p w14:paraId="33CC3C91" w14:textId="77777777" w:rsidR="00272D54" w:rsidRPr="00272D54" w:rsidRDefault="00272D54" w:rsidP="00272D54">
      <w:pPr>
        <w:pStyle w:val="Body"/>
        <w:rPr>
          <w:rFonts w:ascii="Arial" w:hAnsi="Arial" w:cs="Arial"/>
        </w:rPr>
      </w:pPr>
      <w:r w:rsidRPr="00272D54">
        <w:rPr>
          <w:rFonts w:ascii="Arial" w:hAnsi="Arial" w:cs="Arial"/>
        </w:rPr>
        <w:lastRenderedPageBreak/>
        <w:t>Based on Table 4, the mean scores for the five indicators of mathematics and measurement skills range from 3.00 to 3.16, all falling within the “Agree” category (2.51–3.25 = Agree). The highest-rated skill is accurate use of measurement tools (</w:t>
      </w:r>
      <w:r w:rsidRPr="00272D54">
        <w:rPr>
          <w:rFonts w:ascii="Cambria Math" w:hAnsi="Cambria Math" w:cs="Cambria Math"/>
        </w:rPr>
        <w:t>𝑥</w:t>
      </w:r>
      <w:r w:rsidRPr="00272D54">
        <w:rPr>
          <w:rFonts w:ascii="Arial" w:hAnsi="Arial" w:cs="Arial"/>
        </w:rPr>
        <w:t>̄=3.16), indicating that respondents are most confident in handling tools like tape measures and levels, while the lowest-rated skill is computing basic measurements (</w:t>
      </w:r>
      <w:r w:rsidRPr="00272D54">
        <w:rPr>
          <w:rFonts w:ascii="Cambria Math" w:hAnsi="Cambria Math" w:cs="Cambria Math"/>
        </w:rPr>
        <w:t>𝑥</w:t>
      </w:r>
      <w:r w:rsidRPr="00272D54">
        <w:rPr>
          <w:rFonts w:ascii="Arial" w:hAnsi="Arial" w:cs="Arial"/>
        </w:rPr>
        <w:t>̄=3.00), suggesting slightly lower confidence in performing calculations such as area, volume, and perimeter. The overall mean of 3.09 implies that respondents generally perceive themselves as competent in mathematics and measurement skills relevant to construction.</w:t>
      </w:r>
    </w:p>
    <w:p w14:paraId="3D3C4A43" w14:textId="47590248" w:rsidR="00272D54" w:rsidRPr="00272D54" w:rsidRDefault="00F40496" w:rsidP="00272D54">
      <w:pPr>
        <w:pStyle w:val="Body"/>
        <w:rPr>
          <w:rFonts w:ascii="Arial" w:hAnsi="Arial" w:cs="Arial"/>
        </w:rPr>
      </w:pPr>
      <w:proofErr w:type="spellStart"/>
      <w:r w:rsidRPr="00F40496">
        <w:rPr>
          <w:rFonts w:ascii="Arial" w:hAnsi="Arial" w:cs="Arial"/>
        </w:rPr>
        <w:t>Prabhashwara</w:t>
      </w:r>
      <w:proofErr w:type="spellEnd"/>
      <w:r w:rsidRPr="00F40496">
        <w:rPr>
          <w:rFonts w:ascii="Arial" w:hAnsi="Arial" w:cs="Arial"/>
        </w:rPr>
        <w:t xml:space="preserve"> et al. (2022)</w:t>
      </w:r>
      <w:r w:rsidR="00272D54" w:rsidRPr="00272D54">
        <w:rPr>
          <w:rFonts w:ascii="Arial" w:hAnsi="Arial" w:cs="Arial"/>
        </w:rPr>
        <w:t xml:space="preserve"> evaluated the competence levels of building construction </w:t>
      </w:r>
      <w:proofErr w:type="spellStart"/>
      <w:r w:rsidR="00272D54" w:rsidRPr="00272D54">
        <w:rPr>
          <w:rFonts w:ascii="Arial" w:hAnsi="Arial" w:cs="Arial"/>
        </w:rPr>
        <w:t>labo</w:t>
      </w:r>
      <w:r w:rsidR="00062B2A">
        <w:rPr>
          <w:rFonts w:ascii="Arial" w:hAnsi="Arial" w:cs="Arial"/>
        </w:rPr>
        <w:t>u</w:t>
      </w:r>
      <w:r w:rsidR="00272D54" w:rsidRPr="00272D54">
        <w:rPr>
          <w:rFonts w:ascii="Arial" w:hAnsi="Arial" w:cs="Arial"/>
        </w:rPr>
        <w:t>rers</w:t>
      </w:r>
      <w:proofErr w:type="spellEnd"/>
      <w:r w:rsidR="00272D54" w:rsidRPr="00272D54">
        <w:rPr>
          <w:rFonts w:ascii="Arial" w:hAnsi="Arial" w:cs="Arial"/>
        </w:rPr>
        <w:t xml:space="preserve"> and </w:t>
      </w:r>
      <w:r w:rsidR="00272D54" w:rsidRPr="00486939">
        <w:rPr>
          <w:rFonts w:ascii="Arial" w:hAnsi="Arial" w:cs="Arial"/>
          <w:highlight w:val="yellow"/>
        </w:rPr>
        <w:t xml:space="preserve">investigated factors related to </w:t>
      </w:r>
      <w:r w:rsidR="00062B2A" w:rsidRPr="00486939">
        <w:rPr>
          <w:rFonts w:ascii="Arial" w:hAnsi="Arial" w:cs="Arial"/>
          <w:highlight w:val="yellow"/>
        </w:rPr>
        <w:t xml:space="preserve">the </w:t>
      </w:r>
      <w:r w:rsidR="00272D54" w:rsidRPr="00486939">
        <w:rPr>
          <w:rFonts w:ascii="Arial" w:hAnsi="Arial" w:cs="Arial"/>
          <w:highlight w:val="yellow"/>
        </w:rPr>
        <w:t>lack of skill certification among workers. The study examined actual “</w:t>
      </w:r>
      <w:r w:rsidR="00062B2A" w:rsidRPr="00486939">
        <w:rPr>
          <w:rFonts w:ascii="Arial" w:hAnsi="Arial" w:cs="Arial"/>
          <w:highlight w:val="yellow"/>
        </w:rPr>
        <w:t>hands-</w:t>
      </w:r>
      <w:r w:rsidR="00272D54" w:rsidRPr="00486939">
        <w:rPr>
          <w:rFonts w:ascii="Arial" w:hAnsi="Arial" w:cs="Arial"/>
          <w:highlight w:val="yellow"/>
        </w:rPr>
        <w:t>on” competence a</w:t>
      </w:r>
      <w:r w:rsidR="00272D54" w:rsidRPr="00272D54">
        <w:rPr>
          <w:rFonts w:ascii="Arial" w:hAnsi="Arial" w:cs="Arial"/>
        </w:rPr>
        <w:t xml:space="preserve">mong construction </w:t>
      </w:r>
      <w:proofErr w:type="spellStart"/>
      <w:r w:rsidR="00272D54" w:rsidRPr="00272D54">
        <w:rPr>
          <w:rFonts w:ascii="Arial" w:hAnsi="Arial" w:cs="Arial"/>
        </w:rPr>
        <w:t>labo</w:t>
      </w:r>
      <w:r w:rsidR="00062B2A">
        <w:rPr>
          <w:rFonts w:ascii="Arial" w:hAnsi="Arial" w:cs="Arial"/>
        </w:rPr>
        <w:t>u</w:t>
      </w:r>
      <w:r w:rsidR="00272D54" w:rsidRPr="00272D54">
        <w:rPr>
          <w:rFonts w:ascii="Arial" w:hAnsi="Arial" w:cs="Arial"/>
        </w:rPr>
        <w:t>rers</w:t>
      </w:r>
      <w:proofErr w:type="spellEnd"/>
      <w:r w:rsidR="00272D54" w:rsidRPr="00272D54">
        <w:rPr>
          <w:rFonts w:ascii="Arial" w:hAnsi="Arial" w:cs="Arial"/>
        </w:rPr>
        <w:t>, which likely involved measurement, estimation, practical geometry, and other skills related to mathematics and measurement.</w:t>
      </w:r>
    </w:p>
    <w:p w14:paraId="4B61E438" w14:textId="2448EEFD" w:rsidR="00272D54" w:rsidRDefault="00272D54" w:rsidP="00272D54">
      <w:pPr>
        <w:pStyle w:val="Body"/>
        <w:rPr>
          <w:rFonts w:ascii="Arial" w:hAnsi="Arial" w:cs="Arial"/>
        </w:rPr>
      </w:pPr>
      <w:r w:rsidRPr="00272D54">
        <w:rPr>
          <w:rFonts w:ascii="Arial" w:hAnsi="Arial" w:cs="Arial"/>
        </w:rPr>
        <w:t>Overall, while respondents demonstrate satisfactory competence, the scores indicate that there is room for further improvement to reach the “Strongly Agree” level, highlighting the potential benefit of additional training or practice in construction mathematics and measurement</w:t>
      </w:r>
      <w:r>
        <w:rPr>
          <w:rFonts w:ascii="Arial" w:hAnsi="Arial" w:cs="Arial"/>
        </w:rPr>
        <w:t>.</w:t>
      </w:r>
    </w:p>
    <w:p w14:paraId="6B5A59DF" w14:textId="45B8F3A6" w:rsidR="00272D54" w:rsidRDefault="00272D54" w:rsidP="00272D54">
      <w:pPr>
        <w:pStyle w:val="Body"/>
        <w:rPr>
          <w:rFonts w:ascii="Arial" w:hAnsi="Arial" w:cs="Arial"/>
        </w:rPr>
      </w:pPr>
      <w:r w:rsidRPr="00272D54">
        <w:rPr>
          <w:rFonts w:ascii="Arial" w:hAnsi="Arial" w:cs="Arial"/>
        </w:rPr>
        <w:t>Table 5. Problem-solving and Critical Thinking Skills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272D54" w:rsidRPr="00272D54" w14:paraId="3F98B317" w14:textId="77777777" w:rsidTr="00144F5C">
        <w:trPr>
          <w:trHeight w:val="188"/>
        </w:trPr>
        <w:tc>
          <w:tcPr>
            <w:tcW w:w="4230" w:type="dxa"/>
            <w:tcBorders>
              <w:top w:val="single" w:sz="4" w:space="0" w:color="auto"/>
              <w:bottom w:val="single" w:sz="4" w:space="0" w:color="auto"/>
            </w:tcBorders>
            <w:vAlign w:val="center"/>
          </w:tcPr>
          <w:p w14:paraId="76B70FE7"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67EA1AB6"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1B0F9375"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Interpretation</w:t>
            </w:r>
          </w:p>
        </w:tc>
      </w:tr>
      <w:tr w:rsidR="00272D54" w:rsidRPr="00272D54" w14:paraId="6B793AF3" w14:textId="77777777" w:rsidTr="00FD4908">
        <w:tc>
          <w:tcPr>
            <w:tcW w:w="4230" w:type="dxa"/>
            <w:vAlign w:val="center"/>
          </w:tcPr>
          <w:p w14:paraId="601B4D0C" w14:textId="04FBFFB1" w:rsidR="00272D54" w:rsidRPr="00272D54" w:rsidRDefault="00272D54" w:rsidP="00272D54">
            <w:pPr>
              <w:pStyle w:val="NoSpacing"/>
              <w:rPr>
                <w:rFonts w:ascii="Arial" w:hAnsi="Arial" w:cs="Arial"/>
                <w:sz w:val="20"/>
                <w:szCs w:val="20"/>
              </w:rPr>
            </w:pPr>
            <w:r w:rsidRPr="00272D54">
              <w:rPr>
                <w:rFonts w:ascii="Arial" w:hAnsi="Arial" w:cs="Arial"/>
                <w:sz w:val="20"/>
                <w:szCs w:val="20"/>
              </w:rPr>
              <w:t>1. I can identify problems during construction tasks and propose solutions.</w:t>
            </w:r>
          </w:p>
        </w:tc>
        <w:tc>
          <w:tcPr>
            <w:tcW w:w="1710" w:type="dxa"/>
            <w:vAlign w:val="center"/>
          </w:tcPr>
          <w:p w14:paraId="1267C172" w14:textId="675836EA"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3.15</w:t>
            </w:r>
          </w:p>
        </w:tc>
        <w:tc>
          <w:tcPr>
            <w:tcW w:w="2250" w:type="dxa"/>
            <w:vAlign w:val="center"/>
          </w:tcPr>
          <w:p w14:paraId="3174DE19" w14:textId="286E879D"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291B74B5" w14:textId="77777777" w:rsidTr="00FD4908">
        <w:tc>
          <w:tcPr>
            <w:tcW w:w="4230" w:type="dxa"/>
            <w:vAlign w:val="center"/>
          </w:tcPr>
          <w:p w14:paraId="24D75C43" w14:textId="0E810AEA" w:rsidR="00272D54" w:rsidRPr="00272D54" w:rsidRDefault="00272D54" w:rsidP="00272D54">
            <w:pPr>
              <w:pStyle w:val="NoSpacing"/>
              <w:rPr>
                <w:rFonts w:ascii="Arial" w:hAnsi="Arial" w:cs="Arial"/>
                <w:sz w:val="20"/>
                <w:szCs w:val="20"/>
              </w:rPr>
            </w:pPr>
            <w:r w:rsidRPr="00272D54">
              <w:rPr>
                <w:rFonts w:ascii="Arial" w:hAnsi="Arial" w:cs="Arial"/>
                <w:sz w:val="20"/>
                <w:szCs w:val="20"/>
              </w:rPr>
              <w:t>2. I can analyze instructions and determine the right steps to complete a task.</w:t>
            </w:r>
          </w:p>
        </w:tc>
        <w:tc>
          <w:tcPr>
            <w:tcW w:w="1710" w:type="dxa"/>
            <w:vAlign w:val="center"/>
          </w:tcPr>
          <w:p w14:paraId="74FB440A" w14:textId="7D4D90D9"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3.25</w:t>
            </w:r>
          </w:p>
        </w:tc>
        <w:tc>
          <w:tcPr>
            <w:tcW w:w="2250" w:type="dxa"/>
            <w:vAlign w:val="center"/>
          </w:tcPr>
          <w:p w14:paraId="666E1B55" w14:textId="50693927"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3647A3B7" w14:textId="77777777" w:rsidTr="00FD4908">
        <w:tc>
          <w:tcPr>
            <w:tcW w:w="4230" w:type="dxa"/>
            <w:vAlign w:val="center"/>
          </w:tcPr>
          <w:p w14:paraId="1D58FBA7" w14:textId="0892640B" w:rsidR="00272D54" w:rsidRPr="00272D54" w:rsidRDefault="00272D54" w:rsidP="00272D54">
            <w:pPr>
              <w:pStyle w:val="NoSpacing"/>
              <w:rPr>
                <w:rFonts w:ascii="Arial" w:hAnsi="Arial" w:cs="Arial"/>
                <w:sz w:val="20"/>
                <w:szCs w:val="20"/>
              </w:rPr>
            </w:pPr>
            <w:r w:rsidRPr="00272D54">
              <w:rPr>
                <w:rFonts w:ascii="Arial" w:hAnsi="Arial" w:cs="Arial"/>
                <w:sz w:val="20"/>
                <w:szCs w:val="20"/>
              </w:rPr>
              <w:t>3. I can adjust my work approach when unexpected issues arise.</w:t>
            </w:r>
          </w:p>
        </w:tc>
        <w:tc>
          <w:tcPr>
            <w:tcW w:w="1710" w:type="dxa"/>
            <w:vAlign w:val="center"/>
          </w:tcPr>
          <w:p w14:paraId="79BAFC79" w14:textId="3FB9463A"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3.15</w:t>
            </w:r>
          </w:p>
        </w:tc>
        <w:tc>
          <w:tcPr>
            <w:tcW w:w="2250" w:type="dxa"/>
            <w:vAlign w:val="center"/>
          </w:tcPr>
          <w:p w14:paraId="1574A0C0" w14:textId="3184DEB8"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13A76495" w14:textId="77777777" w:rsidTr="00FD4908">
        <w:tc>
          <w:tcPr>
            <w:tcW w:w="4230" w:type="dxa"/>
            <w:vAlign w:val="center"/>
          </w:tcPr>
          <w:p w14:paraId="756085A2" w14:textId="703EC709" w:rsidR="00272D54" w:rsidRPr="00272D54" w:rsidRDefault="00272D54" w:rsidP="00272D54">
            <w:pPr>
              <w:pStyle w:val="NoSpacing"/>
              <w:rPr>
                <w:rFonts w:ascii="Arial" w:hAnsi="Arial" w:cs="Arial"/>
                <w:sz w:val="20"/>
                <w:szCs w:val="20"/>
              </w:rPr>
            </w:pPr>
            <w:r w:rsidRPr="00272D54">
              <w:rPr>
                <w:rFonts w:ascii="Arial" w:hAnsi="Arial" w:cs="Arial"/>
                <w:sz w:val="20"/>
                <w:szCs w:val="20"/>
              </w:rPr>
              <w:t>4. I can make sound decisions based on available information.</w:t>
            </w:r>
          </w:p>
        </w:tc>
        <w:tc>
          <w:tcPr>
            <w:tcW w:w="1710" w:type="dxa"/>
            <w:vAlign w:val="center"/>
          </w:tcPr>
          <w:p w14:paraId="12F3961C" w14:textId="5A2E00CB"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3.13</w:t>
            </w:r>
          </w:p>
        </w:tc>
        <w:tc>
          <w:tcPr>
            <w:tcW w:w="2250" w:type="dxa"/>
            <w:vAlign w:val="center"/>
          </w:tcPr>
          <w:p w14:paraId="25D26632" w14:textId="2B6DCF33"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60B90080" w14:textId="77777777" w:rsidTr="00272D54">
        <w:tc>
          <w:tcPr>
            <w:tcW w:w="4230" w:type="dxa"/>
            <w:vAlign w:val="center"/>
          </w:tcPr>
          <w:p w14:paraId="17CA687F" w14:textId="78671291" w:rsidR="00272D54" w:rsidRPr="00272D54" w:rsidRDefault="00272D54" w:rsidP="00272D54">
            <w:pPr>
              <w:pStyle w:val="NoSpacing"/>
              <w:rPr>
                <w:rFonts w:ascii="Arial" w:hAnsi="Arial" w:cs="Arial"/>
                <w:sz w:val="20"/>
                <w:szCs w:val="20"/>
              </w:rPr>
            </w:pPr>
            <w:r w:rsidRPr="00272D54">
              <w:rPr>
                <w:rFonts w:ascii="Arial" w:hAnsi="Arial" w:cs="Arial"/>
                <w:sz w:val="20"/>
                <w:szCs w:val="20"/>
              </w:rPr>
              <w:t>5. I can evaluate my own work to ensure it meets required standards.</w:t>
            </w:r>
          </w:p>
        </w:tc>
        <w:tc>
          <w:tcPr>
            <w:tcW w:w="1710" w:type="dxa"/>
            <w:vAlign w:val="center"/>
          </w:tcPr>
          <w:p w14:paraId="4B1784BC" w14:textId="2F0BC494"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3.15</w:t>
            </w:r>
          </w:p>
        </w:tc>
        <w:tc>
          <w:tcPr>
            <w:tcW w:w="2250" w:type="dxa"/>
            <w:vAlign w:val="center"/>
          </w:tcPr>
          <w:p w14:paraId="604C0DC4" w14:textId="01C509EE"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4ED6B4E5" w14:textId="77777777" w:rsidTr="00272D54">
        <w:trPr>
          <w:trHeight w:val="170"/>
        </w:trPr>
        <w:tc>
          <w:tcPr>
            <w:tcW w:w="4230" w:type="dxa"/>
            <w:tcBorders>
              <w:bottom w:val="single" w:sz="4" w:space="0" w:color="auto"/>
            </w:tcBorders>
            <w:vAlign w:val="center"/>
          </w:tcPr>
          <w:p w14:paraId="345528B6" w14:textId="3BD2A3E6"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Overall Mean</w:t>
            </w:r>
          </w:p>
        </w:tc>
        <w:tc>
          <w:tcPr>
            <w:tcW w:w="1710" w:type="dxa"/>
            <w:tcBorders>
              <w:bottom w:val="single" w:sz="4" w:space="0" w:color="auto"/>
            </w:tcBorders>
            <w:vAlign w:val="center"/>
          </w:tcPr>
          <w:p w14:paraId="42078B69" w14:textId="15E0C0D6"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3.17</w:t>
            </w:r>
          </w:p>
        </w:tc>
        <w:tc>
          <w:tcPr>
            <w:tcW w:w="2250" w:type="dxa"/>
            <w:tcBorders>
              <w:bottom w:val="single" w:sz="4" w:space="0" w:color="auto"/>
            </w:tcBorders>
            <w:vAlign w:val="center"/>
          </w:tcPr>
          <w:p w14:paraId="367C04F3" w14:textId="7C6B7464"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sz w:val="20"/>
                <w:szCs w:val="20"/>
              </w:rPr>
              <w:t>Agree</w:t>
            </w:r>
          </w:p>
        </w:tc>
      </w:tr>
    </w:tbl>
    <w:p w14:paraId="2EBF8DAC" w14:textId="77777777" w:rsidR="00272D54" w:rsidRPr="00272D54" w:rsidRDefault="00272D54" w:rsidP="00272D54">
      <w:pPr>
        <w:pStyle w:val="Body"/>
        <w:spacing w:after="0"/>
        <w:rPr>
          <w:rFonts w:ascii="Arial" w:hAnsi="Arial" w:cs="Arial"/>
          <w:sz w:val="18"/>
          <w:szCs w:val="18"/>
        </w:rPr>
      </w:pPr>
      <w:r w:rsidRPr="00272D54">
        <w:rPr>
          <w:rFonts w:ascii="Arial" w:hAnsi="Arial" w:cs="Arial"/>
          <w:sz w:val="18"/>
          <w:szCs w:val="18"/>
        </w:rPr>
        <w:t>Legend:</w:t>
      </w:r>
      <w:r w:rsidRPr="00272D54">
        <w:rPr>
          <w:rFonts w:ascii="Arial" w:hAnsi="Arial" w:cs="Arial"/>
          <w:sz w:val="18"/>
          <w:szCs w:val="18"/>
        </w:rPr>
        <w:tab/>
      </w:r>
      <w:r w:rsidRPr="00272D54">
        <w:rPr>
          <w:rFonts w:ascii="Arial" w:hAnsi="Arial" w:cs="Arial"/>
          <w:sz w:val="18"/>
          <w:szCs w:val="18"/>
        </w:rPr>
        <w:tab/>
        <w:t>3.26-4.00 (Strongly Agree)</w:t>
      </w:r>
    </w:p>
    <w:p w14:paraId="05AABC41"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 xml:space="preserve">2.51-3.25 (Agree) </w:t>
      </w:r>
    </w:p>
    <w:p w14:paraId="0204C902"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1.76-2.50 (Disagree)</w:t>
      </w:r>
    </w:p>
    <w:p w14:paraId="0C9FF878"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1.00-1.75 (Strongly Disagree)</w:t>
      </w:r>
    </w:p>
    <w:p w14:paraId="3EA4C756" w14:textId="77777777" w:rsidR="00272D54" w:rsidRDefault="00272D54" w:rsidP="00272D54">
      <w:pPr>
        <w:pStyle w:val="Body"/>
        <w:spacing w:after="0"/>
        <w:rPr>
          <w:rFonts w:ascii="Arial" w:hAnsi="Arial" w:cs="Arial"/>
        </w:rPr>
      </w:pPr>
    </w:p>
    <w:p w14:paraId="5B5652C4" w14:textId="71AF5E30" w:rsidR="00272D54" w:rsidRPr="00272D54" w:rsidRDefault="00272D54" w:rsidP="00272D54">
      <w:pPr>
        <w:pStyle w:val="Body"/>
        <w:rPr>
          <w:rFonts w:ascii="Arial" w:hAnsi="Arial" w:cs="Arial"/>
        </w:rPr>
      </w:pPr>
      <w:r w:rsidRPr="00272D54">
        <w:rPr>
          <w:rFonts w:ascii="Arial" w:hAnsi="Arial" w:cs="Arial"/>
        </w:rPr>
        <w:t xml:space="preserve">Based on Table 5, the mean scores for the five indicators of problem-solving and critical thinking skills range from 3.13 to 3.25, all of which fall within the “Agree” category. The highest-rated skill is the ability to </w:t>
      </w:r>
      <w:proofErr w:type="spellStart"/>
      <w:r w:rsidR="00062B2A" w:rsidRPr="00486939">
        <w:rPr>
          <w:rFonts w:ascii="Arial" w:hAnsi="Arial" w:cs="Arial"/>
          <w:highlight w:val="yellow"/>
        </w:rPr>
        <w:t>analyse</w:t>
      </w:r>
      <w:proofErr w:type="spellEnd"/>
      <w:r w:rsidR="00062B2A" w:rsidRPr="00486939">
        <w:rPr>
          <w:rFonts w:ascii="Arial" w:hAnsi="Arial" w:cs="Arial"/>
          <w:highlight w:val="yellow"/>
        </w:rPr>
        <w:t xml:space="preserve"> </w:t>
      </w:r>
      <w:r w:rsidRPr="00486939">
        <w:rPr>
          <w:rFonts w:ascii="Arial" w:hAnsi="Arial" w:cs="Arial"/>
          <w:highlight w:val="yellow"/>
        </w:rPr>
        <w:t>instructions and determine the righ</w:t>
      </w:r>
      <w:r w:rsidRPr="00272D54">
        <w:rPr>
          <w:rFonts w:ascii="Arial" w:hAnsi="Arial" w:cs="Arial"/>
        </w:rPr>
        <w:t>t steps to complete a task (</w:t>
      </w:r>
      <w:r w:rsidRPr="00272D54">
        <w:rPr>
          <w:rFonts w:ascii="Cambria Math" w:hAnsi="Cambria Math" w:cs="Cambria Math"/>
        </w:rPr>
        <w:t>𝑥</w:t>
      </w:r>
      <w:r w:rsidRPr="00272D54">
        <w:rPr>
          <w:rFonts w:ascii="Arial" w:hAnsi="Arial" w:cs="Arial"/>
        </w:rPr>
        <w:t xml:space="preserve">̄=3.25), suggesting that respondents feel most confident in interpreting guidelines and identifying appropriate work procedures. Several indicators share </w:t>
      </w:r>
      <w:r w:rsidRPr="00486939">
        <w:rPr>
          <w:rFonts w:ascii="Arial" w:hAnsi="Arial" w:cs="Arial"/>
          <w:highlight w:val="yellow"/>
        </w:rPr>
        <w:t xml:space="preserve">the </w:t>
      </w:r>
      <w:r w:rsidR="00062B2A" w:rsidRPr="00486939">
        <w:rPr>
          <w:rFonts w:ascii="Arial" w:hAnsi="Arial" w:cs="Arial"/>
          <w:highlight w:val="yellow"/>
        </w:rPr>
        <w:t>second-</w:t>
      </w:r>
      <w:r w:rsidRPr="00486939">
        <w:rPr>
          <w:rFonts w:ascii="Arial" w:hAnsi="Arial" w:cs="Arial"/>
          <w:highlight w:val="yellow"/>
        </w:rPr>
        <w:t>highest rating (</w:t>
      </w:r>
      <w:r w:rsidRPr="00486939">
        <w:rPr>
          <w:rFonts w:ascii="Cambria Math" w:hAnsi="Cambria Math" w:cs="Cambria Math"/>
          <w:highlight w:val="yellow"/>
        </w:rPr>
        <w:t>𝑥</w:t>
      </w:r>
      <w:r w:rsidRPr="00486939">
        <w:rPr>
          <w:rFonts w:ascii="Arial" w:hAnsi="Arial" w:cs="Arial"/>
          <w:highlight w:val="yellow"/>
        </w:rPr>
        <w:t>̄=3.15), including identifying problems and proposing solutions, adjusting work</w:t>
      </w:r>
      <w:r w:rsidRPr="00272D54">
        <w:rPr>
          <w:rFonts w:ascii="Arial" w:hAnsi="Arial" w:cs="Arial"/>
        </w:rPr>
        <w:t xml:space="preserve"> approaches to unexpected issues, and evaluating one’s own work</w:t>
      </w:r>
      <w:r w:rsidR="00062B2A">
        <w:rPr>
          <w:rFonts w:ascii="Arial" w:hAnsi="Arial" w:cs="Arial"/>
        </w:rPr>
        <w:t>,</w:t>
      </w:r>
      <w:r w:rsidRPr="00272D54">
        <w:rPr>
          <w:rFonts w:ascii="Arial" w:hAnsi="Arial" w:cs="Arial"/>
        </w:rPr>
        <w:t xml:space="preserve"> showing that learners believe they are capable of troubleshooting, adapting, and ensuring work quality when situations demand it. The lowest-rated skill is making sound decisions based on available information (</w:t>
      </w:r>
      <w:r w:rsidRPr="00272D54">
        <w:rPr>
          <w:rFonts w:ascii="Cambria Math" w:hAnsi="Cambria Math" w:cs="Cambria Math"/>
        </w:rPr>
        <w:t>𝑥</w:t>
      </w:r>
      <w:r w:rsidRPr="00272D54">
        <w:rPr>
          <w:rFonts w:ascii="Arial" w:hAnsi="Arial" w:cs="Arial"/>
        </w:rPr>
        <w:t>̄=3.13), though it still falls within the “Agree” range, indicating only a slightly lower self-assessment in judgment and decision-making.</w:t>
      </w:r>
    </w:p>
    <w:p w14:paraId="19B20092" w14:textId="6A9B48E1" w:rsidR="00272D54" w:rsidRPr="00AD1C9A" w:rsidRDefault="00272D54" w:rsidP="00272D54">
      <w:pPr>
        <w:pStyle w:val="Body"/>
        <w:rPr>
          <w:rFonts w:ascii="Arial" w:hAnsi="Arial" w:cs="Arial"/>
        </w:rPr>
      </w:pPr>
      <w:r w:rsidRPr="00AD1C9A">
        <w:rPr>
          <w:rFonts w:ascii="Arial" w:hAnsi="Arial" w:cs="Arial"/>
        </w:rPr>
        <w:t xml:space="preserve">In a similar study of </w:t>
      </w:r>
      <w:proofErr w:type="spellStart"/>
      <w:r w:rsidR="00AD1C9A" w:rsidRPr="00AD1C9A">
        <w:rPr>
          <w:rFonts w:ascii="Arial" w:hAnsi="Arial" w:cs="Arial"/>
        </w:rPr>
        <w:t>Mafarja</w:t>
      </w:r>
      <w:proofErr w:type="spellEnd"/>
      <w:r w:rsidR="00AD1C9A" w:rsidRPr="00AD1C9A">
        <w:rPr>
          <w:rFonts w:ascii="Arial" w:hAnsi="Arial" w:cs="Arial"/>
        </w:rPr>
        <w:t xml:space="preserve"> et al. (2025)</w:t>
      </w:r>
      <w:r w:rsidRPr="00AD1C9A">
        <w:rPr>
          <w:rFonts w:ascii="Arial" w:hAnsi="Arial" w:cs="Arial"/>
        </w:rPr>
        <w:t xml:space="preserve">, students across TVET institutions demonstrated adequate problem-solving and adaptive thinking </w:t>
      </w:r>
      <w:r w:rsidRPr="00486939">
        <w:rPr>
          <w:rFonts w:ascii="Arial" w:hAnsi="Arial" w:cs="Arial"/>
          <w:highlight w:val="yellow"/>
        </w:rPr>
        <w:t>wh</w:t>
      </w:r>
      <w:r w:rsidR="00062B2A" w:rsidRPr="00486939">
        <w:rPr>
          <w:rFonts w:ascii="Arial" w:hAnsi="Arial" w:cs="Arial"/>
          <w:highlight w:val="yellow"/>
        </w:rPr>
        <w:t>ich</w:t>
      </w:r>
      <w:r w:rsidRPr="00486939">
        <w:rPr>
          <w:rFonts w:ascii="Arial" w:hAnsi="Arial" w:cs="Arial"/>
          <w:highlight w:val="yellow"/>
        </w:rPr>
        <w:t xml:space="preserve"> is crucial for responding to </w:t>
      </w:r>
      <w:r w:rsidRPr="00486939">
        <w:rPr>
          <w:rFonts w:ascii="Arial" w:hAnsi="Arial" w:cs="Arial"/>
          <w:highlight w:val="yellow"/>
        </w:rPr>
        <w:lastRenderedPageBreak/>
        <w:t xml:space="preserve">unexpected workplace challenges. Another study by </w:t>
      </w:r>
      <w:r w:rsidR="00C841DB" w:rsidRPr="00486939">
        <w:rPr>
          <w:rFonts w:ascii="Arial" w:hAnsi="Arial" w:cs="Arial"/>
          <w:highlight w:val="yellow"/>
        </w:rPr>
        <w:t>Wang et al. (2022</w:t>
      </w:r>
      <w:r w:rsidRPr="00486939">
        <w:rPr>
          <w:rFonts w:ascii="Arial" w:hAnsi="Arial" w:cs="Arial"/>
          <w:highlight w:val="yellow"/>
        </w:rPr>
        <w:t xml:space="preserve">) </w:t>
      </w:r>
      <w:r w:rsidR="00062B2A" w:rsidRPr="00486939">
        <w:rPr>
          <w:rFonts w:ascii="Arial" w:hAnsi="Arial" w:cs="Arial"/>
          <w:highlight w:val="yellow"/>
        </w:rPr>
        <w:t xml:space="preserve">has </w:t>
      </w:r>
      <w:r w:rsidRPr="00486939">
        <w:rPr>
          <w:rFonts w:ascii="Arial" w:hAnsi="Arial" w:cs="Arial"/>
          <w:highlight w:val="yellow"/>
        </w:rPr>
        <w:t xml:space="preserve">found that students showed moderate to high competence in </w:t>
      </w:r>
      <w:proofErr w:type="spellStart"/>
      <w:r w:rsidR="00062B2A" w:rsidRPr="00486939">
        <w:rPr>
          <w:rFonts w:ascii="Arial" w:hAnsi="Arial" w:cs="Arial"/>
          <w:highlight w:val="yellow"/>
        </w:rPr>
        <w:t>analysing</w:t>
      </w:r>
      <w:proofErr w:type="spellEnd"/>
      <w:r w:rsidR="00062B2A" w:rsidRPr="00486939">
        <w:rPr>
          <w:rFonts w:ascii="Arial" w:hAnsi="Arial" w:cs="Arial"/>
          <w:highlight w:val="yellow"/>
        </w:rPr>
        <w:t xml:space="preserve"> </w:t>
      </w:r>
      <w:r w:rsidRPr="00486939">
        <w:rPr>
          <w:rFonts w:ascii="Arial" w:hAnsi="Arial" w:cs="Arial"/>
          <w:highlight w:val="yellow"/>
        </w:rPr>
        <w:t>tasks and solving</w:t>
      </w:r>
      <w:r w:rsidRPr="00AD1C9A">
        <w:rPr>
          <w:rFonts w:ascii="Arial" w:hAnsi="Arial" w:cs="Arial"/>
        </w:rPr>
        <w:t xml:space="preserve"> practical problems during workshop activities.</w:t>
      </w:r>
    </w:p>
    <w:p w14:paraId="16D6A761" w14:textId="0712F16B" w:rsidR="00272D54" w:rsidRDefault="00272D54" w:rsidP="00272D54">
      <w:pPr>
        <w:pStyle w:val="Body"/>
        <w:rPr>
          <w:rFonts w:ascii="Arial" w:hAnsi="Arial" w:cs="Arial"/>
        </w:rPr>
      </w:pPr>
      <w:r w:rsidRPr="00272D54">
        <w:rPr>
          <w:rFonts w:ascii="Arial" w:hAnsi="Arial" w:cs="Arial"/>
        </w:rPr>
        <w:t>The mean of 3.17 reflects that respondents generally perceive themselves as competent in problem-solving and critical thinking skills essential for effective performance in construction-related tasks</w:t>
      </w:r>
      <w:r w:rsidR="00062B2A">
        <w:rPr>
          <w:rFonts w:ascii="Arial" w:hAnsi="Arial" w:cs="Arial"/>
        </w:rPr>
        <w:t>.</w:t>
      </w:r>
    </w:p>
    <w:p w14:paraId="266DAA06" w14:textId="7B762041" w:rsidR="00272D54" w:rsidRDefault="00272D54" w:rsidP="00F40812">
      <w:pPr>
        <w:pStyle w:val="Body"/>
        <w:rPr>
          <w:rFonts w:ascii="Arial" w:hAnsi="Arial" w:cs="Arial"/>
        </w:rPr>
      </w:pPr>
      <w:r w:rsidRPr="00272D54">
        <w:rPr>
          <w:rFonts w:ascii="Arial" w:hAnsi="Arial" w:cs="Arial"/>
        </w:rPr>
        <w:t>Table 6. Communication and Teamwork Skills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272D54" w:rsidRPr="00272D54" w14:paraId="544DECCF" w14:textId="77777777" w:rsidTr="00144F5C">
        <w:trPr>
          <w:trHeight w:val="188"/>
        </w:trPr>
        <w:tc>
          <w:tcPr>
            <w:tcW w:w="4230" w:type="dxa"/>
            <w:tcBorders>
              <w:top w:val="single" w:sz="4" w:space="0" w:color="auto"/>
              <w:bottom w:val="single" w:sz="4" w:space="0" w:color="auto"/>
            </w:tcBorders>
            <w:vAlign w:val="center"/>
          </w:tcPr>
          <w:p w14:paraId="456632FE"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7CBF2472"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4BE61203"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Interpretation</w:t>
            </w:r>
          </w:p>
        </w:tc>
      </w:tr>
      <w:tr w:rsidR="00272D54" w:rsidRPr="00272D54" w14:paraId="799030BF" w14:textId="77777777" w:rsidTr="00144F5C">
        <w:tc>
          <w:tcPr>
            <w:tcW w:w="4230" w:type="dxa"/>
            <w:vAlign w:val="center"/>
          </w:tcPr>
          <w:p w14:paraId="4C82945F" w14:textId="152BBD09" w:rsidR="00272D54" w:rsidRPr="00272D54" w:rsidRDefault="00272D54" w:rsidP="00272D54">
            <w:pPr>
              <w:pStyle w:val="NoSpacing"/>
              <w:rPr>
                <w:rFonts w:ascii="Arial" w:hAnsi="Arial" w:cs="Arial"/>
                <w:sz w:val="20"/>
                <w:szCs w:val="20"/>
              </w:rPr>
            </w:pPr>
            <w:r w:rsidRPr="00272D54">
              <w:rPr>
                <w:rFonts w:ascii="Arial" w:hAnsi="Arial" w:cs="Arial"/>
                <w:sz w:val="20"/>
                <w:szCs w:val="20"/>
              </w:rPr>
              <w:t>1. I can follow verbal and written instructions clearly and accurately.</w:t>
            </w:r>
          </w:p>
        </w:tc>
        <w:tc>
          <w:tcPr>
            <w:tcW w:w="1710" w:type="dxa"/>
            <w:vAlign w:val="center"/>
          </w:tcPr>
          <w:p w14:paraId="4882CBD1" w14:textId="0A819A46"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3.23</w:t>
            </w:r>
          </w:p>
        </w:tc>
        <w:tc>
          <w:tcPr>
            <w:tcW w:w="2250" w:type="dxa"/>
            <w:vAlign w:val="center"/>
          </w:tcPr>
          <w:p w14:paraId="5CD1D974" w14:textId="36920294"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5198B0DA" w14:textId="77777777" w:rsidTr="00144F5C">
        <w:tc>
          <w:tcPr>
            <w:tcW w:w="4230" w:type="dxa"/>
            <w:vAlign w:val="center"/>
          </w:tcPr>
          <w:p w14:paraId="2BAB0806" w14:textId="5D7722F6" w:rsidR="00272D54" w:rsidRPr="00272D54" w:rsidRDefault="00272D54" w:rsidP="00272D54">
            <w:pPr>
              <w:pStyle w:val="NoSpacing"/>
              <w:rPr>
                <w:rFonts w:ascii="Arial" w:hAnsi="Arial" w:cs="Arial"/>
                <w:sz w:val="20"/>
                <w:szCs w:val="20"/>
              </w:rPr>
            </w:pPr>
            <w:r w:rsidRPr="00272D54">
              <w:rPr>
                <w:rFonts w:ascii="Arial" w:hAnsi="Arial" w:cs="Arial"/>
                <w:sz w:val="20"/>
                <w:szCs w:val="20"/>
              </w:rPr>
              <w:t>2. I can communicate my ideas effectively during group tasks.</w:t>
            </w:r>
          </w:p>
        </w:tc>
        <w:tc>
          <w:tcPr>
            <w:tcW w:w="1710" w:type="dxa"/>
            <w:vAlign w:val="center"/>
          </w:tcPr>
          <w:p w14:paraId="5B5F92BD" w14:textId="10D6DAAA"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3.19</w:t>
            </w:r>
          </w:p>
        </w:tc>
        <w:tc>
          <w:tcPr>
            <w:tcW w:w="2250" w:type="dxa"/>
            <w:vAlign w:val="center"/>
          </w:tcPr>
          <w:p w14:paraId="7C8D3E37" w14:textId="20033572"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0F8EA513" w14:textId="77777777" w:rsidTr="00144F5C">
        <w:tc>
          <w:tcPr>
            <w:tcW w:w="4230" w:type="dxa"/>
            <w:vAlign w:val="center"/>
          </w:tcPr>
          <w:p w14:paraId="69C5722F" w14:textId="739B3F50" w:rsidR="00272D54" w:rsidRPr="00272D54" w:rsidRDefault="00272D54" w:rsidP="00272D54">
            <w:pPr>
              <w:pStyle w:val="NoSpacing"/>
              <w:rPr>
                <w:rFonts w:ascii="Arial" w:hAnsi="Arial" w:cs="Arial"/>
                <w:sz w:val="20"/>
                <w:szCs w:val="20"/>
              </w:rPr>
            </w:pPr>
            <w:r w:rsidRPr="00272D54">
              <w:rPr>
                <w:rFonts w:ascii="Arial" w:hAnsi="Arial" w:cs="Arial"/>
                <w:sz w:val="20"/>
                <w:szCs w:val="20"/>
              </w:rPr>
              <w:t>3. I can work collaboratively with peers in construction-related activities.</w:t>
            </w:r>
          </w:p>
        </w:tc>
        <w:tc>
          <w:tcPr>
            <w:tcW w:w="1710" w:type="dxa"/>
            <w:vAlign w:val="center"/>
          </w:tcPr>
          <w:p w14:paraId="56BA70DB" w14:textId="4782D1A1"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3.21</w:t>
            </w:r>
          </w:p>
        </w:tc>
        <w:tc>
          <w:tcPr>
            <w:tcW w:w="2250" w:type="dxa"/>
            <w:vAlign w:val="center"/>
          </w:tcPr>
          <w:p w14:paraId="49885E18" w14:textId="1B5CED93"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476CE311" w14:textId="77777777" w:rsidTr="00144F5C">
        <w:tc>
          <w:tcPr>
            <w:tcW w:w="4230" w:type="dxa"/>
            <w:vAlign w:val="center"/>
          </w:tcPr>
          <w:p w14:paraId="6E5F8205" w14:textId="038C72D3" w:rsidR="00272D54" w:rsidRPr="00272D54" w:rsidRDefault="00272D54" w:rsidP="00272D54">
            <w:pPr>
              <w:pStyle w:val="NoSpacing"/>
              <w:rPr>
                <w:rFonts w:ascii="Arial" w:hAnsi="Arial" w:cs="Arial"/>
                <w:sz w:val="20"/>
                <w:szCs w:val="20"/>
              </w:rPr>
            </w:pPr>
            <w:r w:rsidRPr="00272D54">
              <w:rPr>
                <w:rFonts w:ascii="Arial" w:hAnsi="Arial" w:cs="Arial"/>
                <w:sz w:val="20"/>
                <w:szCs w:val="20"/>
              </w:rPr>
              <w:t>4. I listen actively and contribute meaningfully to team discussions.</w:t>
            </w:r>
          </w:p>
        </w:tc>
        <w:tc>
          <w:tcPr>
            <w:tcW w:w="1710" w:type="dxa"/>
            <w:vAlign w:val="center"/>
          </w:tcPr>
          <w:p w14:paraId="610BFBE4" w14:textId="0647A21F"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3.30</w:t>
            </w:r>
          </w:p>
        </w:tc>
        <w:tc>
          <w:tcPr>
            <w:tcW w:w="2250" w:type="dxa"/>
            <w:vAlign w:val="center"/>
          </w:tcPr>
          <w:p w14:paraId="23CB4042" w14:textId="34A8B3F3"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Strongly Agree</w:t>
            </w:r>
          </w:p>
        </w:tc>
      </w:tr>
      <w:tr w:rsidR="00272D54" w:rsidRPr="00272D54" w14:paraId="46C24698" w14:textId="77777777" w:rsidTr="00272D54">
        <w:tc>
          <w:tcPr>
            <w:tcW w:w="4230" w:type="dxa"/>
            <w:vAlign w:val="center"/>
          </w:tcPr>
          <w:p w14:paraId="374FDAC5" w14:textId="46A89F4B" w:rsidR="00272D54" w:rsidRPr="00272D54" w:rsidRDefault="00272D54" w:rsidP="00272D54">
            <w:pPr>
              <w:pStyle w:val="NoSpacing"/>
              <w:rPr>
                <w:rFonts w:ascii="Arial" w:hAnsi="Arial" w:cs="Arial"/>
                <w:sz w:val="20"/>
                <w:szCs w:val="20"/>
              </w:rPr>
            </w:pPr>
            <w:r w:rsidRPr="00272D54">
              <w:rPr>
                <w:rFonts w:ascii="Arial" w:hAnsi="Arial" w:cs="Arial"/>
                <w:sz w:val="20"/>
                <w:szCs w:val="20"/>
              </w:rPr>
              <w:t>5. I show respect and professionalism when working with others.</w:t>
            </w:r>
          </w:p>
        </w:tc>
        <w:tc>
          <w:tcPr>
            <w:tcW w:w="1710" w:type="dxa"/>
            <w:vAlign w:val="center"/>
          </w:tcPr>
          <w:p w14:paraId="0D887802" w14:textId="5236AC36"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3.38</w:t>
            </w:r>
          </w:p>
        </w:tc>
        <w:tc>
          <w:tcPr>
            <w:tcW w:w="2250" w:type="dxa"/>
            <w:vAlign w:val="center"/>
          </w:tcPr>
          <w:p w14:paraId="4770A04B" w14:textId="4CB9440B"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Strongly Agree</w:t>
            </w:r>
          </w:p>
        </w:tc>
      </w:tr>
      <w:tr w:rsidR="00272D54" w:rsidRPr="00272D54" w14:paraId="62DB471D" w14:textId="77777777" w:rsidTr="00272D54">
        <w:trPr>
          <w:trHeight w:val="170"/>
        </w:trPr>
        <w:tc>
          <w:tcPr>
            <w:tcW w:w="4230" w:type="dxa"/>
            <w:tcBorders>
              <w:bottom w:val="single" w:sz="4" w:space="0" w:color="auto"/>
            </w:tcBorders>
            <w:vAlign w:val="center"/>
          </w:tcPr>
          <w:p w14:paraId="261B1DE5" w14:textId="595F6E9C"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Overall Mean</w:t>
            </w:r>
          </w:p>
        </w:tc>
        <w:tc>
          <w:tcPr>
            <w:tcW w:w="1710" w:type="dxa"/>
            <w:tcBorders>
              <w:bottom w:val="single" w:sz="4" w:space="0" w:color="auto"/>
            </w:tcBorders>
            <w:vAlign w:val="center"/>
          </w:tcPr>
          <w:p w14:paraId="7956AA83" w14:textId="096DAA40"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3.26</w:t>
            </w:r>
          </w:p>
        </w:tc>
        <w:tc>
          <w:tcPr>
            <w:tcW w:w="2250" w:type="dxa"/>
            <w:tcBorders>
              <w:bottom w:val="single" w:sz="4" w:space="0" w:color="auto"/>
            </w:tcBorders>
            <w:vAlign w:val="center"/>
          </w:tcPr>
          <w:p w14:paraId="0CD85902" w14:textId="73A39B35"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sz w:val="20"/>
                <w:szCs w:val="20"/>
              </w:rPr>
              <w:t>Strongly Agree</w:t>
            </w:r>
          </w:p>
        </w:tc>
      </w:tr>
    </w:tbl>
    <w:p w14:paraId="114415E1" w14:textId="77777777" w:rsidR="00272D54" w:rsidRPr="00272D54" w:rsidRDefault="00272D54" w:rsidP="00272D54">
      <w:pPr>
        <w:pStyle w:val="Body"/>
        <w:spacing w:after="0"/>
        <w:rPr>
          <w:rFonts w:ascii="Arial" w:hAnsi="Arial" w:cs="Arial"/>
          <w:sz w:val="18"/>
          <w:szCs w:val="18"/>
        </w:rPr>
      </w:pPr>
      <w:r w:rsidRPr="00272D54">
        <w:rPr>
          <w:rFonts w:ascii="Arial" w:hAnsi="Arial" w:cs="Arial"/>
          <w:sz w:val="18"/>
          <w:szCs w:val="18"/>
        </w:rPr>
        <w:t>Legend:</w:t>
      </w:r>
      <w:r w:rsidRPr="00272D54">
        <w:rPr>
          <w:rFonts w:ascii="Arial" w:hAnsi="Arial" w:cs="Arial"/>
          <w:sz w:val="18"/>
          <w:szCs w:val="18"/>
        </w:rPr>
        <w:tab/>
      </w:r>
      <w:r w:rsidRPr="00272D54">
        <w:rPr>
          <w:rFonts w:ascii="Arial" w:hAnsi="Arial" w:cs="Arial"/>
          <w:sz w:val="18"/>
          <w:szCs w:val="18"/>
        </w:rPr>
        <w:tab/>
        <w:t>3.26-4.00 (Strongly Agree)</w:t>
      </w:r>
    </w:p>
    <w:p w14:paraId="7C081341"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 xml:space="preserve">2.51-3.25 (Agree) </w:t>
      </w:r>
    </w:p>
    <w:p w14:paraId="5CD79F7F"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1.76-2.50 (Disagree)</w:t>
      </w:r>
    </w:p>
    <w:p w14:paraId="570EA0C7"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1.00-1.75 (Strongly Disagree)</w:t>
      </w:r>
    </w:p>
    <w:p w14:paraId="6F2C2DE3" w14:textId="77777777" w:rsidR="00272D54" w:rsidRDefault="00272D54" w:rsidP="00272D54">
      <w:pPr>
        <w:pStyle w:val="Body"/>
        <w:spacing w:after="0"/>
        <w:rPr>
          <w:rFonts w:ascii="Arial" w:hAnsi="Arial" w:cs="Arial"/>
        </w:rPr>
      </w:pPr>
    </w:p>
    <w:p w14:paraId="63AAC934" w14:textId="7CC43E8E" w:rsidR="00272D54" w:rsidRPr="00272D54" w:rsidRDefault="00272D54" w:rsidP="00272D54">
      <w:pPr>
        <w:pStyle w:val="Body"/>
        <w:rPr>
          <w:rFonts w:ascii="Arial" w:hAnsi="Arial" w:cs="Arial"/>
        </w:rPr>
      </w:pPr>
      <w:r w:rsidRPr="00272D54">
        <w:rPr>
          <w:rFonts w:ascii="Arial" w:hAnsi="Arial" w:cs="Arial"/>
        </w:rPr>
        <w:t>Based on Table 6, the mean scores for the five indicators of communication and teamwork skills range from 3.19 to 3.38, with most indicators falling within the “Agree” category except for two that are rated “Strongly Agree.” The highest-rated skill is showing respect and professionalism when working with others (</w:t>
      </w:r>
      <w:r w:rsidRPr="00272D54">
        <w:rPr>
          <w:rFonts w:ascii="Cambria Math" w:hAnsi="Cambria Math" w:cs="Cambria Math"/>
        </w:rPr>
        <w:t>𝑥</w:t>
      </w:r>
      <w:r w:rsidRPr="00272D54">
        <w:rPr>
          <w:rFonts w:ascii="Arial" w:hAnsi="Arial" w:cs="Arial"/>
        </w:rPr>
        <w:t>̄=3.</w:t>
      </w:r>
      <w:r w:rsidRPr="00486939">
        <w:rPr>
          <w:rFonts w:ascii="Arial" w:hAnsi="Arial" w:cs="Arial"/>
          <w:highlight w:val="yellow"/>
        </w:rPr>
        <w:t xml:space="preserve">38), indicating that respondents feel most confident in maintaining courteous and professional </w:t>
      </w:r>
      <w:proofErr w:type="spellStart"/>
      <w:r w:rsidRPr="00486939">
        <w:rPr>
          <w:rFonts w:ascii="Arial" w:hAnsi="Arial" w:cs="Arial"/>
          <w:highlight w:val="yellow"/>
        </w:rPr>
        <w:t>behavio</w:t>
      </w:r>
      <w:r w:rsidR="00062B2A" w:rsidRPr="00486939">
        <w:rPr>
          <w:rFonts w:ascii="Arial" w:hAnsi="Arial" w:cs="Arial"/>
          <w:highlight w:val="yellow"/>
        </w:rPr>
        <w:t>u</w:t>
      </w:r>
      <w:r w:rsidRPr="00486939">
        <w:rPr>
          <w:rFonts w:ascii="Arial" w:hAnsi="Arial" w:cs="Arial"/>
          <w:highlight w:val="yellow"/>
        </w:rPr>
        <w:t>r</w:t>
      </w:r>
      <w:proofErr w:type="spellEnd"/>
      <w:r w:rsidRPr="00486939">
        <w:rPr>
          <w:rFonts w:ascii="Arial" w:hAnsi="Arial" w:cs="Arial"/>
          <w:highlight w:val="yellow"/>
        </w:rPr>
        <w:t xml:space="preserve"> in collaborative s</w:t>
      </w:r>
      <w:r w:rsidRPr="00272D54">
        <w:rPr>
          <w:rFonts w:ascii="Arial" w:hAnsi="Arial" w:cs="Arial"/>
        </w:rPr>
        <w:t>ettings. This is followed by actively listening and contributing meaningfully to team discussions (</w:t>
      </w:r>
      <w:r w:rsidRPr="00272D54">
        <w:rPr>
          <w:rFonts w:ascii="Cambria Math" w:hAnsi="Cambria Math" w:cs="Cambria Math"/>
        </w:rPr>
        <w:t>𝑥</w:t>
      </w:r>
      <w:r w:rsidRPr="00272D54">
        <w:rPr>
          <w:rFonts w:ascii="Arial" w:hAnsi="Arial" w:cs="Arial"/>
        </w:rPr>
        <w:t>̄=3.30), which also falls under the “Strongly Agree” category, suggesting that learners perceive themselves as highly engaged and attentive team members. Other indicators, such as working collaboratively with peers (</w:t>
      </w:r>
      <w:r w:rsidRPr="00272D54">
        <w:rPr>
          <w:rFonts w:ascii="Cambria Math" w:hAnsi="Cambria Math" w:cs="Cambria Math"/>
        </w:rPr>
        <w:t>𝑥</w:t>
      </w:r>
      <w:r w:rsidRPr="00272D54">
        <w:rPr>
          <w:rFonts w:ascii="Arial" w:hAnsi="Arial" w:cs="Arial"/>
        </w:rPr>
        <w:t>̄=3.21), following verbal and written instructions accurately (</w:t>
      </w:r>
      <w:r w:rsidRPr="00272D54">
        <w:rPr>
          <w:rFonts w:ascii="Cambria Math" w:hAnsi="Cambria Math" w:cs="Cambria Math"/>
        </w:rPr>
        <w:t>𝑥</w:t>
      </w:r>
      <w:r w:rsidRPr="00272D54">
        <w:rPr>
          <w:rFonts w:ascii="Arial" w:hAnsi="Arial" w:cs="Arial"/>
        </w:rPr>
        <w:t>̄=3.23), and communicating ideas effectively during group tasks (</w:t>
      </w:r>
      <w:r w:rsidRPr="00272D54">
        <w:rPr>
          <w:rFonts w:ascii="Cambria Math" w:hAnsi="Cambria Math" w:cs="Cambria Math"/>
        </w:rPr>
        <w:t>𝑥</w:t>
      </w:r>
      <w:r w:rsidRPr="00272D54">
        <w:rPr>
          <w:rFonts w:ascii="Arial" w:hAnsi="Arial" w:cs="Arial"/>
        </w:rPr>
        <w:t>̄=3.19), fall within the “Agree” range, demonstrating consistent confidence in essential communication and teamwork competencies.</w:t>
      </w:r>
    </w:p>
    <w:p w14:paraId="29F5C202" w14:textId="0FA0BFA1" w:rsidR="00272D54" w:rsidRPr="00272D54" w:rsidRDefault="00272D54" w:rsidP="00272D54">
      <w:pPr>
        <w:pStyle w:val="Body"/>
        <w:rPr>
          <w:rFonts w:ascii="Arial" w:hAnsi="Arial" w:cs="Arial"/>
        </w:rPr>
      </w:pPr>
      <w:r w:rsidRPr="00272D54">
        <w:rPr>
          <w:rFonts w:ascii="Arial" w:hAnsi="Arial" w:cs="Arial"/>
        </w:rPr>
        <w:t>In the study of Hashim (20</w:t>
      </w:r>
      <w:r w:rsidR="00C841DB">
        <w:rPr>
          <w:rFonts w:ascii="Arial" w:hAnsi="Arial" w:cs="Arial"/>
        </w:rPr>
        <w:t>2</w:t>
      </w:r>
      <w:r w:rsidRPr="00272D54">
        <w:rPr>
          <w:rFonts w:ascii="Arial" w:hAnsi="Arial" w:cs="Arial"/>
        </w:rPr>
        <w:t>5), he found that teamwork and communication are essential soft skills for technical-vocational students</w:t>
      </w:r>
      <w:r w:rsidR="00062B2A">
        <w:rPr>
          <w:rFonts w:ascii="Arial" w:hAnsi="Arial" w:cs="Arial"/>
        </w:rPr>
        <w:t>,</w:t>
      </w:r>
      <w:r w:rsidRPr="00272D54">
        <w:rPr>
          <w:rFonts w:ascii="Arial" w:hAnsi="Arial" w:cs="Arial"/>
        </w:rPr>
        <w:t xml:space="preserve"> with strong competence observed in collaboration, interpersonal interaction, and shared task performance.</w:t>
      </w:r>
    </w:p>
    <w:p w14:paraId="542092B4" w14:textId="24E448A6" w:rsidR="00272D54" w:rsidRPr="00272D54" w:rsidRDefault="00272D54" w:rsidP="00272D54">
      <w:pPr>
        <w:pStyle w:val="Body"/>
        <w:rPr>
          <w:rFonts w:ascii="Arial" w:hAnsi="Arial" w:cs="Arial"/>
        </w:rPr>
      </w:pPr>
      <w:r w:rsidRPr="00272D54">
        <w:rPr>
          <w:rFonts w:ascii="Arial" w:hAnsi="Arial" w:cs="Arial"/>
        </w:rPr>
        <w:t xml:space="preserve">Another study from </w:t>
      </w:r>
      <w:r w:rsidR="002D5CD9" w:rsidRPr="002D5CD9">
        <w:rPr>
          <w:rFonts w:ascii="Arial" w:hAnsi="Arial" w:cs="Arial"/>
        </w:rPr>
        <w:t xml:space="preserve">Tushar and </w:t>
      </w:r>
      <w:proofErr w:type="spellStart"/>
      <w:r w:rsidR="002D5CD9" w:rsidRPr="002D5CD9">
        <w:rPr>
          <w:rFonts w:ascii="Arial" w:hAnsi="Arial" w:cs="Arial"/>
        </w:rPr>
        <w:t>Sooraksa</w:t>
      </w:r>
      <w:proofErr w:type="spellEnd"/>
      <w:r w:rsidR="002D5CD9" w:rsidRPr="002D5CD9">
        <w:rPr>
          <w:rFonts w:ascii="Arial" w:hAnsi="Arial" w:cs="Arial"/>
        </w:rPr>
        <w:t xml:space="preserve"> (2023)</w:t>
      </w:r>
      <w:r w:rsidRPr="00272D54">
        <w:rPr>
          <w:rFonts w:ascii="Arial" w:hAnsi="Arial" w:cs="Arial"/>
        </w:rPr>
        <w:t xml:space="preserve"> discovered that communication skills emerged as the most valuable workplace competency</w:t>
      </w:r>
      <w:r w:rsidR="00062B2A">
        <w:rPr>
          <w:rFonts w:ascii="Arial" w:hAnsi="Arial" w:cs="Arial"/>
        </w:rPr>
        <w:t>,</w:t>
      </w:r>
      <w:r w:rsidRPr="00272D54">
        <w:rPr>
          <w:rFonts w:ascii="Arial" w:hAnsi="Arial" w:cs="Arial"/>
        </w:rPr>
        <w:t xml:space="preserve"> with graduates rated as highly competent in following instructions, communicating clearly, and demonstrating professionalism.</w:t>
      </w:r>
    </w:p>
    <w:p w14:paraId="02428C21" w14:textId="00A8E447" w:rsidR="00272D54" w:rsidRDefault="00272D54" w:rsidP="00272D54">
      <w:pPr>
        <w:pStyle w:val="Body"/>
        <w:rPr>
          <w:rFonts w:ascii="Arial" w:hAnsi="Arial" w:cs="Arial"/>
        </w:rPr>
      </w:pPr>
      <w:r w:rsidRPr="00272D54">
        <w:rPr>
          <w:rFonts w:ascii="Arial" w:hAnsi="Arial" w:cs="Arial"/>
        </w:rPr>
        <w:t>The overall mean of 3.26, classified as “Strongly Agree,” signifies that respondents generally view themselves as highly competent in communication and teamwork skills, which are crucial for successful coordination and cooperation in construction-related activities.</w:t>
      </w:r>
    </w:p>
    <w:p w14:paraId="68B03A47" w14:textId="54326E36" w:rsidR="00272D54" w:rsidRDefault="00DE4F50" w:rsidP="00F40812">
      <w:pPr>
        <w:pStyle w:val="Body"/>
        <w:rPr>
          <w:rFonts w:ascii="Arial" w:hAnsi="Arial" w:cs="Arial"/>
        </w:rPr>
      </w:pPr>
      <w:r w:rsidRPr="00DE4F50">
        <w:rPr>
          <w:rFonts w:ascii="Arial" w:hAnsi="Arial" w:cs="Arial"/>
        </w:rPr>
        <w:lastRenderedPageBreak/>
        <w:t>Table 7. Technology and Digital Literacy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DE4F50" w:rsidRPr="00272D54" w14:paraId="4AD0A94D" w14:textId="77777777" w:rsidTr="00144F5C">
        <w:trPr>
          <w:trHeight w:val="188"/>
        </w:trPr>
        <w:tc>
          <w:tcPr>
            <w:tcW w:w="4230" w:type="dxa"/>
            <w:tcBorders>
              <w:top w:val="single" w:sz="4" w:space="0" w:color="auto"/>
              <w:bottom w:val="single" w:sz="4" w:space="0" w:color="auto"/>
            </w:tcBorders>
            <w:vAlign w:val="center"/>
          </w:tcPr>
          <w:p w14:paraId="7EFAE7C8" w14:textId="77777777" w:rsidR="00DE4F50" w:rsidRPr="00272D54" w:rsidRDefault="00DE4F50" w:rsidP="00144F5C">
            <w:pPr>
              <w:pStyle w:val="Body"/>
              <w:spacing w:after="0"/>
              <w:jc w:val="center"/>
              <w:rPr>
                <w:rFonts w:ascii="Arial" w:hAnsi="Arial" w:cs="Arial"/>
                <w:b/>
                <w:bCs/>
                <w:sz w:val="20"/>
                <w:szCs w:val="20"/>
              </w:rPr>
            </w:pPr>
            <w:r w:rsidRPr="00272D54">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7A9ADDDC" w14:textId="77777777" w:rsidR="00DE4F50" w:rsidRPr="00272D54" w:rsidRDefault="00DE4F50" w:rsidP="00144F5C">
            <w:pPr>
              <w:pStyle w:val="Body"/>
              <w:spacing w:after="0"/>
              <w:jc w:val="center"/>
              <w:rPr>
                <w:rFonts w:ascii="Arial" w:hAnsi="Arial" w:cs="Arial"/>
                <w:b/>
                <w:bCs/>
                <w:sz w:val="20"/>
                <w:szCs w:val="20"/>
              </w:rPr>
            </w:pPr>
            <w:r w:rsidRPr="00272D54">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223E4B04" w14:textId="77777777" w:rsidR="00DE4F50" w:rsidRPr="00272D54" w:rsidRDefault="00DE4F50" w:rsidP="00144F5C">
            <w:pPr>
              <w:pStyle w:val="Body"/>
              <w:spacing w:after="0"/>
              <w:jc w:val="center"/>
              <w:rPr>
                <w:rFonts w:ascii="Arial" w:hAnsi="Arial" w:cs="Arial"/>
                <w:b/>
                <w:bCs/>
                <w:sz w:val="20"/>
                <w:szCs w:val="20"/>
              </w:rPr>
            </w:pPr>
            <w:r w:rsidRPr="00272D54">
              <w:rPr>
                <w:rFonts w:ascii="Arial" w:hAnsi="Arial" w:cs="Arial"/>
                <w:b/>
                <w:bCs/>
                <w:sz w:val="20"/>
                <w:szCs w:val="20"/>
              </w:rPr>
              <w:t>Interpretation</w:t>
            </w:r>
          </w:p>
        </w:tc>
      </w:tr>
      <w:tr w:rsidR="00DE4F50" w:rsidRPr="00272D54" w14:paraId="07ED16A7" w14:textId="77777777" w:rsidTr="00144F5C">
        <w:tc>
          <w:tcPr>
            <w:tcW w:w="4230" w:type="dxa"/>
            <w:vAlign w:val="center"/>
          </w:tcPr>
          <w:p w14:paraId="41FBC870" w14:textId="5FED2BDB" w:rsidR="00DE4F50" w:rsidRPr="00DE4F50" w:rsidRDefault="00DE4F50" w:rsidP="00DE4F50">
            <w:pPr>
              <w:pStyle w:val="NoSpacing"/>
              <w:rPr>
                <w:rFonts w:ascii="Arial" w:hAnsi="Arial" w:cs="Arial"/>
                <w:sz w:val="20"/>
                <w:szCs w:val="20"/>
              </w:rPr>
            </w:pPr>
            <w:r w:rsidRPr="00DE4F50">
              <w:rPr>
                <w:rFonts w:ascii="Arial" w:hAnsi="Arial" w:cs="Arial"/>
                <w:sz w:val="20"/>
                <w:szCs w:val="20"/>
              </w:rPr>
              <w:t>1. I can use basic digital tools (e.g., mobile apps, calculators) for construction tasks.</w:t>
            </w:r>
          </w:p>
        </w:tc>
        <w:tc>
          <w:tcPr>
            <w:tcW w:w="1710" w:type="dxa"/>
            <w:vAlign w:val="center"/>
          </w:tcPr>
          <w:p w14:paraId="734545E1" w14:textId="6EB726AD"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3.27</w:t>
            </w:r>
          </w:p>
        </w:tc>
        <w:tc>
          <w:tcPr>
            <w:tcW w:w="2250" w:type="dxa"/>
            <w:vAlign w:val="center"/>
          </w:tcPr>
          <w:p w14:paraId="4396B6BC" w14:textId="3AA0FD0F"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Strongly Agree</w:t>
            </w:r>
          </w:p>
        </w:tc>
      </w:tr>
      <w:tr w:rsidR="00DE4F50" w:rsidRPr="00272D54" w14:paraId="374175DB" w14:textId="77777777" w:rsidTr="00144F5C">
        <w:tc>
          <w:tcPr>
            <w:tcW w:w="4230" w:type="dxa"/>
            <w:vAlign w:val="center"/>
          </w:tcPr>
          <w:p w14:paraId="2D8ABBAB" w14:textId="46FE0189" w:rsidR="00DE4F50" w:rsidRPr="00DE4F50" w:rsidRDefault="00DE4F50" w:rsidP="00DE4F50">
            <w:pPr>
              <w:pStyle w:val="NoSpacing"/>
              <w:rPr>
                <w:rFonts w:ascii="Arial" w:hAnsi="Arial" w:cs="Arial"/>
                <w:sz w:val="20"/>
                <w:szCs w:val="20"/>
              </w:rPr>
            </w:pPr>
            <w:r w:rsidRPr="00DE4F50">
              <w:rPr>
                <w:rFonts w:ascii="Arial" w:hAnsi="Arial" w:cs="Arial"/>
                <w:sz w:val="20"/>
                <w:szCs w:val="20"/>
              </w:rPr>
              <w:t>2. I can read and interpret simple digital/online construction diagrams.</w:t>
            </w:r>
          </w:p>
        </w:tc>
        <w:tc>
          <w:tcPr>
            <w:tcW w:w="1710" w:type="dxa"/>
            <w:vAlign w:val="center"/>
          </w:tcPr>
          <w:p w14:paraId="3E4E4F09" w14:textId="41079EFF"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3.02</w:t>
            </w:r>
          </w:p>
        </w:tc>
        <w:tc>
          <w:tcPr>
            <w:tcW w:w="2250" w:type="dxa"/>
            <w:vAlign w:val="center"/>
          </w:tcPr>
          <w:p w14:paraId="5D3AE3C9" w14:textId="2250D09F"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Agree</w:t>
            </w:r>
          </w:p>
        </w:tc>
      </w:tr>
      <w:tr w:rsidR="00DE4F50" w:rsidRPr="00272D54" w14:paraId="2C8572D4" w14:textId="77777777" w:rsidTr="00144F5C">
        <w:tc>
          <w:tcPr>
            <w:tcW w:w="4230" w:type="dxa"/>
            <w:vAlign w:val="center"/>
          </w:tcPr>
          <w:p w14:paraId="6553123F" w14:textId="4C6DBC06" w:rsidR="00DE4F50" w:rsidRPr="00DE4F50" w:rsidRDefault="00DE4F50" w:rsidP="00DE4F50">
            <w:pPr>
              <w:pStyle w:val="NoSpacing"/>
              <w:rPr>
                <w:rFonts w:ascii="Arial" w:hAnsi="Arial" w:cs="Arial"/>
                <w:sz w:val="20"/>
                <w:szCs w:val="20"/>
              </w:rPr>
            </w:pPr>
            <w:r w:rsidRPr="00DE4F50">
              <w:rPr>
                <w:rFonts w:ascii="Arial" w:hAnsi="Arial" w:cs="Arial"/>
                <w:sz w:val="20"/>
                <w:szCs w:val="20"/>
              </w:rPr>
              <w:t>3. I can search for construction-related information using digital platforms.</w:t>
            </w:r>
          </w:p>
        </w:tc>
        <w:tc>
          <w:tcPr>
            <w:tcW w:w="1710" w:type="dxa"/>
            <w:vAlign w:val="center"/>
          </w:tcPr>
          <w:p w14:paraId="3EEFE3DD" w14:textId="2F9582F7"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3.25</w:t>
            </w:r>
          </w:p>
        </w:tc>
        <w:tc>
          <w:tcPr>
            <w:tcW w:w="2250" w:type="dxa"/>
            <w:vAlign w:val="center"/>
          </w:tcPr>
          <w:p w14:paraId="14055B1F" w14:textId="1CB6215F"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Agree</w:t>
            </w:r>
          </w:p>
        </w:tc>
      </w:tr>
      <w:tr w:rsidR="00DE4F50" w:rsidRPr="00272D54" w14:paraId="09178D9D" w14:textId="77777777" w:rsidTr="00144F5C">
        <w:tc>
          <w:tcPr>
            <w:tcW w:w="4230" w:type="dxa"/>
            <w:vAlign w:val="center"/>
          </w:tcPr>
          <w:p w14:paraId="1692FC32" w14:textId="37447FC0" w:rsidR="00DE4F50" w:rsidRPr="00DE4F50" w:rsidRDefault="00DE4F50" w:rsidP="00DE4F50">
            <w:pPr>
              <w:pStyle w:val="NoSpacing"/>
              <w:rPr>
                <w:rFonts w:ascii="Arial" w:hAnsi="Arial" w:cs="Arial"/>
                <w:sz w:val="20"/>
                <w:szCs w:val="20"/>
              </w:rPr>
            </w:pPr>
            <w:r w:rsidRPr="00DE4F50">
              <w:rPr>
                <w:rFonts w:ascii="Arial" w:hAnsi="Arial" w:cs="Arial"/>
                <w:sz w:val="20"/>
                <w:szCs w:val="20"/>
              </w:rPr>
              <w:t>4. I am comfortable learning new digital tools related to construction work.</w:t>
            </w:r>
          </w:p>
        </w:tc>
        <w:tc>
          <w:tcPr>
            <w:tcW w:w="1710" w:type="dxa"/>
            <w:vAlign w:val="center"/>
          </w:tcPr>
          <w:p w14:paraId="1FE1C117" w14:textId="42A1DE07"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3.27</w:t>
            </w:r>
          </w:p>
        </w:tc>
        <w:tc>
          <w:tcPr>
            <w:tcW w:w="2250" w:type="dxa"/>
            <w:vAlign w:val="center"/>
          </w:tcPr>
          <w:p w14:paraId="32B9484D" w14:textId="71246170"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Strongly Agree</w:t>
            </w:r>
          </w:p>
        </w:tc>
      </w:tr>
      <w:tr w:rsidR="00DE4F50" w:rsidRPr="00272D54" w14:paraId="06E2545F" w14:textId="77777777" w:rsidTr="00C203C5">
        <w:tc>
          <w:tcPr>
            <w:tcW w:w="4230" w:type="dxa"/>
            <w:vAlign w:val="center"/>
          </w:tcPr>
          <w:p w14:paraId="67A07921" w14:textId="46E300EC" w:rsidR="00DE4F50" w:rsidRPr="00DE4F50" w:rsidRDefault="00DE4F50" w:rsidP="00DE4F50">
            <w:pPr>
              <w:pStyle w:val="NoSpacing"/>
              <w:rPr>
                <w:rFonts w:ascii="Arial" w:hAnsi="Arial" w:cs="Arial"/>
                <w:sz w:val="20"/>
                <w:szCs w:val="20"/>
              </w:rPr>
            </w:pPr>
            <w:r w:rsidRPr="00DE4F50">
              <w:rPr>
                <w:rFonts w:ascii="Arial" w:hAnsi="Arial" w:cs="Arial"/>
                <w:sz w:val="20"/>
                <w:szCs w:val="20"/>
              </w:rPr>
              <w:t>5. I can troubleshoot simple technical issues related to digital tools.</w:t>
            </w:r>
          </w:p>
        </w:tc>
        <w:tc>
          <w:tcPr>
            <w:tcW w:w="1710" w:type="dxa"/>
            <w:vAlign w:val="center"/>
          </w:tcPr>
          <w:p w14:paraId="1253D091" w14:textId="43060D05"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3.07</w:t>
            </w:r>
          </w:p>
        </w:tc>
        <w:tc>
          <w:tcPr>
            <w:tcW w:w="2250" w:type="dxa"/>
            <w:vAlign w:val="center"/>
          </w:tcPr>
          <w:p w14:paraId="3474FB88" w14:textId="3D6AF11C"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Agree</w:t>
            </w:r>
          </w:p>
        </w:tc>
      </w:tr>
      <w:tr w:rsidR="00DE4F50" w:rsidRPr="00272D54" w14:paraId="17D6BD63" w14:textId="77777777" w:rsidTr="00C203C5">
        <w:trPr>
          <w:trHeight w:val="170"/>
        </w:trPr>
        <w:tc>
          <w:tcPr>
            <w:tcW w:w="4230" w:type="dxa"/>
            <w:tcBorders>
              <w:bottom w:val="single" w:sz="4" w:space="0" w:color="auto"/>
            </w:tcBorders>
            <w:vAlign w:val="center"/>
          </w:tcPr>
          <w:p w14:paraId="33CB6A53" w14:textId="73BFBBB3" w:rsidR="00DE4F50" w:rsidRPr="00DE4F50" w:rsidRDefault="00DE4F50" w:rsidP="00DE4F50">
            <w:pPr>
              <w:pStyle w:val="Body"/>
              <w:spacing w:after="0"/>
              <w:jc w:val="center"/>
              <w:rPr>
                <w:rFonts w:ascii="Arial" w:hAnsi="Arial" w:cs="Arial"/>
                <w:b/>
                <w:bCs/>
                <w:sz w:val="20"/>
                <w:szCs w:val="20"/>
              </w:rPr>
            </w:pPr>
            <w:r w:rsidRPr="00DE4F50">
              <w:rPr>
                <w:rFonts w:ascii="Arial" w:hAnsi="Arial" w:cs="Arial"/>
                <w:b/>
                <w:bCs/>
                <w:sz w:val="20"/>
                <w:szCs w:val="20"/>
              </w:rPr>
              <w:t>Overall Mean</w:t>
            </w:r>
          </w:p>
        </w:tc>
        <w:tc>
          <w:tcPr>
            <w:tcW w:w="1710" w:type="dxa"/>
            <w:tcBorders>
              <w:bottom w:val="single" w:sz="4" w:space="0" w:color="auto"/>
            </w:tcBorders>
            <w:vAlign w:val="center"/>
          </w:tcPr>
          <w:p w14:paraId="1DBAB344" w14:textId="532ADDC4" w:rsidR="00DE4F50" w:rsidRPr="00DE4F50" w:rsidRDefault="00DE4F50" w:rsidP="00DE4F50">
            <w:pPr>
              <w:pStyle w:val="Body"/>
              <w:spacing w:after="0"/>
              <w:jc w:val="center"/>
              <w:rPr>
                <w:rFonts w:ascii="Arial" w:hAnsi="Arial" w:cs="Arial"/>
                <w:b/>
                <w:bCs/>
                <w:sz w:val="20"/>
                <w:szCs w:val="20"/>
              </w:rPr>
            </w:pPr>
            <w:r w:rsidRPr="00DE4F50">
              <w:rPr>
                <w:rFonts w:ascii="Arial" w:hAnsi="Arial" w:cs="Arial"/>
                <w:b/>
                <w:bCs/>
                <w:sz w:val="20"/>
                <w:szCs w:val="20"/>
              </w:rPr>
              <w:t>3.18</w:t>
            </w:r>
          </w:p>
        </w:tc>
        <w:tc>
          <w:tcPr>
            <w:tcW w:w="2250" w:type="dxa"/>
            <w:tcBorders>
              <w:bottom w:val="single" w:sz="4" w:space="0" w:color="auto"/>
            </w:tcBorders>
            <w:vAlign w:val="center"/>
          </w:tcPr>
          <w:p w14:paraId="1E7C0BA0" w14:textId="14D0B8F8" w:rsidR="00DE4F50" w:rsidRPr="00DE4F50" w:rsidRDefault="00DE4F50" w:rsidP="00DE4F50">
            <w:pPr>
              <w:pStyle w:val="Body"/>
              <w:spacing w:after="0"/>
              <w:jc w:val="center"/>
              <w:rPr>
                <w:rFonts w:ascii="Arial" w:hAnsi="Arial" w:cs="Arial"/>
                <w:b/>
                <w:bCs/>
                <w:sz w:val="20"/>
                <w:szCs w:val="20"/>
              </w:rPr>
            </w:pPr>
            <w:r w:rsidRPr="00DE4F50">
              <w:rPr>
                <w:rFonts w:ascii="Arial" w:hAnsi="Arial" w:cs="Arial"/>
                <w:b/>
                <w:sz w:val="20"/>
                <w:szCs w:val="20"/>
              </w:rPr>
              <w:t>Agree</w:t>
            </w:r>
          </w:p>
        </w:tc>
      </w:tr>
    </w:tbl>
    <w:p w14:paraId="242C44A6" w14:textId="77777777" w:rsidR="00DE4F50" w:rsidRPr="00272D54" w:rsidRDefault="00DE4F50" w:rsidP="00DE4F50">
      <w:pPr>
        <w:pStyle w:val="Body"/>
        <w:spacing w:after="0"/>
        <w:rPr>
          <w:rFonts w:ascii="Arial" w:hAnsi="Arial" w:cs="Arial"/>
          <w:sz w:val="18"/>
          <w:szCs w:val="18"/>
        </w:rPr>
      </w:pPr>
      <w:r w:rsidRPr="00272D54">
        <w:rPr>
          <w:rFonts w:ascii="Arial" w:hAnsi="Arial" w:cs="Arial"/>
          <w:sz w:val="18"/>
          <w:szCs w:val="18"/>
        </w:rPr>
        <w:t>Legend:</w:t>
      </w:r>
      <w:r w:rsidRPr="00272D54">
        <w:rPr>
          <w:rFonts w:ascii="Arial" w:hAnsi="Arial" w:cs="Arial"/>
          <w:sz w:val="18"/>
          <w:szCs w:val="18"/>
        </w:rPr>
        <w:tab/>
      </w:r>
      <w:r w:rsidRPr="00272D54">
        <w:rPr>
          <w:rFonts w:ascii="Arial" w:hAnsi="Arial" w:cs="Arial"/>
          <w:sz w:val="18"/>
          <w:szCs w:val="18"/>
        </w:rPr>
        <w:tab/>
        <w:t>3.26-4.00 (Strongly Agree)</w:t>
      </w:r>
    </w:p>
    <w:p w14:paraId="51526B4C" w14:textId="77777777" w:rsidR="00DE4F50" w:rsidRPr="00272D54" w:rsidRDefault="00DE4F50" w:rsidP="00DE4F50">
      <w:pPr>
        <w:pStyle w:val="Body"/>
        <w:spacing w:after="0"/>
        <w:ind w:left="720" w:firstLine="720"/>
        <w:rPr>
          <w:rFonts w:ascii="Arial" w:hAnsi="Arial" w:cs="Arial"/>
          <w:sz w:val="18"/>
          <w:szCs w:val="18"/>
        </w:rPr>
      </w:pPr>
      <w:r w:rsidRPr="00272D54">
        <w:rPr>
          <w:rFonts w:ascii="Arial" w:hAnsi="Arial" w:cs="Arial"/>
          <w:sz w:val="18"/>
          <w:szCs w:val="18"/>
        </w:rPr>
        <w:t xml:space="preserve">2.51-3.25 (Agree) </w:t>
      </w:r>
    </w:p>
    <w:p w14:paraId="61EB1807" w14:textId="77777777" w:rsidR="00DE4F50" w:rsidRPr="00272D54" w:rsidRDefault="00DE4F50" w:rsidP="00DE4F50">
      <w:pPr>
        <w:pStyle w:val="Body"/>
        <w:spacing w:after="0"/>
        <w:ind w:left="720" w:firstLine="720"/>
        <w:rPr>
          <w:rFonts w:ascii="Arial" w:hAnsi="Arial" w:cs="Arial"/>
          <w:sz w:val="18"/>
          <w:szCs w:val="18"/>
        </w:rPr>
      </w:pPr>
      <w:r w:rsidRPr="00272D54">
        <w:rPr>
          <w:rFonts w:ascii="Arial" w:hAnsi="Arial" w:cs="Arial"/>
          <w:sz w:val="18"/>
          <w:szCs w:val="18"/>
        </w:rPr>
        <w:t>1.76-2.50 (Disagree)</w:t>
      </w:r>
    </w:p>
    <w:p w14:paraId="1305A115" w14:textId="77777777" w:rsidR="00DE4F50" w:rsidRPr="00272D54" w:rsidRDefault="00DE4F50" w:rsidP="00DE4F50">
      <w:pPr>
        <w:pStyle w:val="Body"/>
        <w:spacing w:after="0"/>
        <w:ind w:left="720" w:firstLine="720"/>
        <w:rPr>
          <w:rFonts w:ascii="Arial" w:hAnsi="Arial" w:cs="Arial"/>
          <w:sz w:val="18"/>
          <w:szCs w:val="18"/>
        </w:rPr>
      </w:pPr>
      <w:r w:rsidRPr="00272D54">
        <w:rPr>
          <w:rFonts w:ascii="Arial" w:hAnsi="Arial" w:cs="Arial"/>
          <w:sz w:val="18"/>
          <w:szCs w:val="18"/>
        </w:rPr>
        <w:t>1.00-1.75 (Strongly Disagree)</w:t>
      </w:r>
    </w:p>
    <w:p w14:paraId="399EB0EC" w14:textId="77777777" w:rsidR="00272D54" w:rsidRDefault="00272D54" w:rsidP="00DE4F50">
      <w:pPr>
        <w:pStyle w:val="Body"/>
        <w:spacing w:after="0"/>
        <w:rPr>
          <w:rFonts w:ascii="Arial" w:hAnsi="Arial" w:cs="Arial"/>
        </w:rPr>
      </w:pPr>
    </w:p>
    <w:p w14:paraId="5ADF6C17" w14:textId="64C3D4E1" w:rsidR="00C203C5" w:rsidRPr="00C203C5" w:rsidRDefault="00C203C5" w:rsidP="00C203C5">
      <w:pPr>
        <w:pStyle w:val="Body"/>
        <w:rPr>
          <w:rFonts w:ascii="Arial" w:hAnsi="Arial" w:cs="Arial"/>
        </w:rPr>
      </w:pPr>
      <w:r w:rsidRPr="00C203C5">
        <w:rPr>
          <w:rFonts w:ascii="Arial" w:hAnsi="Arial" w:cs="Arial"/>
        </w:rPr>
        <w:t>Table 7 states that the mean scores for the five indicators of technology and digital literacy range from 3.02 to 3.27, with most indicators falling within the “Agree” category</w:t>
      </w:r>
      <w:r w:rsidR="00062B2A">
        <w:rPr>
          <w:rFonts w:ascii="Arial" w:hAnsi="Arial" w:cs="Arial"/>
        </w:rPr>
        <w:t>,</w:t>
      </w:r>
      <w:r w:rsidRPr="00C203C5">
        <w:rPr>
          <w:rFonts w:ascii="Arial" w:hAnsi="Arial" w:cs="Arial"/>
        </w:rPr>
        <w:t xml:space="preserve"> while two indicators fall under “Strongly Agree.” The highest-rated skills are the ability to use basic digital tools for construction tasks (</w:t>
      </w:r>
      <w:r w:rsidRPr="00C203C5">
        <w:rPr>
          <w:rFonts w:ascii="Cambria Math" w:hAnsi="Cambria Math" w:cs="Cambria Math"/>
        </w:rPr>
        <w:t>𝑥</w:t>
      </w:r>
      <w:r w:rsidRPr="00C203C5">
        <w:rPr>
          <w:rFonts w:ascii="Arial" w:hAnsi="Arial" w:cs="Arial"/>
        </w:rPr>
        <w:t>̄=3.27) and comfort in learning new digital tools related to construction work (</w:t>
      </w:r>
      <w:r w:rsidRPr="00C203C5">
        <w:rPr>
          <w:rFonts w:ascii="Cambria Math" w:hAnsi="Cambria Math" w:cs="Cambria Math"/>
        </w:rPr>
        <w:t>𝑥</w:t>
      </w:r>
      <w:r w:rsidRPr="00C203C5">
        <w:rPr>
          <w:rFonts w:ascii="Arial" w:hAnsi="Arial" w:cs="Arial"/>
        </w:rPr>
        <w:t>̄=3.27), suggesting that respondents are highly confident and adaptable in engaging with technology commonly used in construction settings. Indicators such as searching for construction-related information online (</w:t>
      </w:r>
      <w:r w:rsidRPr="00C203C5">
        <w:rPr>
          <w:rFonts w:ascii="Cambria Math" w:hAnsi="Cambria Math" w:cs="Cambria Math"/>
        </w:rPr>
        <w:t>𝑥</w:t>
      </w:r>
      <w:r w:rsidRPr="00C203C5">
        <w:rPr>
          <w:rFonts w:ascii="Arial" w:hAnsi="Arial" w:cs="Arial"/>
        </w:rPr>
        <w:t>̄=3.25), reading and interpreting simple digital diagrams (</w:t>
      </w:r>
      <w:r w:rsidRPr="00C203C5">
        <w:rPr>
          <w:rFonts w:ascii="Cambria Math" w:hAnsi="Cambria Math" w:cs="Cambria Math"/>
        </w:rPr>
        <w:t>𝑥</w:t>
      </w:r>
      <w:r w:rsidRPr="00C203C5">
        <w:rPr>
          <w:rFonts w:ascii="Arial" w:hAnsi="Arial" w:cs="Arial"/>
        </w:rPr>
        <w:t>̄=3.02), and troubleshooting simple technical issues (</w:t>
      </w:r>
      <w:r w:rsidRPr="00C203C5">
        <w:rPr>
          <w:rFonts w:ascii="Cambria Math" w:hAnsi="Cambria Math" w:cs="Cambria Math"/>
        </w:rPr>
        <w:t>𝑥</w:t>
      </w:r>
      <w:r w:rsidRPr="00C203C5">
        <w:rPr>
          <w:rFonts w:ascii="Arial" w:hAnsi="Arial" w:cs="Arial"/>
        </w:rPr>
        <w:t xml:space="preserve">̄=3.07) all fall within the “Agree” range, indicating that learners generally perceive themselves as capable but somewhat less confident in tasks involving digital interpretation and basic technical problem-solving. </w:t>
      </w:r>
    </w:p>
    <w:p w14:paraId="48429E13" w14:textId="6247BFCB" w:rsidR="00C203C5" w:rsidRPr="00C203C5" w:rsidRDefault="00C203C5" w:rsidP="00C203C5">
      <w:pPr>
        <w:pStyle w:val="Body"/>
        <w:rPr>
          <w:rFonts w:ascii="Arial" w:hAnsi="Arial" w:cs="Arial"/>
        </w:rPr>
      </w:pPr>
      <w:r w:rsidRPr="00C203C5">
        <w:rPr>
          <w:rFonts w:ascii="Arial" w:hAnsi="Arial" w:cs="Arial"/>
        </w:rPr>
        <w:t xml:space="preserve">In the study of </w:t>
      </w:r>
      <w:r w:rsidR="00AD1C9A" w:rsidRPr="00AD1C9A">
        <w:rPr>
          <w:rFonts w:ascii="Arial" w:hAnsi="Arial" w:cs="Arial"/>
        </w:rPr>
        <w:t xml:space="preserve">Zhong and </w:t>
      </w:r>
      <w:proofErr w:type="spellStart"/>
      <w:r w:rsidR="00AD1C9A" w:rsidRPr="00AD1C9A">
        <w:rPr>
          <w:rFonts w:ascii="Arial" w:hAnsi="Arial" w:cs="Arial"/>
        </w:rPr>
        <w:t>Juwaheer</w:t>
      </w:r>
      <w:proofErr w:type="spellEnd"/>
      <w:r w:rsidR="00AD1C9A" w:rsidRPr="00AD1C9A">
        <w:rPr>
          <w:rFonts w:ascii="Arial" w:hAnsi="Arial" w:cs="Arial"/>
        </w:rPr>
        <w:t xml:space="preserve"> (2024)</w:t>
      </w:r>
      <w:r w:rsidRPr="00C203C5">
        <w:rPr>
          <w:rFonts w:ascii="Arial" w:hAnsi="Arial" w:cs="Arial"/>
        </w:rPr>
        <w:t>, TVET learners demonstrated strong competence in using basic digital tools and showed adaptability in learning new technologies</w:t>
      </w:r>
      <w:r w:rsidR="00062B2A">
        <w:rPr>
          <w:rFonts w:ascii="Arial" w:hAnsi="Arial" w:cs="Arial"/>
        </w:rPr>
        <w:t>,</w:t>
      </w:r>
      <w:r w:rsidRPr="00C203C5">
        <w:rPr>
          <w:rFonts w:ascii="Arial" w:hAnsi="Arial" w:cs="Arial"/>
        </w:rPr>
        <w:t xml:space="preserve"> but had lower confidence </w:t>
      </w:r>
      <w:r w:rsidRPr="00486939">
        <w:rPr>
          <w:rFonts w:ascii="Arial" w:hAnsi="Arial" w:cs="Arial"/>
          <w:highlight w:val="yellow"/>
        </w:rPr>
        <w:t>in interpreting digital diagrams a</w:t>
      </w:r>
      <w:r w:rsidRPr="00C203C5">
        <w:rPr>
          <w:rFonts w:ascii="Arial" w:hAnsi="Arial" w:cs="Arial"/>
        </w:rPr>
        <w:t xml:space="preserve">nd troubleshooting technical issues. Another study from </w:t>
      </w:r>
      <w:r w:rsidR="009D2F36" w:rsidRPr="009D2F36">
        <w:rPr>
          <w:rFonts w:ascii="Arial" w:hAnsi="Arial" w:cs="Arial"/>
        </w:rPr>
        <w:t>Sari et al. (2022</w:t>
      </w:r>
      <w:r w:rsidR="009D2F36" w:rsidRPr="00486939">
        <w:rPr>
          <w:rFonts w:ascii="Arial" w:hAnsi="Arial" w:cs="Arial"/>
          <w:highlight w:val="yellow"/>
        </w:rPr>
        <w:t>)</w:t>
      </w:r>
      <w:r w:rsidRPr="00486939">
        <w:rPr>
          <w:rFonts w:ascii="Arial" w:hAnsi="Arial" w:cs="Arial"/>
          <w:highlight w:val="yellow"/>
        </w:rPr>
        <w:t xml:space="preserve"> </w:t>
      </w:r>
      <w:r w:rsidR="00062B2A" w:rsidRPr="00486939">
        <w:rPr>
          <w:rFonts w:ascii="Arial" w:hAnsi="Arial" w:cs="Arial"/>
          <w:highlight w:val="yellow"/>
        </w:rPr>
        <w:t xml:space="preserve">has </w:t>
      </w:r>
      <w:r w:rsidRPr="00486939">
        <w:rPr>
          <w:rFonts w:ascii="Arial" w:hAnsi="Arial" w:cs="Arial"/>
          <w:highlight w:val="yellow"/>
        </w:rPr>
        <w:t>found tha</w:t>
      </w:r>
      <w:r w:rsidRPr="00C203C5">
        <w:rPr>
          <w:rFonts w:ascii="Arial" w:hAnsi="Arial" w:cs="Arial"/>
        </w:rPr>
        <w:t xml:space="preserve">t learners showed adequate skills in using calculators, measurement apps, and online resources for construction concepts, </w:t>
      </w:r>
      <w:r w:rsidRPr="00486939">
        <w:rPr>
          <w:rFonts w:ascii="Arial" w:hAnsi="Arial" w:cs="Arial"/>
          <w:highlight w:val="yellow"/>
        </w:rPr>
        <w:t xml:space="preserve">with </w:t>
      </w:r>
      <w:r w:rsidR="00062B2A" w:rsidRPr="00486939">
        <w:rPr>
          <w:rFonts w:ascii="Arial" w:hAnsi="Arial" w:cs="Arial"/>
          <w:highlight w:val="yellow"/>
        </w:rPr>
        <w:t xml:space="preserve">a </w:t>
      </w:r>
      <w:r w:rsidRPr="00486939">
        <w:rPr>
          <w:rFonts w:ascii="Arial" w:hAnsi="Arial" w:cs="Arial"/>
          <w:highlight w:val="yellow"/>
        </w:rPr>
        <w:t>high willingnes</w:t>
      </w:r>
      <w:r w:rsidRPr="00C203C5">
        <w:rPr>
          <w:rFonts w:ascii="Arial" w:hAnsi="Arial" w:cs="Arial"/>
        </w:rPr>
        <w:t>s to learn new digital tools needed for industry tasks.</w:t>
      </w:r>
    </w:p>
    <w:p w14:paraId="58DA89C3" w14:textId="3EB71213" w:rsidR="00272D54" w:rsidRDefault="00C203C5" w:rsidP="00C203C5">
      <w:pPr>
        <w:pStyle w:val="Body"/>
        <w:rPr>
          <w:rFonts w:ascii="Arial" w:hAnsi="Arial" w:cs="Arial"/>
        </w:rPr>
      </w:pPr>
      <w:r w:rsidRPr="00C203C5">
        <w:rPr>
          <w:rFonts w:ascii="Arial" w:hAnsi="Arial" w:cs="Arial"/>
        </w:rPr>
        <w:t>The overall mean of 3.18, interpreted as “Agree,” reflects that respondents possess a solid level of digital literacy, particularly in operating basic tools and seeking information, while opportunities remain to further strengthen skills in diagram interpretation and technical troubleshooting to meet the demands of modern construction environments.</w:t>
      </w:r>
    </w:p>
    <w:p w14:paraId="0DF2108E" w14:textId="1243116F" w:rsidR="00272D54" w:rsidRDefault="00C203C5" w:rsidP="00F40812">
      <w:pPr>
        <w:pStyle w:val="Body"/>
        <w:rPr>
          <w:rFonts w:ascii="Arial" w:hAnsi="Arial" w:cs="Arial"/>
        </w:rPr>
      </w:pPr>
      <w:r w:rsidRPr="00C203C5">
        <w:rPr>
          <w:rFonts w:ascii="Arial" w:hAnsi="Arial" w:cs="Arial"/>
        </w:rPr>
        <w:t>Table 8. Learning Gaps and Training Needs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C203C5" w:rsidRPr="00C203C5" w14:paraId="653D1695" w14:textId="77777777" w:rsidTr="00144F5C">
        <w:trPr>
          <w:trHeight w:val="188"/>
        </w:trPr>
        <w:tc>
          <w:tcPr>
            <w:tcW w:w="4230" w:type="dxa"/>
            <w:tcBorders>
              <w:top w:val="single" w:sz="4" w:space="0" w:color="auto"/>
              <w:bottom w:val="single" w:sz="4" w:space="0" w:color="auto"/>
            </w:tcBorders>
            <w:vAlign w:val="center"/>
          </w:tcPr>
          <w:p w14:paraId="560BEAD7" w14:textId="77777777" w:rsidR="00C203C5" w:rsidRPr="00C203C5" w:rsidRDefault="00C203C5" w:rsidP="00144F5C">
            <w:pPr>
              <w:pStyle w:val="Body"/>
              <w:spacing w:after="0"/>
              <w:jc w:val="center"/>
              <w:rPr>
                <w:rFonts w:ascii="Arial" w:hAnsi="Arial" w:cs="Arial"/>
                <w:b/>
                <w:bCs/>
                <w:sz w:val="20"/>
                <w:szCs w:val="20"/>
              </w:rPr>
            </w:pPr>
            <w:r w:rsidRPr="00C203C5">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223D10BA" w14:textId="77777777" w:rsidR="00C203C5" w:rsidRPr="00C203C5" w:rsidRDefault="00C203C5" w:rsidP="00144F5C">
            <w:pPr>
              <w:pStyle w:val="Body"/>
              <w:spacing w:after="0"/>
              <w:jc w:val="center"/>
              <w:rPr>
                <w:rFonts w:ascii="Arial" w:hAnsi="Arial" w:cs="Arial"/>
                <w:b/>
                <w:bCs/>
                <w:sz w:val="20"/>
                <w:szCs w:val="20"/>
              </w:rPr>
            </w:pPr>
            <w:r w:rsidRPr="00C203C5">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1BB76226" w14:textId="77777777" w:rsidR="00C203C5" w:rsidRPr="00C203C5" w:rsidRDefault="00C203C5" w:rsidP="00144F5C">
            <w:pPr>
              <w:pStyle w:val="Body"/>
              <w:spacing w:after="0"/>
              <w:jc w:val="center"/>
              <w:rPr>
                <w:rFonts w:ascii="Arial" w:hAnsi="Arial" w:cs="Arial"/>
                <w:b/>
                <w:bCs/>
                <w:sz w:val="20"/>
                <w:szCs w:val="20"/>
              </w:rPr>
            </w:pPr>
            <w:r w:rsidRPr="00C203C5">
              <w:rPr>
                <w:rFonts w:ascii="Arial" w:hAnsi="Arial" w:cs="Arial"/>
                <w:b/>
                <w:bCs/>
                <w:sz w:val="20"/>
                <w:szCs w:val="20"/>
              </w:rPr>
              <w:t>Interpretation</w:t>
            </w:r>
          </w:p>
        </w:tc>
      </w:tr>
      <w:tr w:rsidR="00C203C5" w:rsidRPr="00C203C5" w14:paraId="2C3C543D" w14:textId="77777777" w:rsidTr="00144F5C">
        <w:tc>
          <w:tcPr>
            <w:tcW w:w="4230" w:type="dxa"/>
            <w:vAlign w:val="center"/>
          </w:tcPr>
          <w:p w14:paraId="7398369B" w14:textId="221123A1" w:rsidR="00C203C5" w:rsidRPr="00C203C5" w:rsidRDefault="00C203C5" w:rsidP="00C203C5">
            <w:pPr>
              <w:pStyle w:val="NoSpacing"/>
              <w:rPr>
                <w:rFonts w:ascii="Arial" w:hAnsi="Arial" w:cs="Arial"/>
                <w:sz w:val="20"/>
                <w:szCs w:val="20"/>
              </w:rPr>
            </w:pPr>
            <w:r w:rsidRPr="00C203C5">
              <w:rPr>
                <w:rFonts w:ascii="Arial" w:hAnsi="Arial" w:cs="Arial"/>
                <w:sz w:val="20"/>
                <w:szCs w:val="20"/>
              </w:rPr>
              <w:t>1. I need additional training to perform basic</w:t>
            </w:r>
            <w:r>
              <w:rPr>
                <w:rFonts w:ascii="Arial" w:hAnsi="Arial" w:cs="Arial"/>
                <w:sz w:val="20"/>
                <w:szCs w:val="20"/>
              </w:rPr>
              <w:t xml:space="preserve"> </w:t>
            </w:r>
            <w:r w:rsidRPr="00C203C5">
              <w:rPr>
                <w:rFonts w:ascii="Arial" w:hAnsi="Arial" w:cs="Arial"/>
                <w:sz w:val="20"/>
                <w:szCs w:val="20"/>
              </w:rPr>
              <w:t>construction tasks properly.</w:t>
            </w:r>
          </w:p>
        </w:tc>
        <w:tc>
          <w:tcPr>
            <w:tcW w:w="1710" w:type="dxa"/>
            <w:vAlign w:val="center"/>
          </w:tcPr>
          <w:p w14:paraId="3173C867" w14:textId="2E23FB98"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3.31</w:t>
            </w:r>
          </w:p>
        </w:tc>
        <w:tc>
          <w:tcPr>
            <w:tcW w:w="2250" w:type="dxa"/>
            <w:vAlign w:val="center"/>
          </w:tcPr>
          <w:p w14:paraId="41DBE711" w14:textId="4E115CAB"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Strongly Agree</w:t>
            </w:r>
          </w:p>
        </w:tc>
      </w:tr>
      <w:tr w:rsidR="00C203C5" w:rsidRPr="00C203C5" w14:paraId="21AF3BD5" w14:textId="77777777" w:rsidTr="00144F5C">
        <w:tc>
          <w:tcPr>
            <w:tcW w:w="4230" w:type="dxa"/>
            <w:vAlign w:val="center"/>
          </w:tcPr>
          <w:p w14:paraId="21787291" w14:textId="75FB8BB0" w:rsidR="00C203C5" w:rsidRPr="00C203C5" w:rsidRDefault="00C203C5" w:rsidP="00C203C5">
            <w:pPr>
              <w:pStyle w:val="NoSpacing"/>
              <w:rPr>
                <w:rFonts w:ascii="Arial" w:hAnsi="Arial" w:cs="Arial"/>
                <w:sz w:val="20"/>
                <w:szCs w:val="20"/>
              </w:rPr>
            </w:pPr>
            <w:r w:rsidRPr="00C203C5">
              <w:rPr>
                <w:rFonts w:ascii="Arial" w:hAnsi="Arial" w:cs="Arial"/>
                <w:sz w:val="20"/>
                <w:szCs w:val="20"/>
              </w:rPr>
              <w:t>2. I find some construction concepts difficult to understand without assistance.</w:t>
            </w:r>
          </w:p>
        </w:tc>
        <w:tc>
          <w:tcPr>
            <w:tcW w:w="1710" w:type="dxa"/>
            <w:vAlign w:val="center"/>
          </w:tcPr>
          <w:p w14:paraId="24CFE651" w14:textId="611F688D"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2.98</w:t>
            </w:r>
          </w:p>
        </w:tc>
        <w:tc>
          <w:tcPr>
            <w:tcW w:w="2250" w:type="dxa"/>
            <w:vAlign w:val="center"/>
          </w:tcPr>
          <w:p w14:paraId="56C36965" w14:textId="0D75B354"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Agree</w:t>
            </w:r>
          </w:p>
        </w:tc>
      </w:tr>
      <w:tr w:rsidR="00C203C5" w:rsidRPr="00C203C5" w14:paraId="6253B152" w14:textId="77777777" w:rsidTr="00144F5C">
        <w:tc>
          <w:tcPr>
            <w:tcW w:w="4230" w:type="dxa"/>
            <w:vAlign w:val="center"/>
          </w:tcPr>
          <w:p w14:paraId="5A9722AF" w14:textId="4BDE4EC7" w:rsidR="00C203C5" w:rsidRPr="00C203C5" w:rsidRDefault="00C203C5" w:rsidP="00C203C5">
            <w:pPr>
              <w:pStyle w:val="NoSpacing"/>
              <w:rPr>
                <w:rFonts w:ascii="Arial" w:hAnsi="Arial" w:cs="Arial"/>
                <w:sz w:val="20"/>
                <w:szCs w:val="20"/>
              </w:rPr>
            </w:pPr>
            <w:r w:rsidRPr="00C203C5">
              <w:rPr>
                <w:rFonts w:ascii="Arial" w:hAnsi="Arial" w:cs="Arial"/>
                <w:sz w:val="20"/>
                <w:szCs w:val="20"/>
              </w:rPr>
              <w:t>3. I need more practice in using construction tools and equipment.</w:t>
            </w:r>
          </w:p>
        </w:tc>
        <w:tc>
          <w:tcPr>
            <w:tcW w:w="1710" w:type="dxa"/>
            <w:vAlign w:val="center"/>
          </w:tcPr>
          <w:p w14:paraId="731A7846" w14:textId="19AF892E"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3.28</w:t>
            </w:r>
          </w:p>
        </w:tc>
        <w:tc>
          <w:tcPr>
            <w:tcW w:w="2250" w:type="dxa"/>
            <w:vAlign w:val="center"/>
          </w:tcPr>
          <w:p w14:paraId="59851A6D" w14:textId="52E7F58D"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Strongly Agree</w:t>
            </w:r>
          </w:p>
        </w:tc>
      </w:tr>
      <w:tr w:rsidR="00C203C5" w:rsidRPr="00C203C5" w14:paraId="6FC1855C" w14:textId="77777777" w:rsidTr="00144F5C">
        <w:tc>
          <w:tcPr>
            <w:tcW w:w="4230" w:type="dxa"/>
            <w:vAlign w:val="center"/>
          </w:tcPr>
          <w:p w14:paraId="3FC67BF1" w14:textId="62A49115" w:rsidR="00C203C5" w:rsidRPr="00C203C5" w:rsidRDefault="00C203C5" w:rsidP="00C203C5">
            <w:pPr>
              <w:pStyle w:val="NoSpacing"/>
              <w:rPr>
                <w:rFonts w:ascii="Arial" w:hAnsi="Arial" w:cs="Arial"/>
                <w:sz w:val="20"/>
                <w:szCs w:val="20"/>
              </w:rPr>
            </w:pPr>
            <w:r w:rsidRPr="00C203C5">
              <w:rPr>
                <w:rFonts w:ascii="Arial" w:hAnsi="Arial" w:cs="Arial"/>
                <w:sz w:val="20"/>
                <w:szCs w:val="20"/>
              </w:rPr>
              <w:lastRenderedPageBreak/>
              <w:t>4. I sometimes struggle to connect classroom lessons with hands-on activities.</w:t>
            </w:r>
          </w:p>
        </w:tc>
        <w:tc>
          <w:tcPr>
            <w:tcW w:w="1710" w:type="dxa"/>
            <w:vAlign w:val="center"/>
          </w:tcPr>
          <w:p w14:paraId="3C8DAEA2" w14:textId="41B72E07"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3.13</w:t>
            </w:r>
          </w:p>
        </w:tc>
        <w:tc>
          <w:tcPr>
            <w:tcW w:w="2250" w:type="dxa"/>
            <w:vAlign w:val="center"/>
          </w:tcPr>
          <w:p w14:paraId="22714DC7" w14:textId="261B1887"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Agree</w:t>
            </w:r>
          </w:p>
        </w:tc>
      </w:tr>
      <w:tr w:rsidR="00C203C5" w:rsidRPr="00C203C5" w14:paraId="0E47CCA8" w14:textId="77777777" w:rsidTr="00C203C5">
        <w:tc>
          <w:tcPr>
            <w:tcW w:w="4230" w:type="dxa"/>
            <w:vAlign w:val="center"/>
          </w:tcPr>
          <w:p w14:paraId="6E2611DB" w14:textId="75EC65E6" w:rsidR="00C203C5" w:rsidRPr="00C203C5" w:rsidRDefault="00C203C5" w:rsidP="00C203C5">
            <w:pPr>
              <w:pStyle w:val="NoSpacing"/>
              <w:rPr>
                <w:rFonts w:ascii="Arial" w:hAnsi="Arial" w:cs="Arial"/>
                <w:sz w:val="20"/>
                <w:szCs w:val="20"/>
              </w:rPr>
            </w:pPr>
            <w:r w:rsidRPr="00C203C5">
              <w:rPr>
                <w:rFonts w:ascii="Arial" w:hAnsi="Arial" w:cs="Arial"/>
                <w:sz w:val="20"/>
                <w:szCs w:val="20"/>
              </w:rPr>
              <w:t>5. I feel I require supplementary instruction to meet entry-level expectations.</w:t>
            </w:r>
          </w:p>
        </w:tc>
        <w:tc>
          <w:tcPr>
            <w:tcW w:w="1710" w:type="dxa"/>
            <w:vAlign w:val="center"/>
          </w:tcPr>
          <w:p w14:paraId="4587ED14" w14:textId="69BA0A44"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3.17</w:t>
            </w:r>
          </w:p>
        </w:tc>
        <w:tc>
          <w:tcPr>
            <w:tcW w:w="2250" w:type="dxa"/>
            <w:vAlign w:val="center"/>
          </w:tcPr>
          <w:p w14:paraId="0A9EEF1C" w14:textId="350D8D04"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Agree</w:t>
            </w:r>
          </w:p>
        </w:tc>
      </w:tr>
      <w:tr w:rsidR="00C203C5" w:rsidRPr="00C203C5" w14:paraId="05AD77BF" w14:textId="77777777" w:rsidTr="00C203C5">
        <w:trPr>
          <w:trHeight w:val="170"/>
        </w:trPr>
        <w:tc>
          <w:tcPr>
            <w:tcW w:w="4230" w:type="dxa"/>
            <w:tcBorders>
              <w:bottom w:val="single" w:sz="4" w:space="0" w:color="auto"/>
            </w:tcBorders>
            <w:vAlign w:val="center"/>
          </w:tcPr>
          <w:p w14:paraId="73830772" w14:textId="48DAF5A7" w:rsidR="00C203C5" w:rsidRPr="00C203C5" w:rsidRDefault="00C203C5" w:rsidP="00C203C5">
            <w:pPr>
              <w:pStyle w:val="Body"/>
              <w:spacing w:after="0"/>
              <w:jc w:val="center"/>
              <w:rPr>
                <w:rFonts w:ascii="Arial" w:hAnsi="Arial" w:cs="Arial"/>
                <w:b/>
                <w:bCs/>
                <w:sz w:val="20"/>
                <w:szCs w:val="20"/>
              </w:rPr>
            </w:pPr>
            <w:r w:rsidRPr="00C203C5">
              <w:rPr>
                <w:rFonts w:ascii="Arial" w:hAnsi="Arial" w:cs="Arial"/>
                <w:b/>
                <w:bCs/>
                <w:sz w:val="20"/>
                <w:szCs w:val="20"/>
              </w:rPr>
              <w:t>Overall Mean</w:t>
            </w:r>
          </w:p>
        </w:tc>
        <w:tc>
          <w:tcPr>
            <w:tcW w:w="1710" w:type="dxa"/>
            <w:tcBorders>
              <w:bottom w:val="single" w:sz="4" w:space="0" w:color="auto"/>
            </w:tcBorders>
            <w:vAlign w:val="center"/>
          </w:tcPr>
          <w:p w14:paraId="04C18605" w14:textId="0C59BF58" w:rsidR="00C203C5" w:rsidRPr="00C203C5" w:rsidRDefault="00C203C5" w:rsidP="00C203C5">
            <w:pPr>
              <w:pStyle w:val="Body"/>
              <w:spacing w:after="0"/>
              <w:jc w:val="center"/>
              <w:rPr>
                <w:rFonts w:ascii="Arial" w:hAnsi="Arial" w:cs="Arial"/>
                <w:b/>
                <w:bCs/>
                <w:sz w:val="20"/>
                <w:szCs w:val="20"/>
              </w:rPr>
            </w:pPr>
            <w:r w:rsidRPr="00C203C5">
              <w:rPr>
                <w:rFonts w:ascii="Arial" w:hAnsi="Arial" w:cs="Arial"/>
                <w:b/>
                <w:bCs/>
                <w:sz w:val="20"/>
                <w:szCs w:val="20"/>
              </w:rPr>
              <w:t>3.1</w:t>
            </w:r>
            <w:r>
              <w:rPr>
                <w:rFonts w:ascii="Arial" w:hAnsi="Arial" w:cs="Arial"/>
                <w:b/>
                <w:bCs/>
                <w:sz w:val="20"/>
                <w:szCs w:val="20"/>
              </w:rPr>
              <w:t>7</w:t>
            </w:r>
          </w:p>
        </w:tc>
        <w:tc>
          <w:tcPr>
            <w:tcW w:w="2250" w:type="dxa"/>
            <w:tcBorders>
              <w:bottom w:val="single" w:sz="4" w:space="0" w:color="auto"/>
            </w:tcBorders>
            <w:vAlign w:val="center"/>
          </w:tcPr>
          <w:p w14:paraId="0F3F2CFC" w14:textId="2A2FD935" w:rsidR="00C203C5" w:rsidRPr="00C203C5" w:rsidRDefault="00C203C5" w:rsidP="00C203C5">
            <w:pPr>
              <w:pStyle w:val="Body"/>
              <w:spacing w:after="0"/>
              <w:jc w:val="center"/>
              <w:rPr>
                <w:rFonts w:ascii="Arial" w:hAnsi="Arial" w:cs="Arial"/>
                <w:b/>
                <w:bCs/>
                <w:sz w:val="20"/>
                <w:szCs w:val="20"/>
              </w:rPr>
            </w:pPr>
            <w:r w:rsidRPr="00C203C5">
              <w:rPr>
                <w:rFonts w:ascii="Arial" w:hAnsi="Arial" w:cs="Arial"/>
                <w:b/>
                <w:sz w:val="20"/>
                <w:szCs w:val="20"/>
              </w:rPr>
              <w:t>Agree</w:t>
            </w:r>
          </w:p>
        </w:tc>
      </w:tr>
    </w:tbl>
    <w:p w14:paraId="6AD796B4" w14:textId="77777777" w:rsidR="00C203C5" w:rsidRPr="00272D54" w:rsidRDefault="00C203C5" w:rsidP="00C203C5">
      <w:pPr>
        <w:pStyle w:val="Body"/>
        <w:spacing w:after="0"/>
        <w:rPr>
          <w:rFonts w:ascii="Arial" w:hAnsi="Arial" w:cs="Arial"/>
          <w:sz w:val="18"/>
          <w:szCs w:val="18"/>
        </w:rPr>
      </w:pPr>
      <w:r w:rsidRPr="00272D54">
        <w:rPr>
          <w:rFonts w:ascii="Arial" w:hAnsi="Arial" w:cs="Arial"/>
          <w:sz w:val="18"/>
          <w:szCs w:val="18"/>
        </w:rPr>
        <w:t>Legend:</w:t>
      </w:r>
      <w:r w:rsidRPr="00272D54">
        <w:rPr>
          <w:rFonts w:ascii="Arial" w:hAnsi="Arial" w:cs="Arial"/>
          <w:sz w:val="18"/>
          <w:szCs w:val="18"/>
        </w:rPr>
        <w:tab/>
      </w:r>
      <w:r w:rsidRPr="00272D54">
        <w:rPr>
          <w:rFonts w:ascii="Arial" w:hAnsi="Arial" w:cs="Arial"/>
          <w:sz w:val="18"/>
          <w:szCs w:val="18"/>
        </w:rPr>
        <w:tab/>
        <w:t>3.26-4.00 (Strongly Agree)</w:t>
      </w:r>
    </w:p>
    <w:p w14:paraId="6BBD59B2" w14:textId="77777777" w:rsidR="00C203C5" w:rsidRPr="00272D54" w:rsidRDefault="00C203C5" w:rsidP="00C203C5">
      <w:pPr>
        <w:pStyle w:val="Body"/>
        <w:spacing w:after="0"/>
        <w:ind w:left="720" w:firstLine="720"/>
        <w:rPr>
          <w:rFonts w:ascii="Arial" w:hAnsi="Arial" w:cs="Arial"/>
          <w:sz w:val="18"/>
          <w:szCs w:val="18"/>
        </w:rPr>
      </w:pPr>
      <w:r w:rsidRPr="00272D54">
        <w:rPr>
          <w:rFonts w:ascii="Arial" w:hAnsi="Arial" w:cs="Arial"/>
          <w:sz w:val="18"/>
          <w:szCs w:val="18"/>
        </w:rPr>
        <w:t xml:space="preserve">2.51-3.25 (Agree) </w:t>
      </w:r>
    </w:p>
    <w:p w14:paraId="4CD15541" w14:textId="77777777" w:rsidR="00C203C5" w:rsidRDefault="00C203C5" w:rsidP="00C203C5">
      <w:pPr>
        <w:pStyle w:val="Body"/>
        <w:spacing w:after="0"/>
        <w:ind w:left="720" w:firstLine="720"/>
        <w:rPr>
          <w:rFonts w:ascii="Arial" w:hAnsi="Arial" w:cs="Arial"/>
          <w:sz w:val="18"/>
          <w:szCs w:val="18"/>
        </w:rPr>
      </w:pPr>
      <w:r w:rsidRPr="00272D54">
        <w:rPr>
          <w:rFonts w:ascii="Arial" w:hAnsi="Arial" w:cs="Arial"/>
          <w:sz w:val="18"/>
          <w:szCs w:val="18"/>
        </w:rPr>
        <w:t>1.76-2.50 (Disagree)</w:t>
      </w:r>
    </w:p>
    <w:p w14:paraId="18A50C37" w14:textId="69B7D773" w:rsidR="00272D54" w:rsidRPr="00C203C5" w:rsidRDefault="00C203C5" w:rsidP="00C203C5">
      <w:pPr>
        <w:pStyle w:val="Body"/>
        <w:spacing w:after="0"/>
        <w:ind w:left="720" w:firstLine="720"/>
        <w:rPr>
          <w:rFonts w:ascii="Arial" w:hAnsi="Arial" w:cs="Arial"/>
          <w:sz w:val="18"/>
          <w:szCs w:val="18"/>
        </w:rPr>
      </w:pPr>
      <w:r w:rsidRPr="00272D54">
        <w:rPr>
          <w:rFonts w:ascii="Arial" w:hAnsi="Arial" w:cs="Arial"/>
          <w:sz w:val="18"/>
          <w:szCs w:val="18"/>
        </w:rPr>
        <w:t>1.00-1.75 (Strongly Disagree)</w:t>
      </w:r>
    </w:p>
    <w:p w14:paraId="352610D9" w14:textId="77777777" w:rsidR="00272D54" w:rsidRDefault="00272D54" w:rsidP="00C203C5">
      <w:pPr>
        <w:pStyle w:val="Body"/>
        <w:spacing w:after="0"/>
        <w:rPr>
          <w:rFonts w:ascii="Arial" w:hAnsi="Arial" w:cs="Arial"/>
        </w:rPr>
      </w:pPr>
    </w:p>
    <w:p w14:paraId="2DAD7C3A" w14:textId="77777777" w:rsidR="00C203C5" w:rsidRPr="00C203C5" w:rsidRDefault="00C203C5" w:rsidP="00C203C5">
      <w:pPr>
        <w:pStyle w:val="Body"/>
        <w:rPr>
          <w:rFonts w:ascii="Arial" w:hAnsi="Arial" w:cs="Arial"/>
        </w:rPr>
      </w:pPr>
      <w:r w:rsidRPr="00C203C5">
        <w:rPr>
          <w:rFonts w:ascii="Arial" w:hAnsi="Arial" w:cs="Arial"/>
        </w:rPr>
        <w:t>Table 8 reveals that the respondents acknowledge noticeable learning gaps and training needs in relation to their construction skills and knowledge. With an overall mean of 3.17, interpreted as Agree, the data suggests that learners generally feel the need for further instruction and support to meet the expected competencies in construction tasks. The highest-rated indicators show that respondents strongly agree that they need additional training to properly perform basic construction tasks (</w:t>
      </w:r>
      <w:r w:rsidRPr="00C203C5">
        <w:rPr>
          <w:rFonts w:ascii="Cambria Math" w:hAnsi="Cambria Math" w:cs="Cambria Math"/>
        </w:rPr>
        <w:t>𝑥</w:t>
      </w:r>
      <w:r w:rsidRPr="00C203C5">
        <w:rPr>
          <w:rFonts w:ascii="Arial" w:hAnsi="Arial" w:cs="Arial"/>
        </w:rPr>
        <w:t>̄=3.31) and require more practice in using construction tools and equipment (</w:t>
      </w:r>
      <w:r w:rsidRPr="00C203C5">
        <w:rPr>
          <w:rFonts w:ascii="Cambria Math" w:hAnsi="Cambria Math" w:cs="Cambria Math"/>
        </w:rPr>
        <w:t>𝑥</w:t>
      </w:r>
      <w:r w:rsidRPr="00C203C5">
        <w:rPr>
          <w:rFonts w:ascii="Arial" w:hAnsi="Arial" w:cs="Arial"/>
        </w:rPr>
        <w:t>̄=3.28). These results highlight significant gaps in practical, hands-on skills, suggesting that students may lack sufficient exposure or confidence in carrying out fundamental construction activities. Meanwhile, learners also agreed that they find some construction concepts difficult to grasp without assistance (</w:t>
      </w:r>
      <w:r w:rsidRPr="00C203C5">
        <w:rPr>
          <w:rFonts w:ascii="Cambria Math" w:hAnsi="Cambria Math" w:cs="Cambria Math"/>
        </w:rPr>
        <w:t>𝑥</w:t>
      </w:r>
      <w:r w:rsidRPr="00C203C5">
        <w:rPr>
          <w:rFonts w:ascii="Arial" w:hAnsi="Arial" w:cs="Arial"/>
        </w:rPr>
        <w:t>̄=2.98) and sometimes struggle to connect theoretical lessons with hands-on applications (</w:t>
      </w:r>
      <w:r w:rsidRPr="00C203C5">
        <w:rPr>
          <w:rFonts w:ascii="Cambria Math" w:hAnsi="Cambria Math" w:cs="Cambria Math"/>
        </w:rPr>
        <w:t>𝑥</w:t>
      </w:r>
      <w:r w:rsidRPr="00C203C5">
        <w:rPr>
          <w:rFonts w:ascii="Arial" w:hAnsi="Arial" w:cs="Arial"/>
        </w:rPr>
        <w:t>̄=3.13), indicating challenges in integrating classroom learning with practical experiences. Furthermore, the need for supplementary instruction to meet entry-level expectations (</w:t>
      </w:r>
      <w:r w:rsidRPr="00C203C5">
        <w:rPr>
          <w:rFonts w:ascii="Cambria Math" w:hAnsi="Cambria Math" w:cs="Cambria Math"/>
        </w:rPr>
        <w:t>𝑥</w:t>
      </w:r>
      <w:r w:rsidRPr="00C203C5">
        <w:rPr>
          <w:rFonts w:ascii="Arial" w:hAnsi="Arial" w:cs="Arial"/>
        </w:rPr>
        <w:t xml:space="preserve">̄=3.17) implies that current training may not be fully adequate in preparing learners for actual industry requirements. </w:t>
      </w:r>
    </w:p>
    <w:p w14:paraId="73838A52" w14:textId="0E67DB01" w:rsidR="00C203C5" w:rsidRPr="00C203C5" w:rsidRDefault="00C203C5" w:rsidP="00C203C5">
      <w:pPr>
        <w:pStyle w:val="Body"/>
        <w:rPr>
          <w:rFonts w:ascii="Arial" w:hAnsi="Arial" w:cs="Arial"/>
        </w:rPr>
      </w:pPr>
      <w:r w:rsidRPr="00C203C5">
        <w:rPr>
          <w:rFonts w:ascii="Arial" w:hAnsi="Arial" w:cs="Arial"/>
        </w:rPr>
        <w:t xml:space="preserve">In the study of </w:t>
      </w:r>
      <w:r w:rsidR="00AD1C9A" w:rsidRPr="00AD1C9A">
        <w:rPr>
          <w:rFonts w:ascii="Arial" w:hAnsi="Arial" w:cs="Arial"/>
        </w:rPr>
        <w:t>Orbeta and Corpus (2024)</w:t>
      </w:r>
      <w:r w:rsidRPr="00C203C5">
        <w:rPr>
          <w:rFonts w:ascii="Arial" w:hAnsi="Arial" w:cs="Arial"/>
        </w:rPr>
        <w:t>, it was identified that there are responsiveness gaps</w:t>
      </w:r>
      <w:r w:rsidR="00062B2A" w:rsidRPr="00486939">
        <w:rPr>
          <w:rFonts w:ascii="Arial" w:hAnsi="Arial" w:cs="Arial"/>
          <w:highlight w:val="yellow"/>
        </w:rPr>
        <w:t>, such as</w:t>
      </w:r>
      <w:r w:rsidRPr="00486939">
        <w:rPr>
          <w:rFonts w:ascii="Arial" w:hAnsi="Arial" w:cs="Arial"/>
          <w:highlight w:val="yellow"/>
        </w:rPr>
        <w:t xml:space="preserve"> curriculum not fully aligned with industry needs, weak industry-school links, and barriers that prevent disadvantaged youth from accessing relevant TVET programs. Another study from </w:t>
      </w:r>
      <w:r w:rsidR="00062B2A" w:rsidRPr="00486939">
        <w:rPr>
          <w:rFonts w:ascii="Arial" w:hAnsi="Arial" w:cs="Arial"/>
          <w:highlight w:val="yellow"/>
        </w:rPr>
        <w:t xml:space="preserve">the </w:t>
      </w:r>
      <w:r w:rsidRPr="00486939">
        <w:rPr>
          <w:rFonts w:ascii="Arial" w:hAnsi="Arial" w:cs="Arial"/>
          <w:highlight w:val="yellow"/>
        </w:rPr>
        <w:t>Technical Education and Skills Development Authority</w:t>
      </w:r>
      <w:r w:rsidR="002D5CD9" w:rsidRPr="00486939">
        <w:rPr>
          <w:rFonts w:ascii="Arial" w:hAnsi="Arial" w:cs="Arial"/>
          <w:highlight w:val="yellow"/>
        </w:rPr>
        <w:t xml:space="preserve"> [TESDA]</w:t>
      </w:r>
      <w:r w:rsidRPr="00486939">
        <w:rPr>
          <w:rFonts w:ascii="Arial" w:hAnsi="Arial" w:cs="Arial"/>
          <w:highlight w:val="yellow"/>
        </w:rPr>
        <w:t xml:space="preserve"> (202</w:t>
      </w:r>
      <w:r w:rsidR="002D5CD9" w:rsidRPr="00486939">
        <w:rPr>
          <w:rFonts w:ascii="Arial" w:hAnsi="Arial" w:cs="Arial"/>
          <w:highlight w:val="yellow"/>
        </w:rPr>
        <w:t>1</w:t>
      </w:r>
      <w:r w:rsidRPr="00486939">
        <w:rPr>
          <w:rFonts w:ascii="Arial" w:hAnsi="Arial" w:cs="Arial"/>
          <w:highlight w:val="yellow"/>
        </w:rPr>
        <w:t>), identified gaps in basic construction skills, tool handling, safety practices, and on-the-job application.</w:t>
      </w:r>
    </w:p>
    <w:p w14:paraId="03680026" w14:textId="185E500C" w:rsidR="00272D54" w:rsidRDefault="00C203C5" w:rsidP="00C203C5">
      <w:pPr>
        <w:pStyle w:val="Body"/>
        <w:spacing w:after="0"/>
        <w:rPr>
          <w:rFonts w:ascii="Arial" w:hAnsi="Arial" w:cs="Arial"/>
        </w:rPr>
      </w:pPr>
      <w:r w:rsidRPr="00C203C5">
        <w:rPr>
          <w:rFonts w:ascii="Arial" w:hAnsi="Arial" w:cs="Arial"/>
        </w:rPr>
        <w:t>Overall, the responses reflect a substantial need to enhance both theoretical understanding and practical competencies to better equip students for construction-related work.</w:t>
      </w:r>
    </w:p>
    <w:p w14:paraId="09FF08BF" w14:textId="77777777" w:rsidR="000D6621" w:rsidRDefault="000D6621" w:rsidP="00441B6F">
      <w:pPr>
        <w:pStyle w:val="Body"/>
        <w:spacing w:after="0"/>
        <w:rPr>
          <w:rFonts w:ascii="Arial" w:hAnsi="Arial" w:cs="Arial"/>
        </w:rPr>
      </w:pPr>
    </w:p>
    <w:p w14:paraId="64F57F08" w14:textId="57727E87" w:rsidR="00790ADA" w:rsidRPr="00FB3A86" w:rsidRDefault="00790ADA"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74A09DB4" w14:textId="6474B59A" w:rsidR="00C203C5" w:rsidRPr="00C203C5" w:rsidRDefault="00C203C5" w:rsidP="00C203C5">
      <w:pPr>
        <w:pStyle w:val="Body"/>
        <w:rPr>
          <w:rFonts w:ascii="Arial" w:hAnsi="Arial" w:cs="Arial"/>
        </w:rPr>
      </w:pPr>
      <w:r w:rsidRPr="00CB2D31">
        <w:rPr>
          <w:rFonts w:ascii="Arial" w:hAnsi="Arial" w:cs="Arial"/>
          <w:highlight w:val="yellow"/>
        </w:rPr>
        <w:t>Th</w:t>
      </w:r>
      <w:r w:rsidR="000356CE" w:rsidRPr="00CB2D31">
        <w:rPr>
          <w:rFonts w:ascii="Arial" w:hAnsi="Arial" w:cs="Arial"/>
          <w:highlight w:val="yellow"/>
        </w:rPr>
        <w:t>e</w:t>
      </w:r>
      <w:r w:rsidR="000356CE" w:rsidRPr="00CB2D31">
        <w:rPr>
          <w:highlight w:val="yellow"/>
        </w:rPr>
        <w:t xml:space="preserve"> </w:t>
      </w:r>
      <w:r w:rsidR="000356CE" w:rsidRPr="00CB2D31">
        <w:rPr>
          <w:rFonts w:ascii="Arial" w:hAnsi="Arial" w:cs="Arial"/>
          <w:highlight w:val="yellow"/>
        </w:rPr>
        <w:t xml:space="preserve">present </w:t>
      </w:r>
      <w:r w:rsidRPr="00CB2D31">
        <w:rPr>
          <w:rFonts w:ascii="Arial" w:hAnsi="Arial" w:cs="Arial"/>
          <w:highlight w:val="yellow"/>
        </w:rPr>
        <w:t>study shows that Cons</w:t>
      </w:r>
      <w:r w:rsidRPr="00C203C5">
        <w:rPr>
          <w:rFonts w:ascii="Arial" w:hAnsi="Arial" w:cs="Arial"/>
        </w:rPr>
        <w:t>truction Technology students have generally good competencies in areas like technical, construction safety, mathematics and measurement, problem-solving and critical thinking, communication and teamwork, and basic technological skills</w:t>
      </w:r>
      <w:r w:rsidRPr="00CB2D31">
        <w:rPr>
          <w:rFonts w:ascii="Arial" w:hAnsi="Arial" w:cs="Arial"/>
          <w:highlight w:val="yellow"/>
        </w:rPr>
        <w:t xml:space="preserve">. </w:t>
      </w:r>
      <w:r w:rsidR="008C1680" w:rsidRPr="00CB2D31">
        <w:rPr>
          <w:rFonts w:ascii="Arial" w:hAnsi="Arial" w:cs="Arial"/>
          <w:highlight w:val="yellow"/>
        </w:rPr>
        <w:t>The findings also highlight significant areas where students need improvement, notably in performing technical tasks, making accurate measurements, interpreting construction drawings, and applying practical tool usage</w:t>
      </w:r>
      <w:r w:rsidR="008C1680" w:rsidRPr="008C1680">
        <w:rPr>
          <w:rFonts w:ascii="Arial" w:hAnsi="Arial" w:cs="Arial"/>
        </w:rPr>
        <w:t>.</w:t>
      </w:r>
      <w:r w:rsidR="008C1680">
        <w:rPr>
          <w:rFonts w:ascii="Arial" w:hAnsi="Arial" w:cs="Arial"/>
        </w:rPr>
        <w:t xml:space="preserve"> </w:t>
      </w:r>
      <w:r w:rsidRPr="00C203C5">
        <w:rPr>
          <w:rFonts w:ascii="Arial" w:hAnsi="Arial" w:cs="Arial"/>
        </w:rPr>
        <w:t>Such learning gaps, coupled with calls for more training and guided practice from students, suggest that preparedness for higher levels of construction activities and real-life application is varied among the students.</w:t>
      </w:r>
    </w:p>
    <w:p w14:paraId="11460B2D" w14:textId="41497C52" w:rsidR="00E433C6" w:rsidRDefault="00C203C5" w:rsidP="00C203C5">
      <w:pPr>
        <w:pStyle w:val="Body"/>
        <w:spacing w:after="0"/>
        <w:rPr>
          <w:rFonts w:ascii="Arial" w:hAnsi="Arial" w:cs="Arial"/>
        </w:rPr>
      </w:pPr>
      <w:r w:rsidRPr="00C203C5">
        <w:rPr>
          <w:rFonts w:ascii="Arial" w:hAnsi="Arial" w:cs="Arial"/>
        </w:rPr>
        <w:t xml:space="preserve">These analyses confirm the notion that student readiness is multifaceted and cannot be determined using a single competency measure. This study accordingly affirms that a Student Readiness Assessment </w:t>
      </w:r>
      <w:r w:rsidRPr="00486939">
        <w:rPr>
          <w:rFonts w:ascii="Arial" w:hAnsi="Arial" w:cs="Arial"/>
          <w:highlight w:val="yellow"/>
        </w:rPr>
        <w:t xml:space="preserve">Tool </w:t>
      </w:r>
      <w:r w:rsidR="00B85038" w:rsidRPr="00486939">
        <w:rPr>
          <w:rFonts w:ascii="Arial" w:hAnsi="Arial" w:cs="Arial"/>
          <w:highlight w:val="yellow"/>
        </w:rPr>
        <w:t xml:space="preserve">should </w:t>
      </w:r>
      <w:r w:rsidRPr="00486939">
        <w:rPr>
          <w:rFonts w:ascii="Arial" w:hAnsi="Arial" w:cs="Arial"/>
          <w:highlight w:val="yellow"/>
        </w:rPr>
        <w:t>b</w:t>
      </w:r>
      <w:r w:rsidRPr="00C203C5">
        <w:rPr>
          <w:rFonts w:ascii="Arial" w:hAnsi="Arial" w:cs="Arial"/>
        </w:rPr>
        <w:t xml:space="preserve">e developed to identify, in a systematic manner, the strengths of the learners and gaps to be filled prior to engaging them in complex practical activities or industry-based training. </w:t>
      </w:r>
      <w:r w:rsidR="005C18D6" w:rsidRPr="005C18D6">
        <w:rPr>
          <w:rFonts w:ascii="Arial" w:hAnsi="Arial" w:cs="Arial"/>
          <w:highlight w:val="yellow"/>
        </w:rPr>
        <w:t xml:space="preserve">This will enable instructors to implement </w:t>
      </w:r>
      <w:r w:rsidR="005C18D6" w:rsidRPr="005C18D6">
        <w:rPr>
          <w:rFonts w:ascii="Arial" w:hAnsi="Arial" w:cs="Arial"/>
          <w:highlight w:val="yellow"/>
        </w:rPr>
        <w:lastRenderedPageBreak/>
        <w:t>targeted interventions, enhance instructional planning, and ultimately improve program outcomes, ensuring students are better equipped to meet the demands of the Construction Technology industry.</w:t>
      </w:r>
    </w:p>
    <w:p w14:paraId="27097F8B" w14:textId="77777777" w:rsidR="00C203C5" w:rsidRDefault="00C203C5" w:rsidP="00C203C5">
      <w:pPr>
        <w:pStyle w:val="Body"/>
        <w:spacing w:after="0"/>
        <w:rPr>
          <w:rFonts w:ascii="Arial" w:hAnsi="Arial" w:cs="Arial"/>
        </w:rPr>
      </w:pPr>
    </w:p>
    <w:p w14:paraId="5C45913F" w14:textId="77777777" w:rsidR="00C203C5" w:rsidRDefault="00C203C5" w:rsidP="00C203C5">
      <w:pPr>
        <w:pStyle w:val="Body"/>
        <w:spacing w:after="0"/>
        <w:rPr>
          <w:rFonts w:ascii="Arial" w:hAnsi="Arial" w:cs="Arial"/>
        </w:rPr>
      </w:pPr>
    </w:p>
    <w:p w14:paraId="1C159482" w14:textId="77777777" w:rsidR="00C203C5" w:rsidRDefault="00C203C5" w:rsidP="00C203C5">
      <w:pPr>
        <w:pStyle w:val="Body"/>
        <w:spacing w:after="0"/>
        <w:rPr>
          <w:rFonts w:ascii="Arial" w:hAnsi="Arial" w:cs="Arial"/>
          <w:b/>
          <w:bCs/>
          <w:sz w:val="22"/>
          <w:szCs w:val="22"/>
        </w:rPr>
      </w:pPr>
      <w:r w:rsidRPr="00C203C5">
        <w:rPr>
          <w:rFonts w:ascii="Arial" w:hAnsi="Arial" w:cs="Arial"/>
          <w:b/>
          <w:bCs/>
          <w:sz w:val="22"/>
          <w:szCs w:val="22"/>
        </w:rPr>
        <w:t>5. RECOMMENDATIONS</w:t>
      </w:r>
    </w:p>
    <w:p w14:paraId="7DF29120" w14:textId="77777777" w:rsidR="00C203C5" w:rsidRPr="00C203C5" w:rsidRDefault="00C203C5" w:rsidP="00C203C5">
      <w:pPr>
        <w:pStyle w:val="Body"/>
        <w:spacing w:after="0"/>
        <w:rPr>
          <w:rFonts w:ascii="Arial" w:hAnsi="Arial" w:cs="Arial"/>
          <w:b/>
          <w:bCs/>
          <w:sz w:val="22"/>
          <w:szCs w:val="22"/>
        </w:rPr>
      </w:pPr>
    </w:p>
    <w:p w14:paraId="02EF03B7" w14:textId="00C6ECB3" w:rsidR="00C203C5" w:rsidRPr="00C203C5" w:rsidRDefault="00C86D40" w:rsidP="00C203C5">
      <w:pPr>
        <w:pStyle w:val="Body"/>
        <w:rPr>
          <w:rFonts w:ascii="Arial" w:hAnsi="Arial" w:cs="Arial"/>
        </w:rPr>
      </w:pPr>
      <w:r w:rsidRPr="00C86D40">
        <w:rPr>
          <w:rFonts w:ascii="Arial" w:hAnsi="Arial" w:cs="Arial"/>
          <w:highlight w:val="yellow"/>
        </w:rPr>
        <w:t>Based on the study's findings, it is recommended that the Construction Technology program enhance its instructional strategies by incorporating more hands-on learning opportunities, scaffolded tool-use exercises, and structured practice sessions to address the identified training needs of students.</w:t>
      </w:r>
      <w:r>
        <w:rPr>
          <w:rFonts w:ascii="Arial" w:hAnsi="Arial" w:cs="Arial"/>
        </w:rPr>
        <w:t xml:space="preserve"> </w:t>
      </w:r>
      <w:r w:rsidR="00C203C5" w:rsidRPr="00C203C5">
        <w:rPr>
          <w:rFonts w:ascii="Arial" w:hAnsi="Arial" w:cs="Arial"/>
        </w:rPr>
        <w:t xml:space="preserve">Instructors should provide additional support in technical drawing interpretation, measurement accuracy, and the execution of fundamental construction tasks to ensure that learners build strong foundational skills before progressing to more advanced activities. </w:t>
      </w:r>
    </w:p>
    <w:p w14:paraId="40A9D811" w14:textId="3B333027" w:rsidR="00C203C5" w:rsidRDefault="00C203C5" w:rsidP="009554FE">
      <w:pPr>
        <w:pStyle w:val="Body"/>
        <w:rPr>
          <w:rFonts w:ascii="Arial" w:hAnsi="Arial" w:cs="Arial"/>
        </w:rPr>
      </w:pPr>
      <w:r w:rsidRPr="00C203C5">
        <w:rPr>
          <w:rFonts w:ascii="Arial" w:hAnsi="Arial" w:cs="Arial"/>
        </w:rPr>
        <w:t>To systematically monitor these competencies, the development of a Student Readiness Assessment Tool is highly advised. This tool should be administered at the beginning of each semester or prior to laboratory-based instruction to identify learners who require remediation or enrichment. Moreover, program administrators and curriculum planners are encouraged to use the data generated from the assessment tool to refine course content, enhance alignment with industry standards, and ensure that training remains responsive to workforce demands. Collaboration with industry partners may also be strengthened to provide real-world exposure, updated practices, and competency-based benchmarks that further improve student preparedness. These actions will support continuous program improvement and help guarantee that students are fully equipped for the technical challenges of the construction field.</w:t>
      </w:r>
    </w:p>
    <w:p w14:paraId="6E11D740" w14:textId="77777777" w:rsidR="00726EFA" w:rsidRPr="00FB3A86" w:rsidRDefault="00726EFA" w:rsidP="00441B6F">
      <w:pPr>
        <w:pStyle w:val="Body"/>
        <w:spacing w:after="0"/>
        <w:rPr>
          <w:rFonts w:ascii="Arial" w:hAnsi="Arial" w:cs="Arial"/>
        </w:rPr>
      </w:pPr>
    </w:p>
    <w:p w14:paraId="38758E4C" w14:textId="77777777" w:rsidR="002B685A" w:rsidRDefault="002B685A" w:rsidP="00441B6F">
      <w:pPr>
        <w:pStyle w:val="ReferHead"/>
        <w:spacing w:after="0"/>
        <w:jc w:val="both"/>
        <w:rPr>
          <w:rFonts w:ascii="Arial" w:hAnsi="Arial" w:cs="Arial"/>
          <w:b w:val="0"/>
          <w:caps w:val="0"/>
          <w:sz w:val="20"/>
        </w:rPr>
      </w:pPr>
    </w:p>
    <w:p w14:paraId="10E0D985" w14:textId="2598F78F"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5FDA9771" w:rsidR="001A29D8" w:rsidRPr="00EB342C" w:rsidRDefault="00C203C5" w:rsidP="00441B6F">
      <w:pPr>
        <w:pStyle w:val="ReferHead"/>
        <w:spacing w:after="0"/>
        <w:jc w:val="both"/>
        <w:rPr>
          <w:rFonts w:ascii="Arial" w:hAnsi="Arial" w:cs="Arial"/>
          <w:b w:val="0"/>
          <w:caps w:val="0"/>
          <w:sz w:val="20"/>
        </w:rPr>
      </w:pPr>
      <w:r w:rsidRPr="00C203C5">
        <w:rPr>
          <w:rFonts w:ascii="Arial" w:hAnsi="Arial" w:cs="Arial"/>
          <w:b w:val="0"/>
          <w:caps w:val="0"/>
          <w:sz w:val="20"/>
        </w:rPr>
        <w:t>Free, Prior, and Informed Consent (FPIC) was secured from all participants before the study began. Participants were clearly informed about the objectives, scope, and procedures of the research, and their involvement was completely voluntary. They were also informed of their right to withdraw at any time without penalty or adverse consequences. To safeguard privacy, all collected data were handled with strict confidentiality: personal identifiers were anonymized, and records were securely stored to prevent unauthorized access</w:t>
      </w:r>
      <w:r w:rsidR="00EB342C" w:rsidRPr="00EB342C">
        <w:rPr>
          <w:rFonts w:ascii="Arial" w:hAnsi="Arial" w:cs="Arial"/>
          <w:b w:val="0"/>
          <w:caps w:val="0"/>
          <w:sz w:val="20"/>
        </w:rPr>
        <w:t>.</w:t>
      </w:r>
    </w:p>
    <w:p w14:paraId="1E353AF7" w14:textId="77777777" w:rsidR="005C784C" w:rsidRDefault="005C784C" w:rsidP="00441B6F">
      <w:pPr>
        <w:pStyle w:val="ReferHead"/>
        <w:spacing w:after="0"/>
        <w:jc w:val="both"/>
        <w:rPr>
          <w:rFonts w:ascii="Arial" w:hAnsi="Arial" w:cs="Arial"/>
          <w:b w:val="0"/>
          <w:caps w:val="0"/>
          <w:sz w:val="20"/>
        </w:rPr>
      </w:pPr>
    </w:p>
    <w:p w14:paraId="7B23D99D" w14:textId="42AE95F9" w:rsidR="005C784C" w:rsidRDefault="005C784C" w:rsidP="00441B6F">
      <w:pPr>
        <w:pStyle w:val="ReferHead"/>
        <w:spacing w:after="0"/>
        <w:jc w:val="both"/>
        <w:rPr>
          <w:rFonts w:ascii="Arial" w:hAnsi="Arial" w:cs="Arial"/>
          <w:bCs/>
        </w:rPr>
      </w:pPr>
      <w:r>
        <w:rPr>
          <w:rFonts w:ascii="Arial" w:hAnsi="Arial" w:cs="Arial"/>
          <w:bCs/>
        </w:rPr>
        <w:t xml:space="preserve">Ethical </w:t>
      </w:r>
      <w:r w:rsidR="00C203C5">
        <w:rPr>
          <w:rFonts w:ascii="Arial" w:hAnsi="Arial" w:cs="Arial"/>
          <w:bCs/>
        </w:rPr>
        <w:t>CONSIDERATIONS</w:t>
      </w:r>
    </w:p>
    <w:p w14:paraId="29604B9B" w14:textId="77777777" w:rsidR="005C784C" w:rsidRPr="002B685A" w:rsidRDefault="005C784C" w:rsidP="00441B6F">
      <w:pPr>
        <w:pStyle w:val="ReferHead"/>
        <w:spacing w:after="0"/>
        <w:jc w:val="both"/>
        <w:rPr>
          <w:rFonts w:ascii="Arial" w:hAnsi="Arial" w:cs="Arial"/>
          <w:bCs/>
        </w:rPr>
      </w:pPr>
    </w:p>
    <w:p w14:paraId="6E413E9D" w14:textId="3EBC4F0B" w:rsidR="005C784C" w:rsidRDefault="00C203C5" w:rsidP="00441B6F">
      <w:pPr>
        <w:pStyle w:val="ReferHead"/>
        <w:spacing w:after="0"/>
        <w:jc w:val="both"/>
        <w:rPr>
          <w:rFonts w:ascii="Arial" w:hAnsi="Arial" w:cs="Arial"/>
          <w:b w:val="0"/>
          <w:caps w:val="0"/>
          <w:sz w:val="20"/>
        </w:rPr>
      </w:pPr>
      <w:r w:rsidRPr="00C203C5">
        <w:rPr>
          <w:rFonts w:ascii="Arial" w:hAnsi="Arial" w:cs="Arial"/>
          <w:b w:val="0"/>
          <w:caps w:val="0"/>
          <w:sz w:val="20"/>
        </w:rPr>
        <w:t>This study was carried out in full adherence to the ethical guidelines set forth in the 1964 Declaration of Helsinki, with utmost priority given to safeguarding the rights, dignity, and welfare of the participants. Prior to data collection, informed consent was duly obtained from all participants, and confidentiality was strictly upheld throughout the research process. Collected data were securely stored, with all personal identifiers anonymized to protect participant privacy. The authors confirm that all research procedures complied with these established ethical standards.</w:t>
      </w:r>
    </w:p>
    <w:p w14:paraId="5143A3F8" w14:textId="77777777" w:rsidR="00860000" w:rsidRDefault="00860000" w:rsidP="00441B6F">
      <w:pPr>
        <w:pStyle w:val="ReferHead"/>
        <w:spacing w:after="0"/>
        <w:jc w:val="both"/>
        <w:rPr>
          <w:rFonts w:ascii="Arial" w:hAnsi="Arial" w:cs="Arial"/>
        </w:rPr>
      </w:pPr>
    </w:p>
    <w:p w14:paraId="50BB1C0A" w14:textId="77777777" w:rsidR="00C203C5" w:rsidRPr="00E77A7E" w:rsidRDefault="00C203C5" w:rsidP="00C203C5">
      <w:pPr>
        <w:spacing w:after="120" w:line="264" w:lineRule="auto"/>
        <w:rPr>
          <w:rFonts w:ascii="Arial" w:eastAsia="Calibri" w:hAnsi="Arial" w:cs="Arial"/>
          <w:b/>
          <w:bCs/>
          <w:kern w:val="2"/>
          <w:sz w:val="22"/>
          <w:szCs w:val="22"/>
        </w:rPr>
      </w:pPr>
      <w:bookmarkStart w:id="0" w:name="_Hlk197682619"/>
      <w:bookmarkStart w:id="1" w:name="_Hlk180402183"/>
      <w:bookmarkStart w:id="2" w:name="_Hlk183680988"/>
      <w:bookmarkStart w:id="3" w:name="_Hlk197351200"/>
      <w:r w:rsidRPr="00E77A7E">
        <w:rPr>
          <w:rFonts w:ascii="Arial" w:eastAsia="Calibri" w:hAnsi="Arial" w:cs="Arial"/>
          <w:b/>
          <w:bCs/>
          <w:kern w:val="2"/>
          <w:sz w:val="22"/>
          <w:szCs w:val="22"/>
        </w:rPr>
        <w:t>DISCLAIMER (ARTIFICIAL INTELLIGENCE)</w:t>
      </w:r>
    </w:p>
    <w:p w14:paraId="352F9F06" w14:textId="6907E97E" w:rsidR="00C203C5" w:rsidRPr="00C203C5" w:rsidRDefault="00C203C5" w:rsidP="00C203C5">
      <w:pPr>
        <w:spacing w:after="120" w:line="264" w:lineRule="auto"/>
        <w:rPr>
          <w:rFonts w:ascii="Arial" w:eastAsia="Calibri" w:hAnsi="Arial" w:cs="Arial"/>
          <w:kern w:val="2"/>
        </w:rPr>
      </w:pPr>
      <w:r w:rsidRPr="00C203C5">
        <w:rPr>
          <w:rFonts w:ascii="Arial" w:eastAsia="Calibri" w:hAnsi="Arial" w:cs="Arial"/>
          <w:kern w:val="2"/>
        </w:rPr>
        <w:t xml:space="preserve">Author(s) hereby declare that generative AI technologies such as Large Language Models, etc. have been used during the editing of manuscripts. This explanation will include the </w:t>
      </w:r>
      <w:r w:rsidRPr="00C203C5">
        <w:rPr>
          <w:rFonts w:ascii="Arial" w:eastAsia="Calibri" w:hAnsi="Arial" w:cs="Arial"/>
          <w:kern w:val="2"/>
        </w:rPr>
        <w:lastRenderedPageBreak/>
        <w:t>name, version, model, and source of the generative AI technology and as well as all input prompts provided to the generative AI technology</w:t>
      </w:r>
    </w:p>
    <w:p w14:paraId="7EF47886" w14:textId="77777777" w:rsidR="00C203C5" w:rsidRPr="00C203C5" w:rsidRDefault="00C203C5" w:rsidP="00C203C5">
      <w:pPr>
        <w:spacing w:after="120" w:line="264" w:lineRule="auto"/>
        <w:rPr>
          <w:rFonts w:ascii="Arial" w:eastAsia="Calibri" w:hAnsi="Arial" w:cs="Arial"/>
          <w:kern w:val="2"/>
        </w:rPr>
      </w:pPr>
      <w:r w:rsidRPr="00C203C5">
        <w:rPr>
          <w:rFonts w:ascii="Arial" w:eastAsia="Calibri" w:hAnsi="Arial" w:cs="Arial"/>
          <w:kern w:val="2"/>
        </w:rPr>
        <w:t>Details of the AI usage are given below:</w:t>
      </w:r>
    </w:p>
    <w:p w14:paraId="03C0BA99" w14:textId="77777777" w:rsidR="00C203C5" w:rsidRPr="00C203C5" w:rsidRDefault="00C203C5" w:rsidP="00C203C5">
      <w:pPr>
        <w:numPr>
          <w:ilvl w:val="0"/>
          <w:numId w:val="31"/>
        </w:numPr>
        <w:spacing w:after="120" w:line="264" w:lineRule="auto"/>
        <w:contextualSpacing/>
        <w:jc w:val="both"/>
        <w:rPr>
          <w:rFonts w:ascii="Arial" w:eastAsia="Calibri" w:hAnsi="Arial" w:cs="Arial"/>
          <w:kern w:val="2"/>
        </w:rPr>
      </w:pPr>
      <w:r w:rsidRPr="00C203C5">
        <w:rPr>
          <w:rFonts w:ascii="Arial" w:eastAsia="Calibri" w:hAnsi="Arial" w:cs="Arial"/>
          <w:kern w:val="2"/>
        </w:rPr>
        <w:t>Name: ChatGPT | Version: GPT-4 | Model: OpenAI GPT-4</w:t>
      </w:r>
    </w:p>
    <w:p w14:paraId="13C33442" w14:textId="77777777" w:rsidR="00C203C5" w:rsidRPr="00C203C5" w:rsidRDefault="00C203C5" w:rsidP="00C203C5">
      <w:pPr>
        <w:numPr>
          <w:ilvl w:val="0"/>
          <w:numId w:val="31"/>
        </w:numPr>
        <w:spacing w:after="120" w:line="264" w:lineRule="auto"/>
        <w:contextualSpacing/>
        <w:jc w:val="both"/>
        <w:rPr>
          <w:rFonts w:ascii="Arial" w:eastAsia="Calibri" w:hAnsi="Arial" w:cs="Arial"/>
          <w:kern w:val="2"/>
        </w:rPr>
      </w:pPr>
      <w:r w:rsidRPr="00C203C5">
        <w:rPr>
          <w:rFonts w:ascii="Arial" w:eastAsia="Calibri" w:hAnsi="Arial" w:cs="Arial"/>
          <w:kern w:val="2"/>
        </w:rPr>
        <w:t>The AI was used to review, refine, and correct the text in terms of language, flow, and precision. Additionally, it helped in ensuring that statistical calculations were processed correctly, contributing to the overall accuracy of the findings.</w:t>
      </w:r>
      <w:bookmarkStart w:id="4" w:name="_Hlk187485061"/>
      <w:bookmarkEnd w:id="0"/>
      <w:bookmarkEnd w:id="1"/>
      <w:bookmarkEnd w:id="2"/>
    </w:p>
    <w:p w14:paraId="42B8960D" w14:textId="77777777" w:rsidR="00C203C5" w:rsidRPr="00C203C5" w:rsidRDefault="00C203C5" w:rsidP="00C203C5">
      <w:pPr>
        <w:numPr>
          <w:ilvl w:val="0"/>
          <w:numId w:val="31"/>
        </w:numPr>
        <w:spacing w:line="264" w:lineRule="auto"/>
        <w:contextualSpacing/>
        <w:jc w:val="both"/>
        <w:rPr>
          <w:rFonts w:ascii="Arial" w:eastAsia="Calibri" w:hAnsi="Arial" w:cs="Arial"/>
          <w:kern w:val="2"/>
          <w:lang w:val="en-PH"/>
        </w:rPr>
      </w:pPr>
      <w:r w:rsidRPr="00C203C5">
        <w:rPr>
          <w:rFonts w:ascii="Arial" w:eastAsia="Calibri" w:hAnsi="Arial" w:cs="Arial"/>
          <w:kern w:val="2"/>
        </w:rPr>
        <w:t xml:space="preserve">Prompt: </w:t>
      </w:r>
      <w:r w:rsidRPr="00C203C5">
        <w:rPr>
          <w:rFonts w:ascii="Arial" w:eastAsia="Calibri" w:hAnsi="Arial" w:cs="Arial"/>
          <w:kern w:val="2"/>
          <w:lang w:val="en-PH"/>
        </w:rPr>
        <w:t>Act as an English critic and enhance the language quality of this article for publication, focusing on clarity and readability. Ensure that the data remains intact and that the interpretation of the data is not affected in any way.</w:t>
      </w:r>
    </w:p>
    <w:bookmarkEnd w:id="3"/>
    <w:bookmarkEnd w:id="4"/>
    <w:p w14:paraId="24FE0B85" w14:textId="77777777" w:rsidR="00C203C5" w:rsidRDefault="00C203C5" w:rsidP="00441B6F">
      <w:pPr>
        <w:pStyle w:val="ReferHead"/>
        <w:spacing w:after="0"/>
        <w:jc w:val="both"/>
        <w:rPr>
          <w:rFonts w:ascii="Arial" w:hAnsi="Arial" w:cs="Arial"/>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87F6F1" w14:textId="77777777" w:rsidR="00EB342C" w:rsidRDefault="00EB342C" w:rsidP="00441B6F">
      <w:pPr>
        <w:pStyle w:val="Body"/>
        <w:spacing w:after="0"/>
      </w:pPr>
    </w:p>
    <w:p w14:paraId="6EFF2CC3" w14:textId="3668D9BC" w:rsidR="00EA7759" w:rsidRDefault="00EA7759" w:rsidP="004619E6">
      <w:pPr>
        <w:pStyle w:val="NormalWeb"/>
        <w:numPr>
          <w:ilvl w:val="0"/>
          <w:numId w:val="33"/>
        </w:numPr>
        <w:spacing w:before="0" w:beforeAutospacing="0" w:after="240" w:afterAutospacing="0"/>
        <w:jc w:val="both"/>
        <w:rPr>
          <w:rFonts w:ascii="Arial" w:hAnsi="Arial" w:cs="Arial"/>
          <w:sz w:val="20"/>
          <w:szCs w:val="20"/>
        </w:rPr>
      </w:pPr>
      <w:r w:rsidRPr="00EA7759">
        <w:rPr>
          <w:rFonts w:ascii="Arial" w:hAnsi="Arial" w:cs="Arial"/>
          <w:sz w:val="20"/>
          <w:szCs w:val="20"/>
        </w:rPr>
        <w:t xml:space="preserve">Babbie, E. R. (2012). The practice of social research. Cengage Learning. </w:t>
      </w:r>
      <w:hyperlink r:id="rId14" w:history="1">
        <w:r w:rsidRPr="0064187D">
          <w:rPr>
            <w:rStyle w:val="Hyperlink"/>
            <w:rFonts w:ascii="Arial" w:hAnsi="Arial" w:cs="Arial"/>
            <w:sz w:val="20"/>
            <w:szCs w:val="20"/>
          </w:rPr>
          <w:t>https://books.google.com/books?id=2_20AAAAQBAJ</w:t>
        </w:r>
      </w:hyperlink>
    </w:p>
    <w:p w14:paraId="5C184AB5" w14:textId="6C170C3E" w:rsidR="00EA7759" w:rsidRDefault="00EA7759" w:rsidP="004619E6">
      <w:pPr>
        <w:pStyle w:val="NormalWeb"/>
        <w:numPr>
          <w:ilvl w:val="0"/>
          <w:numId w:val="33"/>
        </w:numPr>
        <w:spacing w:before="0" w:beforeAutospacing="0" w:after="240" w:afterAutospacing="0"/>
        <w:jc w:val="both"/>
        <w:rPr>
          <w:rFonts w:ascii="Arial" w:hAnsi="Arial" w:cs="Arial"/>
          <w:sz w:val="20"/>
          <w:szCs w:val="20"/>
        </w:rPr>
      </w:pPr>
      <w:proofErr w:type="spellStart"/>
      <w:r w:rsidRPr="00EA7759">
        <w:rPr>
          <w:rFonts w:ascii="Arial" w:hAnsi="Arial" w:cs="Arial"/>
          <w:sz w:val="20"/>
          <w:szCs w:val="20"/>
        </w:rPr>
        <w:t>Capuyan</w:t>
      </w:r>
      <w:proofErr w:type="spellEnd"/>
      <w:r w:rsidRPr="00EA7759">
        <w:rPr>
          <w:rFonts w:ascii="Arial" w:hAnsi="Arial" w:cs="Arial"/>
          <w:sz w:val="20"/>
          <w:szCs w:val="20"/>
        </w:rPr>
        <w:t xml:space="preserve">, D. (2025). Preparing civil technology students for a future-ready workforce: A case study of safety hazards in construction at a public university in Cebu City, Philippines. Journal of Technology and Science Education, 15(2), 256-268. </w:t>
      </w:r>
      <w:hyperlink r:id="rId15" w:history="1">
        <w:r w:rsidRPr="0064187D">
          <w:rPr>
            <w:rStyle w:val="Hyperlink"/>
            <w:rFonts w:ascii="Arial" w:hAnsi="Arial" w:cs="Arial"/>
            <w:sz w:val="20"/>
            <w:szCs w:val="20"/>
          </w:rPr>
          <w:t>https://doi.org/10.3926/jotse.3146</w:t>
        </w:r>
      </w:hyperlink>
    </w:p>
    <w:p w14:paraId="1B9E6F9C" w14:textId="624D1377" w:rsidR="00EA7759" w:rsidRDefault="00EA7759" w:rsidP="004619E6">
      <w:pPr>
        <w:pStyle w:val="NormalWeb"/>
        <w:numPr>
          <w:ilvl w:val="0"/>
          <w:numId w:val="33"/>
        </w:numPr>
        <w:spacing w:before="0" w:beforeAutospacing="0" w:after="240" w:afterAutospacing="0"/>
        <w:jc w:val="both"/>
        <w:rPr>
          <w:rFonts w:ascii="Arial" w:hAnsi="Arial" w:cs="Arial"/>
          <w:sz w:val="20"/>
          <w:szCs w:val="20"/>
        </w:rPr>
      </w:pPr>
      <w:r w:rsidRPr="00EA7759">
        <w:rPr>
          <w:rFonts w:ascii="Arial" w:hAnsi="Arial" w:cs="Arial"/>
          <w:sz w:val="20"/>
          <w:szCs w:val="20"/>
        </w:rPr>
        <w:t xml:space="preserve">Debs, L., Hubbard, B., &amp; Zimpfer, M. (2022). Teaching of emerging technology in construction education. IOP Conference Series Earth and Environmental Science, 1101(8), 082032 </w:t>
      </w:r>
      <w:hyperlink r:id="rId16" w:history="1">
        <w:r w:rsidRPr="0064187D">
          <w:rPr>
            <w:rStyle w:val="Hyperlink"/>
            <w:rFonts w:ascii="Arial" w:hAnsi="Arial" w:cs="Arial"/>
            <w:sz w:val="20"/>
            <w:szCs w:val="20"/>
          </w:rPr>
          <w:t>https://doi.org/10.1088/1755-1315/1101/8/082032</w:t>
        </w:r>
      </w:hyperlink>
    </w:p>
    <w:p w14:paraId="57A79E5E" w14:textId="3602D948" w:rsidR="00EA7759" w:rsidRDefault="00EA7759" w:rsidP="004619E6">
      <w:pPr>
        <w:pStyle w:val="NormalWeb"/>
        <w:numPr>
          <w:ilvl w:val="0"/>
          <w:numId w:val="33"/>
        </w:numPr>
        <w:spacing w:before="0" w:beforeAutospacing="0" w:after="240" w:afterAutospacing="0"/>
        <w:jc w:val="both"/>
        <w:rPr>
          <w:rFonts w:ascii="Arial" w:hAnsi="Arial" w:cs="Arial"/>
          <w:sz w:val="20"/>
          <w:szCs w:val="20"/>
        </w:rPr>
      </w:pPr>
      <w:proofErr w:type="spellStart"/>
      <w:r w:rsidRPr="00EA7759">
        <w:rPr>
          <w:rFonts w:ascii="Arial" w:hAnsi="Arial" w:cs="Arial"/>
          <w:sz w:val="20"/>
          <w:szCs w:val="20"/>
        </w:rPr>
        <w:t>Harianto</w:t>
      </w:r>
      <w:proofErr w:type="spellEnd"/>
      <w:r w:rsidRPr="00EA7759">
        <w:rPr>
          <w:rFonts w:ascii="Arial" w:hAnsi="Arial" w:cs="Arial"/>
          <w:sz w:val="20"/>
          <w:szCs w:val="20"/>
        </w:rPr>
        <w:t xml:space="preserve">, N. A., </w:t>
      </w:r>
      <w:proofErr w:type="spellStart"/>
      <w:r w:rsidRPr="00EA7759">
        <w:rPr>
          <w:rFonts w:ascii="Arial" w:hAnsi="Arial" w:cs="Arial"/>
          <w:sz w:val="20"/>
          <w:szCs w:val="20"/>
        </w:rPr>
        <w:t>Buwani</w:t>
      </w:r>
      <w:proofErr w:type="spellEnd"/>
      <w:r w:rsidRPr="00EA7759">
        <w:rPr>
          <w:rFonts w:ascii="Arial" w:hAnsi="Arial" w:cs="Arial"/>
          <w:sz w:val="20"/>
          <w:szCs w:val="20"/>
        </w:rPr>
        <w:t xml:space="preserve">, N. B., </w:t>
      </w:r>
      <w:proofErr w:type="spellStart"/>
      <w:r w:rsidRPr="00EA7759">
        <w:rPr>
          <w:rFonts w:ascii="Arial" w:hAnsi="Arial" w:cs="Arial"/>
          <w:sz w:val="20"/>
          <w:szCs w:val="20"/>
        </w:rPr>
        <w:t>Faradina</w:t>
      </w:r>
      <w:proofErr w:type="spellEnd"/>
      <w:r w:rsidRPr="00EA7759">
        <w:rPr>
          <w:rFonts w:ascii="Arial" w:hAnsi="Arial" w:cs="Arial"/>
          <w:sz w:val="20"/>
          <w:szCs w:val="20"/>
        </w:rPr>
        <w:t xml:space="preserve">, N. E., &amp; </w:t>
      </w:r>
      <w:proofErr w:type="spellStart"/>
      <w:r w:rsidRPr="00EA7759">
        <w:rPr>
          <w:rFonts w:ascii="Arial" w:hAnsi="Arial" w:cs="Arial"/>
          <w:sz w:val="20"/>
          <w:szCs w:val="20"/>
        </w:rPr>
        <w:t>Tuwoso</w:t>
      </w:r>
      <w:proofErr w:type="spellEnd"/>
      <w:r w:rsidRPr="00EA7759">
        <w:rPr>
          <w:rFonts w:ascii="Arial" w:hAnsi="Arial" w:cs="Arial"/>
          <w:sz w:val="20"/>
          <w:szCs w:val="20"/>
        </w:rPr>
        <w:t xml:space="preserve">, N. T. (2025). Factors Affecting work readiness of vocational school graduates: A Systematic literature review. International Journal of Studies in International Education, 2(2), 90–106. </w:t>
      </w:r>
      <w:hyperlink r:id="rId17" w:history="1">
        <w:r w:rsidRPr="0064187D">
          <w:rPr>
            <w:rStyle w:val="Hyperlink"/>
            <w:rFonts w:ascii="Arial" w:hAnsi="Arial" w:cs="Arial"/>
            <w:sz w:val="20"/>
            <w:szCs w:val="20"/>
          </w:rPr>
          <w:t>https://doi.org/10.62951/ijsie.v2i2.281</w:t>
        </w:r>
      </w:hyperlink>
    </w:p>
    <w:p w14:paraId="5926BEC8" w14:textId="08B9ED37" w:rsidR="00EA7759" w:rsidRDefault="00EA7759" w:rsidP="004619E6">
      <w:pPr>
        <w:pStyle w:val="NormalWeb"/>
        <w:numPr>
          <w:ilvl w:val="0"/>
          <w:numId w:val="33"/>
        </w:numPr>
        <w:spacing w:before="0" w:beforeAutospacing="0" w:after="240" w:afterAutospacing="0"/>
        <w:jc w:val="both"/>
        <w:rPr>
          <w:rFonts w:ascii="Arial" w:hAnsi="Arial" w:cs="Arial"/>
          <w:sz w:val="20"/>
          <w:szCs w:val="20"/>
        </w:rPr>
      </w:pPr>
      <w:r w:rsidRPr="00EA7759">
        <w:rPr>
          <w:rFonts w:ascii="Arial" w:hAnsi="Arial" w:cs="Arial"/>
          <w:sz w:val="20"/>
          <w:szCs w:val="20"/>
        </w:rPr>
        <w:t xml:space="preserve">Hashim, S. (2024). Students’ Soft Skills and Their Readiness Towards Industrial Revolution in Technical and Vocational Education and Training (TVET): A Malaysian Sight. Online Journal for TVET Practitioners, 9(1), 37–51. </w:t>
      </w:r>
      <w:hyperlink r:id="rId18" w:history="1">
        <w:r w:rsidRPr="0064187D">
          <w:rPr>
            <w:rStyle w:val="Hyperlink"/>
            <w:rFonts w:ascii="Arial" w:hAnsi="Arial" w:cs="Arial"/>
            <w:sz w:val="20"/>
            <w:szCs w:val="20"/>
          </w:rPr>
          <w:t>https://publisher.uthm.edu.my/ojs/index.php/oj-tp/article/view/14298</w:t>
        </w:r>
      </w:hyperlink>
    </w:p>
    <w:p w14:paraId="36F97163" w14:textId="058F84F0" w:rsidR="00EA7759" w:rsidRDefault="00EA7759" w:rsidP="004619E6">
      <w:pPr>
        <w:pStyle w:val="NormalWeb"/>
        <w:numPr>
          <w:ilvl w:val="0"/>
          <w:numId w:val="33"/>
        </w:numPr>
        <w:spacing w:before="0" w:beforeAutospacing="0" w:after="240" w:afterAutospacing="0"/>
        <w:jc w:val="both"/>
        <w:rPr>
          <w:rFonts w:ascii="Arial" w:hAnsi="Arial" w:cs="Arial"/>
          <w:sz w:val="20"/>
          <w:szCs w:val="20"/>
        </w:rPr>
      </w:pPr>
      <w:r w:rsidRPr="00EA7759">
        <w:rPr>
          <w:rFonts w:ascii="Arial" w:hAnsi="Arial" w:cs="Arial"/>
          <w:sz w:val="20"/>
          <w:szCs w:val="20"/>
        </w:rPr>
        <w:t xml:space="preserve">Jacinto, H. (2023). Engaging Students in Mathematical Problem Solving with Technology during a Pandemic: The Case of the </w:t>
      </w:r>
      <w:proofErr w:type="spellStart"/>
      <w:r w:rsidRPr="00EA7759">
        <w:rPr>
          <w:rFonts w:ascii="Arial" w:hAnsi="Arial" w:cs="Arial"/>
          <w:sz w:val="20"/>
          <w:szCs w:val="20"/>
        </w:rPr>
        <w:t>Tecn@Mat</w:t>
      </w:r>
      <w:proofErr w:type="spellEnd"/>
      <w:r w:rsidRPr="00EA7759">
        <w:rPr>
          <w:rFonts w:ascii="Arial" w:hAnsi="Arial" w:cs="Arial"/>
          <w:sz w:val="20"/>
          <w:szCs w:val="20"/>
        </w:rPr>
        <w:t xml:space="preserve"> Club. Education Sciences. </w:t>
      </w:r>
      <w:hyperlink r:id="rId19" w:history="1">
        <w:r w:rsidRPr="0064187D">
          <w:rPr>
            <w:rStyle w:val="Hyperlink"/>
            <w:rFonts w:ascii="Arial" w:hAnsi="Arial" w:cs="Arial"/>
            <w:sz w:val="20"/>
            <w:szCs w:val="20"/>
          </w:rPr>
          <w:t>https://doi.org/10.3390/educsci13030271</w:t>
        </w:r>
      </w:hyperlink>
    </w:p>
    <w:p w14:paraId="7CC6A6BD" w14:textId="055BD49D" w:rsidR="00EA7759" w:rsidRDefault="00EA7759" w:rsidP="004619E6">
      <w:pPr>
        <w:pStyle w:val="NormalWeb"/>
        <w:numPr>
          <w:ilvl w:val="0"/>
          <w:numId w:val="33"/>
        </w:numPr>
        <w:spacing w:before="0" w:beforeAutospacing="0" w:after="240" w:afterAutospacing="0"/>
        <w:jc w:val="both"/>
        <w:rPr>
          <w:rFonts w:ascii="Arial" w:hAnsi="Arial" w:cs="Arial"/>
          <w:sz w:val="20"/>
          <w:szCs w:val="20"/>
        </w:rPr>
      </w:pPr>
      <w:proofErr w:type="spellStart"/>
      <w:r w:rsidRPr="00EA7759">
        <w:rPr>
          <w:rFonts w:ascii="Arial" w:hAnsi="Arial" w:cs="Arial"/>
          <w:sz w:val="20"/>
          <w:szCs w:val="20"/>
        </w:rPr>
        <w:t>Mafarja</w:t>
      </w:r>
      <w:proofErr w:type="spellEnd"/>
      <w:r w:rsidRPr="00EA7759">
        <w:rPr>
          <w:rFonts w:ascii="Arial" w:hAnsi="Arial" w:cs="Arial"/>
          <w:sz w:val="20"/>
          <w:szCs w:val="20"/>
        </w:rPr>
        <w:t xml:space="preserve">, N., Mohamad, M. M., Affandi, H. M., Ali, R. H. R. M., &amp; Ahmad, A. (2025). Promoting Thinking skills and Inventive Problem-Solving Skills Through </w:t>
      </w:r>
      <w:proofErr w:type="spellStart"/>
      <w:r w:rsidRPr="00EA7759">
        <w:rPr>
          <w:rFonts w:ascii="Arial" w:hAnsi="Arial" w:cs="Arial"/>
          <w:sz w:val="20"/>
          <w:szCs w:val="20"/>
        </w:rPr>
        <w:t>Cybergogy</w:t>
      </w:r>
      <w:proofErr w:type="spellEnd"/>
      <w:r w:rsidRPr="00EA7759">
        <w:rPr>
          <w:rFonts w:ascii="Arial" w:hAnsi="Arial" w:cs="Arial"/>
          <w:sz w:val="20"/>
          <w:szCs w:val="20"/>
        </w:rPr>
        <w:t xml:space="preserve"> Approach for TVET Learners. SAGE Open. </w:t>
      </w:r>
      <w:hyperlink r:id="rId20" w:history="1">
        <w:r w:rsidRPr="0064187D">
          <w:rPr>
            <w:rStyle w:val="Hyperlink"/>
            <w:rFonts w:ascii="Arial" w:hAnsi="Arial" w:cs="Arial"/>
            <w:sz w:val="20"/>
            <w:szCs w:val="20"/>
          </w:rPr>
          <w:t>https://doi.org/10.1177/21582440251357150</w:t>
        </w:r>
      </w:hyperlink>
    </w:p>
    <w:p w14:paraId="3794DE07" w14:textId="2E39AAFD" w:rsidR="00EA7759" w:rsidRDefault="00EA7759" w:rsidP="004619E6">
      <w:pPr>
        <w:pStyle w:val="NormalWeb"/>
        <w:numPr>
          <w:ilvl w:val="0"/>
          <w:numId w:val="33"/>
        </w:numPr>
        <w:spacing w:before="0" w:beforeAutospacing="0" w:after="240" w:afterAutospacing="0"/>
        <w:jc w:val="both"/>
        <w:rPr>
          <w:rFonts w:ascii="Arial" w:hAnsi="Arial" w:cs="Arial"/>
          <w:sz w:val="20"/>
          <w:szCs w:val="20"/>
        </w:rPr>
      </w:pPr>
      <w:r w:rsidRPr="00EA7759">
        <w:rPr>
          <w:rFonts w:ascii="Arial" w:hAnsi="Arial" w:cs="Arial"/>
          <w:sz w:val="20"/>
          <w:szCs w:val="20"/>
        </w:rPr>
        <w:t xml:space="preserve">Orbeta, A. C., &amp; Corpus, J. P. (2024). Issues in Philippine TVET: Responsiveness to Industry Demand and Barriers to Access among Disadvantaged Youth. Philippine Institute for Development Studies Research Paper Series. </w:t>
      </w:r>
      <w:hyperlink r:id="rId21" w:history="1">
        <w:r w:rsidRPr="0064187D">
          <w:rPr>
            <w:rStyle w:val="Hyperlink"/>
            <w:rFonts w:ascii="Arial" w:hAnsi="Arial" w:cs="Arial"/>
            <w:sz w:val="20"/>
            <w:szCs w:val="20"/>
          </w:rPr>
          <w:t>https://doi.org/10.62986/rps2024.03</w:t>
        </w:r>
      </w:hyperlink>
    </w:p>
    <w:p w14:paraId="2B859A28" w14:textId="61B9ECA8" w:rsidR="00EA7759" w:rsidRDefault="00EA7759" w:rsidP="004619E6">
      <w:pPr>
        <w:pStyle w:val="NormalWeb"/>
        <w:numPr>
          <w:ilvl w:val="0"/>
          <w:numId w:val="33"/>
        </w:numPr>
        <w:spacing w:before="0" w:beforeAutospacing="0" w:after="240" w:afterAutospacing="0"/>
        <w:jc w:val="both"/>
        <w:rPr>
          <w:rFonts w:ascii="Arial" w:hAnsi="Arial" w:cs="Arial"/>
          <w:sz w:val="20"/>
          <w:szCs w:val="20"/>
        </w:rPr>
      </w:pPr>
      <w:proofErr w:type="spellStart"/>
      <w:r w:rsidRPr="00EA7759">
        <w:rPr>
          <w:rFonts w:ascii="Arial" w:hAnsi="Arial" w:cs="Arial"/>
          <w:sz w:val="20"/>
          <w:szCs w:val="20"/>
        </w:rPr>
        <w:t>Prabhashwara</w:t>
      </w:r>
      <w:proofErr w:type="spellEnd"/>
      <w:r w:rsidRPr="00EA7759">
        <w:rPr>
          <w:rFonts w:ascii="Arial" w:hAnsi="Arial" w:cs="Arial"/>
          <w:sz w:val="20"/>
          <w:szCs w:val="20"/>
        </w:rPr>
        <w:t xml:space="preserve">, K. M. B. C., </w:t>
      </w:r>
      <w:proofErr w:type="spellStart"/>
      <w:r w:rsidRPr="00EA7759">
        <w:rPr>
          <w:rFonts w:ascii="Arial" w:hAnsi="Arial" w:cs="Arial"/>
          <w:sz w:val="20"/>
          <w:szCs w:val="20"/>
        </w:rPr>
        <w:t>Waidyasekara</w:t>
      </w:r>
      <w:proofErr w:type="spellEnd"/>
      <w:r w:rsidRPr="00EA7759">
        <w:rPr>
          <w:rFonts w:ascii="Arial" w:hAnsi="Arial" w:cs="Arial"/>
          <w:sz w:val="20"/>
          <w:szCs w:val="20"/>
        </w:rPr>
        <w:t xml:space="preserve">, K. G. A. S., &amp; Jayathilaka, R. D. W. W. (2022). An Assessment of skill and competency gaps in the construction industry: </w:t>
      </w:r>
      <w:r w:rsidRPr="00EA7759">
        <w:rPr>
          <w:rFonts w:ascii="Arial" w:hAnsi="Arial" w:cs="Arial"/>
          <w:sz w:val="20"/>
          <w:szCs w:val="20"/>
        </w:rPr>
        <w:lastRenderedPageBreak/>
        <w:t xml:space="preserve">the case of mechanical, electrical, and plumbing workers. 15th International Research Conference - Faculty of Architecture Research Unit 2022, University of Moratuwa, Sri Lanka, 177–185. </w:t>
      </w:r>
      <w:hyperlink r:id="rId22" w:history="1">
        <w:r w:rsidRPr="0064187D">
          <w:rPr>
            <w:rStyle w:val="Hyperlink"/>
            <w:rFonts w:ascii="Arial" w:hAnsi="Arial" w:cs="Arial"/>
            <w:sz w:val="20"/>
            <w:szCs w:val="20"/>
          </w:rPr>
          <w:t>https://doi.org/10.31705/FARU.2022.20</w:t>
        </w:r>
      </w:hyperlink>
    </w:p>
    <w:p w14:paraId="35C8C5B3" w14:textId="4BAF9F78" w:rsidR="003C0F7A" w:rsidRPr="003C0F7A" w:rsidRDefault="003C0F7A" w:rsidP="004619E6">
      <w:pPr>
        <w:pStyle w:val="NormalWeb"/>
        <w:numPr>
          <w:ilvl w:val="0"/>
          <w:numId w:val="33"/>
        </w:numPr>
        <w:spacing w:before="0" w:beforeAutospacing="0" w:after="240" w:afterAutospacing="0"/>
        <w:jc w:val="both"/>
        <w:rPr>
          <w:rFonts w:ascii="Arial" w:hAnsi="Arial" w:cs="Arial"/>
          <w:sz w:val="20"/>
          <w:szCs w:val="20"/>
        </w:rPr>
      </w:pPr>
      <w:proofErr w:type="spellStart"/>
      <w:r w:rsidRPr="003C0F7A">
        <w:rPr>
          <w:rFonts w:ascii="Arial" w:hAnsi="Arial" w:cs="Arial"/>
          <w:sz w:val="20"/>
          <w:szCs w:val="20"/>
        </w:rPr>
        <w:t>Rikala</w:t>
      </w:r>
      <w:proofErr w:type="spellEnd"/>
      <w:r w:rsidRPr="003C0F7A">
        <w:rPr>
          <w:rFonts w:ascii="Arial" w:hAnsi="Arial" w:cs="Arial"/>
          <w:sz w:val="20"/>
          <w:szCs w:val="20"/>
        </w:rPr>
        <w:t xml:space="preserve">, P., Braun, G., Järvinen, M., Stahre, J., &amp; Hämäläinen, R. (2024). Understanding and measuring skill gaps in Industry 4.0 — A review. </w:t>
      </w:r>
      <w:r w:rsidRPr="003C0F7A">
        <w:rPr>
          <w:rFonts w:ascii="Arial" w:hAnsi="Arial" w:cs="Arial"/>
          <w:i/>
          <w:iCs/>
          <w:sz w:val="20"/>
          <w:szCs w:val="20"/>
        </w:rPr>
        <w:t>Technological Forecasting and Social Change</w:t>
      </w:r>
      <w:r w:rsidRPr="003C0F7A">
        <w:rPr>
          <w:rFonts w:ascii="Arial" w:hAnsi="Arial" w:cs="Arial"/>
          <w:sz w:val="20"/>
          <w:szCs w:val="20"/>
        </w:rPr>
        <w:t xml:space="preserve">, </w:t>
      </w:r>
      <w:r w:rsidRPr="003C0F7A">
        <w:rPr>
          <w:rFonts w:ascii="Arial" w:hAnsi="Arial" w:cs="Arial"/>
          <w:i/>
          <w:iCs/>
          <w:sz w:val="20"/>
          <w:szCs w:val="20"/>
        </w:rPr>
        <w:t>201</w:t>
      </w:r>
      <w:r w:rsidRPr="003C0F7A">
        <w:rPr>
          <w:rFonts w:ascii="Arial" w:hAnsi="Arial" w:cs="Arial"/>
          <w:sz w:val="20"/>
          <w:szCs w:val="20"/>
        </w:rPr>
        <w:t xml:space="preserve">, 123206. </w:t>
      </w:r>
      <w:r w:rsidRPr="003C0F7A">
        <w:rPr>
          <w:rStyle w:val="url"/>
          <w:rFonts w:ascii="Arial" w:hAnsi="Arial" w:cs="Arial"/>
          <w:sz w:val="20"/>
          <w:szCs w:val="20"/>
        </w:rPr>
        <w:t>https://doi.org/10.1016/j.techfore.2024.123206</w:t>
      </w:r>
    </w:p>
    <w:p w14:paraId="2C79B217" w14:textId="4329FBBB" w:rsidR="00EA7759" w:rsidRDefault="00EA7759" w:rsidP="004619E6">
      <w:pPr>
        <w:pStyle w:val="NormalWeb"/>
        <w:numPr>
          <w:ilvl w:val="0"/>
          <w:numId w:val="33"/>
        </w:numPr>
        <w:spacing w:before="0" w:beforeAutospacing="0" w:after="240" w:afterAutospacing="0"/>
        <w:jc w:val="both"/>
        <w:rPr>
          <w:rFonts w:ascii="Arial" w:hAnsi="Arial" w:cs="Arial"/>
          <w:sz w:val="20"/>
          <w:szCs w:val="20"/>
        </w:rPr>
      </w:pPr>
      <w:r w:rsidRPr="00EA7759">
        <w:rPr>
          <w:rFonts w:ascii="Arial" w:hAnsi="Arial" w:cs="Arial"/>
          <w:sz w:val="20"/>
          <w:szCs w:val="20"/>
        </w:rPr>
        <w:t xml:space="preserve">Sari, R. A., Marsakawati, N. P. E., &amp; </w:t>
      </w:r>
      <w:proofErr w:type="spellStart"/>
      <w:r w:rsidRPr="00EA7759">
        <w:rPr>
          <w:rFonts w:ascii="Arial" w:hAnsi="Arial" w:cs="Arial"/>
          <w:sz w:val="20"/>
          <w:szCs w:val="20"/>
        </w:rPr>
        <w:t>Herliyani</w:t>
      </w:r>
      <w:proofErr w:type="spellEnd"/>
      <w:r w:rsidRPr="00EA7759">
        <w:rPr>
          <w:rFonts w:ascii="Arial" w:hAnsi="Arial" w:cs="Arial"/>
          <w:sz w:val="20"/>
          <w:szCs w:val="20"/>
        </w:rPr>
        <w:t xml:space="preserve">, E. (2022). Assessing Digital Literacy Skills of Vocational Study Program Students. 2nd International Conference on Languages and Arts Across Cultures (ICLAAC 2022), 60–72. </w:t>
      </w:r>
      <w:hyperlink r:id="rId23" w:history="1">
        <w:r w:rsidRPr="0064187D">
          <w:rPr>
            <w:rStyle w:val="Hyperlink"/>
            <w:rFonts w:ascii="Arial" w:hAnsi="Arial" w:cs="Arial"/>
            <w:sz w:val="20"/>
            <w:szCs w:val="20"/>
          </w:rPr>
          <w:t>https://doi.org/10.2991/978-2-494069-29-9_8</w:t>
        </w:r>
      </w:hyperlink>
    </w:p>
    <w:p w14:paraId="2A359852" w14:textId="53FBB339" w:rsidR="00EA7759" w:rsidRDefault="00EA7759" w:rsidP="004619E6">
      <w:pPr>
        <w:pStyle w:val="NormalWeb"/>
        <w:numPr>
          <w:ilvl w:val="0"/>
          <w:numId w:val="33"/>
        </w:numPr>
        <w:spacing w:before="0" w:beforeAutospacing="0" w:after="240" w:afterAutospacing="0"/>
        <w:jc w:val="both"/>
        <w:rPr>
          <w:rFonts w:ascii="Arial" w:hAnsi="Arial" w:cs="Arial"/>
          <w:sz w:val="20"/>
          <w:szCs w:val="20"/>
        </w:rPr>
      </w:pPr>
      <w:r w:rsidRPr="00EA7759">
        <w:rPr>
          <w:rFonts w:ascii="Arial" w:hAnsi="Arial" w:cs="Arial"/>
          <w:sz w:val="20"/>
          <w:szCs w:val="20"/>
        </w:rPr>
        <w:t xml:space="preserve">Sicat, C. C. B. (2025). Exploring the challenges and opportunities of implementing Advanced Construction Technologies (ACT) in state university campus infrastructure projects. International Journal of Research and Innovation in Applied Science, 10(5), 62–70. </w:t>
      </w:r>
      <w:hyperlink r:id="rId24" w:history="1">
        <w:r w:rsidRPr="0064187D">
          <w:rPr>
            <w:rStyle w:val="Hyperlink"/>
            <w:rFonts w:ascii="Arial" w:hAnsi="Arial" w:cs="Arial"/>
            <w:sz w:val="20"/>
            <w:szCs w:val="20"/>
          </w:rPr>
          <w:t>https://doi.org/10.51584/IJRIAS.2025.10050006</w:t>
        </w:r>
      </w:hyperlink>
    </w:p>
    <w:p w14:paraId="354165A6" w14:textId="48AAC717" w:rsidR="00EA7759" w:rsidRDefault="00EA7759" w:rsidP="004619E6">
      <w:pPr>
        <w:pStyle w:val="NormalWeb"/>
        <w:numPr>
          <w:ilvl w:val="0"/>
          <w:numId w:val="33"/>
        </w:numPr>
        <w:spacing w:before="0" w:beforeAutospacing="0" w:after="240" w:afterAutospacing="0"/>
        <w:jc w:val="both"/>
        <w:rPr>
          <w:rFonts w:ascii="Arial" w:hAnsi="Arial" w:cs="Arial"/>
          <w:sz w:val="20"/>
          <w:szCs w:val="20"/>
        </w:rPr>
      </w:pPr>
      <w:r w:rsidRPr="00EA7759">
        <w:rPr>
          <w:rFonts w:ascii="Arial" w:hAnsi="Arial" w:cs="Arial"/>
          <w:sz w:val="20"/>
          <w:szCs w:val="20"/>
        </w:rPr>
        <w:t xml:space="preserve">Technical Education and Skills Development Authority. (2021). Construction industry skills prioritization and training gaps feedback report 2021. TECHNICAL EDUCATION AND SKILLS DEVELOPMENT AUTHORITY Office of the Deputy Director General for Policies and Planning. </w:t>
      </w:r>
      <w:hyperlink r:id="rId25" w:history="1">
        <w:r w:rsidRPr="0064187D">
          <w:rPr>
            <w:rStyle w:val="Hyperlink"/>
            <w:rFonts w:ascii="Arial" w:hAnsi="Arial" w:cs="Arial"/>
            <w:sz w:val="20"/>
            <w:szCs w:val="20"/>
          </w:rPr>
          <w:t>https://tesda.gov.ph/Uploads/File/LMIR/2022/Construction%20Industry%20Consultation%20Report.pdf</w:t>
        </w:r>
      </w:hyperlink>
    </w:p>
    <w:p w14:paraId="3F1531C0" w14:textId="10984FE7" w:rsidR="00EA7759" w:rsidRDefault="00EA7759" w:rsidP="004619E6">
      <w:pPr>
        <w:pStyle w:val="NormalWeb"/>
        <w:numPr>
          <w:ilvl w:val="0"/>
          <w:numId w:val="33"/>
        </w:numPr>
        <w:spacing w:before="0" w:beforeAutospacing="0" w:after="240" w:afterAutospacing="0"/>
        <w:jc w:val="both"/>
        <w:rPr>
          <w:rFonts w:ascii="Arial" w:hAnsi="Arial" w:cs="Arial"/>
          <w:sz w:val="20"/>
          <w:szCs w:val="20"/>
        </w:rPr>
      </w:pPr>
      <w:r w:rsidRPr="00EA7759">
        <w:rPr>
          <w:rFonts w:ascii="Arial" w:hAnsi="Arial" w:cs="Arial"/>
          <w:sz w:val="20"/>
          <w:szCs w:val="20"/>
        </w:rPr>
        <w:t xml:space="preserve">Technical Education and Skills Development Authority. (n.d.). Competency Standards Development. Technical Education and Skills Development Authority. </w:t>
      </w:r>
      <w:hyperlink r:id="rId26" w:history="1">
        <w:r w:rsidRPr="0064187D">
          <w:rPr>
            <w:rStyle w:val="Hyperlink"/>
            <w:rFonts w:ascii="Arial" w:hAnsi="Arial" w:cs="Arial"/>
            <w:sz w:val="20"/>
            <w:szCs w:val="20"/>
          </w:rPr>
          <w:t>https://www.tesda.gov.ph/About/TESDA/85</w:t>
        </w:r>
      </w:hyperlink>
    </w:p>
    <w:p w14:paraId="11375362" w14:textId="483DA85D" w:rsidR="00EA7759" w:rsidRDefault="00EA7759" w:rsidP="004619E6">
      <w:pPr>
        <w:pStyle w:val="NormalWeb"/>
        <w:numPr>
          <w:ilvl w:val="0"/>
          <w:numId w:val="33"/>
        </w:numPr>
        <w:spacing w:before="0" w:beforeAutospacing="0" w:after="240" w:afterAutospacing="0"/>
        <w:jc w:val="both"/>
        <w:rPr>
          <w:rFonts w:ascii="Arial" w:hAnsi="Arial" w:cs="Arial"/>
          <w:sz w:val="20"/>
          <w:szCs w:val="20"/>
        </w:rPr>
      </w:pPr>
      <w:r w:rsidRPr="00EA7759">
        <w:rPr>
          <w:rFonts w:ascii="Arial" w:hAnsi="Arial" w:cs="Arial"/>
          <w:sz w:val="20"/>
          <w:szCs w:val="20"/>
        </w:rPr>
        <w:t xml:space="preserve">Tushar, H., &amp; </w:t>
      </w:r>
      <w:proofErr w:type="spellStart"/>
      <w:r w:rsidRPr="00EA7759">
        <w:rPr>
          <w:rFonts w:ascii="Arial" w:hAnsi="Arial" w:cs="Arial"/>
          <w:sz w:val="20"/>
          <w:szCs w:val="20"/>
        </w:rPr>
        <w:t>Sooraksa</w:t>
      </w:r>
      <w:proofErr w:type="spellEnd"/>
      <w:r w:rsidRPr="00EA7759">
        <w:rPr>
          <w:rFonts w:ascii="Arial" w:hAnsi="Arial" w:cs="Arial"/>
          <w:sz w:val="20"/>
          <w:szCs w:val="20"/>
        </w:rPr>
        <w:t xml:space="preserve">, N. (2023). Global employability skills in the 21st century workplace: A semi-systematic literature review. </w:t>
      </w:r>
      <w:proofErr w:type="spellStart"/>
      <w:r w:rsidRPr="00EA7759">
        <w:rPr>
          <w:rFonts w:ascii="Arial" w:hAnsi="Arial" w:cs="Arial"/>
          <w:sz w:val="20"/>
          <w:szCs w:val="20"/>
        </w:rPr>
        <w:t>Heliyon</w:t>
      </w:r>
      <w:proofErr w:type="spellEnd"/>
      <w:r w:rsidRPr="00EA7759">
        <w:rPr>
          <w:rFonts w:ascii="Arial" w:hAnsi="Arial" w:cs="Arial"/>
          <w:sz w:val="20"/>
          <w:szCs w:val="20"/>
        </w:rPr>
        <w:t xml:space="preserve">, 9(11), e21023. </w:t>
      </w:r>
      <w:hyperlink r:id="rId27" w:history="1">
        <w:r w:rsidRPr="0064187D">
          <w:rPr>
            <w:rStyle w:val="Hyperlink"/>
            <w:rFonts w:ascii="Arial" w:hAnsi="Arial" w:cs="Arial"/>
            <w:sz w:val="20"/>
            <w:szCs w:val="20"/>
          </w:rPr>
          <w:t>https://doi.org/10.1016/j.heliyon.2023.e21023</w:t>
        </w:r>
      </w:hyperlink>
    </w:p>
    <w:p w14:paraId="3C71AD2F" w14:textId="4CB8EC93" w:rsidR="00EA7759" w:rsidRDefault="00EA7759" w:rsidP="004619E6">
      <w:pPr>
        <w:pStyle w:val="NormalWeb"/>
        <w:numPr>
          <w:ilvl w:val="0"/>
          <w:numId w:val="33"/>
        </w:numPr>
        <w:spacing w:before="0" w:beforeAutospacing="0" w:after="240" w:afterAutospacing="0"/>
        <w:jc w:val="both"/>
        <w:rPr>
          <w:rFonts w:ascii="Arial" w:hAnsi="Arial" w:cs="Arial"/>
          <w:sz w:val="20"/>
          <w:szCs w:val="20"/>
        </w:rPr>
      </w:pPr>
      <w:r w:rsidRPr="00EA7759">
        <w:rPr>
          <w:rFonts w:ascii="Arial" w:hAnsi="Arial" w:cs="Arial"/>
          <w:sz w:val="20"/>
          <w:szCs w:val="20"/>
        </w:rPr>
        <w:t xml:space="preserve">Wang, S., Peng, F., &amp; Li, M. (2022). Enhancing the Problem-Solving Skills of Vocational Students Through Skills Competition. Journal of Contemporary Educational Research </w:t>
      </w:r>
      <w:hyperlink r:id="rId28" w:history="1">
        <w:r w:rsidRPr="0064187D">
          <w:rPr>
            <w:rStyle w:val="Hyperlink"/>
            <w:rFonts w:ascii="Arial" w:hAnsi="Arial" w:cs="Arial"/>
            <w:sz w:val="20"/>
            <w:szCs w:val="20"/>
          </w:rPr>
          <w:t>https://doi.org/10.26689/jcer.v6i12.4546</w:t>
        </w:r>
      </w:hyperlink>
    </w:p>
    <w:p w14:paraId="5E2D723A" w14:textId="77777777" w:rsidR="0000385E" w:rsidRDefault="00EA7759" w:rsidP="004619E6">
      <w:pPr>
        <w:pStyle w:val="NormalWeb"/>
        <w:numPr>
          <w:ilvl w:val="0"/>
          <w:numId w:val="33"/>
        </w:numPr>
        <w:spacing w:before="0" w:beforeAutospacing="0" w:after="240" w:afterAutospacing="0"/>
        <w:jc w:val="both"/>
        <w:rPr>
          <w:rStyle w:val="Hyperlink"/>
          <w:rFonts w:ascii="Arial" w:hAnsi="Arial" w:cs="Arial"/>
          <w:sz w:val="20"/>
          <w:szCs w:val="20"/>
        </w:rPr>
      </w:pPr>
      <w:r w:rsidRPr="00EA7759">
        <w:rPr>
          <w:rFonts w:ascii="Arial" w:hAnsi="Arial" w:cs="Arial"/>
          <w:sz w:val="20"/>
          <w:szCs w:val="20"/>
        </w:rPr>
        <w:t xml:space="preserve">Zhong, Z., &amp; </w:t>
      </w:r>
      <w:proofErr w:type="spellStart"/>
      <w:r w:rsidRPr="00EA7759">
        <w:rPr>
          <w:rFonts w:ascii="Arial" w:hAnsi="Arial" w:cs="Arial"/>
          <w:sz w:val="20"/>
          <w:szCs w:val="20"/>
        </w:rPr>
        <w:t>Juwaheer</w:t>
      </w:r>
      <w:proofErr w:type="spellEnd"/>
      <w:r w:rsidRPr="00EA7759">
        <w:rPr>
          <w:rFonts w:ascii="Arial" w:hAnsi="Arial" w:cs="Arial"/>
          <w:sz w:val="20"/>
          <w:szCs w:val="20"/>
        </w:rPr>
        <w:t xml:space="preserve">, S. (2024). Digital competence development in TVET with a competency-based whole-institution approach. Vocation, Technology &amp; Education, 1(2). </w:t>
      </w:r>
      <w:hyperlink r:id="rId29" w:history="1">
        <w:r w:rsidRPr="0064187D">
          <w:rPr>
            <w:rStyle w:val="Hyperlink"/>
            <w:rFonts w:ascii="Arial" w:hAnsi="Arial" w:cs="Arial"/>
            <w:sz w:val="20"/>
            <w:szCs w:val="20"/>
          </w:rPr>
          <w:t>https://doi.org/10.54844/vte.2024.0591</w:t>
        </w:r>
      </w:hyperlink>
    </w:p>
    <w:p w14:paraId="00480F22" w14:textId="68CCDC0E" w:rsidR="003C0F7A" w:rsidRPr="00DD0BD0" w:rsidRDefault="0000385E" w:rsidP="004619E6">
      <w:pPr>
        <w:pStyle w:val="NormalWeb"/>
        <w:numPr>
          <w:ilvl w:val="0"/>
          <w:numId w:val="33"/>
        </w:numPr>
        <w:spacing w:before="0" w:beforeAutospacing="0" w:after="240" w:afterAutospacing="0"/>
        <w:jc w:val="both"/>
        <w:rPr>
          <w:rFonts w:ascii="Arial" w:hAnsi="Arial" w:cs="Arial"/>
          <w:sz w:val="20"/>
          <w:szCs w:val="20"/>
          <w:highlight w:val="yellow"/>
        </w:rPr>
      </w:pPr>
      <w:proofErr w:type="spellStart"/>
      <w:r w:rsidRPr="006F589D">
        <w:rPr>
          <w:rFonts w:ascii="Arial" w:hAnsi="Arial" w:cs="Arial"/>
          <w:sz w:val="20"/>
          <w:szCs w:val="20"/>
          <w:highlight w:val="yellow"/>
        </w:rPr>
        <w:t>Tejaswini</w:t>
      </w:r>
      <w:proofErr w:type="spellEnd"/>
      <w:r w:rsidRPr="006F589D">
        <w:rPr>
          <w:rFonts w:ascii="Arial" w:hAnsi="Arial" w:cs="Arial"/>
          <w:sz w:val="20"/>
          <w:szCs w:val="20"/>
          <w:highlight w:val="yellow"/>
        </w:rPr>
        <w:t xml:space="preserve"> Priyadarshini </w:t>
      </w:r>
      <w:proofErr w:type="spellStart"/>
      <w:r w:rsidRPr="006F589D">
        <w:rPr>
          <w:rFonts w:ascii="Arial" w:hAnsi="Arial" w:cs="Arial"/>
          <w:sz w:val="20"/>
          <w:szCs w:val="20"/>
          <w:highlight w:val="yellow"/>
        </w:rPr>
        <w:t>Sethy</w:t>
      </w:r>
      <w:proofErr w:type="spellEnd"/>
      <w:r w:rsidRPr="006F589D">
        <w:rPr>
          <w:rFonts w:ascii="Arial" w:hAnsi="Arial" w:cs="Arial"/>
          <w:sz w:val="20"/>
          <w:szCs w:val="20"/>
          <w:highlight w:val="yellow"/>
        </w:rPr>
        <w:t xml:space="preserve"> &amp; </w:t>
      </w:r>
      <w:proofErr w:type="spellStart"/>
      <w:r w:rsidRPr="006F589D">
        <w:rPr>
          <w:rFonts w:ascii="Arial" w:hAnsi="Arial" w:cs="Arial"/>
          <w:sz w:val="20"/>
          <w:szCs w:val="20"/>
          <w:highlight w:val="yellow"/>
        </w:rPr>
        <w:t>Laxmidhar</w:t>
      </w:r>
      <w:proofErr w:type="spellEnd"/>
      <w:r w:rsidRPr="006F589D">
        <w:rPr>
          <w:rFonts w:ascii="Arial" w:hAnsi="Arial" w:cs="Arial"/>
          <w:sz w:val="20"/>
          <w:szCs w:val="20"/>
          <w:highlight w:val="yellow"/>
        </w:rPr>
        <w:t xml:space="preserve"> Behera. (2025). Assessment of Foundational Literacy and Numeracy Skills among Students in Cuttack District, Odisha, India. Asian Journal of Education and Social Studies, 51(12), 453–460. </w:t>
      </w:r>
      <w:hyperlink r:id="rId30" w:history="1">
        <w:r w:rsidRPr="00DD0BD0">
          <w:rPr>
            <w:rStyle w:val="Hyperlink"/>
            <w:rFonts w:ascii="Arial" w:hAnsi="Arial" w:cs="Arial"/>
            <w:sz w:val="20"/>
            <w:szCs w:val="20"/>
            <w:highlight w:val="yellow"/>
          </w:rPr>
          <w:t>https://doi.org/10.9734/ajess/2025/v51i122704</w:t>
        </w:r>
      </w:hyperlink>
      <w:r w:rsidRPr="00DD0BD0">
        <w:rPr>
          <w:rFonts w:ascii="Arial" w:hAnsi="Arial" w:cs="Arial"/>
          <w:sz w:val="20"/>
          <w:szCs w:val="20"/>
          <w:highlight w:val="yellow"/>
        </w:rPr>
        <w:t xml:space="preserve"> </w:t>
      </w:r>
      <w:r w:rsidR="00EA7759" w:rsidRPr="00DD0BD0">
        <w:rPr>
          <w:rFonts w:ascii="Arial" w:hAnsi="Arial" w:cs="Arial"/>
          <w:sz w:val="20"/>
          <w:szCs w:val="20"/>
          <w:highlight w:val="yellow"/>
        </w:rPr>
        <w:tab/>
      </w:r>
    </w:p>
    <w:p w14:paraId="1622E5AC" w14:textId="1DAFAF7F" w:rsidR="004E479C" w:rsidRPr="00DD0BD0" w:rsidRDefault="00064B5D" w:rsidP="004619E6">
      <w:pPr>
        <w:pStyle w:val="NormalWeb"/>
        <w:numPr>
          <w:ilvl w:val="0"/>
          <w:numId w:val="33"/>
        </w:numPr>
        <w:spacing w:before="0" w:beforeAutospacing="0" w:after="240" w:afterAutospacing="0"/>
        <w:jc w:val="both"/>
        <w:rPr>
          <w:rFonts w:ascii="Arial" w:hAnsi="Arial" w:cs="Arial"/>
          <w:sz w:val="20"/>
          <w:szCs w:val="20"/>
          <w:highlight w:val="yellow"/>
        </w:rPr>
      </w:pPr>
      <w:r w:rsidRPr="00DD0BD0">
        <w:rPr>
          <w:rFonts w:ascii="Arial" w:hAnsi="Arial" w:cs="Arial"/>
          <w:sz w:val="20"/>
          <w:szCs w:val="20"/>
          <w:highlight w:val="yellow"/>
        </w:rPr>
        <w:t xml:space="preserve">Evans, D. K., &amp; Hares, S. (2021). Should governments and donors prioritize investments in foundational literacy and numeracy? In CGD Working Paper (No. 579). Center for Global Development. </w:t>
      </w:r>
      <w:hyperlink r:id="rId31" w:history="1">
        <w:r w:rsidRPr="00DD0BD0">
          <w:rPr>
            <w:rStyle w:val="Hyperlink"/>
            <w:rFonts w:ascii="Arial" w:hAnsi="Arial" w:cs="Arial"/>
            <w:sz w:val="20"/>
            <w:szCs w:val="20"/>
            <w:highlight w:val="yellow"/>
          </w:rPr>
          <w:t>https://www.cgdev.org/publication/should-governments-and-donors-prioritize-investments-foundational-literacy-and-numeracy</w:t>
        </w:r>
      </w:hyperlink>
      <w:r w:rsidRPr="00DD0BD0">
        <w:rPr>
          <w:rFonts w:ascii="Arial" w:hAnsi="Arial" w:cs="Arial"/>
          <w:sz w:val="20"/>
          <w:szCs w:val="20"/>
          <w:highlight w:val="yellow"/>
        </w:rPr>
        <w:t xml:space="preserve"> </w:t>
      </w:r>
      <w:bookmarkStart w:id="5" w:name="_GoBack"/>
      <w:bookmarkEnd w:id="5"/>
    </w:p>
    <w:p w14:paraId="77EC4FA9" w14:textId="714118E5" w:rsidR="00406A34" w:rsidRPr="00DD0BD0" w:rsidRDefault="00406A34" w:rsidP="004619E6">
      <w:pPr>
        <w:pStyle w:val="NormalWeb"/>
        <w:numPr>
          <w:ilvl w:val="0"/>
          <w:numId w:val="33"/>
        </w:numPr>
        <w:spacing w:before="0" w:beforeAutospacing="0" w:after="240" w:afterAutospacing="0"/>
        <w:jc w:val="both"/>
        <w:rPr>
          <w:rFonts w:ascii="Arial" w:hAnsi="Arial" w:cs="Arial"/>
          <w:sz w:val="20"/>
          <w:szCs w:val="20"/>
          <w:highlight w:val="yellow"/>
        </w:rPr>
      </w:pPr>
      <w:proofErr w:type="spellStart"/>
      <w:r w:rsidRPr="00DD0BD0">
        <w:rPr>
          <w:rFonts w:ascii="Arial" w:hAnsi="Arial" w:cs="Arial"/>
          <w:sz w:val="20"/>
          <w:szCs w:val="20"/>
          <w:highlight w:val="yellow"/>
        </w:rPr>
        <w:lastRenderedPageBreak/>
        <w:t>Crawfurd</w:t>
      </w:r>
      <w:proofErr w:type="spellEnd"/>
      <w:r w:rsidRPr="00DD0BD0">
        <w:rPr>
          <w:rFonts w:ascii="Arial" w:hAnsi="Arial" w:cs="Arial"/>
          <w:sz w:val="20"/>
          <w:szCs w:val="20"/>
          <w:highlight w:val="yellow"/>
        </w:rPr>
        <w:t xml:space="preserve">, L. (2025). The Economic Returns to Foundational Literacy and Numeracy: Evidence from Indonesia. In CGD Working Paper. Center for Global Development. 722, </w:t>
      </w:r>
      <w:hyperlink r:id="rId32" w:history="1">
        <w:r w:rsidRPr="00DD0BD0">
          <w:rPr>
            <w:rStyle w:val="Hyperlink"/>
            <w:rFonts w:ascii="Arial" w:hAnsi="Arial" w:cs="Arial"/>
            <w:sz w:val="20"/>
            <w:szCs w:val="20"/>
            <w:highlight w:val="yellow"/>
          </w:rPr>
          <w:t>https://www.cgdev.org/sites/default/files/economic-returns-foundational-literacy-and-numeracy-evidence-indonesia.pdf</w:t>
        </w:r>
      </w:hyperlink>
      <w:r w:rsidRPr="00DD0BD0">
        <w:rPr>
          <w:rFonts w:ascii="Arial" w:hAnsi="Arial" w:cs="Arial"/>
          <w:sz w:val="20"/>
          <w:szCs w:val="20"/>
          <w:highlight w:val="yellow"/>
        </w:rPr>
        <w:t xml:space="preserve"> </w:t>
      </w:r>
    </w:p>
    <w:p w14:paraId="6964FFBA" w14:textId="6F17FE67" w:rsidR="001B2458" w:rsidRPr="003C0F7A" w:rsidRDefault="001B2458" w:rsidP="004619E6">
      <w:pPr>
        <w:pStyle w:val="NormalWeb"/>
        <w:numPr>
          <w:ilvl w:val="0"/>
          <w:numId w:val="33"/>
        </w:numPr>
        <w:spacing w:before="0" w:beforeAutospacing="0" w:after="240" w:afterAutospacing="0"/>
        <w:jc w:val="both"/>
        <w:rPr>
          <w:rFonts w:ascii="Arial" w:hAnsi="Arial" w:cs="Arial"/>
          <w:sz w:val="20"/>
          <w:szCs w:val="20"/>
        </w:rPr>
      </w:pPr>
      <w:proofErr w:type="spellStart"/>
      <w:r w:rsidRPr="00DD0BD0">
        <w:rPr>
          <w:rFonts w:ascii="Arial" w:hAnsi="Arial" w:cs="Arial"/>
          <w:sz w:val="20"/>
          <w:szCs w:val="20"/>
          <w:highlight w:val="yellow"/>
        </w:rPr>
        <w:t>Thongprasit</w:t>
      </w:r>
      <w:proofErr w:type="spellEnd"/>
      <w:r w:rsidRPr="00DD0BD0">
        <w:rPr>
          <w:rFonts w:ascii="Arial" w:hAnsi="Arial" w:cs="Arial"/>
          <w:sz w:val="20"/>
          <w:szCs w:val="20"/>
          <w:highlight w:val="yellow"/>
        </w:rPr>
        <w:t>, K. (2025). Development of a Competency Model for Foundation Foremen of Residential Construction Projects in the Digital Era. Recent Science and Technology, 17(2), 265685-265685.</w:t>
      </w:r>
      <w:r>
        <w:rPr>
          <w:rFonts w:ascii="Arial" w:hAnsi="Arial" w:cs="Arial"/>
          <w:sz w:val="20"/>
          <w:szCs w:val="20"/>
        </w:rPr>
        <w:t xml:space="preserve"> </w:t>
      </w:r>
      <w:hyperlink r:id="rId33" w:history="1">
        <w:r w:rsidR="004D05E6" w:rsidRPr="00700674">
          <w:rPr>
            <w:rStyle w:val="Hyperlink"/>
            <w:rFonts w:ascii="Arial" w:hAnsi="Arial" w:cs="Arial"/>
            <w:sz w:val="20"/>
            <w:szCs w:val="20"/>
          </w:rPr>
          <w:t>https://li01.tci-thaijo.org/index.php/rmutsvrj/article/view/265685</w:t>
        </w:r>
      </w:hyperlink>
      <w:r w:rsidR="004D05E6">
        <w:rPr>
          <w:rFonts w:ascii="Arial" w:hAnsi="Arial" w:cs="Arial"/>
          <w:sz w:val="20"/>
          <w:szCs w:val="20"/>
        </w:rPr>
        <w:t xml:space="preserve"> </w:t>
      </w:r>
    </w:p>
    <w:p w14:paraId="6E0EBE2B" w14:textId="1BC00584" w:rsidR="00B01FCD" w:rsidRPr="005D0700" w:rsidRDefault="00B01FCD" w:rsidP="005D0700">
      <w:pPr>
        <w:pStyle w:val="NormalWeb"/>
        <w:spacing w:before="0" w:beforeAutospacing="0" w:after="240" w:afterAutospacing="0"/>
        <w:ind w:left="720" w:hanging="720"/>
        <w:rPr>
          <w:rFonts w:ascii="Arial" w:hAnsi="Arial" w:cs="Arial"/>
          <w:sz w:val="20"/>
          <w:szCs w:val="20"/>
        </w:rPr>
      </w:pPr>
    </w:p>
    <w:p w14:paraId="46A259DA" w14:textId="77777777" w:rsidR="00790ADA" w:rsidRPr="00FB3A86" w:rsidRDefault="00790ADA" w:rsidP="00441B6F">
      <w:pPr>
        <w:pStyle w:val="Body"/>
        <w:spacing w:after="0"/>
        <w:rPr>
          <w:rFonts w:ascii="Arial" w:hAnsi="Arial" w:cs="Arial"/>
        </w:rPr>
      </w:pPr>
    </w:p>
    <w:p w14:paraId="5D5DDF21" w14:textId="28028E5B" w:rsidR="004D4277" w:rsidRPr="00FB3A86" w:rsidRDefault="004D4277" w:rsidP="00441B6F">
      <w:pPr>
        <w:pStyle w:val="Appendix"/>
        <w:spacing w:after="0"/>
        <w:jc w:val="both"/>
        <w:rPr>
          <w:rFonts w:ascii="Arial" w:hAnsi="Arial" w:cs="Arial"/>
          <w:b w:val="0"/>
        </w:rPr>
        <w:sectPr w:rsidR="004D4277" w:rsidRPr="00FB3A86" w:rsidSect="005D0700">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5D0700">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0EBE61" w16cex:dateUtc="2025-12-24T14:18:00Z"/>
  <w16cex:commentExtensible w16cex:durableId="5DA2BA3E" w16cex:dateUtc="2025-12-24T14:32:00Z"/>
  <w16cex:commentExtensible w16cex:durableId="34C0F41B" w16cex:dateUtc="2025-12-24T14:34:00Z"/>
  <w16cex:commentExtensible w16cex:durableId="546EC4AD" w16cex:dateUtc="2025-12-24T14:35:00Z"/>
  <w16cex:commentExtensible w16cex:durableId="5217A297" w16cex:dateUtc="2025-12-24T14:37:00Z"/>
  <w16cex:commentExtensible w16cex:durableId="155F00BC" w16cex:dateUtc="2025-12-24T14:37:00Z"/>
  <w16cex:commentExtensible w16cex:durableId="7F100F2D" w16cex:dateUtc="2025-12-24T14:38:00Z"/>
  <w16cex:commentExtensible w16cex:durableId="57D23480" w16cex:dateUtc="2025-12-24T14:38:00Z"/>
  <w16cex:commentExtensible w16cex:durableId="2FA83DD9" w16cex:dateUtc="2025-12-24T14:38:00Z"/>
  <w16cex:commentExtensible w16cex:durableId="418D5771" w16cex:dateUtc="2025-12-24T14:39:00Z"/>
  <w16cex:commentExtensible w16cex:durableId="5A39AEBE" w16cex:dateUtc="2025-12-24T14:53:00Z"/>
  <w16cex:commentExtensible w16cex:durableId="7629D2DC" w16cex:dateUtc="2025-12-24T14:55:00Z"/>
  <w16cex:commentExtensible w16cex:durableId="35D08F72" w16cex:dateUtc="2025-12-24T14:56:00Z"/>
  <w16cex:commentExtensible w16cex:durableId="56633C9B" w16cex:dateUtc="2025-12-24T14:57:00Z"/>
  <w16cex:commentExtensible w16cex:durableId="2B27A2FA" w16cex:dateUtc="2025-12-24T15: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87A52" w14:textId="77777777" w:rsidR="0070574A" w:rsidRDefault="0070574A" w:rsidP="00C37E61">
      <w:r>
        <w:separator/>
      </w:r>
    </w:p>
  </w:endnote>
  <w:endnote w:type="continuationSeparator" w:id="0">
    <w:p w14:paraId="5DF8F5BF" w14:textId="77777777" w:rsidR="0070574A" w:rsidRDefault="007057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44AAB" w14:textId="77777777" w:rsidR="00DF65A7" w:rsidRDefault="00DF6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3B5B5" w14:textId="77777777" w:rsidR="00DF65A7" w:rsidRDefault="00DF6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AD1B" w14:textId="5080DE4F" w:rsidR="00754C9A" w:rsidRPr="00DF65A7" w:rsidRDefault="00754C9A" w:rsidP="00DF65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9AB1F" w14:textId="77777777" w:rsidR="0070574A" w:rsidRDefault="0070574A" w:rsidP="00C37E61">
      <w:r>
        <w:separator/>
      </w:r>
    </w:p>
  </w:footnote>
  <w:footnote w:type="continuationSeparator" w:id="0">
    <w:p w14:paraId="49BCD14F" w14:textId="77777777" w:rsidR="0070574A" w:rsidRDefault="007057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D3EA" w14:textId="609B2112" w:rsidR="00DF65A7" w:rsidRDefault="0070574A">
    <w:pPr>
      <w:pStyle w:val="Header"/>
    </w:pPr>
    <w:r>
      <w:rPr>
        <w:noProof/>
      </w:rPr>
      <w:pict w14:anchorId="351E2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6005" w14:textId="06307E1F" w:rsidR="00DF65A7" w:rsidRDefault="0070574A">
    <w:pPr>
      <w:pStyle w:val="Header"/>
    </w:pPr>
    <w:r>
      <w:rPr>
        <w:noProof/>
      </w:rPr>
      <w:pict w14:anchorId="0B062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5A24CDB7" w:rsidR="00296529" w:rsidRPr="00296529" w:rsidRDefault="0070574A" w:rsidP="00296529">
    <w:pPr>
      <w:ind w:left="2160"/>
      <w:jc w:val="center"/>
      <w:rPr>
        <w:rFonts w:ascii="Times New Roman" w:eastAsia="Calibri" w:hAnsi="Times New Roman"/>
        <w:i/>
        <w:sz w:val="18"/>
        <w:szCs w:val="22"/>
      </w:rPr>
    </w:pPr>
    <w:r>
      <w:rPr>
        <w:noProof/>
      </w:rPr>
      <w:pict w14:anchorId="546FA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FB144" w14:textId="0599D3E4" w:rsidR="00DF65A7" w:rsidRDefault="0070574A">
    <w:pPr>
      <w:pStyle w:val="Header"/>
    </w:pPr>
    <w:r>
      <w:rPr>
        <w:noProof/>
      </w:rPr>
      <w:pict w14:anchorId="729CD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C062" w14:textId="46FC1A11" w:rsidR="00DF65A7" w:rsidRDefault="0070574A">
    <w:pPr>
      <w:pStyle w:val="Header"/>
    </w:pPr>
    <w:r>
      <w:rPr>
        <w:noProof/>
      </w:rPr>
      <w:pict w14:anchorId="5A032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CE61" w14:textId="247CF46D" w:rsidR="00DF65A7" w:rsidRDefault="0070574A">
    <w:pPr>
      <w:pStyle w:val="Header"/>
    </w:pPr>
    <w:r>
      <w:rPr>
        <w:noProof/>
      </w:rPr>
      <w:pict w14:anchorId="62C7C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F6638"/>
    <w:multiLevelType w:val="hybridMultilevel"/>
    <w:tmpl w:val="6EAC5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810EF4"/>
    <w:multiLevelType w:val="hybridMultilevel"/>
    <w:tmpl w:val="40E88B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13652B9"/>
    <w:multiLevelType w:val="hybridMultilevel"/>
    <w:tmpl w:val="78909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2"/>
  </w:num>
  <w:num w:numId="31">
    <w:abstractNumId w:val="9"/>
  </w:num>
  <w:num w:numId="32">
    <w:abstractNumId w:val="1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QwMgUhc1MjS3MzJR2l4NTi4sz8PJACw1oA4zZJhSwAAAA="/>
  </w:docVars>
  <w:rsids>
    <w:rsidRoot w:val="00AA6219"/>
    <w:rsid w:val="00000F8F"/>
    <w:rsid w:val="0000385E"/>
    <w:rsid w:val="0000546F"/>
    <w:rsid w:val="00030174"/>
    <w:rsid w:val="00032BED"/>
    <w:rsid w:val="000356CE"/>
    <w:rsid w:val="0004579C"/>
    <w:rsid w:val="00062B2A"/>
    <w:rsid w:val="00064B5D"/>
    <w:rsid w:val="000A47FA"/>
    <w:rsid w:val="000A65D3"/>
    <w:rsid w:val="000B11FF"/>
    <w:rsid w:val="000B1E33"/>
    <w:rsid w:val="000C748C"/>
    <w:rsid w:val="000D5551"/>
    <w:rsid w:val="000D6621"/>
    <w:rsid w:val="000D689F"/>
    <w:rsid w:val="000E613A"/>
    <w:rsid w:val="000E7B7B"/>
    <w:rsid w:val="000E7D62"/>
    <w:rsid w:val="00103357"/>
    <w:rsid w:val="0011254B"/>
    <w:rsid w:val="00123C9F"/>
    <w:rsid w:val="00126190"/>
    <w:rsid w:val="00130F17"/>
    <w:rsid w:val="001320BF"/>
    <w:rsid w:val="001533F6"/>
    <w:rsid w:val="00163BC4"/>
    <w:rsid w:val="00164CD6"/>
    <w:rsid w:val="001728DA"/>
    <w:rsid w:val="00191062"/>
    <w:rsid w:val="00192B72"/>
    <w:rsid w:val="0019749F"/>
    <w:rsid w:val="001A29D8"/>
    <w:rsid w:val="001A5CAA"/>
    <w:rsid w:val="001A770C"/>
    <w:rsid w:val="001B0427"/>
    <w:rsid w:val="001B2175"/>
    <w:rsid w:val="001B2458"/>
    <w:rsid w:val="001B7B59"/>
    <w:rsid w:val="001D22FA"/>
    <w:rsid w:val="001D3A51"/>
    <w:rsid w:val="001E10D2"/>
    <w:rsid w:val="001E25B4"/>
    <w:rsid w:val="001E44FE"/>
    <w:rsid w:val="00200595"/>
    <w:rsid w:val="00204224"/>
    <w:rsid w:val="00204835"/>
    <w:rsid w:val="00206ED3"/>
    <w:rsid w:val="00216E08"/>
    <w:rsid w:val="00224881"/>
    <w:rsid w:val="002264DC"/>
    <w:rsid w:val="00231920"/>
    <w:rsid w:val="0023195C"/>
    <w:rsid w:val="00240AF8"/>
    <w:rsid w:val="0024282C"/>
    <w:rsid w:val="002460DC"/>
    <w:rsid w:val="00250985"/>
    <w:rsid w:val="002556F6"/>
    <w:rsid w:val="00272D54"/>
    <w:rsid w:val="00283105"/>
    <w:rsid w:val="00284C4C"/>
    <w:rsid w:val="00287E68"/>
    <w:rsid w:val="002954F9"/>
    <w:rsid w:val="00296529"/>
    <w:rsid w:val="002A0F47"/>
    <w:rsid w:val="002B27FB"/>
    <w:rsid w:val="002B2EDC"/>
    <w:rsid w:val="002B685A"/>
    <w:rsid w:val="002C57D2"/>
    <w:rsid w:val="002D00BE"/>
    <w:rsid w:val="002D5CD9"/>
    <w:rsid w:val="002E0D56"/>
    <w:rsid w:val="00315186"/>
    <w:rsid w:val="0033343E"/>
    <w:rsid w:val="003512C2"/>
    <w:rsid w:val="00360716"/>
    <w:rsid w:val="003622B7"/>
    <w:rsid w:val="00371FB6"/>
    <w:rsid w:val="00374915"/>
    <w:rsid w:val="003763C1"/>
    <w:rsid w:val="00376BBE"/>
    <w:rsid w:val="0039224F"/>
    <w:rsid w:val="003A28E9"/>
    <w:rsid w:val="003A43A4"/>
    <w:rsid w:val="003A7E18"/>
    <w:rsid w:val="003C0F7A"/>
    <w:rsid w:val="003C4C86"/>
    <w:rsid w:val="003C6258"/>
    <w:rsid w:val="003D2935"/>
    <w:rsid w:val="003E2904"/>
    <w:rsid w:val="003F129E"/>
    <w:rsid w:val="003F6451"/>
    <w:rsid w:val="00401927"/>
    <w:rsid w:val="00406A34"/>
    <w:rsid w:val="0041027F"/>
    <w:rsid w:val="00412475"/>
    <w:rsid w:val="00423789"/>
    <w:rsid w:val="00440F43"/>
    <w:rsid w:val="00441B6F"/>
    <w:rsid w:val="00446221"/>
    <w:rsid w:val="00450E62"/>
    <w:rsid w:val="004539DB"/>
    <w:rsid w:val="004619E6"/>
    <w:rsid w:val="004667E6"/>
    <w:rsid w:val="00471A80"/>
    <w:rsid w:val="00486939"/>
    <w:rsid w:val="004C0E2F"/>
    <w:rsid w:val="004D05E6"/>
    <w:rsid w:val="004D305E"/>
    <w:rsid w:val="004D4277"/>
    <w:rsid w:val="004E479C"/>
    <w:rsid w:val="00501F4A"/>
    <w:rsid w:val="00502516"/>
    <w:rsid w:val="00505F06"/>
    <w:rsid w:val="00506828"/>
    <w:rsid w:val="0053056E"/>
    <w:rsid w:val="00554FDA"/>
    <w:rsid w:val="00592F60"/>
    <w:rsid w:val="005A45B7"/>
    <w:rsid w:val="005C18D6"/>
    <w:rsid w:val="005C784C"/>
    <w:rsid w:val="005D0700"/>
    <w:rsid w:val="005D17F6"/>
    <w:rsid w:val="005D1B54"/>
    <w:rsid w:val="005E0B78"/>
    <w:rsid w:val="005E5539"/>
    <w:rsid w:val="00602BF5"/>
    <w:rsid w:val="0060661E"/>
    <w:rsid w:val="00617FDD"/>
    <w:rsid w:val="00633614"/>
    <w:rsid w:val="00633F68"/>
    <w:rsid w:val="00636EB2"/>
    <w:rsid w:val="006375B8"/>
    <w:rsid w:val="00661EE7"/>
    <w:rsid w:val="0066510A"/>
    <w:rsid w:val="00673F9F"/>
    <w:rsid w:val="0068138C"/>
    <w:rsid w:val="00686953"/>
    <w:rsid w:val="00687DEA"/>
    <w:rsid w:val="00687E67"/>
    <w:rsid w:val="006967F7"/>
    <w:rsid w:val="006A250C"/>
    <w:rsid w:val="006B21D3"/>
    <w:rsid w:val="006B57D0"/>
    <w:rsid w:val="006C2CC2"/>
    <w:rsid w:val="006D30FF"/>
    <w:rsid w:val="006D45C4"/>
    <w:rsid w:val="006D6940"/>
    <w:rsid w:val="006F11EC"/>
    <w:rsid w:val="006F36F2"/>
    <w:rsid w:val="006F589D"/>
    <w:rsid w:val="0070082C"/>
    <w:rsid w:val="0070574A"/>
    <w:rsid w:val="00714838"/>
    <w:rsid w:val="00726EFA"/>
    <w:rsid w:val="007369E6"/>
    <w:rsid w:val="00746E59"/>
    <w:rsid w:val="00754C9A"/>
    <w:rsid w:val="0075599A"/>
    <w:rsid w:val="00761D52"/>
    <w:rsid w:val="00766A94"/>
    <w:rsid w:val="00776697"/>
    <w:rsid w:val="0077749E"/>
    <w:rsid w:val="00790ADA"/>
    <w:rsid w:val="007B2581"/>
    <w:rsid w:val="007D2288"/>
    <w:rsid w:val="007E088F"/>
    <w:rsid w:val="007F7B32"/>
    <w:rsid w:val="00804BC2"/>
    <w:rsid w:val="0081431A"/>
    <w:rsid w:val="00815366"/>
    <w:rsid w:val="0083216F"/>
    <w:rsid w:val="00860000"/>
    <w:rsid w:val="00863BD3"/>
    <w:rsid w:val="008641ED"/>
    <w:rsid w:val="00866D66"/>
    <w:rsid w:val="008671C6"/>
    <w:rsid w:val="00875803"/>
    <w:rsid w:val="008A00A0"/>
    <w:rsid w:val="008A28B9"/>
    <w:rsid w:val="008B459E"/>
    <w:rsid w:val="008C0FA9"/>
    <w:rsid w:val="008C1680"/>
    <w:rsid w:val="008E13AE"/>
    <w:rsid w:val="008E1506"/>
    <w:rsid w:val="008E710C"/>
    <w:rsid w:val="008F69D6"/>
    <w:rsid w:val="00902823"/>
    <w:rsid w:val="009042D9"/>
    <w:rsid w:val="009123E6"/>
    <w:rsid w:val="00915CA6"/>
    <w:rsid w:val="00920C09"/>
    <w:rsid w:val="00925E9B"/>
    <w:rsid w:val="00926682"/>
    <w:rsid w:val="00927834"/>
    <w:rsid w:val="00934842"/>
    <w:rsid w:val="009500A6"/>
    <w:rsid w:val="009554FE"/>
    <w:rsid w:val="00957C18"/>
    <w:rsid w:val="0096563B"/>
    <w:rsid w:val="009659BA"/>
    <w:rsid w:val="00983040"/>
    <w:rsid w:val="009853F7"/>
    <w:rsid w:val="009B3FB9"/>
    <w:rsid w:val="009B6FE9"/>
    <w:rsid w:val="009C2465"/>
    <w:rsid w:val="009C4AD1"/>
    <w:rsid w:val="009D2F36"/>
    <w:rsid w:val="009D35A0"/>
    <w:rsid w:val="009D7EB7"/>
    <w:rsid w:val="009E048A"/>
    <w:rsid w:val="009E08E9"/>
    <w:rsid w:val="009E3DB9"/>
    <w:rsid w:val="009E6E35"/>
    <w:rsid w:val="009F0EDA"/>
    <w:rsid w:val="00A03B96"/>
    <w:rsid w:val="00A05B19"/>
    <w:rsid w:val="00A1134E"/>
    <w:rsid w:val="00A24E7E"/>
    <w:rsid w:val="00A258C3"/>
    <w:rsid w:val="00A347C0"/>
    <w:rsid w:val="00A3630E"/>
    <w:rsid w:val="00A51431"/>
    <w:rsid w:val="00A539AD"/>
    <w:rsid w:val="00A94063"/>
    <w:rsid w:val="00AA6219"/>
    <w:rsid w:val="00AA74E0"/>
    <w:rsid w:val="00AB703F"/>
    <w:rsid w:val="00AC6BB8"/>
    <w:rsid w:val="00AD1C9A"/>
    <w:rsid w:val="00AD1D02"/>
    <w:rsid w:val="00AD4545"/>
    <w:rsid w:val="00AE008F"/>
    <w:rsid w:val="00AE3CE6"/>
    <w:rsid w:val="00AF351F"/>
    <w:rsid w:val="00B01FCD"/>
    <w:rsid w:val="00B14933"/>
    <w:rsid w:val="00B15BB2"/>
    <w:rsid w:val="00B1776C"/>
    <w:rsid w:val="00B52583"/>
    <w:rsid w:val="00B52896"/>
    <w:rsid w:val="00B85038"/>
    <w:rsid w:val="00B95236"/>
    <w:rsid w:val="00B952BA"/>
    <w:rsid w:val="00B96BD9"/>
    <w:rsid w:val="00BA1B01"/>
    <w:rsid w:val="00BA2641"/>
    <w:rsid w:val="00BA27C3"/>
    <w:rsid w:val="00BA53C6"/>
    <w:rsid w:val="00BB37AA"/>
    <w:rsid w:val="00BC53A0"/>
    <w:rsid w:val="00BE62AD"/>
    <w:rsid w:val="00BF121F"/>
    <w:rsid w:val="00BF1F80"/>
    <w:rsid w:val="00C01CDF"/>
    <w:rsid w:val="00C166EF"/>
    <w:rsid w:val="00C17EB0"/>
    <w:rsid w:val="00C203C5"/>
    <w:rsid w:val="00C27F5F"/>
    <w:rsid w:val="00C30A0F"/>
    <w:rsid w:val="00C37E61"/>
    <w:rsid w:val="00C42885"/>
    <w:rsid w:val="00C70F1B"/>
    <w:rsid w:val="00C71A47"/>
    <w:rsid w:val="00C73BA9"/>
    <w:rsid w:val="00C7464C"/>
    <w:rsid w:val="00C841DB"/>
    <w:rsid w:val="00C85588"/>
    <w:rsid w:val="00C86D40"/>
    <w:rsid w:val="00CB2D31"/>
    <w:rsid w:val="00CC1A17"/>
    <w:rsid w:val="00CD6755"/>
    <w:rsid w:val="00CD6856"/>
    <w:rsid w:val="00CE0089"/>
    <w:rsid w:val="00CE03BB"/>
    <w:rsid w:val="00CE793C"/>
    <w:rsid w:val="00CF193C"/>
    <w:rsid w:val="00D173F1"/>
    <w:rsid w:val="00D3081A"/>
    <w:rsid w:val="00D45630"/>
    <w:rsid w:val="00D552F1"/>
    <w:rsid w:val="00D56203"/>
    <w:rsid w:val="00D63DF0"/>
    <w:rsid w:val="00D74CB0"/>
    <w:rsid w:val="00D8295D"/>
    <w:rsid w:val="00DB0B23"/>
    <w:rsid w:val="00DC2A65"/>
    <w:rsid w:val="00DC4FBE"/>
    <w:rsid w:val="00DD0BD0"/>
    <w:rsid w:val="00DE15F0"/>
    <w:rsid w:val="00DE4F50"/>
    <w:rsid w:val="00DE5663"/>
    <w:rsid w:val="00DE78AA"/>
    <w:rsid w:val="00DF65A7"/>
    <w:rsid w:val="00E053D0"/>
    <w:rsid w:val="00E15994"/>
    <w:rsid w:val="00E3114E"/>
    <w:rsid w:val="00E31A70"/>
    <w:rsid w:val="00E322FB"/>
    <w:rsid w:val="00E35B02"/>
    <w:rsid w:val="00E433C6"/>
    <w:rsid w:val="00E66496"/>
    <w:rsid w:val="00E66B35"/>
    <w:rsid w:val="00E66E10"/>
    <w:rsid w:val="00E7183C"/>
    <w:rsid w:val="00E76511"/>
    <w:rsid w:val="00E769F6"/>
    <w:rsid w:val="00E8407C"/>
    <w:rsid w:val="00E84EB7"/>
    <w:rsid w:val="00E84F3C"/>
    <w:rsid w:val="00E90518"/>
    <w:rsid w:val="00E91525"/>
    <w:rsid w:val="00EA012C"/>
    <w:rsid w:val="00EA5333"/>
    <w:rsid w:val="00EA7759"/>
    <w:rsid w:val="00EB342C"/>
    <w:rsid w:val="00EB72C8"/>
    <w:rsid w:val="00EC6A55"/>
    <w:rsid w:val="00ED0288"/>
    <w:rsid w:val="00ED16DC"/>
    <w:rsid w:val="00EE52CB"/>
    <w:rsid w:val="00EF581D"/>
    <w:rsid w:val="00EF6C44"/>
    <w:rsid w:val="00EF7FD8"/>
    <w:rsid w:val="00F026AE"/>
    <w:rsid w:val="00F06F59"/>
    <w:rsid w:val="00F17988"/>
    <w:rsid w:val="00F27990"/>
    <w:rsid w:val="00F40496"/>
    <w:rsid w:val="00F40812"/>
    <w:rsid w:val="00F434B3"/>
    <w:rsid w:val="00F469F0"/>
    <w:rsid w:val="00F53273"/>
    <w:rsid w:val="00F755E4"/>
    <w:rsid w:val="00F75779"/>
    <w:rsid w:val="00F77D02"/>
    <w:rsid w:val="00F92236"/>
    <w:rsid w:val="00FA3E40"/>
    <w:rsid w:val="00FB3A86"/>
    <w:rsid w:val="00FB73AC"/>
    <w:rsid w:val="00FC66E9"/>
    <w:rsid w:val="00FD36C8"/>
    <w:rsid w:val="00FF0551"/>
    <w:rsid w:val="00FF0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4288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D16D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D16DC"/>
  </w:style>
  <w:style w:type="paragraph" w:styleId="NoSpacing">
    <w:name w:val="No Spacing"/>
    <w:uiPriority w:val="1"/>
    <w:qFormat/>
    <w:rsid w:val="00272D54"/>
    <w:rPr>
      <w:rFonts w:asciiTheme="minorHAnsi" w:eastAsiaTheme="minorHAnsi" w:hAnsiTheme="minorHAnsi" w:cstheme="minorBidi"/>
      <w:kern w:val="2"/>
      <w:sz w:val="24"/>
      <w:szCs w:val="24"/>
      <w:lang w:val="en-PH"/>
    </w:rPr>
  </w:style>
  <w:style w:type="character" w:customStyle="1" w:styleId="Heading3Char">
    <w:name w:val="Heading 3 Char"/>
    <w:basedOn w:val="DefaultParagraphFont"/>
    <w:link w:val="Heading3"/>
    <w:semiHidden/>
    <w:rsid w:val="00C42885"/>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BA53C6"/>
    <w:rPr>
      <w:rFonts w:ascii="Helvetica" w:hAnsi="Helvetica"/>
      <w:b/>
      <w:bCs/>
      <w:lang w:val="en-US" w:eastAsia="en-US"/>
    </w:rPr>
  </w:style>
  <w:style w:type="character" w:customStyle="1" w:styleId="CommentSubjectChar">
    <w:name w:val="Comment Subject Char"/>
    <w:basedOn w:val="CommentTextChar"/>
    <w:link w:val="CommentSubject"/>
    <w:semiHidden/>
    <w:rsid w:val="00BA53C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5583820">
      <w:bodyDiv w:val="1"/>
      <w:marLeft w:val="0"/>
      <w:marRight w:val="0"/>
      <w:marTop w:val="0"/>
      <w:marBottom w:val="0"/>
      <w:divBdr>
        <w:top w:val="none" w:sz="0" w:space="0" w:color="auto"/>
        <w:left w:val="none" w:sz="0" w:space="0" w:color="auto"/>
        <w:bottom w:val="none" w:sz="0" w:space="0" w:color="auto"/>
        <w:right w:val="none" w:sz="0" w:space="0" w:color="auto"/>
      </w:divBdr>
      <w:divsChild>
        <w:div w:id="992221968">
          <w:marLeft w:val="0"/>
          <w:marRight w:val="0"/>
          <w:marTop w:val="0"/>
          <w:marBottom w:val="0"/>
          <w:divBdr>
            <w:top w:val="none" w:sz="0" w:space="0" w:color="auto"/>
            <w:left w:val="none" w:sz="0" w:space="0" w:color="auto"/>
            <w:bottom w:val="none" w:sz="0" w:space="0" w:color="auto"/>
            <w:right w:val="none" w:sz="0" w:space="0" w:color="auto"/>
          </w:divBdr>
          <w:divsChild>
            <w:div w:id="1896044935">
              <w:marLeft w:val="0"/>
              <w:marRight w:val="0"/>
              <w:marTop w:val="0"/>
              <w:marBottom w:val="0"/>
              <w:divBdr>
                <w:top w:val="none" w:sz="0" w:space="0" w:color="auto"/>
                <w:left w:val="none" w:sz="0" w:space="0" w:color="auto"/>
                <w:bottom w:val="none" w:sz="0" w:space="0" w:color="auto"/>
                <w:right w:val="none" w:sz="0" w:space="0" w:color="auto"/>
              </w:divBdr>
              <w:divsChild>
                <w:div w:id="1013996486">
                  <w:marLeft w:val="0"/>
                  <w:marRight w:val="0"/>
                  <w:marTop w:val="0"/>
                  <w:marBottom w:val="0"/>
                  <w:divBdr>
                    <w:top w:val="none" w:sz="0" w:space="0" w:color="auto"/>
                    <w:left w:val="none" w:sz="0" w:space="0" w:color="auto"/>
                    <w:bottom w:val="none" w:sz="0" w:space="0" w:color="auto"/>
                    <w:right w:val="none" w:sz="0" w:space="0" w:color="auto"/>
                  </w:divBdr>
                  <w:divsChild>
                    <w:div w:id="19071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ublisher.uthm.edu.my/ojs/index.php/oj-tp/article/view/14298" TargetMode="External"/><Relationship Id="rId26" Type="http://schemas.openxmlformats.org/officeDocument/2006/relationships/hyperlink" Target="https://www.tesda.gov.ph/About/TESDA/85" TargetMode="External"/><Relationship Id="rId39" Type="http://schemas.openxmlformats.org/officeDocument/2006/relationships/theme" Target="theme/theme1.xml"/><Relationship Id="rId21" Type="http://schemas.openxmlformats.org/officeDocument/2006/relationships/hyperlink" Target="https://doi.org/10.62986/rps2024.03"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62951/ijsie.v2i2.281" TargetMode="External"/><Relationship Id="rId25" Type="http://schemas.openxmlformats.org/officeDocument/2006/relationships/hyperlink" Target="https://tesda.gov.ph/Uploads/File/LMIR/2022/Construction%20Industry%20Consultation%20Report.pdf" TargetMode="External"/><Relationship Id="rId33" Type="http://schemas.openxmlformats.org/officeDocument/2006/relationships/hyperlink" Target="https://li01.tci-thaijo.org/index.php/rmutsvrj/article/view/26568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8/1755-1315/1101/8/082032" TargetMode="External"/><Relationship Id="rId20" Type="http://schemas.openxmlformats.org/officeDocument/2006/relationships/hyperlink" Target="https://doi.org/10.1177/21582440251357150" TargetMode="External"/><Relationship Id="rId29" Type="http://schemas.openxmlformats.org/officeDocument/2006/relationships/hyperlink" Target="https://doi.org/10.54844/vte.2024.05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1584/IJRIAS.2025.10050006" TargetMode="External"/><Relationship Id="rId32" Type="http://schemas.openxmlformats.org/officeDocument/2006/relationships/hyperlink" Target="https://www.cgdev.org/sites/default/files/economic-returns-foundational-literacy-and-numeracy-evidence-indonesia.pdf" TargetMode="External"/><Relationship Id="rId37" Type="http://schemas.openxmlformats.org/officeDocument/2006/relationships/header" Target="header6.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3926/jotse.3146" TargetMode="External"/><Relationship Id="rId23" Type="http://schemas.openxmlformats.org/officeDocument/2006/relationships/hyperlink" Target="https://doi.org/10.2991/978-2-494069-29-9_8" TargetMode="External"/><Relationship Id="rId28" Type="http://schemas.openxmlformats.org/officeDocument/2006/relationships/hyperlink" Target="https://doi.org/10.26689/jcer.v6i12.4546"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390/educsci13030271" TargetMode="External"/><Relationship Id="rId31" Type="http://schemas.openxmlformats.org/officeDocument/2006/relationships/hyperlink" Target="https://www.cgdev.org/publication/should-governments-and-donors-prioritize-investments-foundational-literacy-and-numerac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s.google.com/books?id=2_20AAAAQBAJ" TargetMode="External"/><Relationship Id="rId22" Type="http://schemas.openxmlformats.org/officeDocument/2006/relationships/hyperlink" Target="https://doi.org/10.31705/FARU.2022.20" TargetMode="External"/><Relationship Id="rId27" Type="http://schemas.openxmlformats.org/officeDocument/2006/relationships/hyperlink" Target="https://doi.org/10.1016/j.heliyon.2023.e21023" TargetMode="External"/><Relationship Id="rId30" Type="http://schemas.openxmlformats.org/officeDocument/2006/relationships/hyperlink" Target="https://doi.org/10.9734/ajess/2025/v51i122704"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42EFD-3F13-4FAC-9B80-C777E2D6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304</TotalTime>
  <Pages>13</Pages>
  <Words>5518</Words>
  <Characters>31454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36899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89</cp:revision>
  <cp:lastPrinted>1999-07-06T11:00:00Z</cp:lastPrinted>
  <dcterms:created xsi:type="dcterms:W3CDTF">2014-10-25T14:34:00Z</dcterms:created>
  <dcterms:modified xsi:type="dcterms:W3CDTF">2026-01-07T06:19:00Z</dcterms:modified>
</cp:coreProperties>
</file>