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0A0" w:rsidRDefault="008220A0" w:rsidP="00FC6876">
      <w:pPr>
        <w:spacing w:before="100" w:beforeAutospacing="1" w:after="100" w:afterAutospacing="1" w:line="240" w:lineRule="auto"/>
        <w:outlineLvl w:val="0"/>
        <w:rPr>
          <w:rFonts w:ascii="Arial" w:eastAsia="Times New Roman" w:hAnsi="Arial" w:cs="Arial"/>
          <w:b/>
          <w:bCs/>
          <w:kern w:val="36"/>
          <w:sz w:val="36"/>
          <w:szCs w:val="36"/>
          <w:lang w:eastAsia="en-IN"/>
        </w:rPr>
      </w:pPr>
      <w:r w:rsidRPr="008220A0">
        <w:rPr>
          <w:rFonts w:ascii="Arial" w:eastAsia="Times New Roman" w:hAnsi="Arial" w:cs="Arial"/>
          <w:b/>
          <w:bCs/>
          <w:kern w:val="36"/>
          <w:sz w:val="36"/>
          <w:szCs w:val="36"/>
          <w:lang w:eastAsia="en-IN"/>
        </w:rPr>
        <w:t>Original research article</w:t>
      </w:r>
    </w:p>
    <w:p w:rsidR="008220A0" w:rsidRDefault="008220A0" w:rsidP="00FC6876">
      <w:pPr>
        <w:spacing w:before="100" w:beforeAutospacing="1" w:after="100" w:afterAutospacing="1" w:line="240" w:lineRule="auto"/>
        <w:outlineLvl w:val="0"/>
        <w:rPr>
          <w:rFonts w:ascii="Arial" w:eastAsia="Times New Roman" w:hAnsi="Arial" w:cs="Arial"/>
          <w:b/>
          <w:bCs/>
          <w:kern w:val="36"/>
          <w:sz w:val="36"/>
          <w:szCs w:val="36"/>
          <w:lang w:eastAsia="en-IN"/>
        </w:rPr>
      </w:pPr>
    </w:p>
    <w:p w:rsidR="003B5670" w:rsidRPr="00C1514B" w:rsidRDefault="003B5670" w:rsidP="00FC6876">
      <w:pPr>
        <w:spacing w:before="100" w:beforeAutospacing="1" w:after="100" w:afterAutospacing="1" w:line="240" w:lineRule="auto"/>
        <w:outlineLvl w:val="0"/>
        <w:rPr>
          <w:rFonts w:ascii="Arial" w:eastAsia="Times New Roman" w:hAnsi="Arial" w:cs="Arial"/>
          <w:b/>
          <w:bCs/>
          <w:kern w:val="36"/>
          <w:sz w:val="52"/>
          <w:szCs w:val="36"/>
          <w:lang w:eastAsia="en-IN"/>
        </w:rPr>
      </w:pPr>
      <w:r w:rsidRPr="00C1514B">
        <w:rPr>
          <w:b/>
          <w:bCs/>
          <w:sz w:val="32"/>
          <w:szCs w:val="20"/>
          <w:highlight w:val="yellow"/>
        </w:rPr>
        <w:t xml:space="preserve">Growth Performance, Survival, and Production of </w:t>
      </w:r>
      <w:r w:rsidRPr="00C1514B">
        <w:rPr>
          <w:b/>
          <w:bCs/>
          <w:i/>
          <w:iCs/>
          <w:sz w:val="32"/>
          <w:szCs w:val="20"/>
          <w:highlight w:val="yellow"/>
        </w:rPr>
        <w:t xml:space="preserve">Pangasius </w:t>
      </w:r>
      <w:proofErr w:type="spellStart"/>
      <w:r w:rsidRPr="00C1514B">
        <w:rPr>
          <w:b/>
          <w:bCs/>
          <w:i/>
          <w:iCs/>
          <w:sz w:val="32"/>
          <w:szCs w:val="20"/>
          <w:highlight w:val="yellow"/>
        </w:rPr>
        <w:t>pangasius</w:t>
      </w:r>
      <w:proofErr w:type="spellEnd"/>
      <w:r w:rsidRPr="00C1514B">
        <w:rPr>
          <w:b/>
          <w:bCs/>
          <w:sz w:val="32"/>
          <w:szCs w:val="20"/>
          <w:highlight w:val="yellow"/>
        </w:rPr>
        <w:t xml:space="preserve"> at Different Stocking Densities in</w:t>
      </w:r>
      <w:bookmarkStart w:id="0" w:name="_GoBack"/>
      <w:bookmarkEnd w:id="0"/>
      <w:r w:rsidRPr="00C1514B">
        <w:rPr>
          <w:b/>
          <w:bCs/>
          <w:sz w:val="32"/>
          <w:szCs w:val="20"/>
          <w:highlight w:val="yellow"/>
        </w:rPr>
        <w:t xml:space="preserve"> Intensive Aquaculture Systems</w:t>
      </w:r>
      <w:r w:rsidRPr="00C1514B" w:rsidDel="003B5670">
        <w:rPr>
          <w:rFonts w:ascii="Arial" w:eastAsia="Times New Roman" w:hAnsi="Arial" w:cs="Arial"/>
          <w:b/>
          <w:bCs/>
          <w:kern w:val="36"/>
          <w:sz w:val="52"/>
          <w:szCs w:val="36"/>
          <w:lang w:eastAsia="en-IN"/>
        </w:rPr>
        <w:t xml:space="preserve"> </w:t>
      </w:r>
    </w:p>
    <w:p w:rsidR="00FC6876" w:rsidRPr="00FC6876" w:rsidRDefault="00CB652A" w:rsidP="00FC687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ABSTRACT:</w:t>
      </w:r>
    </w:p>
    <w:p w:rsidR="00FC6876" w:rsidRPr="003A09CC" w:rsidRDefault="00F2209D" w:rsidP="00FC6876">
      <w:pPr>
        <w:spacing w:before="100" w:beforeAutospacing="1" w:after="100" w:afterAutospacing="1" w:line="240" w:lineRule="auto"/>
        <w:jc w:val="both"/>
        <w:rPr>
          <w:rFonts w:ascii="Arial" w:eastAsia="Times New Roman" w:hAnsi="Arial" w:cs="Arial"/>
          <w:sz w:val="20"/>
          <w:szCs w:val="20"/>
          <w:lang w:eastAsia="en-IN"/>
        </w:rPr>
      </w:pPr>
      <w:r w:rsidRPr="00C1514B">
        <w:rPr>
          <w:rFonts w:ascii="Arial" w:eastAsia="Times New Roman" w:hAnsi="Arial" w:cs="Arial"/>
          <w:sz w:val="20"/>
          <w:szCs w:val="20"/>
          <w:highlight w:val="yellow"/>
          <w:lang w:eastAsia="en-IN"/>
        </w:rPr>
        <w:t>Stocking density represents a critical management parameter in intensive aquaculture, directly influencing growth performance, survival rates, production economics, and environmental sustainability.</w:t>
      </w:r>
      <w:r w:rsidRPr="003A09CC">
        <w:rPr>
          <w:rFonts w:ascii="Arial" w:eastAsia="Times New Roman" w:hAnsi="Arial" w:cs="Arial"/>
          <w:sz w:val="20"/>
          <w:szCs w:val="20"/>
          <w:lang w:eastAsia="en-IN"/>
        </w:rPr>
        <w:t xml:space="preserve"> </w:t>
      </w:r>
      <w:r w:rsidRPr="00C1514B">
        <w:rPr>
          <w:rFonts w:ascii="Arial" w:eastAsia="Times New Roman" w:hAnsi="Arial" w:cs="Arial"/>
          <w:sz w:val="20"/>
          <w:szCs w:val="20"/>
          <w:highlight w:val="yellow"/>
          <w:lang w:eastAsia="en-IN"/>
        </w:rPr>
        <w:t>Determining optimal stocking density is essential for maximizing economic returns while maintaining fish welfare and environmental sustainability.</w:t>
      </w:r>
      <w:r w:rsidRPr="003A09CC">
        <w:rPr>
          <w:rFonts w:ascii="Arial" w:eastAsia="Times New Roman" w:hAnsi="Arial" w:cs="Arial"/>
          <w:sz w:val="20"/>
          <w:szCs w:val="20"/>
          <w:lang w:eastAsia="en-IN"/>
        </w:rPr>
        <w:t xml:space="preserve"> </w:t>
      </w:r>
      <w:r w:rsidR="00FC6876" w:rsidRPr="003A09CC">
        <w:rPr>
          <w:rFonts w:ascii="Arial" w:eastAsia="Times New Roman" w:hAnsi="Arial" w:cs="Arial"/>
          <w:sz w:val="20"/>
          <w:szCs w:val="20"/>
          <w:lang w:eastAsia="en-IN"/>
        </w:rPr>
        <w:t>This study investigated the effect of stocking density on</w:t>
      </w:r>
      <w:r w:rsidR="00E9597D">
        <w:rPr>
          <w:rFonts w:ascii="Arial" w:eastAsia="Times New Roman" w:hAnsi="Arial" w:cs="Arial"/>
          <w:sz w:val="20"/>
          <w:szCs w:val="20"/>
          <w:lang w:eastAsia="en-IN"/>
        </w:rPr>
        <w:t xml:space="preserve"> </w:t>
      </w:r>
      <w:r w:rsidR="00E9597D" w:rsidRPr="00E9597D">
        <w:rPr>
          <w:rFonts w:ascii="Arial" w:eastAsia="Times New Roman" w:hAnsi="Arial" w:cs="Arial"/>
          <w:sz w:val="20"/>
          <w:szCs w:val="20"/>
          <w:highlight w:val="yellow"/>
          <w:lang w:eastAsia="en-IN"/>
        </w:rPr>
        <w:t>the</w:t>
      </w:r>
      <w:r w:rsidR="00FC6876" w:rsidRPr="003A09CC">
        <w:rPr>
          <w:rFonts w:ascii="Arial" w:eastAsia="Times New Roman" w:hAnsi="Arial" w:cs="Arial"/>
          <w:sz w:val="20"/>
          <w:szCs w:val="20"/>
          <w:lang w:eastAsia="en-IN"/>
        </w:rPr>
        <w:t xml:space="preserve"> growth performance, survival rate, and water quality parameters of </w:t>
      </w:r>
      <w:r w:rsidR="00FC6876" w:rsidRPr="003A09CC">
        <w:rPr>
          <w:rFonts w:ascii="Arial" w:eastAsia="Times New Roman" w:hAnsi="Arial" w:cs="Arial"/>
          <w:i/>
          <w:iCs/>
          <w:sz w:val="20"/>
          <w:szCs w:val="20"/>
          <w:lang w:eastAsia="en-IN"/>
        </w:rPr>
        <w:t>Pangasius pangasius</w:t>
      </w:r>
      <w:r w:rsidR="00FC6876" w:rsidRPr="003A09CC">
        <w:rPr>
          <w:rFonts w:ascii="Arial" w:eastAsia="Times New Roman" w:hAnsi="Arial" w:cs="Arial"/>
          <w:sz w:val="20"/>
          <w:szCs w:val="20"/>
          <w:lang w:eastAsia="en-IN"/>
        </w:rPr>
        <w:t xml:space="preserve"> in intensive aquaculture systems. </w:t>
      </w:r>
      <w:r w:rsidR="007D15FA" w:rsidRPr="00C1514B">
        <w:rPr>
          <w:rFonts w:ascii="Arial" w:eastAsia="Times New Roman" w:hAnsi="Arial" w:cs="Arial"/>
          <w:sz w:val="20"/>
          <w:szCs w:val="20"/>
          <w:highlight w:val="yellow"/>
          <w:lang w:eastAsia="en-IN"/>
        </w:rPr>
        <w:t xml:space="preserve">Post-larvae of </w:t>
      </w:r>
      <w:r w:rsidR="007D15FA" w:rsidRPr="00C1514B">
        <w:rPr>
          <w:rFonts w:ascii="Arial" w:eastAsia="Times New Roman" w:hAnsi="Arial" w:cs="Arial"/>
          <w:i/>
          <w:iCs/>
          <w:sz w:val="20"/>
          <w:szCs w:val="20"/>
          <w:highlight w:val="yellow"/>
          <w:lang w:eastAsia="en-IN"/>
        </w:rPr>
        <w:t>P. pangasius</w:t>
      </w:r>
      <w:r w:rsidR="007D15FA" w:rsidRPr="00C1514B">
        <w:rPr>
          <w:rFonts w:ascii="Arial" w:eastAsia="Times New Roman" w:hAnsi="Arial" w:cs="Arial"/>
          <w:sz w:val="20"/>
          <w:szCs w:val="20"/>
          <w:highlight w:val="yellow"/>
          <w:lang w:eastAsia="en-IN"/>
        </w:rPr>
        <w:t xml:space="preserve"> (PL-7 stage) with an average initial weight of 0.002 g were obtained from a registered private hatchery </w:t>
      </w:r>
      <w:r w:rsidR="00DF4F22" w:rsidRPr="00C1514B">
        <w:rPr>
          <w:rFonts w:ascii="Arial" w:eastAsia="Times New Roman" w:hAnsi="Arial" w:cs="Arial"/>
          <w:sz w:val="20"/>
          <w:szCs w:val="20"/>
          <w:highlight w:val="yellow"/>
          <w:lang w:eastAsia="en-IN"/>
        </w:rPr>
        <w:t>during</w:t>
      </w:r>
      <w:r w:rsidR="007D15FA" w:rsidRPr="00C1514B">
        <w:rPr>
          <w:rFonts w:ascii="Arial" w:eastAsia="Times New Roman" w:hAnsi="Arial" w:cs="Arial"/>
          <w:sz w:val="20"/>
          <w:szCs w:val="20"/>
          <w:highlight w:val="yellow"/>
          <w:lang w:eastAsia="en-IN"/>
        </w:rPr>
        <w:t xml:space="preserve"> August 2024.</w:t>
      </w:r>
      <w:r w:rsidR="007D15FA" w:rsidRPr="003A09CC">
        <w:rPr>
          <w:rFonts w:ascii="Arial" w:eastAsia="Times New Roman" w:hAnsi="Arial" w:cs="Arial"/>
          <w:sz w:val="20"/>
          <w:szCs w:val="20"/>
          <w:lang w:eastAsia="en-IN"/>
        </w:rPr>
        <w:t xml:space="preserve"> </w:t>
      </w:r>
      <w:r w:rsidR="00FC6876" w:rsidRPr="003A09CC">
        <w:rPr>
          <w:rFonts w:ascii="Arial" w:eastAsia="Times New Roman" w:hAnsi="Arial" w:cs="Arial"/>
          <w:sz w:val="20"/>
          <w:szCs w:val="20"/>
          <w:lang w:eastAsia="en-IN"/>
        </w:rPr>
        <w:t>Four experimental tanks were established with stocking densities of 100, 150, 200, and 700 individuals/m³ (designated as Tank-1, Tank-2, Tank-3, and Tank-4</w:t>
      </w:r>
      <w:r w:rsidR="00E9597D" w:rsidRPr="00E9597D">
        <w:rPr>
          <w:rFonts w:ascii="Arial" w:eastAsia="Times New Roman" w:hAnsi="Arial" w:cs="Arial"/>
          <w:sz w:val="20"/>
          <w:szCs w:val="20"/>
          <w:highlight w:val="yellow"/>
          <w:lang w:eastAsia="en-IN"/>
        </w:rPr>
        <w:t>,</w:t>
      </w:r>
      <w:r w:rsidR="00FC6876" w:rsidRPr="003A09CC">
        <w:rPr>
          <w:rFonts w:ascii="Arial" w:eastAsia="Times New Roman" w:hAnsi="Arial" w:cs="Arial"/>
          <w:sz w:val="20"/>
          <w:szCs w:val="20"/>
          <w:lang w:eastAsia="en-IN"/>
        </w:rPr>
        <w:t xml:space="preserve"> respectively) over a 98-day culture period. </w:t>
      </w:r>
      <w:r w:rsidR="00EF4367" w:rsidRPr="00C1514B">
        <w:rPr>
          <w:rFonts w:ascii="Arial" w:eastAsia="Times New Roman" w:hAnsi="Arial" w:cs="Arial"/>
          <w:sz w:val="20"/>
          <w:szCs w:val="20"/>
          <w:highlight w:val="yellow"/>
          <w:lang w:eastAsia="en-IN"/>
        </w:rPr>
        <w:t xml:space="preserve">Data were </w:t>
      </w:r>
      <w:proofErr w:type="spellStart"/>
      <w:r w:rsidR="00EF4367" w:rsidRPr="00C1514B">
        <w:rPr>
          <w:rFonts w:ascii="Arial" w:eastAsia="Times New Roman" w:hAnsi="Arial" w:cs="Arial"/>
          <w:sz w:val="20"/>
          <w:szCs w:val="20"/>
          <w:highlight w:val="yellow"/>
          <w:lang w:eastAsia="en-IN"/>
        </w:rPr>
        <w:t>analyzed</w:t>
      </w:r>
      <w:proofErr w:type="spellEnd"/>
      <w:r w:rsidR="00EF4367" w:rsidRPr="00C1514B">
        <w:rPr>
          <w:rFonts w:ascii="Arial" w:eastAsia="Times New Roman" w:hAnsi="Arial" w:cs="Arial"/>
          <w:sz w:val="20"/>
          <w:szCs w:val="20"/>
          <w:highlight w:val="yellow"/>
          <w:lang w:eastAsia="en-IN"/>
        </w:rPr>
        <w:t xml:space="preserve"> using one-way analysis of variance (ANOVA) with stocking density as the main factor. When significant differences were detected (P &lt; 0.05), Tukey's Honest Significant Difference (HSD) test was applied for multiple </w:t>
      </w:r>
      <w:proofErr w:type="spellStart"/>
      <w:r w:rsidR="00EF4367" w:rsidRPr="00C1514B">
        <w:rPr>
          <w:rFonts w:ascii="Arial" w:eastAsia="Times New Roman" w:hAnsi="Arial" w:cs="Arial"/>
          <w:sz w:val="20"/>
          <w:szCs w:val="20"/>
          <w:highlight w:val="yellow"/>
          <w:lang w:eastAsia="en-IN"/>
        </w:rPr>
        <w:t>comparisons.</w:t>
      </w:r>
      <w:r w:rsidR="00EF4367">
        <w:rPr>
          <w:rFonts w:ascii="Arial" w:eastAsia="Times New Roman" w:hAnsi="Arial" w:cs="Arial"/>
          <w:sz w:val="20"/>
          <w:szCs w:val="20"/>
          <w:lang w:eastAsia="en-IN"/>
        </w:rPr>
        <w:t xml:space="preserve"> </w:t>
      </w:r>
      <w:r w:rsidR="00FC6876" w:rsidRPr="003A09CC">
        <w:rPr>
          <w:rFonts w:ascii="Arial" w:eastAsia="Times New Roman" w:hAnsi="Arial" w:cs="Arial"/>
          <w:sz w:val="20"/>
          <w:szCs w:val="20"/>
          <w:lang w:eastAsia="en-IN"/>
        </w:rPr>
        <w:t>Result</w:t>
      </w:r>
      <w:proofErr w:type="spellEnd"/>
      <w:r w:rsidR="00FC6876" w:rsidRPr="003A09CC">
        <w:rPr>
          <w:rFonts w:ascii="Arial" w:eastAsia="Times New Roman" w:hAnsi="Arial" w:cs="Arial"/>
          <w:sz w:val="20"/>
          <w:szCs w:val="20"/>
          <w:lang w:eastAsia="en-IN"/>
        </w:rPr>
        <w:t xml:space="preserve">s demonstrated that lower stocking densities significantly improved individual </w:t>
      </w:r>
      <w:r w:rsidR="00E9597D" w:rsidRPr="00E9597D">
        <w:rPr>
          <w:rFonts w:ascii="Arial" w:eastAsia="Times New Roman" w:hAnsi="Arial" w:cs="Arial"/>
          <w:sz w:val="20"/>
          <w:szCs w:val="20"/>
          <w:highlight w:val="yellow"/>
          <w:lang w:eastAsia="en-IN"/>
        </w:rPr>
        <w:t>fish</w:t>
      </w:r>
      <w:r w:rsidR="00E9597D">
        <w:rPr>
          <w:rFonts w:ascii="Arial" w:eastAsia="Times New Roman" w:hAnsi="Arial" w:cs="Arial"/>
          <w:sz w:val="20"/>
          <w:szCs w:val="20"/>
          <w:lang w:eastAsia="en-IN"/>
        </w:rPr>
        <w:t xml:space="preserve"> </w:t>
      </w:r>
      <w:r w:rsidR="00FC6876" w:rsidRPr="003A09CC">
        <w:rPr>
          <w:rFonts w:ascii="Arial" w:eastAsia="Times New Roman" w:hAnsi="Arial" w:cs="Arial"/>
          <w:sz w:val="20"/>
          <w:szCs w:val="20"/>
          <w:lang w:eastAsia="en-IN"/>
        </w:rPr>
        <w:t>growth performance. Tank-1 (100 ind</w:t>
      </w:r>
      <w:r w:rsidR="00F50135" w:rsidRPr="003A09CC">
        <w:rPr>
          <w:rFonts w:ascii="Arial" w:eastAsia="Times New Roman" w:hAnsi="Arial" w:cs="Arial"/>
          <w:sz w:val="20"/>
          <w:szCs w:val="20"/>
          <w:lang w:eastAsia="en-IN"/>
        </w:rPr>
        <w:t>ividuals</w:t>
      </w:r>
      <w:r w:rsidR="00FC6876" w:rsidRPr="003A09CC">
        <w:rPr>
          <w:rFonts w:ascii="Arial" w:eastAsia="Times New Roman" w:hAnsi="Arial" w:cs="Arial"/>
          <w:sz w:val="20"/>
          <w:szCs w:val="20"/>
          <w:lang w:eastAsia="en-IN"/>
        </w:rPr>
        <w:t>/m³) achieved the highest final weight (27.5 ± 0.41 g), growth rate (0.85 g/week), and survival rate (93.2%), while Tank-4 (700 ind</w:t>
      </w:r>
      <w:r w:rsidR="00F50135" w:rsidRPr="003A09CC">
        <w:rPr>
          <w:rFonts w:ascii="Arial" w:eastAsia="Times New Roman" w:hAnsi="Arial" w:cs="Arial"/>
          <w:sz w:val="20"/>
          <w:szCs w:val="20"/>
          <w:lang w:eastAsia="en-IN"/>
        </w:rPr>
        <w:t>ividuals</w:t>
      </w:r>
      <w:r w:rsidR="00FC6876" w:rsidRPr="003A09CC">
        <w:rPr>
          <w:rFonts w:ascii="Arial" w:eastAsia="Times New Roman" w:hAnsi="Arial" w:cs="Arial"/>
          <w:sz w:val="20"/>
          <w:szCs w:val="20"/>
          <w:lang w:eastAsia="en-IN"/>
        </w:rPr>
        <w:t>/m³) showed the lowest values (15.1 ± 0.87 g, 0.39 g/week, and 65.7% respectively). However, total biomass production was highest in Tank-3 (200 ind</w:t>
      </w:r>
      <w:r w:rsidR="00F50135" w:rsidRPr="003A09CC">
        <w:rPr>
          <w:rFonts w:ascii="Arial" w:eastAsia="Times New Roman" w:hAnsi="Arial" w:cs="Arial"/>
          <w:sz w:val="20"/>
          <w:szCs w:val="20"/>
          <w:lang w:eastAsia="en-IN"/>
        </w:rPr>
        <w:t>ividuals</w:t>
      </w:r>
      <w:r w:rsidR="00FC6876" w:rsidRPr="003A09CC">
        <w:rPr>
          <w:rFonts w:ascii="Arial" w:eastAsia="Times New Roman" w:hAnsi="Arial" w:cs="Arial"/>
          <w:sz w:val="20"/>
          <w:szCs w:val="20"/>
          <w:lang w:eastAsia="en-IN"/>
        </w:rPr>
        <w:t xml:space="preserve">/m³) at 99.21 kg/tank. Water quality parameters remained within acceptable ranges across all treatments, though total ammonia nitrogen (TAN), nitrate, and total phosphorus increased significantly at higher densities. The study concludes that </w:t>
      </w:r>
      <w:r w:rsidR="00E9597D" w:rsidRPr="00E9597D">
        <w:rPr>
          <w:rFonts w:ascii="Arial" w:eastAsia="Times New Roman" w:hAnsi="Arial" w:cs="Arial"/>
          <w:sz w:val="20"/>
          <w:szCs w:val="20"/>
          <w:highlight w:val="yellow"/>
          <w:lang w:eastAsia="en-IN"/>
        </w:rPr>
        <w:t>a</w:t>
      </w:r>
      <w:r w:rsidR="00E9597D">
        <w:rPr>
          <w:rFonts w:ascii="Arial" w:eastAsia="Times New Roman" w:hAnsi="Arial" w:cs="Arial"/>
          <w:sz w:val="20"/>
          <w:szCs w:val="20"/>
          <w:lang w:eastAsia="en-IN"/>
        </w:rPr>
        <w:t xml:space="preserve"> </w:t>
      </w:r>
      <w:r w:rsidR="00FC6876" w:rsidRPr="003A09CC">
        <w:rPr>
          <w:rFonts w:ascii="Arial" w:eastAsia="Times New Roman" w:hAnsi="Arial" w:cs="Arial"/>
          <w:sz w:val="20"/>
          <w:szCs w:val="20"/>
          <w:lang w:eastAsia="en-IN"/>
        </w:rPr>
        <w:t>stocking density of 100-200 ind</w:t>
      </w:r>
      <w:r w:rsidR="00F50135" w:rsidRPr="003A09CC">
        <w:rPr>
          <w:rFonts w:ascii="Arial" w:eastAsia="Times New Roman" w:hAnsi="Arial" w:cs="Arial"/>
          <w:sz w:val="20"/>
          <w:szCs w:val="20"/>
          <w:lang w:eastAsia="en-IN"/>
        </w:rPr>
        <w:t>ividuals</w:t>
      </w:r>
      <w:r w:rsidR="00FC6876" w:rsidRPr="003A09CC">
        <w:rPr>
          <w:rFonts w:ascii="Arial" w:eastAsia="Times New Roman" w:hAnsi="Arial" w:cs="Arial"/>
          <w:sz w:val="20"/>
          <w:szCs w:val="20"/>
          <w:lang w:eastAsia="en-IN"/>
        </w:rPr>
        <w:t xml:space="preserve">/m³ provides </w:t>
      </w:r>
      <w:r w:rsidR="00E9597D" w:rsidRPr="00E9597D">
        <w:rPr>
          <w:rFonts w:ascii="Arial" w:eastAsia="Times New Roman" w:hAnsi="Arial" w:cs="Arial"/>
          <w:sz w:val="20"/>
          <w:szCs w:val="20"/>
          <w:highlight w:val="yellow"/>
          <w:lang w:eastAsia="en-IN"/>
        </w:rPr>
        <w:t>an</w:t>
      </w:r>
      <w:r w:rsidR="00E9597D">
        <w:rPr>
          <w:rFonts w:ascii="Arial" w:eastAsia="Times New Roman" w:hAnsi="Arial" w:cs="Arial"/>
          <w:sz w:val="20"/>
          <w:szCs w:val="20"/>
          <w:lang w:eastAsia="en-IN"/>
        </w:rPr>
        <w:t xml:space="preserve"> </w:t>
      </w:r>
      <w:r w:rsidR="00FC6876" w:rsidRPr="003A09CC">
        <w:rPr>
          <w:rFonts w:ascii="Arial" w:eastAsia="Times New Roman" w:hAnsi="Arial" w:cs="Arial"/>
          <w:sz w:val="20"/>
          <w:szCs w:val="20"/>
          <w:lang w:eastAsia="en-IN"/>
        </w:rPr>
        <w:t xml:space="preserve">optimal balance between individual growth and total production for </w:t>
      </w:r>
      <w:r w:rsidR="00FC6876" w:rsidRPr="003A09CC">
        <w:rPr>
          <w:rFonts w:ascii="Arial" w:eastAsia="Times New Roman" w:hAnsi="Arial" w:cs="Arial"/>
          <w:i/>
          <w:iCs/>
          <w:sz w:val="20"/>
          <w:szCs w:val="20"/>
          <w:lang w:eastAsia="en-IN"/>
        </w:rPr>
        <w:t>P. pangasius</w:t>
      </w:r>
      <w:r w:rsidR="00FC6876" w:rsidRPr="003A09CC">
        <w:rPr>
          <w:rFonts w:ascii="Arial" w:eastAsia="Times New Roman" w:hAnsi="Arial" w:cs="Arial"/>
          <w:sz w:val="20"/>
          <w:szCs w:val="20"/>
          <w:lang w:eastAsia="en-IN"/>
        </w:rPr>
        <w:t xml:space="preserve"> in intensive culture systems.</w:t>
      </w:r>
      <w:r w:rsidR="00CD2056">
        <w:rPr>
          <w:rFonts w:ascii="Arial" w:eastAsia="Times New Roman" w:hAnsi="Arial" w:cs="Arial"/>
          <w:sz w:val="20"/>
          <w:szCs w:val="20"/>
          <w:lang w:eastAsia="en-IN"/>
        </w:rPr>
        <w:t xml:space="preserve"> </w:t>
      </w:r>
      <w:r w:rsidR="00CD2056" w:rsidRPr="00C1514B">
        <w:rPr>
          <w:color w:val="222222"/>
          <w:szCs w:val="27"/>
          <w:highlight w:val="yellow"/>
          <w:shd w:val="clear" w:color="auto" w:fill="FFFFFF"/>
        </w:rPr>
        <w:t>Optimizing fish stocking densities in culture facilities is essential for an intensive culture system because it directly affects fish growth rates and survival percentages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Keywords:</w:t>
      </w:r>
      <w:r w:rsidRPr="003A09CC">
        <w:rPr>
          <w:rFonts w:ascii="Arial" w:eastAsia="Times New Roman" w:hAnsi="Arial" w:cs="Arial"/>
          <w:sz w:val="20"/>
          <w:szCs w:val="20"/>
          <w:lang w:eastAsia="en-IN"/>
        </w:rPr>
        <w:t xml:space="preserve"> </w:t>
      </w:r>
      <w:r w:rsidRPr="00335EED">
        <w:rPr>
          <w:rFonts w:ascii="Arial" w:eastAsia="Times New Roman" w:hAnsi="Arial" w:cs="Arial"/>
          <w:i/>
          <w:iCs/>
          <w:sz w:val="20"/>
          <w:szCs w:val="20"/>
          <w:highlight w:val="yellow"/>
          <w:lang w:eastAsia="en-IN"/>
        </w:rPr>
        <w:t>Pangasius pangasius</w:t>
      </w:r>
      <w:r w:rsidRPr="003A09CC">
        <w:rPr>
          <w:rFonts w:ascii="Arial" w:eastAsia="Times New Roman" w:hAnsi="Arial" w:cs="Arial"/>
          <w:sz w:val="20"/>
          <w:szCs w:val="20"/>
          <w:lang w:eastAsia="en-IN"/>
        </w:rPr>
        <w:t>, stocking density, growth performance, aquaculture, survival rate, water quality</w:t>
      </w:r>
    </w:p>
    <w:p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1. INTRODUCTION</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1.1 BACKGROUND</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Aquaculture has emerged as the fastest-growing food production sector globally, contributing significantly to meeting the increasing demand for animal protein. </w:t>
      </w:r>
      <w:r w:rsidR="00F2209D" w:rsidRPr="00C1514B">
        <w:rPr>
          <w:rFonts w:ascii="Georgia" w:hAnsi="Georgia"/>
          <w:color w:val="1F1F1F"/>
          <w:sz w:val="20"/>
          <w:highlight w:val="yellow"/>
        </w:rPr>
        <w:t>Intensive aquaculture systems are facing serious problems concerning land and water usage, dumping of feed and antibiotics, increment of stocking density, effluent discharge, which eventually jeopardize stress and disease outbreaks to cultivable fish</w:t>
      </w:r>
      <w:r w:rsidR="00761608">
        <w:rPr>
          <w:rFonts w:ascii="Georgia" w:hAnsi="Georgia"/>
          <w:color w:val="1F1F1F"/>
          <w:sz w:val="20"/>
          <w:highlight w:val="yellow"/>
        </w:rPr>
        <w:t xml:space="preserve"> (</w:t>
      </w:r>
      <w:proofErr w:type="spellStart"/>
      <w:r w:rsidR="00761608" w:rsidRPr="007D7734">
        <w:rPr>
          <w:rFonts w:ascii="Arial" w:hAnsi="Arial" w:cs="Arial"/>
          <w:color w:val="222222"/>
          <w:sz w:val="20"/>
          <w:szCs w:val="20"/>
          <w:highlight w:val="yellow"/>
          <w:shd w:val="clear" w:color="auto" w:fill="FFFFFF"/>
        </w:rPr>
        <w:t>Nageswari</w:t>
      </w:r>
      <w:proofErr w:type="spellEnd"/>
      <w:r w:rsidR="00761608">
        <w:rPr>
          <w:rFonts w:ascii="Arial" w:hAnsi="Arial" w:cs="Arial"/>
          <w:color w:val="222222"/>
          <w:sz w:val="20"/>
          <w:szCs w:val="20"/>
          <w:highlight w:val="yellow"/>
          <w:shd w:val="clear" w:color="auto" w:fill="FFFFFF"/>
        </w:rPr>
        <w:t xml:space="preserve"> et al., 2022</w:t>
      </w:r>
      <w:r w:rsidR="00761608">
        <w:rPr>
          <w:rFonts w:ascii="Georgia" w:hAnsi="Georgia"/>
          <w:color w:val="1F1F1F"/>
          <w:sz w:val="20"/>
          <w:highlight w:val="yellow"/>
        </w:rPr>
        <w:t>)</w:t>
      </w:r>
      <w:r w:rsidR="00F2209D" w:rsidRPr="00C1514B">
        <w:rPr>
          <w:rFonts w:ascii="Georgia" w:hAnsi="Georgia"/>
          <w:color w:val="1F1F1F"/>
          <w:sz w:val="20"/>
          <w:highlight w:val="yellow"/>
        </w:rPr>
        <w:t>.</w:t>
      </w:r>
      <w:r w:rsidR="00F2209D" w:rsidRPr="00C1514B">
        <w:rPr>
          <w:rFonts w:ascii="Georgia" w:hAnsi="Georgia"/>
          <w:color w:val="1F1F1F"/>
          <w:sz w:val="20"/>
        </w:rPr>
        <w:t> </w:t>
      </w:r>
      <w:r w:rsidR="00F2209D" w:rsidRPr="00C1514B">
        <w:rPr>
          <w:rFonts w:ascii="Arial" w:eastAsia="Times New Roman" w:hAnsi="Arial" w:cs="Arial"/>
          <w:sz w:val="18"/>
          <w:szCs w:val="20"/>
          <w:lang w:eastAsia="en-IN"/>
        </w:rPr>
        <w:t xml:space="preserve"> </w:t>
      </w:r>
      <w:r w:rsidR="00CD2056" w:rsidRPr="00C1514B">
        <w:rPr>
          <w:rFonts w:ascii="Georgia" w:hAnsi="Georgia"/>
          <w:color w:val="1F1F1F"/>
          <w:sz w:val="20"/>
          <w:highlight w:val="yellow"/>
        </w:rPr>
        <w:t>Due to the high demand for fish products, aquaculture production is increasing in terms of its shared percentage of total fish production to ensure supply (</w:t>
      </w:r>
      <w:r w:rsidR="00CD2056" w:rsidRPr="009B21C8">
        <w:rPr>
          <w:rFonts w:ascii="Arial" w:hAnsi="Arial" w:cs="Arial"/>
          <w:color w:val="222222"/>
          <w:sz w:val="20"/>
          <w:szCs w:val="20"/>
          <w:highlight w:val="yellow"/>
          <w:shd w:val="clear" w:color="auto" w:fill="FFFFFF"/>
        </w:rPr>
        <w:t>Ahmad et al., 2021</w:t>
      </w:r>
      <w:r w:rsidR="009521D4">
        <w:rPr>
          <w:rFonts w:ascii="Arial" w:hAnsi="Arial" w:cs="Arial"/>
          <w:color w:val="222222"/>
          <w:sz w:val="20"/>
          <w:szCs w:val="20"/>
          <w:highlight w:val="yellow"/>
          <w:shd w:val="clear" w:color="auto" w:fill="FFFFFF"/>
        </w:rPr>
        <w:t xml:space="preserve">; </w:t>
      </w:r>
      <w:r w:rsidR="009521D4" w:rsidRPr="007D7734">
        <w:rPr>
          <w:rFonts w:ascii="Arial" w:eastAsia="Times New Roman" w:hAnsi="Arial" w:cs="Arial"/>
          <w:color w:val="333333"/>
          <w:sz w:val="20"/>
          <w:szCs w:val="27"/>
          <w:highlight w:val="yellow"/>
          <w:lang w:val="en-US"/>
        </w:rPr>
        <w:t>Adarsha</w:t>
      </w:r>
      <w:r w:rsidR="009521D4">
        <w:rPr>
          <w:rFonts w:ascii="Arial" w:eastAsia="Times New Roman" w:hAnsi="Arial" w:cs="Arial"/>
          <w:color w:val="333333"/>
          <w:sz w:val="20"/>
          <w:szCs w:val="27"/>
          <w:highlight w:val="yellow"/>
          <w:lang w:val="en-US"/>
        </w:rPr>
        <w:t xml:space="preserve"> et val., 2025</w:t>
      </w:r>
      <w:r w:rsidR="00CD2056" w:rsidRPr="00C1514B">
        <w:rPr>
          <w:rFonts w:ascii="Georgia" w:hAnsi="Georgia"/>
          <w:color w:val="1F1F1F"/>
          <w:sz w:val="20"/>
          <w:highlight w:val="yellow"/>
        </w:rPr>
        <w:t>).</w:t>
      </w:r>
      <w:r w:rsidR="00CD2056" w:rsidRPr="00C1514B">
        <w:rPr>
          <w:rFonts w:ascii="Arial" w:eastAsia="Times New Roman" w:hAnsi="Arial" w:cs="Arial"/>
          <w:sz w:val="18"/>
          <w:szCs w:val="20"/>
          <w:lang w:eastAsia="en-IN"/>
        </w:rPr>
        <w:t xml:space="preserve"> </w:t>
      </w:r>
      <w:proofErr w:type="gramStart"/>
      <w:r w:rsidRPr="003A09CC">
        <w:rPr>
          <w:rFonts w:ascii="Arial" w:eastAsia="Times New Roman" w:hAnsi="Arial" w:cs="Arial"/>
          <w:sz w:val="20"/>
          <w:szCs w:val="20"/>
          <w:lang w:eastAsia="en-IN"/>
        </w:rPr>
        <w:t>With</w:t>
      </w:r>
      <w:proofErr w:type="gramEnd"/>
      <w:r w:rsidRPr="003A09CC">
        <w:rPr>
          <w:rFonts w:ascii="Arial" w:eastAsia="Times New Roman" w:hAnsi="Arial" w:cs="Arial"/>
          <w:sz w:val="20"/>
          <w:szCs w:val="20"/>
          <w:lang w:eastAsia="en-IN"/>
        </w:rPr>
        <w:t xml:space="preserve"> capture fisheries production stagnating at approximately 96 million tonnes for several decades, aquaculture represents the primary avenue for addressing the protein requirements of growing human populations (FAO, 2023). Global pangasius production reached approximately 3.13 million metric tonnes in 2023, highlighting the economic importance of this species.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i/>
          <w:iCs/>
          <w:sz w:val="20"/>
          <w:szCs w:val="20"/>
          <w:lang w:eastAsia="en-IN"/>
        </w:rPr>
        <w:lastRenderedPageBreak/>
        <w:t>Pangasius pangasius</w:t>
      </w:r>
      <w:r w:rsidRPr="003A09CC">
        <w:rPr>
          <w:rFonts w:ascii="Arial" w:eastAsia="Times New Roman" w:hAnsi="Arial" w:cs="Arial"/>
          <w:sz w:val="20"/>
          <w:szCs w:val="20"/>
          <w:lang w:eastAsia="en-IN"/>
        </w:rPr>
        <w:t xml:space="preserve">, commonly known as pangas or sutchi catfish, has gained considerable attention in aquaculture due to its remarkable characteristics: fast growth rate (reaching </w:t>
      </w:r>
      <w:r w:rsidR="00335EED" w:rsidRPr="00335EED">
        <w:rPr>
          <w:rFonts w:ascii="Arial" w:eastAsia="Times New Roman" w:hAnsi="Arial" w:cs="Arial"/>
          <w:sz w:val="20"/>
          <w:szCs w:val="20"/>
          <w:highlight w:val="yellow"/>
          <w:lang w:eastAsia="en-IN"/>
        </w:rPr>
        <w:t>approximately</w:t>
      </w:r>
      <w:r w:rsidR="00335EED">
        <w:rPr>
          <w:rFonts w:ascii="Arial" w:eastAsia="Times New Roman" w:hAnsi="Arial" w:cs="Arial"/>
          <w:sz w:val="20"/>
          <w:szCs w:val="20"/>
          <w:lang w:eastAsia="en-IN"/>
        </w:rPr>
        <w:t xml:space="preserve"> </w:t>
      </w:r>
      <w:r w:rsidRPr="003A09CC">
        <w:rPr>
          <w:rFonts w:ascii="Arial" w:eastAsia="Times New Roman" w:hAnsi="Arial" w:cs="Arial"/>
          <w:sz w:val="20"/>
          <w:szCs w:val="20"/>
          <w:lang w:eastAsia="en-IN"/>
        </w:rPr>
        <w:t xml:space="preserve">1 kg within one year), omnivorous feeding habits, high disease resistance, and tolerance to variable environmental conditions. As an air-breathing catfish,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can survive in waters with low dissolved oxygen, making it suitable for intensive culture systems.</w:t>
      </w:r>
    </w:p>
    <w:p w:rsidR="00FC6876" w:rsidRPr="004F5305" w:rsidRDefault="00FC6876" w:rsidP="00FC6876">
      <w:pPr>
        <w:spacing w:before="100" w:beforeAutospacing="1" w:after="100" w:afterAutospacing="1" w:line="240" w:lineRule="auto"/>
        <w:jc w:val="both"/>
        <w:outlineLvl w:val="2"/>
        <w:rPr>
          <w:rFonts w:ascii="Arial" w:eastAsia="Times New Roman" w:hAnsi="Arial" w:cs="Arial"/>
          <w:b/>
          <w:bCs/>
          <w:lang w:eastAsia="en-IN"/>
        </w:rPr>
      </w:pPr>
      <w:r w:rsidRPr="004F5305">
        <w:rPr>
          <w:rFonts w:ascii="Arial" w:eastAsia="Times New Roman" w:hAnsi="Arial" w:cs="Arial"/>
          <w:b/>
          <w:bCs/>
          <w:lang w:eastAsia="en-IN"/>
        </w:rPr>
        <w:t>1.</w:t>
      </w:r>
      <w:r w:rsidR="003A09CC" w:rsidRPr="004F5305">
        <w:rPr>
          <w:rFonts w:ascii="Arial" w:eastAsia="Times New Roman" w:hAnsi="Arial" w:cs="Arial"/>
          <w:b/>
          <w:bCs/>
          <w:lang w:eastAsia="en-IN"/>
        </w:rPr>
        <w:t>2 IMPORTANCE OF STOCKING DENSITY</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Stocking density represents a critical management parameter in intensive aquaculture, directly influencing growth performance, survival rates, production economics, and environmental sustainability. </w:t>
      </w:r>
      <w:r w:rsidR="00F2209D" w:rsidRPr="00C1514B">
        <w:rPr>
          <w:rFonts w:ascii="Georgia" w:hAnsi="Georgia"/>
          <w:color w:val="1F1F1F"/>
          <w:sz w:val="20"/>
          <w:highlight w:val="yellow"/>
        </w:rPr>
        <w:t xml:space="preserve">Stocking density optimization is a prerequisite for intensive fish culture systems as it has a direct impact on </w:t>
      </w:r>
      <w:r w:rsidR="0014437C">
        <w:rPr>
          <w:rFonts w:ascii="Georgia" w:hAnsi="Georgia"/>
          <w:color w:val="1F1F1F"/>
          <w:sz w:val="20"/>
          <w:highlight w:val="yellow"/>
        </w:rPr>
        <w:t xml:space="preserve">the </w:t>
      </w:r>
      <w:r w:rsidR="00F2209D" w:rsidRPr="00C1514B">
        <w:rPr>
          <w:rFonts w:ascii="Georgia" w:hAnsi="Georgia"/>
          <w:color w:val="1F1F1F"/>
          <w:sz w:val="20"/>
          <w:highlight w:val="yellow"/>
        </w:rPr>
        <w:t>growth and survival of fish. Hence, it affects the overall efficiency of production and profitability of the culture system</w:t>
      </w:r>
      <w:r w:rsidR="00F2209D" w:rsidRPr="00C1514B">
        <w:rPr>
          <w:rFonts w:ascii="Arial" w:eastAsia="Times New Roman" w:hAnsi="Arial" w:cs="Arial"/>
          <w:sz w:val="18"/>
          <w:szCs w:val="20"/>
          <w:highlight w:val="yellow"/>
          <w:lang w:eastAsia="en-IN"/>
        </w:rPr>
        <w:t xml:space="preserve">. </w:t>
      </w:r>
      <w:r w:rsidR="00F2209D" w:rsidRPr="00C1514B">
        <w:rPr>
          <w:rFonts w:ascii="Georgia" w:hAnsi="Georgia"/>
          <w:color w:val="1F1F1F"/>
          <w:sz w:val="20"/>
          <w:highlight w:val="yellow"/>
        </w:rPr>
        <w:t>Thus, standardization of fish stocking density is the most important criterion in designing an intensive aquaculture system. The stocking density significantly affects the fish growth, digestive enzyme, metabolism, and may also lead to stress; and its tolerance is often species-specific</w:t>
      </w:r>
      <w:r w:rsidR="00FC78BE">
        <w:rPr>
          <w:rFonts w:ascii="Georgia" w:hAnsi="Georgia"/>
          <w:color w:val="1F1F1F"/>
          <w:sz w:val="20"/>
          <w:highlight w:val="yellow"/>
        </w:rPr>
        <w:t xml:space="preserve"> (</w:t>
      </w:r>
      <w:proofErr w:type="spellStart"/>
      <w:r w:rsidR="00FC78BE" w:rsidRPr="007D7734">
        <w:rPr>
          <w:rFonts w:ascii="Arial" w:hAnsi="Arial" w:cs="Arial"/>
          <w:color w:val="222222"/>
          <w:sz w:val="20"/>
          <w:szCs w:val="20"/>
          <w:highlight w:val="yellow"/>
          <w:shd w:val="clear" w:color="auto" w:fill="FFFFFF"/>
        </w:rPr>
        <w:t>Nuwansi</w:t>
      </w:r>
      <w:proofErr w:type="spellEnd"/>
      <w:r w:rsidR="00FC78BE">
        <w:rPr>
          <w:rFonts w:ascii="Arial" w:hAnsi="Arial" w:cs="Arial"/>
          <w:color w:val="222222"/>
          <w:sz w:val="20"/>
          <w:szCs w:val="20"/>
          <w:highlight w:val="yellow"/>
          <w:shd w:val="clear" w:color="auto" w:fill="FFFFFF"/>
        </w:rPr>
        <w:t xml:space="preserve"> et al., 2021</w:t>
      </w:r>
      <w:r w:rsidR="00FC78BE">
        <w:rPr>
          <w:rFonts w:ascii="Georgia" w:hAnsi="Georgia"/>
          <w:color w:val="1F1F1F"/>
          <w:sz w:val="20"/>
          <w:highlight w:val="yellow"/>
        </w:rPr>
        <w:t>)</w:t>
      </w:r>
      <w:r w:rsidR="00F2209D" w:rsidRPr="00C1514B">
        <w:rPr>
          <w:rFonts w:ascii="Georgia" w:hAnsi="Georgia"/>
          <w:color w:val="1F1F1F"/>
          <w:sz w:val="20"/>
          <w:highlight w:val="yellow"/>
        </w:rPr>
        <w:t>.</w:t>
      </w:r>
      <w:r w:rsidR="00F2209D" w:rsidRPr="00C1514B">
        <w:rPr>
          <w:rFonts w:ascii="Arial" w:eastAsia="Times New Roman" w:hAnsi="Arial" w:cs="Arial"/>
          <w:sz w:val="18"/>
          <w:szCs w:val="20"/>
          <w:lang w:eastAsia="en-IN"/>
        </w:rPr>
        <w:t xml:space="preserve"> </w:t>
      </w:r>
      <w:r w:rsidRPr="003A09CC">
        <w:rPr>
          <w:rFonts w:ascii="Arial" w:eastAsia="Times New Roman" w:hAnsi="Arial" w:cs="Arial"/>
          <w:sz w:val="20"/>
          <w:szCs w:val="20"/>
          <w:lang w:eastAsia="en-IN"/>
        </w:rPr>
        <w:t>Previous research has demonstrated that fish growth is often inversely related to stocking density due to various factors</w:t>
      </w:r>
      <w:r w:rsidR="0014437C">
        <w:rPr>
          <w:rFonts w:ascii="Arial" w:eastAsia="Times New Roman" w:hAnsi="Arial" w:cs="Arial"/>
          <w:sz w:val="20"/>
          <w:szCs w:val="20"/>
          <w:lang w:eastAsia="en-IN"/>
        </w:rPr>
        <w:t>,</w:t>
      </w:r>
      <w:r w:rsidRPr="003A09CC">
        <w:rPr>
          <w:rFonts w:ascii="Arial" w:eastAsia="Times New Roman" w:hAnsi="Arial" w:cs="Arial"/>
          <w:sz w:val="20"/>
          <w:szCs w:val="20"/>
          <w:lang w:eastAsia="en-IN"/>
        </w:rPr>
        <w:t xml:space="preserve"> including social interactions, competition for space and feed, deterioration of water quality, and physiological stress.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Determining optimal stocking density is essential for maximizing economic returns while maintaining fish welfare and environmental sustainability. However, limited scientific data </w:t>
      </w:r>
      <w:r w:rsidRPr="00C1514B">
        <w:rPr>
          <w:rFonts w:ascii="Arial" w:eastAsia="Times New Roman" w:hAnsi="Arial" w:cs="Arial"/>
          <w:sz w:val="20"/>
          <w:szCs w:val="20"/>
          <w:highlight w:val="yellow"/>
          <w:lang w:eastAsia="en-IN"/>
        </w:rPr>
        <w:t>exist re</w:t>
      </w:r>
      <w:r w:rsidRPr="003A09CC">
        <w:rPr>
          <w:rFonts w:ascii="Arial" w:eastAsia="Times New Roman" w:hAnsi="Arial" w:cs="Arial"/>
          <w:sz w:val="20"/>
          <w:szCs w:val="20"/>
          <w:lang w:eastAsia="en-IN"/>
        </w:rPr>
        <w:t xml:space="preserve">garding the effects of stocking density on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growth and production, particularly in intensive culture systems with minimal water exchange.</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1.3</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RESEARCH OBJECTIVES</w:t>
      </w:r>
    </w:p>
    <w:p w:rsidR="00FC6876" w:rsidRPr="003A09CC" w:rsidRDefault="00F50135"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This research</w:t>
      </w:r>
      <w:r w:rsidR="00FC6876" w:rsidRPr="003A09CC">
        <w:rPr>
          <w:rFonts w:ascii="Arial" w:eastAsia="Times New Roman" w:hAnsi="Arial" w:cs="Arial"/>
          <w:sz w:val="20"/>
          <w:szCs w:val="20"/>
          <w:lang w:eastAsia="en-IN"/>
        </w:rPr>
        <w:t xml:space="preserve"> aimed to:</w:t>
      </w:r>
    </w:p>
    <w:p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Evaluate the growth performance of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at different stocking densities in intensive aquaculture systems</w:t>
      </w:r>
    </w:p>
    <w:p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Assess survival rates and feed conversion efficiency across varying stocking densities</w:t>
      </w:r>
    </w:p>
    <w:p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Monitor water quality parameters and their relationship with stocking density</w:t>
      </w:r>
    </w:p>
    <w:p w:rsidR="00FC6876" w:rsidRPr="003A09CC" w:rsidRDefault="00FC6876" w:rsidP="00FC6876">
      <w:pPr>
        <w:numPr>
          <w:ilvl w:val="0"/>
          <w:numId w:val="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Determine the economically optimal stocking density for commercial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production</w:t>
      </w:r>
    </w:p>
    <w:p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2</w:t>
      </w:r>
      <w:r>
        <w:rPr>
          <w:rFonts w:ascii="Arial" w:eastAsia="Times New Roman" w:hAnsi="Arial" w:cs="Arial"/>
          <w:b/>
          <w:bCs/>
          <w:sz w:val="20"/>
          <w:szCs w:val="20"/>
          <w:lang w:eastAsia="en-IN"/>
        </w:rPr>
        <w:t xml:space="preserve">. </w:t>
      </w:r>
      <w:r>
        <w:rPr>
          <w:rFonts w:ascii="Arial" w:eastAsia="Times New Roman" w:hAnsi="Arial" w:cs="Arial"/>
          <w:b/>
          <w:bCs/>
          <w:lang w:eastAsia="en-IN"/>
        </w:rPr>
        <w:t>MATERIAL AND METHODS</w:t>
      </w:r>
    </w:p>
    <w:p w:rsidR="00FC6876" w:rsidRPr="003A09CC" w:rsidRDefault="00FC6876"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2.1 E</w:t>
      </w:r>
      <w:r w:rsidR="003A09CC" w:rsidRPr="003A09CC">
        <w:rPr>
          <w:rFonts w:ascii="Arial" w:eastAsia="Times New Roman" w:hAnsi="Arial" w:cs="Arial"/>
          <w:b/>
          <w:bCs/>
          <w:lang w:eastAsia="en-IN"/>
        </w:rPr>
        <w:t>XPERIMENTAL DESIGN AND SITES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experiment was conducted at Aqua Shellfish Farm in Village Their, District Sirsa, Haryana, India, over a 98-day period from August to November 2024. Four circular plastic-lined tanks were utilized, each with a water volume of approximately 35 m³ and depth of 1.37 m (4.5 feet). The study employed a completely randomized design with four treatments representing different stocking densities:</w:t>
      </w:r>
    </w:p>
    <w:p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Tank-1 (T1):</w:t>
      </w:r>
      <w:r w:rsidRPr="003A09CC">
        <w:rPr>
          <w:rFonts w:ascii="Arial" w:eastAsia="Times New Roman" w:hAnsi="Arial" w:cs="Arial"/>
          <w:sz w:val="20"/>
          <w:szCs w:val="20"/>
          <w:lang w:eastAsia="en-IN"/>
        </w:rPr>
        <w:t xml:space="preserve"> 100 individuals/m³</w:t>
      </w:r>
    </w:p>
    <w:p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Tank-2 (T2):</w:t>
      </w:r>
      <w:r w:rsidRPr="003A09CC">
        <w:rPr>
          <w:rFonts w:ascii="Arial" w:eastAsia="Times New Roman" w:hAnsi="Arial" w:cs="Arial"/>
          <w:sz w:val="20"/>
          <w:szCs w:val="20"/>
          <w:lang w:eastAsia="en-IN"/>
        </w:rPr>
        <w:t xml:space="preserve"> 150 individuals/m³</w:t>
      </w:r>
    </w:p>
    <w:p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Tank-3 (T3):</w:t>
      </w:r>
      <w:r w:rsidRPr="003A09CC">
        <w:rPr>
          <w:rFonts w:ascii="Arial" w:eastAsia="Times New Roman" w:hAnsi="Arial" w:cs="Arial"/>
          <w:sz w:val="20"/>
          <w:szCs w:val="20"/>
          <w:lang w:eastAsia="en-IN"/>
        </w:rPr>
        <w:t xml:space="preserve"> 200 individuals/m³</w:t>
      </w:r>
    </w:p>
    <w:p w:rsidR="00FC6876" w:rsidRPr="003A09CC" w:rsidRDefault="00FC6876" w:rsidP="00FC6876">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Tank-4 (T4):</w:t>
      </w:r>
      <w:r w:rsidRPr="003A09CC">
        <w:rPr>
          <w:rFonts w:ascii="Arial" w:eastAsia="Times New Roman" w:hAnsi="Arial" w:cs="Arial"/>
          <w:sz w:val="20"/>
          <w:szCs w:val="20"/>
          <w:lang w:eastAsia="en-IN"/>
        </w:rPr>
        <w:t xml:space="preserve"> 700 individuals/m³</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2.2 TANK PREPARATION</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Prior to stocking, tanks underwent standard preparation procedures:</w:t>
      </w:r>
    </w:p>
    <w:p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Tanks were dried for one month</w:t>
      </w:r>
    </w:p>
    <w:p w:rsidR="00FC6876" w:rsidRPr="003A09CC" w:rsidRDefault="00335EED"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sz w:val="20"/>
          <w:szCs w:val="20"/>
          <w:highlight w:val="yellow"/>
          <w:lang w:eastAsia="en-IN"/>
        </w:rPr>
        <w:t>Top</w:t>
      </w:r>
      <w:r w:rsidR="00FC6876" w:rsidRPr="00335EED">
        <w:rPr>
          <w:rFonts w:ascii="Arial" w:eastAsia="Times New Roman" w:hAnsi="Arial" w:cs="Arial"/>
          <w:sz w:val="20"/>
          <w:szCs w:val="20"/>
          <w:highlight w:val="yellow"/>
          <w:lang w:eastAsia="en-IN"/>
        </w:rPr>
        <w:t>soil</w:t>
      </w:r>
      <w:r w:rsidR="00FC6876" w:rsidRPr="003A09CC">
        <w:rPr>
          <w:rFonts w:ascii="Arial" w:eastAsia="Times New Roman" w:hAnsi="Arial" w:cs="Arial"/>
          <w:sz w:val="20"/>
          <w:szCs w:val="20"/>
          <w:lang w:eastAsia="en-IN"/>
        </w:rPr>
        <w:t xml:space="preserve"> was removed and ploughed</w:t>
      </w:r>
    </w:p>
    <w:p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Tanks were disinfected with potassium permanganate (KMnO</w:t>
      </w:r>
      <w:r w:rsidRPr="003A09CC">
        <w:rPr>
          <w:rFonts w:ascii="Cambria Math" w:eastAsia="Times New Roman" w:hAnsi="Cambria Math" w:cs="Arial"/>
          <w:sz w:val="20"/>
          <w:szCs w:val="20"/>
          <w:lang w:eastAsia="en-IN"/>
        </w:rPr>
        <w:t>₄</w:t>
      </w:r>
      <w:r w:rsidRPr="003A09CC">
        <w:rPr>
          <w:rFonts w:ascii="Arial" w:eastAsia="Times New Roman" w:hAnsi="Arial" w:cs="Arial"/>
          <w:sz w:val="20"/>
          <w:szCs w:val="20"/>
          <w:lang w:eastAsia="en-IN"/>
        </w:rPr>
        <w:t>)</w:t>
      </w:r>
    </w:p>
    <w:p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Pre-chlorinated water (12 ppm available chlorine) was filled from a reservoir</w:t>
      </w:r>
    </w:p>
    <w:p w:rsidR="00FC6876" w:rsidRPr="003A09CC" w:rsidRDefault="00FC6876" w:rsidP="00FC6876">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Paddle wheel aerators (2 HP motor) were deployed at a rate of four aerators per 100,000 post-larvae</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2.3 FISH STOCKING AND MANAGEMENT</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Post-larvae of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(PL-7 stage) with an average initial weight of 0.002 g were obtained from a registered private hatchery in August 2024. Fish were acclimated to tank conditions before stocking. Throughout the experimental period, fish were fed a commercial pelleted feed containing 36% crude protein (CP Company brand) twice daily at 08:00 and 16:00 hours. Feed was broadcast from a boat according to </w:t>
      </w:r>
      <w:r w:rsidRPr="00D80C2C">
        <w:rPr>
          <w:rFonts w:ascii="Arial" w:eastAsia="Times New Roman" w:hAnsi="Arial" w:cs="Arial"/>
          <w:sz w:val="20"/>
          <w:szCs w:val="20"/>
          <w:highlight w:val="yellow"/>
          <w:lang w:eastAsia="en-IN"/>
        </w:rPr>
        <w:t>manufacturer</w:t>
      </w:r>
      <w:r w:rsidR="00D80C2C" w:rsidRPr="00D80C2C">
        <w:rPr>
          <w:rFonts w:ascii="Arial" w:eastAsia="Times New Roman" w:hAnsi="Arial" w:cs="Arial"/>
          <w:sz w:val="20"/>
          <w:szCs w:val="20"/>
          <w:highlight w:val="yellow"/>
          <w:lang w:eastAsia="en-IN"/>
        </w:rPr>
        <w:t>’s</w:t>
      </w:r>
      <w:r w:rsidRPr="003A09CC">
        <w:rPr>
          <w:rFonts w:ascii="Arial" w:eastAsia="Times New Roman" w:hAnsi="Arial" w:cs="Arial"/>
          <w:sz w:val="20"/>
          <w:szCs w:val="20"/>
          <w:lang w:eastAsia="en-IN"/>
        </w:rPr>
        <w:t xml:space="preserve"> recommendations, and check trays (36 cm diameter) were used to monitor consumption after 2 hours of feeding.</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2.4 SAMPLING AND MEASUREMENTS</w:t>
      </w:r>
    </w:p>
    <w:p w:rsidR="00FC6876" w:rsidRPr="003A09CC" w:rsidRDefault="003A09CC" w:rsidP="00FC6876">
      <w:pPr>
        <w:spacing w:before="100" w:beforeAutospacing="1" w:after="100" w:afterAutospacing="1" w:line="240" w:lineRule="auto"/>
        <w:jc w:val="both"/>
        <w:outlineLvl w:val="3"/>
        <w:rPr>
          <w:rFonts w:ascii="Arial" w:eastAsia="Times New Roman" w:hAnsi="Arial" w:cs="Arial"/>
          <w:b/>
          <w:bCs/>
          <w:sz w:val="20"/>
          <w:szCs w:val="20"/>
          <w:lang w:eastAsia="en-IN"/>
        </w:rPr>
      </w:pPr>
      <w:r>
        <w:rPr>
          <w:rFonts w:ascii="Arial" w:eastAsia="Times New Roman" w:hAnsi="Arial" w:cs="Arial"/>
          <w:b/>
          <w:bCs/>
          <w:sz w:val="20"/>
          <w:szCs w:val="20"/>
          <w:lang w:eastAsia="en-IN"/>
        </w:rPr>
        <w:t>2.4.1 GROWTH PARAMETERS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Random samples of 30 fish from each tank were collected biweekly for growth assessment. Individual fish were weighed using a digital top-loading balance (accuracy ±0.01 g). The following growth parameters were calculated:</w:t>
      </w:r>
    </w:p>
    <w:p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Weight Gain (WG)</w:t>
      </w:r>
      <w:r w:rsidRPr="003A09CC">
        <w:rPr>
          <w:rFonts w:ascii="Arial" w:eastAsia="Times New Roman" w:hAnsi="Arial" w:cs="Arial"/>
          <w:sz w:val="20"/>
          <w:szCs w:val="20"/>
          <w:lang w:eastAsia="en-IN"/>
        </w:rPr>
        <w:t xml:space="preserve"> = Final weight - Initial weight</w:t>
      </w:r>
    </w:p>
    <w:p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Growth Rate (GR)</w:t>
      </w:r>
      <w:r w:rsidRPr="003A09CC">
        <w:rPr>
          <w:rFonts w:ascii="Arial" w:eastAsia="Times New Roman" w:hAnsi="Arial" w:cs="Arial"/>
          <w:sz w:val="20"/>
          <w:szCs w:val="20"/>
          <w:lang w:eastAsia="en-IN"/>
        </w:rPr>
        <w:t xml:space="preserve"> = Weight gain / Culture period (weeks)</w:t>
      </w:r>
    </w:p>
    <w:p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Specific Growth Rate (SGR, %/day)</w:t>
      </w:r>
      <w:r w:rsidRPr="003A09CC">
        <w:rPr>
          <w:rFonts w:ascii="Arial" w:eastAsia="Times New Roman" w:hAnsi="Arial" w:cs="Arial"/>
          <w:sz w:val="20"/>
          <w:szCs w:val="20"/>
          <w:lang w:eastAsia="en-IN"/>
        </w:rPr>
        <w:t xml:space="preserve"> = [(ln Final weight - ln Initial weight) / Days] × 100</w:t>
      </w:r>
    </w:p>
    <w:p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Conversion Ratio (FCR)</w:t>
      </w:r>
      <w:r w:rsidRPr="003A09CC">
        <w:rPr>
          <w:rFonts w:ascii="Arial" w:eastAsia="Times New Roman" w:hAnsi="Arial" w:cs="Arial"/>
          <w:sz w:val="20"/>
          <w:szCs w:val="20"/>
          <w:lang w:eastAsia="en-IN"/>
        </w:rPr>
        <w:t xml:space="preserve"> = Total feed consumed / Total weight gain</w:t>
      </w:r>
    </w:p>
    <w:p w:rsidR="00FC6876" w:rsidRPr="003A09CC" w:rsidRDefault="00FC6876" w:rsidP="00FC6876">
      <w:pPr>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Survival Rate (%)</w:t>
      </w:r>
      <w:r w:rsidRPr="003A09CC">
        <w:rPr>
          <w:rFonts w:ascii="Arial" w:eastAsia="Times New Roman" w:hAnsi="Arial" w:cs="Arial"/>
          <w:sz w:val="20"/>
          <w:szCs w:val="20"/>
          <w:lang w:eastAsia="en-IN"/>
        </w:rPr>
        <w:t xml:space="preserve"> = (Final number / Initial number) × 100</w:t>
      </w:r>
    </w:p>
    <w:p w:rsidR="00FC6876" w:rsidRPr="003A09CC" w:rsidRDefault="003A09CC" w:rsidP="00FC6876">
      <w:pPr>
        <w:spacing w:before="100" w:beforeAutospacing="1" w:after="100" w:afterAutospacing="1" w:line="240" w:lineRule="auto"/>
        <w:jc w:val="both"/>
        <w:outlineLvl w:val="3"/>
        <w:rPr>
          <w:rFonts w:ascii="Arial" w:eastAsia="Times New Roman" w:hAnsi="Arial" w:cs="Arial"/>
          <w:b/>
          <w:bCs/>
          <w:sz w:val="20"/>
          <w:szCs w:val="20"/>
          <w:lang w:eastAsia="en-IN"/>
        </w:rPr>
      </w:pPr>
      <w:r>
        <w:rPr>
          <w:rFonts w:ascii="Arial" w:eastAsia="Times New Roman" w:hAnsi="Arial" w:cs="Arial"/>
          <w:b/>
          <w:bCs/>
          <w:sz w:val="20"/>
          <w:szCs w:val="20"/>
          <w:lang w:eastAsia="en-IN"/>
        </w:rPr>
        <w:t>2.4.2 WATER QUALITY MONITORING</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Water quality parameters were measured weekly at 07:00 hours:</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Temperature (°C): Mercury thermometer</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Dissolved oxygen (mg/L): DO meter</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pH: Digital pH meter</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Total ammonia nitrogen (TAN, mg/L): Spectrophotometric method</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Nitrite-nitrogen (mg/L): Colorimetric method</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Nitrate-nitrogen (mg/L): Cadmium reduction method</w:t>
      </w:r>
    </w:p>
    <w:p w:rsidR="00FC6876" w:rsidRPr="003A09CC" w:rsidRDefault="00FC6876" w:rsidP="00FC6876">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Total phosphorus (mg/L): Ascorbic acid method</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2.5 HARVEST AND FINAL AS</w:t>
      </w:r>
      <w:r w:rsidRPr="00C1514B">
        <w:rPr>
          <w:rFonts w:ascii="Arial" w:eastAsia="Times New Roman" w:hAnsi="Arial" w:cs="Arial"/>
          <w:b/>
          <w:bCs/>
          <w:highlight w:val="yellow"/>
          <w:lang w:eastAsia="en-IN"/>
        </w:rPr>
        <w:t>SE</w:t>
      </w:r>
      <w:r w:rsidR="0014437C" w:rsidRPr="00C1514B">
        <w:rPr>
          <w:rFonts w:ascii="Arial" w:eastAsia="Times New Roman" w:hAnsi="Arial" w:cs="Arial"/>
          <w:b/>
          <w:bCs/>
          <w:highlight w:val="yellow"/>
          <w:lang w:eastAsia="en-IN"/>
        </w:rPr>
        <w:t>S</w:t>
      </w:r>
      <w:r w:rsidRPr="00C1514B">
        <w:rPr>
          <w:rFonts w:ascii="Arial" w:eastAsia="Times New Roman" w:hAnsi="Arial" w:cs="Arial"/>
          <w:b/>
          <w:bCs/>
          <w:highlight w:val="yellow"/>
          <w:lang w:eastAsia="en-IN"/>
        </w:rPr>
        <w:t>SME</w:t>
      </w:r>
      <w:r w:rsidRPr="003A09CC">
        <w:rPr>
          <w:rFonts w:ascii="Arial" w:eastAsia="Times New Roman" w:hAnsi="Arial" w:cs="Arial"/>
          <w:b/>
          <w:bCs/>
          <w:lang w:eastAsia="en-IN"/>
        </w:rPr>
        <w:t>NT</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At the end of the 98-day culture period</w:t>
      </w:r>
      <w:r w:rsidRPr="00C1514B">
        <w:rPr>
          <w:rFonts w:ascii="Arial" w:eastAsia="Times New Roman" w:hAnsi="Arial" w:cs="Arial"/>
          <w:sz w:val="20"/>
          <w:szCs w:val="20"/>
          <w:highlight w:val="yellow"/>
          <w:lang w:eastAsia="en-IN"/>
        </w:rPr>
        <w:t xml:space="preserve">, </w:t>
      </w:r>
      <w:r w:rsidR="0014437C" w:rsidRPr="00C1514B">
        <w:rPr>
          <w:rFonts w:ascii="Arial" w:eastAsia="Times New Roman" w:hAnsi="Arial" w:cs="Arial"/>
          <w:sz w:val="20"/>
          <w:szCs w:val="20"/>
          <w:highlight w:val="yellow"/>
          <w:lang w:eastAsia="en-IN"/>
        </w:rPr>
        <w:t xml:space="preserve">a </w:t>
      </w:r>
      <w:r w:rsidRPr="00C1514B">
        <w:rPr>
          <w:rFonts w:ascii="Arial" w:eastAsia="Times New Roman" w:hAnsi="Arial" w:cs="Arial"/>
          <w:sz w:val="20"/>
          <w:szCs w:val="20"/>
          <w:highlight w:val="yellow"/>
          <w:lang w:eastAsia="en-IN"/>
        </w:rPr>
        <w:t>complete har</w:t>
      </w:r>
      <w:r w:rsidRPr="003A09CC">
        <w:rPr>
          <w:rFonts w:ascii="Arial" w:eastAsia="Times New Roman" w:hAnsi="Arial" w:cs="Arial"/>
          <w:sz w:val="20"/>
          <w:szCs w:val="20"/>
          <w:lang w:eastAsia="en-IN"/>
        </w:rPr>
        <w:t>vest was conducted. All fish were initially collected using cast nets, followed by complete tank drainage to ensure comprehensive recovery. All harvested individuals were counted and weighed to determine total production, survival rate, and final size distribution.</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sz w:val="20"/>
          <w:szCs w:val="20"/>
          <w:lang w:eastAsia="en-IN"/>
        </w:rPr>
      </w:pPr>
      <w:r w:rsidRPr="003A09CC">
        <w:rPr>
          <w:rFonts w:ascii="Arial" w:eastAsia="Times New Roman" w:hAnsi="Arial" w:cs="Arial"/>
          <w:b/>
          <w:bCs/>
          <w:lang w:eastAsia="en-IN"/>
        </w:rPr>
        <w:t>2.6</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STATISTICAL ANALYSIS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Data were analyzed using one-way analysis of variance (ANOVA) with stocking density as the main factor. When significant differences were detected (P &lt; 0.05), Tukey's Honest Significant Difference (HSD) test was applied for multiple comparisons. All statistical analyses were performed using appropriate software, and results are presented as mean ± standard deviation (SD).</w:t>
      </w:r>
    </w:p>
    <w:p w:rsidR="00FC6876" w:rsidRPr="003A09CC" w:rsidRDefault="003A09CC" w:rsidP="00FC6876">
      <w:pPr>
        <w:spacing w:before="100" w:beforeAutospacing="1" w:after="100" w:afterAutospacing="1" w:line="240" w:lineRule="auto"/>
        <w:jc w:val="both"/>
        <w:outlineLvl w:val="1"/>
        <w:rPr>
          <w:rFonts w:ascii="Arial" w:eastAsia="Times New Roman" w:hAnsi="Arial" w:cs="Arial"/>
          <w:b/>
          <w:bCs/>
          <w:sz w:val="20"/>
          <w:szCs w:val="20"/>
          <w:lang w:eastAsia="en-IN"/>
        </w:rPr>
      </w:pPr>
      <w:r w:rsidRPr="003A09CC">
        <w:rPr>
          <w:rFonts w:ascii="Arial" w:eastAsia="Times New Roman" w:hAnsi="Arial" w:cs="Arial"/>
          <w:b/>
          <w:bCs/>
          <w:lang w:eastAsia="en-IN"/>
        </w:rPr>
        <w:t>3.</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RESULTS</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3.1</w:t>
      </w:r>
      <w:r>
        <w:rPr>
          <w:rFonts w:ascii="Arial" w:eastAsia="Times New Roman" w:hAnsi="Arial" w:cs="Arial"/>
          <w:b/>
          <w:bCs/>
          <w:sz w:val="20"/>
          <w:szCs w:val="20"/>
          <w:lang w:eastAsia="en-IN"/>
        </w:rPr>
        <w:t xml:space="preserve"> </w:t>
      </w:r>
      <w:r>
        <w:rPr>
          <w:rFonts w:ascii="Arial" w:eastAsia="Times New Roman" w:hAnsi="Arial" w:cs="Arial"/>
          <w:b/>
          <w:bCs/>
          <w:lang w:eastAsia="en-IN"/>
        </w:rPr>
        <w:t>WATER QUALITY</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 xml:space="preserve">Water quality parameters throughout the 98-day culture period are presented in Table 1. Temperature, dissolved oxygen, and pH showed no significant differences among treatments (P &gt; 0.05), remaining within acceptable ranges for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 Mean temperature ranged from 26.90 to 27.18°C, dissolved oxygen from 6.19 to 6.38 mg/L, and pH from 7.89 to 8.07.</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However, total ammonia nitrogen (TAN) concentration in Tank-4 (1.37 ± 0.31 mg/L) was significantly higher compared to other treatments (P &lt; 0.05). Nitrate-nitrogen and total phosphorus concentrations in Tank-3 and Tank-4 were significantly elevated compared to Tank-1 and Tank-2 (P &lt; 0.05), indicating increased nitrification activity and nutrient accumulation at higher stocking densities.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Table1. Water Quality Parameters (Mean ± SD) in Different Stocking Density Treatments</w:t>
      </w:r>
    </w:p>
    <w:tbl>
      <w:tblPr>
        <w:tblStyle w:val="TableGrid"/>
        <w:tblW w:w="0" w:type="auto"/>
        <w:tblLook w:val="04A0" w:firstRow="1" w:lastRow="0" w:firstColumn="1" w:lastColumn="0" w:noHBand="0" w:noVBand="1"/>
      </w:tblPr>
      <w:tblGrid>
        <w:gridCol w:w="2009"/>
        <w:gridCol w:w="1684"/>
        <w:gridCol w:w="1684"/>
        <w:gridCol w:w="1684"/>
        <w:gridCol w:w="1684"/>
      </w:tblGrid>
      <w:tr w:rsidR="00581AA6" w:rsidRPr="003A09CC" w:rsidTr="004D41B8">
        <w:tc>
          <w:tcPr>
            <w:tcW w:w="0" w:type="auto"/>
            <w:hideMark/>
          </w:tcPr>
          <w:p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Parameter</w:t>
            </w:r>
          </w:p>
        </w:tc>
        <w:tc>
          <w:tcPr>
            <w:tcW w:w="0" w:type="auto"/>
            <w:hideMark/>
          </w:tcPr>
          <w:p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Tank-1 (100/m³)</w:t>
            </w:r>
          </w:p>
        </w:tc>
        <w:tc>
          <w:tcPr>
            <w:tcW w:w="0" w:type="auto"/>
            <w:hideMark/>
          </w:tcPr>
          <w:p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Tank-2 (150/m³)</w:t>
            </w:r>
          </w:p>
        </w:tc>
        <w:tc>
          <w:tcPr>
            <w:tcW w:w="0" w:type="auto"/>
            <w:hideMark/>
          </w:tcPr>
          <w:p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Tank-3 (200/m³)</w:t>
            </w:r>
          </w:p>
        </w:tc>
        <w:tc>
          <w:tcPr>
            <w:tcW w:w="0" w:type="auto"/>
            <w:hideMark/>
          </w:tcPr>
          <w:p w:rsidR="00581AA6" w:rsidRPr="003A09CC" w:rsidRDefault="00581AA6"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Tank-4 (700/m³)</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Temperature (°C)</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27.02 ± 2.4ᵃ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26.90 ± 2.3ᵃ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27.18 ± 2.2ᵃ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27.14 ± 2.2ᵃ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Dissolved O</w:t>
            </w:r>
            <w:r w:rsidRPr="003A09CC">
              <w:rPr>
                <w:rFonts w:ascii="Cambria Math" w:eastAsia="Times New Roman" w:hAnsi="Cambria Math" w:cs="Arial"/>
                <w:sz w:val="20"/>
                <w:szCs w:val="20"/>
                <w:lang w:eastAsia="en-IN"/>
              </w:rPr>
              <w:t>₂</w:t>
            </w:r>
            <w:r w:rsidRPr="003A09CC">
              <w:rPr>
                <w:rFonts w:ascii="Arial" w:eastAsia="Times New Roman" w:hAnsi="Arial" w:cs="Arial"/>
                <w:sz w:val="20"/>
                <w:szCs w:val="20"/>
                <w:lang w:eastAsia="en-IN"/>
              </w:rPr>
              <w:t xml:space="preserve"> (mg/L)</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6.38 ± 0.62ᵃ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6.37 ± 0.52ᵃ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6.20 ± 0.29ᵃ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6.19 ± 0.74ᵃ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pH</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8.07 ± 0.18ᵃ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8.02 ± 0.23ᵃ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7.99 ± 0.25ᵃ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7.89 ± 0.27ᵃ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TAN (mg/L)</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1.07 ± 0.24ᶜ</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1.10 ± 0.30ᵇᶜ</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1.17 ± 0.23ᵇ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1.37 ± 0.31ᵃ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NO</w:t>
            </w:r>
            <w:r w:rsidRPr="003A09CC">
              <w:rPr>
                <w:rFonts w:ascii="Cambria Math" w:eastAsia="Times New Roman" w:hAnsi="Cambria Math" w:cs="Arial"/>
                <w:sz w:val="20"/>
                <w:szCs w:val="20"/>
                <w:lang w:eastAsia="en-IN"/>
              </w:rPr>
              <w:t>₂</w:t>
            </w:r>
            <w:r w:rsidRPr="003A09CC">
              <w:rPr>
                <w:rFonts w:ascii="Arial" w:eastAsia="Times New Roman" w:hAnsi="Arial" w:cs="Arial"/>
                <w:sz w:val="20"/>
                <w:szCs w:val="20"/>
                <w:lang w:eastAsia="en-IN"/>
              </w:rPr>
              <w:t>-N (mg/L)</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0.042 ± 0.02ᵃ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0.048 ± 0.02ᵃ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0.050 ± 0.02ᵃ</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0.051 ± 0.04ᵃ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NO</w:t>
            </w:r>
            <w:r w:rsidRPr="003A09CC">
              <w:rPr>
                <w:rFonts w:ascii="Cambria Math" w:eastAsia="Times New Roman" w:hAnsi="Cambria Math" w:cs="Arial"/>
                <w:sz w:val="20"/>
                <w:szCs w:val="20"/>
                <w:lang w:eastAsia="en-IN"/>
              </w:rPr>
              <w:t>₃</w:t>
            </w:r>
            <w:r w:rsidRPr="003A09CC">
              <w:rPr>
                <w:rFonts w:ascii="Arial" w:eastAsia="Times New Roman" w:hAnsi="Arial" w:cs="Arial"/>
                <w:sz w:val="20"/>
                <w:szCs w:val="20"/>
                <w:lang w:eastAsia="en-IN"/>
              </w:rPr>
              <w:t>-N (mg/L)</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1.27 ± 0.22ᵇ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1.47 ± 0.52ᵇ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1.50 ± 0.70ᵇ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1.67 ± 0.82ᵃ</w:t>
            </w:r>
          </w:p>
        </w:tc>
      </w:tr>
      <w:tr w:rsidR="00581AA6" w:rsidRPr="003A09CC" w:rsidTr="004D41B8">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Total P (mg/L)</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1.56 ± 0.28ᵇ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1.58 ± 0.79ᵇ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1.59 ± 0.25ᵇ</w:t>
            </w:r>
          </w:p>
        </w:tc>
        <w:tc>
          <w:tcPr>
            <w:tcW w:w="0" w:type="auto"/>
            <w:hideMark/>
          </w:tcPr>
          <w:p w:rsidR="00581AA6" w:rsidRPr="003A09CC" w:rsidRDefault="00581AA6"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1.66 ± 0.22ᵃ</w:t>
            </w:r>
          </w:p>
        </w:tc>
      </w:tr>
    </w:tbl>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iCs/>
          <w:sz w:val="20"/>
          <w:szCs w:val="20"/>
          <w:lang w:eastAsia="en-IN"/>
        </w:rPr>
        <w:t xml:space="preserve">Values with different superscripts within rows are significantly different </w:t>
      </w:r>
      <w:r w:rsidRPr="00D80C2C">
        <w:rPr>
          <w:rFonts w:ascii="Arial" w:eastAsia="Times New Roman" w:hAnsi="Arial" w:cs="Arial"/>
          <w:iCs/>
          <w:sz w:val="20"/>
          <w:szCs w:val="20"/>
          <w:highlight w:val="yellow"/>
          <w:lang w:eastAsia="en-IN"/>
        </w:rPr>
        <w:t>(P &lt; 0.05)</w:t>
      </w:r>
      <w:r w:rsidR="00D80C2C" w:rsidRPr="00D80C2C">
        <w:rPr>
          <w:rFonts w:ascii="Arial" w:eastAsia="Times New Roman" w:hAnsi="Arial" w:cs="Arial"/>
          <w:iCs/>
          <w:sz w:val="20"/>
          <w:szCs w:val="20"/>
          <w:highlight w:val="yellow"/>
          <w:lang w:eastAsia="en-IN"/>
        </w:rPr>
        <w:t>.</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3.2 GROWTH PERFORMANCE</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Growth parameters demonstrated clear density-dependent patterns (Table 2). Final weight decreased significantly with increasing stocking density, ranging from 27.5 ± 0.41 g in Tank-1 to 15.1 ± 0.87 g in Tank-4 (P &lt; 0.05). Similarly, growth rate declined from 0.85 g/week in the lowest density treatment to 0.39 g/week in the highest density treatment.</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Specific growth rate (SGR) also showed significant differences, with Tank-1 achieving 9.99 ± 0.13%/day compared to 9.14 ± 0.28%/day in Tank-4 (P &lt; 0.05). This represents a 64.1% reduction in final weight when comparing the lowest and highest stocking densities.</w:t>
      </w:r>
    </w:p>
    <w:p w:rsidR="00FC6876" w:rsidRPr="003A09CC" w:rsidRDefault="00F50135" w:rsidP="00FC6876">
      <w:pPr>
        <w:spacing w:before="100" w:beforeAutospacing="1" w:after="100" w:afterAutospacing="1" w:line="240" w:lineRule="auto"/>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 xml:space="preserve">Table </w:t>
      </w:r>
      <w:r w:rsidR="00FC6876" w:rsidRPr="003A09CC">
        <w:rPr>
          <w:rFonts w:ascii="Arial" w:eastAsia="Times New Roman" w:hAnsi="Arial" w:cs="Arial"/>
          <w:b/>
          <w:bCs/>
          <w:sz w:val="20"/>
          <w:szCs w:val="20"/>
          <w:lang w:eastAsia="en-IN"/>
        </w:rPr>
        <w:t xml:space="preserve">2. Growth Performance of </w:t>
      </w:r>
      <w:r w:rsidR="00FC6876" w:rsidRPr="003A09CC">
        <w:rPr>
          <w:rFonts w:ascii="Arial" w:eastAsia="Times New Roman" w:hAnsi="Arial" w:cs="Arial"/>
          <w:b/>
          <w:bCs/>
          <w:i/>
          <w:iCs/>
          <w:sz w:val="20"/>
          <w:szCs w:val="20"/>
          <w:lang w:eastAsia="en-IN"/>
        </w:rPr>
        <w:t xml:space="preserve">Pangasius </w:t>
      </w:r>
      <w:proofErr w:type="spellStart"/>
      <w:r w:rsidR="00FC6876" w:rsidRPr="003A09CC">
        <w:rPr>
          <w:rFonts w:ascii="Arial" w:eastAsia="Times New Roman" w:hAnsi="Arial" w:cs="Arial"/>
          <w:b/>
          <w:bCs/>
          <w:i/>
          <w:iCs/>
          <w:sz w:val="20"/>
          <w:szCs w:val="20"/>
          <w:lang w:eastAsia="en-IN"/>
        </w:rPr>
        <w:t>pangasius</w:t>
      </w:r>
      <w:proofErr w:type="spellEnd"/>
      <w:r w:rsidR="00FC6876" w:rsidRPr="003A09CC">
        <w:rPr>
          <w:rFonts w:ascii="Arial" w:eastAsia="Times New Roman" w:hAnsi="Arial" w:cs="Arial"/>
          <w:b/>
          <w:bCs/>
          <w:sz w:val="20"/>
          <w:szCs w:val="20"/>
          <w:lang w:eastAsia="en-IN"/>
        </w:rPr>
        <w:t xml:space="preserve"> at Different Stocking Densities</w:t>
      </w:r>
    </w:p>
    <w:tbl>
      <w:tblPr>
        <w:tblStyle w:val="TableGrid"/>
        <w:tblW w:w="9174" w:type="dxa"/>
        <w:tblInd w:w="5" w:type="dxa"/>
        <w:tblLook w:val="04A0" w:firstRow="1" w:lastRow="0" w:firstColumn="1" w:lastColumn="0" w:noHBand="0" w:noVBand="1"/>
      </w:tblPr>
      <w:tblGrid>
        <w:gridCol w:w="2498"/>
        <w:gridCol w:w="1669"/>
        <w:gridCol w:w="1669"/>
        <w:gridCol w:w="1669"/>
        <w:gridCol w:w="1669"/>
      </w:tblGrid>
      <w:tr w:rsidR="00F50135" w:rsidRPr="003A09CC" w:rsidTr="004D41B8">
        <w:tc>
          <w:tcPr>
            <w:tcW w:w="0" w:type="auto"/>
            <w:hideMark/>
          </w:tcPr>
          <w:p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Parameter</w:t>
            </w:r>
          </w:p>
        </w:tc>
        <w:tc>
          <w:tcPr>
            <w:tcW w:w="0" w:type="auto"/>
            <w:hideMark/>
          </w:tcPr>
          <w:p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Tank-1 (100/m³)</w:t>
            </w:r>
          </w:p>
        </w:tc>
        <w:tc>
          <w:tcPr>
            <w:tcW w:w="0" w:type="auto"/>
            <w:hideMark/>
          </w:tcPr>
          <w:p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Tank-2 (150/m³)</w:t>
            </w:r>
          </w:p>
        </w:tc>
        <w:tc>
          <w:tcPr>
            <w:tcW w:w="0" w:type="auto"/>
            <w:hideMark/>
          </w:tcPr>
          <w:p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Tank-3 (200/m³)</w:t>
            </w:r>
          </w:p>
        </w:tc>
        <w:tc>
          <w:tcPr>
            <w:tcW w:w="0" w:type="auto"/>
            <w:hideMark/>
          </w:tcPr>
          <w:p w:rsidR="00F50135" w:rsidRPr="003A09CC" w:rsidRDefault="00F50135" w:rsidP="004D41B8">
            <w:pPr>
              <w:jc w:val="center"/>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Tank-4 (700/m³)</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Final weight (g)</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27.5 ± 0.41ᵃ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22.4 ± 0.53ᵇ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18.2 ± 0.66ᶜ</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15.1 ± 0.87ᵈ</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Growth rate (g/week)</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0.85 ± 0.26ᵃ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0.70 ± 0.27ᵃ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0.55 ± 0.21ᵇ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0.39 ± 0.13ᵇ</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SGR (%/day)</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9.99 ± 0.13ᵃ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9.77 ± 0.08ᵃᵇ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9.51 ± 0.10ᵇ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9.14 ± 0.28ᶜ</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Biomass harvest (kg/tank)</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38.94 ± 1.98ᵈ</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93.38 ± 2.31ᵇ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99.21 ± 1.41ᵃ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86.95 ± 1.78ᶜ</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Production (g/m³)</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1.11 ± 0.03ᵈ</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2.67 ± 0.04ᵇ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2.83 ± 0.06ᵃ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2.48 ± 0.08ᵇ</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Survival (%)</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93.2ᵃ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91.4ᵃ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74.0ᵇ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65.7ᶜ</w:t>
            </w:r>
          </w:p>
        </w:tc>
      </w:tr>
      <w:tr w:rsidR="00F50135" w:rsidRPr="003A09CC" w:rsidTr="004D41B8">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FCR</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1.2ᵃ</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1.4ᵃᵇ</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1.8ᵇᶜ</w:t>
            </w:r>
          </w:p>
        </w:tc>
        <w:tc>
          <w:tcPr>
            <w:tcW w:w="0" w:type="auto"/>
            <w:hideMark/>
          </w:tcPr>
          <w:p w:rsidR="00F50135" w:rsidRPr="003A09CC" w:rsidRDefault="00F50135" w:rsidP="004D41B8">
            <w:pPr>
              <w:rPr>
                <w:rFonts w:ascii="Arial" w:eastAsia="Times New Roman" w:hAnsi="Arial" w:cs="Arial"/>
                <w:sz w:val="20"/>
                <w:szCs w:val="20"/>
                <w:lang w:eastAsia="en-IN"/>
              </w:rPr>
            </w:pPr>
            <w:r w:rsidRPr="003A09CC">
              <w:rPr>
                <w:rFonts w:ascii="Arial" w:eastAsia="Times New Roman" w:hAnsi="Arial" w:cs="Arial"/>
                <w:sz w:val="20"/>
                <w:szCs w:val="20"/>
                <w:lang w:eastAsia="en-IN"/>
              </w:rPr>
              <w:t>2.0ᶜ</w:t>
            </w:r>
          </w:p>
        </w:tc>
      </w:tr>
    </w:tbl>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iCs/>
          <w:sz w:val="20"/>
          <w:szCs w:val="20"/>
          <w:lang w:eastAsia="en-IN"/>
        </w:rPr>
        <w:t>Values with different superscripts within rows are significantly different (P &lt; 0.05)</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 xml:space="preserve">3.3 </w:t>
      </w:r>
      <w:r>
        <w:rPr>
          <w:rFonts w:ascii="Arial" w:eastAsia="Times New Roman" w:hAnsi="Arial" w:cs="Arial"/>
          <w:b/>
          <w:bCs/>
          <w:lang w:eastAsia="en-IN"/>
        </w:rPr>
        <w:t>SURVIVAL AND PRODUCTION</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Survival rates decreased significantly with increasing stocking density. Tank-1 and Tank-2 maintained high survival rates (93.2% and 91.4% respectively, P &gt; 0.05), while Tank-3 and Tank-4 experienced substantial mortality, with survival rates of 74.0% and 65.7%</w:t>
      </w:r>
      <w:r w:rsidR="0014437C">
        <w:rPr>
          <w:rFonts w:ascii="Arial" w:eastAsia="Times New Roman" w:hAnsi="Arial" w:cs="Arial"/>
          <w:sz w:val="20"/>
          <w:szCs w:val="20"/>
          <w:lang w:eastAsia="en-IN"/>
        </w:rPr>
        <w:t>,</w:t>
      </w:r>
      <w:r w:rsidRPr="003A09CC">
        <w:rPr>
          <w:rFonts w:ascii="Arial" w:eastAsia="Times New Roman" w:hAnsi="Arial" w:cs="Arial"/>
          <w:sz w:val="20"/>
          <w:szCs w:val="20"/>
          <w:lang w:eastAsia="en-IN"/>
        </w:rPr>
        <w:t xml:space="preserve"> respectively (P &lt; 0.05).</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 xml:space="preserve">Despite lower individual growth and survival at higher densities, total biomass production initially increased with stocking density. Tank-3 (200 </w:t>
      </w:r>
      <w:proofErr w:type="spellStart"/>
      <w:r w:rsidRPr="003A09CC">
        <w:rPr>
          <w:rFonts w:ascii="Arial" w:eastAsia="Times New Roman" w:hAnsi="Arial" w:cs="Arial"/>
          <w:sz w:val="20"/>
          <w:szCs w:val="20"/>
          <w:lang w:eastAsia="en-IN"/>
        </w:rPr>
        <w:t>ind</w:t>
      </w:r>
      <w:proofErr w:type="spellEnd"/>
      <w:r w:rsidRPr="003A09CC">
        <w:rPr>
          <w:rFonts w:ascii="Arial" w:eastAsia="Times New Roman" w:hAnsi="Arial" w:cs="Arial"/>
          <w:sz w:val="20"/>
          <w:szCs w:val="20"/>
          <w:lang w:eastAsia="en-IN"/>
        </w:rPr>
        <w:t>/m³) achieved the highest biomass harvest (99.21 ± 1.41 kg/tank) and production (2.83 ± 0.06 g/m³). However, at the highest density (Tank-4), production decreased to 86.95 kg/tank due to compromised survival and growth.</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Feed conversion ratio (FCR) increased significantly with stocking density, ranging from 1.2 in Tank-1 to 2.0 in Tank-4 (P &lt; 0.05), indicating reduced feed utilization efficiency at higher densities.</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3.4</w:t>
      </w:r>
      <w:r>
        <w:rPr>
          <w:rFonts w:ascii="Arial" w:eastAsia="Times New Roman" w:hAnsi="Arial" w:cs="Arial"/>
          <w:b/>
          <w:bCs/>
          <w:sz w:val="20"/>
          <w:szCs w:val="20"/>
          <w:lang w:eastAsia="en-IN"/>
        </w:rPr>
        <w:t xml:space="preserve"> </w:t>
      </w:r>
      <w:r>
        <w:rPr>
          <w:rFonts w:ascii="Arial" w:eastAsia="Times New Roman" w:hAnsi="Arial" w:cs="Arial"/>
          <w:b/>
          <w:bCs/>
          <w:lang w:eastAsia="en-IN"/>
        </w:rPr>
        <w:t>PRODUCTION MODELLING</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Based on experimental results, a production model was developed for achieving a minimum commercial size of 10 g (Table 3). The model demonstrates that while lower densities require longer culture periods, they achieve better FCR and survival rates.</w:t>
      </w:r>
    </w:p>
    <w:p w:rsidR="00F50135" w:rsidRPr="003A09CC" w:rsidRDefault="00F50135" w:rsidP="00FC6876">
      <w:pPr>
        <w:spacing w:before="100" w:beforeAutospacing="1" w:after="100" w:afterAutospacing="1" w:line="240" w:lineRule="auto"/>
        <w:jc w:val="both"/>
        <w:rPr>
          <w:rFonts w:ascii="Arial" w:eastAsia="Times New Roman" w:hAnsi="Arial" w:cs="Arial"/>
          <w:b/>
          <w:bCs/>
          <w:sz w:val="20"/>
          <w:szCs w:val="20"/>
          <w:lang w:eastAsia="en-IN"/>
        </w:rPr>
      </w:pPr>
    </w:p>
    <w:p w:rsidR="00F50135" w:rsidRPr="003A09CC" w:rsidRDefault="00F50135" w:rsidP="00FC6876">
      <w:pPr>
        <w:spacing w:before="100" w:beforeAutospacing="1" w:after="100" w:afterAutospacing="1" w:line="240" w:lineRule="auto"/>
        <w:jc w:val="both"/>
        <w:rPr>
          <w:rFonts w:ascii="Arial" w:eastAsia="Times New Roman" w:hAnsi="Arial" w:cs="Arial"/>
          <w:b/>
          <w:bCs/>
          <w:sz w:val="20"/>
          <w:szCs w:val="20"/>
          <w:lang w:eastAsia="en-IN"/>
        </w:rPr>
      </w:pPr>
    </w:p>
    <w:p w:rsidR="00FC6876" w:rsidRPr="003A09CC" w:rsidRDefault="004F5305" w:rsidP="00FC6876">
      <w:pPr>
        <w:spacing w:before="100" w:beforeAutospacing="1" w:after="100" w:afterAutospacing="1"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Table </w:t>
      </w:r>
      <w:r w:rsidR="00FC6876" w:rsidRPr="003A09CC">
        <w:rPr>
          <w:rFonts w:ascii="Arial" w:eastAsia="Times New Roman" w:hAnsi="Arial" w:cs="Arial"/>
          <w:b/>
          <w:bCs/>
          <w:sz w:val="20"/>
          <w:szCs w:val="20"/>
          <w:lang w:eastAsia="en-IN"/>
        </w:rPr>
        <w:t>3. Production Model for 10 g Market Size at Different Stocking Densities</w:t>
      </w:r>
    </w:p>
    <w:tbl>
      <w:tblPr>
        <w:tblStyle w:val="TableGrid"/>
        <w:tblW w:w="0" w:type="auto"/>
        <w:tblLook w:val="04A0" w:firstRow="1" w:lastRow="0" w:firstColumn="1" w:lastColumn="0" w:noHBand="0" w:noVBand="1"/>
      </w:tblPr>
      <w:tblGrid>
        <w:gridCol w:w="2522"/>
        <w:gridCol w:w="1680"/>
        <w:gridCol w:w="1680"/>
        <w:gridCol w:w="1680"/>
        <w:gridCol w:w="1680"/>
      </w:tblGrid>
      <w:tr w:rsidR="00F50135" w:rsidRPr="003A09CC" w:rsidTr="004D41B8">
        <w:tc>
          <w:tcPr>
            <w:tcW w:w="0" w:type="auto"/>
            <w:hideMark/>
          </w:tcPr>
          <w:p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Parameter</w:t>
            </w:r>
          </w:p>
        </w:tc>
        <w:tc>
          <w:tcPr>
            <w:tcW w:w="0" w:type="auto"/>
            <w:hideMark/>
          </w:tcPr>
          <w:p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Tank-1 (100/m³)</w:t>
            </w:r>
          </w:p>
        </w:tc>
        <w:tc>
          <w:tcPr>
            <w:tcW w:w="0" w:type="auto"/>
            <w:hideMark/>
          </w:tcPr>
          <w:p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Tank-2 (150/m³)</w:t>
            </w:r>
          </w:p>
        </w:tc>
        <w:tc>
          <w:tcPr>
            <w:tcW w:w="0" w:type="auto"/>
            <w:hideMark/>
          </w:tcPr>
          <w:p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Tank-3 (200/m³)</w:t>
            </w:r>
          </w:p>
        </w:tc>
        <w:tc>
          <w:tcPr>
            <w:tcW w:w="0" w:type="auto"/>
            <w:hideMark/>
          </w:tcPr>
          <w:p w:rsidR="00F50135" w:rsidRPr="003A09CC" w:rsidRDefault="00F50135" w:rsidP="004D41B8">
            <w:pPr>
              <w:jc w:val="both"/>
              <w:rPr>
                <w:rFonts w:ascii="Arial" w:eastAsia="Times New Roman" w:hAnsi="Arial" w:cs="Arial"/>
                <w:b/>
                <w:bCs/>
                <w:sz w:val="20"/>
                <w:szCs w:val="20"/>
                <w:lang w:eastAsia="en-IN"/>
              </w:rPr>
            </w:pPr>
            <w:r w:rsidRPr="003A09CC">
              <w:rPr>
                <w:rFonts w:ascii="Arial" w:eastAsia="Times New Roman" w:hAnsi="Arial" w:cs="Arial"/>
                <w:b/>
                <w:bCs/>
                <w:sz w:val="20"/>
                <w:szCs w:val="20"/>
                <w:lang w:eastAsia="en-IN"/>
              </w:rPr>
              <w:t>Tank-4 (700/m³)</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Culture time (days)</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90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90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90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110</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FCR</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1.2</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1.4</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1.8</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2.0</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Growth rate (g/week)</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1.3</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0.8</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0.7</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SGR (%/day)</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15.4</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12.3</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10.2</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8.4</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Production (kg/m³)</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0.86</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2.4</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3.75</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4.2</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Biomass harvest (kg/tank)</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30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84</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131.3</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147</w:t>
            </w:r>
          </w:p>
        </w:tc>
      </w:tr>
      <w:tr w:rsidR="00F50135" w:rsidRPr="003A09CC" w:rsidTr="004D41B8">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Survival (%)</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85</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80</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75</w:t>
            </w:r>
          </w:p>
        </w:tc>
        <w:tc>
          <w:tcPr>
            <w:tcW w:w="0" w:type="auto"/>
            <w:hideMark/>
          </w:tcPr>
          <w:p w:rsidR="00F50135" w:rsidRPr="003A09CC" w:rsidRDefault="00F50135" w:rsidP="004D41B8">
            <w:pPr>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60</w:t>
            </w:r>
          </w:p>
        </w:tc>
      </w:tr>
    </w:tbl>
    <w:p w:rsidR="00FC6876" w:rsidRPr="003A09CC" w:rsidRDefault="003A09CC" w:rsidP="00FC6876">
      <w:pPr>
        <w:spacing w:before="100" w:beforeAutospacing="1" w:after="100" w:afterAutospacing="1" w:line="240" w:lineRule="auto"/>
        <w:jc w:val="both"/>
        <w:outlineLvl w:val="1"/>
        <w:rPr>
          <w:rFonts w:ascii="Arial" w:eastAsia="Times New Roman" w:hAnsi="Arial" w:cs="Arial"/>
          <w:b/>
          <w:bCs/>
          <w:lang w:eastAsia="en-IN"/>
        </w:rPr>
      </w:pPr>
      <w:r w:rsidRPr="003A09CC">
        <w:rPr>
          <w:rFonts w:ascii="Arial" w:eastAsia="Times New Roman" w:hAnsi="Arial" w:cs="Arial"/>
          <w:b/>
          <w:bCs/>
          <w:lang w:eastAsia="en-IN"/>
        </w:rPr>
        <w:t>4. DISCUSSION</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4.1 WATER QUALITY PARAMETERS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water quality parameters observed throughout this study remained within acceptable ranges for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 consistent with previous research. Dissolved oxygen levels exceeded 5 mg/L in all treatments, which is considered adequate for optimal growth. The maintenance of acceptable water quality despite minimal water exchange can be attributed to the photo-heterotrophic system employed, which </w:t>
      </w:r>
      <w:r w:rsidRPr="00C1514B">
        <w:rPr>
          <w:rFonts w:ascii="Arial" w:eastAsia="Times New Roman" w:hAnsi="Arial" w:cs="Arial"/>
          <w:sz w:val="20"/>
          <w:szCs w:val="20"/>
          <w:highlight w:val="yellow"/>
          <w:lang w:eastAsia="en-IN"/>
        </w:rPr>
        <w:t xml:space="preserve">promoted </w:t>
      </w:r>
      <w:r w:rsidR="0014437C" w:rsidRPr="00C1514B">
        <w:rPr>
          <w:rFonts w:ascii="Arial" w:eastAsia="Times New Roman" w:hAnsi="Arial" w:cs="Arial"/>
          <w:sz w:val="20"/>
          <w:szCs w:val="20"/>
          <w:highlight w:val="yellow"/>
          <w:lang w:eastAsia="en-IN"/>
        </w:rPr>
        <w:t xml:space="preserve">the </w:t>
      </w:r>
      <w:r w:rsidRPr="00C1514B">
        <w:rPr>
          <w:rFonts w:ascii="Arial" w:eastAsia="Times New Roman" w:hAnsi="Arial" w:cs="Arial"/>
          <w:sz w:val="20"/>
          <w:szCs w:val="20"/>
          <w:highlight w:val="yellow"/>
          <w:lang w:eastAsia="en-IN"/>
        </w:rPr>
        <w:t>development</w:t>
      </w:r>
      <w:r w:rsidRPr="003A09CC">
        <w:rPr>
          <w:rFonts w:ascii="Arial" w:eastAsia="Times New Roman" w:hAnsi="Arial" w:cs="Arial"/>
          <w:sz w:val="20"/>
          <w:szCs w:val="20"/>
          <w:lang w:eastAsia="en-IN"/>
        </w:rPr>
        <w:t xml:space="preserve"> of beneficial microbial communities and enhanced nutrient cycling.</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significant increase in TAN, nitrate-nitrogen, and total phosphorus at higher stocking densities reflects increased metabolic waste production and feed input. Similar density-dependent increases in nitrogen compounds have been reported in intensive aquaculture systems. The presence of elevated nitrate concentrations indicates active aerobic nitrification, suggesting that the biological filtration capacity of the system was functioning effectively even at higher densities.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use of molasses as an external carbon source to maintain a C:N ratio of 20:1 likely contributed to the effective management of nitrogen compounds through heterotrophic bacterial assimilation. This approach has been demonstrated to enhance water quality in intensive aquaculture systems by promoting biofloc development and nutrient immobilization.</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4.2 GROWTH PERFORMANCE AND STOCKING DENSITY</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The inverse relationship between stocking density and individual growth observed in this study is well-documented in aquaculture literature. The 64.1% reduction in final weight between the lowest (100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and highest (700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densities can be attributed to multiple interacting factors: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Space Competition:</w:t>
      </w:r>
      <w:r w:rsidRPr="003A09CC">
        <w:rPr>
          <w:rFonts w:ascii="Arial" w:eastAsia="Times New Roman" w:hAnsi="Arial" w:cs="Arial"/>
          <w:sz w:val="20"/>
          <w:szCs w:val="20"/>
          <w:lang w:eastAsia="en-IN"/>
        </w:rPr>
        <w:t xml:space="preserve"> At higher densities, fish have reduced swimming space, potentially limiting normal </w:t>
      </w:r>
      <w:r w:rsidR="00F50135" w:rsidRPr="003A09CC">
        <w:rPr>
          <w:rFonts w:ascii="Arial" w:eastAsia="Times New Roman" w:hAnsi="Arial" w:cs="Arial"/>
          <w:sz w:val="20"/>
          <w:szCs w:val="20"/>
          <w:lang w:eastAsia="en-IN"/>
        </w:rPr>
        <w:t>behavioural</w:t>
      </w:r>
      <w:r w:rsidRPr="003A09CC">
        <w:rPr>
          <w:rFonts w:ascii="Arial" w:eastAsia="Times New Roman" w:hAnsi="Arial" w:cs="Arial"/>
          <w:sz w:val="20"/>
          <w:szCs w:val="20"/>
          <w:lang w:eastAsia="en-IN"/>
        </w:rPr>
        <w:t xml:space="preserve"> patterns and increasing energy expenditure for territorial maintenance and social interactions.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Competition:</w:t>
      </w:r>
      <w:r w:rsidRPr="003A09CC">
        <w:rPr>
          <w:rFonts w:ascii="Arial" w:eastAsia="Times New Roman" w:hAnsi="Arial" w:cs="Arial"/>
          <w:sz w:val="20"/>
          <w:szCs w:val="20"/>
          <w:lang w:eastAsia="en-IN"/>
        </w:rPr>
        <w:t xml:space="preserve"> Despite adequate feed provision, increased density may have intensified competition for feed particles, resulting in reduced individual feed intake. This is supported by the progressive increase in FCR with density, suggesting decreased feeding efficiency.</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Water Quality Stress:</w:t>
      </w:r>
      <w:r w:rsidRPr="003A09CC">
        <w:rPr>
          <w:rFonts w:ascii="Arial" w:eastAsia="Times New Roman" w:hAnsi="Arial" w:cs="Arial"/>
          <w:sz w:val="20"/>
          <w:szCs w:val="20"/>
          <w:lang w:eastAsia="en-IN"/>
        </w:rPr>
        <w:t xml:space="preserve"> Although water quality parameters remained within acceptable ranges, the elevated concentrations of nitrogenous compounds at higher densities may have induced chronic physiological stress, diverting energy from growth to osmoregulation and stress response.</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Social Stress:</w:t>
      </w:r>
      <w:r w:rsidRPr="003A09CC">
        <w:rPr>
          <w:rFonts w:ascii="Arial" w:eastAsia="Times New Roman" w:hAnsi="Arial" w:cs="Arial"/>
          <w:sz w:val="20"/>
          <w:szCs w:val="20"/>
          <w:lang w:eastAsia="en-IN"/>
        </w:rPr>
        <w:t xml:space="preserve"> Crowding-related stress can activate the hypothalamic-pituitary-interrenal axis, leading to elevated cortisol levels that suppress growth hormone secretion and protein synthesis.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growth rates observed in this study (0.39-0.85 g/week) fall within the range reported for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in intensive culture systems, validating the experimental methodology and confirming the species' suitability for high-density culture when properly managed.</w:t>
      </w:r>
    </w:p>
    <w:p w:rsidR="00FC6876" w:rsidRPr="003A09CC" w:rsidRDefault="003A09CC" w:rsidP="00FC6876">
      <w:pPr>
        <w:spacing w:before="100" w:beforeAutospacing="1" w:after="100" w:afterAutospacing="1" w:line="240" w:lineRule="auto"/>
        <w:jc w:val="both"/>
        <w:outlineLvl w:val="2"/>
        <w:rPr>
          <w:rFonts w:ascii="Arial" w:eastAsia="Times New Roman" w:hAnsi="Arial" w:cs="Arial"/>
          <w:b/>
          <w:bCs/>
          <w:lang w:eastAsia="en-IN"/>
        </w:rPr>
      </w:pPr>
      <w:r w:rsidRPr="003A09CC">
        <w:rPr>
          <w:rFonts w:ascii="Arial" w:eastAsia="Times New Roman" w:hAnsi="Arial" w:cs="Arial"/>
          <w:b/>
          <w:bCs/>
          <w:lang w:eastAsia="en-IN"/>
        </w:rPr>
        <w:t>4.3</w:t>
      </w:r>
      <w:r>
        <w:rPr>
          <w:rFonts w:ascii="Arial" w:eastAsia="Times New Roman" w:hAnsi="Arial" w:cs="Arial"/>
          <w:b/>
          <w:bCs/>
          <w:sz w:val="20"/>
          <w:szCs w:val="20"/>
          <w:lang w:eastAsia="en-IN"/>
        </w:rPr>
        <w:t xml:space="preserve"> </w:t>
      </w:r>
      <w:r w:rsidRPr="003A09CC">
        <w:rPr>
          <w:rFonts w:ascii="Arial" w:eastAsia="Times New Roman" w:hAnsi="Arial" w:cs="Arial"/>
          <w:b/>
          <w:bCs/>
          <w:lang w:eastAsia="en-IN"/>
        </w:rPr>
        <w:t>SURVIVAL AND PRODUCTION ECONOMICS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decline in survival rate at higher stocking densities represents a critical consideration for commercial production. While Tank-1 and Tank-2 maintained excellent survival (&gt;91%), the substantial mortality in Tank-3 and Tank-4 (26% and 34%</w:t>
      </w:r>
      <w:r w:rsidR="0014437C">
        <w:rPr>
          <w:rFonts w:ascii="Arial" w:eastAsia="Times New Roman" w:hAnsi="Arial" w:cs="Arial"/>
          <w:sz w:val="20"/>
          <w:szCs w:val="20"/>
          <w:lang w:eastAsia="en-IN"/>
        </w:rPr>
        <w:t>,</w:t>
      </w:r>
      <w:r w:rsidRPr="003A09CC">
        <w:rPr>
          <w:rFonts w:ascii="Arial" w:eastAsia="Times New Roman" w:hAnsi="Arial" w:cs="Arial"/>
          <w:sz w:val="20"/>
          <w:szCs w:val="20"/>
          <w:lang w:eastAsia="en-IN"/>
        </w:rPr>
        <w:t xml:space="preserve"> respectively) suggests that stocking densities exceeding 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may exceed the carrying capacity of the system under the experimental conditions employed.</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increased mortality at high densities likely resulted from cumulative stress effects, including:</w:t>
      </w:r>
    </w:p>
    <w:p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Enhanced pathogen transmission due to closer proximity</w:t>
      </w:r>
    </w:p>
    <w:p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Weakened immune function from chronic stress</w:t>
      </w:r>
    </w:p>
    <w:p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Potential hypoxic episodes during peak feeding periods</w:t>
      </w:r>
    </w:p>
    <w:p w:rsidR="00FC6876" w:rsidRPr="003A09CC" w:rsidRDefault="00FC6876" w:rsidP="00FC6876">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Physical damage from increased contact and aggression</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From a production economics perspective, Tank-3 (200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represents an interesting inflection point. While it achieved the highest total biomass production (99.21 kg/tank), this came at the cost of 26% mortality and significantly reduced individual size (18.2 g vs. 27.5 g in Tank-1). The optimal density choice depends on market preferences and price structures:</w:t>
      </w:r>
    </w:p>
    <w:p w:rsidR="00FC6876" w:rsidRPr="003A09CC" w:rsidRDefault="00FC6876" w:rsidP="00FC6876">
      <w:pPr>
        <w:numPr>
          <w:ilvl w:val="0"/>
          <w:numId w:val="7"/>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Large count markets</w:t>
      </w:r>
      <w:r w:rsidRPr="003A09CC">
        <w:rPr>
          <w:rFonts w:ascii="Arial" w:eastAsia="Times New Roman" w:hAnsi="Arial" w:cs="Arial"/>
          <w:sz w:val="20"/>
          <w:szCs w:val="20"/>
          <w:lang w:eastAsia="en-IN"/>
        </w:rPr>
        <w:t xml:space="preserve"> (premium pricing for larger individuals): Tank-1 or Tank-2 optimal</w:t>
      </w:r>
    </w:p>
    <w:p w:rsidR="00FC6876" w:rsidRPr="003A09CC" w:rsidRDefault="00FC6876" w:rsidP="00FC6876">
      <w:pPr>
        <w:numPr>
          <w:ilvl w:val="0"/>
          <w:numId w:val="7"/>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Bulk production markets</w:t>
      </w:r>
      <w:r w:rsidRPr="003A09CC">
        <w:rPr>
          <w:rFonts w:ascii="Arial" w:eastAsia="Times New Roman" w:hAnsi="Arial" w:cs="Arial"/>
          <w:sz w:val="20"/>
          <w:szCs w:val="20"/>
          <w:lang w:eastAsia="en-IN"/>
        </w:rPr>
        <w:t xml:space="preserve"> (volume-based pricing): Tank-3 may be economically superior</w:t>
      </w:r>
    </w:p>
    <w:p w:rsidR="00FC6876" w:rsidRPr="003A09CC" w:rsidRDefault="00FC6876" w:rsidP="00FC6876">
      <w:pPr>
        <w:numPr>
          <w:ilvl w:val="0"/>
          <w:numId w:val="7"/>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cost considerations</w:t>
      </w:r>
      <w:r w:rsidRPr="003A09CC">
        <w:rPr>
          <w:rFonts w:ascii="Arial" w:eastAsia="Times New Roman" w:hAnsi="Arial" w:cs="Arial"/>
          <w:sz w:val="20"/>
          <w:szCs w:val="20"/>
          <w:lang w:eastAsia="en-IN"/>
        </w:rPr>
        <w:t>: Tank-1 and Tank-2 offer superior FCR, reducing feed expenses</w:t>
      </w:r>
    </w:p>
    <w:p w:rsidR="00FC6876" w:rsidRPr="004D41B8" w:rsidRDefault="004D41B8"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4.4 FEED UTILIZATION EFFICIENCY</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progressive increase in FCR with stocking density (1.2 to 2.0) represents a significant economic concern. At the highest density, fish required 67% more feed per unit weight gain compared to the lowest density. This reduced feed efficiency likely reflects:</w:t>
      </w:r>
    </w:p>
    <w:p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Increased basal metabolic costs from stress</w:t>
      </w:r>
    </w:p>
    <w:p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Reduced feed accessibility due to competition</w:t>
      </w:r>
    </w:p>
    <w:p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Energy diversion to social interactions rather than growth</w:t>
      </w:r>
    </w:p>
    <w:p w:rsidR="00FC6876" w:rsidRPr="003A09CC" w:rsidRDefault="00FC6876" w:rsidP="00FC6876">
      <w:pPr>
        <w:numPr>
          <w:ilvl w:val="0"/>
          <w:numId w:val="8"/>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Potential accumulation of uneaten feed at high densities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Improved FCR at lower densities substantially enhances profitability, as feed typically represents 50-60% of variable production costs in intensive aquaculture.</w:t>
      </w:r>
    </w:p>
    <w:p w:rsidR="00FC6876" w:rsidRPr="004D41B8" w:rsidRDefault="004D41B8"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4.5 COMPARISON WITH PREVIOUS RESEARCH</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The results of this study align well with previous research on stock</w:t>
      </w:r>
      <w:r w:rsidR="004D41B8">
        <w:rPr>
          <w:rFonts w:ascii="Arial" w:eastAsia="Times New Roman" w:hAnsi="Arial" w:cs="Arial"/>
          <w:sz w:val="20"/>
          <w:szCs w:val="20"/>
          <w:lang w:eastAsia="en-IN"/>
        </w:rPr>
        <w:t>ing density effects in pangasius</w:t>
      </w:r>
      <w:r w:rsidRPr="003A09CC">
        <w:rPr>
          <w:rFonts w:ascii="Arial" w:eastAsia="Times New Roman" w:hAnsi="Arial" w:cs="Arial"/>
          <w:sz w:val="20"/>
          <w:szCs w:val="20"/>
          <w:lang w:eastAsia="en-IN"/>
        </w:rPr>
        <w:t xml:space="preserve"> catfish. Similar inverse relationships between density and growth have been reported in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 in various production systems. The survival rates observed match patterns documented in intensive catfish culture, where densities exceeding 150-200 ind</w:t>
      </w:r>
      <w:r w:rsidR="004D41B8">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often result in increased mortality. The growth rates achieved (0.55-0.85 g/week for densities ≤200 ind</w:t>
      </w:r>
      <w:r w:rsidR="004D41B8">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are comparable to or exceed those reported in semi-intensive systems.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However, this study provides novel insights by examining a wider range of densities in a photo-heterotrophic system with minimal water exchange, demonstrating that acceptable production can be achieved at moderate densities (100-200 ind</w:t>
      </w:r>
      <w:r w:rsidR="00F50135"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under these conditions.</w:t>
      </w:r>
    </w:p>
    <w:p w:rsidR="00FC6876" w:rsidRPr="004D41B8" w:rsidRDefault="00FC6876"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 xml:space="preserve">4.6 </w:t>
      </w:r>
      <w:r w:rsidR="004D41B8">
        <w:rPr>
          <w:rFonts w:ascii="Arial" w:eastAsia="Times New Roman" w:hAnsi="Arial" w:cs="Arial"/>
          <w:b/>
          <w:bCs/>
          <w:lang w:eastAsia="en-IN"/>
        </w:rPr>
        <w:t>PRODUCTION SYSTEM CONSIDERATION</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photo-heterotrophic system employed in this study offers several advantages for intensive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culture:</w:t>
      </w:r>
    </w:p>
    <w:p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Water conservation:</w:t>
      </w:r>
      <w:r w:rsidRPr="003A09CC">
        <w:rPr>
          <w:rFonts w:ascii="Arial" w:eastAsia="Times New Roman" w:hAnsi="Arial" w:cs="Arial"/>
          <w:sz w:val="20"/>
          <w:szCs w:val="20"/>
          <w:lang w:eastAsia="en-IN"/>
        </w:rPr>
        <w:t xml:space="preserve"> Minimal exchange reduces water use and environmental discharge</w:t>
      </w:r>
    </w:p>
    <w:p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Biosecurity:</w:t>
      </w:r>
      <w:r w:rsidRPr="003A09CC">
        <w:rPr>
          <w:rFonts w:ascii="Arial" w:eastAsia="Times New Roman" w:hAnsi="Arial" w:cs="Arial"/>
          <w:sz w:val="20"/>
          <w:szCs w:val="20"/>
          <w:lang w:eastAsia="en-IN"/>
        </w:rPr>
        <w:t xml:space="preserve"> Limited water exchange reduces pathogen introduction risk</w:t>
      </w:r>
    </w:p>
    <w:p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Nutrient recycling:</w:t>
      </w:r>
      <w:r w:rsidRPr="003A09CC">
        <w:rPr>
          <w:rFonts w:ascii="Arial" w:eastAsia="Times New Roman" w:hAnsi="Arial" w:cs="Arial"/>
          <w:sz w:val="20"/>
          <w:szCs w:val="20"/>
          <w:lang w:eastAsia="en-IN"/>
        </w:rPr>
        <w:t xml:space="preserve"> Biofloc development provides supplemental nutrition and enhances water quality</w:t>
      </w:r>
    </w:p>
    <w:p w:rsidR="00FC6876" w:rsidRPr="003A09CC" w:rsidRDefault="00FC6876" w:rsidP="00FC6876">
      <w:pPr>
        <w:numPr>
          <w:ilvl w:val="0"/>
          <w:numId w:val="9"/>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Sustainability:</w:t>
      </w:r>
      <w:r w:rsidRPr="003A09CC">
        <w:rPr>
          <w:rFonts w:ascii="Arial" w:eastAsia="Times New Roman" w:hAnsi="Arial" w:cs="Arial"/>
          <w:sz w:val="20"/>
          <w:szCs w:val="20"/>
          <w:lang w:eastAsia="en-IN"/>
        </w:rPr>
        <w:t xml:space="preserve"> Reduced environmental impact compared to flow-through systems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However, the system requires careful management, particularly regarding:</w:t>
      </w:r>
    </w:p>
    <w:p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Carbon source supplementation to maintain optimal C:N ratios</w:t>
      </w:r>
    </w:p>
    <w:p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Aeration to prevent oxygen depletion from high biological activity</w:t>
      </w:r>
    </w:p>
    <w:p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Regular monitoring of water quality parameters</w:t>
      </w:r>
    </w:p>
    <w:p w:rsidR="00FC6876" w:rsidRPr="003A09CC" w:rsidRDefault="00FC6876" w:rsidP="00FC6876">
      <w:pPr>
        <w:numPr>
          <w:ilvl w:val="0"/>
          <w:numId w:val="10"/>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Biofloc management to prevent excessive accumulation</w:t>
      </w:r>
    </w:p>
    <w:p w:rsidR="00FC6876" w:rsidRPr="004D41B8" w:rsidRDefault="004D41B8" w:rsidP="00FC6876">
      <w:pPr>
        <w:spacing w:before="100" w:beforeAutospacing="1" w:after="100" w:afterAutospacing="1" w:line="240" w:lineRule="auto"/>
        <w:jc w:val="both"/>
        <w:outlineLvl w:val="2"/>
        <w:rPr>
          <w:rFonts w:ascii="Arial" w:eastAsia="Times New Roman" w:hAnsi="Arial" w:cs="Arial"/>
          <w:b/>
          <w:bCs/>
          <w:lang w:eastAsia="en-IN"/>
        </w:rPr>
      </w:pPr>
      <w:r w:rsidRPr="004D41B8">
        <w:rPr>
          <w:rFonts w:ascii="Arial" w:eastAsia="Times New Roman" w:hAnsi="Arial" w:cs="Arial"/>
          <w:b/>
          <w:bCs/>
          <w:lang w:eastAsia="en-IN"/>
        </w:rPr>
        <w:t xml:space="preserve">4.7 </w:t>
      </w:r>
      <w:r w:rsidRPr="00D80C2C">
        <w:rPr>
          <w:rFonts w:ascii="Arial" w:eastAsia="Times New Roman" w:hAnsi="Arial" w:cs="Arial"/>
          <w:b/>
          <w:bCs/>
          <w:highlight w:val="yellow"/>
          <w:lang w:eastAsia="en-IN"/>
        </w:rPr>
        <w:t>PRACICAL</w:t>
      </w:r>
      <w:r w:rsidRPr="004D41B8">
        <w:rPr>
          <w:rFonts w:ascii="Arial" w:eastAsia="Times New Roman" w:hAnsi="Arial" w:cs="Arial"/>
          <w:b/>
          <w:bCs/>
          <w:lang w:eastAsia="en-IN"/>
        </w:rPr>
        <w:t xml:space="preserve"> RECOMMENDATIONS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Based on the experimental results and economic considerations, the following recommendations are proposed for commercial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production:</w:t>
      </w:r>
    </w:p>
    <w:p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For premium markets emphasizing large individuals:</w:t>
      </w:r>
      <w:r w:rsidRPr="003A09CC">
        <w:rPr>
          <w:rFonts w:ascii="Arial" w:eastAsia="Times New Roman" w:hAnsi="Arial" w:cs="Arial"/>
          <w:sz w:val="20"/>
          <w:szCs w:val="20"/>
          <w:lang w:eastAsia="en-IN"/>
        </w:rPr>
        <w:t xml:space="preserve"> Stock at 100-150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to maximize final weight, survival, and feed efficiency</w:t>
      </w:r>
    </w:p>
    <w:p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For bulk production markets:</w:t>
      </w:r>
      <w:r w:rsidRPr="003A09CC">
        <w:rPr>
          <w:rFonts w:ascii="Arial" w:eastAsia="Times New Roman" w:hAnsi="Arial" w:cs="Arial"/>
          <w:sz w:val="20"/>
          <w:szCs w:val="20"/>
          <w:lang w:eastAsia="en-IN"/>
        </w:rPr>
        <w:t xml:space="preserve"> Stock at 150-200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to balance total production with reasonable survival and growth</w:t>
      </w:r>
    </w:p>
    <w:p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Avoid densities exceeding 200 ind</w:t>
      </w:r>
      <w:r w:rsidR="006D5CF1" w:rsidRPr="003A09CC">
        <w:rPr>
          <w:rFonts w:ascii="Arial" w:eastAsia="Times New Roman" w:hAnsi="Arial" w:cs="Arial"/>
          <w:b/>
          <w:bCs/>
          <w:sz w:val="20"/>
          <w:szCs w:val="20"/>
          <w:lang w:eastAsia="en-IN"/>
        </w:rPr>
        <w:t>ividuals</w:t>
      </w:r>
      <w:r w:rsidRPr="003A09CC">
        <w:rPr>
          <w:rFonts w:ascii="Arial" w:eastAsia="Times New Roman" w:hAnsi="Arial" w:cs="Arial"/>
          <w:b/>
          <w:bCs/>
          <w:sz w:val="20"/>
          <w:szCs w:val="20"/>
          <w:lang w:eastAsia="en-IN"/>
        </w:rPr>
        <w:t>/m³:</w:t>
      </w:r>
      <w:r w:rsidRPr="003A09CC">
        <w:rPr>
          <w:rFonts w:ascii="Arial" w:eastAsia="Times New Roman" w:hAnsi="Arial" w:cs="Arial"/>
          <w:sz w:val="20"/>
          <w:szCs w:val="20"/>
          <w:lang w:eastAsia="en-IN"/>
        </w:rPr>
        <w:t xml:space="preserve"> Unless exceptional water quality management and disease prevention measures can be guaranteed, as mortality rates become prohibitive</w:t>
      </w:r>
    </w:p>
    <w:p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Implement comprehensive monitoring:</w:t>
      </w:r>
      <w:r w:rsidRPr="003A09CC">
        <w:rPr>
          <w:rFonts w:ascii="Arial" w:eastAsia="Times New Roman" w:hAnsi="Arial" w:cs="Arial"/>
          <w:sz w:val="20"/>
          <w:szCs w:val="20"/>
          <w:lang w:eastAsia="en-IN"/>
        </w:rPr>
        <w:t xml:space="preserve"> Regular assessment of water quality, feed consumption, and fish </w:t>
      </w:r>
      <w:r w:rsidR="006D5CF1" w:rsidRPr="003A09CC">
        <w:rPr>
          <w:rFonts w:ascii="Arial" w:eastAsia="Times New Roman" w:hAnsi="Arial" w:cs="Arial"/>
          <w:sz w:val="20"/>
          <w:szCs w:val="20"/>
          <w:lang w:eastAsia="en-IN"/>
        </w:rPr>
        <w:t>behaviour</w:t>
      </w:r>
      <w:r w:rsidRPr="003A09CC">
        <w:rPr>
          <w:rFonts w:ascii="Arial" w:eastAsia="Times New Roman" w:hAnsi="Arial" w:cs="Arial"/>
          <w:sz w:val="20"/>
          <w:szCs w:val="20"/>
          <w:lang w:eastAsia="en-IN"/>
        </w:rPr>
        <w:t xml:space="preserve"> to adjust management practices</w:t>
      </w:r>
    </w:p>
    <w:p w:rsidR="00FC6876" w:rsidRPr="003A09CC" w:rsidRDefault="00FC6876" w:rsidP="00FC6876">
      <w:pPr>
        <w:numPr>
          <w:ilvl w:val="0"/>
          <w:numId w:val="11"/>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Consider market timing:</w:t>
      </w:r>
      <w:r w:rsidRPr="003A09CC">
        <w:rPr>
          <w:rFonts w:ascii="Arial" w:eastAsia="Times New Roman" w:hAnsi="Arial" w:cs="Arial"/>
          <w:sz w:val="20"/>
          <w:szCs w:val="20"/>
          <w:lang w:eastAsia="en-IN"/>
        </w:rPr>
        <w:t xml:space="preserve"> Lower densities requiring 90 days to reach 10 g may align better with market demand cycles than higher densities requiring 110 days</w:t>
      </w:r>
    </w:p>
    <w:p w:rsidR="00FC6876" w:rsidRPr="004D41B8" w:rsidRDefault="004D41B8" w:rsidP="00FC6876">
      <w:pPr>
        <w:spacing w:before="100" w:beforeAutospacing="1" w:after="100" w:afterAutospacing="1" w:line="240" w:lineRule="auto"/>
        <w:jc w:val="both"/>
        <w:outlineLvl w:val="1"/>
        <w:rPr>
          <w:rFonts w:ascii="Arial" w:eastAsia="Times New Roman" w:hAnsi="Arial" w:cs="Arial"/>
          <w:b/>
          <w:bCs/>
          <w:lang w:eastAsia="en-IN"/>
        </w:rPr>
      </w:pPr>
      <w:r w:rsidRPr="004D41B8">
        <w:rPr>
          <w:rFonts w:ascii="Arial" w:eastAsia="Times New Roman" w:hAnsi="Arial" w:cs="Arial"/>
          <w:b/>
          <w:bCs/>
          <w:lang w:eastAsia="en-IN"/>
        </w:rPr>
        <w:t>5. CONCLUSIONS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 xml:space="preserve">This study demonstrates that stocking density significantly influences growth performance, survival, and production efficiency of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in intensive aquaculture systems. Key findings include:</w:t>
      </w:r>
    </w:p>
    <w:p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Individual growth and survival are inversely related to stocking density</w:t>
      </w:r>
      <w:r w:rsidRPr="003A09CC">
        <w:rPr>
          <w:rFonts w:ascii="Arial" w:eastAsia="Times New Roman" w:hAnsi="Arial" w:cs="Arial"/>
          <w:sz w:val="20"/>
          <w:szCs w:val="20"/>
          <w:lang w:eastAsia="en-IN"/>
        </w:rPr>
        <w:t>, with optimal performance at 100-150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w:t>
      </w:r>
    </w:p>
    <w:p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Total biomass production peaks at moderate density</w:t>
      </w:r>
      <w:r w:rsidRPr="003A09CC">
        <w:rPr>
          <w:rFonts w:ascii="Arial" w:eastAsia="Times New Roman" w:hAnsi="Arial" w:cs="Arial"/>
          <w:sz w:val="20"/>
          <w:szCs w:val="20"/>
          <w:lang w:eastAsia="en-IN"/>
        </w:rPr>
        <w:t xml:space="preserve"> (200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but with substantially reduced individual size and survival</w:t>
      </w:r>
    </w:p>
    <w:p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Feed conversion efficiency deteriorates significantly</w:t>
      </w:r>
      <w:r w:rsidRPr="003A09CC">
        <w:rPr>
          <w:rFonts w:ascii="Arial" w:eastAsia="Times New Roman" w:hAnsi="Arial" w:cs="Arial"/>
          <w:sz w:val="20"/>
          <w:szCs w:val="20"/>
          <w:lang w:eastAsia="en-IN"/>
        </w:rPr>
        <w:t xml:space="preserve"> at densities exceeding 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increasing production costs</w:t>
      </w:r>
      <w:r w:rsidR="0014437C">
        <w:rPr>
          <w:rFonts w:ascii="Arial" w:eastAsia="Times New Roman" w:hAnsi="Arial" w:cs="Arial"/>
          <w:sz w:val="20"/>
          <w:szCs w:val="20"/>
          <w:lang w:eastAsia="en-IN"/>
        </w:rPr>
        <w:t>.</w:t>
      </w:r>
    </w:p>
    <w:p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Water quality remains acceptable</w:t>
      </w:r>
      <w:r w:rsidRPr="003A09CC">
        <w:rPr>
          <w:rFonts w:ascii="Arial" w:eastAsia="Times New Roman" w:hAnsi="Arial" w:cs="Arial"/>
          <w:sz w:val="20"/>
          <w:szCs w:val="20"/>
          <w:lang w:eastAsia="en-IN"/>
        </w:rPr>
        <w:t xml:space="preserve"> across all densities tested when photo-heterotrophic management is properly implemented</w:t>
      </w:r>
      <w:r w:rsidR="0014437C">
        <w:rPr>
          <w:rFonts w:ascii="Arial" w:eastAsia="Times New Roman" w:hAnsi="Arial" w:cs="Arial"/>
          <w:sz w:val="20"/>
          <w:szCs w:val="20"/>
          <w:lang w:eastAsia="en-IN"/>
        </w:rPr>
        <w:t>.</w:t>
      </w:r>
    </w:p>
    <w:p w:rsidR="00FC6876" w:rsidRPr="003A09CC" w:rsidRDefault="00FC6876" w:rsidP="00FC6876">
      <w:pPr>
        <w:numPr>
          <w:ilvl w:val="0"/>
          <w:numId w:val="12"/>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b/>
          <w:bCs/>
          <w:sz w:val="20"/>
          <w:szCs w:val="20"/>
          <w:lang w:eastAsia="en-IN"/>
        </w:rPr>
        <w:t>Economic optimization depends on market structure</w:t>
      </w:r>
      <w:r w:rsidRPr="003A09CC">
        <w:rPr>
          <w:rFonts w:ascii="Arial" w:eastAsia="Times New Roman" w:hAnsi="Arial" w:cs="Arial"/>
          <w:sz w:val="20"/>
          <w:szCs w:val="20"/>
          <w:lang w:eastAsia="en-IN"/>
        </w:rPr>
        <w:t xml:space="preserve">: Premium markets </w:t>
      </w:r>
      <w:r w:rsidR="006D5CF1" w:rsidRPr="003A09CC">
        <w:rPr>
          <w:rFonts w:ascii="Arial" w:eastAsia="Times New Roman" w:hAnsi="Arial" w:cs="Arial"/>
          <w:sz w:val="20"/>
          <w:szCs w:val="20"/>
          <w:lang w:eastAsia="en-IN"/>
        </w:rPr>
        <w:t>favour</w:t>
      </w:r>
      <w:r w:rsidRPr="003A09CC">
        <w:rPr>
          <w:rFonts w:ascii="Arial" w:eastAsia="Times New Roman" w:hAnsi="Arial" w:cs="Arial"/>
          <w:sz w:val="20"/>
          <w:szCs w:val="20"/>
          <w:lang w:eastAsia="en-IN"/>
        </w:rPr>
        <w:t xml:space="preserve"> lower densities, while bulk markets may justify moderate densities up to 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The results suggest that for sustainable and profitable </w:t>
      </w:r>
      <w:r w:rsidRPr="003A09CC">
        <w:rPr>
          <w:rFonts w:ascii="Arial" w:eastAsia="Times New Roman" w:hAnsi="Arial" w:cs="Arial"/>
          <w:i/>
          <w:iCs/>
          <w:sz w:val="20"/>
          <w:szCs w:val="20"/>
          <w:lang w:eastAsia="en-IN"/>
        </w:rPr>
        <w:t>P. pangasius</w:t>
      </w:r>
      <w:r w:rsidRPr="003A09CC">
        <w:rPr>
          <w:rFonts w:ascii="Arial" w:eastAsia="Times New Roman" w:hAnsi="Arial" w:cs="Arial"/>
          <w:sz w:val="20"/>
          <w:szCs w:val="20"/>
          <w:lang w:eastAsia="en-IN"/>
        </w:rPr>
        <w:t xml:space="preserve"> production in intensive systems with minimal water exchange, stocking densities of 100-200 ind</w:t>
      </w:r>
      <w:r w:rsidR="006D5CF1" w:rsidRPr="003A09CC">
        <w:rPr>
          <w:rFonts w:ascii="Arial" w:eastAsia="Times New Roman" w:hAnsi="Arial" w:cs="Arial"/>
          <w:sz w:val="20"/>
          <w:szCs w:val="20"/>
          <w:lang w:eastAsia="en-IN"/>
        </w:rPr>
        <w:t>ividuals</w:t>
      </w:r>
      <w:r w:rsidRPr="003A09CC">
        <w:rPr>
          <w:rFonts w:ascii="Arial" w:eastAsia="Times New Roman" w:hAnsi="Arial" w:cs="Arial"/>
          <w:sz w:val="20"/>
          <w:szCs w:val="20"/>
          <w:lang w:eastAsia="en-IN"/>
        </w:rPr>
        <w:t>/m³ represent the optimal range, with specific density selection based on market requirements, risk tolerance, and management capabilities.</w:t>
      </w:r>
    </w:p>
    <w:p w:rsidR="00FC6876" w:rsidRPr="003A09CC" w:rsidRDefault="00FC6876" w:rsidP="00FC6876">
      <w:p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Future research should investigate:</w:t>
      </w:r>
    </w:p>
    <w:p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Long-term effects of repeated crop cycles on system performance</w:t>
      </w:r>
    </w:p>
    <w:p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Economic </w:t>
      </w:r>
      <w:r w:rsidR="006D5CF1" w:rsidRPr="003A09CC">
        <w:rPr>
          <w:rFonts w:ascii="Arial" w:eastAsia="Times New Roman" w:hAnsi="Arial" w:cs="Arial"/>
          <w:sz w:val="20"/>
          <w:szCs w:val="20"/>
          <w:lang w:eastAsia="en-IN"/>
        </w:rPr>
        <w:t>modelling</w:t>
      </w:r>
      <w:r w:rsidRPr="003A09CC">
        <w:rPr>
          <w:rFonts w:ascii="Arial" w:eastAsia="Times New Roman" w:hAnsi="Arial" w:cs="Arial"/>
          <w:sz w:val="20"/>
          <w:szCs w:val="20"/>
          <w:lang w:eastAsia="en-IN"/>
        </w:rPr>
        <w:t xml:space="preserve"> incorporating variable market prices and production costs</w:t>
      </w:r>
    </w:p>
    <w:p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Optimization of feeding strategies for different stocking densities</w:t>
      </w:r>
    </w:p>
    <w:p w:rsidR="00FC6876" w:rsidRPr="003A09CC"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Integration with other aquaculture practices for enhanced sustainability</w:t>
      </w:r>
    </w:p>
    <w:p w:rsidR="00FC6876" w:rsidRDefault="00FC6876" w:rsidP="00FC6876">
      <w:pPr>
        <w:numPr>
          <w:ilvl w:val="0"/>
          <w:numId w:val="13"/>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Genetic selection for improved performance at higher densities</w:t>
      </w:r>
    </w:p>
    <w:p w:rsid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p>
    <w:p w:rsid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p>
    <w:p w:rsidR="00124F29" w:rsidRP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r w:rsidRPr="00124F29">
        <w:rPr>
          <w:rFonts w:ascii="Arial" w:eastAsia="Times New Roman" w:hAnsi="Arial" w:cs="Arial"/>
          <w:sz w:val="20"/>
          <w:szCs w:val="20"/>
          <w:lang w:eastAsia="en-IN"/>
        </w:rPr>
        <w:t>DECLARATION OF COMPETING INTERESTS</w:t>
      </w:r>
    </w:p>
    <w:p w:rsidR="00124F29" w:rsidRDefault="00124F29" w:rsidP="00124F29">
      <w:pPr>
        <w:spacing w:before="100" w:beforeAutospacing="1" w:after="100" w:afterAutospacing="1" w:line="240" w:lineRule="auto"/>
        <w:jc w:val="both"/>
        <w:rPr>
          <w:rFonts w:ascii="Arial" w:eastAsia="Times New Roman" w:hAnsi="Arial" w:cs="Arial"/>
          <w:sz w:val="20"/>
          <w:szCs w:val="20"/>
          <w:lang w:eastAsia="en-IN"/>
        </w:rPr>
      </w:pPr>
      <w:r w:rsidRPr="00124F29">
        <w:rPr>
          <w:rFonts w:ascii="Arial" w:eastAsia="Times New Roman" w:hAnsi="Arial" w:cs="Arial"/>
          <w:sz w:val="20"/>
          <w:szCs w:val="20"/>
          <w:lang w:eastAsia="en-IN"/>
        </w:rPr>
        <w:t>The authors declare no competing financial interests or personal relationships that could have influenced the work reported in this study.</w:t>
      </w:r>
    </w:p>
    <w:p w:rsidR="0014437C" w:rsidRPr="00C1514B" w:rsidRDefault="0014437C" w:rsidP="0014437C">
      <w:pPr>
        <w:rPr>
          <w:highlight w:val="yellow"/>
        </w:rPr>
      </w:pPr>
      <w:r w:rsidRPr="00C1514B">
        <w:rPr>
          <w:highlight w:val="yellow"/>
        </w:rPr>
        <w:t>Disclaimer (Artificial intelligence)</w:t>
      </w:r>
    </w:p>
    <w:p w:rsidR="0014437C" w:rsidRDefault="0014437C" w:rsidP="0014437C">
      <w:r w:rsidRPr="00C1514B">
        <w:rPr>
          <w:highlight w:val="yellow"/>
        </w:rPr>
        <w:t>Author(s) hereby declare that NO generative AI technologies such as Large Language Models (</w:t>
      </w:r>
      <w:proofErr w:type="spellStart"/>
      <w:r w:rsidRPr="00C1514B">
        <w:rPr>
          <w:highlight w:val="yellow"/>
        </w:rPr>
        <w:t>ChatGPT</w:t>
      </w:r>
      <w:proofErr w:type="spellEnd"/>
      <w:r w:rsidRPr="00C1514B">
        <w:rPr>
          <w:highlight w:val="yellow"/>
        </w:rPr>
        <w:t>, COPILOT, etc.) and text-to-image generators have been used during the writing or editing of this manuscript.</w:t>
      </w:r>
      <w:r>
        <w:t xml:space="preserve"> </w:t>
      </w:r>
    </w:p>
    <w:p w:rsidR="00124F29" w:rsidRPr="003A09CC" w:rsidRDefault="00124F29" w:rsidP="00124F29">
      <w:pPr>
        <w:spacing w:before="100" w:beforeAutospacing="1" w:after="100" w:afterAutospacing="1" w:line="240" w:lineRule="auto"/>
        <w:jc w:val="both"/>
        <w:rPr>
          <w:rFonts w:ascii="Arial" w:eastAsia="Times New Roman" w:hAnsi="Arial" w:cs="Arial"/>
          <w:sz w:val="20"/>
          <w:szCs w:val="20"/>
          <w:lang w:eastAsia="en-IN"/>
        </w:rPr>
      </w:pPr>
    </w:p>
    <w:p w:rsidR="00FC6876" w:rsidRPr="004D41B8" w:rsidRDefault="00FC6876" w:rsidP="006D5CF1">
      <w:pPr>
        <w:spacing w:before="100" w:beforeAutospacing="1" w:after="100" w:afterAutospacing="1" w:line="240" w:lineRule="auto"/>
        <w:jc w:val="both"/>
        <w:rPr>
          <w:rFonts w:ascii="Arial" w:eastAsia="Times New Roman" w:hAnsi="Arial" w:cs="Arial"/>
          <w:lang w:eastAsia="en-IN"/>
        </w:rPr>
      </w:pPr>
      <w:r w:rsidRPr="003A09CC">
        <w:rPr>
          <w:rFonts w:ascii="Arial" w:eastAsia="Times New Roman" w:hAnsi="Arial" w:cs="Arial"/>
          <w:sz w:val="20"/>
          <w:szCs w:val="20"/>
          <w:lang w:eastAsia="en-IN"/>
        </w:rPr>
        <w:t>.</w:t>
      </w:r>
      <w:r w:rsidR="004D41B8" w:rsidRPr="004D41B8">
        <w:rPr>
          <w:rFonts w:ascii="Arial" w:eastAsia="Times New Roman" w:hAnsi="Arial" w:cs="Arial"/>
          <w:b/>
          <w:bCs/>
          <w:lang w:eastAsia="en-IN"/>
        </w:rPr>
        <w:t>REFERENCES</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Ahmed, G.U. (1982). Intensive culture of </w:t>
      </w:r>
      <w:r w:rsidRPr="003A09CC">
        <w:rPr>
          <w:rFonts w:ascii="Arial" w:eastAsia="Times New Roman" w:hAnsi="Arial" w:cs="Arial"/>
          <w:i/>
          <w:iCs/>
          <w:sz w:val="20"/>
          <w:szCs w:val="20"/>
          <w:lang w:eastAsia="en-IN"/>
        </w:rPr>
        <w:t>Labeo rohita</w:t>
      </w:r>
      <w:r w:rsidRPr="003A09CC">
        <w:rPr>
          <w:rFonts w:ascii="Arial" w:eastAsia="Times New Roman" w:hAnsi="Arial" w:cs="Arial"/>
          <w:sz w:val="20"/>
          <w:szCs w:val="20"/>
          <w:lang w:eastAsia="en-IN"/>
        </w:rPr>
        <w:t xml:space="preserve"> in floating ponds with special reference to different stocking densities. M.Sc. Thesis, Bangladesh Agricultural University, Mymensingh.</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Ali, Z., Hossain, A., &amp; Mazid, M.A. (2005). Effect of mixed feeding schedules with varying dietary protein levels on growth of sutchi catfish.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36, 627-634.</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Arnold, S.J., Coman, G.J., &amp; Preston, N.P. (2006). Response of juvenile brown tiger shrimp to intensive culture conditions.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256, 149-159.</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Avnimelech</w:t>
      </w:r>
      <w:proofErr w:type="spellEnd"/>
      <w:r w:rsidRPr="003A09CC">
        <w:rPr>
          <w:rFonts w:ascii="Arial" w:eastAsia="Times New Roman" w:hAnsi="Arial" w:cs="Arial"/>
          <w:sz w:val="20"/>
          <w:szCs w:val="20"/>
          <w:lang w:eastAsia="en-IN"/>
        </w:rPr>
        <w:t xml:space="preserve">, Y. (2006). Bio-filters: The need for a new comprehensive approach.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34, 172-178.</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Avnimelech</w:t>
      </w:r>
      <w:proofErr w:type="spellEnd"/>
      <w:r w:rsidRPr="003A09CC">
        <w:rPr>
          <w:rFonts w:ascii="Arial" w:eastAsia="Times New Roman" w:hAnsi="Arial" w:cs="Arial"/>
          <w:sz w:val="20"/>
          <w:szCs w:val="20"/>
          <w:lang w:eastAsia="en-IN"/>
        </w:rPr>
        <w:t>, Y. (2012). Biofloc technology: A practical guide book. World Aquaculture Society.</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lastRenderedPageBreak/>
        <w:t xml:space="preserve">Balakrishnan, D., et al. (2011). Growth of cultured gray shrimp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in different stocking densities. </w:t>
      </w:r>
      <w:r w:rsidRPr="003A09CC">
        <w:rPr>
          <w:rFonts w:ascii="Arial" w:eastAsia="Times New Roman" w:hAnsi="Arial" w:cs="Arial"/>
          <w:i/>
          <w:iCs/>
          <w:sz w:val="20"/>
          <w:szCs w:val="20"/>
          <w:lang w:eastAsia="en-IN"/>
        </w:rPr>
        <w:t>Journal of Aquaculture Research</w:t>
      </w:r>
      <w:r w:rsidRPr="003A09CC">
        <w:rPr>
          <w:rFonts w:ascii="Arial" w:eastAsia="Times New Roman" w:hAnsi="Arial" w:cs="Arial"/>
          <w:sz w:val="20"/>
          <w:szCs w:val="20"/>
          <w:lang w:eastAsia="en-IN"/>
        </w:rPr>
        <w:t>, 42, 321-330.</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Boyd, C.E. (2015). Water quality: An introduction (2nd ed.). Springer.</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Chheng, P., Baran, E., &amp; Touch, B.T. (2004). Synthesis of published information on sutchi catfish based on </w:t>
      </w:r>
      <w:proofErr w:type="spellStart"/>
      <w:r w:rsidRPr="003A09CC">
        <w:rPr>
          <w:rFonts w:ascii="Arial" w:eastAsia="Times New Roman" w:hAnsi="Arial" w:cs="Arial"/>
          <w:sz w:val="20"/>
          <w:szCs w:val="20"/>
          <w:lang w:eastAsia="en-IN"/>
        </w:rPr>
        <w:t>FishBase</w:t>
      </w:r>
      <w:proofErr w:type="spellEnd"/>
      <w:r w:rsidRPr="003A09CC">
        <w:rPr>
          <w:rFonts w:ascii="Arial" w:eastAsia="Times New Roman" w:hAnsi="Arial" w:cs="Arial"/>
          <w:sz w:val="20"/>
          <w:szCs w:val="20"/>
          <w:lang w:eastAsia="en-IN"/>
        </w:rPr>
        <w:t xml:space="preserve">. </w:t>
      </w:r>
      <w:proofErr w:type="spellStart"/>
      <w:r w:rsidRPr="003A09CC">
        <w:rPr>
          <w:rFonts w:ascii="Arial" w:eastAsia="Times New Roman" w:hAnsi="Arial" w:cs="Arial"/>
          <w:sz w:val="20"/>
          <w:szCs w:val="20"/>
          <w:lang w:eastAsia="en-IN"/>
        </w:rPr>
        <w:t>WorldFish</w:t>
      </w:r>
      <w:proofErr w:type="spellEnd"/>
      <w:r w:rsidRPr="003A09CC">
        <w:rPr>
          <w:rFonts w:ascii="Arial" w:eastAsia="Times New Roman" w:hAnsi="Arial" w:cs="Arial"/>
          <w:sz w:val="20"/>
          <w:szCs w:val="20"/>
          <w:lang w:eastAsia="en-IN"/>
        </w:rPr>
        <w:t xml:space="preserve"> </w:t>
      </w:r>
      <w:proofErr w:type="spellStart"/>
      <w:r w:rsidRPr="003A09CC">
        <w:rPr>
          <w:rFonts w:ascii="Arial" w:eastAsia="Times New Roman" w:hAnsi="Arial" w:cs="Arial"/>
          <w:sz w:val="20"/>
          <w:szCs w:val="20"/>
          <w:lang w:eastAsia="en-IN"/>
        </w:rPr>
        <w:t>Center</w:t>
      </w:r>
      <w:proofErr w:type="spellEnd"/>
      <w:r w:rsidRPr="003A09CC">
        <w:rPr>
          <w:rFonts w:ascii="Arial" w:eastAsia="Times New Roman" w:hAnsi="Arial" w:cs="Arial"/>
          <w:sz w:val="20"/>
          <w:szCs w:val="20"/>
          <w:lang w:eastAsia="en-IN"/>
        </w:rPr>
        <w:t>, Cambodia.</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Danya, M., et al. (2014). Effect of density on growth and production of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in brackish water culture. </w:t>
      </w:r>
      <w:r w:rsidRPr="003A09CC">
        <w:rPr>
          <w:rFonts w:ascii="Arial" w:eastAsia="Times New Roman" w:hAnsi="Arial" w:cs="Arial"/>
          <w:i/>
          <w:iCs/>
          <w:sz w:val="20"/>
          <w:szCs w:val="20"/>
          <w:lang w:eastAsia="en-IN"/>
        </w:rPr>
        <w:t>Aquaculture International</w:t>
      </w:r>
      <w:r w:rsidRPr="003A09CC">
        <w:rPr>
          <w:rFonts w:ascii="Arial" w:eastAsia="Times New Roman" w:hAnsi="Arial" w:cs="Arial"/>
          <w:sz w:val="20"/>
          <w:szCs w:val="20"/>
          <w:lang w:eastAsia="en-IN"/>
        </w:rPr>
        <w:t>, 22, 464-476.</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Davis, D.A., &amp; Arnold, C.R. (1998). The design and management of marine shrimp nursery systems. </w:t>
      </w:r>
      <w:r w:rsidRPr="003A09CC">
        <w:rPr>
          <w:rFonts w:ascii="Arial" w:eastAsia="Times New Roman" w:hAnsi="Arial" w:cs="Arial"/>
          <w:i/>
          <w:iCs/>
          <w:sz w:val="20"/>
          <w:szCs w:val="20"/>
          <w:lang w:eastAsia="en-IN"/>
        </w:rPr>
        <w:t>Journal of Applied Aquaculture</w:t>
      </w:r>
      <w:r w:rsidRPr="003A09CC">
        <w:rPr>
          <w:rFonts w:ascii="Arial" w:eastAsia="Times New Roman" w:hAnsi="Arial" w:cs="Arial"/>
          <w:sz w:val="20"/>
          <w:szCs w:val="20"/>
          <w:lang w:eastAsia="en-IN"/>
        </w:rPr>
        <w:t>, 8, 37-49.</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Ebeling, J.M., Timmons, M.B., &amp; </w:t>
      </w:r>
      <w:proofErr w:type="spellStart"/>
      <w:r w:rsidRPr="003A09CC">
        <w:rPr>
          <w:rFonts w:ascii="Arial" w:eastAsia="Times New Roman" w:hAnsi="Arial" w:cs="Arial"/>
          <w:sz w:val="20"/>
          <w:szCs w:val="20"/>
          <w:lang w:eastAsia="en-IN"/>
        </w:rPr>
        <w:t>Bisogni</w:t>
      </w:r>
      <w:proofErr w:type="spellEnd"/>
      <w:r w:rsidRPr="003A09CC">
        <w:rPr>
          <w:rFonts w:ascii="Arial" w:eastAsia="Times New Roman" w:hAnsi="Arial" w:cs="Arial"/>
          <w:sz w:val="20"/>
          <w:szCs w:val="20"/>
          <w:lang w:eastAsia="en-IN"/>
        </w:rPr>
        <w:t xml:space="preserve">, J.J. (2006). Engineering analysis of the stoichiometry of photoautotrophic, autotrophic, and heterotrophic removal of ammonia-nitrogen in aquaculture systems.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257, 346-358.</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Eid, A., et al. (2020). Stocking density effects on growth performance and economic evaluation of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in Suez Canal region. </w:t>
      </w:r>
      <w:r w:rsidRPr="003A09CC">
        <w:rPr>
          <w:rFonts w:ascii="Arial" w:eastAsia="Times New Roman" w:hAnsi="Arial" w:cs="Arial"/>
          <w:i/>
          <w:iCs/>
          <w:sz w:val="20"/>
          <w:szCs w:val="20"/>
          <w:lang w:eastAsia="en-IN"/>
        </w:rPr>
        <w:t>Egyptian Journal of Aquatic Research</w:t>
      </w:r>
      <w:r w:rsidRPr="003A09CC">
        <w:rPr>
          <w:rFonts w:ascii="Arial" w:eastAsia="Times New Roman" w:hAnsi="Arial" w:cs="Arial"/>
          <w:sz w:val="20"/>
          <w:szCs w:val="20"/>
          <w:lang w:eastAsia="en-IN"/>
        </w:rPr>
        <w:t>, 46, 189-195.</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FAO (2023). The State of World Fisheries and Aquaculture 2023. Food and Agriculture Organization of the United Nations, Rome.</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Garza de </w:t>
      </w:r>
      <w:proofErr w:type="spellStart"/>
      <w:r w:rsidRPr="003A09CC">
        <w:rPr>
          <w:rFonts w:ascii="Arial" w:eastAsia="Times New Roman" w:hAnsi="Arial" w:cs="Arial"/>
          <w:sz w:val="20"/>
          <w:szCs w:val="20"/>
          <w:lang w:eastAsia="en-IN"/>
        </w:rPr>
        <w:t>Yta</w:t>
      </w:r>
      <w:proofErr w:type="spellEnd"/>
      <w:r w:rsidRPr="003A09CC">
        <w:rPr>
          <w:rFonts w:ascii="Arial" w:eastAsia="Times New Roman" w:hAnsi="Arial" w:cs="Arial"/>
          <w:sz w:val="20"/>
          <w:szCs w:val="20"/>
          <w:lang w:eastAsia="en-IN"/>
        </w:rPr>
        <w:t xml:space="preserve">, A., Villarreal, H., Peña, R., &amp; </w:t>
      </w:r>
      <w:proofErr w:type="spellStart"/>
      <w:r w:rsidRPr="003A09CC">
        <w:rPr>
          <w:rFonts w:ascii="Arial" w:eastAsia="Times New Roman" w:hAnsi="Arial" w:cs="Arial"/>
          <w:sz w:val="20"/>
          <w:szCs w:val="20"/>
          <w:lang w:eastAsia="en-IN"/>
        </w:rPr>
        <w:t>Ricque</w:t>
      </w:r>
      <w:proofErr w:type="spellEnd"/>
      <w:r w:rsidRPr="003A09CC">
        <w:rPr>
          <w:rFonts w:ascii="Arial" w:eastAsia="Times New Roman" w:hAnsi="Arial" w:cs="Arial"/>
          <w:sz w:val="20"/>
          <w:szCs w:val="20"/>
          <w:lang w:eastAsia="en-IN"/>
        </w:rPr>
        <w:t xml:space="preserve">, D. (2004). Application of closed recirculating system in the culture of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233, 63-75.</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Haque, M.M., Islam, M.A., Ahmed, G.U., &amp; Haque, M.S. (1984). Intensive culture of Java tilapia at different stocking densities. </w:t>
      </w:r>
      <w:r w:rsidRPr="003A09CC">
        <w:rPr>
          <w:rFonts w:ascii="Arial" w:eastAsia="Times New Roman" w:hAnsi="Arial" w:cs="Arial"/>
          <w:i/>
          <w:iCs/>
          <w:sz w:val="20"/>
          <w:szCs w:val="20"/>
          <w:lang w:eastAsia="en-IN"/>
        </w:rPr>
        <w:t>Bangladesh Journal of Fisheries</w:t>
      </w:r>
      <w:r w:rsidRPr="003A09CC">
        <w:rPr>
          <w:rFonts w:ascii="Arial" w:eastAsia="Times New Roman" w:hAnsi="Arial" w:cs="Arial"/>
          <w:sz w:val="20"/>
          <w:szCs w:val="20"/>
          <w:lang w:eastAsia="en-IN"/>
        </w:rPr>
        <w:t>, 7, 55-59.</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Karuppasamy, P.K., et al. (2013). Comparative growth analysis of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at different stocking densities. </w:t>
      </w:r>
      <w:r w:rsidRPr="003A09CC">
        <w:rPr>
          <w:rFonts w:ascii="Arial" w:eastAsia="Times New Roman" w:hAnsi="Arial" w:cs="Arial"/>
          <w:i/>
          <w:iCs/>
          <w:sz w:val="20"/>
          <w:szCs w:val="20"/>
          <w:lang w:eastAsia="en-IN"/>
        </w:rPr>
        <w:t>Indian Journal of Fisheries</w:t>
      </w:r>
      <w:r w:rsidRPr="003A09CC">
        <w:rPr>
          <w:rFonts w:ascii="Arial" w:eastAsia="Times New Roman" w:hAnsi="Arial" w:cs="Arial"/>
          <w:sz w:val="20"/>
          <w:szCs w:val="20"/>
          <w:lang w:eastAsia="en-IN"/>
        </w:rPr>
        <w:t>, 60, 67-72.</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Kotiya</w:t>
      </w:r>
      <w:proofErr w:type="spellEnd"/>
      <w:r w:rsidRPr="003A09CC">
        <w:rPr>
          <w:rFonts w:ascii="Arial" w:eastAsia="Times New Roman" w:hAnsi="Arial" w:cs="Arial"/>
          <w:sz w:val="20"/>
          <w:szCs w:val="20"/>
          <w:lang w:eastAsia="en-IN"/>
        </w:rPr>
        <w:t xml:space="preserve">, A.S., et al. (2021). Effect of stocking density on growth and survival of Pacific white shrimp during summer and monsoon crops.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52, 4448-4459.</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Lin, Y.C., &amp; Chen, J.C. (2001). Acute toxicity of ammonia on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juveniles at different salinity levels. </w:t>
      </w:r>
      <w:r w:rsidRPr="003A09CC">
        <w:rPr>
          <w:rFonts w:ascii="Arial" w:eastAsia="Times New Roman" w:hAnsi="Arial" w:cs="Arial"/>
          <w:i/>
          <w:iCs/>
          <w:sz w:val="20"/>
          <w:szCs w:val="20"/>
          <w:lang w:eastAsia="en-IN"/>
        </w:rPr>
        <w:t>Journal of Experimental Marine Biology and Ecology</w:t>
      </w:r>
      <w:r w:rsidRPr="003A09CC">
        <w:rPr>
          <w:rFonts w:ascii="Arial" w:eastAsia="Times New Roman" w:hAnsi="Arial" w:cs="Arial"/>
          <w:sz w:val="20"/>
          <w:szCs w:val="20"/>
          <w:lang w:eastAsia="en-IN"/>
        </w:rPr>
        <w:t>, 259, 109-119.</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Lin, Y.C., &amp; Chen, J.C. (2003). Acute toxicity of nitrite on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juveniles.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224, 193-201.</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Mishra, J.K., et al. (2008). Performance of intensive nursery system for Pacific white shrimp under limited discharge conditions.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38, 2-15.</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Moreno-Figueroa, L.D., et al. (2017). Performance of photo-heterotrophic system for intensive gray shrimp cultivation.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49, 57-67.</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Narejo, N.T., Salam, M.A., &amp; Rashid, M.M. (2003). Effect of different feeds on growth of freshwater mud eel. </w:t>
      </w:r>
      <w:r w:rsidRPr="003A09CC">
        <w:rPr>
          <w:rFonts w:ascii="Arial" w:eastAsia="Times New Roman" w:hAnsi="Arial" w:cs="Arial"/>
          <w:i/>
          <w:iCs/>
          <w:sz w:val="20"/>
          <w:szCs w:val="20"/>
          <w:lang w:eastAsia="en-IN"/>
        </w:rPr>
        <w:t>Indian Journal of Fisheries</w:t>
      </w:r>
      <w:r w:rsidRPr="003A09CC">
        <w:rPr>
          <w:rFonts w:ascii="Arial" w:eastAsia="Times New Roman" w:hAnsi="Arial" w:cs="Arial"/>
          <w:sz w:val="20"/>
          <w:szCs w:val="20"/>
          <w:lang w:eastAsia="en-IN"/>
        </w:rPr>
        <w:t>, 50, 221-225.</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Otoshi</w:t>
      </w:r>
      <w:proofErr w:type="spellEnd"/>
      <w:r w:rsidRPr="003A09CC">
        <w:rPr>
          <w:rFonts w:ascii="Arial" w:eastAsia="Times New Roman" w:hAnsi="Arial" w:cs="Arial"/>
          <w:sz w:val="20"/>
          <w:szCs w:val="20"/>
          <w:lang w:eastAsia="en-IN"/>
        </w:rPr>
        <w:t xml:space="preserve">, C.A., et al. (2006). Effects of artificial substrate on growth of juvenile Pacific white shrimp. </w:t>
      </w:r>
      <w:r w:rsidRPr="003A09CC">
        <w:rPr>
          <w:rFonts w:ascii="Arial" w:eastAsia="Times New Roman" w:hAnsi="Arial" w:cs="Arial"/>
          <w:i/>
          <w:iCs/>
          <w:sz w:val="20"/>
          <w:szCs w:val="20"/>
          <w:lang w:eastAsia="en-IN"/>
        </w:rPr>
        <w:t>Journal of the World Aquaculture Society</w:t>
      </w:r>
      <w:r w:rsidRPr="003A09CC">
        <w:rPr>
          <w:rFonts w:ascii="Arial" w:eastAsia="Times New Roman" w:hAnsi="Arial" w:cs="Arial"/>
          <w:sz w:val="20"/>
          <w:szCs w:val="20"/>
          <w:lang w:eastAsia="en-IN"/>
        </w:rPr>
        <w:t>, 37, 210-213.</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Person-Le </w:t>
      </w:r>
      <w:proofErr w:type="spellStart"/>
      <w:r w:rsidRPr="003A09CC">
        <w:rPr>
          <w:rFonts w:ascii="Arial" w:eastAsia="Times New Roman" w:hAnsi="Arial" w:cs="Arial"/>
          <w:sz w:val="20"/>
          <w:szCs w:val="20"/>
          <w:lang w:eastAsia="en-IN"/>
        </w:rPr>
        <w:t>Ruyet</w:t>
      </w:r>
      <w:proofErr w:type="spellEnd"/>
      <w:r w:rsidRPr="003A09CC">
        <w:rPr>
          <w:rFonts w:ascii="Arial" w:eastAsia="Times New Roman" w:hAnsi="Arial" w:cs="Arial"/>
          <w:sz w:val="20"/>
          <w:szCs w:val="20"/>
          <w:lang w:eastAsia="en-IN"/>
        </w:rPr>
        <w:t xml:space="preserve">, J., et al. (2008). Combined effects of water quality and stocking density on rainbow trout welfare. </w:t>
      </w:r>
      <w:r w:rsidRPr="003A09CC">
        <w:rPr>
          <w:rFonts w:ascii="Arial" w:eastAsia="Times New Roman" w:hAnsi="Arial" w:cs="Arial"/>
          <w:i/>
          <w:iCs/>
          <w:sz w:val="20"/>
          <w:szCs w:val="20"/>
          <w:lang w:eastAsia="en-IN"/>
        </w:rPr>
        <w:t>Aquatic Living Resources</w:t>
      </w:r>
      <w:r w:rsidRPr="003A09CC">
        <w:rPr>
          <w:rFonts w:ascii="Arial" w:eastAsia="Times New Roman" w:hAnsi="Arial" w:cs="Arial"/>
          <w:sz w:val="20"/>
          <w:szCs w:val="20"/>
          <w:lang w:eastAsia="en-IN"/>
        </w:rPr>
        <w:t>, 21, 185-195.</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Ray, A.J., &amp; Lotz, J.M. (2017). Shrimp production in biofloc versus clear-water systems. </w:t>
      </w:r>
      <w:r w:rsidRPr="003A09CC">
        <w:rPr>
          <w:rFonts w:ascii="Arial" w:eastAsia="Times New Roman" w:hAnsi="Arial" w:cs="Arial"/>
          <w:i/>
          <w:iCs/>
          <w:sz w:val="20"/>
          <w:szCs w:val="20"/>
          <w:lang w:eastAsia="en-IN"/>
        </w:rPr>
        <w:t>Aquaculture Research</w:t>
      </w:r>
      <w:r w:rsidRPr="003A09CC">
        <w:rPr>
          <w:rFonts w:ascii="Arial" w:eastAsia="Times New Roman" w:hAnsi="Arial" w:cs="Arial"/>
          <w:sz w:val="20"/>
          <w:szCs w:val="20"/>
          <w:lang w:eastAsia="en-IN"/>
        </w:rPr>
        <w:t>, 48, 4390-4398.</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Samocha</w:t>
      </w:r>
      <w:proofErr w:type="spellEnd"/>
      <w:r w:rsidRPr="003A09CC">
        <w:rPr>
          <w:rFonts w:ascii="Arial" w:eastAsia="Times New Roman" w:hAnsi="Arial" w:cs="Arial"/>
          <w:sz w:val="20"/>
          <w:szCs w:val="20"/>
          <w:lang w:eastAsia="en-IN"/>
        </w:rPr>
        <w:t xml:space="preserve">, T.M., &amp; Lawrence, A.L. (1992). Intensification of penaeid nursery systems. </w:t>
      </w:r>
      <w:r w:rsidRPr="003A09CC">
        <w:rPr>
          <w:rFonts w:ascii="Arial" w:eastAsia="Times New Roman" w:hAnsi="Arial" w:cs="Arial"/>
          <w:i/>
          <w:iCs/>
          <w:sz w:val="20"/>
          <w:szCs w:val="20"/>
          <w:lang w:eastAsia="en-IN"/>
        </w:rPr>
        <w:t>Developments in Aquaculture and Fisheries Science</w:t>
      </w:r>
      <w:r w:rsidRPr="003A09CC">
        <w:rPr>
          <w:rFonts w:ascii="Arial" w:eastAsia="Times New Roman" w:hAnsi="Arial" w:cs="Arial"/>
          <w:sz w:val="20"/>
          <w:szCs w:val="20"/>
          <w:lang w:eastAsia="en-IN"/>
        </w:rPr>
        <w:t>, 23, 321-344.</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Samocha</w:t>
      </w:r>
      <w:proofErr w:type="spellEnd"/>
      <w:r w:rsidRPr="003A09CC">
        <w:rPr>
          <w:rFonts w:ascii="Arial" w:eastAsia="Times New Roman" w:hAnsi="Arial" w:cs="Arial"/>
          <w:sz w:val="20"/>
          <w:szCs w:val="20"/>
          <w:lang w:eastAsia="en-IN"/>
        </w:rPr>
        <w:t xml:space="preserve">, T.M., et al. (2002). Review of recent developments in sustainable shrimp farming practices. </w:t>
      </w:r>
      <w:r w:rsidRPr="003A09CC">
        <w:rPr>
          <w:rFonts w:ascii="Arial" w:eastAsia="Times New Roman" w:hAnsi="Arial" w:cs="Arial"/>
          <w:i/>
          <w:iCs/>
          <w:sz w:val="20"/>
          <w:szCs w:val="20"/>
          <w:lang w:eastAsia="en-IN"/>
        </w:rPr>
        <w:t>Journal of Applied Aquaculture</w:t>
      </w:r>
      <w:r w:rsidRPr="003A09CC">
        <w:rPr>
          <w:rFonts w:ascii="Arial" w:eastAsia="Times New Roman" w:hAnsi="Arial" w:cs="Arial"/>
          <w:sz w:val="20"/>
          <w:szCs w:val="20"/>
          <w:lang w:eastAsia="en-IN"/>
        </w:rPr>
        <w:t>, 12, 1-42.</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proofErr w:type="spellStart"/>
      <w:r w:rsidRPr="003A09CC">
        <w:rPr>
          <w:rFonts w:ascii="Arial" w:eastAsia="Times New Roman" w:hAnsi="Arial" w:cs="Arial"/>
          <w:sz w:val="20"/>
          <w:szCs w:val="20"/>
          <w:lang w:eastAsia="en-IN"/>
        </w:rPr>
        <w:t>Samocha</w:t>
      </w:r>
      <w:proofErr w:type="spellEnd"/>
      <w:r w:rsidRPr="003A09CC">
        <w:rPr>
          <w:rFonts w:ascii="Arial" w:eastAsia="Times New Roman" w:hAnsi="Arial" w:cs="Arial"/>
          <w:sz w:val="20"/>
          <w:szCs w:val="20"/>
          <w:lang w:eastAsia="en-IN"/>
        </w:rPr>
        <w:t xml:space="preserve">, T.M., et al. (2010). Intensive raceways analyzed for gray shrimp culture. </w:t>
      </w:r>
      <w:r w:rsidRPr="003A09CC">
        <w:rPr>
          <w:rFonts w:ascii="Arial" w:eastAsia="Times New Roman" w:hAnsi="Arial" w:cs="Arial"/>
          <w:i/>
          <w:iCs/>
          <w:sz w:val="20"/>
          <w:szCs w:val="20"/>
          <w:lang w:eastAsia="en-IN"/>
        </w:rPr>
        <w:t>Global Aquaculture Advocate</w:t>
      </w:r>
      <w:r w:rsidRPr="003A09CC">
        <w:rPr>
          <w:rFonts w:ascii="Arial" w:eastAsia="Times New Roman" w:hAnsi="Arial" w:cs="Arial"/>
          <w:sz w:val="20"/>
          <w:szCs w:val="20"/>
          <w:lang w:eastAsia="en-IN"/>
        </w:rPr>
        <w:t>, 13(4), 22-24.</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Schveitzer, R., et al. (2013). Effect of different biofloc levels on water quality and shrimp performance.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57, 127-134.</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Suresh, P.P., et al. (2014). Growth performance of Pacific white shrimp in low stocking short term farming. </w:t>
      </w:r>
      <w:r w:rsidRPr="003A09CC">
        <w:rPr>
          <w:rFonts w:ascii="Arial" w:eastAsia="Times New Roman" w:hAnsi="Arial" w:cs="Arial"/>
          <w:i/>
          <w:iCs/>
          <w:sz w:val="20"/>
          <w:szCs w:val="20"/>
          <w:lang w:eastAsia="en-IN"/>
        </w:rPr>
        <w:t>Asian Fisheries Science</w:t>
      </w:r>
      <w:r w:rsidRPr="003A09CC">
        <w:rPr>
          <w:rFonts w:ascii="Arial" w:eastAsia="Times New Roman" w:hAnsi="Arial" w:cs="Arial"/>
          <w:sz w:val="20"/>
          <w:szCs w:val="20"/>
          <w:lang w:eastAsia="en-IN"/>
        </w:rPr>
        <w:t>, 27, 145-156.</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Tsai, S.J., &amp; Chen, J.C. (2002). Acute toxicity of nitrate on </w:t>
      </w:r>
      <w:r w:rsidRPr="003A09CC">
        <w:rPr>
          <w:rFonts w:ascii="Arial" w:eastAsia="Times New Roman" w:hAnsi="Arial" w:cs="Arial"/>
          <w:i/>
          <w:iCs/>
          <w:sz w:val="20"/>
          <w:szCs w:val="20"/>
          <w:lang w:eastAsia="en-IN"/>
        </w:rPr>
        <w:t>Penaeus monodon</w:t>
      </w:r>
      <w:r w:rsidRPr="003A09CC">
        <w:rPr>
          <w:rFonts w:ascii="Arial" w:eastAsia="Times New Roman" w:hAnsi="Arial" w:cs="Arial"/>
          <w:sz w:val="20"/>
          <w:szCs w:val="20"/>
          <w:lang w:eastAsia="en-IN"/>
        </w:rPr>
        <w:t xml:space="preserve"> juveniles at different salinity levels. </w:t>
      </w:r>
      <w:r w:rsidRPr="003A09CC">
        <w:rPr>
          <w:rFonts w:ascii="Arial" w:eastAsia="Times New Roman" w:hAnsi="Arial" w:cs="Arial"/>
          <w:i/>
          <w:iCs/>
          <w:sz w:val="20"/>
          <w:szCs w:val="20"/>
          <w:lang w:eastAsia="en-IN"/>
        </w:rPr>
        <w:t>Aquaculture</w:t>
      </w:r>
      <w:r w:rsidRPr="003A09CC">
        <w:rPr>
          <w:rFonts w:ascii="Arial" w:eastAsia="Times New Roman" w:hAnsi="Arial" w:cs="Arial"/>
          <w:sz w:val="20"/>
          <w:szCs w:val="20"/>
          <w:lang w:eastAsia="en-IN"/>
        </w:rPr>
        <w:t>, 213, 163-170.</w:t>
      </w:r>
    </w:p>
    <w:p w:rsidR="00FC6876" w:rsidRPr="003A09CC"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Vinatea, L., et al. (2010). Water quality in intensive shrimp culture: Effects of water exchange and biofloc technology. </w:t>
      </w:r>
      <w:r w:rsidRPr="003A09CC">
        <w:rPr>
          <w:rFonts w:ascii="Arial" w:eastAsia="Times New Roman" w:hAnsi="Arial" w:cs="Arial"/>
          <w:i/>
          <w:iCs/>
          <w:sz w:val="20"/>
          <w:szCs w:val="20"/>
          <w:lang w:eastAsia="en-IN"/>
        </w:rPr>
        <w:t>Aquacultural Engineering</w:t>
      </w:r>
      <w:r w:rsidRPr="003A09CC">
        <w:rPr>
          <w:rFonts w:ascii="Arial" w:eastAsia="Times New Roman" w:hAnsi="Arial" w:cs="Arial"/>
          <w:sz w:val="20"/>
          <w:szCs w:val="20"/>
          <w:lang w:eastAsia="en-IN"/>
        </w:rPr>
        <w:t>, 42, 53-59.</w:t>
      </w:r>
    </w:p>
    <w:p w:rsidR="00FC6876" w:rsidRDefault="00FC6876" w:rsidP="00FC6876">
      <w:pPr>
        <w:numPr>
          <w:ilvl w:val="0"/>
          <w:numId w:val="14"/>
        </w:numPr>
        <w:spacing w:before="100" w:beforeAutospacing="1" w:after="100" w:afterAutospacing="1" w:line="240" w:lineRule="auto"/>
        <w:jc w:val="both"/>
        <w:rPr>
          <w:rFonts w:ascii="Arial" w:eastAsia="Times New Roman" w:hAnsi="Arial" w:cs="Arial"/>
          <w:sz w:val="20"/>
          <w:szCs w:val="20"/>
          <w:lang w:eastAsia="en-IN"/>
        </w:rPr>
      </w:pPr>
      <w:r w:rsidRPr="003A09CC">
        <w:rPr>
          <w:rFonts w:ascii="Arial" w:eastAsia="Times New Roman" w:hAnsi="Arial" w:cs="Arial"/>
          <w:sz w:val="20"/>
          <w:szCs w:val="20"/>
          <w:lang w:eastAsia="en-IN"/>
        </w:rPr>
        <w:t xml:space="preserve">Williams, A.S., et al. (1996). Density-dependent growth and survival in juvenile </w:t>
      </w:r>
      <w:r w:rsidRPr="003A09CC">
        <w:rPr>
          <w:rFonts w:ascii="Arial" w:eastAsia="Times New Roman" w:hAnsi="Arial" w:cs="Arial"/>
          <w:i/>
          <w:iCs/>
          <w:sz w:val="20"/>
          <w:szCs w:val="20"/>
          <w:lang w:eastAsia="en-IN"/>
        </w:rPr>
        <w:t>Penaeus vannamei</w:t>
      </w:r>
      <w:r w:rsidRPr="003A09CC">
        <w:rPr>
          <w:rFonts w:ascii="Arial" w:eastAsia="Times New Roman" w:hAnsi="Arial" w:cs="Arial"/>
          <w:sz w:val="20"/>
          <w:szCs w:val="20"/>
          <w:lang w:eastAsia="en-IN"/>
        </w:rPr>
        <w:t xml:space="preserve">. </w:t>
      </w:r>
      <w:r w:rsidRPr="003A09CC">
        <w:rPr>
          <w:rFonts w:ascii="Arial" w:eastAsia="Times New Roman" w:hAnsi="Arial" w:cs="Arial"/>
          <w:i/>
          <w:iCs/>
          <w:sz w:val="20"/>
          <w:szCs w:val="20"/>
          <w:lang w:eastAsia="en-IN"/>
        </w:rPr>
        <w:t>Journal of the World Aquaculture Society</w:t>
      </w:r>
      <w:r w:rsidRPr="003A09CC">
        <w:rPr>
          <w:rFonts w:ascii="Arial" w:eastAsia="Times New Roman" w:hAnsi="Arial" w:cs="Arial"/>
          <w:sz w:val="20"/>
          <w:szCs w:val="20"/>
          <w:lang w:eastAsia="en-IN"/>
        </w:rPr>
        <w:t>, 27, 273-282.</w:t>
      </w:r>
    </w:p>
    <w:p w:rsidR="004E3DFF" w:rsidRPr="00C1514B" w:rsidRDefault="004E3DFF" w:rsidP="00FC6876">
      <w:pPr>
        <w:numPr>
          <w:ilvl w:val="0"/>
          <w:numId w:val="14"/>
        </w:numPr>
        <w:spacing w:before="100" w:beforeAutospacing="1" w:after="100" w:afterAutospacing="1" w:line="240" w:lineRule="auto"/>
        <w:jc w:val="both"/>
        <w:rPr>
          <w:rFonts w:ascii="Arial" w:eastAsia="Times New Roman" w:hAnsi="Arial" w:cs="Arial"/>
          <w:sz w:val="20"/>
          <w:szCs w:val="20"/>
          <w:highlight w:val="yellow"/>
          <w:lang w:eastAsia="en-IN"/>
        </w:rPr>
      </w:pPr>
      <w:proofErr w:type="spellStart"/>
      <w:r w:rsidRPr="00C1514B">
        <w:rPr>
          <w:rFonts w:ascii="Arial" w:hAnsi="Arial" w:cs="Arial"/>
          <w:color w:val="222222"/>
          <w:sz w:val="20"/>
          <w:szCs w:val="20"/>
          <w:highlight w:val="yellow"/>
          <w:shd w:val="clear" w:color="auto" w:fill="FFFFFF"/>
        </w:rPr>
        <w:t>Nageswari</w:t>
      </w:r>
      <w:proofErr w:type="spellEnd"/>
      <w:r w:rsidRPr="00C1514B">
        <w:rPr>
          <w:rFonts w:ascii="Arial" w:hAnsi="Arial" w:cs="Arial"/>
          <w:color w:val="222222"/>
          <w:sz w:val="20"/>
          <w:szCs w:val="20"/>
          <w:highlight w:val="yellow"/>
          <w:shd w:val="clear" w:color="auto" w:fill="FFFFFF"/>
        </w:rPr>
        <w:t xml:space="preserve">, P., Verma, A. K., Gupta, S., </w:t>
      </w:r>
      <w:proofErr w:type="spellStart"/>
      <w:r w:rsidRPr="00C1514B">
        <w:rPr>
          <w:rFonts w:ascii="Arial" w:hAnsi="Arial" w:cs="Arial"/>
          <w:color w:val="222222"/>
          <w:sz w:val="20"/>
          <w:szCs w:val="20"/>
          <w:highlight w:val="yellow"/>
          <w:shd w:val="clear" w:color="auto" w:fill="FFFFFF"/>
        </w:rPr>
        <w:t>Jeyakumari</w:t>
      </w:r>
      <w:proofErr w:type="spellEnd"/>
      <w:r w:rsidRPr="00C1514B">
        <w:rPr>
          <w:rFonts w:ascii="Arial" w:hAnsi="Arial" w:cs="Arial"/>
          <w:color w:val="222222"/>
          <w:sz w:val="20"/>
          <w:szCs w:val="20"/>
          <w:highlight w:val="yellow"/>
          <w:shd w:val="clear" w:color="auto" w:fill="FFFFFF"/>
        </w:rPr>
        <w:t xml:space="preserve">, A., &amp; Chandrakant, M. H. (2022). Optimization of stocking density and its impact on growth and physiological responses of </w:t>
      </w:r>
      <w:proofErr w:type="spellStart"/>
      <w:r w:rsidRPr="00C1514B">
        <w:rPr>
          <w:rFonts w:ascii="Arial" w:hAnsi="Arial" w:cs="Arial"/>
          <w:color w:val="222222"/>
          <w:sz w:val="20"/>
          <w:szCs w:val="20"/>
          <w:highlight w:val="yellow"/>
          <w:shd w:val="clear" w:color="auto" w:fill="FFFFFF"/>
        </w:rPr>
        <w:lastRenderedPageBreak/>
        <w:t>Pangasianodon</w:t>
      </w:r>
      <w:proofErr w:type="spellEnd"/>
      <w:r w:rsidRPr="00C1514B">
        <w:rPr>
          <w:rFonts w:ascii="Arial" w:hAnsi="Arial" w:cs="Arial"/>
          <w:color w:val="222222"/>
          <w:sz w:val="20"/>
          <w:szCs w:val="20"/>
          <w:highlight w:val="yellow"/>
          <w:shd w:val="clear" w:color="auto" w:fill="FFFFFF"/>
        </w:rPr>
        <w:t xml:space="preserve"> </w:t>
      </w:r>
      <w:proofErr w:type="spellStart"/>
      <w:r w:rsidRPr="00C1514B">
        <w:rPr>
          <w:rFonts w:ascii="Arial" w:hAnsi="Arial" w:cs="Arial"/>
          <w:color w:val="222222"/>
          <w:sz w:val="20"/>
          <w:szCs w:val="20"/>
          <w:highlight w:val="yellow"/>
          <w:shd w:val="clear" w:color="auto" w:fill="FFFFFF"/>
        </w:rPr>
        <w:t>hypophthalmus</w:t>
      </w:r>
      <w:proofErr w:type="spellEnd"/>
      <w:r w:rsidRPr="00C1514B">
        <w:rPr>
          <w:rFonts w:ascii="Arial" w:hAnsi="Arial" w:cs="Arial"/>
          <w:color w:val="222222"/>
          <w:sz w:val="20"/>
          <w:szCs w:val="20"/>
          <w:highlight w:val="yellow"/>
          <w:shd w:val="clear" w:color="auto" w:fill="FFFFFF"/>
        </w:rPr>
        <w:t xml:space="preserve"> (</w:t>
      </w:r>
      <w:proofErr w:type="spellStart"/>
      <w:r w:rsidRPr="00C1514B">
        <w:rPr>
          <w:rFonts w:ascii="Arial" w:hAnsi="Arial" w:cs="Arial"/>
          <w:color w:val="222222"/>
          <w:sz w:val="20"/>
          <w:szCs w:val="20"/>
          <w:highlight w:val="yellow"/>
          <w:shd w:val="clear" w:color="auto" w:fill="FFFFFF"/>
        </w:rPr>
        <w:t>Sauvage</w:t>
      </w:r>
      <w:proofErr w:type="spellEnd"/>
      <w:r w:rsidRPr="00C1514B">
        <w:rPr>
          <w:rFonts w:ascii="Arial" w:hAnsi="Arial" w:cs="Arial"/>
          <w:color w:val="222222"/>
          <w:sz w:val="20"/>
          <w:szCs w:val="20"/>
          <w:highlight w:val="yellow"/>
          <w:shd w:val="clear" w:color="auto" w:fill="FFFFFF"/>
        </w:rPr>
        <w:t xml:space="preserve">, 1878) fingerlings reared in finger millet based </w:t>
      </w:r>
      <w:proofErr w:type="spellStart"/>
      <w:r w:rsidRPr="00C1514B">
        <w:rPr>
          <w:rFonts w:ascii="Arial" w:hAnsi="Arial" w:cs="Arial"/>
          <w:color w:val="222222"/>
          <w:sz w:val="20"/>
          <w:szCs w:val="20"/>
          <w:highlight w:val="yellow"/>
          <w:shd w:val="clear" w:color="auto" w:fill="FFFFFF"/>
        </w:rPr>
        <w:t>biofloc</w:t>
      </w:r>
      <w:proofErr w:type="spellEnd"/>
      <w:r w:rsidRPr="00C1514B">
        <w:rPr>
          <w:rFonts w:ascii="Arial" w:hAnsi="Arial" w:cs="Arial"/>
          <w:color w:val="222222"/>
          <w:sz w:val="20"/>
          <w:szCs w:val="20"/>
          <w:highlight w:val="yellow"/>
          <w:shd w:val="clear" w:color="auto" w:fill="FFFFFF"/>
        </w:rPr>
        <w:t xml:space="preserve"> system. </w:t>
      </w:r>
      <w:r w:rsidRPr="00C1514B">
        <w:rPr>
          <w:rFonts w:ascii="Arial" w:hAnsi="Arial" w:cs="Arial"/>
          <w:i/>
          <w:iCs/>
          <w:color w:val="222222"/>
          <w:sz w:val="20"/>
          <w:szCs w:val="20"/>
          <w:highlight w:val="yellow"/>
          <w:shd w:val="clear" w:color="auto" w:fill="FFFFFF"/>
        </w:rPr>
        <w:t>Aquaculture</w:t>
      </w:r>
      <w:r w:rsidRPr="00C1514B">
        <w:rPr>
          <w:rFonts w:ascii="Arial" w:hAnsi="Arial" w:cs="Arial"/>
          <w:color w:val="222222"/>
          <w:sz w:val="20"/>
          <w:szCs w:val="20"/>
          <w:highlight w:val="yellow"/>
          <w:shd w:val="clear" w:color="auto" w:fill="FFFFFF"/>
        </w:rPr>
        <w:t>, </w:t>
      </w:r>
      <w:r w:rsidRPr="00C1514B">
        <w:rPr>
          <w:rFonts w:ascii="Arial" w:hAnsi="Arial" w:cs="Arial"/>
          <w:i/>
          <w:iCs/>
          <w:color w:val="222222"/>
          <w:sz w:val="20"/>
          <w:szCs w:val="20"/>
          <w:highlight w:val="yellow"/>
          <w:shd w:val="clear" w:color="auto" w:fill="FFFFFF"/>
        </w:rPr>
        <w:t>551</w:t>
      </w:r>
      <w:r w:rsidRPr="00C1514B">
        <w:rPr>
          <w:rFonts w:ascii="Arial" w:hAnsi="Arial" w:cs="Arial"/>
          <w:color w:val="222222"/>
          <w:sz w:val="20"/>
          <w:szCs w:val="20"/>
          <w:highlight w:val="yellow"/>
          <w:shd w:val="clear" w:color="auto" w:fill="FFFFFF"/>
        </w:rPr>
        <w:t>, 737909.</w:t>
      </w:r>
    </w:p>
    <w:p w:rsidR="00FC78BE" w:rsidRPr="00C1514B" w:rsidRDefault="00FC78BE" w:rsidP="00FC6876">
      <w:pPr>
        <w:numPr>
          <w:ilvl w:val="0"/>
          <w:numId w:val="14"/>
        </w:numPr>
        <w:spacing w:before="100" w:beforeAutospacing="1" w:after="100" w:afterAutospacing="1" w:line="240" w:lineRule="auto"/>
        <w:jc w:val="both"/>
        <w:rPr>
          <w:rFonts w:ascii="Arial" w:eastAsia="Times New Roman" w:hAnsi="Arial" w:cs="Arial"/>
          <w:sz w:val="20"/>
          <w:szCs w:val="20"/>
          <w:highlight w:val="yellow"/>
          <w:lang w:eastAsia="en-IN"/>
        </w:rPr>
      </w:pPr>
      <w:proofErr w:type="spellStart"/>
      <w:r w:rsidRPr="00C1514B">
        <w:rPr>
          <w:rFonts w:ascii="Arial" w:hAnsi="Arial" w:cs="Arial"/>
          <w:color w:val="222222"/>
          <w:sz w:val="20"/>
          <w:szCs w:val="20"/>
          <w:highlight w:val="yellow"/>
          <w:shd w:val="clear" w:color="auto" w:fill="FFFFFF"/>
        </w:rPr>
        <w:t>Nuwansi</w:t>
      </w:r>
      <w:proofErr w:type="spellEnd"/>
      <w:r w:rsidRPr="00C1514B">
        <w:rPr>
          <w:rFonts w:ascii="Arial" w:hAnsi="Arial" w:cs="Arial"/>
          <w:color w:val="222222"/>
          <w:sz w:val="20"/>
          <w:szCs w:val="20"/>
          <w:highlight w:val="yellow"/>
          <w:shd w:val="clear" w:color="auto" w:fill="FFFFFF"/>
        </w:rPr>
        <w:t xml:space="preserve">, K. K. T., Verma, A. K., Chandrakant, M. H., </w:t>
      </w:r>
      <w:proofErr w:type="spellStart"/>
      <w:r w:rsidRPr="00C1514B">
        <w:rPr>
          <w:rFonts w:ascii="Arial" w:hAnsi="Arial" w:cs="Arial"/>
          <w:color w:val="222222"/>
          <w:sz w:val="20"/>
          <w:szCs w:val="20"/>
          <w:highlight w:val="yellow"/>
          <w:shd w:val="clear" w:color="auto" w:fill="FFFFFF"/>
        </w:rPr>
        <w:t>Prabhath</w:t>
      </w:r>
      <w:proofErr w:type="spellEnd"/>
      <w:r w:rsidRPr="00C1514B">
        <w:rPr>
          <w:rFonts w:ascii="Arial" w:hAnsi="Arial" w:cs="Arial"/>
          <w:color w:val="222222"/>
          <w:sz w:val="20"/>
          <w:szCs w:val="20"/>
          <w:highlight w:val="yellow"/>
          <w:shd w:val="clear" w:color="auto" w:fill="FFFFFF"/>
        </w:rPr>
        <w:t xml:space="preserve">, G. P. W. A., &amp; Peter, R. M. (2021). Optimization of stocking density of koi carp (Cyprinus </w:t>
      </w:r>
      <w:proofErr w:type="spellStart"/>
      <w:r w:rsidRPr="00C1514B">
        <w:rPr>
          <w:rFonts w:ascii="Arial" w:hAnsi="Arial" w:cs="Arial"/>
          <w:color w:val="222222"/>
          <w:sz w:val="20"/>
          <w:szCs w:val="20"/>
          <w:highlight w:val="yellow"/>
          <w:shd w:val="clear" w:color="auto" w:fill="FFFFFF"/>
        </w:rPr>
        <w:t>carpio</w:t>
      </w:r>
      <w:proofErr w:type="spellEnd"/>
      <w:r w:rsidRPr="00C1514B">
        <w:rPr>
          <w:rFonts w:ascii="Arial" w:hAnsi="Arial" w:cs="Arial"/>
          <w:color w:val="222222"/>
          <w:sz w:val="20"/>
          <w:szCs w:val="20"/>
          <w:highlight w:val="yellow"/>
          <w:shd w:val="clear" w:color="auto" w:fill="FFFFFF"/>
        </w:rPr>
        <w:t xml:space="preserve"> var. koi) with </w:t>
      </w:r>
      <w:proofErr w:type="spellStart"/>
      <w:r w:rsidRPr="00C1514B">
        <w:rPr>
          <w:rFonts w:ascii="Arial" w:hAnsi="Arial" w:cs="Arial"/>
          <w:color w:val="222222"/>
          <w:sz w:val="20"/>
          <w:szCs w:val="20"/>
          <w:highlight w:val="yellow"/>
          <w:shd w:val="clear" w:color="auto" w:fill="FFFFFF"/>
        </w:rPr>
        <w:t>gotukola</w:t>
      </w:r>
      <w:proofErr w:type="spellEnd"/>
      <w:r w:rsidRPr="00C1514B">
        <w:rPr>
          <w:rFonts w:ascii="Arial" w:hAnsi="Arial" w:cs="Arial"/>
          <w:color w:val="222222"/>
          <w:sz w:val="20"/>
          <w:szCs w:val="20"/>
          <w:highlight w:val="yellow"/>
          <w:shd w:val="clear" w:color="auto" w:fill="FFFFFF"/>
        </w:rPr>
        <w:t xml:space="preserve"> (</w:t>
      </w:r>
      <w:proofErr w:type="spellStart"/>
      <w:r w:rsidRPr="00C1514B">
        <w:rPr>
          <w:rFonts w:ascii="Arial" w:hAnsi="Arial" w:cs="Arial"/>
          <w:color w:val="222222"/>
          <w:sz w:val="20"/>
          <w:szCs w:val="20"/>
          <w:highlight w:val="yellow"/>
          <w:shd w:val="clear" w:color="auto" w:fill="FFFFFF"/>
        </w:rPr>
        <w:t>Centella</w:t>
      </w:r>
      <w:proofErr w:type="spellEnd"/>
      <w:r w:rsidRPr="00C1514B">
        <w:rPr>
          <w:rFonts w:ascii="Arial" w:hAnsi="Arial" w:cs="Arial"/>
          <w:color w:val="222222"/>
          <w:sz w:val="20"/>
          <w:szCs w:val="20"/>
          <w:highlight w:val="yellow"/>
          <w:shd w:val="clear" w:color="auto" w:fill="FFFFFF"/>
        </w:rPr>
        <w:t xml:space="preserve"> </w:t>
      </w:r>
      <w:proofErr w:type="spellStart"/>
      <w:r w:rsidRPr="00C1514B">
        <w:rPr>
          <w:rFonts w:ascii="Arial" w:hAnsi="Arial" w:cs="Arial"/>
          <w:color w:val="222222"/>
          <w:sz w:val="20"/>
          <w:szCs w:val="20"/>
          <w:highlight w:val="yellow"/>
          <w:shd w:val="clear" w:color="auto" w:fill="FFFFFF"/>
        </w:rPr>
        <w:t>asiatic</w:t>
      </w:r>
      <w:proofErr w:type="spellEnd"/>
      <w:r w:rsidRPr="00C1514B">
        <w:rPr>
          <w:rFonts w:ascii="Arial" w:hAnsi="Arial" w:cs="Arial"/>
          <w:color w:val="222222"/>
          <w:sz w:val="20"/>
          <w:szCs w:val="20"/>
          <w:highlight w:val="yellow"/>
          <w:shd w:val="clear" w:color="auto" w:fill="FFFFFF"/>
        </w:rPr>
        <w:t xml:space="preserve">) in an aquaponic system using </w:t>
      </w:r>
      <w:proofErr w:type="spellStart"/>
      <w:r w:rsidRPr="00C1514B">
        <w:rPr>
          <w:rFonts w:ascii="Arial" w:hAnsi="Arial" w:cs="Arial"/>
          <w:color w:val="222222"/>
          <w:sz w:val="20"/>
          <w:szCs w:val="20"/>
          <w:highlight w:val="yellow"/>
          <w:shd w:val="clear" w:color="auto" w:fill="FFFFFF"/>
        </w:rPr>
        <w:t>phytoremediated</w:t>
      </w:r>
      <w:proofErr w:type="spellEnd"/>
      <w:r w:rsidRPr="00C1514B">
        <w:rPr>
          <w:rFonts w:ascii="Arial" w:hAnsi="Arial" w:cs="Arial"/>
          <w:color w:val="222222"/>
          <w:sz w:val="20"/>
          <w:szCs w:val="20"/>
          <w:highlight w:val="yellow"/>
          <w:shd w:val="clear" w:color="auto" w:fill="FFFFFF"/>
        </w:rPr>
        <w:t xml:space="preserve"> aquaculture wastewater. </w:t>
      </w:r>
      <w:r w:rsidRPr="00C1514B">
        <w:rPr>
          <w:rFonts w:ascii="Arial" w:hAnsi="Arial" w:cs="Arial"/>
          <w:i/>
          <w:iCs/>
          <w:color w:val="222222"/>
          <w:sz w:val="20"/>
          <w:szCs w:val="20"/>
          <w:highlight w:val="yellow"/>
          <w:shd w:val="clear" w:color="auto" w:fill="FFFFFF"/>
        </w:rPr>
        <w:t>Aquaculture</w:t>
      </w:r>
      <w:r w:rsidRPr="00C1514B">
        <w:rPr>
          <w:rFonts w:ascii="Arial" w:hAnsi="Arial" w:cs="Arial"/>
          <w:color w:val="222222"/>
          <w:sz w:val="20"/>
          <w:szCs w:val="20"/>
          <w:highlight w:val="yellow"/>
          <w:shd w:val="clear" w:color="auto" w:fill="FFFFFF"/>
        </w:rPr>
        <w:t>, </w:t>
      </w:r>
      <w:r w:rsidRPr="00C1514B">
        <w:rPr>
          <w:rFonts w:ascii="Arial" w:hAnsi="Arial" w:cs="Arial"/>
          <w:i/>
          <w:iCs/>
          <w:color w:val="222222"/>
          <w:sz w:val="20"/>
          <w:szCs w:val="20"/>
          <w:highlight w:val="yellow"/>
          <w:shd w:val="clear" w:color="auto" w:fill="FFFFFF"/>
        </w:rPr>
        <w:t>532</w:t>
      </w:r>
      <w:r w:rsidRPr="00C1514B">
        <w:rPr>
          <w:rFonts w:ascii="Arial" w:hAnsi="Arial" w:cs="Arial"/>
          <w:color w:val="222222"/>
          <w:sz w:val="20"/>
          <w:szCs w:val="20"/>
          <w:highlight w:val="yellow"/>
          <w:shd w:val="clear" w:color="auto" w:fill="FFFFFF"/>
        </w:rPr>
        <w:t>, 735993.</w:t>
      </w:r>
    </w:p>
    <w:p w:rsidR="00CD2056" w:rsidRPr="00C1514B" w:rsidRDefault="00CD2056" w:rsidP="00FC6876">
      <w:pPr>
        <w:numPr>
          <w:ilvl w:val="0"/>
          <w:numId w:val="14"/>
        </w:numPr>
        <w:spacing w:before="100" w:beforeAutospacing="1" w:after="100" w:afterAutospacing="1" w:line="240" w:lineRule="auto"/>
        <w:jc w:val="both"/>
        <w:rPr>
          <w:rFonts w:ascii="Arial" w:eastAsia="Times New Roman" w:hAnsi="Arial" w:cs="Arial"/>
          <w:sz w:val="20"/>
          <w:szCs w:val="20"/>
          <w:highlight w:val="yellow"/>
          <w:lang w:eastAsia="en-IN"/>
        </w:rPr>
      </w:pPr>
      <w:r w:rsidRPr="00C1514B">
        <w:rPr>
          <w:rFonts w:ascii="Arial" w:hAnsi="Arial" w:cs="Arial"/>
          <w:color w:val="222222"/>
          <w:sz w:val="20"/>
          <w:szCs w:val="20"/>
          <w:highlight w:val="yellow"/>
          <w:shd w:val="clear" w:color="auto" w:fill="FFFFFF"/>
        </w:rPr>
        <w:t>Ahmad, A., Abdullah, S. R. S., Hasan, H. A., Othman, A. R., &amp; Ismail, N. I. (2021). Aquaculture industry: Supply and demand, best practices, effluent and its current issues and treatment technology. </w:t>
      </w:r>
      <w:r w:rsidRPr="00C1514B">
        <w:rPr>
          <w:rFonts w:ascii="Arial" w:hAnsi="Arial" w:cs="Arial"/>
          <w:i/>
          <w:iCs/>
          <w:color w:val="222222"/>
          <w:sz w:val="20"/>
          <w:szCs w:val="20"/>
          <w:highlight w:val="yellow"/>
          <w:shd w:val="clear" w:color="auto" w:fill="FFFFFF"/>
        </w:rPr>
        <w:t>Journal of Environmental Management</w:t>
      </w:r>
      <w:r w:rsidRPr="00C1514B">
        <w:rPr>
          <w:rFonts w:ascii="Arial" w:hAnsi="Arial" w:cs="Arial"/>
          <w:color w:val="222222"/>
          <w:sz w:val="20"/>
          <w:szCs w:val="20"/>
          <w:highlight w:val="yellow"/>
          <w:shd w:val="clear" w:color="auto" w:fill="FFFFFF"/>
        </w:rPr>
        <w:t>, </w:t>
      </w:r>
      <w:r w:rsidRPr="00C1514B">
        <w:rPr>
          <w:rFonts w:ascii="Arial" w:hAnsi="Arial" w:cs="Arial"/>
          <w:i/>
          <w:iCs/>
          <w:color w:val="222222"/>
          <w:sz w:val="20"/>
          <w:szCs w:val="20"/>
          <w:highlight w:val="yellow"/>
          <w:shd w:val="clear" w:color="auto" w:fill="FFFFFF"/>
        </w:rPr>
        <w:t>287</w:t>
      </w:r>
      <w:r w:rsidRPr="00C1514B">
        <w:rPr>
          <w:rFonts w:ascii="Arial" w:hAnsi="Arial" w:cs="Arial"/>
          <w:color w:val="222222"/>
          <w:sz w:val="20"/>
          <w:szCs w:val="20"/>
          <w:highlight w:val="yellow"/>
          <w:shd w:val="clear" w:color="auto" w:fill="FFFFFF"/>
        </w:rPr>
        <w:t>, 112271.</w:t>
      </w:r>
    </w:p>
    <w:p w:rsidR="009521D4" w:rsidRPr="00C1514B" w:rsidRDefault="009521D4" w:rsidP="009521D4">
      <w:pPr>
        <w:pStyle w:val="ListParagraph"/>
        <w:numPr>
          <w:ilvl w:val="0"/>
          <w:numId w:val="14"/>
        </w:numPr>
        <w:shd w:val="clear" w:color="auto" w:fill="FFFFFF"/>
        <w:spacing w:after="0" w:line="240" w:lineRule="auto"/>
        <w:rPr>
          <w:rFonts w:ascii="Arial" w:eastAsia="Times New Roman" w:hAnsi="Arial" w:cs="Arial"/>
          <w:color w:val="333333"/>
          <w:sz w:val="20"/>
          <w:szCs w:val="27"/>
          <w:highlight w:val="yellow"/>
          <w:lang w:val="en-US"/>
        </w:rPr>
      </w:pPr>
      <w:r w:rsidRPr="00C1514B">
        <w:rPr>
          <w:rFonts w:ascii="Arial" w:eastAsia="Times New Roman" w:hAnsi="Arial" w:cs="Arial"/>
          <w:color w:val="333333"/>
          <w:sz w:val="20"/>
          <w:szCs w:val="27"/>
          <w:highlight w:val="yellow"/>
          <w:lang w:val="en-US"/>
        </w:rPr>
        <w:t xml:space="preserve">S, Adarsha H, </w:t>
      </w:r>
      <w:proofErr w:type="spellStart"/>
      <w:r w:rsidRPr="00C1514B">
        <w:rPr>
          <w:rFonts w:ascii="Arial" w:eastAsia="Times New Roman" w:hAnsi="Arial" w:cs="Arial"/>
          <w:color w:val="333333"/>
          <w:sz w:val="20"/>
          <w:szCs w:val="27"/>
          <w:highlight w:val="yellow"/>
          <w:lang w:val="en-US"/>
        </w:rPr>
        <w:t>Chethan</w:t>
      </w:r>
      <w:proofErr w:type="spellEnd"/>
      <w:r w:rsidRPr="00C1514B">
        <w:rPr>
          <w:rFonts w:ascii="Arial" w:eastAsia="Times New Roman" w:hAnsi="Arial" w:cs="Arial"/>
          <w:color w:val="333333"/>
          <w:sz w:val="20"/>
          <w:szCs w:val="27"/>
          <w:highlight w:val="yellow"/>
          <w:lang w:val="en-US"/>
        </w:rPr>
        <w:t xml:space="preserve">. N, </w:t>
      </w:r>
      <w:proofErr w:type="spellStart"/>
      <w:r w:rsidRPr="00C1514B">
        <w:rPr>
          <w:rFonts w:ascii="Arial" w:eastAsia="Times New Roman" w:hAnsi="Arial" w:cs="Arial"/>
          <w:color w:val="333333"/>
          <w:sz w:val="20"/>
          <w:szCs w:val="27"/>
          <w:highlight w:val="yellow"/>
          <w:lang w:val="en-US"/>
        </w:rPr>
        <w:t>Dattu</w:t>
      </w:r>
      <w:proofErr w:type="spellEnd"/>
      <w:r w:rsidRPr="00C1514B">
        <w:rPr>
          <w:rFonts w:ascii="Arial" w:eastAsia="Times New Roman" w:hAnsi="Arial" w:cs="Arial"/>
          <w:color w:val="333333"/>
          <w:sz w:val="20"/>
          <w:szCs w:val="27"/>
          <w:highlight w:val="yellow"/>
          <w:lang w:val="en-US"/>
        </w:rPr>
        <w:t xml:space="preserve"> A. </w:t>
      </w:r>
      <w:proofErr w:type="spellStart"/>
      <w:r w:rsidRPr="00C1514B">
        <w:rPr>
          <w:rFonts w:ascii="Arial" w:eastAsia="Times New Roman" w:hAnsi="Arial" w:cs="Arial"/>
          <w:color w:val="333333"/>
          <w:sz w:val="20"/>
          <w:szCs w:val="27"/>
          <w:highlight w:val="yellow"/>
          <w:lang w:val="en-US"/>
        </w:rPr>
        <w:t>Mhetre</w:t>
      </w:r>
      <w:proofErr w:type="spellEnd"/>
      <w:r w:rsidRPr="00C1514B">
        <w:rPr>
          <w:rFonts w:ascii="Arial" w:eastAsia="Times New Roman" w:hAnsi="Arial" w:cs="Arial"/>
          <w:color w:val="333333"/>
          <w:sz w:val="20"/>
          <w:szCs w:val="27"/>
          <w:highlight w:val="yellow"/>
          <w:lang w:val="en-US"/>
        </w:rPr>
        <w:t>, and D. N Patil. 2025. “Economic Viability of Pangasius Aquaculture in HDPE-Lined Farm Ponds: Evidence from Belagavi District, Karnataka, India”. </w:t>
      </w:r>
      <w:r w:rsidRPr="00C1514B">
        <w:rPr>
          <w:rFonts w:ascii="Arial" w:eastAsia="Times New Roman" w:hAnsi="Arial" w:cs="Arial"/>
          <w:i/>
          <w:iCs/>
          <w:color w:val="333333"/>
          <w:sz w:val="20"/>
          <w:szCs w:val="27"/>
          <w:highlight w:val="yellow"/>
          <w:lang w:val="en-US"/>
        </w:rPr>
        <w:t>Journal of Scientific Research and Reports</w:t>
      </w:r>
      <w:r w:rsidRPr="00C1514B">
        <w:rPr>
          <w:rFonts w:ascii="Arial" w:eastAsia="Times New Roman" w:hAnsi="Arial" w:cs="Arial"/>
          <w:color w:val="333333"/>
          <w:sz w:val="20"/>
          <w:szCs w:val="27"/>
          <w:highlight w:val="yellow"/>
          <w:lang w:val="en-US"/>
        </w:rPr>
        <w:t> 31 (9):582-90. https://doi.org/10.9734/jsrr/2025/v31i93523.</w:t>
      </w:r>
    </w:p>
    <w:p w:rsidR="009521D4" w:rsidRPr="00C1514B" w:rsidRDefault="009521D4" w:rsidP="00FC6876">
      <w:pPr>
        <w:numPr>
          <w:ilvl w:val="0"/>
          <w:numId w:val="14"/>
        </w:numPr>
        <w:spacing w:before="100" w:beforeAutospacing="1" w:after="100" w:afterAutospacing="1" w:line="240" w:lineRule="auto"/>
        <w:jc w:val="both"/>
        <w:rPr>
          <w:rFonts w:ascii="Arial" w:eastAsia="Times New Roman" w:hAnsi="Arial" w:cs="Arial"/>
          <w:sz w:val="20"/>
          <w:szCs w:val="20"/>
          <w:highlight w:val="yellow"/>
          <w:lang w:eastAsia="en-IN"/>
        </w:rPr>
      </w:pPr>
    </w:p>
    <w:p w:rsidR="00FC6832" w:rsidRPr="003A09CC" w:rsidRDefault="00FC6832" w:rsidP="00FC6876">
      <w:pPr>
        <w:jc w:val="both"/>
        <w:rPr>
          <w:rFonts w:ascii="Arial" w:hAnsi="Arial" w:cs="Arial"/>
          <w:sz w:val="20"/>
          <w:szCs w:val="20"/>
        </w:rPr>
      </w:pPr>
    </w:p>
    <w:sectPr w:rsidR="00FC6832" w:rsidRPr="003A09CC" w:rsidSect="00FC683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52A" w:rsidRDefault="00CB652A" w:rsidP="007D4E71">
      <w:pPr>
        <w:spacing w:after="0" w:line="240" w:lineRule="auto"/>
      </w:pPr>
      <w:r>
        <w:separator/>
      </w:r>
    </w:p>
  </w:endnote>
  <w:endnote w:type="continuationSeparator" w:id="0">
    <w:p w:rsidR="00CB652A" w:rsidRDefault="00CB652A" w:rsidP="007D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71" w:rsidRDefault="007D4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71" w:rsidRDefault="007D4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71" w:rsidRDefault="007D4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52A" w:rsidRDefault="00CB652A" w:rsidP="007D4E71">
      <w:pPr>
        <w:spacing w:after="0" w:line="240" w:lineRule="auto"/>
      </w:pPr>
      <w:r>
        <w:separator/>
      </w:r>
    </w:p>
  </w:footnote>
  <w:footnote w:type="continuationSeparator" w:id="0">
    <w:p w:rsidR="00CB652A" w:rsidRDefault="00CB652A" w:rsidP="007D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71" w:rsidRDefault="00CB65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40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71" w:rsidRDefault="00CB65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40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E71" w:rsidRDefault="00CB65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240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6E2C"/>
    <w:multiLevelType w:val="multilevel"/>
    <w:tmpl w:val="BA12C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A744D"/>
    <w:multiLevelType w:val="multilevel"/>
    <w:tmpl w:val="F46E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A6F01"/>
    <w:multiLevelType w:val="multilevel"/>
    <w:tmpl w:val="AA3C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84E99"/>
    <w:multiLevelType w:val="multilevel"/>
    <w:tmpl w:val="2980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042A0"/>
    <w:multiLevelType w:val="multilevel"/>
    <w:tmpl w:val="70D6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E5BE6"/>
    <w:multiLevelType w:val="multilevel"/>
    <w:tmpl w:val="8760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92828"/>
    <w:multiLevelType w:val="multilevel"/>
    <w:tmpl w:val="5E4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16E19"/>
    <w:multiLevelType w:val="multilevel"/>
    <w:tmpl w:val="F39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720ED"/>
    <w:multiLevelType w:val="multilevel"/>
    <w:tmpl w:val="A5F6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7C77FD"/>
    <w:multiLevelType w:val="multilevel"/>
    <w:tmpl w:val="FCC01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AA6EF1"/>
    <w:multiLevelType w:val="multilevel"/>
    <w:tmpl w:val="A986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3D7FA6"/>
    <w:multiLevelType w:val="multilevel"/>
    <w:tmpl w:val="9F8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53C1F"/>
    <w:multiLevelType w:val="multilevel"/>
    <w:tmpl w:val="7B026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9C05B8"/>
    <w:multiLevelType w:val="multilevel"/>
    <w:tmpl w:val="0F44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4"/>
  </w:num>
  <w:num w:numId="4">
    <w:abstractNumId w:val="10"/>
  </w:num>
  <w:num w:numId="5">
    <w:abstractNumId w:val="1"/>
  </w:num>
  <w:num w:numId="6">
    <w:abstractNumId w:val="7"/>
  </w:num>
  <w:num w:numId="7">
    <w:abstractNumId w:val="11"/>
  </w:num>
  <w:num w:numId="8">
    <w:abstractNumId w:val="5"/>
  </w:num>
  <w:num w:numId="9">
    <w:abstractNumId w:val="2"/>
  </w:num>
  <w:num w:numId="10">
    <w:abstractNumId w:val="13"/>
  </w:num>
  <w:num w:numId="11">
    <w:abstractNumId w:val="3"/>
  </w:num>
  <w:num w:numId="12">
    <w:abstractNumId w:val="1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zMbE0NDIxMrIwsbBU0lEKTi0uzszPAykwrAUA5eOlOCwAAAA="/>
  </w:docVars>
  <w:rsids>
    <w:rsidRoot w:val="00FC6876"/>
    <w:rsid w:val="000402DB"/>
    <w:rsid w:val="00124F29"/>
    <w:rsid w:val="0014437C"/>
    <w:rsid w:val="002D3765"/>
    <w:rsid w:val="00335EED"/>
    <w:rsid w:val="003A09CC"/>
    <w:rsid w:val="003B5670"/>
    <w:rsid w:val="004A4859"/>
    <w:rsid w:val="004D41B8"/>
    <w:rsid w:val="004E3DFF"/>
    <w:rsid w:val="004F5305"/>
    <w:rsid w:val="0051513B"/>
    <w:rsid w:val="00581AA6"/>
    <w:rsid w:val="006D5CF1"/>
    <w:rsid w:val="00761608"/>
    <w:rsid w:val="007D15FA"/>
    <w:rsid w:val="007D4E71"/>
    <w:rsid w:val="008220A0"/>
    <w:rsid w:val="008B70F4"/>
    <w:rsid w:val="009521D4"/>
    <w:rsid w:val="009B21C8"/>
    <w:rsid w:val="00C1514B"/>
    <w:rsid w:val="00CB652A"/>
    <w:rsid w:val="00CD2056"/>
    <w:rsid w:val="00D80C2C"/>
    <w:rsid w:val="00DF4F22"/>
    <w:rsid w:val="00E9597D"/>
    <w:rsid w:val="00EA4A39"/>
    <w:rsid w:val="00EF4367"/>
    <w:rsid w:val="00F2209D"/>
    <w:rsid w:val="00F23F50"/>
    <w:rsid w:val="00F50135"/>
    <w:rsid w:val="00FC6832"/>
    <w:rsid w:val="00FC6876"/>
    <w:rsid w:val="00FC78B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F7C92"/>
  <w15:docId w15:val="{97B2298E-BD2D-4362-B264-1113B058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832"/>
  </w:style>
  <w:style w:type="paragraph" w:styleId="Heading1">
    <w:name w:val="heading 1"/>
    <w:basedOn w:val="Normal"/>
    <w:link w:val="Heading1Char"/>
    <w:uiPriority w:val="9"/>
    <w:qFormat/>
    <w:rsid w:val="00FC6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C687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C687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FC687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7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C687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C6876"/>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FC6876"/>
    <w:rPr>
      <w:rFonts w:ascii="Times New Roman" w:eastAsia="Times New Roman" w:hAnsi="Times New Roman" w:cs="Times New Roman"/>
      <w:b/>
      <w:bCs/>
      <w:sz w:val="24"/>
      <w:szCs w:val="24"/>
      <w:lang w:eastAsia="en-IN"/>
    </w:rPr>
  </w:style>
  <w:style w:type="character" w:styleId="Emphasis">
    <w:name w:val="Emphasis"/>
    <w:basedOn w:val="DefaultParagraphFont"/>
    <w:uiPriority w:val="20"/>
    <w:qFormat/>
    <w:rsid w:val="00FC6876"/>
    <w:rPr>
      <w:i/>
      <w:iCs/>
    </w:rPr>
  </w:style>
  <w:style w:type="paragraph" w:customStyle="1" w:styleId="font-claude-response-body">
    <w:name w:val="font-claude-response-body"/>
    <w:basedOn w:val="Normal"/>
    <w:rsid w:val="00FC68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C6876"/>
    <w:rPr>
      <w:b/>
      <w:bCs/>
    </w:rPr>
  </w:style>
  <w:style w:type="table" w:styleId="TableGrid">
    <w:name w:val="Table Grid"/>
    <w:basedOn w:val="TableNormal"/>
    <w:uiPriority w:val="59"/>
    <w:rsid w:val="00581A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220A0"/>
    <w:rPr>
      <w:color w:val="0000FF" w:themeColor="hyperlink"/>
      <w:u w:val="single"/>
    </w:rPr>
  </w:style>
  <w:style w:type="character" w:customStyle="1" w:styleId="UnresolvedMention1">
    <w:name w:val="Unresolved Mention1"/>
    <w:basedOn w:val="DefaultParagraphFont"/>
    <w:uiPriority w:val="99"/>
    <w:semiHidden/>
    <w:unhideWhenUsed/>
    <w:rsid w:val="008220A0"/>
    <w:rPr>
      <w:color w:val="605E5C"/>
      <w:shd w:val="clear" w:color="auto" w:fill="E1DFDD"/>
    </w:rPr>
  </w:style>
  <w:style w:type="paragraph" w:styleId="ListParagraph">
    <w:name w:val="List Paragraph"/>
    <w:basedOn w:val="Normal"/>
    <w:uiPriority w:val="34"/>
    <w:qFormat/>
    <w:rsid w:val="00124F29"/>
    <w:pPr>
      <w:ind w:left="720"/>
      <w:contextualSpacing/>
    </w:pPr>
  </w:style>
  <w:style w:type="paragraph" w:styleId="Header">
    <w:name w:val="header"/>
    <w:basedOn w:val="Normal"/>
    <w:link w:val="HeaderChar"/>
    <w:uiPriority w:val="99"/>
    <w:unhideWhenUsed/>
    <w:rsid w:val="007D4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E71"/>
  </w:style>
  <w:style w:type="paragraph" w:styleId="Footer">
    <w:name w:val="footer"/>
    <w:basedOn w:val="Normal"/>
    <w:link w:val="FooterChar"/>
    <w:uiPriority w:val="99"/>
    <w:unhideWhenUsed/>
    <w:rsid w:val="007D4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E71"/>
  </w:style>
  <w:style w:type="paragraph" w:styleId="BalloonText">
    <w:name w:val="Balloon Text"/>
    <w:basedOn w:val="Normal"/>
    <w:link w:val="BalloonTextChar"/>
    <w:uiPriority w:val="99"/>
    <w:semiHidden/>
    <w:unhideWhenUsed/>
    <w:rsid w:val="00F22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0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42745">
      <w:bodyDiv w:val="1"/>
      <w:marLeft w:val="0"/>
      <w:marRight w:val="0"/>
      <w:marTop w:val="0"/>
      <w:marBottom w:val="0"/>
      <w:divBdr>
        <w:top w:val="none" w:sz="0" w:space="0" w:color="auto"/>
        <w:left w:val="none" w:sz="0" w:space="0" w:color="auto"/>
        <w:bottom w:val="none" w:sz="0" w:space="0" w:color="auto"/>
        <w:right w:val="none" w:sz="0" w:space="0" w:color="auto"/>
      </w:divBdr>
      <w:divsChild>
        <w:div w:id="1379091992">
          <w:marLeft w:val="0"/>
          <w:marRight w:val="0"/>
          <w:marTop w:val="0"/>
          <w:marBottom w:val="0"/>
          <w:divBdr>
            <w:top w:val="none" w:sz="0" w:space="0" w:color="auto"/>
            <w:left w:val="none" w:sz="0" w:space="0" w:color="auto"/>
            <w:bottom w:val="none" w:sz="0" w:space="0" w:color="auto"/>
            <w:right w:val="none" w:sz="0" w:space="0" w:color="auto"/>
          </w:divBdr>
          <w:divsChild>
            <w:div w:id="1826506409">
              <w:marLeft w:val="0"/>
              <w:marRight w:val="0"/>
              <w:marTop w:val="0"/>
              <w:marBottom w:val="0"/>
              <w:divBdr>
                <w:top w:val="none" w:sz="0" w:space="0" w:color="auto"/>
                <w:left w:val="none" w:sz="0" w:space="0" w:color="auto"/>
                <w:bottom w:val="none" w:sz="0" w:space="0" w:color="auto"/>
                <w:right w:val="none" w:sz="0" w:space="0" w:color="auto"/>
              </w:divBdr>
              <w:divsChild>
                <w:div w:id="507914079">
                  <w:marLeft w:val="0"/>
                  <w:marRight w:val="0"/>
                  <w:marTop w:val="0"/>
                  <w:marBottom w:val="0"/>
                  <w:divBdr>
                    <w:top w:val="none" w:sz="0" w:space="0" w:color="auto"/>
                    <w:left w:val="none" w:sz="0" w:space="0" w:color="auto"/>
                    <w:bottom w:val="none" w:sz="0" w:space="0" w:color="auto"/>
                    <w:right w:val="none" w:sz="0" w:space="0" w:color="auto"/>
                  </w:divBdr>
                  <w:divsChild>
                    <w:div w:id="6973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134877">
      <w:bodyDiv w:val="1"/>
      <w:marLeft w:val="0"/>
      <w:marRight w:val="0"/>
      <w:marTop w:val="0"/>
      <w:marBottom w:val="0"/>
      <w:divBdr>
        <w:top w:val="none" w:sz="0" w:space="0" w:color="auto"/>
        <w:left w:val="none" w:sz="0" w:space="0" w:color="auto"/>
        <w:bottom w:val="none" w:sz="0" w:space="0" w:color="auto"/>
        <w:right w:val="none" w:sz="0" w:space="0" w:color="auto"/>
      </w:divBdr>
      <w:divsChild>
        <w:div w:id="351538541">
          <w:marLeft w:val="0"/>
          <w:marRight w:val="0"/>
          <w:marTop w:val="0"/>
          <w:marBottom w:val="0"/>
          <w:divBdr>
            <w:top w:val="none" w:sz="0" w:space="0" w:color="auto"/>
            <w:left w:val="none" w:sz="0" w:space="0" w:color="auto"/>
            <w:bottom w:val="none" w:sz="0" w:space="0" w:color="auto"/>
            <w:right w:val="none" w:sz="0" w:space="0" w:color="auto"/>
          </w:divBdr>
        </w:div>
        <w:div w:id="750661534">
          <w:marLeft w:val="0"/>
          <w:marRight w:val="0"/>
          <w:marTop w:val="0"/>
          <w:marBottom w:val="0"/>
          <w:divBdr>
            <w:top w:val="none" w:sz="0" w:space="0" w:color="auto"/>
            <w:left w:val="none" w:sz="0" w:space="0" w:color="auto"/>
            <w:bottom w:val="none" w:sz="0" w:space="0" w:color="auto"/>
            <w:right w:val="none" w:sz="0" w:space="0" w:color="auto"/>
          </w:divBdr>
        </w:div>
        <w:div w:id="150551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1454</TotalTime>
  <Pages>10</Pages>
  <Words>4337</Words>
  <Characters>24724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PC New 16</cp:lastModifiedBy>
  <cp:revision>21</cp:revision>
  <dcterms:created xsi:type="dcterms:W3CDTF">2026-01-16T04:15:00Z</dcterms:created>
  <dcterms:modified xsi:type="dcterms:W3CDTF">2026-01-23T12:56:00Z</dcterms:modified>
</cp:coreProperties>
</file>