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71798" w14:textId="71035148" w:rsidR="00BD349C" w:rsidRDefault="00725922" w:rsidP="00456A40">
      <w:pPr>
        <w:pBdr>
          <w:bottom w:val="single" w:sz="12" w:space="1" w:color="auto"/>
        </w:pBdr>
        <w:jc w:val="center"/>
        <w:rPr>
          <w:rFonts w:ascii="Times New Roman" w:hAnsi="Times New Roman" w:cs="Times New Roman"/>
          <w:b/>
          <w:bCs/>
        </w:rPr>
      </w:pPr>
      <w:r>
        <w:rPr>
          <w:b/>
          <w:bCs/>
        </w:rPr>
        <w:t>Effect of Mode of Vitamin E Supplementation on haemato- biochemical parameter and stress biomarkers of Uda Rams in a Semi-Arid area in Nigeria</w:t>
      </w:r>
    </w:p>
    <w:p w14:paraId="06246038" w14:textId="1C8799E1" w:rsidR="00683E20" w:rsidRDefault="00683E20" w:rsidP="00456A40">
      <w:pPr>
        <w:pBdr>
          <w:bottom w:val="single" w:sz="12" w:space="1" w:color="auto"/>
        </w:pBdr>
        <w:jc w:val="center"/>
        <w:rPr>
          <w:rFonts w:ascii="Times New Roman" w:hAnsi="Times New Roman" w:cs="Times New Roman"/>
          <w:b/>
          <w:bCs/>
        </w:rPr>
      </w:pPr>
      <w:r>
        <w:rPr>
          <w:rFonts w:ascii="Times New Roman" w:hAnsi="Times New Roman" w:cs="Times New Roman"/>
          <w:b/>
          <w:bCs/>
        </w:rPr>
        <w:t xml:space="preserve"> </w:t>
      </w:r>
    </w:p>
    <w:p w14:paraId="5AD3EBDD"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Abstract</w:t>
      </w:r>
    </w:p>
    <w:p w14:paraId="0F0C64B1" w14:textId="0FAAD3C1" w:rsidR="00874774" w:rsidRPr="00874774" w:rsidRDefault="00874774" w:rsidP="000E31CF">
      <w:pPr>
        <w:spacing w:after="0" w:line="240" w:lineRule="auto"/>
        <w:jc w:val="both"/>
      </w:pPr>
      <w:r w:rsidRPr="00874774">
        <w:rPr>
          <w:rFonts w:ascii="Times New Roman" w:hAnsi="Times New Roman" w:cs="Times New Roman"/>
          <w:sz w:val="24"/>
          <w:szCs w:val="24"/>
        </w:rPr>
        <w:t xml:space="preserve">This study investigated the effect of different modes of vitamin E supplementation on haematological and serum biochemical parameters of Uda rams raised under semi-arid conditions. </w:t>
      </w:r>
      <w:r w:rsidR="00056998">
        <w:rPr>
          <w:rFonts w:ascii="Times New Roman" w:hAnsi="Times New Roman" w:cs="Times New Roman"/>
          <w:sz w:val="24"/>
          <w:szCs w:val="24"/>
        </w:rPr>
        <w:t xml:space="preserve">Fifteen </w:t>
      </w:r>
      <w:r w:rsidRPr="00874774">
        <w:rPr>
          <w:rFonts w:ascii="Times New Roman" w:hAnsi="Times New Roman" w:cs="Times New Roman"/>
          <w:sz w:val="24"/>
          <w:szCs w:val="24"/>
        </w:rPr>
        <w:t xml:space="preserve">Uda rams (18–23 kg) were allotted to three treatments in a Completely Randomised Design with </w:t>
      </w:r>
      <w:r w:rsidR="00725922">
        <w:rPr>
          <w:rFonts w:ascii="Times New Roman" w:hAnsi="Times New Roman" w:cs="Times New Roman"/>
          <w:sz w:val="24"/>
          <w:szCs w:val="24"/>
        </w:rPr>
        <w:t>five</w:t>
      </w:r>
      <w:r w:rsidRPr="00874774">
        <w:rPr>
          <w:rFonts w:ascii="Times New Roman" w:hAnsi="Times New Roman" w:cs="Times New Roman"/>
          <w:sz w:val="24"/>
          <w:szCs w:val="24"/>
        </w:rPr>
        <w:t xml:space="preserve"> replicates per treatment. Rams were fed a basal diet without supplementation (Control), supplemented with vitamin E at 40 mg/kg dry matter through feed (Vit-EF), or supplemented with vitamin E at 40 mg/L through drinking water (Vit-EW) for 49 days. Blood samples were collected at the end of the trial for haematological and serum biochemical analyses. Data were analysed using ANOVA and means separated using LSD at p &lt; 0.05. Vitamin E supplementation significantly increased red blood cell and white blood cell counts while reducing eosinophil counts compared to the control. Serum total protein concentration was significantly higher in supplemented rams, indicating improved protein metabolism and immune status. </w:t>
      </w:r>
      <w:r w:rsidR="00955873">
        <w:rPr>
          <w:rFonts w:ascii="Times New Roman" w:eastAsia="SimSun" w:hAnsi="Times New Roman" w:cs="Times New Roman"/>
          <w:sz w:val="24"/>
          <w:szCs w:val="24"/>
          <w:lang w:val="en-US" w:eastAsia="zh-CN"/>
        </w:rPr>
        <w:t xml:space="preserve">The results </w:t>
      </w:r>
      <w:r w:rsidR="00456A40">
        <w:rPr>
          <w:rFonts w:ascii="Times New Roman" w:eastAsia="SimSun" w:hAnsi="Times New Roman" w:cs="Times New Roman"/>
          <w:sz w:val="24"/>
          <w:szCs w:val="24"/>
          <w:lang w:val="en-US" w:eastAsia="zh-CN"/>
        </w:rPr>
        <w:t>tend</w:t>
      </w:r>
      <w:r w:rsidR="00955873">
        <w:rPr>
          <w:rFonts w:ascii="Times New Roman" w:eastAsia="SimSun" w:hAnsi="Times New Roman" w:cs="Times New Roman"/>
          <w:sz w:val="24"/>
          <w:szCs w:val="24"/>
          <w:lang w:val="en-US" w:eastAsia="zh-CN"/>
        </w:rPr>
        <w:t xml:space="preserve"> to show Vitamin E supplementation reduced cortisol levels, indicating decreased stress. However, the reduction was only significant (p &lt; 0.05) when vitamin E was provided in feed and </w:t>
      </w:r>
      <w:r w:rsidR="00456A40">
        <w:rPr>
          <w:rFonts w:ascii="Times New Roman" w:eastAsia="SimSun" w:hAnsi="Times New Roman" w:cs="Times New Roman"/>
          <w:sz w:val="24"/>
          <w:szCs w:val="24"/>
          <w:lang w:val="en-US" w:eastAsia="zh-CN"/>
        </w:rPr>
        <w:t>no</w:t>
      </w:r>
      <w:r w:rsidR="00955873">
        <w:rPr>
          <w:rFonts w:ascii="Times New Roman" w:eastAsia="SimSun" w:hAnsi="Times New Roman" w:cs="Times New Roman"/>
          <w:sz w:val="24"/>
          <w:szCs w:val="24"/>
          <w:lang w:val="en-US" w:eastAsia="zh-CN"/>
        </w:rPr>
        <w:t xml:space="preserve"> significant changes were observed, suggesting prolactin levels were unaffected by vitamin E supplementation while Vitamin E in water significantly reduced T4 levels (p &lt; 0.05), while T3 levels remained relatively unchanged.</w:t>
      </w:r>
      <w:r w:rsidR="00955873">
        <w:rPr>
          <w:rFonts w:ascii="Times New Roman" w:eastAsia="SimSun" w:hAnsi="Times New Roman" w:cs="Times New Roman"/>
          <w:b/>
          <w:bCs/>
          <w:sz w:val="24"/>
          <w:szCs w:val="24"/>
          <w:lang w:val="en-US" w:eastAsia="zh-CN"/>
        </w:rPr>
        <w:t xml:space="preserve"> </w:t>
      </w:r>
      <w:r w:rsidR="00955873">
        <w:rPr>
          <w:rFonts w:ascii="Times New Roman" w:eastAsia="SimSun" w:hAnsi="Times New Roman" w:cs="Times New Roman"/>
          <w:sz w:val="24"/>
          <w:szCs w:val="24"/>
          <w:lang w:val="en-US" w:eastAsia="zh-CN"/>
        </w:rPr>
        <w:t xml:space="preserve">Furthermore, relatively to Antioxidative Activities, Vitamin E supplementation decreased </w:t>
      </w:r>
      <w:r w:rsidR="00725922" w:rsidRPr="00725922">
        <w:rPr>
          <w:rFonts w:ascii="Times New Roman" w:eastAsia="SimSun" w:hAnsi="Times New Roman" w:cs="Times New Roman"/>
          <w:sz w:val="24"/>
          <w:szCs w:val="24"/>
          <w:lang w:val="en-US" w:eastAsia="zh-CN"/>
        </w:rPr>
        <w:t xml:space="preserve">Malondialdehyde </w:t>
      </w:r>
      <w:r w:rsidR="00725922">
        <w:rPr>
          <w:rFonts w:ascii="Times New Roman" w:eastAsia="SimSun" w:hAnsi="Times New Roman" w:cs="Times New Roman"/>
          <w:sz w:val="24"/>
          <w:szCs w:val="24"/>
          <w:lang w:val="en-US" w:eastAsia="zh-CN"/>
        </w:rPr>
        <w:t>(</w:t>
      </w:r>
      <w:r w:rsidR="00955873">
        <w:rPr>
          <w:rFonts w:ascii="Times New Roman" w:eastAsia="SimSun" w:hAnsi="Times New Roman" w:cs="Times New Roman"/>
          <w:sz w:val="24"/>
          <w:szCs w:val="24"/>
          <w:lang w:val="en-US" w:eastAsia="zh-CN"/>
        </w:rPr>
        <w:t>MDA</w:t>
      </w:r>
      <w:r w:rsidR="00725922">
        <w:rPr>
          <w:rFonts w:ascii="Times New Roman" w:eastAsia="SimSun" w:hAnsi="Times New Roman" w:cs="Times New Roman"/>
          <w:sz w:val="24"/>
          <w:szCs w:val="24"/>
          <w:lang w:val="en-US" w:eastAsia="zh-CN"/>
        </w:rPr>
        <w:t>)</w:t>
      </w:r>
      <w:r w:rsidR="00955873">
        <w:rPr>
          <w:rFonts w:ascii="Times New Roman" w:eastAsia="SimSun" w:hAnsi="Times New Roman" w:cs="Times New Roman"/>
          <w:sz w:val="24"/>
          <w:szCs w:val="24"/>
          <w:lang w:val="en-US" w:eastAsia="zh-CN"/>
        </w:rPr>
        <w:t xml:space="preserve"> levels, indicating reduced oxidative stress. Both feed and water supplementation showed significant reductions (p &lt; 0.05) and </w:t>
      </w:r>
      <w:r w:rsidR="00456A40">
        <w:rPr>
          <w:rFonts w:ascii="Times New Roman" w:eastAsia="SimSun" w:hAnsi="Times New Roman" w:cs="Times New Roman"/>
          <w:sz w:val="24"/>
          <w:szCs w:val="24"/>
          <w:lang w:val="en-US" w:eastAsia="zh-CN"/>
        </w:rPr>
        <w:t>no</w:t>
      </w:r>
      <w:r w:rsidR="00955873">
        <w:rPr>
          <w:rFonts w:ascii="Times New Roman" w:eastAsia="SimSun" w:hAnsi="Times New Roman" w:cs="Times New Roman"/>
          <w:sz w:val="24"/>
          <w:szCs w:val="24"/>
          <w:lang w:val="en-US" w:eastAsia="zh-CN"/>
        </w:rPr>
        <w:t xml:space="preserve"> significant changes were observed while Vitamin E supplementation increased</w:t>
      </w:r>
      <w:r w:rsidR="00725922">
        <w:rPr>
          <w:rFonts w:ascii="Times New Roman" w:eastAsia="SimSun" w:hAnsi="Times New Roman" w:cs="Times New Roman"/>
          <w:sz w:val="24"/>
          <w:szCs w:val="24"/>
          <w:lang w:val="en-US" w:eastAsia="zh-CN"/>
        </w:rPr>
        <w:t xml:space="preserve"> </w:t>
      </w:r>
      <w:r w:rsidR="00725922" w:rsidRPr="00725922">
        <w:rPr>
          <w:rFonts w:ascii="Times New Roman" w:eastAsia="SimSun" w:hAnsi="Times New Roman" w:cs="Times New Roman"/>
          <w:sz w:val="24"/>
          <w:szCs w:val="24"/>
          <w:lang w:val="en-US" w:eastAsia="zh-CN"/>
        </w:rPr>
        <w:t>superoxide dismutase</w:t>
      </w:r>
      <w:r w:rsidR="00955873">
        <w:rPr>
          <w:rFonts w:ascii="Times New Roman" w:eastAsia="SimSun" w:hAnsi="Times New Roman" w:cs="Times New Roman"/>
          <w:sz w:val="24"/>
          <w:szCs w:val="24"/>
          <w:lang w:val="en-US" w:eastAsia="zh-CN"/>
        </w:rPr>
        <w:t xml:space="preserve"> </w:t>
      </w:r>
      <w:r w:rsidR="00725922">
        <w:rPr>
          <w:rFonts w:ascii="Times New Roman" w:eastAsia="SimSun" w:hAnsi="Times New Roman" w:cs="Times New Roman"/>
          <w:sz w:val="24"/>
          <w:szCs w:val="24"/>
          <w:lang w:val="en-US" w:eastAsia="zh-CN"/>
        </w:rPr>
        <w:t>(</w:t>
      </w:r>
      <w:r w:rsidR="00955873">
        <w:rPr>
          <w:rFonts w:ascii="Times New Roman" w:eastAsia="SimSun" w:hAnsi="Times New Roman" w:cs="Times New Roman"/>
          <w:sz w:val="24"/>
          <w:szCs w:val="24"/>
          <w:lang w:val="en-US" w:eastAsia="zh-CN"/>
        </w:rPr>
        <w:t>SOD</w:t>
      </w:r>
      <w:r w:rsidR="00725922">
        <w:rPr>
          <w:rFonts w:ascii="Times New Roman" w:eastAsia="SimSun" w:hAnsi="Times New Roman" w:cs="Times New Roman"/>
          <w:sz w:val="24"/>
          <w:szCs w:val="24"/>
          <w:lang w:val="en-US" w:eastAsia="zh-CN"/>
        </w:rPr>
        <w:t>)</w:t>
      </w:r>
      <w:r w:rsidR="00955873">
        <w:rPr>
          <w:rFonts w:ascii="Times New Roman" w:eastAsia="SimSun" w:hAnsi="Times New Roman" w:cs="Times New Roman"/>
          <w:sz w:val="24"/>
          <w:szCs w:val="24"/>
          <w:lang w:val="en-US" w:eastAsia="zh-CN"/>
        </w:rPr>
        <w:t xml:space="preserve"> activity, although the increase was only significant (p &lt; 0.05) when provided in water.</w:t>
      </w:r>
      <w:r w:rsidR="00955873">
        <w:t xml:space="preserve"> </w:t>
      </w:r>
      <w:r w:rsidRPr="00874774">
        <w:rPr>
          <w:rFonts w:ascii="Times New Roman" w:hAnsi="Times New Roman" w:cs="Times New Roman"/>
          <w:sz w:val="24"/>
          <w:szCs w:val="24"/>
        </w:rPr>
        <w:t>The study concludes that vitamin E supplementation enhances haematological and serum biochemical indices of Uda rams, and can be effectively administered through either feed or drinking water depending on management convenience.</w:t>
      </w:r>
    </w:p>
    <w:p w14:paraId="697F97E4" w14:textId="448AF228"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b/>
          <w:bCs/>
          <w:sz w:val="24"/>
          <w:szCs w:val="24"/>
        </w:rPr>
        <w:t>Keywords:</w:t>
      </w:r>
      <w:r w:rsidRPr="00874774">
        <w:rPr>
          <w:rFonts w:ascii="Times New Roman" w:hAnsi="Times New Roman" w:cs="Times New Roman"/>
          <w:sz w:val="24"/>
          <w:szCs w:val="24"/>
        </w:rPr>
        <w:t xml:space="preserve"> Vitamin E, Uda rams, haematology, serum biochemistry, s</w:t>
      </w:r>
      <w:r w:rsidR="00955873">
        <w:rPr>
          <w:rFonts w:ascii="Times New Roman" w:hAnsi="Times New Roman" w:cs="Times New Roman"/>
          <w:sz w:val="24"/>
          <w:szCs w:val="24"/>
        </w:rPr>
        <w:t xml:space="preserve">tress </w:t>
      </w:r>
      <w:r w:rsidR="00725922">
        <w:rPr>
          <w:rFonts w:ascii="Times New Roman" w:hAnsi="Times New Roman" w:cs="Times New Roman"/>
          <w:sz w:val="24"/>
          <w:szCs w:val="24"/>
        </w:rPr>
        <w:t>biomarkers, stress management</w:t>
      </w:r>
    </w:p>
    <w:p w14:paraId="2841A05C"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Introduction</w:t>
      </w:r>
    </w:p>
    <w:p w14:paraId="78B1C3DB"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Sheep production constitutes a vital component of livestock agriculture in many developing countries, particularly within semi-arid regions where crop production is often constrained by erratic rainfall and poor soil fertility. In northern Nigeria, sheep serve as an important source of animal protein, income generation, and socio-cultural value for rural households. Indigenous sheep breeds such as the Uda sheep are especially valued due to their adaptability to harsh environmental conditions, including high ambient temperatures, seasonal feed scarcity, and prolonged dry periods (Ahmed et al., 2020). Despite their adaptability, Uda rams are frequently exposed to environmental and nutritional stressors that can adversely affect their physiological status, immune competence, and overall productivity.</w:t>
      </w:r>
    </w:p>
    <w:p w14:paraId="56B3B1FA"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Haematological and serum biochemical parameters are widely recognized as reliable indicators of the health, nutritional status, and physiological condition of livestock. Parameters such as red blood cell (RBC) count, white blood cell (WBC) count, haemoglobin concentration, and serum protein fractions provide insight into oxygen transport capacity, immune function, and metabolic efficiency of animals (Ahmed et al., 2020). Variations in these parameters often reflect responses to dietary manipulation, environmental stress, disease challenge, and management practices. Therefore, evaluating blood profiles offers a practical means of assessing the impact of nutritional interventions on animal health.</w:t>
      </w:r>
    </w:p>
    <w:p w14:paraId="40D3A546" w14:textId="5FE1B4D9" w:rsidR="00874774" w:rsidRPr="00874774" w:rsidRDefault="00955873" w:rsidP="000E31CF">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lang w:val="en-US" w:eastAsia="zh-CN"/>
        </w:rPr>
        <w:lastRenderedPageBreak/>
        <w:t>Stress may cause significant disturbances in the organ functions and systems of the body, abnormal biological functions, and pathologies. In addition to physiological changes under the influence of the stressor, this can lead to significant dysfunction and behavioral changes in the animal, and even death (</w:t>
      </w:r>
      <w:proofErr w:type="spellStart"/>
      <w:r>
        <w:rPr>
          <w:rFonts w:ascii="Times New Roman" w:eastAsia="SimSun" w:hAnsi="Times New Roman" w:cs="Times New Roman"/>
          <w:sz w:val="24"/>
          <w:szCs w:val="24"/>
          <w:lang w:val="en-US" w:eastAsia="zh-CN"/>
        </w:rPr>
        <w:t>Doubek</w:t>
      </w:r>
      <w:proofErr w:type="spellEnd"/>
      <w:r>
        <w:rPr>
          <w:rFonts w:ascii="Times New Roman" w:eastAsia="SimSun" w:hAnsi="Times New Roman" w:cs="Times New Roman"/>
          <w:sz w:val="24"/>
          <w:szCs w:val="24"/>
          <w:lang w:val="en-US" w:eastAsia="zh-CN"/>
        </w:rPr>
        <w:t xml:space="preserve">, 2003; </w:t>
      </w:r>
      <w:proofErr w:type="spellStart"/>
      <w:r>
        <w:rPr>
          <w:rFonts w:ascii="Times New Roman" w:eastAsia="SimSun" w:hAnsi="Times New Roman" w:cs="Times New Roman"/>
          <w:sz w:val="24"/>
          <w:szCs w:val="24"/>
          <w:lang w:val="en-US" w:eastAsia="zh-CN"/>
        </w:rPr>
        <w:t>Hiristov</w:t>
      </w:r>
      <w:proofErr w:type="spellEnd"/>
      <w:r>
        <w:rPr>
          <w:rFonts w:ascii="Times New Roman" w:eastAsia="SimSun" w:hAnsi="Times New Roman" w:cs="Times New Roman"/>
          <w:sz w:val="24"/>
          <w:szCs w:val="24"/>
          <w:lang w:val="en-US" w:eastAsia="zh-CN"/>
        </w:rPr>
        <w:t xml:space="preserve">, 2012; &amp; Kumar, 2012). Stress responses are related not only to the nature, intensity, and duration of the triggering stimulus, but also to the individual response tendencies or temperament of the animals (Kumar,2012). Factors that cause stress in farms and pastures mostly include unfavorable housing conditions, inappropriate procedures. </w:t>
      </w:r>
      <w:r w:rsidR="00874774" w:rsidRPr="00874774">
        <w:rPr>
          <w:rFonts w:ascii="Times New Roman" w:hAnsi="Times New Roman" w:cs="Times New Roman"/>
          <w:sz w:val="24"/>
          <w:szCs w:val="24"/>
        </w:rPr>
        <w:t xml:space="preserve">Vitamin E is a fat-soluble antioxidant that plays a critical role in protecting cellular membranes from oxidative damage by scavenging free radicals. It is also involved in maintaining the integrity of red blood cells, enhancing immune cell function, and supporting normal metabolic processes (Surai et al., 2019). Adequate vitamin E supplementation has been reported to improve haematological indices, enhance immune responsiveness, and stabilize serum biochemical parameters in small ruminants exposed to environmental stress (Sahin et al., 2012; </w:t>
      </w:r>
      <w:proofErr w:type="spellStart"/>
      <w:r w:rsidR="00874774" w:rsidRPr="00874774">
        <w:rPr>
          <w:rFonts w:ascii="Times New Roman" w:hAnsi="Times New Roman" w:cs="Times New Roman"/>
          <w:sz w:val="24"/>
          <w:szCs w:val="24"/>
        </w:rPr>
        <w:t>Tengerdy</w:t>
      </w:r>
      <w:proofErr w:type="spellEnd"/>
      <w:r w:rsidR="00874774" w:rsidRPr="00874774">
        <w:rPr>
          <w:rFonts w:ascii="Times New Roman" w:hAnsi="Times New Roman" w:cs="Times New Roman"/>
          <w:sz w:val="24"/>
          <w:szCs w:val="24"/>
        </w:rPr>
        <w:t>, 2017).</w:t>
      </w:r>
    </w:p>
    <w:p w14:paraId="12783C22" w14:textId="50469D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Vitamin E can be administered to livestock through different routes, most commonly via feed or drinking water. The mode of supplementation may influence its intake, bioavailability, and physiological effectiveness, particularly under extensive or semi-intensive management systems where feed and water consumption patterns may vary. However, information on the comparative effects of these supplementation modes on the haematology and serum biochemistry of Uda rams under semi-arid conditions remains limited. Therefore, this study was designed to evaluate the effect of vitamin E supplementation via feed or drinking water on haematological serum biochemical</w:t>
      </w:r>
      <w:r w:rsidR="00955873">
        <w:rPr>
          <w:rFonts w:ascii="Times New Roman" w:hAnsi="Times New Roman" w:cs="Times New Roman"/>
          <w:sz w:val="24"/>
          <w:szCs w:val="24"/>
        </w:rPr>
        <w:t xml:space="preserve">, stress indicators and </w:t>
      </w:r>
      <w:proofErr w:type="spellStart"/>
      <w:r w:rsidR="00955873">
        <w:rPr>
          <w:rFonts w:ascii="Times New Roman" w:hAnsi="Times New Roman" w:cs="Times New Roman"/>
          <w:sz w:val="24"/>
          <w:szCs w:val="24"/>
        </w:rPr>
        <w:t>biomakers</w:t>
      </w:r>
      <w:proofErr w:type="spellEnd"/>
      <w:r w:rsidRPr="00874774">
        <w:rPr>
          <w:rFonts w:ascii="Times New Roman" w:hAnsi="Times New Roman" w:cs="Times New Roman"/>
          <w:sz w:val="24"/>
          <w:szCs w:val="24"/>
        </w:rPr>
        <w:t xml:space="preserve"> parameters of </w:t>
      </w:r>
      <w:proofErr w:type="spellStart"/>
      <w:r w:rsidRPr="00874774">
        <w:rPr>
          <w:rFonts w:ascii="Times New Roman" w:hAnsi="Times New Roman" w:cs="Times New Roman"/>
          <w:sz w:val="24"/>
          <w:szCs w:val="24"/>
        </w:rPr>
        <w:t>Uda</w:t>
      </w:r>
      <w:proofErr w:type="spellEnd"/>
      <w:r w:rsidRPr="00874774">
        <w:rPr>
          <w:rFonts w:ascii="Times New Roman" w:hAnsi="Times New Roman" w:cs="Times New Roman"/>
          <w:sz w:val="24"/>
          <w:szCs w:val="24"/>
        </w:rPr>
        <w:t xml:space="preserve"> rams raised in a semi-arid environment.</w:t>
      </w:r>
    </w:p>
    <w:p w14:paraId="1F8C39C4"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Materials and Methods</w:t>
      </w:r>
    </w:p>
    <w:p w14:paraId="6190CC19"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Experimental Site</w:t>
      </w:r>
    </w:p>
    <w:p w14:paraId="0AF2C842"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 xml:space="preserve">The experiment was conducted at the Livestock Teaching and Research Farm, Department of Animal Science, </w:t>
      </w:r>
      <w:proofErr w:type="spellStart"/>
      <w:r w:rsidRPr="00874774">
        <w:rPr>
          <w:rFonts w:ascii="Times New Roman" w:hAnsi="Times New Roman" w:cs="Times New Roman"/>
          <w:sz w:val="24"/>
          <w:szCs w:val="24"/>
        </w:rPr>
        <w:t>Usmanu</w:t>
      </w:r>
      <w:proofErr w:type="spellEnd"/>
      <w:r w:rsidRPr="00874774">
        <w:rPr>
          <w:rFonts w:ascii="Times New Roman" w:hAnsi="Times New Roman" w:cs="Times New Roman"/>
          <w:sz w:val="24"/>
          <w:szCs w:val="24"/>
        </w:rPr>
        <w:t xml:space="preserve"> </w:t>
      </w:r>
      <w:proofErr w:type="spellStart"/>
      <w:r w:rsidRPr="00874774">
        <w:rPr>
          <w:rFonts w:ascii="Times New Roman" w:hAnsi="Times New Roman" w:cs="Times New Roman"/>
          <w:sz w:val="24"/>
          <w:szCs w:val="24"/>
        </w:rPr>
        <w:t>Danfodiyo</w:t>
      </w:r>
      <w:proofErr w:type="spellEnd"/>
      <w:r w:rsidRPr="00874774">
        <w:rPr>
          <w:rFonts w:ascii="Times New Roman" w:hAnsi="Times New Roman" w:cs="Times New Roman"/>
          <w:sz w:val="24"/>
          <w:szCs w:val="24"/>
        </w:rPr>
        <w:t xml:space="preserve"> University, Sokoto, Nigeria, located within the Sudan savannah ecological zone. The area is characterised by high ambient temperatures, low annual rainfall (~500 mm), and a prolonged dry season.</w:t>
      </w:r>
    </w:p>
    <w:p w14:paraId="1EF9320B"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Experimental Animals, Design and Diet</w:t>
      </w:r>
    </w:p>
    <w:p w14:paraId="59018DF6" w14:textId="25E0E65F" w:rsidR="00874774" w:rsidRPr="00874774" w:rsidRDefault="000E31CF" w:rsidP="000E3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74774" w:rsidRPr="00874774">
        <w:rPr>
          <w:rFonts w:ascii="Times New Roman" w:hAnsi="Times New Roman" w:cs="Times New Roman"/>
          <w:sz w:val="24"/>
          <w:szCs w:val="24"/>
        </w:rPr>
        <w:t xml:space="preserve"> clinically healthy Uda rams (18–23 kg) were used for the study. Animals were acclimatised for 14 days, dewormed, and housed individually. The experiment followed a Completely Randomised Design with three treatments and three replicates. A single basal diet was formulated and offered ad libitum.</w:t>
      </w:r>
    </w:p>
    <w:p w14:paraId="2BAFF886"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b/>
          <w:bCs/>
          <w:sz w:val="24"/>
          <w:szCs w:val="24"/>
        </w:rPr>
        <w:t>Treatments:</w:t>
      </w:r>
    </w:p>
    <w:p w14:paraId="18DE0493" w14:textId="77777777" w:rsidR="00874774" w:rsidRPr="00874774" w:rsidRDefault="00874774" w:rsidP="000E31CF">
      <w:pPr>
        <w:numPr>
          <w:ilvl w:val="0"/>
          <w:numId w:val="1"/>
        </w:num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Control: Basal diet without vitamin E</w:t>
      </w:r>
    </w:p>
    <w:p w14:paraId="1862315A" w14:textId="77777777" w:rsidR="00874774" w:rsidRPr="00874774" w:rsidRDefault="00874774" w:rsidP="000E31CF">
      <w:pPr>
        <w:numPr>
          <w:ilvl w:val="0"/>
          <w:numId w:val="1"/>
        </w:num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Vit-EF: Basal diet + vitamin E at 40 mg/kg DM through feed</w:t>
      </w:r>
    </w:p>
    <w:p w14:paraId="0A0C1B25" w14:textId="77777777" w:rsidR="00874774" w:rsidRPr="00874774" w:rsidRDefault="00874774" w:rsidP="000E31CF">
      <w:pPr>
        <w:numPr>
          <w:ilvl w:val="0"/>
          <w:numId w:val="1"/>
        </w:num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Vit-EW: Basal diet + vitamin E at 40 mg/L through drinking water</w:t>
      </w:r>
    </w:p>
    <w:p w14:paraId="0D7A1EEE"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The feeding trial lasted 49 days.</w:t>
      </w:r>
    </w:p>
    <w:p w14:paraId="613059D2" w14:textId="1626398F" w:rsidR="00955873" w:rsidRDefault="00955873" w:rsidP="000E31CF">
      <w:pPr>
        <w:spacing w:after="0" w:line="240" w:lineRule="auto"/>
        <w:jc w:val="both"/>
      </w:pPr>
      <w:r>
        <w:rPr>
          <w:rFonts w:ascii="Times New Roman" w:eastAsia="Calibri" w:hAnsi="Times New Roman" w:cs="Times New Roman"/>
          <w:b/>
          <w:bCs/>
          <w:sz w:val="24"/>
          <w:szCs w:val="24"/>
          <w:lang w:val="en-US"/>
        </w:rPr>
        <w:t>Experimental Animals and their Management</w:t>
      </w:r>
    </w:p>
    <w:p w14:paraId="16F2CA1F" w14:textId="25E9E492" w:rsidR="00955873" w:rsidRDefault="00955873" w:rsidP="000E31CF">
      <w:pPr>
        <w:spacing w:after="0" w:line="240" w:lineRule="auto"/>
        <w:jc w:val="both"/>
      </w:pPr>
      <w:r>
        <w:rPr>
          <w:rFonts w:ascii="Times New Roman" w:eastAsia="SimSun" w:hAnsi="Times New Roman" w:cs="Times New Roman"/>
          <w:sz w:val="24"/>
          <w:szCs w:val="24"/>
          <w:lang w:val="en-US" w:eastAsia="zh-CN"/>
        </w:rPr>
        <w:t xml:space="preserve">This study utilized </w:t>
      </w:r>
      <w:r w:rsidR="00056998">
        <w:rPr>
          <w:rFonts w:ascii="Times New Roman" w:eastAsia="SimSun" w:hAnsi="Times New Roman" w:cs="Times New Roman"/>
          <w:sz w:val="24"/>
          <w:szCs w:val="24"/>
          <w:lang w:val="en-US" w:eastAsia="zh-CN"/>
        </w:rPr>
        <w:t>15</w:t>
      </w:r>
      <w:r>
        <w:rPr>
          <w:rFonts w:ascii="Times New Roman" w:eastAsia="SimSun" w:hAnsi="Times New Roman" w:cs="Times New Roman"/>
          <w:sz w:val="24"/>
          <w:szCs w:val="24"/>
          <w:lang w:val="en-US" w:eastAsia="zh-CN"/>
        </w:rPr>
        <w:t xml:space="preserve"> Averagely weighted about 18-23kg rams, aged through dentition, purchased from local markets in Sokoto State. The seemingly healthy sheep were </w:t>
      </w:r>
      <w:r w:rsidR="00056998">
        <w:rPr>
          <w:rFonts w:ascii="Times New Roman" w:eastAsia="SimSun" w:hAnsi="Times New Roman" w:cs="Times New Roman"/>
          <w:sz w:val="24"/>
          <w:szCs w:val="24"/>
          <w:lang w:val="en-US" w:eastAsia="zh-CN"/>
        </w:rPr>
        <w:t>undergone</w:t>
      </w:r>
      <w:r>
        <w:rPr>
          <w:rFonts w:ascii="Times New Roman" w:eastAsia="SimSun" w:hAnsi="Times New Roman" w:cs="Times New Roman"/>
          <w:sz w:val="24"/>
          <w:szCs w:val="24"/>
          <w:lang w:val="en-US" w:eastAsia="zh-CN"/>
        </w:rPr>
        <w:t xml:space="preserve"> a 14-day quarantine period at the Livestock Teaching and Research Farm to acclimate to their new environment. To ensure their health, the animals were dewormed using Albendazole Super 10% (8 mg/kg body weight). The pens, feed troughs, and water troughs will be cleaned daily to maintain a hygienic environment. </w:t>
      </w:r>
    </w:p>
    <w:p w14:paraId="7B40D243" w14:textId="042DDF1B" w:rsidR="00955873" w:rsidRDefault="00955873" w:rsidP="000E31CF">
      <w:pPr>
        <w:spacing w:after="0" w:line="240" w:lineRule="auto"/>
        <w:jc w:val="both"/>
      </w:pPr>
      <w:r>
        <w:rPr>
          <w:rFonts w:ascii="Times New Roman" w:eastAsia="SimSun" w:hAnsi="Times New Roman" w:cs="Times New Roman"/>
          <w:b/>
          <w:bCs/>
          <w:sz w:val="24"/>
          <w:szCs w:val="24"/>
          <w:lang w:val="en-US"/>
        </w:rPr>
        <w:t>Composition of Experimental Diets</w:t>
      </w:r>
    </w:p>
    <w:p w14:paraId="00CF4DBA" w14:textId="77777777" w:rsidR="00955873" w:rsidRDefault="00955873" w:rsidP="000E31CF">
      <w:pPr>
        <w:spacing w:after="0" w:line="240" w:lineRule="auto"/>
        <w:jc w:val="both"/>
      </w:pPr>
      <w:r>
        <w:rPr>
          <w:rFonts w:ascii="Times New Roman" w:eastAsia="Calibri" w:hAnsi="Times New Roman" w:cs="Times New Roman"/>
          <w:sz w:val="24"/>
          <w:szCs w:val="24"/>
          <w:lang w:val="en-US"/>
        </w:rPr>
        <w:t xml:space="preserve">A single experimental diet was formulated using groundnut haulms, soyabean meal, cottonseed cake, rice offal, cowpea husk, wheat offal, and salt at 30, 12, 14, 5.5, 14, 24 and 0.5% respectively which gave 2509 Kcal/kg metabolizable energy, 17.14% Crude Protein and </w:t>
      </w:r>
      <w:r>
        <w:rPr>
          <w:rFonts w:ascii="Times New Roman" w:eastAsia="Calibri" w:hAnsi="Times New Roman" w:cs="Times New Roman"/>
          <w:sz w:val="24"/>
          <w:szCs w:val="24"/>
          <w:lang w:val="en-US"/>
        </w:rPr>
        <w:lastRenderedPageBreak/>
        <w:t xml:space="preserve">19.46% Crude </w:t>
      </w:r>
      <w:proofErr w:type="spellStart"/>
      <w:r>
        <w:rPr>
          <w:rFonts w:ascii="Times New Roman" w:eastAsia="Calibri" w:hAnsi="Times New Roman" w:cs="Times New Roman"/>
          <w:sz w:val="24"/>
          <w:szCs w:val="24"/>
          <w:lang w:val="en-US"/>
        </w:rPr>
        <w:t>Fibre</w:t>
      </w:r>
      <w:proofErr w:type="spellEnd"/>
      <w:r>
        <w:rPr>
          <w:rFonts w:ascii="Times New Roman" w:eastAsia="Calibri" w:hAnsi="Times New Roman" w:cs="Times New Roman"/>
          <w:sz w:val="24"/>
          <w:szCs w:val="24"/>
          <w:lang w:val="en-US"/>
        </w:rPr>
        <w:t>. The basal diet was offered ad-libitum after feeding the experimental supplementations.</w:t>
      </w:r>
    </w:p>
    <w:p w14:paraId="2BE595F0"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Table1: Feed composition of experimental diet fed to Uda rams</w:t>
      </w:r>
    </w:p>
    <w:tbl>
      <w:tblPr>
        <w:tblW w:w="9216" w:type="dxa"/>
        <w:tblInd w:w="-108" w:type="dxa"/>
        <w:tblLayout w:type="fixed"/>
        <w:tblLook w:val="04A0" w:firstRow="1" w:lastRow="0" w:firstColumn="1" w:lastColumn="0" w:noHBand="0" w:noVBand="1"/>
      </w:tblPr>
      <w:tblGrid>
        <w:gridCol w:w="7056"/>
        <w:gridCol w:w="2160"/>
      </w:tblGrid>
      <w:tr w:rsidR="00955873" w14:paraId="3A08EEC0" w14:textId="77777777" w:rsidTr="00283B6F">
        <w:trPr>
          <w:cantSplit/>
          <w:trHeight w:val="239"/>
          <w:tblHeader/>
        </w:trPr>
        <w:tc>
          <w:tcPr>
            <w:tcW w:w="7056" w:type="dxa"/>
            <w:tcBorders>
              <w:top w:val="single" w:sz="4" w:space="0" w:color="auto"/>
              <w:bottom w:val="single" w:sz="4" w:space="0" w:color="auto"/>
            </w:tcBorders>
            <w:shd w:val="clear" w:color="FFFFFF" w:fill="FFFFFF"/>
            <w:tcMar>
              <w:top w:w="21" w:type="dxa"/>
              <w:left w:w="108" w:type="dxa"/>
              <w:bottom w:w="0" w:type="dxa"/>
              <w:right w:w="108" w:type="dxa"/>
            </w:tcMar>
          </w:tcPr>
          <w:p w14:paraId="21B5E8F7"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Ingredients</w:t>
            </w:r>
          </w:p>
        </w:tc>
        <w:tc>
          <w:tcPr>
            <w:tcW w:w="2160" w:type="dxa"/>
            <w:tcBorders>
              <w:top w:val="single" w:sz="4" w:space="0" w:color="auto"/>
              <w:bottom w:val="single" w:sz="4" w:space="0" w:color="auto"/>
            </w:tcBorders>
            <w:shd w:val="clear" w:color="FFFFFF" w:fill="FFFFFF"/>
            <w:tcMar>
              <w:top w:w="21" w:type="dxa"/>
              <w:left w:w="108" w:type="dxa"/>
              <w:bottom w:w="0" w:type="dxa"/>
              <w:right w:w="108" w:type="dxa"/>
            </w:tcMar>
          </w:tcPr>
          <w:p w14:paraId="5AB7035D"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Percentage</w:t>
            </w:r>
          </w:p>
        </w:tc>
      </w:tr>
      <w:tr w:rsidR="00955873" w14:paraId="02447801" w14:textId="77777777" w:rsidTr="00283B6F">
        <w:trPr>
          <w:cantSplit/>
          <w:trHeight w:val="140"/>
          <w:tblHeader/>
        </w:trPr>
        <w:tc>
          <w:tcPr>
            <w:tcW w:w="7056" w:type="dxa"/>
            <w:tcBorders>
              <w:top w:val="single" w:sz="4" w:space="0" w:color="auto"/>
            </w:tcBorders>
            <w:shd w:val="clear" w:color="FFFFFF" w:fill="FFFFFF"/>
            <w:tcMar>
              <w:top w:w="21" w:type="dxa"/>
              <w:left w:w="108" w:type="dxa"/>
              <w:bottom w:w="0" w:type="dxa"/>
              <w:right w:w="108" w:type="dxa"/>
            </w:tcMar>
          </w:tcPr>
          <w:p w14:paraId="03BC0363" w14:textId="77777777" w:rsidR="00955873" w:rsidRDefault="00955873" w:rsidP="000E31CF">
            <w:pPr>
              <w:spacing w:after="0" w:line="240" w:lineRule="auto"/>
              <w:jc w:val="both"/>
            </w:pPr>
            <w:r>
              <w:rPr>
                <w:rFonts w:ascii="Times New Roman" w:eastAsia="Calibri" w:hAnsi="Times New Roman" w:cs="Times New Roman"/>
                <w:sz w:val="24"/>
                <w:szCs w:val="24"/>
                <w:lang w:val="en-US"/>
              </w:rPr>
              <w:t>Groundnut haulm</w:t>
            </w:r>
          </w:p>
        </w:tc>
        <w:tc>
          <w:tcPr>
            <w:tcW w:w="2160" w:type="dxa"/>
            <w:tcBorders>
              <w:top w:val="single" w:sz="4" w:space="0" w:color="auto"/>
            </w:tcBorders>
            <w:shd w:val="clear" w:color="FFFFFF" w:fill="FFFFFF"/>
            <w:tcMar>
              <w:top w:w="21" w:type="dxa"/>
              <w:left w:w="108" w:type="dxa"/>
              <w:bottom w:w="0" w:type="dxa"/>
              <w:right w:w="108" w:type="dxa"/>
            </w:tcMar>
          </w:tcPr>
          <w:p w14:paraId="5EDA92F4" w14:textId="77777777" w:rsidR="00955873" w:rsidRDefault="00955873" w:rsidP="000E31CF">
            <w:pPr>
              <w:spacing w:after="0" w:line="240" w:lineRule="auto"/>
              <w:jc w:val="both"/>
            </w:pPr>
            <w:r>
              <w:rPr>
                <w:rFonts w:ascii="Times New Roman" w:eastAsia="Calibri" w:hAnsi="Times New Roman" w:cs="Times New Roman"/>
                <w:sz w:val="24"/>
                <w:szCs w:val="24"/>
                <w:lang w:val="en-US"/>
              </w:rPr>
              <w:t>30</w:t>
            </w:r>
          </w:p>
        </w:tc>
      </w:tr>
      <w:tr w:rsidR="00955873" w14:paraId="3CE76A89" w14:textId="77777777" w:rsidTr="00283B6F">
        <w:trPr>
          <w:cantSplit/>
          <w:trHeight w:val="240"/>
          <w:tblHeader/>
        </w:trPr>
        <w:tc>
          <w:tcPr>
            <w:tcW w:w="7056" w:type="dxa"/>
            <w:shd w:val="clear" w:color="FFFFFF" w:fill="FFFFFF"/>
            <w:tcMar>
              <w:top w:w="21" w:type="dxa"/>
              <w:left w:w="108" w:type="dxa"/>
              <w:bottom w:w="0" w:type="dxa"/>
              <w:right w:w="108" w:type="dxa"/>
            </w:tcMar>
          </w:tcPr>
          <w:p w14:paraId="17BC7E48" w14:textId="77777777" w:rsidR="00955873" w:rsidRDefault="00955873" w:rsidP="000E31CF">
            <w:pPr>
              <w:spacing w:after="0" w:line="240" w:lineRule="auto"/>
              <w:jc w:val="both"/>
            </w:pPr>
            <w:r>
              <w:rPr>
                <w:rFonts w:ascii="Times New Roman" w:eastAsia="Calibri" w:hAnsi="Times New Roman" w:cs="Times New Roman"/>
                <w:sz w:val="24"/>
                <w:szCs w:val="24"/>
                <w:lang w:val="en-US"/>
              </w:rPr>
              <w:t>Soyabean meal</w:t>
            </w:r>
          </w:p>
        </w:tc>
        <w:tc>
          <w:tcPr>
            <w:tcW w:w="2160" w:type="dxa"/>
            <w:shd w:val="clear" w:color="FFFFFF" w:fill="FFFFFF"/>
            <w:tcMar>
              <w:top w:w="21" w:type="dxa"/>
              <w:left w:w="108" w:type="dxa"/>
              <w:bottom w:w="0" w:type="dxa"/>
              <w:right w:w="108" w:type="dxa"/>
            </w:tcMar>
          </w:tcPr>
          <w:p w14:paraId="35454150" w14:textId="77777777" w:rsidR="00955873" w:rsidRDefault="00955873" w:rsidP="000E31CF">
            <w:pPr>
              <w:spacing w:after="0" w:line="240" w:lineRule="auto"/>
              <w:jc w:val="both"/>
            </w:pPr>
            <w:r>
              <w:rPr>
                <w:rFonts w:ascii="Times New Roman" w:eastAsia="Calibri" w:hAnsi="Times New Roman" w:cs="Times New Roman"/>
                <w:sz w:val="24"/>
                <w:szCs w:val="24"/>
                <w:lang w:val="en-US"/>
              </w:rPr>
              <w:t>12</w:t>
            </w:r>
          </w:p>
        </w:tc>
      </w:tr>
      <w:tr w:rsidR="00955873" w14:paraId="1860CDC5" w14:textId="77777777" w:rsidTr="00283B6F">
        <w:trPr>
          <w:cantSplit/>
          <w:trHeight w:val="293"/>
          <w:tblHeader/>
        </w:trPr>
        <w:tc>
          <w:tcPr>
            <w:tcW w:w="7056" w:type="dxa"/>
            <w:shd w:val="clear" w:color="FFFFFF" w:fill="FFFFFF"/>
            <w:tcMar>
              <w:top w:w="21" w:type="dxa"/>
              <w:left w:w="108" w:type="dxa"/>
              <w:bottom w:w="0" w:type="dxa"/>
              <w:right w:w="108" w:type="dxa"/>
            </w:tcMar>
          </w:tcPr>
          <w:p w14:paraId="14EEE6C2" w14:textId="77777777" w:rsidR="00955873" w:rsidRDefault="00955873" w:rsidP="000E31CF">
            <w:pPr>
              <w:spacing w:after="0" w:line="240" w:lineRule="auto"/>
              <w:jc w:val="both"/>
            </w:pPr>
            <w:r>
              <w:rPr>
                <w:rFonts w:ascii="Times New Roman" w:eastAsia="Calibri" w:hAnsi="Times New Roman" w:cs="Times New Roman"/>
                <w:sz w:val="24"/>
                <w:szCs w:val="24"/>
                <w:lang w:val="en-US"/>
              </w:rPr>
              <w:t>Cotton seed cake</w:t>
            </w:r>
          </w:p>
        </w:tc>
        <w:tc>
          <w:tcPr>
            <w:tcW w:w="2160" w:type="dxa"/>
            <w:shd w:val="clear" w:color="FFFFFF" w:fill="FFFFFF"/>
            <w:tcMar>
              <w:top w:w="21" w:type="dxa"/>
              <w:left w:w="108" w:type="dxa"/>
              <w:bottom w:w="0" w:type="dxa"/>
              <w:right w:w="108" w:type="dxa"/>
            </w:tcMar>
          </w:tcPr>
          <w:p w14:paraId="2C1763EA" w14:textId="77777777" w:rsidR="00955873" w:rsidRDefault="00955873" w:rsidP="000E31CF">
            <w:pPr>
              <w:spacing w:after="0" w:line="240" w:lineRule="auto"/>
              <w:jc w:val="both"/>
            </w:pPr>
            <w:r>
              <w:rPr>
                <w:rFonts w:ascii="Times New Roman" w:eastAsia="Calibri" w:hAnsi="Times New Roman" w:cs="Times New Roman"/>
                <w:sz w:val="24"/>
                <w:szCs w:val="24"/>
                <w:lang w:val="en-US"/>
              </w:rPr>
              <w:t>14</w:t>
            </w:r>
          </w:p>
        </w:tc>
      </w:tr>
      <w:tr w:rsidR="00955873" w14:paraId="5E7A367F" w14:textId="77777777" w:rsidTr="00283B6F">
        <w:trPr>
          <w:cantSplit/>
          <w:trHeight w:val="285"/>
          <w:tblHeader/>
        </w:trPr>
        <w:tc>
          <w:tcPr>
            <w:tcW w:w="7056" w:type="dxa"/>
            <w:shd w:val="clear" w:color="FFFFFF" w:fill="FFFFFF"/>
            <w:tcMar>
              <w:top w:w="21" w:type="dxa"/>
              <w:left w:w="108" w:type="dxa"/>
              <w:bottom w:w="0" w:type="dxa"/>
              <w:right w:w="108" w:type="dxa"/>
            </w:tcMar>
          </w:tcPr>
          <w:p w14:paraId="54C2B62A" w14:textId="77777777" w:rsidR="00955873" w:rsidRDefault="00955873" w:rsidP="000E31CF">
            <w:pPr>
              <w:spacing w:after="0" w:line="240" w:lineRule="auto"/>
              <w:jc w:val="both"/>
            </w:pPr>
            <w:r>
              <w:rPr>
                <w:rFonts w:ascii="Times New Roman" w:eastAsia="Calibri" w:hAnsi="Times New Roman" w:cs="Times New Roman"/>
                <w:sz w:val="24"/>
                <w:szCs w:val="24"/>
                <w:lang w:val="en-US"/>
              </w:rPr>
              <w:t>Rice offal</w:t>
            </w:r>
          </w:p>
        </w:tc>
        <w:tc>
          <w:tcPr>
            <w:tcW w:w="2160" w:type="dxa"/>
            <w:shd w:val="clear" w:color="FFFFFF" w:fill="FFFFFF"/>
            <w:tcMar>
              <w:top w:w="21" w:type="dxa"/>
              <w:left w:w="108" w:type="dxa"/>
              <w:bottom w:w="0" w:type="dxa"/>
              <w:right w:w="108" w:type="dxa"/>
            </w:tcMar>
          </w:tcPr>
          <w:p w14:paraId="4CD33A8E" w14:textId="77777777" w:rsidR="00955873" w:rsidRDefault="00955873" w:rsidP="000E31CF">
            <w:pPr>
              <w:spacing w:after="0" w:line="240" w:lineRule="auto"/>
              <w:jc w:val="both"/>
            </w:pPr>
            <w:r>
              <w:rPr>
                <w:rFonts w:ascii="Times New Roman" w:eastAsia="Calibri" w:hAnsi="Times New Roman" w:cs="Times New Roman"/>
                <w:sz w:val="24"/>
                <w:szCs w:val="24"/>
                <w:lang w:val="en-US"/>
              </w:rPr>
              <w:t>5.5</w:t>
            </w:r>
          </w:p>
        </w:tc>
      </w:tr>
      <w:tr w:rsidR="00955873" w14:paraId="2CCD3D0B" w14:textId="77777777" w:rsidTr="00283B6F">
        <w:trPr>
          <w:cantSplit/>
          <w:trHeight w:val="239"/>
          <w:tblHeader/>
        </w:trPr>
        <w:tc>
          <w:tcPr>
            <w:tcW w:w="7056" w:type="dxa"/>
            <w:shd w:val="clear" w:color="FFFFFF" w:fill="FFFFFF"/>
            <w:tcMar>
              <w:top w:w="21" w:type="dxa"/>
              <w:left w:w="108" w:type="dxa"/>
              <w:bottom w:w="0" w:type="dxa"/>
              <w:right w:w="108" w:type="dxa"/>
            </w:tcMar>
          </w:tcPr>
          <w:p w14:paraId="118988F8" w14:textId="77777777" w:rsidR="00955873" w:rsidRDefault="00955873" w:rsidP="000E31CF">
            <w:pPr>
              <w:spacing w:after="0" w:line="240" w:lineRule="auto"/>
              <w:jc w:val="both"/>
            </w:pPr>
            <w:r>
              <w:rPr>
                <w:rFonts w:ascii="Times New Roman" w:eastAsia="Calibri" w:hAnsi="Times New Roman" w:cs="Times New Roman"/>
                <w:sz w:val="24"/>
                <w:szCs w:val="24"/>
                <w:lang w:val="en-US"/>
              </w:rPr>
              <w:t>Wheat offal</w:t>
            </w:r>
          </w:p>
        </w:tc>
        <w:tc>
          <w:tcPr>
            <w:tcW w:w="2160" w:type="dxa"/>
            <w:shd w:val="clear" w:color="FFFFFF" w:fill="FFFFFF"/>
            <w:tcMar>
              <w:top w:w="21" w:type="dxa"/>
              <w:left w:w="108" w:type="dxa"/>
              <w:bottom w:w="0" w:type="dxa"/>
              <w:right w:w="108" w:type="dxa"/>
            </w:tcMar>
          </w:tcPr>
          <w:p w14:paraId="64585BF9" w14:textId="77777777" w:rsidR="00955873" w:rsidRDefault="00955873" w:rsidP="000E31CF">
            <w:pPr>
              <w:spacing w:after="0" w:line="240" w:lineRule="auto"/>
              <w:jc w:val="both"/>
            </w:pPr>
            <w:r>
              <w:rPr>
                <w:rFonts w:ascii="Times New Roman" w:eastAsia="Calibri" w:hAnsi="Times New Roman" w:cs="Times New Roman"/>
                <w:sz w:val="24"/>
                <w:szCs w:val="24"/>
                <w:lang w:val="en-US"/>
              </w:rPr>
              <w:t>24</w:t>
            </w:r>
          </w:p>
        </w:tc>
      </w:tr>
      <w:tr w:rsidR="00955873" w14:paraId="797E6438" w14:textId="77777777" w:rsidTr="00283B6F">
        <w:trPr>
          <w:cantSplit/>
          <w:trHeight w:val="284"/>
          <w:tblHeader/>
        </w:trPr>
        <w:tc>
          <w:tcPr>
            <w:tcW w:w="7056" w:type="dxa"/>
            <w:shd w:val="clear" w:color="FFFFFF" w:fill="FFFFFF"/>
            <w:tcMar>
              <w:top w:w="21" w:type="dxa"/>
              <w:left w:w="108" w:type="dxa"/>
              <w:bottom w:w="0" w:type="dxa"/>
              <w:right w:w="108" w:type="dxa"/>
            </w:tcMar>
          </w:tcPr>
          <w:p w14:paraId="58ABA3D0" w14:textId="77777777" w:rsidR="00955873" w:rsidRDefault="00955873" w:rsidP="000E31CF">
            <w:pPr>
              <w:spacing w:after="0" w:line="240" w:lineRule="auto"/>
              <w:jc w:val="both"/>
            </w:pPr>
            <w:r>
              <w:rPr>
                <w:rFonts w:ascii="Times New Roman" w:eastAsia="Calibri" w:hAnsi="Times New Roman" w:cs="Times New Roman"/>
                <w:sz w:val="24"/>
                <w:szCs w:val="24"/>
                <w:lang w:val="en-US"/>
              </w:rPr>
              <w:t>Cowpea husk</w:t>
            </w:r>
          </w:p>
        </w:tc>
        <w:tc>
          <w:tcPr>
            <w:tcW w:w="2160" w:type="dxa"/>
            <w:shd w:val="clear" w:color="FFFFFF" w:fill="FFFFFF"/>
            <w:tcMar>
              <w:top w:w="21" w:type="dxa"/>
              <w:left w:w="108" w:type="dxa"/>
              <w:bottom w:w="0" w:type="dxa"/>
              <w:right w:w="108" w:type="dxa"/>
            </w:tcMar>
          </w:tcPr>
          <w:p w14:paraId="4BB85414" w14:textId="77777777" w:rsidR="00955873" w:rsidRDefault="00955873" w:rsidP="000E31CF">
            <w:pPr>
              <w:spacing w:after="0" w:line="240" w:lineRule="auto"/>
              <w:jc w:val="both"/>
            </w:pPr>
            <w:r>
              <w:rPr>
                <w:rFonts w:ascii="Times New Roman" w:eastAsia="Calibri" w:hAnsi="Times New Roman" w:cs="Times New Roman"/>
                <w:sz w:val="24"/>
                <w:szCs w:val="24"/>
                <w:lang w:val="en-US"/>
              </w:rPr>
              <w:t>14</w:t>
            </w:r>
          </w:p>
        </w:tc>
      </w:tr>
      <w:tr w:rsidR="00955873" w14:paraId="28F7C844" w14:textId="77777777" w:rsidTr="00283B6F">
        <w:trPr>
          <w:cantSplit/>
          <w:trHeight w:val="64"/>
          <w:tblHeader/>
        </w:trPr>
        <w:tc>
          <w:tcPr>
            <w:tcW w:w="7056" w:type="dxa"/>
            <w:shd w:val="clear" w:color="FFFFFF" w:fill="FFFFFF"/>
            <w:tcMar>
              <w:top w:w="21" w:type="dxa"/>
              <w:left w:w="108" w:type="dxa"/>
              <w:bottom w:w="0" w:type="dxa"/>
              <w:right w:w="108" w:type="dxa"/>
            </w:tcMar>
          </w:tcPr>
          <w:p w14:paraId="00D7BA33" w14:textId="77777777" w:rsidR="00955873" w:rsidRDefault="00955873" w:rsidP="000E31CF">
            <w:pPr>
              <w:spacing w:after="0" w:line="240" w:lineRule="auto"/>
              <w:jc w:val="both"/>
            </w:pPr>
            <w:r>
              <w:rPr>
                <w:rFonts w:ascii="Times New Roman" w:eastAsia="Calibri" w:hAnsi="Times New Roman" w:cs="Times New Roman"/>
                <w:sz w:val="24"/>
                <w:szCs w:val="24"/>
                <w:lang w:val="en-US"/>
              </w:rPr>
              <w:t>Salt</w:t>
            </w:r>
          </w:p>
        </w:tc>
        <w:tc>
          <w:tcPr>
            <w:tcW w:w="2160" w:type="dxa"/>
            <w:shd w:val="clear" w:color="FFFFFF" w:fill="FFFFFF"/>
            <w:tcMar>
              <w:top w:w="21" w:type="dxa"/>
              <w:left w:w="108" w:type="dxa"/>
              <w:bottom w:w="0" w:type="dxa"/>
              <w:right w:w="108" w:type="dxa"/>
            </w:tcMar>
          </w:tcPr>
          <w:p w14:paraId="6F0EE1C2" w14:textId="77777777" w:rsidR="00955873" w:rsidRDefault="00955873" w:rsidP="000E31CF">
            <w:pPr>
              <w:spacing w:after="0" w:line="240" w:lineRule="auto"/>
              <w:jc w:val="both"/>
            </w:pPr>
            <w:r>
              <w:rPr>
                <w:rFonts w:ascii="Times New Roman" w:eastAsia="Calibri" w:hAnsi="Times New Roman" w:cs="Times New Roman"/>
                <w:sz w:val="24"/>
                <w:szCs w:val="24"/>
                <w:lang w:val="en-US"/>
              </w:rPr>
              <w:t>0.5</w:t>
            </w:r>
          </w:p>
        </w:tc>
      </w:tr>
      <w:tr w:rsidR="00955873" w14:paraId="2186E917" w14:textId="77777777" w:rsidTr="00283B6F">
        <w:trPr>
          <w:cantSplit/>
          <w:trHeight w:val="204"/>
          <w:tblHeader/>
        </w:trPr>
        <w:tc>
          <w:tcPr>
            <w:tcW w:w="7056" w:type="dxa"/>
            <w:shd w:val="clear" w:color="FFFFFF" w:fill="FFFFFF"/>
            <w:tcMar>
              <w:top w:w="21" w:type="dxa"/>
              <w:left w:w="108" w:type="dxa"/>
              <w:bottom w:w="0" w:type="dxa"/>
              <w:right w:w="108" w:type="dxa"/>
            </w:tcMar>
          </w:tcPr>
          <w:p w14:paraId="44CA903A" w14:textId="77777777" w:rsidR="00955873" w:rsidRDefault="00955873" w:rsidP="000E31CF">
            <w:pPr>
              <w:spacing w:after="0" w:line="240" w:lineRule="auto"/>
              <w:jc w:val="both"/>
            </w:pPr>
            <w:r>
              <w:rPr>
                <w:rFonts w:ascii="Times New Roman" w:eastAsia="Calibri" w:hAnsi="Times New Roman" w:cs="Times New Roman"/>
                <w:sz w:val="24"/>
                <w:szCs w:val="24"/>
                <w:lang w:val="en-US"/>
              </w:rPr>
              <w:t>Total</w:t>
            </w:r>
          </w:p>
        </w:tc>
        <w:tc>
          <w:tcPr>
            <w:tcW w:w="2160" w:type="dxa"/>
            <w:shd w:val="clear" w:color="FFFFFF" w:fill="FFFFFF"/>
            <w:tcMar>
              <w:top w:w="21" w:type="dxa"/>
              <w:left w:w="108" w:type="dxa"/>
              <w:bottom w:w="0" w:type="dxa"/>
              <w:right w:w="108" w:type="dxa"/>
            </w:tcMar>
          </w:tcPr>
          <w:p w14:paraId="2A0BCB67" w14:textId="77777777" w:rsidR="00955873" w:rsidRDefault="00955873" w:rsidP="000E31CF">
            <w:pPr>
              <w:spacing w:after="0" w:line="240" w:lineRule="auto"/>
              <w:jc w:val="both"/>
            </w:pPr>
            <w:r>
              <w:rPr>
                <w:rFonts w:ascii="Times New Roman" w:eastAsia="Calibri" w:hAnsi="Times New Roman" w:cs="Times New Roman"/>
                <w:sz w:val="24"/>
                <w:szCs w:val="24"/>
                <w:lang w:val="en-US"/>
              </w:rPr>
              <w:t>100</w:t>
            </w:r>
          </w:p>
        </w:tc>
      </w:tr>
      <w:tr w:rsidR="00955873" w14:paraId="06A7A08B" w14:textId="77777777" w:rsidTr="00283B6F">
        <w:trPr>
          <w:cantSplit/>
          <w:trHeight w:val="239"/>
          <w:tblHeader/>
        </w:trPr>
        <w:tc>
          <w:tcPr>
            <w:tcW w:w="7056" w:type="dxa"/>
            <w:shd w:val="clear" w:color="FFFFFF" w:fill="FFFFFF"/>
            <w:tcMar>
              <w:top w:w="21" w:type="dxa"/>
              <w:left w:w="108" w:type="dxa"/>
              <w:bottom w:w="0" w:type="dxa"/>
              <w:right w:w="108" w:type="dxa"/>
            </w:tcMar>
          </w:tcPr>
          <w:p w14:paraId="4FA8D373"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Calculated Chemical Composition</w:t>
            </w:r>
          </w:p>
        </w:tc>
        <w:tc>
          <w:tcPr>
            <w:tcW w:w="2160" w:type="dxa"/>
            <w:shd w:val="clear" w:color="FFFFFF" w:fill="FFFFFF"/>
            <w:tcMar>
              <w:top w:w="21" w:type="dxa"/>
              <w:left w:w="108" w:type="dxa"/>
              <w:bottom w:w="0" w:type="dxa"/>
              <w:right w:w="108" w:type="dxa"/>
            </w:tcMar>
          </w:tcPr>
          <w:p w14:paraId="1AC4B02E" w14:textId="77777777" w:rsidR="00955873" w:rsidRDefault="00955873" w:rsidP="000E31CF">
            <w:pPr>
              <w:spacing w:after="0" w:line="240" w:lineRule="auto"/>
              <w:jc w:val="both"/>
            </w:pPr>
          </w:p>
        </w:tc>
      </w:tr>
      <w:tr w:rsidR="00955873" w14:paraId="094A3671" w14:textId="77777777" w:rsidTr="00283B6F">
        <w:trPr>
          <w:cantSplit/>
          <w:trHeight w:val="239"/>
          <w:tblHeader/>
        </w:trPr>
        <w:tc>
          <w:tcPr>
            <w:tcW w:w="7056" w:type="dxa"/>
            <w:shd w:val="clear" w:color="FFFFFF" w:fill="FFFFFF"/>
            <w:tcMar>
              <w:top w:w="21" w:type="dxa"/>
              <w:left w:w="108" w:type="dxa"/>
              <w:bottom w:w="0" w:type="dxa"/>
              <w:right w:w="108" w:type="dxa"/>
            </w:tcMar>
          </w:tcPr>
          <w:p w14:paraId="67C6A114" w14:textId="77777777" w:rsidR="00955873" w:rsidRDefault="00955873" w:rsidP="000E31CF">
            <w:pPr>
              <w:spacing w:after="0" w:line="240" w:lineRule="auto"/>
              <w:jc w:val="both"/>
            </w:pPr>
            <w:proofErr w:type="gramStart"/>
            <w:r>
              <w:rPr>
                <w:rFonts w:ascii="Times New Roman" w:eastAsia="Calibri" w:hAnsi="Times New Roman" w:cs="Times New Roman"/>
                <w:sz w:val="24"/>
                <w:szCs w:val="24"/>
                <w:lang w:val="en-US"/>
              </w:rPr>
              <w:t>Energy(</w:t>
            </w:r>
            <w:proofErr w:type="gramEnd"/>
            <w:r>
              <w:rPr>
                <w:rFonts w:ascii="Times New Roman" w:eastAsia="Calibri" w:hAnsi="Times New Roman" w:cs="Times New Roman"/>
                <w:sz w:val="24"/>
                <w:szCs w:val="24"/>
                <w:lang w:val="en-US"/>
              </w:rPr>
              <w:t>Kcal/Kg Metabolizable Energy)</w:t>
            </w:r>
          </w:p>
        </w:tc>
        <w:tc>
          <w:tcPr>
            <w:tcW w:w="2160" w:type="dxa"/>
            <w:shd w:val="clear" w:color="FFFFFF" w:fill="FFFFFF"/>
            <w:tcMar>
              <w:top w:w="21" w:type="dxa"/>
              <w:left w:w="108" w:type="dxa"/>
              <w:bottom w:w="0" w:type="dxa"/>
              <w:right w:w="108" w:type="dxa"/>
            </w:tcMar>
          </w:tcPr>
          <w:p w14:paraId="4A1E5907" w14:textId="77777777" w:rsidR="00955873" w:rsidRDefault="00955873" w:rsidP="000E31CF">
            <w:pPr>
              <w:spacing w:after="0" w:line="240" w:lineRule="auto"/>
              <w:jc w:val="both"/>
            </w:pPr>
            <w:r>
              <w:rPr>
                <w:rFonts w:ascii="Times New Roman" w:eastAsia="Calibri" w:hAnsi="Times New Roman" w:cs="Times New Roman"/>
                <w:sz w:val="24"/>
                <w:szCs w:val="24"/>
                <w:lang w:val="en-US"/>
              </w:rPr>
              <w:t>2509</w:t>
            </w:r>
          </w:p>
        </w:tc>
      </w:tr>
      <w:tr w:rsidR="00955873" w14:paraId="331E4735" w14:textId="77777777" w:rsidTr="00283B6F">
        <w:trPr>
          <w:cantSplit/>
          <w:trHeight w:val="230"/>
          <w:tblHeader/>
        </w:trPr>
        <w:tc>
          <w:tcPr>
            <w:tcW w:w="7056" w:type="dxa"/>
            <w:shd w:val="clear" w:color="FFFFFF" w:fill="FFFFFF"/>
            <w:tcMar>
              <w:top w:w="21" w:type="dxa"/>
              <w:left w:w="108" w:type="dxa"/>
              <w:bottom w:w="0" w:type="dxa"/>
              <w:right w:w="108" w:type="dxa"/>
            </w:tcMar>
          </w:tcPr>
          <w:p w14:paraId="7F1738CE" w14:textId="77777777" w:rsidR="00955873" w:rsidRDefault="00955873" w:rsidP="000E31CF">
            <w:pPr>
              <w:spacing w:after="0" w:line="240" w:lineRule="auto"/>
              <w:jc w:val="both"/>
            </w:pPr>
            <w:proofErr w:type="spellStart"/>
            <w:proofErr w:type="gramStart"/>
            <w:r>
              <w:rPr>
                <w:rFonts w:ascii="Times New Roman" w:eastAsia="Calibri" w:hAnsi="Times New Roman" w:cs="Times New Roman"/>
                <w:sz w:val="24"/>
                <w:szCs w:val="24"/>
                <w:lang w:val="en-US"/>
              </w:rPr>
              <w:t>CrudeProtein</w:t>
            </w:r>
            <w:proofErr w:type="spellEnd"/>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w:t>
            </w:r>
          </w:p>
        </w:tc>
        <w:tc>
          <w:tcPr>
            <w:tcW w:w="2160" w:type="dxa"/>
            <w:shd w:val="clear" w:color="FFFFFF" w:fill="FFFFFF"/>
            <w:tcMar>
              <w:top w:w="21" w:type="dxa"/>
              <w:left w:w="108" w:type="dxa"/>
              <w:bottom w:w="0" w:type="dxa"/>
              <w:right w:w="108" w:type="dxa"/>
            </w:tcMar>
          </w:tcPr>
          <w:p w14:paraId="38EB3A09" w14:textId="77777777" w:rsidR="00955873" w:rsidRDefault="00955873" w:rsidP="000E31CF">
            <w:pPr>
              <w:spacing w:after="0" w:line="240" w:lineRule="auto"/>
              <w:jc w:val="both"/>
            </w:pPr>
            <w:r>
              <w:rPr>
                <w:rFonts w:ascii="Times New Roman" w:eastAsia="Calibri" w:hAnsi="Times New Roman" w:cs="Times New Roman"/>
                <w:sz w:val="24"/>
                <w:szCs w:val="24"/>
                <w:lang w:val="en-US"/>
              </w:rPr>
              <w:t>17.14</w:t>
            </w:r>
          </w:p>
        </w:tc>
      </w:tr>
      <w:tr w:rsidR="00955873" w14:paraId="1E2F3AD4" w14:textId="77777777" w:rsidTr="00283B6F">
        <w:trPr>
          <w:cantSplit/>
          <w:trHeight w:val="64"/>
          <w:tblHeader/>
        </w:trPr>
        <w:tc>
          <w:tcPr>
            <w:tcW w:w="7056" w:type="dxa"/>
            <w:tcBorders>
              <w:bottom w:val="single" w:sz="4" w:space="0" w:color="auto"/>
            </w:tcBorders>
            <w:shd w:val="clear" w:color="FFFFFF" w:fill="FFFFFF"/>
            <w:tcMar>
              <w:top w:w="21" w:type="dxa"/>
              <w:left w:w="108" w:type="dxa"/>
              <w:bottom w:w="0" w:type="dxa"/>
              <w:right w:w="108" w:type="dxa"/>
            </w:tcMar>
          </w:tcPr>
          <w:p w14:paraId="2B9E9139" w14:textId="77777777" w:rsidR="00955873" w:rsidRDefault="00955873" w:rsidP="000E31CF">
            <w:pPr>
              <w:spacing w:after="0" w:line="240" w:lineRule="auto"/>
              <w:jc w:val="both"/>
            </w:pPr>
            <w:proofErr w:type="spellStart"/>
            <w:proofErr w:type="gramStart"/>
            <w:r>
              <w:rPr>
                <w:rFonts w:ascii="Times New Roman" w:eastAsia="Calibri" w:hAnsi="Times New Roman" w:cs="Times New Roman"/>
                <w:sz w:val="24"/>
                <w:szCs w:val="24"/>
                <w:lang w:val="en-US"/>
              </w:rPr>
              <w:t>CrudeFibre</w:t>
            </w:r>
            <w:proofErr w:type="spellEnd"/>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w:t>
            </w:r>
          </w:p>
        </w:tc>
        <w:tc>
          <w:tcPr>
            <w:tcW w:w="2160" w:type="dxa"/>
            <w:tcBorders>
              <w:bottom w:val="single" w:sz="4" w:space="0" w:color="auto"/>
            </w:tcBorders>
            <w:shd w:val="clear" w:color="FFFFFF" w:fill="FFFFFF"/>
            <w:tcMar>
              <w:top w:w="21" w:type="dxa"/>
              <w:left w:w="108" w:type="dxa"/>
              <w:bottom w:w="0" w:type="dxa"/>
              <w:right w:w="108" w:type="dxa"/>
            </w:tcMar>
          </w:tcPr>
          <w:p w14:paraId="7D3610CB" w14:textId="77777777" w:rsidR="00955873" w:rsidRDefault="00955873" w:rsidP="000E31CF">
            <w:pPr>
              <w:spacing w:after="0" w:line="240" w:lineRule="auto"/>
              <w:jc w:val="both"/>
            </w:pPr>
            <w:r>
              <w:rPr>
                <w:rFonts w:ascii="Times New Roman" w:eastAsia="Calibri" w:hAnsi="Times New Roman" w:cs="Times New Roman"/>
                <w:sz w:val="24"/>
                <w:szCs w:val="24"/>
                <w:lang w:val="en-US"/>
              </w:rPr>
              <w:t>19.46</w:t>
            </w:r>
          </w:p>
        </w:tc>
      </w:tr>
    </w:tbl>
    <w:p w14:paraId="14F08CE4" w14:textId="77777777" w:rsidR="00955873" w:rsidRDefault="00955873" w:rsidP="000E31CF">
      <w:pPr>
        <w:spacing w:after="0" w:line="240" w:lineRule="auto"/>
        <w:jc w:val="both"/>
      </w:pPr>
    </w:p>
    <w:p w14:paraId="6B59D14E" w14:textId="77777777" w:rsidR="00955873" w:rsidRDefault="00955873" w:rsidP="000E31CF">
      <w:pPr>
        <w:spacing w:after="0" w:line="240" w:lineRule="auto"/>
        <w:jc w:val="both"/>
      </w:pPr>
    </w:p>
    <w:p w14:paraId="705B9EE8" w14:textId="7C776AFC" w:rsidR="000E31CF" w:rsidRPr="004C512D" w:rsidRDefault="000E31CF" w:rsidP="000E31CF">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Data Collection</w:t>
      </w:r>
    </w:p>
    <w:p w14:paraId="05EC1CDA" w14:textId="77777777" w:rsidR="000E31CF" w:rsidRPr="004C512D" w:rsidRDefault="000E31CF" w:rsidP="000E31CF">
      <w:pPr>
        <w:spacing w:after="0" w:line="240" w:lineRule="auto"/>
        <w:jc w:val="both"/>
        <w:rPr>
          <w:rFonts w:ascii="Times New Roman" w:hAnsi="Times New Roman" w:cs="Times New Roman"/>
          <w:b/>
          <w:bCs/>
        </w:rPr>
      </w:pPr>
      <w:bookmarkStart w:id="0" w:name="_Toc185504570"/>
      <w:proofErr w:type="spellStart"/>
      <w:r w:rsidRPr="004C512D">
        <w:rPr>
          <w:rFonts w:ascii="Times New Roman" w:hAnsi="Times New Roman" w:cs="Times New Roman"/>
          <w:b/>
          <w:bCs/>
        </w:rPr>
        <w:t>Hematology</w:t>
      </w:r>
      <w:bookmarkEnd w:id="0"/>
      <w:proofErr w:type="spellEnd"/>
    </w:p>
    <w:p w14:paraId="4E1B8055" w14:textId="27D7D34D" w:rsidR="000E31CF" w:rsidRPr="004C512D" w:rsidRDefault="000E31CF" w:rsidP="000E31CF">
      <w:pPr>
        <w:spacing w:after="0" w:line="240" w:lineRule="auto"/>
        <w:jc w:val="both"/>
        <w:rPr>
          <w:rFonts w:ascii="Times New Roman" w:eastAsia="Times New Roman" w:hAnsi="Times New Roman" w:cs="Times New Roman"/>
          <w:sz w:val="24"/>
          <w:szCs w:val="24"/>
        </w:rPr>
      </w:pPr>
      <w:proofErr w:type="spellStart"/>
      <w:r w:rsidRPr="004C512D">
        <w:rPr>
          <w:rFonts w:ascii="Times New Roman" w:eastAsia="Times New Roman" w:hAnsi="Times New Roman" w:cs="Times New Roman"/>
          <w:sz w:val="24"/>
          <w:szCs w:val="24"/>
        </w:rPr>
        <w:t>Haemological</w:t>
      </w:r>
      <w:proofErr w:type="spellEnd"/>
      <w:r w:rsidRPr="004C512D">
        <w:rPr>
          <w:rFonts w:ascii="Times New Roman" w:eastAsia="Times New Roman" w:hAnsi="Times New Roman" w:cs="Times New Roman"/>
          <w:sz w:val="24"/>
          <w:szCs w:val="24"/>
        </w:rPr>
        <w:t xml:space="preserve"> indices such as packed cell volume (PCV), leucocyte differential counts, white blood cell counts, red blood cell counts, and haemoglobin concentration counts were calculated. The mean corpuscular volume (MCV), mean corpuscular haemoglobin (MCH), and mean corpuscular haemoglobin concentration (MCHC) are among the erythrocyte indices that were calculated using the standard equations as follows:</w:t>
      </w:r>
    </w:p>
    <w:p w14:paraId="10170C02"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w:p>
    <w:p w14:paraId="5F345502"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MCV=</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PVC</m:t>
              </m:r>
            </m:num>
            <m:den>
              <m:r>
                <w:rPr>
                  <w:rFonts w:ascii="Cambria Math" w:eastAsia="Times New Roman" w:hAnsi="Cambria Math" w:cs="Times New Roman"/>
                  <w:sz w:val="24"/>
                  <w:szCs w:val="24"/>
                </w:rPr>
                <m:t>RBC Count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 xml:space="preserve">6 </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75AE14FA"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RBC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6</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3267A033"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MCHC=</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PVC (%)</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100</m:t>
              </m:r>
            </m:num>
            <m:den>
              <m:r>
                <w:rPr>
                  <w:rFonts w:ascii="Cambria Math" w:eastAsia="Times New Roman" w:hAnsi="Cambria Math" w:cs="Times New Roman"/>
                  <w:sz w:val="24"/>
                  <w:szCs w:val="24"/>
                </w:rPr>
                <m:t>1</m:t>
              </m:r>
            </m:den>
          </m:f>
        </m:oMath>
      </m:oMathPara>
    </w:p>
    <w:p w14:paraId="4C79953A" w14:textId="77777777" w:rsidR="000E31CF" w:rsidRPr="004C512D" w:rsidRDefault="000E31CF" w:rsidP="000E31CF">
      <w:pPr>
        <w:spacing w:after="0" w:line="240" w:lineRule="auto"/>
        <w:jc w:val="both"/>
        <w:rPr>
          <w:rFonts w:ascii="Times New Roman" w:hAnsi="Times New Roman" w:cs="Times New Roman"/>
          <w:b/>
          <w:bCs/>
        </w:rPr>
      </w:pPr>
      <w:bookmarkStart w:id="1" w:name="_Toc185504571"/>
      <w:r w:rsidRPr="004C512D">
        <w:rPr>
          <w:rFonts w:ascii="Times New Roman" w:hAnsi="Times New Roman" w:cs="Times New Roman"/>
          <w:b/>
          <w:bCs/>
        </w:rPr>
        <w:t>Serum Biochemical Analysis</w:t>
      </w:r>
      <w:bookmarkEnd w:id="1"/>
    </w:p>
    <w:p w14:paraId="6F5E9D98" w14:textId="77777777" w:rsidR="000E31CF" w:rsidRPr="004C512D" w:rsidRDefault="000E31CF" w:rsidP="000E31CF">
      <w:pPr>
        <w:spacing w:after="0" w:line="240" w:lineRule="auto"/>
        <w:jc w:val="both"/>
        <w:rPr>
          <w:rFonts w:ascii="Times New Roman" w:hAnsi="Times New Roman" w:cs="Times New Roman"/>
          <w:b/>
          <w:bCs/>
        </w:rPr>
      </w:pPr>
      <w:bookmarkStart w:id="2" w:name="_Toc185504572"/>
      <w:r w:rsidRPr="004C512D">
        <w:rPr>
          <w:rFonts w:ascii="Times New Roman" w:hAnsi="Times New Roman" w:cs="Times New Roman"/>
          <w:b/>
          <w:bCs/>
        </w:rPr>
        <w:t>Total protein, albumin and globulin</w:t>
      </w:r>
      <w:bookmarkEnd w:id="2"/>
    </w:p>
    <w:p w14:paraId="1BD0D405" w14:textId="1B29DF70"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method of Baker and Silverston (1985) was used to determine the serum protein and albumin; globulin was also be estimated by deducting the albumin value from the total protein value (Baker and Silverston 1985). Sigma assay kits (Sigma Chemical Co. St. Louis, Missouri, USA) was used to </w:t>
      </w:r>
      <w:proofErr w:type="spellStart"/>
      <w:r w:rsidRPr="004C512D">
        <w:rPr>
          <w:rFonts w:ascii="Times New Roman" w:eastAsia="Times New Roman" w:hAnsi="Times New Roman" w:cs="Times New Roman"/>
          <w:sz w:val="24"/>
          <w:szCs w:val="24"/>
        </w:rPr>
        <w:t>analyze</w:t>
      </w:r>
      <w:proofErr w:type="spellEnd"/>
      <w:r w:rsidRPr="004C512D">
        <w:rPr>
          <w:rFonts w:ascii="Times New Roman" w:eastAsia="Times New Roman" w:hAnsi="Times New Roman" w:cs="Times New Roman"/>
          <w:sz w:val="24"/>
          <w:szCs w:val="24"/>
        </w:rPr>
        <w:t xml:space="preserve"> the serum's total protein, albumin, and globulin levels. The biuret method was used to determine the serum albumin and total serum protein levels. After estimating the total serum protein, globulins were precipitated out of the sample by performing fractionation on a larger amount; only albumin will remain in solution.</w:t>
      </w:r>
    </w:p>
    <w:p w14:paraId="35628AC6" w14:textId="77777777" w:rsidR="000E31CF" w:rsidRPr="004C512D" w:rsidRDefault="000E31CF" w:rsidP="000E31CF">
      <w:pPr>
        <w:spacing w:after="0" w:line="240" w:lineRule="auto"/>
        <w:jc w:val="both"/>
        <w:rPr>
          <w:rFonts w:ascii="Times New Roman" w:hAnsi="Times New Roman" w:cs="Times New Roman"/>
          <w:b/>
          <w:bCs/>
        </w:rPr>
      </w:pPr>
      <w:bookmarkStart w:id="3" w:name="_Toc185504573"/>
      <w:r w:rsidRPr="004C512D">
        <w:rPr>
          <w:rFonts w:ascii="Times New Roman" w:hAnsi="Times New Roman" w:cs="Times New Roman"/>
          <w:b/>
          <w:bCs/>
        </w:rPr>
        <w:t>Liver function test</w:t>
      </w:r>
      <w:bookmarkEnd w:id="3"/>
    </w:p>
    <w:p w14:paraId="2072A84C"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Using automatic biochemical </w:t>
      </w:r>
      <w:proofErr w:type="spellStart"/>
      <w:r w:rsidRPr="004C512D">
        <w:rPr>
          <w:rFonts w:ascii="Times New Roman" w:eastAsia="Times New Roman" w:hAnsi="Times New Roman" w:cs="Times New Roman"/>
          <w:sz w:val="24"/>
          <w:szCs w:val="24"/>
        </w:rPr>
        <w:t>analyzer</w:t>
      </w:r>
      <w:proofErr w:type="spellEnd"/>
      <w:r w:rsidRPr="004C512D">
        <w:rPr>
          <w:rFonts w:ascii="Times New Roman" w:eastAsia="Times New Roman" w:hAnsi="Times New Roman" w:cs="Times New Roman"/>
          <w:sz w:val="24"/>
          <w:szCs w:val="24"/>
        </w:rPr>
        <w:t xml:space="preserve"> (Humalyzer-3000, USA) serum samples was used to estimate urea, triglyceride, cholesterol, albumin, glucose, total protein (TP), alanine aminotransferase (ALT), and aspartate transaminase (AST). While globulin concentration was determined by the difference between TP and albumin. Albumin/globulin ratio was calculated by dividing albumin by the calculated globulin values. Alkaline phosphatase (ALP) activities were determined using spectrophotometric methods, as described by Ni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Total </w:t>
      </w:r>
      <w:r w:rsidRPr="004C512D">
        <w:rPr>
          <w:rFonts w:ascii="Times New Roman" w:eastAsia="Times New Roman" w:hAnsi="Times New Roman" w:cs="Times New Roman"/>
          <w:sz w:val="24"/>
          <w:szCs w:val="24"/>
        </w:rPr>
        <w:lastRenderedPageBreak/>
        <w:t xml:space="preserve">bilirubin was determined using techniques described by </w:t>
      </w:r>
      <w:proofErr w:type="spellStart"/>
      <w:r w:rsidRPr="004C512D">
        <w:rPr>
          <w:rFonts w:ascii="Times New Roman" w:eastAsia="Times New Roman" w:hAnsi="Times New Roman" w:cs="Times New Roman"/>
          <w:sz w:val="24"/>
          <w:szCs w:val="24"/>
        </w:rPr>
        <w:t>Kundrapu</w:t>
      </w:r>
      <w:proofErr w:type="spellEnd"/>
      <w:r w:rsidRPr="004C512D">
        <w:rPr>
          <w:rFonts w:ascii="Times New Roman" w:eastAsia="Times New Roman" w:hAnsi="Times New Roman" w:cs="Times New Roman"/>
          <w:sz w:val="24"/>
          <w:szCs w:val="24"/>
        </w:rPr>
        <w:t xml:space="preserve"> and Noguez, (2018). Electrolyte determination was done by methods described by Injeti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(2021). </w:t>
      </w:r>
    </w:p>
    <w:p w14:paraId="69AF2155" w14:textId="77777777" w:rsidR="000E31CF" w:rsidRPr="004C512D" w:rsidRDefault="000E31CF" w:rsidP="000E31CF">
      <w:pPr>
        <w:spacing w:after="0" w:line="240" w:lineRule="auto"/>
        <w:jc w:val="both"/>
        <w:rPr>
          <w:rFonts w:ascii="Times New Roman" w:hAnsi="Times New Roman" w:cs="Times New Roman"/>
          <w:b/>
          <w:bCs/>
        </w:rPr>
      </w:pPr>
      <w:bookmarkStart w:id="4" w:name="_Toc185504576"/>
      <w:bookmarkStart w:id="5" w:name="_Toc185504574"/>
      <w:r w:rsidRPr="004C512D">
        <w:rPr>
          <w:rFonts w:ascii="Times New Roman" w:hAnsi="Times New Roman" w:cs="Times New Roman"/>
          <w:b/>
          <w:bCs/>
        </w:rPr>
        <w:t>Serum urea</w:t>
      </w:r>
      <w:bookmarkEnd w:id="4"/>
    </w:p>
    <w:p w14:paraId="7E9E9CC8" w14:textId="76A9A403"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serum urea estimation will be carried out by the diacetyl monoxime. Here the protein was also first precipitated by trichloroacetic acid. The urea in the filtrate was then reacting with diacetyl monoxime in the presence of acid, oxidizing reagent and </w:t>
      </w:r>
      <w:proofErr w:type="spellStart"/>
      <w:r w:rsidRPr="004C512D">
        <w:rPr>
          <w:rFonts w:ascii="Times New Roman" w:eastAsia="Times New Roman" w:hAnsi="Times New Roman" w:cs="Times New Roman"/>
          <w:sz w:val="24"/>
          <w:szCs w:val="24"/>
        </w:rPr>
        <w:t>thiosemicarbazide</w:t>
      </w:r>
      <w:proofErr w:type="spellEnd"/>
      <w:r w:rsidRPr="004C512D">
        <w:rPr>
          <w:rFonts w:ascii="Times New Roman" w:eastAsia="Times New Roman" w:hAnsi="Times New Roman" w:cs="Times New Roman"/>
          <w:sz w:val="24"/>
          <w:szCs w:val="24"/>
        </w:rPr>
        <w:t xml:space="preserve"> to give a coloured solution. This was then being measured in a photoelectric colorimeter at a wavelength of 520 nm.</w:t>
      </w:r>
    </w:p>
    <w:p w14:paraId="25F19BDE"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Urea concentration (mmol/l)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At</m:t>
            </m:r>
          </m:num>
          <m:den>
            <m:r>
              <w:rPr>
                <w:rFonts w:ascii="Cambria Math" w:eastAsia="Times New Roman" w:hAnsi="Cambria Math" w:cs="Times New Roman"/>
                <w:sz w:val="24"/>
                <w:szCs w:val="24"/>
              </w:rPr>
              <m:t>Ar</m:t>
            </m:r>
          </m:den>
        </m:f>
        <m:r>
          <w:rPr>
            <w:rFonts w:ascii="Cambria Math" w:eastAsia="Times New Roman" w:hAnsi="Cambria Math" w:cs="Times New Roman"/>
            <w:sz w:val="24"/>
            <w:szCs w:val="24"/>
          </w:rPr>
          <m:t xml:space="preserve"> ×100 </m:t>
        </m:r>
      </m:oMath>
      <w:r w:rsidRPr="004C512D">
        <w:rPr>
          <w:rFonts w:ascii="Times New Roman" w:eastAsia="Times New Roman" w:hAnsi="Times New Roman" w:cs="Times New Roman"/>
          <w:sz w:val="24"/>
          <w:szCs w:val="24"/>
        </w:rPr>
        <w:t>(Bush, 1991).</w:t>
      </w:r>
    </w:p>
    <w:p w14:paraId="40F56D30"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Where: At = Absorbance of the taste sample and </w:t>
      </w:r>
      <w:proofErr w:type="spellStart"/>
      <w:r w:rsidRPr="004C512D">
        <w:rPr>
          <w:rFonts w:ascii="Times New Roman" w:eastAsia="Times New Roman" w:hAnsi="Times New Roman" w:cs="Times New Roman"/>
          <w:sz w:val="24"/>
          <w:szCs w:val="24"/>
        </w:rPr>
        <w:t>Ar</w:t>
      </w:r>
      <w:proofErr w:type="spellEnd"/>
      <w:r w:rsidRPr="004C512D">
        <w:rPr>
          <w:rFonts w:ascii="Times New Roman" w:eastAsia="Times New Roman" w:hAnsi="Times New Roman" w:cs="Times New Roman"/>
          <w:sz w:val="24"/>
          <w:szCs w:val="24"/>
        </w:rPr>
        <w:t xml:space="preserve"> = Absorbance of the reference sample</w:t>
      </w:r>
    </w:p>
    <w:p w14:paraId="226AA69A" w14:textId="77777777" w:rsidR="000E31CF" w:rsidRPr="004C512D" w:rsidRDefault="000E31CF" w:rsidP="000E31CF">
      <w:pPr>
        <w:spacing w:after="0" w:line="240" w:lineRule="auto"/>
        <w:jc w:val="both"/>
        <w:rPr>
          <w:rFonts w:ascii="Times New Roman" w:hAnsi="Times New Roman" w:cs="Times New Roman"/>
          <w:b/>
          <w:bCs/>
        </w:rPr>
      </w:pPr>
      <w:bookmarkStart w:id="6" w:name="_Toc185504577"/>
      <w:r w:rsidRPr="004C512D">
        <w:rPr>
          <w:rFonts w:ascii="Times New Roman" w:hAnsi="Times New Roman" w:cs="Times New Roman"/>
          <w:b/>
          <w:bCs/>
        </w:rPr>
        <w:t>Serum cholesterol</w:t>
      </w:r>
      <w:bookmarkEnd w:id="6"/>
    </w:p>
    <w:p w14:paraId="70862574" w14:textId="306D9B6A"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This was determined by the colorimetric enzyme method. The method involves enzymatic hydrolysis and oxidation which terminates in the production of a red coloured solution. The concentration was determined after reading the colorimeter at 546 nm.</w:t>
      </w:r>
    </w:p>
    <w:p w14:paraId="6557C63B" w14:textId="77777777" w:rsidR="000E31CF" w:rsidRDefault="000E31CF" w:rsidP="000E31CF">
      <w:pPr>
        <w:spacing w:after="0" w:line="240" w:lineRule="auto"/>
        <w:jc w:val="both"/>
        <w:rPr>
          <w:rFonts w:ascii="Times New Roman" w:hAnsi="Times New Roman" w:cs="Times New Roman"/>
          <w:b/>
          <w:bCs/>
        </w:rPr>
      </w:pPr>
      <w:r w:rsidRPr="004C512D">
        <w:rPr>
          <w:rFonts w:ascii="Times New Roman" w:hAnsi="Times New Roman" w:cs="Times New Roman"/>
          <w:b/>
          <w:bCs/>
        </w:rPr>
        <w:t>Electrolytes</w:t>
      </w:r>
      <w:bookmarkStart w:id="7" w:name="_Toc183260881"/>
      <w:bookmarkStart w:id="8" w:name="_Toc185504575"/>
      <w:bookmarkEnd w:id="5"/>
    </w:p>
    <w:p w14:paraId="735C9F45" w14:textId="77777777" w:rsidR="000E31CF" w:rsidRPr="004C512D" w:rsidRDefault="000E31CF" w:rsidP="000E31CF">
      <w:pPr>
        <w:spacing w:after="0" w:line="240" w:lineRule="auto"/>
        <w:jc w:val="both"/>
        <w:rPr>
          <w:rFonts w:ascii="Times New Roman" w:hAnsi="Times New Roman" w:cs="Times New Roman"/>
          <w:b/>
          <w:bCs/>
        </w:rPr>
      </w:pPr>
      <w:r w:rsidRPr="004C512D">
        <w:rPr>
          <w:rFonts w:ascii="Times New Roman" w:hAnsi="Times New Roman" w:cs="Times New Roman"/>
          <w:b/>
          <w:bCs/>
          <w:szCs w:val="24"/>
        </w:rPr>
        <w:t>Sodium (Na</w:t>
      </w:r>
      <w:r w:rsidRPr="004C512D">
        <w:rPr>
          <w:rFonts w:ascii="Times New Roman" w:hAnsi="Times New Roman" w:cs="Times New Roman"/>
          <w:b/>
          <w:bCs/>
          <w:szCs w:val="24"/>
          <w:vertAlign w:val="superscript"/>
        </w:rPr>
        <w:t>+</w:t>
      </w:r>
      <w:r w:rsidRPr="004C512D">
        <w:rPr>
          <w:rFonts w:ascii="Times New Roman" w:hAnsi="Times New Roman" w:cs="Times New Roman"/>
          <w:b/>
          <w:bCs/>
          <w:szCs w:val="24"/>
        </w:rPr>
        <w:t>)</w:t>
      </w:r>
      <w:bookmarkEnd w:id="7"/>
      <w:bookmarkEnd w:id="8"/>
      <w:r w:rsidRPr="004C512D">
        <w:rPr>
          <w:rFonts w:ascii="Times New Roman" w:hAnsi="Times New Roman" w:cs="Times New Roman"/>
          <w:b/>
          <w:bCs/>
          <w:szCs w:val="24"/>
        </w:rPr>
        <w:t xml:space="preserve"> </w:t>
      </w:r>
    </w:p>
    <w:p w14:paraId="4357121A" w14:textId="4AB757A1" w:rsidR="000E31CF" w:rsidRPr="004C512D" w:rsidRDefault="000E31CF" w:rsidP="000E31CF">
      <w:pPr>
        <w:spacing w:after="0" w:line="240" w:lineRule="auto"/>
        <w:jc w:val="both"/>
        <w:rPr>
          <w:rFonts w:ascii="Times New Roman" w:hAnsi="Times New Roman" w:cs="Times New Roman"/>
          <w:color w:val="000000" w:themeColor="text1"/>
          <w:sz w:val="24"/>
          <w:szCs w:val="24"/>
        </w:rPr>
      </w:pPr>
      <w:r w:rsidRPr="004C512D">
        <w:rPr>
          <w:rFonts w:ascii="Times New Roman" w:hAnsi="Times New Roman" w:cs="Times New Roman"/>
          <w:color w:val="000000" w:themeColor="text1"/>
          <w:sz w:val="24"/>
          <w:szCs w:val="24"/>
        </w:rPr>
        <w:t xml:space="preserve">Sodium was determined by The Ion-Selective Electrode (ISE) method which measures the concentration of sodium ions in serum by using a selective membrane that responds to the activity of sodium ions. </w:t>
      </w:r>
      <w:bookmarkStart w:id="9" w:name="_Toc183260882"/>
    </w:p>
    <w:p w14:paraId="7E5E48FB" w14:textId="77777777" w:rsidR="000E31CF" w:rsidRPr="004C512D" w:rsidRDefault="000E31CF" w:rsidP="000E31CF">
      <w:pPr>
        <w:spacing w:after="0" w:line="240" w:lineRule="auto"/>
        <w:jc w:val="both"/>
        <w:rPr>
          <w:rFonts w:ascii="Times New Roman" w:hAnsi="Times New Roman" w:cs="Times New Roman"/>
          <w:b/>
          <w:color w:val="000000" w:themeColor="text1"/>
          <w:sz w:val="24"/>
          <w:szCs w:val="24"/>
        </w:rPr>
      </w:pPr>
      <w:r w:rsidRPr="004C512D">
        <w:rPr>
          <w:rFonts w:ascii="Times New Roman" w:hAnsi="Times New Roman" w:cs="Times New Roman"/>
          <w:b/>
          <w:color w:val="000000" w:themeColor="text1"/>
          <w:sz w:val="24"/>
          <w:szCs w:val="24"/>
        </w:rPr>
        <w:t>Potassium (K</w:t>
      </w:r>
      <w:r w:rsidRPr="004C512D">
        <w:rPr>
          <w:rFonts w:ascii="Times New Roman" w:hAnsi="Times New Roman" w:cs="Times New Roman"/>
          <w:b/>
          <w:color w:val="000000" w:themeColor="text1"/>
          <w:sz w:val="24"/>
          <w:szCs w:val="24"/>
          <w:vertAlign w:val="superscript"/>
        </w:rPr>
        <w:t>+</w:t>
      </w:r>
      <w:bookmarkEnd w:id="9"/>
      <w:r w:rsidRPr="004C512D">
        <w:rPr>
          <w:rFonts w:ascii="Times New Roman" w:hAnsi="Times New Roman" w:cs="Times New Roman"/>
          <w:b/>
          <w:color w:val="000000" w:themeColor="text1"/>
          <w:sz w:val="24"/>
          <w:szCs w:val="24"/>
          <w:vertAlign w:val="superscript"/>
        </w:rPr>
        <w:t>)</w:t>
      </w:r>
    </w:p>
    <w:p w14:paraId="0222C7B6" w14:textId="2FCEE28C" w:rsidR="000E31CF" w:rsidRPr="004C512D" w:rsidRDefault="000E31CF" w:rsidP="000E31CF">
      <w:pPr>
        <w:spacing w:after="0" w:line="240" w:lineRule="auto"/>
        <w:jc w:val="both"/>
        <w:rPr>
          <w:rFonts w:ascii="Times New Roman" w:hAnsi="Times New Roman" w:cs="Times New Roman"/>
          <w:color w:val="000000" w:themeColor="text1"/>
          <w:sz w:val="24"/>
          <w:szCs w:val="24"/>
        </w:rPr>
      </w:pPr>
      <w:proofErr w:type="spellStart"/>
      <w:r w:rsidRPr="004C512D">
        <w:rPr>
          <w:rFonts w:ascii="Times New Roman" w:hAnsi="Times New Roman" w:cs="Times New Roman"/>
          <w:color w:val="000000" w:themeColor="text1"/>
          <w:sz w:val="24"/>
          <w:szCs w:val="24"/>
        </w:rPr>
        <w:t>Potassuum</w:t>
      </w:r>
      <w:proofErr w:type="spellEnd"/>
      <w:r w:rsidRPr="004C512D">
        <w:rPr>
          <w:rFonts w:ascii="Times New Roman" w:hAnsi="Times New Roman" w:cs="Times New Roman"/>
          <w:color w:val="000000" w:themeColor="text1"/>
          <w:sz w:val="24"/>
          <w:szCs w:val="24"/>
        </w:rPr>
        <w:t xml:space="preserve"> was determined using Ion-Selective Electrode (ISE) method which measures the concentration of potassium ions in serum by using a selective membrane that is responsive to the activity of potassium ions. The potential difference generated by the interaction of potassium ions with the membrane is proportion. The Ion-Selective Electrode (ISE) method measures the concentration of potassium ions in serum by using a selective membrane that is responsive to the activity of potassium ions</w:t>
      </w:r>
      <w:r w:rsidR="00056998">
        <w:rPr>
          <w:rFonts w:ascii="Times New Roman" w:hAnsi="Times New Roman" w:cs="Times New Roman"/>
          <w:color w:val="000000" w:themeColor="text1"/>
          <w:sz w:val="24"/>
          <w:szCs w:val="24"/>
        </w:rPr>
        <w:t>.</w:t>
      </w:r>
    </w:p>
    <w:p w14:paraId="7E73E9C9" w14:textId="45D9B212" w:rsidR="000E31CF" w:rsidRDefault="000E31CF" w:rsidP="000E31CF">
      <w:pPr>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Stress </w:t>
      </w:r>
      <w:proofErr w:type="spellStart"/>
      <w:r>
        <w:rPr>
          <w:rFonts w:ascii="Times New Roman" w:eastAsia="Calibri" w:hAnsi="Times New Roman" w:cs="Times New Roman"/>
          <w:b/>
          <w:bCs/>
          <w:sz w:val="24"/>
          <w:szCs w:val="24"/>
          <w:lang w:val="en-US"/>
        </w:rPr>
        <w:t>Biomakers</w:t>
      </w:r>
      <w:proofErr w:type="spellEnd"/>
    </w:p>
    <w:p w14:paraId="334BDD52" w14:textId="0C504501" w:rsidR="00955873" w:rsidRDefault="00955873" w:rsidP="000E31CF">
      <w:pPr>
        <w:spacing w:after="0" w:line="240" w:lineRule="auto"/>
        <w:jc w:val="both"/>
      </w:pPr>
      <w:r>
        <w:rPr>
          <w:rFonts w:ascii="Times New Roman" w:eastAsia="Calibri" w:hAnsi="Times New Roman" w:cs="Times New Roman"/>
          <w:b/>
          <w:bCs/>
          <w:sz w:val="24"/>
          <w:szCs w:val="24"/>
          <w:lang w:val="en-US"/>
        </w:rPr>
        <w:t>Cortisol</w:t>
      </w:r>
    </w:p>
    <w:p w14:paraId="00765A6D" w14:textId="77777777" w:rsidR="00955873" w:rsidRDefault="00955873" w:rsidP="000E31CF">
      <w:pPr>
        <w:spacing w:after="0" w:line="240" w:lineRule="auto"/>
        <w:jc w:val="both"/>
      </w:pPr>
      <w:r>
        <w:rPr>
          <w:rFonts w:ascii="Times New Roman" w:eastAsia="Calibri" w:hAnsi="Times New Roman" w:cs="Times New Roman"/>
          <w:sz w:val="24"/>
          <w:szCs w:val="24"/>
          <w:lang w:val="en-US"/>
        </w:rPr>
        <w:t>Blood samples (10mL) was collected in heparinized vacuum tubes from the jugular vein immediately. Hormone concentration will be determined by a competitive enzyme immunoassay kit for cortisol determination (</w:t>
      </w:r>
      <w:proofErr w:type="spellStart"/>
      <w:r>
        <w:rPr>
          <w:rFonts w:ascii="Times New Roman" w:eastAsia="Calibri" w:hAnsi="Times New Roman" w:cs="Times New Roman"/>
          <w:sz w:val="24"/>
          <w:szCs w:val="24"/>
          <w:lang w:val="en-US"/>
        </w:rPr>
        <w:t>Radim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Pomezia</w:t>
      </w:r>
      <w:proofErr w:type="spellEnd"/>
      <w:r>
        <w:rPr>
          <w:rFonts w:ascii="Times New Roman" w:eastAsia="Calibri" w:hAnsi="Times New Roman" w:cs="Times New Roman"/>
          <w:sz w:val="24"/>
          <w:szCs w:val="24"/>
          <w:lang w:val="en-US"/>
        </w:rPr>
        <w:t>, Italy).</w:t>
      </w:r>
    </w:p>
    <w:p w14:paraId="5777AD96"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Prolactin</w:t>
      </w:r>
    </w:p>
    <w:p w14:paraId="254B30DB" w14:textId="2ED5EDBA" w:rsidR="00955873" w:rsidRDefault="00955873" w:rsidP="000E31CF">
      <w:pPr>
        <w:spacing w:after="0" w:line="240" w:lineRule="auto"/>
        <w:jc w:val="both"/>
      </w:pPr>
      <w:r>
        <w:rPr>
          <w:rFonts w:ascii="Times New Roman" w:eastAsia="Calibri" w:hAnsi="Times New Roman" w:cs="Times New Roman"/>
          <w:sz w:val="24"/>
          <w:szCs w:val="24"/>
          <w:lang w:val="en-US"/>
        </w:rPr>
        <w:t xml:space="preserve">Prolactin concentrations was assayed by automated immune assay methodology. The prolactin ELISA kit that will be used in this study is an enzyme immune assay for the detection of ovine prolactin in serum developed by </w:t>
      </w:r>
      <w:proofErr w:type="spellStart"/>
      <w:r>
        <w:rPr>
          <w:rFonts w:ascii="Times New Roman" w:eastAsia="Calibri" w:hAnsi="Times New Roman" w:cs="Times New Roman"/>
          <w:sz w:val="24"/>
          <w:szCs w:val="24"/>
          <w:lang w:val="en-US"/>
        </w:rPr>
        <w:t>Demeditec</w:t>
      </w:r>
      <w:proofErr w:type="spellEnd"/>
      <w:r>
        <w:rPr>
          <w:rFonts w:ascii="Times New Roman" w:eastAsia="Calibri" w:hAnsi="Times New Roman" w:cs="Times New Roman"/>
          <w:sz w:val="24"/>
          <w:szCs w:val="24"/>
          <w:lang w:val="en-US"/>
        </w:rPr>
        <w:t xml:space="preserve"> Diagnostic GmbH (</w:t>
      </w:r>
      <w:proofErr w:type="spellStart"/>
      <w:proofErr w:type="gramStart"/>
      <w:r>
        <w:rPr>
          <w:rFonts w:ascii="Times New Roman" w:eastAsia="Calibri" w:hAnsi="Times New Roman" w:cs="Times New Roman"/>
          <w:sz w:val="24"/>
          <w:szCs w:val="24"/>
          <w:lang w:val="en-US"/>
        </w:rPr>
        <w:t>Kiel,Germany</w:t>
      </w:r>
      <w:proofErr w:type="spellEnd"/>
      <w:proofErr w:type="gramEnd"/>
      <w:r>
        <w:rPr>
          <w:rFonts w:ascii="Times New Roman" w:eastAsia="Calibri" w:hAnsi="Times New Roman" w:cs="Times New Roman"/>
          <w:sz w:val="24"/>
          <w:szCs w:val="24"/>
          <w:lang w:val="en-US"/>
        </w:rPr>
        <w:t>)</w:t>
      </w:r>
    </w:p>
    <w:p w14:paraId="509E0CF0"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Thyroid hormones triiodothyronine (T3) and thyroxine (T4)</w:t>
      </w:r>
    </w:p>
    <w:p w14:paraId="5A6322AF" w14:textId="11BB440A" w:rsidR="00955873" w:rsidRDefault="00955873" w:rsidP="000E31CF">
      <w:pPr>
        <w:spacing w:after="0" w:line="240" w:lineRule="auto"/>
        <w:jc w:val="both"/>
      </w:pPr>
      <w:r>
        <w:rPr>
          <w:rFonts w:ascii="Times New Roman" w:eastAsia="Calibri" w:hAnsi="Times New Roman" w:cs="Times New Roman"/>
          <w:sz w:val="24"/>
          <w:szCs w:val="24"/>
          <w:lang w:val="en-US"/>
        </w:rPr>
        <w:t>Concentrations of total T3 and T4 in blood serum was determined by means of duplicate determinations using commercial kits for clinical use in humans (Abbott Laboratories, USA)</w:t>
      </w:r>
      <w:r w:rsidR="0005699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by </w:t>
      </w:r>
      <w:proofErr w:type="spellStart"/>
      <w:r>
        <w:rPr>
          <w:rFonts w:ascii="Times New Roman" w:eastAsia="Calibri" w:hAnsi="Times New Roman" w:cs="Times New Roman"/>
          <w:sz w:val="24"/>
          <w:szCs w:val="24"/>
          <w:lang w:val="en-US"/>
        </w:rPr>
        <w:t>Imx</w:t>
      </w:r>
      <w:proofErr w:type="spellEnd"/>
      <w:r>
        <w:rPr>
          <w:rFonts w:ascii="Times New Roman" w:eastAsia="Calibri" w:hAnsi="Times New Roman" w:cs="Times New Roman"/>
          <w:sz w:val="24"/>
          <w:szCs w:val="24"/>
          <w:lang w:val="en-US"/>
        </w:rPr>
        <w:t xml:space="preserve">-Abbott </w:t>
      </w:r>
      <w:proofErr w:type="spellStart"/>
      <w:r>
        <w:rPr>
          <w:rFonts w:ascii="Times New Roman" w:eastAsia="Calibri" w:hAnsi="Times New Roman" w:cs="Times New Roman"/>
          <w:sz w:val="24"/>
          <w:szCs w:val="24"/>
          <w:lang w:val="en-US"/>
        </w:rPr>
        <w:t>immunoanalyser</w:t>
      </w:r>
      <w:proofErr w:type="spellEnd"/>
      <w:r>
        <w:rPr>
          <w:rFonts w:ascii="Times New Roman" w:eastAsia="Calibri" w:hAnsi="Times New Roman" w:cs="Times New Roman"/>
          <w:sz w:val="24"/>
          <w:szCs w:val="24"/>
          <w:lang w:val="en-US"/>
        </w:rPr>
        <w:t>. Methods for determination of T3 and T4 will be MEIA (Microparticle Enzyme Immunoassay) and FPIA (Fluorescence Polarization Immunoassay).</w:t>
      </w:r>
      <w:r w:rsidR="0005699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Sensitivity of the assay was less than 0.4nmol/L(T3) and 12.8 nmol/L(T4). Mean recovery rates, 98.6%</w:t>
      </w:r>
    </w:p>
    <w:p w14:paraId="28368910"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Antioxidative activity</w:t>
      </w:r>
    </w:p>
    <w:p w14:paraId="4F34FD75" w14:textId="582DFEEF" w:rsidR="00955873" w:rsidRDefault="00955873" w:rsidP="000E31CF">
      <w:pPr>
        <w:spacing w:after="0" w:line="240" w:lineRule="auto"/>
        <w:jc w:val="both"/>
      </w:pPr>
      <w:r>
        <w:rPr>
          <w:rFonts w:ascii="Times New Roman" w:eastAsia="Calibri" w:hAnsi="Times New Roman" w:cs="Times New Roman"/>
          <w:sz w:val="24"/>
          <w:szCs w:val="24"/>
          <w:lang w:val="en-US"/>
        </w:rPr>
        <w:t>Total antioxidant capacity (TAC), superoxide dismutase (SOD) and glutathione peroxidase (</w:t>
      </w:r>
      <w:proofErr w:type="spellStart"/>
      <w:r>
        <w:rPr>
          <w:rFonts w:ascii="Times New Roman" w:eastAsia="Calibri" w:hAnsi="Times New Roman" w:cs="Times New Roman"/>
          <w:sz w:val="24"/>
          <w:szCs w:val="24"/>
          <w:lang w:val="en-US"/>
        </w:rPr>
        <w:t>GPx</w:t>
      </w:r>
      <w:proofErr w:type="spellEnd"/>
      <w:r>
        <w:rPr>
          <w:rFonts w:ascii="Times New Roman" w:eastAsia="Calibri" w:hAnsi="Times New Roman" w:cs="Times New Roman"/>
          <w:sz w:val="24"/>
          <w:szCs w:val="24"/>
          <w:lang w:val="en-US"/>
        </w:rPr>
        <w:t xml:space="preserve">) In serum was determined using a UV spectrophotometer (T60; PG Instruments, </w:t>
      </w:r>
      <w:proofErr w:type="spellStart"/>
      <w:r>
        <w:rPr>
          <w:rFonts w:ascii="Times New Roman" w:eastAsia="Calibri" w:hAnsi="Times New Roman" w:cs="Times New Roman"/>
          <w:sz w:val="24"/>
          <w:szCs w:val="24"/>
          <w:lang w:val="en-US"/>
        </w:rPr>
        <w:t>Lutterworth</w:t>
      </w:r>
      <w:proofErr w:type="spellEnd"/>
      <w:r>
        <w:rPr>
          <w:rFonts w:ascii="Times New Roman" w:eastAsia="Calibri" w:hAnsi="Times New Roman" w:cs="Times New Roman"/>
          <w:sz w:val="24"/>
          <w:szCs w:val="24"/>
          <w:lang w:val="en-US"/>
        </w:rPr>
        <w:t xml:space="preserve">, Leicestershire, UK) with commercially available kits (Sigma-Aldrich, </w:t>
      </w:r>
      <w:proofErr w:type="spellStart"/>
      <w:proofErr w:type="gramStart"/>
      <w:r>
        <w:rPr>
          <w:rFonts w:ascii="Times New Roman" w:eastAsia="Calibri" w:hAnsi="Times New Roman" w:cs="Times New Roman"/>
          <w:sz w:val="24"/>
          <w:szCs w:val="24"/>
          <w:lang w:val="en-US"/>
        </w:rPr>
        <w:t>St.Louis</w:t>
      </w:r>
      <w:proofErr w:type="gramEnd"/>
      <w:r>
        <w:rPr>
          <w:rFonts w:ascii="Times New Roman" w:eastAsia="Calibri" w:hAnsi="Times New Roman" w:cs="Times New Roman"/>
          <w:sz w:val="24"/>
          <w:szCs w:val="24"/>
          <w:lang w:val="en-US"/>
        </w:rPr>
        <w:t>,MO</w:t>
      </w:r>
      <w:proofErr w:type="spellEnd"/>
      <w:r>
        <w:rPr>
          <w:rFonts w:ascii="Times New Roman" w:eastAsia="Calibri" w:hAnsi="Times New Roman" w:cs="Times New Roman"/>
          <w:sz w:val="24"/>
          <w:szCs w:val="24"/>
          <w:lang w:val="en-US"/>
        </w:rPr>
        <w:t>, USA).</w:t>
      </w:r>
    </w:p>
    <w:p w14:paraId="3EEC58C1" w14:textId="120062DF" w:rsidR="00955873" w:rsidRDefault="00955873" w:rsidP="000E31CF">
      <w:pPr>
        <w:spacing w:after="0" w:line="240" w:lineRule="auto"/>
        <w:jc w:val="both"/>
      </w:pPr>
      <w:r>
        <w:rPr>
          <w:rFonts w:ascii="Times New Roman" w:eastAsia="Calibri" w:hAnsi="Times New Roman" w:cs="Times New Roman"/>
          <w:b/>
          <w:bCs/>
          <w:sz w:val="24"/>
          <w:szCs w:val="24"/>
          <w:lang w:val="en-US"/>
        </w:rPr>
        <w:t xml:space="preserve">Determination of Stress Indicators        </w:t>
      </w:r>
    </w:p>
    <w:p w14:paraId="0C15C97F" w14:textId="77777777" w:rsidR="00955873" w:rsidRDefault="00955873" w:rsidP="000E31CF">
      <w:pPr>
        <w:spacing w:after="0" w:line="240" w:lineRule="auto"/>
        <w:jc w:val="both"/>
      </w:pPr>
      <w:r>
        <w:rPr>
          <w:rFonts w:ascii="Times New Roman" w:eastAsia="Calibri" w:hAnsi="Times New Roman" w:cs="Times New Roman"/>
          <w:sz w:val="24"/>
          <w:szCs w:val="24"/>
          <w:lang w:val="en-US"/>
        </w:rPr>
        <w:t>Stress indicators characteristics were measured twice a day (8am and 3pm) on weekly basis. The following stress indicators was evaluated:</w:t>
      </w:r>
    </w:p>
    <w:p w14:paraId="3ADFB766" w14:textId="5594465A" w:rsidR="00955873" w:rsidRDefault="00955873" w:rsidP="000E31CF">
      <w:pPr>
        <w:spacing w:after="0" w:line="240" w:lineRule="auto"/>
        <w:jc w:val="both"/>
      </w:pPr>
      <w:r>
        <w:rPr>
          <w:rFonts w:ascii="Times New Roman" w:eastAsia="Calibri" w:hAnsi="Times New Roman" w:cs="Times New Roman"/>
          <w:b/>
          <w:bCs/>
          <w:sz w:val="24"/>
          <w:szCs w:val="24"/>
          <w:lang w:val="en-US"/>
        </w:rPr>
        <w:lastRenderedPageBreak/>
        <w:t>Pulse rate</w:t>
      </w:r>
      <w:r>
        <w:rPr>
          <w:rFonts w:ascii="Times New Roman" w:eastAsia="Calibri" w:hAnsi="Times New Roman" w:cs="Times New Roman"/>
          <w:sz w:val="24"/>
          <w:szCs w:val="24"/>
          <w:lang w:val="en-US"/>
        </w:rPr>
        <w:t xml:space="preserve">: this was determined by a stethoscope was placed at the left thoracic cavity of the animal to count the number of heart beats for one minute using a stopwatch. According to Moll </w:t>
      </w:r>
      <w:r w:rsidR="000E31CF">
        <w:rPr>
          <w:rFonts w:ascii="Times New Roman" w:eastAsia="Calibri" w:hAnsi="Times New Roman" w:cs="Times New Roman"/>
          <w:i/>
          <w:iCs/>
          <w:sz w:val="24"/>
          <w:szCs w:val="24"/>
          <w:lang w:val="en-US"/>
        </w:rPr>
        <w:t>et al.</w:t>
      </w:r>
      <w:r w:rsidR="000E31C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2019), heart rate can also be assessed using non-invasive methods such as photoplethysmography. Photoplethysmography measures changes in blood volume in peripheral tissues, such as the ear or paw, which correspond to the cardiac cycle.</w:t>
      </w:r>
    </w:p>
    <w:p w14:paraId="338B889D" w14:textId="437220B2" w:rsidR="00955873" w:rsidRDefault="00955873" w:rsidP="000E31CF">
      <w:pPr>
        <w:spacing w:after="0" w:line="240" w:lineRule="auto"/>
        <w:jc w:val="both"/>
      </w:pPr>
      <w:r>
        <w:rPr>
          <w:rFonts w:ascii="Times New Roman" w:eastAsia="Calibri" w:hAnsi="Times New Roman" w:cs="Times New Roman"/>
          <w:b/>
          <w:bCs/>
          <w:sz w:val="24"/>
          <w:szCs w:val="24"/>
          <w:lang w:val="en-US"/>
        </w:rPr>
        <w:t>Respiratory rate</w:t>
      </w:r>
      <w:r>
        <w:rPr>
          <w:rFonts w:ascii="Times New Roman" w:eastAsia="Calibri" w:hAnsi="Times New Roman" w:cs="Times New Roman"/>
          <w:sz w:val="24"/>
          <w:szCs w:val="24"/>
          <w:lang w:val="en-US"/>
        </w:rPr>
        <w:t xml:space="preserve">: This was determined by distant physical examination and counting of the contraction and relaxation of the body of the animal during the exchange of gases with its environment. That is the movement of the chest of the animal was noticed and counted by setting a stop watch for one </w:t>
      </w:r>
      <w:r w:rsidR="000E31CF">
        <w:rPr>
          <w:rFonts w:ascii="Times New Roman" w:eastAsia="Calibri" w:hAnsi="Times New Roman" w:cs="Times New Roman"/>
          <w:sz w:val="24"/>
          <w:szCs w:val="24"/>
          <w:lang w:val="en-US"/>
        </w:rPr>
        <w:t>minute</w:t>
      </w:r>
      <w:r>
        <w:rPr>
          <w:rFonts w:ascii="Times New Roman" w:eastAsia="Calibri" w:hAnsi="Times New Roman" w:cs="Times New Roman"/>
          <w:sz w:val="24"/>
          <w:szCs w:val="24"/>
          <w:lang w:val="en-US"/>
        </w:rPr>
        <w:t xml:space="preserve">. According to Moll </w:t>
      </w:r>
      <w:r>
        <w:rPr>
          <w:rFonts w:ascii="Times New Roman" w:eastAsia="Calibri" w:hAnsi="Times New Roman" w:cs="Times New Roman"/>
          <w:i/>
          <w:iCs/>
          <w:sz w:val="24"/>
          <w:szCs w:val="24"/>
          <w:lang w:val="en-US"/>
        </w:rPr>
        <w:t>et al.</w:t>
      </w:r>
      <w:r>
        <w:rPr>
          <w:rFonts w:ascii="Times New Roman" w:eastAsia="Calibri" w:hAnsi="Times New Roman" w:cs="Times New Roman"/>
          <w:sz w:val="24"/>
          <w:szCs w:val="24"/>
          <w:lang w:val="en-US"/>
        </w:rPr>
        <w:t xml:space="preserve"> (2019), heart rate can also be assessed using non-invasive methods such as photoplethysmography. Photoplethysmography measures changes in blood volume in peripheral tissues, such as the ear or paw, which correspond to the cardiac cycle.</w:t>
      </w:r>
    </w:p>
    <w:p w14:paraId="0B04D098" w14:textId="6B92806E" w:rsidR="00955873" w:rsidRDefault="00955873" w:rsidP="000E31CF">
      <w:pPr>
        <w:spacing w:after="0" w:line="240" w:lineRule="auto"/>
        <w:jc w:val="both"/>
      </w:pPr>
      <w:r>
        <w:rPr>
          <w:rFonts w:ascii="Times New Roman" w:eastAsia="Calibri" w:hAnsi="Times New Roman" w:cs="Times New Roman"/>
          <w:b/>
          <w:bCs/>
          <w:sz w:val="24"/>
          <w:szCs w:val="24"/>
          <w:lang w:val="en-US"/>
        </w:rPr>
        <w:t>Rectal temperature</w:t>
      </w:r>
      <w:r>
        <w:rPr>
          <w:rFonts w:ascii="Times New Roman" w:eastAsia="Calibri" w:hAnsi="Times New Roman" w:cs="Times New Roman"/>
          <w:sz w:val="24"/>
          <w:szCs w:val="24"/>
          <w:lang w:val="en-US"/>
        </w:rPr>
        <w:t xml:space="preserve">: This was determined with the aid of a clinical thermometer. The animal will </w:t>
      </w:r>
      <w:r w:rsidR="000E31CF">
        <w:rPr>
          <w:rFonts w:ascii="Times New Roman" w:eastAsia="Calibri" w:hAnsi="Times New Roman" w:cs="Times New Roman"/>
          <w:sz w:val="24"/>
          <w:szCs w:val="24"/>
          <w:lang w:val="en-US"/>
        </w:rPr>
        <w:t>restrain</w:t>
      </w:r>
      <w:r>
        <w:rPr>
          <w:rFonts w:ascii="Times New Roman" w:eastAsia="Calibri" w:hAnsi="Times New Roman" w:cs="Times New Roman"/>
          <w:sz w:val="24"/>
          <w:szCs w:val="24"/>
          <w:lang w:val="en-US"/>
        </w:rPr>
        <w:t xml:space="preserve"> to a minimum </w:t>
      </w:r>
      <w:proofErr w:type="spellStart"/>
      <w:r>
        <w:rPr>
          <w:rFonts w:ascii="Times New Roman" w:eastAsia="Calibri" w:hAnsi="Times New Roman" w:cs="Times New Roman"/>
          <w:sz w:val="24"/>
          <w:szCs w:val="24"/>
          <w:lang w:val="en-US"/>
        </w:rPr>
        <w:t>levelof</w:t>
      </w:r>
      <w:proofErr w:type="spellEnd"/>
      <w:r>
        <w:rPr>
          <w:rFonts w:ascii="Times New Roman" w:eastAsia="Calibri" w:hAnsi="Times New Roman" w:cs="Times New Roman"/>
          <w:sz w:val="24"/>
          <w:szCs w:val="24"/>
          <w:lang w:val="en-US"/>
        </w:rPr>
        <w:t xml:space="preserve"> stress and then the clinical thermometer was inserted gently into the rectum of the animal for two minutes and then, record the temperature of the animal. According to Passantino </w:t>
      </w:r>
      <w:r>
        <w:rPr>
          <w:rFonts w:ascii="Times New Roman" w:eastAsia="Calibri" w:hAnsi="Times New Roman" w:cs="Times New Roman"/>
          <w:i/>
          <w:iCs/>
          <w:sz w:val="24"/>
          <w:szCs w:val="24"/>
          <w:lang w:val="en-US"/>
        </w:rPr>
        <w:t xml:space="preserve">et al. </w:t>
      </w:r>
      <w:r>
        <w:rPr>
          <w:rFonts w:ascii="Times New Roman" w:eastAsia="Calibri" w:hAnsi="Times New Roman" w:cs="Times New Roman"/>
          <w:sz w:val="24"/>
          <w:szCs w:val="24"/>
          <w:lang w:val="en-US"/>
        </w:rPr>
        <w:t>(2017), rectal temperature can also be measured using infrared thermography. Infrared thermography provides a non-invasive estimate of rectal temperature based on the surface temperature of the animal's skin around the anus.</w:t>
      </w:r>
    </w:p>
    <w:p w14:paraId="2E886CDD" w14:textId="51533417" w:rsidR="00955873" w:rsidRDefault="00955873" w:rsidP="000E31CF">
      <w:pPr>
        <w:autoSpaceDE w:val="0"/>
        <w:autoSpaceDN w:val="0"/>
        <w:adjustRightInd w:val="0"/>
        <w:spacing w:after="0" w:line="240" w:lineRule="auto"/>
        <w:jc w:val="both"/>
      </w:pPr>
      <w:r>
        <w:rPr>
          <w:rFonts w:ascii="Times New Roman" w:eastAsia="Calibri" w:hAnsi="Times New Roman" w:cs="Times New Roman"/>
          <w:b/>
          <w:bCs/>
          <w:color w:val="000000"/>
          <w:sz w:val="24"/>
          <w:szCs w:val="24"/>
          <w:lang w:val="en-ZA"/>
        </w:rPr>
        <w:t>Data Analyses</w:t>
      </w:r>
    </w:p>
    <w:p w14:paraId="42C51494" w14:textId="77777777" w:rsidR="00955873" w:rsidRDefault="00955873" w:rsidP="000E31CF">
      <w:pPr>
        <w:autoSpaceDE w:val="0"/>
        <w:autoSpaceDN w:val="0"/>
        <w:adjustRightInd w:val="0"/>
        <w:spacing w:after="0" w:line="240" w:lineRule="auto"/>
        <w:jc w:val="both"/>
      </w:pPr>
      <w:r>
        <w:rPr>
          <w:rFonts w:ascii="Times New Roman" w:eastAsia="Calibri" w:hAnsi="Times New Roman" w:cs="Times New Roman"/>
          <w:color w:val="000000"/>
          <w:sz w:val="24"/>
          <w:szCs w:val="24"/>
          <w:lang w:val="en-ZA"/>
        </w:rPr>
        <w:t xml:space="preserve">Data on stress biomarkers such as cortisol, prolactin, thyroid hormones, </w:t>
      </w:r>
      <w:proofErr w:type="spellStart"/>
      <w:r>
        <w:rPr>
          <w:rFonts w:ascii="Times New Roman" w:eastAsia="Calibri" w:hAnsi="Times New Roman" w:cs="Times New Roman"/>
          <w:color w:val="000000"/>
          <w:sz w:val="24"/>
          <w:szCs w:val="24"/>
          <w:lang w:val="en-ZA"/>
        </w:rPr>
        <w:t>thyrosine</w:t>
      </w:r>
      <w:proofErr w:type="spellEnd"/>
      <w:r>
        <w:rPr>
          <w:rFonts w:ascii="Times New Roman" w:eastAsia="Calibri" w:hAnsi="Times New Roman" w:cs="Times New Roman"/>
          <w:color w:val="000000"/>
          <w:sz w:val="24"/>
          <w:szCs w:val="24"/>
          <w:lang w:val="en-ZA"/>
        </w:rPr>
        <w:t xml:space="preserve">, antioxidative activity and stress indicator such as pulse rate respiratory rate and rectal temperature was taken and was </w:t>
      </w:r>
      <w:proofErr w:type="spellStart"/>
      <w:r>
        <w:rPr>
          <w:rFonts w:ascii="Times New Roman" w:eastAsia="Calibri" w:hAnsi="Times New Roman" w:cs="Times New Roman"/>
          <w:color w:val="000000"/>
          <w:sz w:val="24"/>
          <w:szCs w:val="24"/>
          <w:lang w:val="en-ZA"/>
        </w:rPr>
        <w:t>analyzed</w:t>
      </w:r>
      <w:proofErr w:type="spellEnd"/>
      <w:r>
        <w:rPr>
          <w:rFonts w:ascii="Times New Roman" w:eastAsia="Calibri" w:hAnsi="Times New Roman" w:cs="Times New Roman"/>
          <w:color w:val="000000"/>
          <w:sz w:val="24"/>
          <w:szCs w:val="24"/>
          <w:lang w:val="en-ZA"/>
        </w:rPr>
        <w:t xml:space="preserve"> using analysis of variance (ANOVA). Treatment means was separated using Least significant difference test (LSD).</w:t>
      </w:r>
    </w:p>
    <w:p w14:paraId="3317B9C7" w14:textId="77777777" w:rsidR="001B6FFA" w:rsidRDefault="001B6FFA" w:rsidP="000E31CF">
      <w:pPr>
        <w:spacing w:after="0" w:line="240" w:lineRule="auto"/>
        <w:jc w:val="both"/>
        <w:rPr>
          <w:rFonts w:ascii="Times New Roman" w:hAnsi="Times New Roman" w:cs="Times New Roman"/>
          <w:b/>
          <w:bCs/>
          <w:sz w:val="24"/>
          <w:szCs w:val="24"/>
        </w:rPr>
      </w:pPr>
    </w:p>
    <w:p w14:paraId="4A8AB742" w14:textId="446A0A3E" w:rsidR="00874774" w:rsidRPr="00955873"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Results</w:t>
      </w:r>
      <w:r w:rsidR="00955873" w:rsidRPr="00955873">
        <w:rPr>
          <w:rFonts w:ascii="Times New Roman" w:hAnsi="Times New Roman" w:cs="Times New Roman"/>
          <w:b/>
          <w:bCs/>
          <w:sz w:val="24"/>
          <w:szCs w:val="24"/>
        </w:rPr>
        <w:t xml:space="preserve"> and Discussion</w:t>
      </w:r>
    </w:p>
    <w:p w14:paraId="38D91538" w14:textId="77777777" w:rsidR="00955873" w:rsidRPr="00955873" w:rsidRDefault="00955873" w:rsidP="000E31CF">
      <w:pPr>
        <w:spacing w:after="0" w:line="240" w:lineRule="auto"/>
        <w:jc w:val="both"/>
        <w:rPr>
          <w:rFonts w:ascii="Times New Roman" w:hAnsi="Times New Roman" w:cs="Times New Roman"/>
          <w:b/>
          <w:bCs/>
          <w:sz w:val="24"/>
          <w:szCs w:val="24"/>
        </w:rPr>
      </w:pPr>
      <w:r w:rsidRPr="00955873">
        <w:rPr>
          <w:rFonts w:ascii="Times New Roman" w:hAnsi="Times New Roman" w:cs="Times New Roman"/>
          <w:b/>
          <w:bCs/>
          <w:sz w:val="24"/>
          <w:szCs w:val="24"/>
        </w:rPr>
        <w:t>Haematological</w:t>
      </w:r>
      <w:r w:rsidRPr="00874774">
        <w:rPr>
          <w:rFonts w:ascii="Times New Roman" w:hAnsi="Times New Roman" w:cs="Times New Roman"/>
          <w:b/>
          <w:bCs/>
          <w:sz w:val="24"/>
          <w:szCs w:val="24"/>
        </w:rPr>
        <w:t xml:space="preserve"> parameters of Uda rams fed vitamin E supplementation via feed and drinking </w:t>
      </w:r>
    </w:p>
    <w:p w14:paraId="4918E78B" w14:textId="4584366A" w:rsidR="00874774" w:rsidRPr="00874774" w:rsidRDefault="00955873"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 xml:space="preserve">The </w:t>
      </w:r>
      <w:r w:rsidRPr="00955873">
        <w:rPr>
          <w:rFonts w:ascii="Times New Roman" w:hAnsi="Times New Roman" w:cs="Times New Roman"/>
          <w:sz w:val="24"/>
          <w:szCs w:val="24"/>
        </w:rPr>
        <w:t>Haematological</w:t>
      </w:r>
      <w:r w:rsidRPr="00874774">
        <w:rPr>
          <w:rFonts w:ascii="Times New Roman" w:hAnsi="Times New Roman" w:cs="Times New Roman"/>
          <w:sz w:val="24"/>
          <w:szCs w:val="24"/>
        </w:rPr>
        <w:t xml:space="preserve"> parameters of Uda rams fed vitamin E supplementation via feed and drinking water are presented in Table 2.</w:t>
      </w:r>
      <w:r w:rsidRPr="00955873">
        <w:rPr>
          <w:rFonts w:ascii="Times New Roman" w:hAnsi="Times New Roman" w:cs="Times New Roman"/>
          <w:sz w:val="24"/>
          <w:szCs w:val="24"/>
        </w:rPr>
        <w:t xml:space="preserve"> </w:t>
      </w:r>
      <w:r w:rsidR="00874774" w:rsidRPr="00874774">
        <w:rPr>
          <w:rFonts w:ascii="Times New Roman" w:hAnsi="Times New Roman" w:cs="Times New Roman"/>
          <w:sz w:val="24"/>
          <w:szCs w:val="24"/>
        </w:rPr>
        <w:t>The results indicated that vitamin E supplementation had a significant effect (p &lt; 0.05) on red blood cell count (RBC), mean corpuscular haemoglobin (MCH), mean corpuscular volume (MCV), white blood cell count (WBC), and eosinophil levels in Uda rams. However, no significant differences (p &gt; 0.05) were observed among treatments for haemoglobin concentration, packed cell volume (PCV), and mean corpuscular haemoglobin concentration (MCHC).</w:t>
      </w:r>
    </w:p>
    <w:p w14:paraId="499E9153" w14:textId="50BE46B6"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 xml:space="preserve">Table </w:t>
      </w:r>
      <w:r w:rsidRPr="00955873">
        <w:rPr>
          <w:rFonts w:ascii="Times New Roman" w:hAnsi="Times New Roman" w:cs="Times New Roman"/>
          <w:sz w:val="24"/>
          <w:szCs w:val="24"/>
        </w:rPr>
        <w:t>2</w:t>
      </w:r>
      <w:r w:rsidRPr="00874774">
        <w:rPr>
          <w:rFonts w:ascii="Times New Roman" w:hAnsi="Times New Roman" w:cs="Times New Roman"/>
          <w:sz w:val="24"/>
          <w:szCs w:val="24"/>
        </w:rPr>
        <w:t xml:space="preserve">: </w:t>
      </w:r>
      <w:r w:rsidRPr="00955873">
        <w:rPr>
          <w:rFonts w:ascii="Times New Roman" w:hAnsi="Times New Roman" w:cs="Times New Roman"/>
          <w:sz w:val="24"/>
          <w:szCs w:val="24"/>
        </w:rPr>
        <w:t>Haematological</w:t>
      </w:r>
      <w:r w:rsidRPr="00874774">
        <w:rPr>
          <w:rFonts w:ascii="Times New Roman" w:hAnsi="Times New Roman" w:cs="Times New Roman"/>
          <w:sz w:val="24"/>
          <w:szCs w:val="24"/>
        </w:rPr>
        <w:t xml:space="preserve"> parameters of Uda rams fed vitamin E supplementation via feed and drinking water</w:t>
      </w:r>
    </w:p>
    <w:tbl>
      <w:tblPr>
        <w:tblStyle w:val="ListTable6Colorful"/>
        <w:tblW w:w="8711" w:type="dxa"/>
        <w:tblLook w:val="04A0" w:firstRow="1" w:lastRow="0" w:firstColumn="1" w:lastColumn="0" w:noHBand="0" w:noVBand="1"/>
      </w:tblPr>
      <w:tblGrid>
        <w:gridCol w:w="2085"/>
        <w:gridCol w:w="1193"/>
        <w:gridCol w:w="1077"/>
        <w:gridCol w:w="1188"/>
        <w:gridCol w:w="869"/>
        <w:gridCol w:w="2299"/>
      </w:tblGrid>
      <w:tr w:rsidR="00874774" w:rsidRPr="00955873" w14:paraId="569609D4" w14:textId="77777777" w:rsidTr="00874774">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6339F857" w14:textId="77777777" w:rsidR="00874774" w:rsidRPr="00874774" w:rsidRDefault="00874774" w:rsidP="000E31CF">
            <w:pPr>
              <w:jc w:val="both"/>
              <w:rPr>
                <w:rFonts w:ascii="Times New Roman" w:hAnsi="Times New Roman" w:cs="Times New Roman"/>
                <w:sz w:val="24"/>
                <w:szCs w:val="24"/>
              </w:rPr>
            </w:pPr>
            <w:r w:rsidRPr="00874774">
              <w:rPr>
                <w:rFonts w:ascii="Times New Roman" w:hAnsi="Times New Roman" w:cs="Times New Roman"/>
                <w:sz w:val="24"/>
                <w:szCs w:val="24"/>
              </w:rPr>
              <w:t>Parameter</w:t>
            </w:r>
          </w:p>
        </w:tc>
        <w:tc>
          <w:tcPr>
            <w:tcW w:w="0" w:type="auto"/>
            <w:hideMark/>
          </w:tcPr>
          <w:p w14:paraId="41F8FD9E"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Control</w:t>
            </w:r>
          </w:p>
        </w:tc>
        <w:tc>
          <w:tcPr>
            <w:tcW w:w="0" w:type="auto"/>
            <w:hideMark/>
          </w:tcPr>
          <w:p w14:paraId="08267257"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Vit-EF</w:t>
            </w:r>
          </w:p>
        </w:tc>
        <w:tc>
          <w:tcPr>
            <w:tcW w:w="0" w:type="auto"/>
            <w:hideMark/>
          </w:tcPr>
          <w:p w14:paraId="45FD2236"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Vit-EW</w:t>
            </w:r>
          </w:p>
        </w:tc>
        <w:tc>
          <w:tcPr>
            <w:tcW w:w="0" w:type="auto"/>
            <w:hideMark/>
          </w:tcPr>
          <w:p w14:paraId="1B164AB6"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SEM</w:t>
            </w:r>
          </w:p>
        </w:tc>
        <w:tc>
          <w:tcPr>
            <w:tcW w:w="0" w:type="auto"/>
            <w:hideMark/>
          </w:tcPr>
          <w:p w14:paraId="413CDA78"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Reference Range</w:t>
            </w:r>
          </w:p>
        </w:tc>
      </w:tr>
      <w:tr w:rsidR="00874774" w:rsidRPr="00955873" w14:paraId="0F461218" w14:textId="77777777" w:rsidTr="00874774">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03FADB"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Hb (g/dL)</w:t>
            </w:r>
          </w:p>
        </w:tc>
        <w:tc>
          <w:tcPr>
            <w:tcW w:w="0" w:type="auto"/>
            <w:shd w:val="clear" w:color="auto" w:fill="auto"/>
            <w:hideMark/>
          </w:tcPr>
          <w:p w14:paraId="14BB928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9.80</w:t>
            </w:r>
          </w:p>
        </w:tc>
        <w:tc>
          <w:tcPr>
            <w:tcW w:w="0" w:type="auto"/>
            <w:shd w:val="clear" w:color="auto" w:fill="auto"/>
            <w:hideMark/>
          </w:tcPr>
          <w:p w14:paraId="7AF11F41"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8.70</w:t>
            </w:r>
          </w:p>
        </w:tc>
        <w:tc>
          <w:tcPr>
            <w:tcW w:w="0" w:type="auto"/>
            <w:shd w:val="clear" w:color="auto" w:fill="auto"/>
            <w:hideMark/>
          </w:tcPr>
          <w:p w14:paraId="0F48F521"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8.97</w:t>
            </w:r>
          </w:p>
        </w:tc>
        <w:tc>
          <w:tcPr>
            <w:tcW w:w="0" w:type="auto"/>
            <w:shd w:val="clear" w:color="auto" w:fill="auto"/>
            <w:hideMark/>
          </w:tcPr>
          <w:p w14:paraId="7CF0B7D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0.34</w:t>
            </w:r>
          </w:p>
        </w:tc>
        <w:tc>
          <w:tcPr>
            <w:tcW w:w="0" w:type="auto"/>
            <w:shd w:val="clear" w:color="auto" w:fill="auto"/>
            <w:hideMark/>
          </w:tcPr>
          <w:p w14:paraId="39C9D6E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9–15</w:t>
            </w:r>
          </w:p>
        </w:tc>
      </w:tr>
      <w:tr w:rsidR="00874774" w:rsidRPr="00955873" w14:paraId="2723ECED" w14:textId="77777777" w:rsidTr="00874774">
        <w:trPr>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0E30E2B6"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RBC (×10¹²/L)</w:t>
            </w:r>
          </w:p>
        </w:tc>
        <w:tc>
          <w:tcPr>
            <w:tcW w:w="0" w:type="auto"/>
            <w:hideMark/>
          </w:tcPr>
          <w:p w14:paraId="0476183E"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8.67ᵇ</w:t>
            </w:r>
          </w:p>
        </w:tc>
        <w:tc>
          <w:tcPr>
            <w:tcW w:w="0" w:type="auto"/>
            <w:hideMark/>
          </w:tcPr>
          <w:p w14:paraId="418CB7DF"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11.48ᵃ</w:t>
            </w:r>
          </w:p>
        </w:tc>
        <w:tc>
          <w:tcPr>
            <w:tcW w:w="0" w:type="auto"/>
            <w:hideMark/>
          </w:tcPr>
          <w:p w14:paraId="4E76CC70"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11.73ᵃ</w:t>
            </w:r>
          </w:p>
        </w:tc>
        <w:tc>
          <w:tcPr>
            <w:tcW w:w="0" w:type="auto"/>
            <w:hideMark/>
          </w:tcPr>
          <w:p w14:paraId="3E8DCA24"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0.83</w:t>
            </w:r>
          </w:p>
        </w:tc>
        <w:tc>
          <w:tcPr>
            <w:tcW w:w="0" w:type="auto"/>
            <w:hideMark/>
          </w:tcPr>
          <w:p w14:paraId="60909EAB"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9–15</w:t>
            </w:r>
          </w:p>
        </w:tc>
      </w:tr>
      <w:tr w:rsidR="00874774" w:rsidRPr="00955873" w14:paraId="2E290C61" w14:textId="77777777" w:rsidTr="00874774">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44FBAB"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PCV (%)</w:t>
            </w:r>
          </w:p>
        </w:tc>
        <w:tc>
          <w:tcPr>
            <w:tcW w:w="0" w:type="auto"/>
            <w:shd w:val="clear" w:color="auto" w:fill="auto"/>
            <w:hideMark/>
          </w:tcPr>
          <w:p w14:paraId="7977921B"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26.00</w:t>
            </w:r>
          </w:p>
        </w:tc>
        <w:tc>
          <w:tcPr>
            <w:tcW w:w="0" w:type="auto"/>
            <w:shd w:val="clear" w:color="auto" w:fill="auto"/>
            <w:hideMark/>
          </w:tcPr>
          <w:p w14:paraId="7B2CFE7B"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26.00</w:t>
            </w:r>
          </w:p>
        </w:tc>
        <w:tc>
          <w:tcPr>
            <w:tcW w:w="0" w:type="auto"/>
            <w:shd w:val="clear" w:color="auto" w:fill="auto"/>
            <w:hideMark/>
          </w:tcPr>
          <w:p w14:paraId="082BAB73"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26.67</w:t>
            </w:r>
          </w:p>
        </w:tc>
        <w:tc>
          <w:tcPr>
            <w:tcW w:w="0" w:type="auto"/>
            <w:shd w:val="clear" w:color="auto" w:fill="auto"/>
            <w:hideMark/>
          </w:tcPr>
          <w:p w14:paraId="0E5D0A83"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1.47</w:t>
            </w:r>
          </w:p>
        </w:tc>
        <w:tc>
          <w:tcPr>
            <w:tcW w:w="0" w:type="auto"/>
            <w:shd w:val="clear" w:color="auto" w:fill="auto"/>
            <w:hideMark/>
          </w:tcPr>
          <w:p w14:paraId="2268EBC1"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27–45</w:t>
            </w:r>
          </w:p>
        </w:tc>
      </w:tr>
      <w:tr w:rsidR="00874774" w:rsidRPr="00955873" w14:paraId="654853D5" w14:textId="77777777" w:rsidTr="00874774">
        <w:trPr>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77CCA0BA"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MCH (</w:t>
            </w:r>
            <w:proofErr w:type="spellStart"/>
            <w:r w:rsidRPr="00874774">
              <w:rPr>
                <w:rFonts w:ascii="Times New Roman" w:hAnsi="Times New Roman" w:cs="Times New Roman"/>
                <w:b w:val="0"/>
                <w:bCs w:val="0"/>
                <w:sz w:val="24"/>
                <w:szCs w:val="24"/>
              </w:rPr>
              <w:t>pg</w:t>
            </w:r>
            <w:proofErr w:type="spellEnd"/>
            <w:r w:rsidRPr="00874774">
              <w:rPr>
                <w:rFonts w:ascii="Times New Roman" w:hAnsi="Times New Roman" w:cs="Times New Roman"/>
                <w:b w:val="0"/>
                <w:bCs w:val="0"/>
                <w:sz w:val="24"/>
                <w:szCs w:val="24"/>
              </w:rPr>
              <w:t>)</w:t>
            </w:r>
          </w:p>
        </w:tc>
        <w:tc>
          <w:tcPr>
            <w:tcW w:w="0" w:type="auto"/>
            <w:hideMark/>
          </w:tcPr>
          <w:p w14:paraId="003F0852"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10.33ᵃ</w:t>
            </w:r>
          </w:p>
        </w:tc>
        <w:tc>
          <w:tcPr>
            <w:tcW w:w="0" w:type="auto"/>
            <w:hideMark/>
          </w:tcPr>
          <w:p w14:paraId="0D2ED1F0"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7.62ᵇ</w:t>
            </w:r>
          </w:p>
        </w:tc>
        <w:tc>
          <w:tcPr>
            <w:tcW w:w="0" w:type="auto"/>
            <w:hideMark/>
          </w:tcPr>
          <w:p w14:paraId="583894BE"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7.70ᵇ</w:t>
            </w:r>
          </w:p>
        </w:tc>
        <w:tc>
          <w:tcPr>
            <w:tcW w:w="0" w:type="auto"/>
            <w:hideMark/>
          </w:tcPr>
          <w:p w14:paraId="0DAF19DB"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0.49</w:t>
            </w:r>
          </w:p>
        </w:tc>
        <w:tc>
          <w:tcPr>
            <w:tcW w:w="0" w:type="auto"/>
            <w:hideMark/>
          </w:tcPr>
          <w:p w14:paraId="117F8CC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8–12</w:t>
            </w:r>
          </w:p>
        </w:tc>
      </w:tr>
      <w:tr w:rsidR="00874774" w:rsidRPr="00955873" w14:paraId="6BC0FA46" w14:textId="77777777" w:rsidTr="00874774">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C4EC4C"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MCV (</w:t>
            </w:r>
            <w:proofErr w:type="spellStart"/>
            <w:r w:rsidRPr="00874774">
              <w:rPr>
                <w:rFonts w:ascii="Times New Roman" w:hAnsi="Times New Roman" w:cs="Times New Roman"/>
                <w:b w:val="0"/>
                <w:bCs w:val="0"/>
                <w:sz w:val="24"/>
                <w:szCs w:val="24"/>
              </w:rPr>
              <w:t>fL</w:t>
            </w:r>
            <w:proofErr w:type="spellEnd"/>
            <w:r w:rsidRPr="00874774">
              <w:rPr>
                <w:rFonts w:ascii="Times New Roman" w:hAnsi="Times New Roman" w:cs="Times New Roman"/>
                <w:b w:val="0"/>
                <w:bCs w:val="0"/>
                <w:sz w:val="24"/>
                <w:szCs w:val="24"/>
              </w:rPr>
              <w:t>)</w:t>
            </w:r>
          </w:p>
        </w:tc>
        <w:tc>
          <w:tcPr>
            <w:tcW w:w="0" w:type="auto"/>
            <w:shd w:val="clear" w:color="auto" w:fill="auto"/>
            <w:hideMark/>
          </w:tcPr>
          <w:p w14:paraId="77A9D1E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30.67ᵃ</w:t>
            </w:r>
          </w:p>
        </w:tc>
        <w:tc>
          <w:tcPr>
            <w:tcW w:w="0" w:type="auto"/>
            <w:shd w:val="clear" w:color="auto" w:fill="auto"/>
            <w:hideMark/>
          </w:tcPr>
          <w:p w14:paraId="48E5C6BC"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22.71ᵇ</w:t>
            </w:r>
          </w:p>
        </w:tc>
        <w:tc>
          <w:tcPr>
            <w:tcW w:w="0" w:type="auto"/>
            <w:shd w:val="clear" w:color="auto" w:fill="auto"/>
            <w:hideMark/>
          </w:tcPr>
          <w:p w14:paraId="3205E90C"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22.84ᵇ</w:t>
            </w:r>
          </w:p>
        </w:tc>
        <w:tc>
          <w:tcPr>
            <w:tcW w:w="0" w:type="auto"/>
            <w:shd w:val="clear" w:color="auto" w:fill="auto"/>
            <w:hideMark/>
          </w:tcPr>
          <w:p w14:paraId="27CA4787"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0.71</w:t>
            </w:r>
          </w:p>
        </w:tc>
        <w:tc>
          <w:tcPr>
            <w:tcW w:w="0" w:type="auto"/>
            <w:shd w:val="clear" w:color="auto" w:fill="auto"/>
            <w:hideMark/>
          </w:tcPr>
          <w:p w14:paraId="1626DB8A"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28–40</w:t>
            </w:r>
          </w:p>
        </w:tc>
      </w:tr>
      <w:tr w:rsidR="00874774" w:rsidRPr="00955873" w14:paraId="0E96E99F" w14:textId="77777777" w:rsidTr="00874774">
        <w:trPr>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654E31A9"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MCHC (g/dL)</w:t>
            </w:r>
          </w:p>
        </w:tc>
        <w:tc>
          <w:tcPr>
            <w:tcW w:w="0" w:type="auto"/>
            <w:hideMark/>
          </w:tcPr>
          <w:p w14:paraId="03D3FF55"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32.00</w:t>
            </w:r>
          </w:p>
        </w:tc>
        <w:tc>
          <w:tcPr>
            <w:tcW w:w="0" w:type="auto"/>
            <w:hideMark/>
          </w:tcPr>
          <w:p w14:paraId="76F718AC"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33.53</w:t>
            </w:r>
          </w:p>
        </w:tc>
        <w:tc>
          <w:tcPr>
            <w:tcW w:w="0" w:type="auto"/>
            <w:hideMark/>
          </w:tcPr>
          <w:p w14:paraId="007A728D"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33.71</w:t>
            </w:r>
          </w:p>
        </w:tc>
        <w:tc>
          <w:tcPr>
            <w:tcW w:w="0" w:type="auto"/>
            <w:hideMark/>
          </w:tcPr>
          <w:p w14:paraId="74894CA2"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0.69</w:t>
            </w:r>
          </w:p>
        </w:tc>
        <w:tc>
          <w:tcPr>
            <w:tcW w:w="0" w:type="auto"/>
            <w:hideMark/>
          </w:tcPr>
          <w:p w14:paraId="524DD2A5"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31–34</w:t>
            </w:r>
          </w:p>
        </w:tc>
      </w:tr>
      <w:tr w:rsidR="00874774" w:rsidRPr="00955873" w14:paraId="5A6DD0A9" w14:textId="77777777" w:rsidTr="00874774">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8D3EE5"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WBC (×10⁹/L)</w:t>
            </w:r>
          </w:p>
        </w:tc>
        <w:tc>
          <w:tcPr>
            <w:tcW w:w="0" w:type="auto"/>
            <w:shd w:val="clear" w:color="auto" w:fill="auto"/>
            <w:hideMark/>
          </w:tcPr>
          <w:p w14:paraId="1BB2B1A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5.33ᵇ</w:t>
            </w:r>
          </w:p>
        </w:tc>
        <w:tc>
          <w:tcPr>
            <w:tcW w:w="0" w:type="auto"/>
            <w:shd w:val="clear" w:color="auto" w:fill="auto"/>
            <w:hideMark/>
          </w:tcPr>
          <w:p w14:paraId="3155508B"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12.73ᵃ</w:t>
            </w:r>
          </w:p>
        </w:tc>
        <w:tc>
          <w:tcPr>
            <w:tcW w:w="0" w:type="auto"/>
            <w:shd w:val="clear" w:color="auto" w:fill="auto"/>
            <w:hideMark/>
          </w:tcPr>
          <w:p w14:paraId="30FFC34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12.33ᵃ</w:t>
            </w:r>
          </w:p>
        </w:tc>
        <w:tc>
          <w:tcPr>
            <w:tcW w:w="0" w:type="auto"/>
            <w:shd w:val="clear" w:color="auto" w:fill="auto"/>
            <w:hideMark/>
          </w:tcPr>
          <w:p w14:paraId="5EF37261"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1.02</w:t>
            </w:r>
          </w:p>
        </w:tc>
        <w:tc>
          <w:tcPr>
            <w:tcW w:w="0" w:type="auto"/>
            <w:shd w:val="clear" w:color="auto" w:fill="auto"/>
            <w:hideMark/>
          </w:tcPr>
          <w:p w14:paraId="3C77C92E"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4–13</w:t>
            </w:r>
          </w:p>
        </w:tc>
      </w:tr>
      <w:tr w:rsidR="00874774" w:rsidRPr="00955873" w14:paraId="4F80F084" w14:textId="77777777" w:rsidTr="00874774">
        <w:trPr>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41EAD343"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lastRenderedPageBreak/>
              <w:t>Eosinophils (%)</w:t>
            </w:r>
          </w:p>
        </w:tc>
        <w:tc>
          <w:tcPr>
            <w:tcW w:w="0" w:type="auto"/>
            <w:hideMark/>
          </w:tcPr>
          <w:p w14:paraId="68B79272"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0.83ᵃ</w:t>
            </w:r>
          </w:p>
        </w:tc>
        <w:tc>
          <w:tcPr>
            <w:tcW w:w="0" w:type="auto"/>
            <w:hideMark/>
          </w:tcPr>
          <w:p w14:paraId="657A08D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0.14ᵇ</w:t>
            </w:r>
          </w:p>
        </w:tc>
        <w:tc>
          <w:tcPr>
            <w:tcW w:w="0" w:type="auto"/>
            <w:hideMark/>
          </w:tcPr>
          <w:p w14:paraId="15B1E963"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0.17ᵇ</w:t>
            </w:r>
          </w:p>
        </w:tc>
        <w:tc>
          <w:tcPr>
            <w:tcW w:w="0" w:type="auto"/>
            <w:hideMark/>
          </w:tcPr>
          <w:p w14:paraId="6553472A"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0.08</w:t>
            </w:r>
          </w:p>
        </w:tc>
        <w:tc>
          <w:tcPr>
            <w:tcW w:w="0" w:type="auto"/>
            <w:hideMark/>
          </w:tcPr>
          <w:p w14:paraId="46DE0C0C"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0–1</w:t>
            </w:r>
          </w:p>
        </w:tc>
      </w:tr>
    </w:tbl>
    <w:p w14:paraId="2097CEB9"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Values with different superscripts (a, b) differ significantly (p &lt; 0.05).</w:t>
      </w:r>
    </w:p>
    <w:p w14:paraId="3015F285"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The present study demonstrated that vitamin E supplementation, irrespective of the mode of administration, significantly influenced key haematological and serum biochemical parameters of Uda rams raised under semi-arid conditions. These findings highlight the importance of antioxidant supplementation in mitigating stress-related physiological alterations commonly observed in small ruminants reared in hot and dry environments.</w:t>
      </w:r>
    </w:p>
    <w:p w14:paraId="5505ACFC"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The significant increase in red blood cell (RBC) count observed in rams supplemented with vitamin E through feed and drinking water suggests improved erythropoiesis and enhanced oxygen-carrying capacity of the blood. This observation is consistent with the report of Ahmed et al. (2018), who documented increased RBC counts in sheep receiving vitamin E supplementation. Vitamin E plays a crucial role in maintaining the structural integrity of erythrocyte membranes by protecting them from oxidative damage, thereby reducing haemolysis and prolonging red blood cell lifespan (Surai et al., 2019). Improved RBC count is particularly beneficial under heat stress conditions, where efficient oxygen transport is essential for maintaining metabolic activity.</w:t>
      </w:r>
    </w:p>
    <w:p w14:paraId="55CA2320"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The reduction in mean corpuscular haemoglobin (MCH) and mean corpuscular volume (MCV) observed in vitamin E-supplemented rams compared to the control group may indicate more efficient erythrocyte production and reduced oxidative stress. Sahin et al. (2012) reported that antioxidant supplementation can modulate erythrocyte indices by improving red blood cell stability and functionality. The values recorded in this study remained within normal physiological ranges, suggesting that vitamin E supplementation did not exert adverse effects on red blood cell morphology.</w:t>
      </w:r>
    </w:p>
    <w:p w14:paraId="46B26BD3"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White blood cell (WBC) count was significantly higher in vitamin E-supplemented rams, indicating enhanced immune responsiveness. This finding supports earlier reports that vitamin E exerts immunomodulatory effects by stimulating lymphocyte proliferation and enhancing antibody-mediated immune responses (</w:t>
      </w:r>
      <w:proofErr w:type="spellStart"/>
      <w:r w:rsidRPr="00874774">
        <w:rPr>
          <w:rFonts w:ascii="Times New Roman" w:hAnsi="Times New Roman" w:cs="Times New Roman"/>
          <w:sz w:val="24"/>
          <w:szCs w:val="24"/>
        </w:rPr>
        <w:t>Tengerdy</w:t>
      </w:r>
      <w:proofErr w:type="spellEnd"/>
      <w:r w:rsidRPr="00874774">
        <w:rPr>
          <w:rFonts w:ascii="Times New Roman" w:hAnsi="Times New Roman" w:cs="Times New Roman"/>
          <w:sz w:val="24"/>
          <w:szCs w:val="24"/>
        </w:rPr>
        <w:t>, 2017). Increased WBC count reflects improved capacity of the animals to resist infections, which is particularly important in semi-arid regions where animals are exposed to multiple stressors that can compromise immunity.</w:t>
      </w:r>
    </w:p>
    <w:p w14:paraId="45DF5864" w14:textId="2BD0D593"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The significantly lower eosinophil counts observed in vitamin E-supplemented rams suggest reduced inflammatory responses and lower stress levels</w:t>
      </w:r>
      <w:r w:rsidR="00725922">
        <w:rPr>
          <w:rFonts w:ascii="Times New Roman" w:hAnsi="Times New Roman" w:cs="Times New Roman"/>
          <w:sz w:val="24"/>
          <w:szCs w:val="24"/>
        </w:rPr>
        <w:t xml:space="preserve"> (Wen </w:t>
      </w:r>
      <w:r w:rsidR="00725922" w:rsidRPr="00725922">
        <w:rPr>
          <w:rFonts w:ascii="Times New Roman" w:hAnsi="Times New Roman" w:cs="Times New Roman"/>
          <w:i/>
          <w:iCs/>
          <w:sz w:val="24"/>
          <w:szCs w:val="24"/>
        </w:rPr>
        <w:t>et al.</w:t>
      </w:r>
      <w:r w:rsidR="00725922">
        <w:rPr>
          <w:rFonts w:ascii="Times New Roman" w:hAnsi="Times New Roman" w:cs="Times New Roman"/>
          <w:sz w:val="24"/>
          <w:szCs w:val="24"/>
        </w:rPr>
        <w:t>, 2025)</w:t>
      </w:r>
      <w:r w:rsidRPr="00874774">
        <w:rPr>
          <w:rFonts w:ascii="Times New Roman" w:hAnsi="Times New Roman" w:cs="Times New Roman"/>
          <w:sz w:val="24"/>
          <w:szCs w:val="24"/>
        </w:rPr>
        <w:t>. Elevated eosinophil counts are often associated with parasitic infections and stress-related inflammatory conditions. The reduction observed in this study may therefore indicate improved health status and reduced oxidative stress in supplemented animals, corroborating the findings of Hutchinson et al. (2019).</w:t>
      </w:r>
    </w:p>
    <w:p w14:paraId="33C87260" w14:textId="31D95F15" w:rsidR="00955873" w:rsidRPr="00955873" w:rsidRDefault="00955873" w:rsidP="000E31CF">
      <w:pPr>
        <w:spacing w:after="0" w:line="240" w:lineRule="auto"/>
        <w:jc w:val="both"/>
        <w:rPr>
          <w:rFonts w:ascii="Times New Roman" w:hAnsi="Times New Roman" w:cs="Times New Roman"/>
          <w:b/>
          <w:bCs/>
          <w:sz w:val="24"/>
          <w:szCs w:val="24"/>
        </w:rPr>
      </w:pPr>
      <w:r w:rsidRPr="00955873">
        <w:rPr>
          <w:rFonts w:ascii="Times New Roman" w:hAnsi="Times New Roman" w:cs="Times New Roman"/>
          <w:b/>
          <w:bCs/>
          <w:sz w:val="24"/>
          <w:szCs w:val="24"/>
        </w:rPr>
        <w:t xml:space="preserve">Serum Biochemical </w:t>
      </w:r>
      <w:r w:rsidRPr="00874774">
        <w:rPr>
          <w:rFonts w:ascii="Times New Roman" w:hAnsi="Times New Roman" w:cs="Times New Roman"/>
          <w:b/>
          <w:bCs/>
          <w:sz w:val="24"/>
          <w:szCs w:val="24"/>
        </w:rPr>
        <w:t xml:space="preserve">parameters of Uda rams fed vitamin E supplementation via feed and drinking </w:t>
      </w:r>
    </w:p>
    <w:p w14:paraId="539D68F1" w14:textId="7E173B7D"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 xml:space="preserve">Table </w:t>
      </w:r>
      <w:r w:rsidRPr="00955873">
        <w:rPr>
          <w:rFonts w:ascii="Times New Roman" w:hAnsi="Times New Roman" w:cs="Times New Roman"/>
          <w:sz w:val="24"/>
          <w:szCs w:val="24"/>
        </w:rPr>
        <w:t>3</w:t>
      </w:r>
      <w:r w:rsidRPr="00874774">
        <w:rPr>
          <w:rFonts w:ascii="Times New Roman" w:hAnsi="Times New Roman" w:cs="Times New Roman"/>
          <w:sz w:val="24"/>
          <w:szCs w:val="24"/>
        </w:rPr>
        <w:t>. Serum biochemical parameters of Uda rams supplemented with vitamin E via feed and drinking water</w:t>
      </w:r>
    </w:p>
    <w:tbl>
      <w:tblPr>
        <w:tblStyle w:val="ListTable6Colorful"/>
        <w:tblW w:w="0" w:type="auto"/>
        <w:tblLayout w:type="fixed"/>
        <w:tblLook w:val="04A0" w:firstRow="1" w:lastRow="0" w:firstColumn="1" w:lastColumn="0" w:noHBand="0" w:noVBand="1"/>
      </w:tblPr>
      <w:tblGrid>
        <w:gridCol w:w="2127"/>
        <w:gridCol w:w="1275"/>
        <w:gridCol w:w="1418"/>
        <w:gridCol w:w="1417"/>
        <w:gridCol w:w="993"/>
        <w:gridCol w:w="1796"/>
      </w:tblGrid>
      <w:tr w:rsidR="00874774" w:rsidRPr="00955873" w14:paraId="2F1C01AA" w14:textId="77777777" w:rsidTr="00283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58CFC396" w14:textId="77777777" w:rsidR="00874774" w:rsidRPr="00874774" w:rsidRDefault="00874774" w:rsidP="000E31CF">
            <w:pPr>
              <w:jc w:val="both"/>
              <w:rPr>
                <w:rFonts w:ascii="Times New Roman" w:hAnsi="Times New Roman" w:cs="Times New Roman"/>
                <w:sz w:val="24"/>
                <w:szCs w:val="24"/>
              </w:rPr>
            </w:pPr>
            <w:r w:rsidRPr="00874774">
              <w:rPr>
                <w:rFonts w:ascii="Times New Roman" w:hAnsi="Times New Roman" w:cs="Times New Roman"/>
                <w:sz w:val="24"/>
                <w:szCs w:val="24"/>
              </w:rPr>
              <w:t>Parameter (Unit)</w:t>
            </w:r>
          </w:p>
        </w:tc>
        <w:tc>
          <w:tcPr>
            <w:tcW w:w="1275" w:type="dxa"/>
            <w:hideMark/>
          </w:tcPr>
          <w:p w14:paraId="358F29C2"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Control</w:t>
            </w:r>
          </w:p>
        </w:tc>
        <w:tc>
          <w:tcPr>
            <w:tcW w:w="1418" w:type="dxa"/>
            <w:hideMark/>
          </w:tcPr>
          <w:p w14:paraId="5041D044"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74774">
              <w:rPr>
                <w:rFonts w:ascii="Times New Roman" w:hAnsi="Times New Roman" w:cs="Times New Roman"/>
                <w:sz w:val="24"/>
                <w:szCs w:val="24"/>
              </w:rPr>
              <w:t>Vit.E</w:t>
            </w:r>
            <w:proofErr w:type="spellEnd"/>
            <w:r w:rsidRPr="00874774">
              <w:rPr>
                <w:rFonts w:ascii="Times New Roman" w:hAnsi="Times New Roman" w:cs="Times New Roman"/>
                <w:sz w:val="24"/>
                <w:szCs w:val="24"/>
              </w:rPr>
              <w:t xml:space="preserve"> (Feed)</w:t>
            </w:r>
          </w:p>
        </w:tc>
        <w:tc>
          <w:tcPr>
            <w:tcW w:w="1417" w:type="dxa"/>
            <w:hideMark/>
          </w:tcPr>
          <w:p w14:paraId="07DFA3E9"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74774">
              <w:rPr>
                <w:rFonts w:ascii="Times New Roman" w:hAnsi="Times New Roman" w:cs="Times New Roman"/>
                <w:sz w:val="24"/>
                <w:szCs w:val="24"/>
              </w:rPr>
              <w:t>Vit.E</w:t>
            </w:r>
            <w:proofErr w:type="spellEnd"/>
            <w:r w:rsidRPr="00874774">
              <w:rPr>
                <w:rFonts w:ascii="Times New Roman" w:hAnsi="Times New Roman" w:cs="Times New Roman"/>
                <w:sz w:val="24"/>
                <w:szCs w:val="24"/>
              </w:rPr>
              <w:t xml:space="preserve"> (Water)</w:t>
            </w:r>
          </w:p>
        </w:tc>
        <w:tc>
          <w:tcPr>
            <w:tcW w:w="993" w:type="dxa"/>
            <w:hideMark/>
          </w:tcPr>
          <w:p w14:paraId="299FE801"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SEM</w:t>
            </w:r>
          </w:p>
        </w:tc>
        <w:tc>
          <w:tcPr>
            <w:tcW w:w="1796" w:type="dxa"/>
            <w:hideMark/>
          </w:tcPr>
          <w:p w14:paraId="76943757"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Normal Reference Value (NRV)</w:t>
            </w:r>
          </w:p>
        </w:tc>
      </w:tr>
      <w:tr w:rsidR="00874774" w:rsidRPr="00955873" w14:paraId="15BAD4C6"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60789060"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Albumin (g/dL)</w:t>
            </w:r>
          </w:p>
        </w:tc>
        <w:tc>
          <w:tcPr>
            <w:tcW w:w="1275" w:type="dxa"/>
            <w:shd w:val="clear" w:color="auto" w:fill="auto"/>
            <w:hideMark/>
          </w:tcPr>
          <w:p w14:paraId="0C47A6DE"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2.60</w:t>
            </w:r>
          </w:p>
        </w:tc>
        <w:tc>
          <w:tcPr>
            <w:tcW w:w="1418" w:type="dxa"/>
            <w:shd w:val="clear" w:color="auto" w:fill="auto"/>
            <w:hideMark/>
          </w:tcPr>
          <w:p w14:paraId="33D94D05"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3.00</w:t>
            </w:r>
          </w:p>
        </w:tc>
        <w:tc>
          <w:tcPr>
            <w:tcW w:w="1417" w:type="dxa"/>
            <w:shd w:val="clear" w:color="auto" w:fill="auto"/>
            <w:hideMark/>
          </w:tcPr>
          <w:p w14:paraId="326C7F6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2.73</w:t>
            </w:r>
          </w:p>
        </w:tc>
        <w:tc>
          <w:tcPr>
            <w:tcW w:w="993" w:type="dxa"/>
            <w:shd w:val="clear" w:color="auto" w:fill="auto"/>
            <w:hideMark/>
          </w:tcPr>
          <w:p w14:paraId="076049F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0.15</w:t>
            </w:r>
          </w:p>
        </w:tc>
        <w:tc>
          <w:tcPr>
            <w:tcW w:w="1796" w:type="dxa"/>
            <w:shd w:val="clear" w:color="auto" w:fill="auto"/>
            <w:hideMark/>
          </w:tcPr>
          <w:p w14:paraId="14016CE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2.4–3.0</w:t>
            </w:r>
          </w:p>
        </w:tc>
      </w:tr>
      <w:tr w:rsidR="00874774" w:rsidRPr="00955873" w14:paraId="6B948F29" w14:textId="77777777" w:rsidTr="00283B6F">
        <w:tc>
          <w:tcPr>
            <w:cnfStyle w:val="001000000000" w:firstRow="0" w:lastRow="0" w:firstColumn="1" w:lastColumn="0" w:oddVBand="0" w:evenVBand="0" w:oddHBand="0" w:evenHBand="0" w:firstRowFirstColumn="0" w:firstRowLastColumn="0" w:lastRowFirstColumn="0" w:lastRowLastColumn="0"/>
            <w:tcW w:w="2127" w:type="dxa"/>
            <w:hideMark/>
          </w:tcPr>
          <w:p w14:paraId="3B816C06"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Globulin (g/dL)</w:t>
            </w:r>
          </w:p>
        </w:tc>
        <w:tc>
          <w:tcPr>
            <w:tcW w:w="1275" w:type="dxa"/>
            <w:hideMark/>
          </w:tcPr>
          <w:p w14:paraId="6F19EF94"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3.77ᵃ</w:t>
            </w:r>
          </w:p>
        </w:tc>
        <w:tc>
          <w:tcPr>
            <w:tcW w:w="1418" w:type="dxa"/>
            <w:hideMark/>
          </w:tcPr>
          <w:p w14:paraId="5108F2F5"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3.00ᵃᵇ</w:t>
            </w:r>
          </w:p>
        </w:tc>
        <w:tc>
          <w:tcPr>
            <w:tcW w:w="1417" w:type="dxa"/>
            <w:hideMark/>
          </w:tcPr>
          <w:p w14:paraId="5F5D73F3"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2.73ᵃᵇ</w:t>
            </w:r>
          </w:p>
        </w:tc>
        <w:tc>
          <w:tcPr>
            <w:tcW w:w="993" w:type="dxa"/>
            <w:hideMark/>
          </w:tcPr>
          <w:p w14:paraId="1F360E0A"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0.22</w:t>
            </w:r>
          </w:p>
        </w:tc>
        <w:tc>
          <w:tcPr>
            <w:tcW w:w="1796" w:type="dxa"/>
            <w:hideMark/>
          </w:tcPr>
          <w:p w14:paraId="77C56A8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3.6–4.9</w:t>
            </w:r>
          </w:p>
        </w:tc>
      </w:tr>
      <w:tr w:rsidR="00874774" w:rsidRPr="00955873" w14:paraId="3FC7FBC6"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3D451B18"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Total protein (g/dL)</w:t>
            </w:r>
          </w:p>
        </w:tc>
        <w:tc>
          <w:tcPr>
            <w:tcW w:w="1275" w:type="dxa"/>
            <w:shd w:val="clear" w:color="auto" w:fill="auto"/>
            <w:hideMark/>
          </w:tcPr>
          <w:p w14:paraId="1F2D43A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6.37ᵇ</w:t>
            </w:r>
          </w:p>
        </w:tc>
        <w:tc>
          <w:tcPr>
            <w:tcW w:w="1418" w:type="dxa"/>
            <w:shd w:val="clear" w:color="auto" w:fill="auto"/>
            <w:hideMark/>
          </w:tcPr>
          <w:p w14:paraId="26895900"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20.20ᵃ</w:t>
            </w:r>
          </w:p>
        </w:tc>
        <w:tc>
          <w:tcPr>
            <w:tcW w:w="1417" w:type="dxa"/>
            <w:shd w:val="clear" w:color="auto" w:fill="auto"/>
            <w:hideMark/>
          </w:tcPr>
          <w:p w14:paraId="7E282E1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30.33ᵃ</w:t>
            </w:r>
          </w:p>
        </w:tc>
        <w:tc>
          <w:tcPr>
            <w:tcW w:w="993" w:type="dxa"/>
            <w:shd w:val="clear" w:color="auto" w:fill="auto"/>
            <w:hideMark/>
          </w:tcPr>
          <w:p w14:paraId="667D011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2.62</w:t>
            </w:r>
          </w:p>
        </w:tc>
        <w:tc>
          <w:tcPr>
            <w:tcW w:w="1796" w:type="dxa"/>
            <w:shd w:val="clear" w:color="auto" w:fill="auto"/>
            <w:hideMark/>
          </w:tcPr>
          <w:p w14:paraId="649EEBC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6.0–7.9</w:t>
            </w:r>
          </w:p>
        </w:tc>
      </w:tr>
      <w:tr w:rsidR="00874774" w:rsidRPr="00955873" w14:paraId="14C7EFBE" w14:textId="77777777" w:rsidTr="00283B6F">
        <w:tc>
          <w:tcPr>
            <w:cnfStyle w:val="001000000000" w:firstRow="0" w:lastRow="0" w:firstColumn="1" w:lastColumn="0" w:oddVBand="0" w:evenVBand="0" w:oddHBand="0" w:evenHBand="0" w:firstRowFirstColumn="0" w:firstRowLastColumn="0" w:lastRowFirstColumn="0" w:lastRowLastColumn="0"/>
            <w:tcW w:w="2127" w:type="dxa"/>
            <w:hideMark/>
          </w:tcPr>
          <w:p w14:paraId="7612A388"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HDL (mg/dL)</w:t>
            </w:r>
          </w:p>
        </w:tc>
        <w:tc>
          <w:tcPr>
            <w:tcW w:w="1275" w:type="dxa"/>
            <w:hideMark/>
          </w:tcPr>
          <w:p w14:paraId="441898FC"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57.67</w:t>
            </w:r>
          </w:p>
        </w:tc>
        <w:tc>
          <w:tcPr>
            <w:tcW w:w="1418" w:type="dxa"/>
            <w:hideMark/>
          </w:tcPr>
          <w:p w14:paraId="7EB1C9B2"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60.33</w:t>
            </w:r>
          </w:p>
        </w:tc>
        <w:tc>
          <w:tcPr>
            <w:tcW w:w="1417" w:type="dxa"/>
            <w:hideMark/>
          </w:tcPr>
          <w:p w14:paraId="05939CD1"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59.33</w:t>
            </w:r>
          </w:p>
        </w:tc>
        <w:tc>
          <w:tcPr>
            <w:tcW w:w="993" w:type="dxa"/>
            <w:hideMark/>
          </w:tcPr>
          <w:p w14:paraId="0AF3A7D0"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1.17</w:t>
            </w:r>
          </w:p>
        </w:tc>
        <w:tc>
          <w:tcPr>
            <w:tcW w:w="1796" w:type="dxa"/>
            <w:hideMark/>
          </w:tcPr>
          <w:p w14:paraId="40799EA5"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0.8–2.6*</w:t>
            </w:r>
          </w:p>
        </w:tc>
      </w:tr>
      <w:tr w:rsidR="00874774" w:rsidRPr="00955873" w14:paraId="548128E0"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554510A8"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LDL (mg/dL)</w:t>
            </w:r>
          </w:p>
        </w:tc>
        <w:tc>
          <w:tcPr>
            <w:tcW w:w="1275" w:type="dxa"/>
            <w:shd w:val="clear" w:color="auto" w:fill="auto"/>
            <w:hideMark/>
          </w:tcPr>
          <w:p w14:paraId="559CE58E"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36.67ᵇ</w:t>
            </w:r>
          </w:p>
        </w:tc>
        <w:tc>
          <w:tcPr>
            <w:tcW w:w="1418" w:type="dxa"/>
            <w:shd w:val="clear" w:color="auto" w:fill="auto"/>
            <w:hideMark/>
          </w:tcPr>
          <w:p w14:paraId="7F1F6155"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40.33ᵃ</w:t>
            </w:r>
          </w:p>
        </w:tc>
        <w:tc>
          <w:tcPr>
            <w:tcW w:w="1417" w:type="dxa"/>
            <w:shd w:val="clear" w:color="auto" w:fill="auto"/>
            <w:hideMark/>
          </w:tcPr>
          <w:p w14:paraId="71E5F78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39.00ᵃᵇ</w:t>
            </w:r>
          </w:p>
        </w:tc>
        <w:tc>
          <w:tcPr>
            <w:tcW w:w="993" w:type="dxa"/>
            <w:shd w:val="clear" w:color="auto" w:fill="auto"/>
            <w:hideMark/>
          </w:tcPr>
          <w:p w14:paraId="1E560DC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0.79</w:t>
            </w:r>
          </w:p>
        </w:tc>
        <w:tc>
          <w:tcPr>
            <w:tcW w:w="1796" w:type="dxa"/>
            <w:shd w:val="clear" w:color="auto" w:fill="auto"/>
            <w:hideMark/>
          </w:tcPr>
          <w:p w14:paraId="665B380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0.5–4.3*</w:t>
            </w:r>
          </w:p>
        </w:tc>
      </w:tr>
      <w:tr w:rsidR="00874774" w:rsidRPr="00955873" w14:paraId="77C5AB87" w14:textId="77777777" w:rsidTr="00283B6F">
        <w:tc>
          <w:tcPr>
            <w:cnfStyle w:val="001000000000" w:firstRow="0" w:lastRow="0" w:firstColumn="1" w:lastColumn="0" w:oddVBand="0" w:evenVBand="0" w:oddHBand="0" w:evenHBand="0" w:firstRowFirstColumn="0" w:firstRowLastColumn="0" w:lastRowFirstColumn="0" w:lastRowLastColumn="0"/>
            <w:tcW w:w="2127" w:type="dxa"/>
            <w:hideMark/>
          </w:tcPr>
          <w:p w14:paraId="7A0A0C63"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Cholesterol (mg/dL)</w:t>
            </w:r>
          </w:p>
        </w:tc>
        <w:tc>
          <w:tcPr>
            <w:tcW w:w="1275" w:type="dxa"/>
            <w:hideMark/>
          </w:tcPr>
          <w:p w14:paraId="6E8A2B32"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1.73</w:t>
            </w:r>
          </w:p>
        </w:tc>
        <w:tc>
          <w:tcPr>
            <w:tcW w:w="1418" w:type="dxa"/>
            <w:hideMark/>
          </w:tcPr>
          <w:p w14:paraId="45A81978"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1.67</w:t>
            </w:r>
          </w:p>
        </w:tc>
        <w:tc>
          <w:tcPr>
            <w:tcW w:w="1417" w:type="dxa"/>
            <w:hideMark/>
          </w:tcPr>
          <w:p w14:paraId="5CE5F79E"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46.93</w:t>
            </w:r>
          </w:p>
        </w:tc>
        <w:tc>
          <w:tcPr>
            <w:tcW w:w="993" w:type="dxa"/>
            <w:hideMark/>
          </w:tcPr>
          <w:p w14:paraId="7D595F3B"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15.22</w:t>
            </w:r>
          </w:p>
        </w:tc>
        <w:tc>
          <w:tcPr>
            <w:tcW w:w="1796" w:type="dxa"/>
            <w:hideMark/>
          </w:tcPr>
          <w:p w14:paraId="68A75DC8"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w:t>
            </w:r>
          </w:p>
        </w:tc>
      </w:tr>
      <w:tr w:rsidR="00874774" w:rsidRPr="00955873" w14:paraId="75F03ED4"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75524D21"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lastRenderedPageBreak/>
              <w:t>AST (U/L)</w:t>
            </w:r>
          </w:p>
        </w:tc>
        <w:tc>
          <w:tcPr>
            <w:tcW w:w="1275" w:type="dxa"/>
            <w:shd w:val="clear" w:color="auto" w:fill="auto"/>
            <w:hideMark/>
          </w:tcPr>
          <w:p w14:paraId="7165EB30"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66.00</w:t>
            </w:r>
          </w:p>
        </w:tc>
        <w:tc>
          <w:tcPr>
            <w:tcW w:w="1418" w:type="dxa"/>
            <w:shd w:val="clear" w:color="auto" w:fill="auto"/>
            <w:hideMark/>
          </w:tcPr>
          <w:p w14:paraId="6DFC888C"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179.30</w:t>
            </w:r>
          </w:p>
        </w:tc>
        <w:tc>
          <w:tcPr>
            <w:tcW w:w="1417" w:type="dxa"/>
            <w:shd w:val="clear" w:color="auto" w:fill="auto"/>
            <w:hideMark/>
          </w:tcPr>
          <w:p w14:paraId="0C0F434C"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125.30</w:t>
            </w:r>
          </w:p>
        </w:tc>
        <w:tc>
          <w:tcPr>
            <w:tcW w:w="993" w:type="dxa"/>
            <w:shd w:val="clear" w:color="auto" w:fill="auto"/>
            <w:hideMark/>
          </w:tcPr>
          <w:p w14:paraId="40956565"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30.50</w:t>
            </w:r>
          </w:p>
        </w:tc>
        <w:tc>
          <w:tcPr>
            <w:tcW w:w="1796" w:type="dxa"/>
            <w:shd w:val="clear" w:color="auto" w:fill="auto"/>
            <w:hideMark/>
          </w:tcPr>
          <w:p w14:paraId="3E5FA2AB"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95–103</w:t>
            </w:r>
          </w:p>
        </w:tc>
      </w:tr>
      <w:tr w:rsidR="00874774" w:rsidRPr="00955873" w14:paraId="5091E829" w14:textId="77777777" w:rsidTr="00283B6F">
        <w:tc>
          <w:tcPr>
            <w:cnfStyle w:val="001000000000" w:firstRow="0" w:lastRow="0" w:firstColumn="1" w:lastColumn="0" w:oddVBand="0" w:evenVBand="0" w:oddHBand="0" w:evenHBand="0" w:firstRowFirstColumn="0" w:firstRowLastColumn="0" w:lastRowFirstColumn="0" w:lastRowLastColumn="0"/>
            <w:tcW w:w="2127" w:type="dxa"/>
            <w:hideMark/>
          </w:tcPr>
          <w:p w14:paraId="1CA73A83"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ALP (U/L)</w:t>
            </w:r>
          </w:p>
        </w:tc>
        <w:tc>
          <w:tcPr>
            <w:tcW w:w="1275" w:type="dxa"/>
            <w:hideMark/>
          </w:tcPr>
          <w:p w14:paraId="567C71DB"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82.00</w:t>
            </w:r>
          </w:p>
        </w:tc>
        <w:tc>
          <w:tcPr>
            <w:tcW w:w="1418" w:type="dxa"/>
            <w:hideMark/>
          </w:tcPr>
          <w:p w14:paraId="7F28B639"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87.00</w:t>
            </w:r>
          </w:p>
        </w:tc>
        <w:tc>
          <w:tcPr>
            <w:tcW w:w="1417" w:type="dxa"/>
            <w:hideMark/>
          </w:tcPr>
          <w:p w14:paraId="57E3967A"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133.00</w:t>
            </w:r>
          </w:p>
        </w:tc>
        <w:tc>
          <w:tcPr>
            <w:tcW w:w="993" w:type="dxa"/>
            <w:hideMark/>
          </w:tcPr>
          <w:p w14:paraId="5110A434"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21.41</w:t>
            </w:r>
          </w:p>
        </w:tc>
        <w:tc>
          <w:tcPr>
            <w:tcW w:w="1796" w:type="dxa"/>
            <w:hideMark/>
          </w:tcPr>
          <w:p w14:paraId="06784F9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1.05–1.00*</w:t>
            </w:r>
          </w:p>
        </w:tc>
      </w:tr>
      <w:tr w:rsidR="00874774" w:rsidRPr="00955873" w14:paraId="543AC21C"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08844F5B"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Sodium (mmol/L)</w:t>
            </w:r>
          </w:p>
        </w:tc>
        <w:tc>
          <w:tcPr>
            <w:tcW w:w="1275" w:type="dxa"/>
            <w:shd w:val="clear" w:color="auto" w:fill="auto"/>
            <w:hideMark/>
          </w:tcPr>
          <w:p w14:paraId="56E4FD1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146.30</w:t>
            </w:r>
          </w:p>
        </w:tc>
        <w:tc>
          <w:tcPr>
            <w:tcW w:w="1418" w:type="dxa"/>
            <w:shd w:val="clear" w:color="auto" w:fill="auto"/>
            <w:hideMark/>
          </w:tcPr>
          <w:p w14:paraId="29CE73E9"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137.67</w:t>
            </w:r>
          </w:p>
        </w:tc>
        <w:tc>
          <w:tcPr>
            <w:tcW w:w="1417" w:type="dxa"/>
            <w:shd w:val="clear" w:color="auto" w:fill="auto"/>
            <w:hideMark/>
          </w:tcPr>
          <w:p w14:paraId="7041849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133.63</w:t>
            </w:r>
          </w:p>
        </w:tc>
        <w:tc>
          <w:tcPr>
            <w:tcW w:w="993" w:type="dxa"/>
            <w:shd w:val="clear" w:color="auto" w:fill="auto"/>
            <w:hideMark/>
          </w:tcPr>
          <w:p w14:paraId="1C88719F"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3.95</w:t>
            </w:r>
          </w:p>
        </w:tc>
        <w:tc>
          <w:tcPr>
            <w:tcW w:w="1796" w:type="dxa"/>
            <w:shd w:val="clear" w:color="auto" w:fill="auto"/>
            <w:hideMark/>
          </w:tcPr>
          <w:p w14:paraId="397B8F71"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142–152</w:t>
            </w:r>
          </w:p>
        </w:tc>
      </w:tr>
      <w:tr w:rsidR="00874774" w:rsidRPr="00955873" w14:paraId="0B61B762" w14:textId="77777777" w:rsidTr="00283B6F">
        <w:tc>
          <w:tcPr>
            <w:cnfStyle w:val="001000000000" w:firstRow="0" w:lastRow="0" w:firstColumn="1" w:lastColumn="0" w:oddVBand="0" w:evenVBand="0" w:oddHBand="0" w:evenHBand="0" w:firstRowFirstColumn="0" w:firstRowLastColumn="0" w:lastRowFirstColumn="0" w:lastRowLastColumn="0"/>
            <w:tcW w:w="2127" w:type="dxa"/>
            <w:hideMark/>
          </w:tcPr>
          <w:p w14:paraId="6D3580C3"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Potassium (mmol/L)</w:t>
            </w:r>
          </w:p>
        </w:tc>
        <w:tc>
          <w:tcPr>
            <w:tcW w:w="1275" w:type="dxa"/>
            <w:hideMark/>
          </w:tcPr>
          <w:p w14:paraId="3899BBD1"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4.53</w:t>
            </w:r>
          </w:p>
        </w:tc>
        <w:tc>
          <w:tcPr>
            <w:tcW w:w="1418" w:type="dxa"/>
            <w:hideMark/>
          </w:tcPr>
          <w:p w14:paraId="7CC707E1"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4.57</w:t>
            </w:r>
          </w:p>
        </w:tc>
        <w:tc>
          <w:tcPr>
            <w:tcW w:w="1417" w:type="dxa"/>
            <w:hideMark/>
          </w:tcPr>
          <w:p w14:paraId="7A86437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5.06</w:t>
            </w:r>
          </w:p>
        </w:tc>
        <w:tc>
          <w:tcPr>
            <w:tcW w:w="993" w:type="dxa"/>
            <w:hideMark/>
          </w:tcPr>
          <w:p w14:paraId="0BD70879"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0.26</w:t>
            </w:r>
          </w:p>
        </w:tc>
        <w:tc>
          <w:tcPr>
            <w:tcW w:w="1796" w:type="dxa"/>
            <w:hideMark/>
          </w:tcPr>
          <w:p w14:paraId="536CAE2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3.9–5.4</w:t>
            </w:r>
          </w:p>
        </w:tc>
      </w:tr>
      <w:tr w:rsidR="00874774" w:rsidRPr="00955873" w14:paraId="098CACAA"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3EC4DA55"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ALT (U/L)</w:t>
            </w:r>
          </w:p>
        </w:tc>
        <w:tc>
          <w:tcPr>
            <w:tcW w:w="1275" w:type="dxa"/>
            <w:shd w:val="clear" w:color="auto" w:fill="auto"/>
            <w:hideMark/>
          </w:tcPr>
          <w:p w14:paraId="20F8BD6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23.30</w:t>
            </w:r>
          </w:p>
        </w:tc>
        <w:tc>
          <w:tcPr>
            <w:tcW w:w="1418" w:type="dxa"/>
            <w:shd w:val="clear" w:color="auto" w:fill="auto"/>
            <w:hideMark/>
          </w:tcPr>
          <w:p w14:paraId="0187000C"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31.30</w:t>
            </w:r>
          </w:p>
        </w:tc>
        <w:tc>
          <w:tcPr>
            <w:tcW w:w="1417" w:type="dxa"/>
            <w:shd w:val="clear" w:color="auto" w:fill="auto"/>
            <w:hideMark/>
          </w:tcPr>
          <w:p w14:paraId="331987DB"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33.30</w:t>
            </w:r>
          </w:p>
        </w:tc>
        <w:tc>
          <w:tcPr>
            <w:tcW w:w="993" w:type="dxa"/>
            <w:shd w:val="clear" w:color="auto" w:fill="auto"/>
            <w:hideMark/>
          </w:tcPr>
          <w:p w14:paraId="757D9893"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4.29</w:t>
            </w:r>
          </w:p>
        </w:tc>
        <w:tc>
          <w:tcPr>
            <w:tcW w:w="1796" w:type="dxa"/>
            <w:shd w:val="clear" w:color="auto" w:fill="auto"/>
            <w:hideMark/>
          </w:tcPr>
          <w:p w14:paraId="6E5337B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w:t>
            </w:r>
          </w:p>
        </w:tc>
      </w:tr>
    </w:tbl>
    <w:p w14:paraId="74C8B91E" w14:textId="77777777" w:rsidR="00874774" w:rsidRPr="00056998" w:rsidRDefault="00874774" w:rsidP="000E31CF">
      <w:pPr>
        <w:spacing w:after="0" w:line="240" w:lineRule="auto"/>
        <w:jc w:val="both"/>
        <w:rPr>
          <w:rFonts w:ascii="Times New Roman" w:hAnsi="Times New Roman" w:cs="Times New Roman"/>
          <w:sz w:val="20"/>
          <w:szCs w:val="20"/>
        </w:rPr>
      </w:pPr>
      <w:r w:rsidRPr="00056998">
        <w:rPr>
          <w:rFonts w:ascii="Times New Roman" w:hAnsi="Times New Roman" w:cs="Times New Roman"/>
          <w:sz w:val="20"/>
          <w:szCs w:val="20"/>
        </w:rPr>
        <w:t xml:space="preserve">Means within a row with different superscripts (ᵃ, ᵇ) differ significantly at </w:t>
      </w:r>
      <w:r w:rsidRPr="00056998">
        <w:rPr>
          <w:rFonts w:ascii="Times New Roman" w:hAnsi="Times New Roman" w:cs="Times New Roman"/>
          <w:i/>
          <w:iCs/>
          <w:sz w:val="20"/>
          <w:szCs w:val="20"/>
        </w:rPr>
        <w:t>p</w:t>
      </w:r>
      <w:r w:rsidRPr="00056998">
        <w:rPr>
          <w:rFonts w:ascii="Times New Roman" w:hAnsi="Times New Roman" w:cs="Times New Roman"/>
          <w:sz w:val="20"/>
          <w:szCs w:val="20"/>
        </w:rPr>
        <w:t xml:space="preserve"> &lt; 0.05; SEM = standard error of mean.</w:t>
      </w:r>
    </w:p>
    <w:p w14:paraId="7A9F1E49" w14:textId="77777777" w:rsidR="00056998" w:rsidRDefault="00056998" w:rsidP="000E31CF">
      <w:pPr>
        <w:spacing w:after="0" w:line="240" w:lineRule="auto"/>
        <w:jc w:val="both"/>
        <w:rPr>
          <w:rFonts w:ascii="Times New Roman" w:hAnsi="Times New Roman" w:cs="Times New Roman"/>
          <w:sz w:val="24"/>
          <w:szCs w:val="24"/>
        </w:rPr>
      </w:pPr>
    </w:p>
    <w:p w14:paraId="14503F7A" w14:textId="78A204CD"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Serum biochemical parameters further demonstrated the positive influence of vitamin E supplementation. The significantly higher total protein concentration observed in supplemented rams reflects improved protein metabolism, enhanced immune status, and better nutritional utilization. Serum total protein is an important indicator of the animal’s ability to synthesize immunoglobulins and other essential proteins required for disease resistance (Sahu et al., 2018). The increase in total protein concentration in this study aligns with previous reports that vitamin E supplementation enhances protein synthesis and immune competence in sheep.</w:t>
      </w:r>
    </w:p>
    <w:p w14:paraId="659FF725"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Although albumin and globulin concentrations did not differ significantly among treatments, supplemented rams exhibited numerically higher albumin levels compared to the control group. Albumin plays a key role in maintaining osmotic pressure and transporting nutrients and metabolites in the blood. Traber et al. (2017) emphasized that vitamin E contributes to maintaining normal metabolic and antioxidant functions, which may indirectly support serum protein balance.</w:t>
      </w:r>
    </w:p>
    <w:p w14:paraId="1CBCA1C5" w14:textId="77777777" w:rsidR="000E31CF" w:rsidRDefault="000E31CF" w:rsidP="000E31CF">
      <w:pPr>
        <w:spacing w:after="0" w:line="240" w:lineRule="auto"/>
        <w:jc w:val="both"/>
        <w:rPr>
          <w:rFonts w:ascii="Times New Roman" w:eastAsia="SimSun" w:hAnsi="Times New Roman" w:cs="Times New Roman"/>
          <w:b/>
          <w:bCs/>
          <w:sz w:val="24"/>
          <w:szCs w:val="24"/>
          <w:lang w:val="en-US" w:eastAsia="zh-CN"/>
        </w:rPr>
      </w:pPr>
      <w:r>
        <w:rPr>
          <w:rFonts w:ascii="Times New Roman" w:eastAsia="SimSun" w:hAnsi="Times New Roman" w:cs="Times New Roman"/>
          <w:b/>
          <w:bCs/>
          <w:sz w:val="24"/>
          <w:szCs w:val="24"/>
          <w:lang w:val="en-US" w:eastAsia="zh-CN"/>
        </w:rPr>
        <w:t xml:space="preserve">Stress Biomarkers and </w:t>
      </w:r>
      <w:proofErr w:type="spellStart"/>
      <w:r>
        <w:rPr>
          <w:rFonts w:ascii="Times New Roman" w:eastAsia="SimSun" w:hAnsi="Times New Roman" w:cs="Times New Roman"/>
          <w:b/>
          <w:bCs/>
          <w:sz w:val="24"/>
          <w:szCs w:val="24"/>
          <w:lang w:val="en-US" w:eastAsia="zh-CN"/>
        </w:rPr>
        <w:t>anti oxidative</w:t>
      </w:r>
      <w:proofErr w:type="spellEnd"/>
      <w:r>
        <w:rPr>
          <w:rFonts w:ascii="Times New Roman" w:eastAsia="SimSun" w:hAnsi="Times New Roman" w:cs="Times New Roman"/>
          <w:b/>
          <w:bCs/>
          <w:sz w:val="24"/>
          <w:szCs w:val="24"/>
          <w:lang w:val="en-US" w:eastAsia="zh-CN"/>
        </w:rPr>
        <w:t xml:space="preserve"> activities</w:t>
      </w:r>
    </w:p>
    <w:p w14:paraId="4CC9264B" w14:textId="7D5BF9F6" w:rsidR="000E31CF" w:rsidRDefault="000E31CF" w:rsidP="000E31CF">
      <w:pPr>
        <w:spacing w:after="0" w:line="240" w:lineRule="auto"/>
        <w:jc w:val="both"/>
      </w:pPr>
      <w:r>
        <w:rPr>
          <w:rFonts w:ascii="Times New Roman" w:eastAsia="SimSun" w:hAnsi="Times New Roman" w:cs="Times New Roman"/>
          <w:sz w:val="24"/>
          <w:szCs w:val="24"/>
          <w:lang w:val="en-US" w:eastAsia="zh-CN"/>
        </w:rPr>
        <w:t>Between the treatment groups (P&gt;0.05) Rams in control had higher serum cortisol compared to Rams supplemented with vitamin E in feed (P&lt;0.05), but however similar to those supplemented in water similarly, Rams supplemented with vitamin E in feed and water had similar (P&gt;0.05) cortisol level (Table 4)</w:t>
      </w:r>
    </w:p>
    <w:p w14:paraId="5BCEF51E" w14:textId="5F3FBEEC" w:rsidR="000E31CF" w:rsidRDefault="000E31CF" w:rsidP="000E31CF">
      <w:pPr>
        <w:spacing w:after="0" w:line="240" w:lineRule="auto"/>
        <w:jc w:val="both"/>
      </w:pPr>
      <w:r>
        <w:rPr>
          <w:rFonts w:ascii="Times New Roman" w:eastAsia="SimSun" w:hAnsi="Times New Roman" w:cs="Times New Roman"/>
          <w:sz w:val="24"/>
          <w:szCs w:val="24"/>
          <w:lang w:val="en-US" w:eastAsia="zh-CN"/>
        </w:rPr>
        <w:t>Table 4: shows the results of stress biomarkers of Uda Ram supplemented with vitamin E via water and feed.</w:t>
      </w:r>
    </w:p>
    <w:tbl>
      <w:tblPr>
        <w:tblW w:w="5000" w:type="pct"/>
        <w:tblLook w:val="04A0" w:firstRow="1" w:lastRow="0" w:firstColumn="1" w:lastColumn="0" w:noHBand="0" w:noVBand="1"/>
      </w:tblPr>
      <w:tblGrid>
        <w:gridCol w:w="1819"/>
        <w:gridCol w:w="1012"/>
        <w:gridCol w:w="1642"/>
        <w:gridCol w:w="1945"/>
        <w:gridCol w:w="1717"/>
        <w:gridCol w:w="891"/>
      </w:tblGrid>
      <w:tr w:rsidR="000E31CF" w14:paraId="0AB54FC2" w14:textId="77777777" w:rsidTr="00BF24F3">
        <w:trPr>
          <w:cantSplit/>
          <w:tblHeader/>
        </w:trPr>
        <w:tc>
          <w:tcPr>
            <w:tcW w:w="1015" w:type="pct"/>
            <w:tcBorders>
              <w:top w:val="single" w:sz="4" w:space="0" w:color="auto"/>
              <w:bottom w:val="single" w:sz="4" w:space="0" w:color="auto"/>
            </w:tcBorders>
            <w:tcMar>
              <w:top w:w="0" w:type="dxa"/>
              <w:left w:w="108" w:type="dxa"/>
              <w:bottom w:w="0" w:type="dxa"/>
              <w:right w:w="108" w:type="dxa"/>
            </w:tcMar>
          </w:tcPr>
          <w:p w14:paraId="2D9E72FD"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Stress biomarkers</w:t>
            </w:r>
          </w:p>
        </w:tc>
        <w:tc>
          <w:tcPr>
            <w:tcW w:w="526" w:type="pct"/>
            <w:tcBorders>
              <w:top w:val="single" w:sz="4" w:space="0" w:color="auto"/>
              <w:bottom w:val="single" w:sz="4" w:space="0" w:color="auto"/>
            </w:tcBorders>
            <w:tcMar>
              <w:top w:w="0" w:type="dxa"/>
              <w:left w:w="108" w:type="dxa"/>
              <w:bottom w:w="0" w:type="dxa"/>
              <w:right w:w="108" w:type="dxa"/>
            </w:tcMar>
          </w:tcPr>
          <w:p w14:paraId="32AE2DC0"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Control</w:t>
            </w:r>
          </w:p>
        </w:tc>
        <w:tc>
          <w:tcPr>
            <w:tcW w:w="916" w:type="pct"/>
            <w:tcBorders>
              <w:top w:val="single" w:sz="4" w:space="0" w:color="auto"/>
              <w:bottom w:val="single" w:sz="4" w:space="0" w:color="auto"/>
            </w:tcBorders>
            <w:tcMar>
              <w:top w:w="0" w:type="dxa"/>
              <w:left w:w="108" w:type="dxa"/>
              <w:bottom w:w="0" w:type="dxa"/>
              <w:right w:w="108" w:type="dxa"/>
            </w:tcMar>
          </w:tcPr>
          <w:p w14:paraId="5F1DF06C"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vitamin E in feed</w:t>
            </w:r>
          </w:p>
        </w:tc>
        <w:tc>
          <w:tcPr>
            <w:tcW w:w="1084" w:type="pct"/>
            <w:tcBorders>
              <w:top w:val="single" w:sz="4" w:space="0" w:color="auto"/>
              <w:bottom w:val="single" w:sz="4" w:space="0" w:color="auto"/>
            </w:tcBorders>
            <w:tcMar>
              <w:top w:w="0" w:type="dxa"/>
              <w:left w:w="108" w:type="dxa"/>
              <w:bottom w:w="0" w:type="dxa"/>
              <w:right w:w="108" w:type="dxa"/>
            </w:tcMar>
          </w:tcPr>
          <w:p w14:paraId="1A9D38A0"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vitamin E in water</w:t>
            </w:r>
          </w:p>
        </w:tc>
        <w:tc>
          <w:tcPr>
            <w:tcW w:w="958" w:type="pct"/>
            <w:tcBorders>
              <w:top w:val="single" w:sz="4" w:space="0" w:color="auto"/>
              <w:bottom w:val="single" w:sz="4" w:space="0" w:color="auto"/>
            </w:tcBorders>
            <w:tcMar>
              <w:top w:w="0" w:type="dxa"/>
              <w:left w:w="108" w:type="dxa"/>
              <w:bottom w:w="0" w:type="dxa"/>
              <w:right w:w="108" w:type="dxa"/>
            </w:tcMar>
          </w:tcPr>
          <w:p w14:paraId="1C92205A"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Standard Error</w:t>
            </w:r>
          </w:p>
        </w:tc>
        <w:tc>
          <w:tcPr>
            <w:tcW w:w="500" w:type="pct"/>
            <w:tcBorders>
              <w:top w:val="single" w:sz="4" w:space="0" w:color="auto"/>
              <w:bottom w:val="single" w:sz="4" w:space="0" w:color="auto"/>
            </w:tcBorders>
            <w:tcMar>
              <w:top w:w="0" w:type="dxa"/>
              <w:left w:w="108" w:type="dxa"/>
              <w:bottom w:w="0" w:type="dxa"/>
              <w:right w:w="108" w:type="dxa"/>
            </w:tcMar>
          </w:tcPr>
          <w:p w14:paraId="2CEFE873"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 xml:space="preserve">RF Value </w:t>
            </w:r>
          </w:p>
        </w:tc>
      </w:tr>
      <w:tr w:rsidR="000E31CF" w14:paraId="6DED7A5F" w14:textId="77777777" w:rsidTr="00BF24F3">
        <w:trPr>
          <w:cantSplit/>
          <w:tblHeader/>
        </w:trPr>
        <w:tc>
          <w:tcPr>
            <w:tcW w:w="1015" w:type="pct"/>
            <w:tcBorders>
              <w:top w:val="single" w:sz="4" w:space="0" w:color="auto"/>
            </w:tcBorders>
            <w:tcMar>
              <w:top w:w="0" w:type="dxa"/>
              <w:left w:w="108" w:type="dxa"/>
              <w:bottom w:w="0" w:type="dxa"/>
              <w:right w:w="108" w:type="dxa"/>
            </w:tcMar>
          </w:tcPr>
          <w:p w14:paraId="68C17FFE"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Cortisol (ng/ml)</w:t>
            </w:r>
          </w:p>
        </w:tc>
        <w:tc>
          <w:tcPr>
            <w:tcW w:w="526" w:type="pct"/>
            <w:tcBorders>
              <w:top w:val="single" w:sz="4" w:space="0" w:color="auto"/>
            </w:tcBorders>
            <w:tcMar>
              <w:top w:w="0" w:type="dxa"/>
              <w:left w:w="108" w:type="dxa"/>
              <w:bottom w:w="0" w:type="dxa"/>
              <w:right w:w="108" w:type="dxa"/>
            </w:tcMar>
          </w:tcPr>
          <w:p w14:paraId="62582E27"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55.33</w:t>
            </w:r>
            <w:r>
              <w:rPr>
                <w:rFonts w:ascii="Times New Roman" w:eastAsia="SimSun" w:hAnsi="Times New Roman" w:cs="Times New Roman"/>
                <w:sz w:val="24"/>
                <w:szCs w:val="24"/>
                <w:vertAlign w:val="superscript"/>
                <w:lang w:val="en-US" w:eastAsia="zh-CN"/>
              </w:rPr>
              <w:t>a</w:t>
            </w:r>
          </w:p>
        </w:tc>
        <w:tc>
          <w:tcPr>
            <w:tcW w:w="916" w:type="pct"/>
            <w:tcBorders>
              <w:top w:val="single" w:sz="4" w:space="0" w:color="auto"/>
            </w:tcBorders>
            <w:tcMar>
              <w:top w:w="0" w:type="dxa"/>
              <w:left w:w="108" w:type="dxa"/>
              <w:bottom w:w="0" w:type="dxa"/>
              <w:right w:w="108" w:type="dxa"/>
            </w:tcMar>
          </w:tcPr>
          <w:p w14:paraId="6BEF8A2C"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45.33</w:t>
            </w:r>
            <w:r>
              <w:rPr>
                <w:rFonts w:ascii="Times New Roman" w:eastAsia="SimSun" w:hAnsi="Times New Roman" w:cs="Times New Roman"/>
                <w:sz w:val="24"/>
                <w:szCs w:val="24"/>
                <w:vertAlign w:val="superscript"/>
                <w:lang w:val="en-US" w:eastAsia="zh-CN"/>
              </w:rPr>
              <w:t>b</w:t>
            </w:r>
          </w:p>
        </w:tc>
        <w:tc>
          <w:tcPr>
            <w:tcW w:w="1084" w:type="pct"/>
            <w:tcBorders>
              <w:top w:val="single" w:sz="4" w:space="0" w:color="auto"/>
            </w:tcBorders>
            <w:tcMar>
              <w:top w:w="0" w:type="dxa"/>
              <w:left w:w="108" w:type="dxa"/>
              <w:bottom w:w="0" w:type="dxa"/>
              <w:right w:w="108" w:type="dxa"/>
            </w:tcMar>
          </w:tcPr>
          <w:p w14:paraId="5F94AB6D"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52.66</w:t>
            </w:r>
            <w:r>
              <w:rPr>
                <w:rFonts w:ascii="Times New Roman" w:eastAsia="SimSun" w:hAnsi="Times New Roman" w:cs="Times New Roman"/>
                <w:sz w:val="24"/>
                <w:szCs w:val="24"/>
                <w:vertAlign w:val="superscript"/>
                <w:lang w:val="en-US" w:eastAsia="zh-CN"/>
              </w:rPr>
              <w:t>ab</w:t>
            </w:r>
          </w:p>
        </w:tc>
        <w:tc>
          <w:tcPr>
            <w:tcW w:w="958" w:type="pct"/>
            <w:tcBorders>
              <w:top w:val="single" w:sz="4" w:space="0" w:color="auto"/>
            </w:tcBorders>
            <w:tcMar>
              <w:top w:w="0" w:type="dxa"/>
              <w:left w:w="108" w:type="dxa"/>
              <w:bottom w:w="0" w:type="dxa"/>
              <w:right w:w="108" w:type="dxa"/>
            </w:tcMar>
          </w:tcPr>
          <w:p w14:paraId="65814EBC"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1.46</w:t>
            </w:r>
          </w:p>
        </w:tc>
        <w:tc>
          <w:tcPr>
            <w:tcW w:w="500" w:type="pct"/>
            <w:tcBorders>
              <w:top w:val="single" w:sz="4" w:space="0" w:color="auto"/>
            </w:tcBorders>
            <w:tcMar>
              <w:top w:w="0" w:type="dxa"/>
              <w:left w:w="108" w:type="dxa"/>
              <w:bottom w:w="0" w:type="dxa"/>
              <w:right w:w="108" w:type="dxa"/>
            </w:tcMar>
          </w:tcPr>
          <w:p w14:paraId="2CB66FD8"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42-82</w:t>
            </w:r>
          </w:p>
        </w:tc>
      </w:tr>
      <w:tr w:rsidR="000E31CF" w14:paraId="37135344" w14:textId="77777777" w:rsidTr="00BF24F3">
        <w:trPr>
          <w:cantSplit/>
          <w:tblHeader/>
        </w:trPr>
        <w:tc>
          <w:tcPr>
            <w:tcW w:w="1015" w:type="pct"/>
            <w:tcMar>
              <w:top w:w="0" w:type="dxa"/>
              <w:left w:w="108" w:type="dxa"/>
              <w:bottom w:w="0" w:type="dxa"/>
              <w:right w:w="108" w:type="dxa"/>
            </w:tcMar>
          </w:tcPr>
          <w:p w14:paraId="4A7C8499" w14:textId="77777777" w:rsidR="000E31CF" w:rsidRDefault="000E31CF" w:rsidP="000E31CF">
            <w:pPr>
              <w:spacing w:after="0" w:line="240" w:lineRule="auto"/>
              <w:jc w:val="both"/>
            </w:pPr>
            <w:proofErr w:type="spellStart"/>
            <w:r>
              <w:rPr>
                <w:rFonts w:ascii="Times New Roman" w:eastAsia="SimSun" w:hAnsi="Times New Roman" w:cs="Times New Roman"/>
                <w:sz w:val="24"/>
                <w:szCs w:val="24"/>
                <w:lang w:val="en-US" w:eastAsia="zh-CN"/>
              </w:rPr>
              <w:t>Proclactin</w:t>
            </w:r>
            <w:proofErr w:type="spellEnd"/>
            <w:r>
              <w:rPr>
                <w:rFonts w:ascii="Times New Roman" w:eastAsia="SimSun" w:hAnsi="Times New Roman" w:cs="Times New Roman"/>
                <w:sz w:val="24"/>
                <w:szCs w:val="24"/>
                <w:lang w:val="en-US" w:eastAsia="zh-CN"/>
              </w:rPr>
              <w:t xml:space="preserve"> (ng/ml)</w:t>
            </w:r>
          </w:p>
        </w:tc>
        <w:tc>
          <w:tcPr>
            <w:tcW w:w="526" w:type="pct"/>
            <w:tcMar>
              <w:top w:w="0" w:type="dxa"/>
              <w:left w:w="108" w:type="dxa"/>
              <w:bottom w:w="0" w:type="dxa"/>
              <w:right w:w="108" w:type="dxa"/>
            </w:tcMar>
          </w:tcPr>
          <w:p w14:paraId="25F7C59D"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36.00</w:t>
            </w:r>
          </w:p>
        </w:tc>
        <w:tc>
          <w:tcPr>
            <w:tcW w:w="916" w:type="pct"/>
            <w:tcMar>
              <w:top w:w="0" w:type="dxa"/>
              <w:left w:w="108" w:type="dxa"/>
              <w:bottom w:w="0" w:type="dxa"/>
              <w:right w:w="108" w:type="dxa"/>
            </w:tcMar>
          </w:tcPr>
          <w:p w14:paraId="2D64DE52"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36.33</w:t>
            </w:r>
          </w:p>
        </w:tc>
        <w:tc>
          <w:tcPr>
            <w:tcW w:w="1084" w:type="pct"/>
            <w:tcMar>
              <w:top w:w="0" w:type="dxa"/>
              <w:left w:w="108" w:type="dxa"/>
              <w:bottom w:w="0" w:type="dxa"/>
              <w:right w:w="108" w:type="dxa"/>
            </w:tcMar>
          </w:tcPr>
          <w:p w14:paraId="11B1B1CE"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35.33</w:t>
            </w:r>
          </w:p>
        </w:tc>
        <w:tc>
          <w:tcPr>
            <w:tcW w:w="958" w:type="pct"/>
            <w:tcMar>
              <w:top w:w="0" w:type="dxa"/>
              <w:left w:w="108" w:type="dxa"/>
              <w:bottom w:w="0" w:type="dxa"/>
              <w:right w:w="108" w:type="dxa"/>
            </w:tcMar>
          </w:tcPr>
          <w:p w14:paraId="68FEE049"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2.69</w:t>
            </w:r>
          </w:p>
        </w:tc>
        <w:tc>
          <w:tcPr>
            <w:tcW w:w="500" w:type="pct"/>
            <w:tcMar>
              <w:top w:w="0" w:type="dxa"/>
              <w:left w:w="108" w:type="dxa"/>
              <w:bottom w:w="0" w:type="dxa"/>
              <w:right w:w="108" w:type="dxa"/>
            </w:tcMar>
          </w:tcPr>
          <w:p w14:paraId="14EF300E"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2-18</w:t>
            </w:r>
          </w:p>
        </w:tc>
      </w:tr>
      <w:tr w:rsidR="000E31CF" w14:paraId="01345D35" w14:textId="77777777" w:rsidTr="00BF24F3">
        <w:trPr>
          <w:cantSplit/>
          <w:tblHeader/>
        </w:trPr>
        <w:tc>
          <w:tcPr>
            <w:tcW w:w="1015" w:type="pct"/>
            <w:tcMar>
              <w:top w:w="0" w:type="dxa"/>
              <w:left w:w="108" w:type="dxa"/>
              <w:bottom w:w="0" w:type="dxa"/>
              <w:right w:w="108" w:type="dxa"/>
            </w:tcMar>
          </w:tcPr>
          <w:p w14:paraId="7B6E2ACC"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T3 (ng/ml)</w:t>
            </w:r>
          </w:p>
        </w:tc>
        <w:tc>
          <w:tcPr>
            <w:tcW w:w="526" w:type="pct"/>
            <w:tcMar>
              <w:top w:w="0" w:type="dxa"/>
              <w:left w:w="108" w:type="dxa"/>
              <w:bottom w:w="0" w:type="dxa"/>
              <w:right w:w="108" w:type="dxa"/>
            </w:tcMar>
          </w:tcPr>
          <w:p w14:paraId="4C6CBECF"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1.47</w:t>
            </w:r>
          </w:p>
        </w:tc>
        <w:tc>
          <w:tcPr>
            <w:tcW w:w="916" w:type="pct"/>
            <w:tcMar>
              <w:top w:w="0" w:type="dxa"/>
              <w:left w:w="108" w:type="dxa"/>
              <w:bottom w:w="0" w:type="dxa"/>
              <w:right w:w="108" w:type="dxa"/>
            </w:tcMar>
          </w:tcPr>
          <w:p w14:paraId="02E0D7DB"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1.77</w:t>
            </w:r>
          </w:p>
        </w:tc>
        <w:tc>
          <w:tcPr>
            <w:tcW w:w="1084" w:type="pct"/>
            <w:tcMar>
              <w:top w:w="0" w:type="dxa"/>
              <w:left w:w="108" w:type="dxa"/>
              <w:bottom w:w="0" w:type="dxa"/>
              <w:right w:w="108" w:type="dxa"/>
            </w:tcMar>
          </w:tcPr>
          <w:p w14:paraId="06C59912"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1.70</w:t>
            </w:r>
          </w:p>
        </w:tc>
        <w:tc>
          <w:tcPr>
            <w:tcW w:w="958" w:type="pct"/>
            <w:tcMar>
              <w:top w:w="0" w:type="dxa"/>
              <w:left w:w="108" w:type="dxa"/>
              <w:bottom w:w="0" w:type="dxa"/>
              <w:right w:w="108" w:type="dxa"/>
            </w:tcMar>
          </w:tcPr>
          <w:p w14:paraId="658DF6F8"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0.09</w:t>
            </w:r>
          </w:p>
        </w:tc>
        <w:tc>
          <w:tcPr>
            <w:tcW w:w="500" w:type="pct"/>
            <w:tcMar>
              <w:top w:w="0" w:type="dxa"/>
              <w:left w:w="108" w:type="dxa"/>
              <w:bottom w:w="0" w:type="dxa"/>
              <w:right w:w="108" w:type="dxa"/>
            </w:tcMar>
          </w:tcPr>
          <w:p w14:paraId="1248781B"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0.2-4.3</w:t>
            </w:r>
          </w:p>
        </w:tc>
      </w:tr>
      <w:tr w:rsidR="000E31CF" w14:paraId="2EDA6FFE" w14:textId="77777777" w:rsidTr="00BF24F3">
        <w:trPr>
          <w:cantSplit/>
          <w:trHeight w:val="503"/>
          <w:tblHeader/>
        </w:trPr>
        <w:tc>
          <w:tcPr>
            <w:tcW w:w="1015" w:type="pct"/>
            <w:tcMar>
              <w:top w:w="0" w:type="dxa"/>
              <w:left w:w="108" w:type="dxa"/>
              <w:bottom w:w="0" w:type="dxa"/>
              <w:right w:w="108" w:type="dxa"/>
            </w:tcMar>
          </w:tcPr>
          <w:p w14:paraId="50E872F9"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T4 (ug/ml)</w:t>
            </w:r>
          </w:p>
        </w:tc>
        <w:tc>
          <w:tcPr>
            <w:tcW w:w="526" w:type="pct"/>
            <w:tcMar>
              <w:top w:w="0" w:type="dxa"/>
              <w:left w:w="108" w:type="dxa"/>
              <w:bottom w:w="0" w:type="dxa"/>
              <w:right w:w="108" w:type="dxa"/>
            </w:tcMar>
          </w:tcPr>
          <w:p w14:paraId="008FA78F"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8.43</w:t>
            </w:r>
            <w:r>
              <w:rPr>
                <w:rFonts w:ascii="Times New Roman" w:eastAsia="SimSun" w:hAnsi="Times New Roman" w:cs="Times New Roman"/>
                <w:sz w:val="24"/>
                <w:szCs w:val="24"/>
                <w:vertAlign w:val="superscript"/>
                <w:lang w:val="en-US" w:eastAsia="zh-CN"/>
              </w:rPr>
              <w:t>a</w:t>
            </w:r>
          </w:p>
        </w:tc>
        <w:tc>
          <w:tcPr>
            <w:tcW w:w="916" w:type="pct"/>
            <w:tcMar>
              <w:top w:w="0" w:type="dxa"/>
              <w:left w:w="108" w:type="dxa"/>
              <w:bottom w:w="0" w:type="dxa"/>
              <w:right w:w="108" w:type="dxa"/>
            </w:tcMar>
          </w:tcPr>
          <w:p w14:paraId="221BC383"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6.67</w:t>
            </w:r>
            <w:r>
              <w:rPr>
                <w:rFonts w:ascii="Times New Roman" w:eastAsia="SimSun" w:hAnsi="Times New Roman" w:cs="Times New Roman"/>
                <w:sz w:val="24"/>
                <w:szCs w:val="24"/>
                <w:vertAlign w:val="superscript"/>
                <w:lang w:val="en-US" w:eastAsia="zh-CN"/>
              </w:rPr>
              <w:t>b</w:t>
            </w:r>
          </w:p>
        </w:tc>
        <w:tc>
          <w:tcPr>
            <w:tcW w:w="1084" w:type="pct"/>
            <w:tcMar>
              <w:top w:w="0" w:type="dxa"/>
              <w:left w:w="108" w:type="dxa"/>
              <w:bottom w:w="0" w:type="dxa"/>
              <w:right w:w="108" w:type="dxa"/>
            </w:tcMar>
          </w:tcPr>
          <w:p w14:paraId="1E2832AA"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6.57</w:t>
            </w:r>
            <w:r>
              <w:rPr>
                <w:rFonts w:ascii="Times New Roman" w:eastAsia="SimSun" w:hAnsi="Times New Roman" w:cs="Times New Roman"/>
                <w:sz w:val="24"/>
                <w:szCs w:val="24"/>
                <w:vertAlign w:val="superscript"/>
                <w:lang w:val="en-US" w:eastAsia="zh-CN"/>
              </w:rPr>
              <w:t>b</w:t>
            </w:r>
          </w:p>
        </w:tc>
        <w:tc>
          <w:tcPr>
            <w:tcW w:w="958" w:type="pct"/>
            <w:tcMar>
              <w:top w:w="0" w:type="dxa"/>
              <w:left w:w="108" w:type="dxa"/>
              <w:bottom w:w="0" w:type="dxa"/>
              <w:right w:w="108" w:type="dxa"/>
            </w:tcMar>
          </w:tcPr>
          <w:p w14:paraId="072C59F9"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0.37</w:t>
            </w:r>
          </w:p>
        </w:tc>
        <w:tc>
          <w:tcPr>
            <w:tcW w:w="500" w:type="pct"/>
            <w:tcMar>
              <w:top w:w="0" w:type="dxa"/>
              <w:left w:w="108" w:type="dxa"/>
              <w:bottom w:w="0" w:type="dxa"/>
              <w:right w:w="108" w:type="dxa"/>
            </w:tcMar>
          </w:tcPr>
          <w:p w14:paraId="4B8455BF"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2-5</w:t>
            </w:r>
          </w:p>
        </w:tc>
      </w:tr>
      <w:tr w:rsidR="000E31CF" w14:paraId="2A70D440" w14:textId="77777777" w:rsidTr="00BF24F3">
        <w:trPr>
          <w:cantSplit/>
          <w:tblHeader/>
        </w:trPr>
        <w:tc>
          <w:tcPr>
            <w:tcW w:w="1015" w:type="pct"/>
            <w:tcMar>
              <w:top w:w="0" w:type="dxa"/>
              <w:left w:w="108" w:type="dxa"/>
              <w:bottom w:w="0" w:type="dxa"/>
              <w:right w:w="108" w:type="dxa"/>
            </w:tcMar>
          </w:tcPr>
          <w:p w14:paraId="0D073F24"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MDA (nmol/ml)</w:t>
            </w:r>
          </w:p>
        </w:tc>
        <w:tc>
          <w:tcPr>
            <w:tcW w:w="526" w:type="pct"/>
            <w:tcMar>
              <w:top w:w="0" w:type="dxa"/>
              <w:left w:w="108" w:type="dxa"/>
              <w:bottom w:w="0" w:type="dxa"/>
              <w:right w:w="108" w:type="dxa"/>
            </w:tcMar>
          </w:tcPr>
          <w:p w14:paraId="6A0DEFB7"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2.86</w:t>
            </w:r>
            <w:r>
              <w:rPr>
                <w:rFonts w:ascii="Times New Roman" w:eastAsia="SimSun" w:hAnsi="Times New Roman" w:cs="Times New Roman"/>
                <w:sz w:val="24"/>
                <w:szCs w:val="24"/>
                <w:vertAlign w:val="superscript"/>
                <w:lang w:val="en-US" w:eastAsia="zh-CN"/>
              </w:rPr>
              <w:t>a</w:t>
            </w:r>
          </w:p>
        </w:tc>
        <w:tc>
          <w:tcPr>
            <w:tcW w:w="916" w:type="pct"/>
            <w:tcMar>
              <w:top w:w="0" w:type="dxa"/>
              <w:left w:w="108" w:type="dxa"/>
              <w:bottom w:w="0" w:type="dxa"/>
              <w:right w:w="108" w:type="dxa"/>
            </w:tcMar>
          </w:tcPr>
          <w:p w14:paraId="33B21CB1"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1.88</w:t>
            </w:r>
            <w:r>
              <w:rPr>
                <w:rFonts w:ascii="Times New Roman" w:eastAsia="SimSun" w:hAnsi="Times New Roman" w:cs="Times New Roman"/>
                <w:sz w:val="24"/>
                <w:szCs w:val="24"/>
                <w:vertAlign w:val="superscript"/>
                <w:lang w:val="en-US" w:eastAsia="zh-CN"/>
              </w:rPr>
              <w:t>b</w:t>
            </w:r>
          </w:p>
        </w:tc>
        <w:tc>
          <w:tcPr>
            <w:tcW w:w="1084" w:type="pct"/>
            <w:tcMar>
              <w:top w:w="0" w:type="dxa"/>
              <w:left w:w="108" w:type="dxa"/>
              <w:bottom w:w="0" w:type="dxa"/>
              <w:right w:w="108" w:type="dxa"/>
            </w:tcMar>
          </w:tcPr>
          <w:p w14:paraId="53038AA4"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1.89</w:t>
            </w:r>
            <w:r>
              <w:rPr>
                <w:rFonts w:ascii="Times New Roman" w:eastAsia="SimSun" w:hAnsi="Times New Roman" w:cs="Times New Roman"/>
                <w:sz w:val="24"/>
                <w:szCs w:val="24"/>
                <w:vertAlign w:val="superscript"/>
                <w:lang w:val="en-US" w:eastAsia="zh-CN"/>
              </w:rPr>
              <w:t>b</w:t>
            </w:r>
          </w:p>
        </w:tc>
        <w:tc>
          <w:tcPr>
            <w:tcW w:w="958" w:type="pct"/>
            <w:tcMar>
              <w:top w:w="0" w:type="dxa"/>
              <w:left w:w="108" w:type="dxa"/>
              <w:bottom w:w="0" w:type="dxa"/>
              <w:right w:w="108" w:type="dxa"/>
            </w:tcMar>
          </w:tcPr>
          <w:p w14:paraId="49EA9556"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0.04</w:t>
            </w:r>
          </w:p>
        </w:tc>
        <w:tc>
          <w:tcPr>
            <w:tcW w:w="500" w:type="pct"/>
            <w:tcMar>
              <w:top w:w="0" w:type="dxa"/>
              <w:left w:w="108" w:type="dxa"/>
              <w:bottom w:w="0" w:type="dxa"/>
              <w:right w:w="108" w:type="dxa"/>
            </w:tcMar>
          </w:tcPr>
          <w:p w14:paraId="476FE353"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0.2-2</w:t>
            </w:r>
          </w:p>
        </w:tc>
      </w:tr>
      <w:tr w:rsidR="000E31CF" w14:paraId="287AFD7B" w14:textId="77777777" w:rsidTr="00BF24F3">
        <w:trPr>
          <w:cantSplit/>
          <w:tblHeader/>
        </w:trPr>
        <w:tc>
          <w:tcPr>
            <w:tcW w:w="1015" w:type="pct"/>
            <w:tcMar>
              <w:top w:w="0" w:type="dxa"/>
              <w:left w:w="108" w:type="dxa"/>
              <w:bottom w:w="0" w:type="dxa"/>
              <w:right w:w="108" w:type="dxa"/>
            </w:tcMar>
          </w:tcPr>
          <w:p w14:paraId="458B60B5"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TAC (Eq/l)</w:t>
            </w:r>
          </w:p>
        </w:tc>
        <w:tc>
          <w:tcPr>
            <w:tcW w:w="526" w:type="pct"/>
            <w:tcMar>
              <w:top w:w="0" w:type="dxa"/>
              <w:left w:w="108" w:type="dxa"/>
              <w:bottom w:w="0" w:type="dxa"/>
              <w:right w:w="108" w:type="dxa"/>
            </w:tcMar>
          </w:tcPr>
          <w:p w14:paraId="0F09E835"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1.54</w:t>
            </w:r>
          </w:p>
        </w:tc>
        <w:tc>
          <w:tcPr>
            <w:tcW w:w="916" w:type="pct"/>
            <w:tcMar>
              <w:top w:w="0" w:type="dxa"/>
              <w:left w:w="108" w:type="dxa"/>
              <w:bottom w:w="0" w:type="dxa"/>
              <w:right w:w="108" w:type="dxa"/>
            </w:tcMar>
          </w:tcPr>
          <w:p w14:paraId="0A1DF4AD"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1.48</w:t>
            </w:r>
          </w:p>
        </w:tc>
        <w:tc>
          <w:tcPr>
            <w:tcW w:w="1084" w:type="pct"/>
            <w:tcMar>
              <w:top w:w="0" w:type="dxa"/>
              <w:left w:w="108" w:type="dxa"/>
              <w:bottom w:w="0" w:type="dxa"/>
              <w:right w:w="108" w:type="dxa"/>
            </w:tcMar>
          </w:tcPr>
          <w:p w14:paraId="3A4045E6"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1.44</w:t>
            </w:r>
          </w:p>
        </w:tc>
        <w:tc>
          <w:tcPr>
            <w:tcW w:w="958" w:type="pct"/>
            <w:tcMar>
              <w:top w:w="0" w:type="dxa"/>
              <w:left w:w="108" w:type="dxa"/>
              <w:bottom w:w="0" w:type="dxa"/>
              <w:right w:w="108" w:type="dxa"/>
            </w:tcMar>
          </w:tcPr>
          <w:p w14:paraId="4EC6531C"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0.04</w:t>
            </w:r>
          </w:p>
        </w:tc>
        <w:tc>
          <w:tcPr>
            <w:tcW w:w="500" w:type="pct"/>
            <w:tcMar>
              <w:top w:w="0" w:type="dxa"/>
              <w:left w:w="108" w:type="dxa"/>
              <w:bottom w:w="0" w:type="dxa"/>
              <w:right w:w="108" w:type="dxa"/>
            </w:tcMar>
          </w:tcPr>
          <w:p w14:paraId="296F28BF"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1-2.5</w:t>
            </w:r>
          </w:p>
        </w:tc>
      </w:tr>
      <w:tr w:rsidR="000E31CF" w14:paraId="65F10769" w14:textId="77777777" w:rsidTr="00BF24F3">
        <w:trPr>
          <w:cantSplit/>
          <w:tblHeader/>
        </w:trPr>
        <w:tc>
          <w:tcPr>
            <w:tcW w:w="1015" w:type="pct"/>
            <w:tcBorders>
              <w:bottom w:val="single" w:sz="4" w:space="0" w:color="auto"/>
            </w:tcBorders>
            <w:tcMar>
              <w:top w:w="0" w:type="dxa"/>
              <w:left w:w="108" w:type="dxa"/>
              <w:bottom w:w="0" w:type="dxa"/>
              <w:right w:w="108" w:type="dxa"/>
            </w:tcMar>
          </w:tcPr>
          <w:p w14:paraId="115B2636"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SOD (u/ml)</w:t>
            </w:r>
          </w:p>
        </w:tc>
        <w:tc>
          <w:tcPr>
            <w:tcW w:w="526" w:type="pct"/>
            <w:tcBorders>
              <w:bottom w:val="single" w:sz="4" w:space="0" w:color="auto"/>
            </w:tcBorders>
            <w:tcMar>
              <w:top w:w="0" w:type="dxa"/>
              <w:left w:w="108" w:type="dxa"/>
              <w:bottom w:w="0" w:type="dxa"/>
              <w:right w:w="108" w:type="dxa"/>
            </w:tcMar>
          </w:tcPr>
          <w:p w14:paraId="70D5A6E1"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0.68</w:t>
            </w:r>
          </w:p>
        </w:tc>
        <w:tc>
          <w:tcPr>
            <w:tcW w:w="916" w:type="pct"/>
            <w:tcBorders>
              <w:bottom w:val="single" w:sz="4" w:space="0" w:color="auto"/>
            </w:tcBorders>
            <w:tcMar>
              <w:top w:w="0" w:type="dxa"/>
              <w:left w:w="108" w:type="dxa"/>
              <w:bottom w:w="0" w:type="dxa"/>
              <w:right w:w="108" w:type="dxa"/>
            </w:tcMar>
          </w:tcPr>
          <w:p w14:paraId="4F6FE798"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0.82</w:t>
            </w:r>
          </w:p>
        </w:tc>
        <w:tc>
          <w:tcPr>
            <w:tcW w:w="1084" w:type="pct"/>
            <w:tcBorders>
              <w:bottom w:val="single" w:sz="4" w:space="0" w:color="auto"/>
            </w:tcBorders>
            <w:tcMar>
              <w:top w:w="0" w:type="dxa"/>
              <w:left w:w="108" w:type="dxa"/>
              <w:bottom w:w="0" w:type="dxa"/>
              <w:right w:w="108" w:type="dxa"/>
            </w:tcMar>
          </w:tcPr>
          <w:p w14:paraId="131494C1"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0.78</w:t>
            </w:r>
          </w:p>
        </w:tc>
        <w:tc>
          <w:tcPr>
            <w:tcW w:w="958" w:type="pct"/>
            <w:tcBorders>
              <w:bottom w:val="single" w:sz="4" w:space="0" w:color="auto"/>
            </w:tcBorders>
            <w:tcMar>
              <w:top w:w="0" w:type="dxa"/>
              <w:left w:w="108" w:type="dxa"/>
              <w:bottom w:w="0" w:type="dxa"/>
              <w:right w:w="108" w:type="dxa"/>
            </w:tcMar>
          </w:tcPr>
          <w:p w14:paraId="179B5E1F"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0.04</w:t>
            </w:r>
          </w:p>
        </w:tc>
        <w:tc>
          <w:tcPr>
            <w:tcW w:w="500" w:type="pct"/>
            <w:tcBorders>
              <w:bottom w:val="single" w:sz="4" w:space="0" w:color="auto"/>
            </w:tcBorders>
            <w:tcMar>
              <w:top w:w="0" w:type="dxa"/>
              <w:left w:w="108" w:type="dxa"/>
              <w:bottom w:w="0" w:type="dxa"/>
              <w:right w:w="108" w:type="dxa"/>
            </w:tcMar>
          </w:tcPr>
          <w:p w14:paraId="3E7692F8"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0.4-1.5</w:t>
            </w:r>
          </w:p>
        </w:tc>
      </w:tr>
    </w:tbl>
    <w:p w14:paraId="6AB646BF" w14:textId="77777777" w:rsidR="000E31CF" w:rsidRDefault="000E31CF" w:rsidP="000E31CF">
      <w:pPr>
        <w:spacing w:after="0" w:line="240" w:lineRule="auto"/>
        <w:jc w:val="both"/>
      </w:pPr>
      <w:r>
        <w:rPr>
          <w:rFonts w:ascii="Times New Roman" w:eastAsia="SimSun" w:hAnsi="Times New Roman" w:cs="Times New Roman"/>
          <w:sz w:val="20"/>
          <w:szCs w:val="20"/>
          <w:lang w:val="en-US" w:eastAsia="zh-CN"/>
        </w:rPr>
        <w:t>Values are mean plus /standard error values in row having different subscript differs significantly at (P&lt;0.05) Level.</w:t>
      </w:r>
    </w:p>
    <w:p w14:paraId="6DC4F409" w14:textId="77777777" w:rsidR="000E31CF" w:rsidRDefault="000E31CF" w:rsidP="000E31CF">
      <w:pPr>
        <w:spacing w:after="0" w:line="240" w:lineRule="auto"/>
        <w:jc w:val="both"/>
      </w:pPr>
      <w:r>
        <w:rPr>
          <w:rFonts w:ascii="Times New Roman" w:eastAsia="SimSun" w:hAnsi="Times New Roman" w:cs="Times New Roman"/>
          <w:sz w:val="20"/>
          <w:szCs w:val="20"/>
          <w:lang w:val="en-US" w:eastAsia="zh-CN"/>
        </w:rPr>
        <w:t xml:space="preserve">cortisol, T4 (Thyroxine), MDA (Malondialdehyde), prolactin, T3 (triiodothyronine) and TAC (total antioxidant capacity) and SOD (superoxide dismutase). </w:t>
      </w:r>
    </w:p>
    <w:p w14:paraId="37D2F7A1" w14:textId="77777777" w:rsidR="000E31CF" w:rsidRDefault="000E31CF" w:rsidP="000E31CF">
      <w:pPr>
        <w:spacing w:after="0" w:line="240" w:lineRule="auto"/>
        <w:jc w:val="both"/>
      </w:pPr>
    </w:p>
    <w:p w14:paraId="50758247"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 xml:space="preserve">While </w:t>
      </w:r>
      <w:proofErr w:type="spellStart"/>
      <w:r>
        <w:rPr>
          <w:rFonts w:ascii="Times New Roman" w:eastAsia="SimSun" w:hAnsi="Times New Roman" w:cs="Times New Roman"/>
          <w:sz w:val="24"/>
          <w:szCs w:val="24"/>
          <w:lang w:val="en-US" w:eastAsia="zh-CN"/>
        </w:rPr>
        <w:t>proclactin</w:t>
      </w:r>
      <w:proofErr w:type="spellEnd"/>
      <w:r>
        <w:rPr>
          <w:rFonts w:ascii="Times New Roman" w:eastAsia="SimSun" w:hAnsi="Times New Roman" w:cs="Times New Roman"/>
          <w:sz w:val="24"/>
          <w:szCs w:val="24"/>
          <w:lang w:val="en-US" w:eastAsia="zh-CN"/>
        </w:rPr>
        <w:t xml:space="preserve"> and T3 Shows no significant difference between them then T4 in control significantly higher in level than vitamin E in water, similar in feed. T4 is a hormone </w:t>
      </w:r>
    </w:p>
    <w:p w14:paraId="4713B10A"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 xml:space="preserve">involved in regulating metabolism and can be elevated under stress. </w:t>
      </w:r>
      <w:proofErr w:type="gramStart"/>
      <w:r>
        <w:rPr>
          <w:rFonts w:ascii="Times New Roman" w:eastAsia="SimSun" w:hAnsi="Times New Roman" w:cs="Times New Roman"/>
          <w:sz w:val="24"/>
          <w:szCs w:val="24"/>
          <w:lang w:val="en-US" w:eastAsia="zh-CN"/>
        </w:rPr>
        <w:t>Thus</w:t>
      </w:r>
      <w:proofErr w:type="gramEnd"/>
      <w:r>
        <w:rPr>
          <w:rFonts w:ascii="Times New Roman" w:eastAsia="SimSun" w:hAnsi="Times New Roman" w:cs="Times New Roman"/>
          <w:sz w:val="24"/>
          <w:szCs w:val="24"/>
          <w:lang w:val="en-US" w:eastAsia="zh-CN"/>
        </w:rPr>
        <w:t xml:space="preserve"> the reduction in T4 in the vitamin E groups could indicate a beneficial effect of vitamin E supplementation in </w:t>
      </w:r>
      <w:r>
        <w:rPr>
          <w:rFonts w:ascii="Times New Roman" w:eastAsia="SimSun" w:hAnsi="Times New Roman" w:cs="Times New Roman"/>
          <w:sz w:val="24"/>
          <w:szCs w:val="24"/>
          <w:lang w:val="en-US" w:eastAsia="zh-CN"/>
        </w:rPr>
        <w:lastRenderedPageBreak/>
        <w:t>alleviating stress - induced alterations in thyroid function which is similar to (</w:t>
      </w:r>
      <w:proofErr w:type="spellStart"/>
      <w:r>
        <w:rPr>
          <w:rFonts w:ascii="Times New Roman" w:eastAsia="SimSun" w:hAnsi="Times New Roman" w:cs="Times New Roman"/>
          <w:sz w:val="24"/>
          <w:szCs w:val="24"/>
          <w:lang w:val="en-US" w:eastAsia="zh-CN"/>
        </w:rPr>
        <w:t>Awadeh</w:t>
      </w:r>
      <w:proofErr w:type="spellEnd"/>
      <w:r>
        <w:rPr>
          <w:rFonts w:ascii="Times New Roman" w:eastAsia="SimSun" w:hAnsi="Times New Roman" w:cs="Times New Roman"/>
          <w:sz w:val="24"/>
          <w:szCs w:val="24"/>
          <w:lang w:val="en-US" w:eastAsia="zh-CN"/>
        </w:rPr>
        <w:t xml:space="preserve"> </w:t>
      </w:r>
      <w:r>
        <w:rPr>
          <w:rFonts w:ascii="Times New Roman" w:eastAsia="SimSun" w:hAnsi="Times New Roman" w:cs="Times New Roman"/>
          <w:i/>
          <w:iCs/>
          <w:sz w:val="24"/>
          <w:szCs w:val="24"/>
          <w:lang w:val="en-US" w:eastAsia="zh-CN"/>
        </w:rPr>
        <w:t>et al.,</w:t>
      </w:r>
      <w:r>
        <w:rPr>
          <w:rFonts w:ascii="Times New Roman" w:eastAsia="SimSun" w:hAnsi="Times New Roman" w:cs="Times New Roman"/>
          <w:sz w:val="24"/>
          <w:szCs w:val="24"/>
          <w:lang w:val="en-US" w:eastAsia="zh-CN"/>
        </w:rPr>
        <w:t xml:space="preserve">1998) that vitamin E affect several biological processes including immunity (Hernken </w:t>
      </w:r>
      <w:r>
        <w:rPr>
          <w:rFonts w:ascii="Times New Roman" w:eastAsia="SimSun" w:hAnsi="Times New Roman" w:cs="Times New Roman"/>
          <w:i/>
          <w:iCs/>
          <w:sz w:val="24"/>
          <w:szCs w:val="24"/>
          <w:lang w:val="en-US" w:eastAsia="zh-CN"/>
        </w:rPr>
        <w:t>et al.,</w:t>
      </w:r>
      <w:r>
        <w:rPr>
          <w:rFonts w:ascii="Times New Roman" w:eastAsia="SimSun" w:hAnsi="Times New Roman" w:cs="Times New Roman"/>
          <w:sz w:val="24"/>
          <w:szCs w:val="24"/>
          <w:lang w:val="en-US" w:eastAsia="zh-CN"/>
        </w:rPr>
        <w:t xml:space="preserve">1998) and protecting against oxidative Stress also (Mahan </w:t>
      </w:r>
      <w:r>
        <w:rPr>
          <w:rFonts w:ascii="Times New Roman" w:eastAsia="SimSun" w:hAnsi="Times New Roman" w:cs="Times New Roman"/>
          <w:i/>
          <w:iCs/>
          <w:sz w:val="24"/>
          <w:szCs w:val="24"/>
          <w:lang w:val="en-US" w:eastAsia="zh-CN"/>
        </w:rPr>
        <w:t>et al.,</w:t>
      </w:r>
      <w:r>
        <w:rPr>
          <w:rFonts w:ascii="Times New Roman" w:eastAsia="SimSun" w:hAnsi="Times New Roman" w:cs="Times New Roman"/>
          <w:sz w:val="24"/>
          <w:szCs w:val="24"/>
          <w:lang w:val="en-US" w:eastAsia="zh-CN"/>
        </w:rPr>
        <w:t xml:space="preserve"> 2000).</w:t>
      </w:r>
    </w:p>
    <w:p w14:paraId="597B9EE7"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MDA, a marker of oxidative stress, was significantly higher in groups (P&gt;0.05) in control and supplemented with vitamin E are the same level (1.88 for feed) and (1.89 for water) compared to the control group (2.86) are significantly lower in the group. This supports the antioxidant properties of vitamin E, which likely contributed to a reduction in oxidative damage (</w:t>
      </w:r>
      <w:proofErr w:type="spellStart"/>
      <w:r>
        <w:rPr>
          <w:rFonts w:ascii="Times New Roman" w:eastAsia="SimSun" w:hAnsi="Times New Roman" w:cs="Times New Roman"/>
          <w:sz w:val="24"/>
          <w:szCs w:val="24"/>
          <w:lang w:val="en-US" w:eastAsia="zh-CN"/>
        </w:rPr>
        <w:t>Flohé</w:t>
      </w:r>
      <w:proofErr w:type="spellEnd"/>
      <w:r>
        <w:rPr>
          <w:rFonts w:ascii="Times New Roman" w:eastAsia="SimSun" w:hAnsi="Times New Roman" w:cs="Times New Roman"/>
          <w:sz w:val="24"/>
          <w:szCs w:val="24"/>
          <w:lang w:val="en-US" w:eastAsia="zh-CN"/>
        </w:rPr>
        <w:t>, 2007). The decrease in MDA levels in the treated groups is a direct indication of the antioxidant capacity of vitamin E, as it has been shown to neutralize free radicals and prevent lipid peroxidation, which is a key contributor to cellular damage during stress.</w:t>
      </w:r>
    </w:p>
    <w:p w14:paraId="768BEEB0" w14:textId="77777777" w:rsidR="000E31CF" w:rsidRDefault="000E31CF" w:rsidP="000E31CF">
      <w:pPr>
        <w:spacing w:after="0" w:line="240" w:lineRule="auto"/>
        <w:jc w:val="both"/>
        <w:rPr>
          <w:rFonts w:ascii="Times New Roman" w:hAnsi="Times New Roman"/>
          <w:b/>
          <w:bCs/>
          <w:sz w:val="24"/>
          <w:szCs w:val="24"/>
        </w:rPr>
      </w:pPr>
      <w:r>
        <w:rPr>
          <w:rFonts w:ascii="Times New Roman" w:eastAsia="SimSun" w:hAnsi="Times New Roman" w:cs="Times New Roman"/>
          <w:sz w:val="24"/>
          <w:szCs w:val="24"/>
          <w:lang w:val="en-US" w:eastAsia="zh-CN"/>
        </w:rPr>
        <w:t xml:space="preserve">The results show no significant differences in prolactin, TAC, and SOD levels across the groups. </w:t>
      </w:r>
      <w:proofErr w:type="spellStart"/>
      <w:r>
        <w:rPr>
          <w:rFonts w:ascii="Times New Roman" w:eastAsia="SimSun" w:hAnsi="Times New Roman" w:cs="Times New Roman"/>
          <w:sz w:val="24"/>
          <w:szCs w:val="24"/>
          <w:lang w:val="en-US" w:eastAsia="zh-CN"/>
        </w:rPr>
        <w:t>olactin</w:t>
      </w:r>
      <w:proofErr w:type="spellEnd"/>
      <w:r>
        <w:rPr>
          <w:rFonts w:ascii="Times New Roman" w:eastAsia="SimSun" w:hAnsi="Times New Roman" w:cs="Times New Roman"/>
          <w:sz w:val="24"/>
          <w:szCs w:val="24"/>
          <w:lang w:val="en-US" w:eastAsia="zh-CN"/>
        </w:rPr>
        <w:t xml:space="preserve"> is a hormone involved in the stress response, but in this study, supplementation with vitamin E did not appear to significantly Similarly, total antioxidant capacity (TAC) and superoxide dismutase (SOD), both markers of antioxidant status, remained unchanged across groups, suggesting that the effects of vitamin E supplementation on oxidative stress may not have been sufficient to alter these specific biomarkers, or that they may require longer supplementation periods or different dosages to show measurable changes (Hickey, 2003).</w:t>
      </w:r>
    </w:p>
    <w:p w14:paraId="7150CFEB" w14:textId="6580355A" w:rsidR="000E31CF" w:rsidRDefault="000E31CF" w:rsidP="000E31CF">
      <w:pPr>
        <w:spacing w:after="0" w:line="240" w:lineRule="auto"/>
        <w:jc w:val="both"/>
      </w:pPr>
      <w:r>
        <w:rPr>
          <w:rFonts w:ascii="Times New Roman" w:eastAsia="SimSun" w:hAnsi="Times New Roman" w:cs="Times New Roman"/>
          <w:b/>
          <w:bCs/>
          <w:sz w:val="24"/>
          <w:szCs w:val="24"/>
          <w:lang w:val="en-US" w:eastAsia="zh-CN"/>
        </w:rPr>
        <w:t xml:space="preserve">Stress </w:t>
      </w:r>
      <w:proofErr w:type="spellStart"/>
      <w:r>
        <w:rPr>
          <w:rFonts w:ascii="Times New Roman" w:eastAsia="SimSun" w:hAnsi="Times New Roman" w:cs="Times New Roman"/>
          <w:b/>
          <w:bCs/>
          <w:sz w:val="24"/>
          <w:szCs w:val="24"/>
          <w:lang w:val="en-US" w:eastAsia="zh-CN"/>
        </w:rPr>
        <w:t>Inidicators</w:t>
      </w:r>
      <w:proofErr w:type="spellEnd"/>
    </w:p>
    <w:p w14:paraId="44455F7C" w14:textId="612DE8AF" w:rsidR="000E31CF" w:rsidRDefault="000E31CF" w:rsidP="000E31CF">
      <w:pPr>
        <w:spacing w:after="0" w:line="240" w:lineRule="auto"/>
        <w:jc w:val="both"/>
      </w:pPr>
      <w:r>
        <w:rPr>
          <w:rFonts w:ascii="Times New Roman" w:eastAsia="SimSun" w:hAnsi="Times New Roman" w:cs="Times New Roman"/>
          <w:sz w:val="24"/>
          <w:szCs w:val="24"/>
          <w:lang w:val="en-US" w:eastAsia="zh-CN"/>
        </w:rPr>
        <w:t>The table presents data on various stress indicators parameter pulse rate, respiratory rate, and rectal temperature measured under three different conditions: control, vitamin E in feed, and vitamin E in water. The results also include standard errors (SE) for each group, and the reference value (RF).</w:t>
      </w:r>
    </w:p>
    <w:p w14:paraId="346CEE4A" w14:textId="6D849C2C" w:rsidR="000E31CF" w:rsidRDefault="000E31CF" w:rsidP="000E31CF">
      <w:pPr>
        <w:spacing w:after="0" w:line="240" w:lineRule="auto"/>
        <w:jc w:val="both"/>
      </w:pPr>
      <w:r>
        <w:rPr>
          <w:rFonts w:ascii="Times New Roman" w:eastAsia="SimSun" w:hAnsi="Times New Roman" w:cs="Times New Roman"/>
          <w:sz w:val="24"/>
          <w:szCs w:val="24"/>
          <w:lang w:val="en-US" w:eastAsia="zh-CN"/>
        </w:rPr>
        <w:t>Table 5: Shows the result of stress indicators of Uda ram supplemented with vitamin E via water and feed.</w:t>
      </w:r>
    </w:p>
    <w:tbl>
      <w:tblPr>
        <w:tblW w:w="5000" w:type="pct"/>
        <w:tblLook w:val="04A0" w:firstRow="1" w:lastRow="0" w:firstColumn="1" w:lastColumn="0" w:noHBand="0" w:noVBand="1"/>
      </w:tblPr>
      <w:tblGrid>
        <w:gridCol w:w="1635"/>
        <w:gridCol w:w="1044"/>
        <w:gridCol w:w="1605"/>
        <w:gridCol w:w="1836"/>
        <w:gridCol w:w="1453"/>
        <w:gridCol w:w="1453"/>
      </w:tblGrid>
      <w:tr w:rsidR="000E31CF" w14:paraId="7F1A6575" w14:textId="77777777" w:rsidTr="00BF24F3">
        <w:trPr>
          <w:cantSplit/>
          <w:tblHeader/>
        </w:trPr>
        <w:tc>
          <w:tcPr>
            <w:tcW w:w="905" w:type="pct"/>
            <w:tcBorders>
              <w:top w:val="single" w:sz="4" w:space="0" w:color="auto"/>
              <w:bottom w:val="single" w:sz="4" w:space="0" w:color="auto"/>
            </w:tcBorders>
            <w:tcMar>
              <w:top w:w="0" w:type="dxa"/>
              <w:left w:w="108" w:type="dxa"/>
              <w:bottom w:w="0" w:type="dxa"/>
              <w:right w:w="108" w:type="dxa"/>
            </w:tcMar>
          </w:tcPr>
          <w:p w14:paraId="51FE6958"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Stress biomarkers</w:t>
            </w:r>
          </w:p>
        </w:tc>
        <w:tc>
          <w:tcPr>
            <w:tcW w:w="578" w:type="pct"/>
            <w:tcBorders>
              <w:top w:val="single" w:sz="4" w:space="0" w:color="auto"/>
              <w:bottom w:val="single" w:sz="4" w:space="0" w:color="auto"/>
            </w:tcBorders>
            <w:tcMar>
              <w:top w:w="0" w:type="dxa"/>
              <w:left w:w="108" w:type="dxa"/>
              <w:bottom w:w="0" w:type="dxa"/>
              <w:right w:w="108" w:type="dxa"/>
            </w:tcMar>
          </w:tcPr>
          <w:p w14:paraId="281C345B"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Control</w:t>
            </w:r>
          </w:p>
        </w:tc>
        <w:tc>
          <w:tcPr>
            <w:tcW w:w="889" w:type="pct"/>
            <w:tcBorders>
              <w:top w:val="single" w:sz="4" w:space="0" w:color="auto"/>
              <w:bottom w:val="single" w:sz="4" w:space="0" w:color="auto"/>
            </w:tcBorders>
            <w:tcMar>
              <w:top w:w="0" w:type="dxa"/>
              <w:left w:w="108" w:type="dxa"/>
              <w:bottom w:w="0" w:type="dxa"/>
              <w:right w:w="108" w:type="dxa"/>
            </w:tcMar>
          </w:tcPr>
          <w:p w14:paraId="5D11434D"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vitamin E in feed</w:t>
            </w:r>
          </w:p>
        </w:tc>
        <w:tc>
          <w:tcPr>
            <w:tcW w:w="1017" w:type="pct"/>
            <w:tcBorders>
              <w:top w:val="single" w:sz="4" w:space="0" w:color="auto"/>
              <w:bottom w:val="single" w:sz="4" w:space="0" w:color="auto"/>
            </w:tcBorders>
            <w:tcMar>
              <w:top w:w="0" w:type="dxa"/>
              <w:left w:w="108" w:type="dxa"/>
              <w:bottom w:w="0" w:type="dxa"/>
              <w:right w:w="108" w:type="dxa"/>
            </w:tcMar>
          </w:tcPr>
          <w:p w14:paraId="7A4FBC4F"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vitamin E in water</w:t>
            </w:r>
          </w:p>
        </w:tc>
        <w:tc>
          <w:tcPr>
            <w:tcW w:w="805" w:type="pct"/>
            <w:tcBorders>
              <w:top w:val="single" w:sz="4" w:space="0" w:color="auto"/>
              <w:bottom w:val="single" w:sz="4" w:space="0" w:color="auto"/>
            </w:tcBorders>
            <w:tcMar>
              <w:top w:w="0" w:type="dxa"/>
              <w:left w:w="108" w:type="dxa"/>
              <w:bottom w:w="0" w:type="dxa"/>
              <w:right w:w="108" w:type="dxa"/>
            </w:tcMar>
          </w:tcPr>
          <w:p w14:paraId="5FF80CA5"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Standard Error</w:t>
            </w:r>
          </w:p>
        </w:tc>
        <w:tc>
          <w:tcPr>
            <w:tcW w:w="805" w:type="pct"/>
            <w:tcBorders>
              <w:top w:val="single" w:sz="4" w:space="0" w:color="auto"/>
              <w:bottom w:val="single" w:sz="4" w:space="0" w:color="auto"/>
            </w:tcBorders>
            <w:tcMar>
              <w:top w:w="0" w:type="dxa"/>
              <w:left w:w="108" w:type="dxa"/>
              <w:bottom w:w="0" w:type="dxa"/>
              <w:right w:w="108" w:type="dxa"/>
            </w:tcMar>
          </w:tcPr>
          <w:p w14:paraId="4A0A1026"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RF</w:t>
            </w:r>
          </w:p>
        </w:tc>
      </w:tr>
      <w:tr w:rsidR="000E31CF" w14:paraId="5A4D5CC6" w14:textId="77777777" w:rsidTr="00BF24F3">
        <w:trPr>
          <w:cantSplit/>
          <w:tblHeader/>
        </w:trPr>
        <w:tc>
          <w:tcPr>
            <w:tcW w:w="905" w:type="pct"/>
            <w:tcBorders>
              <w:top w:val="single" w:sz="4" w:space="0" w:color="auto"/>
            </w:tcBorders>
            <w:tcMar>
              <w:top w:w="0" w:type="dxa"/>
              <w:left w:w="108" w:type="dxa"/>
              <w:bottom w:w="0" w:type="dxa"/>
              <w:right w:w="108" w:type="dxa"/>
            </w:tcMar>
          </w:tcPr>
          <w:p w14:paraId="32B329AC" w14:textId="77777777" w:rsidR="000E31CF" w:rsidRDefault="000E31CF" w:rsidP="000E31CF">
            <w:pPr>
              <w:spacing w:after="0" w:line="240" w:lineRule="auto"/>
            </w:pPr>
            <w:r>
              <w:rPr>
                <w:rFonts w:ascii="Times New Roman" w:eastAsia="SimSun" w:hAnsi="Times New Roman" w:cs="Times New Roman"/>
                <w:sz w:val="24"/>
                <w:szCs w:val="24"/>
                <w:lang w:val="en-US" w:eastAsia="zh-CN"/>
              </w:rPr>
              <w:t>Pulse Rate (bpm)</w:t>
            </w:r>
          </w:p>
        </w:tc>
        <w:tc>
          <w:tcPr>
            <w:tcW w:w="578" w:type="pct"/>
            <w:tcBorders>
              <w:top w:val="single" w:sz="4" w:space="0" w:color="auto"/>
            </w:tcBorders>
            <w:tcMar>
              <w:top w:w="0" w:type="dxa"/>
              <w:left w:w="108" w:type="dxa"/>
              <w:bottom w:w="0" w:type="dxa"/>
              <w:right w:w="108" w:type="dxa"/>
            </w:tcMar>
          </w:tcPr>
          <w:p w14:paraId="1E52822E" w14:textId="77777777" w:rsidR="000E31CF" w:rsidRDefault="000E31CF" w:rsidP="000E31CF">
            <w:pPr>
              <w:spacing w:after="0" w:line="240" w:lineRule="auto"/>
            </w:pPr>
            <w:r>
              <w:rPr>
                <w:rFonts w:ascii="Times New Roman" w:eastAsia="SimSun" w:hAnsi="Times New Roman" w:cs="Times New Roman"/>
                <w:sz w:val="24"/>
                <w:szCs w:val="24"/>
                <w:lang w:val="en-US" w:eastAsia="zh-CN"/>
              </w:rPr>
              <w:t>66.00</w:t>
            </w:r>
          </w:p>
        </w:tc>
        <w:tc>
          <w:tcPr>
            <w:tcW w:w="889" w:type="pct"/>
            <w:tcBorders>
              <w:top w:val="single" w:sz="4" w:space="0" w:color="auto"/>
            </w:tcBorders>
            <w:tcMar>
              <w:top w:w="0" w:type="dxa"/>
              <w:left w:w="108" w:type="dxa"/>
              <w:bottom w:w="0" w:type="dxa"/>
              <w:right w:w="108" w:type="dxa"/>
            </w:tcMar>
          </w:tcPr>
          <w:p w14:paraId="5E58D841" w14:textId="77777777" w:rsidR="000E31CF" w:rsidRDefault="000E31CF" w:rsidP="000E31CF">
            <w:pPr>
              <w:spacing w:after="0" w:line="240" w:lineRule="auto"/>
            </w:pPr>
            <w:r>
              <w:rPr>
                <w:rFonts w:ascii="Times New Roman" w:eastAsia="SimSun" w:hAnsi="Times New Roman" w:cs="Times New Roman"/>
                <w:sz w:val="24"/>
                <w:szCs w:val="24"/>
                <w:lang w:val="en-US" w:eastAsia="zh-CN"/>
              </w:rPr>
              <w:t>76.75</w:t>
            </w:r>
          </w:p>
        </w:tc>
        <w:tc>
          <w:tcPr>
            <w:tcW w:w="1017" w:type="pct"/>
            <w:tcBorders>
              <w:top w:val="single" w:sz="4" w:space="0" w:color="auto"/>
            </w:tcBorders>
            <w:tcMar>
              <w:top w:w="0" w:type="dxa"/>
              <w:left w:w="108" w:type="dxa"/>
              <w:bottom w:w="0" w:type="dxa"/>
              <w:right w:w="108" w:type="dxa"/>
            </w:tcMar>
          </w:tcPr>
          <w:p w14:paraId="116D22A3" w14:textId="77777777" w:rsidR="000E31CF" w:rsidRDefault="000E31CF" w:rsidP="000E31CF">
            <w:pPr>
              <w:spacing w:after="0" w:line="240" w:lineRule="auto"/>
            </w:pPr>
            <w:r>
              <w:rPr>
                <w:rFonts w:ascii="Times New Roman" w:eastAsia="SimSun" w:hAnsi="Times New Roman" w:cs="Times New Roman"/>
                <w:sz w:val="24"/>
                <w:szCs w:val="24"/>
                <w:lang w:val="en-US" w:eastAsia="zh-CN"/>
              </w:rPr>
              <w:t>69.90</w:t>
            </w:r>
          </w:p>
        </w:tc>
        <w:tc>
          <w:tcPr>
            <w:tcW w:w="805" w:type="pct"/>
            <w:tcBorders>
              <w:top w:val="single" w:sz="4" w:space="0" w:color="auto"/>
            </w:tcBorders>
            <w:tcMar>
              <w:top w:w="0" w:type="dxa"/>
              <w:left w:w="108" w:type="dxa"/>
              <w:bottom w:w="0" w:type="dxa"/>
              <w:right w:w="108" w:type="dxa"/>
            </w:tcMar>
          </w:tcPr>
          <w:p w14:paraId="22D685B5" w14:textId="77777777" w:rsidR="000E31CF" w:rsidRDefault="000E31CF" w:rsidP="000E31CF">
            <w:pPr>
              <w:spacing w:after="0" w:line="240" w:lineRule="auto"/>
            </w:pPr>
            <w:r>
              <w:rPr>
                <w:rFonts w:ascii="Times New Roman" w:eastAsia="SimSun" w:hAnsi="Times New Roman" w:cs="Times New Roman"/>
                <w:sz w:val="24"/>
                <w:szCs w:val="24"/>
                <w:lang w:val="en-US" w:eastAsia="zh-CN"/>
              </w:rPr>
              <w:t>1.45</w:t>
            </w:r>
          </w:p>
        </w:tc>
        <w:tc>
          <w:tcPr>
            <w:tcW w:w="805" w:type="pct"/>
            <w:tcBorders>
              <w:top w:val="single" w:sz="4" w:space="0" w:color="auto"/>
            </w:tcBorders>
            <w:tcMar>
              <w:top w:w="0" w:type="dxa"/>
              <w:left w:w="108" w:type="dxa"/>
              <w:bottom w:w="0" w:type="dxa"/>
              <w:right w:w="108" w:type="dxa"/>
            </w:tcMar>
          </w:tcPr>
          <w:p w14:paraId="1AD436F7" w14:textId="77777777" w:rsidR="000E31CF" w:rsidRDefault="000E31CF" w:rsidP="000E31CF">
            <w:pPr>
              <w:spacing w:after="0" w:line="240" w:lineRule="auto"/>
            </w:pPr>
            <w:r>
              <w:rPr>
                <w:rFonts w:ascii="Times New Roman" w:eastAsia="SimSun" w:hAnsi="Times New Roman" w:cs="Times New Roman"/>
                <w:sz w:val="24"/>
                <w:szCs w:val="24"/>
                <w:lang w:val="en-US" w:eastAsia="zh-CN"/>
              </w:rPr>
              <w:t>70-90</w:t>
            </w:r>
          </w:p>
        </w:tc>
      </w:tr>
      <w:tr w:rsidR="000E31CF" w14:paraId="578F0F30" w14:textId="77777777" w:rsidTr="00BF24F3">
        <w:trPr>
          <w:cantSplit/>
          <w:tblHeader/>
        </w:trPr>
        <w:tc>
          <w:tcPr>
            <w:tcW w:w="905" w:type="pct"/>
            <w:tcMar>
              <w:top w:w="0" w:type="dxa"/>
              <w:left w:w="108" w:type="dxa"/>
              <w:bottom w:w="0" w:type="dxa"/>
              <w:right w:w="108" w:type="dxa"/>
            </w:tcMar>
          </w:tcPr>
          <w:p w14:paraId="64ECF6DD" w14:textId="77777777" w:rsidR="000E31CF" w:rsidRDefault="000E31CF" w:rsidP="000E31CF">
            <w:pPr>
              <w:spacing w:after="0" w:line="240" w:lineRule="auto"/>
            </w:pPr>
            <w:r>
              <w:rPr>
                <w:rFonts w:ascii="Times New Roman" w:eastAsia="SimSun" w:hAnsi="Times New Roman" w:cs="Times New Roman"/>
                <w:sz w:val="24"/>
                <w:szCs w:val="24"/>
                <w:lang w:val="en-US" w:eastAsia="zh-CN"/>
              </w:rPr>
              <w:t>Resp Rate (bpm)</w:t>
            </w:r>
          </w:p>
        </w:tc>
        <w:tc>
          <w:tcPr>
            <w:tcW w:w="578" w:type="pct"/>
            <w:tcMar>
              <w:top w:w="0" w:type="dxa"/>
              <w:left w:w="108" w:type="dxa"/>
              <w:bottom w:w="0" w:type="dxa"/>
              <w:right w:w="108" w:type="dxa"/>
            </w:tcMar>
          </w:tcPr>
          <w:p w14:paraId="71C75B71" w14:textId="77777777" w:rsidR="000E31CF" w:rsidRDefault="000E31CF" w:rsidP="000E31CF">
            <w:pPr>
              <w:spacing w:after="0" w:line="240" w:lineRule="auto"/>
            </w:pPr>
            <w:r>
              <w:rPr>
                <w:rFonts w:ascii="Times New Roman" w:eastAsia="SimSun" w:hAnsi="Times New Roman" w:cs="Times New Roman"/>
                <w:sz w:val="24"/>
                <w:szCs w:val="24"/>
                <w:lang w:val="en-US" w:eastAsia="zh-CN"/>
              </w:rPr>
              <w:t>42.70</w:t>
            </w:r>
            <w:r>
              <w:rPr>
                <w:rFonts w:ascii="Times New Roman" w:eastAsia="SimSun" w:hAnsi="Times New Roman" w:cs="Times New Roman"/>
                <w:sz w:val="24"/>
                <w:szCs w:val="24"/>
                <w:vertAlign w:val="superscript"/>
                <w:lang w:val="en-US" w:eastAsia="zh-CN"/>
              </w:rPr>
              <w:t>a</w:t>
            </w:r>
          </w:p>
        </w:tc>
        <w:tc>
          <w:tcPr>
            <w:tcW w:w="889" w:type="pct"/>
            <w:tcMar>
              <w:top w:w="0" w:type="dxa"/>
              <w:left w:w="108" w:type="dxa"/>
              <w:bottom w:w="0" w:type="dxa"/>
              <w:right w:w="108" w:type="dxa"/>
            </w:tcMar>
          </w:tcPr>
          <w:p w14:paraId="080BF21E" w14:textId="77777777" w:rsidR="000E31CF" w:rsidRDefault="000E31CF" w:rsidP="000E31CF">
            <w:pPr>
              <w:spacing w:after="0" w:line="240" w:lineRule="auto"/>
            </w:pPr>
            <w:r>
              <w:rPr>
                <w:rFonts w:ascii="Times New Roman" w:eastAsia="SimSun" w:hAnsi="Times New Roman" w:cs="Times New Roman"/>
                <w:sz w:val="24"/>
                <w:szCs w:val="24"/>
                <w:lang w:val="en-US" w:eastAsia="zh-CN"/>
              </w:rPr>
              <w:t>26.00</w:t>
            </w:r>
            <w:r>
              <w:rPr>
                <w:rFonts w:ascii="Times New Roman" w:eastAsia="SimSun" w:hAnsi="Times New Roman" w:cs="Times New Roman"/>
                <w:sz w:val="24"/>
                <w:szCs w:val="24"/>
                <w:vertAlign w:val="superscript"/>
                <w:lang w:val="en-US" w:eastAsia="zh-CN"/>
              </w:rPr>
              <w:t>c</w:t>
            </w:r>
          </w:p>
        </w:tc>
        <w:tc>
          <w:tcPr>
            <w:tcW w:w="1017" w:type="pct"/>
            <w:tcMar>
              <w:top w:w="0" w:type="dxa"/>
              <w:left w:w="108" w:type="dxa"/>
              <w:bottom w:w="0" w:type="dxa"/>
              <w:right w:w="108" w:type="dxa"/>
            </w:tcMar>
          </w:tcPr>
          <w:p w14:paraId="4D542A4F" w14:textId="77777777" w:rsidR="000E31CF" w:rsidRDefault="000E31CF" w:rsidP="000E31CF">
            <w:pPr>
              <w:spacing w:after="0" w:line="240" w:lineRule="auto"/>
            </w:pPr>
            <w:r>
              <w:rPr>
                <w:rFonts w:ascii="Times New Roman" w:eastAsia="SimSun" w:hAnsi="Times New Roman" w:cs="Times New Roman"/>
                <w:sz w:val="24"/>
                <w:szCs w:val="24"/>
                <w:lang w:val="en-US" w:eastAsia="zh-CN"/>
              </w:rPr>
              <w:t>31.20</w:t>
            </w:r>
            <w:r>
              <w:rPr>
                <w:rFonts w:ascii="Times New Roman" w:eastAsia="SimSun" w:hAnsi="Times New Roman" w:cs="Times New Roman"/>
                <w:sz w:val="24"/>
                <w:szCs w:val="24"/>
                <w:vertAlign w:val="superscript"/>
                <w:lang w:val="en-US" w:eastAsia="zh-CN"/>
              </w:rPr>
              <w:t>b</w:t>
            </w:r>
          </w:p>
        </w:tc>
        <w:tc>
          <w:tcPr>
            <w:tcW w:w="805" w:type="pct"/>
            <w:tcMar>
              <w:top w:w="0" w:type="dxa"/>
              <w:left w:w="108" w:type="dxa"/>
              <w:bottom w:w="0" w:type="dxa"/>
              <w:right w:w="108" w:type="dxa"/>
            </w:tcMar>
          </w:tcPr>
          <w:p w14:paraId="30E8087E" w14:textId="77777777" w:rsidR="000E31CF" w:rsidRDefault="000E31CF" w:rsidP="000E31CF">
            <w:pPr>
              <w:spacing w:after="0" w:line="240" w:lineRule="auto"/>
            </w:pPr>
            <w:r>
              <w:rPr>
                <w:rFonts w:ascii="Times New Roman" w:eastAsia="SimSun" w:hAnsi="Times New Roman" w:cs="Times New Roman"/>
                <w:sz w:val="24"/>
                <w:szCs w:val="24"/>
                <w:lang w:val="en-US" w:eastAsia="zh-CN"/>
              </w:rPr>
              <w:t>0.99</w:t>
            </w:r>
          </w:p>
        </w:tc>
        <w:tc>
          <w:tcPr>
            <w:tcW w:w="805" w:type="pct"/>
            <w:tcMar>
              <w:top w:w="0" w:type="dxa"/>
              <w:left w:w="108" w:type="dxa"/>
              <w:bottom w:w="0" w:type="dxa"/>
              <w:right w:w="108" w:type="dxa"/>
            </w:tcMar>
          </w:tcPr>
          <w:p w14:paraId="509AA3E9" w14:textId="77777777" w:rsidR="000E31CF" w:rsidRDefault="000E31CF" w:rsidP="000E31CF">
            <w:pPr>
              <w:spacing w:after="0" w:line="240" w:lineRule="auto"/>
            </w:pPr>
            <w:r>
              <w:rPr>
                <w:rFonts w:ascii="Times New Roman" w:eastAsia="SimSun" w:hAnsi="Times New Roman" w:cs="Times New Roman"/>
                <w:sz w:val="24"/>
                <w:szCs w:val="24"/>
                <w:lang w:val="en-US" w:eastAsia="zh-CN"/>
              </w:rPr>
              <w:t>20-30</w:t>
            </w:r>
          </w:p>
        </w:tc>
      </w:tr>
      <w:tr w:rsidR="000E31CF" w14:paraId="62AD098E" w14:textId="77777777" w:rsidTr="00BF24F3">
        <w:trPr>
          <w:cantSplit/>
          <w:trHeight w:val="75"/>
          <w:tblHeader/>
        </w:trPr>
        <w:tc>
          <w:tcPr>
            <w:tcW w:w="905" w:type="pct"/>
            <w:tcBorders>
              <w:bottom w:val="single" w:sz="4" w:space="0" w:color="auto"/>
            </w:tcBorders>
            <w:tcMar>
              <w:top w:w="0" w:type="dxa"/>
              <w:left w:w="108" w:type="dxa"/>
              <w:bottom w:w="0" w:type="dxa"/>
              <w:right w:w="108" w:type="dxa"/>
            </w:tcMar>
          </w:tcPr>
          <w:p w14:paraId="264693B5" w14:textId="77777777" w:rsidR="000E31CF" w:rsidRDefault="000E31CF" w:rsidP="000E31CF">
            <w:pPr>
              <w:spacing w:after="0" w:line="240" w:lineRule="auto"/>
            </w:pPr>
            <w:proofErr w:type="spellStart"/>
            <w:r>
              <w:rPr>
                <w:rFonts w:ascii="Times New Roman" w:eastAsia="SimSun" w:hAnsi="Times New Roman" w:cs="Times New Roman"/>
                <w:sz w:val="24"/>
                <w:szCs w:val="24"/>
                <w:lang w:val="en-US" w:eastAsia="zh-CN"/>
              </w:rPr>
              <w:t>Rect</w:t>
            </w:r>
            <w:proofErr w:type="spellEnd"/>
            <w:r>
              <w:rPr>
                <w:rFonts w:ascii="Times New Roman" w:eastAsia="SimSun" w:hAnsi="Times New Roman" w:cs="Times New Roman"/>
                <w:sz w:val="24"/>
                <w:szCs w:val="24"/>
                <w:lang w:val="en-US" w:eastAsia="zh-CN"/>
              </w:rPr>
              <w:t xml:space="preserve"> Temp (</w:t>
            </w:r>
            <w:r>
              <w:rPr>
                <w:rFonts w:ascii="Times New Roman" w:eastAsia="SimSun" w:hAnsi="Times New Roman" w:cs="Times New Roman"/>
                <w:sz w:val="24"/>
                <w:szCs w:val="24"/>
                <w:vertAlign w:val="superscript"/>
                <w:lang w:val="en-US" w:eastAsia="zh-CN"/>
              </w:rPr>
              <w:t>0</w:t>
            </w:r>
            <w:r>
              <w:rPr>
                <w:rFonts w:ascii="Times New Roman" w:eastAsia="SimSun" w:hAnsi="Times New Roman" w:cs="Times New Roman"/>
                <w:sz w:val="24"/>
                <w:szCs w:val="24"/>
                <w:lang w:val="en-US" w:eastAsia="zh-CN"/>
              </w:rPr>
              <w:t>C)</w:t>
            </w:r>
          </w:p>
        </w:tc>
        <w:tc>
          <w:tcPr>
            <w:tcW w:w="578" w:type="pct"/>
            <w:tcBorders>
              <w:bottom w:val="single" w:sz="4" w:space="0" w:color="auto"/>
            </w:tcBorders>
            <w:tcMar>
              <w:top w:w="0" w:type="dxa"/>
              <w:left w:w="108" w:type="dxa"/>
              <w:bottom w:w="0" w:type="dxa"/>
              <w:right w:w="108" w:type="dxa"/>
            </w:tcMar>
          </w:tcPr>
          <w:p w14:paraId="7C9D5679" w14:textId="77777777" w:rsidR="000E31CF" w:rsidRDefault="000E31CF" w:rsidP="000E31CF">
            <w:pPr>
              <w:spacing w:after="0" w:line="240" w:lineRule="auto"/>
            </w:pPr>
            <w:r>
              <w:rPr>
                <w:rFonts w:ascii="Times New Roman" w:eastAsia="SimSun" w:hAnsi="Times New Roman" w:cs="Times New Roman"/>
                <w:sz w:val="24"/>
                <w:szCs w:val="24"/>
                <w:lang w:val="en-US" w:eastAsia="zh-CN"/>
              </w:rPr>
              <w:t>39.60</w:t>
            </w:r>
          </w:p>
        </w:tc>
        <w:tc>
          <w:tcPr>
            <w:tcW w:w="889" w:type="pct"/>
            <w:tcBorders>
              <w:bottom w:val="single" w:sz="4" w:space="0" w:color="auto"/>
            </w:tcBorders>
            <w:tcMar>
              <w:top w:w="0" w:type="dxa"/>
              <w:left w:w="108" w:type="dxa"/>
              <w:bottom w:w="0" w:type="dxa"/>
              <w:right w:w="108" w:type="dxa"/>
            </w:tcMar>
          </w:tcPr>
          <w:p w14:paraId="3B0B6A5A" w14:textId="77777777" w:rsidR="000E31CF" w:rsidRDefault="000E31CF" w:rsidP="000E31CF">
            <w:pPr>
              <w:spacing w:after="0" w:line="240" w:lineRule="auto"/>
            </w:pPr>
            <w:r>
              <w:rPr>
                <w:rFonts w:ascii="Times New Roman" w:eastAsia="SimSun" w:hAnsi="Times New Roman" w:cs="Times New Roman"/>
                <w:sz w:val="24"/>
                <w:szCs w:val="24"/>
                <w:lang w:val="en-US" w:eastAsia="zh-CN"/>
              </w:rPr>
              <w:t>39.25</w:t>
            </w:r>
          </w:p>
        </w:tc>
        <w:tc>
          <w:tcPr>
            <w:tcW w:w="1017" w:type="pct"/>
            <w:tcBorders>
              <w:bottom w:val="single" w:sz="4" w:space="0" w:color="auto"/>
            </w:tcBorders>
            <w:tcMar>
              <w:top w:w="0" w:type="dxa"/>
              <w:left w:w="108" w:type="dxa"/>
              <w:bottom w:w="0" w:type="dxa"/>
              <w:right w:w="108" w:type="dxa"/>
            </w:tcMar>
          </w:tcPr>
          <w:p w14:paraId="3FFBC50E" w14:textId="77777777" w:rsidR="000E31CF" w:rsidRDefault="000E31CF" w:rsidP="000E31CF">
            <w:pPr>
              <w:spacing w:after="0" w:line="240" w:lineRule="auto"/>
            </w:pPr>
            <w:r>
              <w:rPr>
                <w:rFonts w:ascii="Times New Roman" w:eastAsia="SimSun" w:hAnsi="Times New Roman" w:cs="Times New Roman"/>
                <w:sz w:val="24"/>
                <w:szCs w:val="24"/>
                <w:lang w:val="en-US" w:eastAsia="zh-CN"/>
              </w:rPr>
              <w:t>38.95</w:t>
            </w:r>
          </w:p>
        </w:tc>
        <w:tc>
          <w:tcPr>
            <w:tcW w:w="805" w:type="pct"/>
            <w:tcBorders>
              <w:bottom w:val="single" w:sz="4" w:space="0" w:color="auto"/>
            </w:tcBorders>
            <w:tcMar>
              <w:top w:w="0" w:type="dxa"/>
              <w:left w:w="108" w:type="dxa"/>
              <w:bottom w:w="0" w:type="dxa"/>
              <w:right w:w="108" w:type="dxa"/>
            </w:tcMar>
          </w:tcPr>
          <w:p w14:paraId="38C37311" w14:textId="77777777" w:rsidR="000E31CF" w:rsidRDefault="000E31CF" w:rsidP="000E31CF">
            <w:pPr>
              <w:spacing w:after="0" w:line="240" w:lineRule="auto"/>
            </w:pPr>
            <w:r>
              <w:rPr>
                <w:rFonts w:ascii="Times New Roman" w:eastAsia="SimSun" w:hAnsi="Times New Roman" w:cs="Times New Roman"/>
                <w:sz w:val="24"/>
                <w:szCs w:val="24"/>
                <w:lang w:val="en-US" w:eastAsia="zh-CN"/>
              </w:rPr>
              <w:t>0.26</w:t>
            </w:r>
          </w:p>
        </w:tc>
        <w:tc>
          <w:tcPr>
            <w:tcW w:w="805" w:type="pct"/>
            <w:tcBorders>
              <w:bottom w:val="single" w:sz="4" w:space="0" w:color="auto"/>
            </w:tcBorders>
            <w:tcMar>
              <w:top w:w="0" w:type="dxa"/>
              <w:left w:w="108" w:type="dxa"/>
              <w:bottom w:w="0" w:type="dxa"/>
              <w:right w:w="108" w:type="dxa"/>
            </w:tcMar>
          </w:tcPr>
          <w:p w14:paraId="3D2229DE" w14:textId="77777777" w:rsidR="000E31CF" w:rsidRDefault="000E31CF" w:rsidP="000E31CF">
            <w:pPr>
              <w:spacing w:after="0" w:line="240" w:lineRule="auto"/>
            </w:pPr>
            <w:r>
              <w:rPr>
                <w:rFonts w:ascii="Times New Roman" w:eastAsia="SimSun" w:hAnsi="Times New Roman" w:cs="Times New Roman"/>
                <w:sz w:val="24"/>
                <w:szCs w:val="24"/>
                <w:lang w:val="en-US" w:eastAsia="zh-CN"/>
              </w:rPr>
              <w:t>38.5-40.0</w:t>
            </w:r>
          </w:p>
        </w:tc>
      </w:tr>
    </w:tbl>
    <w:p w14:paraId="2354799C" w14:textId="77777777" w:rsidR="000E31CF" w:rsidRDefault="000E31CF" w:rsidP="000E31CF">
      <w:pPr>
        <w:spacing w:after="0" w:line="240" w:lineRule="auto"/>
        <w:jc w:val="both"/>
      </w:pPr>
      <w:r>
        <w:rPr>
          <w:rFonts w:ascii="Times New Roman" w:eastAsia="SimSun" w:hAnsi="Times New Roman" w:cs="Times New Roman"/>
          <w:sz w:val="20"/>
          <w:szCs w:val="20"/>
          <w:lang w:val="en-US" w:eastAsia="zh-CN"/>
        </w:rPr>
        <w:t>Values are mean plus /standard error values in row having different subscript differs significantly at (p 0.05) Level</w:t>
      </w:r>
    </w:p>
    <w:p w14:paraId="46F422C9" w14:textId="77777777" w:rsidR="009F5C4A" w:rsidRDefault="009F5C4A" w:rsidP="000E31CF">
      <w:pPr>
        <w:spacing w:after="0" w:line="240" w:lineRule="auto"/>
        <w:jc w:val="both"/>
        <w:rPr>
          <w:rFonts w:ascii="Times New Roman" w:eastAsia="SimSun" w:hAnsi="Times New Roman" w:cs="Times New Roman"/>
          <w:sz w:val="24"/>
          <w:szCs w:val="24"/>
          <w:lang w:val="en-US" w:eastAsia="zh-CN"/>
        </w:rPr>
      </w:pPr>
    </w:p>
    <w:p w14:paraId="410D8CD3" w14:textId="656DDEF5" w:rsidR="009F5C4A" w:rsidRPr="009F5C4A" w:rsidRDefault="009F5C4A" w:rsidP="009F5C4A">
      <w:pPr>
        <w:spacing w:after="0" w:line="240" w:lineRule="auto"/>
        <w:jc w:val="both"/>
        <w:rPr>
          <w:rFonts w:ascii="Times New Roman" w:hAnsi="Times New Roman" w:cs="Times New Roman"/>
          <w:sz w:val="24"/>
          <w:szCs w:val="24"/>
        </w:rPr>
      </w:pPr>
      <w:r w:rsidRPr="009F5C4A">
        <w:rPr>
          <w:rFonts w:ascii="Times New Roman" w:hAnsi="Times New Roman" w:cs="Times New Roman"/>
          <w:sz w:val="24"/>
          <w:szCs w:val="24"/>
        </w:rPr>
        <w:t xml:space="preserve">Pulse rate </w:t>
      </w:r>
      <w:r>
        <w:rPr>
          <w:rFonts w:ascii="Times New Roman" w:hAnsi="Times New Roman" w:cs="Times New Roman"/>
          <w:sz w:val="24"/>
          <w:szCs w:val="24"/>
        </w:rPr>
        <w:t xml:space="preserve">results show no significant </w:t>
      </w:r>
      <w:r w:rsidRPr="009F5C4A">
        <w:rPr>
          <w:rFonts w:ascii="Times New Roman" w:hAnsi="Times New Roman" w:cs="Times New Roman"/>
          <w:sz w:val="24"/>
          <w:szCs w:val="24"/>
        </w:rPr>
        <w:t>differences (p &gt; 0.05), indicating that vitamin E supplementation did not markedly influence pulse rate under the conditions of this study. The relatively small standard error values suggest low variability within treatment groups and consistency of measurements. The lack of significant response in pulse rate may be attributed to low environmental or physiological stress experienced by the animals during the experimental period. This observation agrees with the report of Gentry et al. (1992), who suggested that minimal environmental stress could account for the absence of measurable physiological responses to vitamin E supplementation.</w:t>
      </w:r>
    </w:p>
    <w:p w14:paraId="3FE05BC2" w14:textId="77777777" w:rsidR="009F5C4A" w:rsidRPr="009F5C4A" w:rsidRDefault="009F5C4A" w:rsidP="009F5C4A">
      <w:pPr>
        <w:spacing w:after="0" w:line="240" w:lineRule="auto"/>
        <w:jc w:val="both"/>
        <w:rPr>
          <w:rFonts w:ascii="Times New Roman" w:hAnsi="Times New Roman" w:cs="Times New Roman"/>
          <w:sz w:val="24"/>
          <w:szCs w:val="24"/>
        </w:rPr>
      </w:pPr>
      <w:r w:rsidRPr="009F5C4A">
        <w:rPr>
          <w:rFonts w:ascii="Times New Roman" w:hAnsi="Times New Roman" w:cs="Times New Roman"/>
          <w:sz w:val="24"/>
          <w:szCs w:val="24"/>
        </w:rPr>
        <w:t xml:space="preserve">Respiratory rate differed significantly among treatments (p &lt; 0.05). Rams in the control group exhibited the highest respiratory rate (42.70 breaths/min), indicating greater physiological effort to maintain thermal balance. In contrast, rams supplemented with vitamin E through feed recorded the lowest respiratory rate (26.00 breaths/min), while those supplemented through drinking water showed an intermediate value (31.20 breaths/min), both of which were significantly lower than the control. The reduced respiratory rate observed in vitamin E-supplemented rams suggests improved thermoregulatory efficiency and reduced heat stress. This finding supports the report of </w:t>
      </w:r>
      <w:proofErr w:type="spellStart"/>
      <w:r w:rsidRPr="009F5C4A">
        <w:rPr>
          <w:rFonts w:ascii="Times New Roman" w:hAnsi="Times New Roman" w:cs="Times New Roman"/>
          <w:sz w:val="24"/>
          <w:szCs w:val="24"/>
        </w:rPr>
        <w:t>Tervisan</w:t>
      </w:r>
      <w:proofErr w:type="spellEnd"/>
      <w:r w:rsidRPr="009F5C4A">
        <w:rPr>
          <w:rFonts w:ascii="Times New Roman" w:hAnsi="Times New Roman" w:cs="Times New Roman"/>
          <w:sz w:val="24"/>
          <w:szCs w:val="24"/>
        </w:rPr>
        <w:t xml:space="preserve"> et al. (2001), who observed that antioxidant </w:t>
      </w:r>
      <w:r w:rsidRPr="009F5C4A">
        <w:rPr>
          <w:rFonts w:ascii="Times New Roman" w:hAnsi="Times New Roman" w:cs="Times New Roman"/>
          <w:sz w:val="24"/>
          <w:szCs w:val="24"/>
        </w:rPr>
        <w:lastRenderedPageBreak/>
        <w:t>supplementation can attenuate stress-related increases in respiratory rate in livestock by limiting oxidative damage associated with heat stress.</w:t>
      </w:r>
    </w:p>
    <w:p w14:paraId="1D2D0AE7" w14:textId="77777777" w:rsidR="009F5C4A" w:rsidRPr="009F5C4A" w:rsidRDefault="009F5C4A" w:rsidP="009F5C4A">
      <w:pPr>
        <w:spacing w:after="0" w:line="240" w:lineRule="auto"/>
        <w:jc w:val="both"/>
        <w:rPr>
          <w:rFonts w:ascii="Times New Roman" w:hAnsi="Times New Roman" w:cs="Times New Roman"/>
          <w:sz w:val="24"/>
          <w:szCs w:val="24"/>
        </w:rPr>
      </w:pPr>
      <w:r w:rsidRPr="009F5C4A">
        <w:rPr>
          <w:rFonts w:ascii="Times New Roman" w:hAnsi="Times New Roman" w:cs="Times New Roman"/>
          <w:sz w:val="24"/>
          <w:szCs w:val="24"/>
        </w:rPr>
        <w:t>Rectal temperature was numerically highest in the control group (39.60°C), followed by rams supplemented with vitamin E through feed (39.25°C) and drinking water (38.95°C). However, these differences were not statistically significant (p &gt; 0.05), indicating that vitamin E supplementation did not exert a significant effect on rectal temperature. The narrow range of values and lack of statistical significance suggest that the animals were able to maintain normal core body temperature across treatments. This further implies that vitamin E supplementation had limited influence on rectal temperature as a stress biomarker under the prevailing environmental conditions during the study period.</w:t>
      </w:r>
    </w:p>
    <w:p w14:paraId="3E6B4A0E" w14:textId="3250AAF4" w:rsidR="009F5C4A" w:rsidRDefault="009F5C4A" w:rsidP="009F5C4A">
      <w:pPr>
        <w:spacing w:after="0" w:line="240" w:lineRule="auto"/>
        <w:jc w:val="both"/>
        <w:rPr>
          <w:rFonts w:ascii="Times New Roman" w:hAnsi="Times New Roman" w:cs="Times New Roman"/>
          <w:b/>
          <w:bCs/>
          <w:sz w:val="24"/>
          <w:szCs w:val="24"/>
        </w:rPr>
      </w:pPr>
      <w:r w:rsidRPr="009F5C4A">
        <w:rPr>
          <w:rFonts w:ascii="Times New Roman" w:hAnsi="Times New Roman" w:cs="Times New Roman"/>
          <w:b/>
          <w:bCs/>
          <w:vanish/>
          <w:sz w:val="24"/>
          <w:szCs w:val="24"/>
        </w:rPr>
        <w:t>Top of Form</w:t>
      </w:r>
    </w:p>
    <w:p w14:paraId="5BBB2EE0" w14:textId="77777777" w:rsidR="001B6FFA" w:rsidRPr="009F5C4A" w:rsidRDefault="001B6FFA" w:rsidP="009F5C4A">
      <w:pPr>
        <w:spacing w:after="0" w:line="240" w:lineRule="auto"/>
        <w:jc w:val="both"/>
        <w:rPr>
          <w:rFonts w:ascii="Times New Roman" w:hAnsi="Times New Roman" w:cs="Times New Roman"/>
          <w:b/>
          <w:bCs/>
          <w:vanish/>
          <w:sz w:val="24"/>
          <w:szCs w:val="24"/>
        </w:rPr>
      </w:pPr>
    </w:p>
    <w:p w14:paraId="3504E051" w14:textId="77777777" w:rsidR="009F5C4A" w:rsidRPr="009F5C4A" w:rsidRDefault="009F5C4A" w:rsidP="009F5C4A">
      <w:pPr>
        <w:spacing w:after="0" w:line="240" w:lineRule="auto"/>
        <w:jc w:val="both"/>
        <w:rPr>
          <w:rFonts w:ascii="Times New Roman" w:hAnsi="Times New Roman" w:cs="Times New Roman"/>
          <w:b/>
          <w:bCs/>
          <w:vanish/>
          <w:sz w:val="24"/>
          <w:szCs w:val="24"/>
        </w:rPr>
      </w:pPr>
      <w:r w:rsidRPr="009F5C4A">
        <w:rPr>
          <w:rFonts w:ascii="Times New Roman" w:hAnsi="Times New Roman" w:cs="Times New Roman"/>
          <w:b/>
          <w:bCs/>
          <w:vanish/>
          <w:sz w:val="24"/>
          <w:szCs w:val="24"/>
        </w:rPr>
        <w:t>Bottom of Form</w:t>
      </w:r>
    </w:p>
    <w:p w14:paraId="1A61C77C"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Conclusion</w:t>
      </w:r>
    </w:p>
    <w:p w14:paraId="1F9CADA1" w14:textId="4D98F378" w:rsidR="000E31CF" w:rsidRDefault="00874774" w:rsidP="000E31CF">
      <w:pPr>
        <w:spacing w:line="240" w:lineRule="auto"/>
        <w:jc w:val="both"/>
        <w:rPr>
          <w:rFonts w:ascii="Times New Roman" w:eastAsia="SimSun" w:hAnsi="Times New Roman" w:cs="Times New Roman"/>
          <w:sz w:val="24"/>
          <w:szCs w:val="24"/>
          <w:lang w:val="en-US" w:eastAsia="zh-CN"/>
        </w:rPr>
      </w:pPr>
      <w:r w:rsidRPr="00874774">
        <w:rPr>
          <w:rFonts w:ascii="Times New Roman" w:hAnsi="Times New Roman" w:cs="Times New Roman"/>
          <w:sz w:val="24"/>
          <w:szCs w:val="24"/>
        </w:rPr>
        <w:t xml:space="preserve">Vitamin E supplementation significantly improved haematological and serum biochemical indices of Uda rams by enhancing red and white blood cell counts and increasing serum total protein concentration. Both feed and water supplementation methods were effective, indicating flexibility in practical application. </w:t>
      </w:r>
      <w:r w:rsidR="000E31CF">
        <w:rPr>
          <w:rFonts w:ascii="Times New Roman" w:eastAsia="SimSun" w:hAnsi="Times New Roman" w:cs="Times New Roman"/>
          <w:sz w:val="24"/>
          <w:szCs w:val="24"/>
          <w:lang w:val="en-US" w:eastAsia="zh-CN"/>
        </w:rPr>
        <w:t>vitamin E supplementation, particularly through feed, effectively reduces stress biomarkers (cortisol and MDA) and enhances antioxidant activities (SOD). However, the effects on thyroid hormones (T3 and T4) and prolactin require further investigation.</w:t>
      </w:r>
      <w:bookmarkStart w:id="10" w:name="_GoBack"/>
      <w:bookmarkEnd w:id="10"/>
    </w:p>
    <w:p w14:paraId="7FC126EB" w14:textId="2FFF0DE4" w:rsidR="006E5940" w:rsidRDefault="006E5940" w:rsidP="000E31CF">
      <w:pPr>
        <w:spacing w:line="240" w:lineRule="auto"/>
        <w:jc w:val="both"/>
        <w:rPr>
          <w:rFonts w:ascii="Times New Roman" w:eastAsia="SimSun" w:hAnsi="Times New Roman" w:cs="Times New Roman"/>
          <w:sz w:val="24"/>
          <w:szCs w:val="24"/>
          <w:lang w:val="en-US" w:eastAsia="zh-CN"/>
        </w:rPr>
      </w:pPr>
    </w:p>
    <w:p w14:paraId="24681DE6" w14:textId="77777777" w:rsidR="006E5940" w:rsidRPr="009C5487" w:rsidRDefault="006E5940" w:rsidP="006E5940">
      <w:pPr>
        <w:rPr>
          <w:rFonts w:ascii="Calibri" w:eastAsia="Calibri" w:hAnsi="Calibri" w:cs="Times New Roman"/>
          <w:highlight w:val="yellow"/>
          <w:lang w:val="en-US"/>
        </w:rPr>
      </w:pPr>
      <w:bookmarkStart w:id="11" w:name="_Hlk197682619"/>
      <w:bookmarkStart w:id="12" w:name="_Hlk180402183"/>
      <w:bookmarkStart w:id="13" w:name="_Hlk183680988"/>
      <w:bookmarkStart w:id="14" w:name="_Hlk197351200"/>
      <w:bookmarkStart w:id="15" w:name="_Hlk213410455"/>
      <w:r w:rsidRPr="009C5487">
        <w:rPr>
          <w:rFonts w:ascii="Calibri" w:eastAsia="Calibri" w:hAnsi="Calibri" w:cs="Times New Roman"/>
          <w:highlight w:val="yellow"/>
          <w:lang w:val="en-US"/>
        </w:rPr>
        <w:t>Disclaimer (Artificial intelligence)</w:t>
      </w:r>
    </w:p>
    <w:p w14:paraId="14FC0314" w14:textId="77777777" w:rsidR="006E5940" w:rsidRPr="009C5487" w:rsidRDefault="006E5940" w:rsidP="006E5940">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1"/>
    <w:bookmarkEnd w:id="12"/>
    <w:bookmarkEnd w:id="13"/>
    <w:bookmarkEnd w:id="14"/>
    <w:bookmarkEnd w:id="15"/>
    <w:p w14:paraId="5C57E4BB" w14:textId="5FB44500" w:rsidR="005D6519" w:rsidRPr="005D6519" w:rsidRDefault="005D6519" w:rsidP="000E31CF">
      <w:pPr>
        <w:spacing w:line="240" w:lineRule="auto"/>
        <w:jc w:val="both"/>
        <w:rPr>
          <w:b/>
          <w:bCs/>
        </w:rPr>
      </w:pPr>
      <w:r w:rsidRPr="005D6519">
        <w:rPr>
          <w:rFonts w:ascii="Times New Roman" w:eastAsia="SimSun" w:hAnsi="Times New Roman" w:cs="Times New Roman"/>
          <w:b/>
          <w:bCs/>
          <w:sz w:val="24"/>
          <w:szCs w:val="24"/>
          <w:lang w:val="en-US" w:eastAsia="zh-CN"/>
        </w:rPr>
        <w:t>References</w:t>
      </w:r>
    </w:p>
    <w:p w14:paraId="52B5BCD9" w14:textId="0356540E" w:rsidR="005D6519" w:rsidRDefault="00FA36BC" w:rsidP="001B6FFA">
      <w:pPr>
        <w:pStyle w:val="Normal1"/>
        <w:numPr>
          <w:ilvl w:val="0"/>
          <w:numId w:val="5"/>
        </w:numPr>
        <w:spacing w:line="240" w:lineRule="auto"/>
        <w:jc w:val="both"/>
        <w:rPr>
          <w:rStyle w:val="Hyperlink"/>
          <w:rFonts w:ascii="Times New Roman" w:eastAsia="Times New Roman" w:hAnsi="Times New Roman" w:cs="Times New Roman"/>
          <w:sz w:val="24"/>
          <w:szCs w:val="24"/>
        </w:rPr>
      </w:pPr>
      <w:r w:rsidRPr="00FA36BC">
        <w:rPr>
          <w:rFonts w:ascii="Times New Roman" w:eastAsia="Times New Roman" w:hAnsi="Times New Roman" w:cs="Times New Roman"/>
          <w:sz w:val="24"/>
          <w:szCs w:val="24"/>
        </w:rPr>
        <w:t xml:space="preserve">Akinbiyi, O. A., </w:t>
      </w:r>
      <w:proofErr w:type="spellStart"/>
      <w:r w:rsidRPr="00FA36BC">
        <w:rPr>
          <w:rFonts w:ascii="Times New Roman" w:eastAsia="Times New Roman" w:hAnsi="Times New Roman" w:cs="Times New Roman"/>
          <w:sz w:val="24"/>
          <w:szCs w:val="24"/>
        </w:rPr>
        <w:t>Oladunjoye</w:t>
      </w:r>
      <w:proofErr w:type="spellEnd"/>
      <w:r w:rsidRPr="00FA36BC">
        <w:rPr>
          <w:rFonts w:ascii="Times New Roman" w:eastAsia="Times New Roman" w:hAnsi="Times New Roman" w:cs="Times New Roman"/>
          <w:sz w:val="24"/>
          <w:szCs w:val="24"/>
        </w:rPr>
        <w:t xml:space="preserve">, M. A., </w:t>
      </w:r>
      <w:proofErr w:type="spellStart"/>
      <w:r w:rsidRPr="00FA36BC">
        <w:rPr>
          <w:rFonts w:ascii="Times New Roman" w:eastAsia="Times New Roman" w:hAnsi="Times New Roman" w:cs="Times New Roman"/>
          <w:sz w:val="24"/>
          <w:szCs w:val="24"/>
        </w:rPr>
        <w:t>Sanuade</w:t>
      </w:r>
      <w:proofErr w:type="spellEnd"/>
      <w:r w:rsidRPr="00FA36BC">
        <w:rPr>
          <w:rFonts w:ascii="Times New Roman" w:eastAsia="Times New Roman" w:hAnsi="Times New Roman" w:cs="Times New Roman"/>
          <w:sz w:val="24"/>
          <w:szCs w:val="24"/>
        </w:rPr>
        <w:t xml:space="preserve">, O. A., &amp; Oyedeji, O. (2019). Geophysical characterization and hydraulic properties of unconsolidated floodplain aquifer system in </w:t>
      </w:r>
      <w:proofErr w:type="spellStart"/>
      <w:r w:rsidRPr="00FA36BC">
        <w:rPr>
          <w:rFonts w:ascii="Times New Roman" w:eastAsia="Times New Roman" w:hAnsi="Times New Roman" w:cs="Times New Roman"/>
          <w:sz w:val="24"/>
          <w:szCs w:val="24"/>
        </w:rPr>
        <w:t>Wamako</w:t>
      </w:r>
      <w:proofErr w:type="spellEnd"/>
      <w:r w:rsidRPr="00FA36BC">
        <w:rPr>
          <w:rFonts w:ascii="Times New Roman" w:eastAsia="Times New Roman" w:hAnsi="Times New Roman" w:cs="Times New Roman"/>
          <w:sz w:val="24"/>
          <w:szCs w:val="24"/>
        </w:rPr>
        <w:t xml:space="preserve"> area, Sokoto State, north-western Nigeria. Applied Water Science, 9(8), 177. </w:t>
      </w:r>
      <w:hyperlink r:id="rId7" w:history="1">
        <w:r w:rsidRPr="001625A9">
          <w:rPr>
            <w:rStyle w:val="Hyperlink"/>
            <w:rFonts w:ascii="Times New Roman" w:eastAsia="Times New Roman" w:hAnsi="Times New Roman" w:cs="Times New Roman"/>
            <w:sz w:val="24"/>
            <w:szCs w:val="24"/>
          </w:rPr>
          <w:t>https://doi.org/10.1007/s13201-019-1065-y</w:t>
        </w:r>
      </w:hyperlink>
      <w:r>
        <w:rPr>
          <w:rFonts w:ascii="Times New Roman" w:eastAsia="Times New Roman" w:hAnsi="Times New Roman" w:cs="Times New Roman"/>
          <w:sz w:val="24"/>
          <w:szCs w:val="24"/>
        </w:rPr>
        <w:t xml:space="preserve"> </w:t>
      </w:r>
    </w:p>
    <w:p w14:paraId="211AC486" w14:textId="1729ACFB" w:rsidR="005D6519" w:rsidRDefault="00682245" w:rsidP="001B6FFA">
      <w:pPr>
        <w:pStyle w:val="Normal1"/>
        <w:numPr>
          <w:ilvl w:val="0"/>
          <w:numId w:val="5"/>
        </w:numPr>
        <w:spacing w:line="240" w:lineRule="auto"/>
        <w:jc w:val="both"/>
        <w:rPr>
          <w:rFonts w:ascii="Times New Roman" w:eastAsia="Times New Roman" w:hAnsi="Times New Roman" w:cs="Times New Roman"/>
          <w:sz w:val="24"/>
          <w:szCs w:val="24"/>
        </w:rPr>
      </w:pPr>
      <w:r w:rsidRPr="00682245">
        <w:rPr>
          <w:rFonts w:ascii="Times New Roman" w:eastAsia="Times New Roman" w:hAnsi="Times New Roman" w:cs="Times New Roman"/>
          <w:sz w:val="24"/>
          <w:szCs w:val="24"/>
        </w:rPr>
        <w:t>Baker, F. J., &amp; Silverton, R. E. (1998). *Introduction to medical laboratory technology*. Butterworth-Heinemann.</w:t>
      </w:r>
    </w:p>
    <w:p w14:paraId="1AF20D8B" w14:textId="55CAB32C" w:rsidR="005D6519" w:rsidRDefault="00682245" w:rsidP="001B6FFA">
      <w:pPr>
        <w:pStyle w:val="Normal1"/>
        <w:numPr>
          <w:ilvl w:val="0"/>
          <w:numId w:val="5"/>
        </w:numPr>
        <w:spacing w:line="240" w:lineRule="auto"/>
        <w:jc w:val="both"/>
        <w:rPr>
          <w:rFonts w:ascii="Times New Roman" w:eastAsia="Times New Roman" w:hAnsi="Times New Roman" w:cs="Times New Roman"/>
          <w:sz w:val="24"/>
          <w:szCs w:val="24"/>
        </w:rPr>
      </w:pPr>
      <w:r w:rsidRPr="00682245">
        <w:rPr>
          <w:rFonts w:ascii="Times New Roman" w:eastAsia="Times New Roman" w:hAnsi="Times New Roman" w:cs="Times New Roman"/>
          <w:sz w:val="24"/>
          <w:szCs w:val="24"/>
        </w:rPr>
        <w:t xml:space="preserve">Bamishaiye, E. I., Muhammad, N. O., &amp; Bamishaiye, O. M. (2009). Haematological parameters of albino rats fed on tiger nuts (Cyprus esculentus) tuber oil meal-based diet. The International Journal of Nutrition and Wellness, 10(1), 89-92. </w:t>
      </w:r>
      <w:hyperlink r:id="rId8" w:history="1">
        <w:r w:rsidRPr="001625A9">
          <w:rPr>
            <w:rStyle w:val="Hyperlink"/>
            <w:rFonts w:ascii="Times New Roman" w:eastAsia="Times New Roman" w:hAnsi="Times New Roman" w:cs="Times New Roman"/>
            <w:sz w:val="24"/>
            <w:szCs w:val="24"/>
          </w:rPr>
          <w:t>http://www.ispub.com/journal/the_internet_journal_of_nutrition_and_wellness/volume_10_number_1_13/article/haematological-parameters-of-albino-rats-fed-on-tiger-nuts-cyperus-esculentus-tuber-oil-meal-based-diet.html</w:t>
        </w:r>
      </w:hyperlink>
      <w:r>
        <w:rPr>
          <w:rFonts w:ascii="Times New Roman" w:eastAsia="Times New Roman" w:hAnsi="Times New Roman" w:cs="Times New Roman"/>
          <w:sz w:val="24"/>
          <w:szCs w:val="24"/>
        </w:rPr>
        <w:t xml:space="preserve"> </w:t>
      </w:r>
      <w:r w:rsidR="005D6519" w:rsidRPr="00BF2F91">
        <w:rPr>
          <w:rFonts w:ascii="Times New Roman" w:eastAsia="Times New Roman" w:hAnsi="Times New Roman" w:cs="Times New Roman"/>
          <w:sz w:val="24"/>
          <w:szCs w:val="24"/>
        </w:rPr>
        <w:t xml:space="preserve"> </w:t>
      </w:r>
    </w:p>
    <w:p w14:paraId="52FE3E33" w14:textId="2BFF222A" w:rsidR="005D6519" w:rsidRDefault="00AE2197" w:rsidP="001B6FFA">
      <w:pPr>
        <w:pStyle w:val="Normal1"/>
        <w:numPr>
          <w:ilvl w:val="0"/>
          <w:numId w:val="5"/>
        </w:numPr>
        <w:spacing w:line="240" w:lineRule="auto"/>
        <w:jc w:val="both"/>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xml:space="preserve">Bush, B. M. (1991). Interpretation of laboratory results for small animal clinicians. Blackwell Scientific Publications. </w:t>
      </w:r>
      <w:hyperlink r:id="rId9" w:history="1">
        <w:r w:rsidRPr="001625A9">
          <w:rPr>
            <w:rStyle w:val="Hyperlink"/>
            <w:rFonts w:ascii="Times New Roman" w:eastAsia="Times New Roman" w:hAnsi="Times New Roman" w:cs="Times New Roman"/>
            <w:sz w:val="24"/>
            <w:szCs w:val="24"/>
          </w:rPr>
          <w:t>https://www.wiley.com/en-us/Interpretation+of+Laboratory+Results+for+Small+Animal+Clinicians-p-9780632032594</w:t>
        </w:r>
      </w:hyperlink>
      <w:r>
        <w:rPr>
          <w:rFonts w:ascii="Times New Roman" w:eastAsia="Times New Roman" w:hAnsi="Times New Roman" w:cs="Times New Roman"/>
          <w:sz w:val="24"/>
          <w:szCs w:val="24"/>
        </w:rPr>
        <w:t xml:space="preserve"> </w:t>
      </w:r>
    </w:p>
    <w:p w14:paraId="47935413" w14:textId="77777777" w:rsidR="005D6519" w:rsidRDefault="005D6519" w:rsidP="001B6FFA">
      <w:pPr>
        <w:pStyle w:val="ListParagraph"/>
        <w:numPr>
          <w:ilvl w:val="0"/>
          <w:numId w:val="5"/>
        </w:numPr>
        <w:spacing w:line="240" w:lineRule="auto"/>
        <w:jc w:val="both"/>
      </w:pPr>
      <w:r w:rsidRPr="001B6FFA">
        <w:rPr>
          <w:rFonts w:ascii="Times New Roman" w:eastAsia="SimSun" w:hAnsi="Times New Roman" w:cs="Times New Roman"/>
          <w:sz w:val="24"/>
          <w:szCs w:val="24"/>
          <w:lang w:val="en-US" w:eastAsia="zh-CN"/>
        </w:rPr>
        <w:t xml:space="preserve">Doubek, G. (2003). Effects of nutrition on reproductive performance in dairy cattle. Animal Science, 76(2), 243-252. </w:t>
      </w:r>
      <w:proofErr w:type="spellStart"/>
      <w:r w:rsidRPr="001B6FFA">
        <w:rPr>
          <w:rFonts w:ascii="Times New Roman" w:eastAsia="SimSun" w:hAnsi="Times New Roman" w:cs="Times New Roman"/>
          <w:sz w:val="24"/>
          <w:szCs w:val="24"/>
          <w:lang w:val="en-US" w:eastAsia="zh-CN"/>
        </w:rPr>
        <w:t>doi</w:t>
      </w:r>
      <w:proofErr w:type="spellEnd"/>
      <w:r w:rsidRPr="001B6FFA">
        <w:rPr>
          <w:rFonts w:ascii="Times New Roman" w:eastAsia="SimSun" w:hAnsi="Times New Roman" w:cs="Times New Roman"/>
          <w:sz w:val="24"/>
          <w:szCs w:val="24"/>
          <w:lang w:val="en-US" w:eastAsia="zh-CN"/>
        </w:rPr>
        <w:t>: 10.1017/S1357729800050616</w:t>
      </w:r>
    </w:p>
    <w:p w14:paraId="2CAD4C69" w14:textId="678CFB85" w:rsidR="005D6519" w:rsidRDefault="00AF7F9D" w:rsidP="001B6FFA">
      <w:pPr>
        <w:pStyle w:val="ListParagraph"/>
        <w:numPr>
          <w:ilvl w:val="0"/>
          <w:numId w:val="5"/>
        </w:numPr>
        <w:spacing w:line="240" w:lineRule="auto"/>
        <w:jc w:val="both"/>
      </w:pPr>
      <w:r w:rsidRPr="001B6FFA">
        <w:rPr>
          <w:rFonts w:ascii="Times New Roman" w:eastAsia="SimSun" w:hAnsi="Times New Roman" w:cs="Times New Roman"/>
          <w:sz w:val="24"/>
          <w:szCs w:val="24"/>
          <w:lang w:val="en-US" w:eastAsia="zh-CN"/>
        </w:rPr>
        <w:t xml:space="preserve">Hristov, S., Maksimović, N., Stanković, B., </w:t>
      </w:r>
      <w:proofErr w:type="spellStart"/>
      <w:r w:rsidRPr="001B6FFA">
        <w:rPr>
          <w:rFonts w:ascii="Times New Roman" w:eastAsia="SimSun" w:hAnsi="Times New Roman" w:cs="Times New Roman"/>
          <w:sz w:val="24"/>
          <w:szCs w:val="24"/>
          <w:lang w:val="en-US" w:eastAsia="zh-CN"/>
        </w:rPr>
        <w:t>Žujović</w:t>
      </w:r>
      <w:proofErr w:type="spellEnd"/>
      <w:r w:rsidRPr="001B6FFA">
        <w:rPr>
          <w:rFonts w:ascii="Times New Roman" w:eastAsia="SimSun" w:hAnsi="Times New Roman" w:cs="Times New Roman"/>
          <w:sz w:val="24"/>
          <w:szCs w:val="24"/>
          <w:lang w:val="en-US" w:eastAsia="zh-CN"/>
        </w:rPr>
        <w:t xml:space="preserve">, M., Pantelić, V., Stanišić, N., &amp; </w:t>
      </w:r>
      <w:proofErr w:type="spellStart"/>
      <w:r w:rsidRPr="001B6FFA">
        <w:rPr>
          <w:rFonts w:ascii="Times New Roman" w:eastAsia="SimSun" w:hAnsi="Times New Roman" w:cs="Times New Roman"/>
          <w:sz w:val="24"/>
          <w:szCs w:val="24"/>
          <w:lang w:val="en-US" w:eastAsia="zh-CN"/>
        </w:rPr>
        <w:t>Zlatanović</w:t>
      </w:r>
      <w:proofErr w:type="spellEnd"/>
      <w:r w:rsidRPr="001B6FFA">
        <w:rPr>
          <w:rFonts w:ascii="Times New Roman" w:eastAsia="SimSun" w:hAnsi="Times New Roman" w:cs="Times New Roman"/>
          <w:sz w:val="24"/>
          <w:szCs w:val="24"/>
          <w:lang w:val="en-US" w:eastAsia="zh-CN"/>
        </w:rPr>
        <w:t xml:space="preserve">, Z. (2012). The most significant stressors in intensive sheep </w:t>
      </w:r>
      <w:r w:rsidRPr="001B6FFA">
        <w:rPr>
          <w:rFonts w:ascii="Times New Roman" w:eastAsia="SimSun" w:hAnsi="Times New Roman" w:cs="Times New Roman"/>
          <w:sz w:val="24"/>
          <w:szCs w:val="24"/>
          <w:lang w:val="en-US" w:eastAsia="zh-CN"/>
        </w:rPr>
        <w:lastRenderedPageBreak/>
        <w:t xml:space="preserve">production. Biotechnology in Animal Husbandry. </w:t>
      </w:r>
      <w:hyperlink r:id="rId10" w:history="1">
        <w:r w:rsidRPr="001B6FFA">
          <w:rPr>
            <w:rStyle w:val="Hyperlink"/>
            <w:rFonts w:ascii="Times New Roman" w:eastAsia="SimSun" w:hAnsi="Times New Roman" w:cs="Times New Roman"/>
            <w:sz w:val="24"/>
            <w:szCs w:val="24"/>
            <w:lang w:val="en-US" w:eastAsia="zh-CN"/>
          </w:rPr>
          <w:t>https://doi.org/10.2298/BAH1204649H</w:t>
        </w:r>
      </w:hyperlink>
      <w:r w:rsidRPr="001B6FFA">
        <w:rPr>
          <w:rFonts w:ascii="Times New Roman" w:eastAsia="SimSun" w:hAnsi="Times New Roman" w:cs="Times New Roman"/>
          <w:sz w:val="24"/>
          <w:szCs w:val="24"/>
          <w:lang w:val="en-US" w:eastAsia="zh-CN"/>
        </w:rPr>
        <w:t xml:space="preserve"> </w:t>
      </w:r>
    </w:p>
    <w:p w14:paraId="7EA506E9" w14:textId="73AD1E37" w:rsidR="005D6519" w:rsidRPr="001B6FFA" w:rsidRDefault="00805AAE" w:rsidP="001B6FFA">
      <w:pPr>
        <w:pStyle w:val="ListParagraph"/>
        <w:numPr>
          <w:ilvl w:val="0"/>
          <w:numId w:val="5"/>
        </w:numPr>
        <w:spacing w:line="240" w:lineRule="auto"/>
        <w:rPr>
          <w:rStyle w:val="Hyperlink"/>
          <w:rFonts w:ascii="Times New Roman" w:hAnsi="Times New Roman" w:cs="Times New Roman"/>
          <w:sz w:val="24"/>
          <w:shd w:val="clear" w:color="auto" w:fill="FFFFFF"/>
        </w:rPr>
      </w:pPr>
      <w:proofErr w:type="spellStart"/>
      <w:r w:rsidRPr="001B6FFA">
        <w:rPr>
          <w:rFonts w:ascii="Times New Roman" w:hAnsi="Times New Roman" w:cs="Times New Roman"/>
          <w:color w:val="222222"/>
          <w:sz w:val="24"/>
          <w:shd w:val="clear" w:color="auto" w:fill="FFFFFF"/>
        </w:rPr>
        <w:t>Dewangan</w:t>
      </w:r>
      <w:proofErr w:type="spellEnd"/>
      <w:r w:rsidRPr="001B6FFA">
        <w:rPr>
          <w:rFonts w:ascii="Times New Roman" w:hAnsi="Times New Roman" w:cs="Times New Roman"/>
          <w:color w:val="222222"/>
          <w:sz w:val="24"/>
          <w:shd w:val="clear" w:color="auto" w:fill="FFFFFF"/>
        </w:rPr>
        <w:t xml:space="preserve">, H. K. (2020). Albumin as Natural Versatile Drug Carrier for Various Diseases Treatment. In Sustainable agriculture reviews (pp. 239–268) </w:t>
      </w:r>
      <w:hyperlink r:id="rId11" w:history="1">
        <w:r w:rsidRPr="001B6FFA">
          <w:rPr>
            <w:rStyle w:val="Hyperlink"/>
            <w:rFonts w:ascii="Times New Roman" w:hAnsi="Times New Roman" w:cs="Times New Roman"/>
            <w:sz w:val="24"/>
            <w:shd w:val="clear" w:color="auto" w:fill="FFFFFF"/>
          </w:rPr>
          <w:t>https://doi.org/10.1007/978-3-030-41838-0_8</w:t>
        </w:r>
      </w:hyperlink>
      <w:r w:rsidRPr="001B6FFA">
        <w:rPr>
          <w:rFonts w:ascii="Times New Roman" w:hAnsi="Times New Roman" w:cs="Times New Roman"/>
          <w:color w:val="222222"/>
          <w:sz w:val="24"/>
          <w:shd w:val="clear" w:color="auto" w:fill="FFFFFF"/>
        </w:rPr>
        <w:t xml:space="preserve"> </w:t>
      </w:r>
    </w:p>
    <w:p w14:paraId="1C07176D" w14:textId="77777777" w:rsidR="005D6519" w:rsidRDefault="005D6519" w:rsidP="001B6FFA">
      <w:pPr>
        <w:pStyle w:val="Normal1"/>
        <w:numPr>
          <w:ilvl w:val="0"/>
          <w:numId w:val="5"/>
        </w:numPr>
        <w:spacing w:line="240" w:lineRule="auto"/>
        <w:jc w:val="both"/>
        <w:rPr>
          <w:rFonts w:ascii="Times New Roman" w:eastAsia="Times New Roman" w:hAnsi="Times New Roman" w:cs="Times New Roman"/>
          <w:i/>
          <w:sz w:val="24"/>
          <w:szCs w:val="24"/>
        </w:rPr>
      </w:pPr>
      <w:proofErr w:type="spellStart"/>
      <w:r w:rsidRPr="00BF2F91">
        <w:rPr>
          <w:rFonts w:ascii="Times New Roman" w:eastAsia="Times New Roman" w:hAnsi="Times New Roman" w:cs="Times New Roman"/>
          <w:sz w:val="24"/>
          <w:szCs w:val="24"/>
        </w:rPr>
        <w:t>Edemayio</w:t>
      </w:r>
      <w:proofErr w:type="spellEnd"/>
      <w:r w:rsidRPr="00BF2F91">
        <w:rPr>
          <w:rFonts w:ascii="Times New Roman" w:eastAsia="Times New Roman" w:hAnsi="Times New Roman" w:cs="Times New Roman"/>
          <w:sz w:val="24"/>
          <w:szCs w:val="24"/>
        </w:rPr>
        <w:t xml:space="preserve">, A. E. (2013). Utilization of dietary mineral salt in the feeding of sheep in the semi-arid environment of Northern Nigeria. </w:t>
      </w:r>
      <w:r w:rsidRPr="00BF2F91">
        <w:rPr>
          <w:rFonts w:ascii="Times New Roman" w:eastAsia="Times New Roman" w:hAnsi="Times New Roman" w:cs="Times New Roman"/>
          <w:i/>
          <w:sz w:val="24"/>
          <w:szCs w:val="24"/>
        </w:rPr>
        <w:t xml:space="preserve">MSc. Dissertation, Department of Animal Science, </w:t>
      </w:r>
      <w:proofErr w:type="spellStart"/>
      <w:r w:rsidRPr="00BF2F91">
        <w:rPr>
          <w:rFonts w:ascii="Times New Roman" w:eastAsia="Times New Roman" w:hAnsi="Times New Roman" w:cs="Times New Roman"/>
          <w:i/>
          <w:sz w:val="24"/>
          <w:szCs w:val="24"/>
        </w:rPr>
        <w:t>Usmanu</w:t>
      </w:r>
      <w:proofErr w:type="spellEnd"/>
      <w:r w:rsidRPr="00BF2F91">
        <w:rPr>
          <w:rFonts w:ascii="Times New Roman" w:eastAsia="Times New Roman" w:hAnsi="Times New Roman" w:cs="Times New Roman"/>
          <w:i/>
          <w:sz w:val="24"/>
          <w:szCs w:val="24"/>
        </w:rPr>
        <w:t xml:space="preserve"> </w:t>
      </w:r>
      <w:proofErr w:type="spellStart"/>
      <w:r w:rsidRPr="00BF2F91">
        <w:rPr>
          <w:rFonts w:ascii="Times New Roman" w:eastAsia="Times New Roman" w:hAnsi="Times New Roman" w:cs="Times New Roman"/>
          <w:i/>
          <w:sz w:val="24"/>
          <w:szCs w:val="24"/>
        </w:rPr>
        <w:t>Danfodiyo</w:t>
      </w:r>
      <w:proofErr w:type="spellEnd"/>
      <w:r w:rsidRPr="00BF2F91">
        <w:rPr>
          <w:rFonts w:ascii="Times New Roman" w:eastAsia="Times New Roman" w:hAnsi="Times New Roman" w:cs="Times New Roman"/>
          <w:i/>
          <w:sz w:val="24"/>
          <w:szCs w:val="24"/>
        </w:rPr>
        <w:t xml:space="preserve"> University, Sokoto</w:t>
      </w:r>
    </w:p>
    <w:p w14:paraId="571A70F6" w14:textId="5D6FBFF7" w:rsidR="005D6519" w:rsidRPr="001B6FFA" w:rsidRDefault="00677839" w:rsidP="001B6FFA">
      <w:pPr>
        <w:pStyle w:val="ListParagraph"/>
        <w:numPr>
          <w:ilvl w:val="0"/>
          <w:numId w:val="5"/>
        </w:numPr>
        <w:spacing w:line="240" w:lineRule="auto"/>
        <w:rPr>
          <w:rFonts w:ascii="Times New Roman" w:eastAsia="ff9" w:hAnsi="Times New Roman" w:cs="Times New Roman"/>
          <w:i/>
          <w:sz w:val="24"/>
        </w:rPr>
      </w:pPr>
      <w:r w:rsidRPr="001B6FFA">
        <w:rPr>
          <w:rFonts w:ascii="Times New Roman" w:eastAsia="ff5" w:hAnsi="Times New Roman" w:cs="Times New Roman"/>
          <w:sz w:val="24"/>
        </w:rPr>
        <w:t xml:space="preserve">Jackson, P. G. G., &amp; Cockcroft, P. D. (2002). Clinical examination of farm animals. Blackwell Science. </w:t>
      </w:r>
      <w:hyperlink r:id="rId12" w:history="1">
        <w:r w:rsidRPr="001B6FFA">
          <w:rPr>
            <w:rStyle w:val="Hyperlink"/>
            <w:rFonts w:ascii="Times New Roman" w:eastAsia="ff5" w:hAnsi="Times New Roman" w:cs="Times New Roman"/>
            <w:sz w:val="24"/>
          </w:rPr>
          <w:t>https://doi.org/10.1002/9780470752425</w:t>
        </w:r>
      </w:hyperlink>
      <w:r w:rsidRPr="001B6FFA">
        <w:rPr>
          <w:rFonts w:ascii="Times New Roman" w:eastAsia="ff5" w:hAnsi="Times New Roman" w:cs="Times New Roman"/>
          <w:sz w:val="24"/>
        </w:rPr>
        <w:t xml:space="preserve"> </w:t>
      </w:r>
    </w:p>
    <w:p w14:paraId="2C6C6855" w14:textId="7FDFA4C8" w:rsidR="005D6519" w:rsidRPr="001B6FFA" w:rsidRDefault="00233842" w:rsidP="001B6FFA">
      <w:pPr>
        <w:pStyle w:val="ListParagraph"/>
        <w:numPr>
          <w:ilvl w:val="0"/>
          <w:numId w:val="5"/>
        </w:numPr>
        <w:spacing w:line="240" w:lineRule="auto"/>
        <w:rPr>
          <w:rFonts w:ascii="Times New Roman" w:hAnsi="Times New Roman" w:cs="Times New Roman"/>
          <w:sz w:val="24"/>
        </w:rPr>
      </w:pPr>
      <w:r w:rsidRPr="001B6FFA">
        <w:rPr>
          <w:rFonts w:ascii="Times New Roman" w:hAnsi="Times New Roman" w:cs="Times New Roman"/>
          <w:color w:val="222222"/>
          <w:sz w:val="24"/>
          <w:shd w:val="clear" w:color="auto" w:fill="FFFFFF"/>
        </w:rPr>
        <w:t xml:space="preserve">Go, G. W., &amp; Mani, A. (2012). Low-density lipoprotein receptor (LDLR) family orchestrates cholesterol homeostasis. The Yale journal of biology and medicine, 85(1), 19-28. </w:t>
      </w:r>
      <w:hyperlink r:id="rId13" w:history="1">
        <w:r w:rsidRPr="001B6FFA">
          <w:rPr>
            <w:rStyle w:val="Hyperlink"/>
            <w:rFonts w:ascii="Times New Roman" w:hAnsi="Times New Roman" w:cs="Times New Roman"/>
            <w:sz w:val="24"/>
            <w:shd w:val="clear" w:color="auto" w:fill="FFFFFF"/>
          </w:rPr>
          <w:t>https://www.ncbi.nlm.nih.gov/pmc/articles/PMC3313535/</w:t>
        </w:r>
      </w:hyperlink>
      <w:r w:rsidRPr="001B6FFA">
        <w:rPr>
          <w:rFonts w:ascii="Times New Roman" w:hAnsi="Times New Roman" w:cs="Times New Roman"/>
          <w:color w:val="222222"/>
          <w:sz w:val="24"/>
          <w:shd w:val="clear" w:color="auto" w:fill="FFFFFF"/>
        </w:rPr>
        <w:t xml:space="preserve"> </w:t>
      </w:r>
    </w:p>
    <w:p w14:paraId="55EB4BFC" w14:textId="77777777" w:rsidR="005D6519" w:rsidRDefault="005D6519" w:rsidP="001B6FFA">
      <w:pPr>
        <w:pStyle w:val="Normal1"/>
        <w:numPr>
          <w:ilvl w:val="0"/>
          <w:numId w:val="5"/>
        </w:numPr>
        <w:spacing w:line="240" w:lineRule="auto"/>
        <w:jc w:val="both"/>
        <w:rPr>
          <w:rFonts w:ascii="Times New Roman" w:eastAsia="Times New Roman" w:hAnsi="Times New Roman" w:cs="Times New Roman"/>
          <w:sz w:val="24"/>
          <w:szCs w:val="24"/>
        </w:rPr>
      </w:pPr>
      <w:r w:rsidRPr="00BF2F91">
        <w:rPr>
          <w:rFonts w:ascii="Times New Roman" w:eastAsia="Times New Roman" w:hAnsi="Times New Roman" w:cs="Times New Roman"/>
          <w:sz w:val="24"/>
          <w:szCs w:val="24"/>
        </w:rPr>
        <w:t xml:space="preserve">Issac, L. J., Abah, G., Akpan, B. And </w:t>
      </w:r>
      <w:proofErr w:type="spellStart"/>
      <w:r w:rsidRPr="00BF2F91">
        <w:rPr>
          <w:rFonts w:ascii="Times New Roman" w:eastAsia="Times New Roman" w:hAnsi="Times New Roman" w:cs="Times New Roman"/>
          <w:sz w:val="24"/>
          <w:szCs w:val="24"/>
        </w:rPr>
        <w:t>Ekaette</w:t>
      </w:r>
      <w:proofErr w:type="spellEnd"/>
      <w:r w:rsidRPr="00BF2F91">
        <w:rPr>
          <w:rFonts w:ascii="Times New Roman" w:eastAsia="Times New Roman" w:hAnsi="Times New Roman" w:cs="Times New Roman"/>
          <w:sz w:val="24"/>
          <w:szCs w:val="24"/>
        </w:rPr>
        <w:t xml:space="preserve">, I. U. (2013). Haematological properties of different breeds and sexes of rabbits. In: </w:t>
      </w:r>
      <w:r w:rsidRPr="00BF2F91">
        <w:rPr>
          <w:rFonts w:ascii="Times New Roman" w:eastAsia="Times New Roman" w:hAnsi="Times New Roman" w:cs="Times New Roman"/>
          <w:i/>
          <w:sz w:val="24"/>
          <w:szCs w:val="24"/>
        </w:rPr>
        <w:t>proceeding of the 18th Annual Conference of Animal Science Association of Nigeria</w:t>
      </w:r>
      <w:r w:rsidRPr="00BF2F91">
        <w:rPr>
          <w:rFonts w:ascii="Times New Roman" w:eastAsia="Times New Roman" w:hAnsi="Times New Roman" w:cs="Times New Roman"/>
          <w:sz w:val="24"/>
          <w:szCs w:val="24"/>
        </w:rPr>
        <w:t>. Pp. 24-27.</w:t>
      </w:r>
    </w:p>
    <w:p w14:paraId="3ECEEAD9" w14:textId="7E9123AC" w:rsidR="005D6519" w:rsidRPr="001B6FFA" w:rsidRDefault="00787A73" w:rsidP="001B6FFA">
      <w:pPr>
        <w:pStyle w:val="ListParagraph"/>
        <w:numPr>
          <w:ilvl w:val="0"/>
          <w:numId w:val="5"/>
        </w:numPr>
        <w:spacing w:line="240" w:lineRule="auto"/>
        <w:rPr>
          <w:rFonts w:ascii="Times New Roman" w:hAnsi="Times New Roman" w:cs="Times New Roman"/>
          <w:sz w:val="24"/>
        </w:rPr>
      </w:pPr>
      <w:r w:rsidRPr="001B6FFA">
        <w:rPr>
          <w:rFonts w:ascii="Times New Roman" w:hAnsi="Times New Roman" w:cs="Times New Roman"/>
          <w:color w:val="222222"/>
          <w:sz w:val="24"/>
          <w:shd w:val="clear" w:color="auto" w:fill="FFFFFF"/>
        </w:rPr>
        <w:t xml:space="preserve">Kumar, N., Garg, A. K., Mudgal, V., Dass, R. S., Chaturvedi, V. K., &amp; Varshney, V. P. (2008). Effect of different levels of selenium supplementation on growth rate, nutrient utilization, blood metabolic profile, and immune response in lambs. Biological Trace Element Research. </w:t>
      </w:r>
      <w:hyperlink r:id="rId14" w:history="1">
        <w:r w:rsidRPr="001B6FFA">
          <w:rPr>
            <w:rStyle w:val="Hyperlink"/>
            <w:rFonts w:ascii="Times New Roman" w:hAnsi="Times New Roman" w:cs="Times New Roman"/>
            <w:sz w:val="24"/>
            <w:shd w:val="clear" w:color="auto" w:fill="FFFFFF"/>
          </w:rPr>
          <w:t>https://doi.org/10.1007/s12011-008-8214-8</w:t>
        </w:r>
      </w:hyperlink>
      <w:r w:rsidRPr="001B6FFA">
        <w:rPr>
          <w:rFonts w:ascii="Times New Roman" w:hAnsi="Times New Roman" w:cs="Times New Roman"/>
          <w:color w:val="222222"/>
          <w:sz w:val="24"/>
          <w:shd w:val="clear" w:color="auto" w:fill="FFFFFF"/>
        </w:rPr>
        <w:t xml:space="preserve"> </w:t>
      </w:r>
    </w:p>
    <w:p w14:paraId="23145AAE" w14:textId="310FC231" w:rsidR="005D6519" w:rsidRDefault="00D429A9" w:rsidP="001B6FFA">
      <w:pPr>
        <w:pStyle w:val="Normal1"/>
        <w:numPr>
          <w:ilvl w:val="0"/>
          <w:numId w:val="5"/>
        </w:numPr>
        <w:spacing w:line="240" w:lineRule="auto"/>
        <w:jc w:val="both"/>
        <w:rPr>
          <w:rFonts w:ascii="Times New Roman" w:eastAsia="Times New Roman" w:hAnsi="Times New Roman" w:cs="Times New Roman"/>
          <w:sz w:val="24"/>
          <w:szCs w:val="24"/>
        </w:rPr>
      </w:pPr>
      <w:proofErr w:type="spellStart"/>
      <w:r w:rsidRPr="00D429A9">
        <w:rPr>
          <w:rFonts w:ascii="Times New Roman" w:eastAsia="Times New Roman" w:hAnsi="Times New Roman" w:cs="Times New Roman"/>
          <w:sz w:val="24"/>
          <w:szCs w:val="24"/>
        </w:rPr>
        <w:t>Kundrapu</w:t>
      </w:r>
      <w:proofErr w:type="spellEnd"/>
      <w:r w:rsidRPr="00D429A9">
        <w:rPr>
          <w:rFonts w:ascii="Times New Roman" w:eastAsia="Times New Roman" w:hAnsi="Times New Roman" w:cs="Times New Roman"/>
          <w:sz w:val="24"/>
          <w:szCs w:val="24"/>
        </w:rPr>
        <w:t xml:space="preserve">, S., &amp; Noguez, J. (2018). Laboratory Assessment of Anemia. Advances in Clinical Chemistry, 83, 197–225. </w:t>
      </w:r>
      <w:hyperlink r:id="rId15" w:history="1">
        <w:r w:rsidRPr="001625A9">
          <w:rPr>
            <w:rStyle w:val="Hyperlink"/>
            <w:rFonts w:ascii="Times New Roman" w:eastAsia="Times New Roman" w:hAnsi="Times New Roman" w:cs="Times New Roman"/>
            <w:sz w:val="24"/>
            <w:szCs w:val="24"/>
          </w:rPr>
          <w:t>https://doi.org/10.1016/bs.acc.2017.10.006</w:t>
        </w:r>
      </w:hyperlink>
      <w:r>
        <w:rPr>
          <w:rFonts w:ascii="Times New Roman" w:eastAsia="Times New Roman" w:hAnsi="Times New Roman" w:cs="Times New Roman"/>
          <w:sz w:val="24"/>
          <w:szCs w:val="24"/>
        </w:rPr>
        <w:t xml:space="preserve"> </w:t>
      </w:r>
    </w:p>
    <w:p w14:paraId="5EE78280" w14:textId="525C4C48" w:rsidR="005D6519" w:rsidRDefault="001A68F0" w:rsidP="001B6FFA">
      <w:pPr>
        <w:pStyle w:val="NormalWeb"/>
        <w:numPr>
          <w:ilvl w:val="0"/>
          <w:numId w:val="5"/>
        </w:numPr>
        <w:jc w:val="both"/>
      </w:pPr>
      <w:proofErr w:type="spellStart"/>
      <w:r w:rsidRPr="001A68F0">
        <w:t>Unakafov</w:t>
      </w:r>
      <w:proofErr w:type="spellEnd"/>
      <w:r w:rsidRPr="001A68F0">
        <w:t xml:space="preserve">, A. M. (2018). Pulse rate estimation using imaging photoplethysmography: generic framework and comparison of methods on a publicly available dataset. Biomedical Physics &amp; Engineering Express, 4(4), 045001. </w:t>
      </w:r>
      <w:hyperlink r:id="rId16" w:history="1">
        <w:r w:rsidRPr="001625A9">
          <w:rPr>
            <w:rStyle w:val="Hyperlink"/>
          </w:rPr>
          <w:t>https://doi.org/10.1088/2057-1976/aabd09</w:t>
        </w:r>
      </w:hyperlink>
      <w:r>
        <w:t xml:space="preserve"> </w:t>
      </w:r>
    </w:p>
    <w:p w14:paraId="728658AA" w14:textId="7A291CDD" w:rsidR="005D6519" w:rsidRDefault="00DE3AF0" w:rsidP="001B6FFA">
      <w:pPr>
        <w:pStyle w:val="Normal1"/>
        <w:numPr>
          <w:ilvl w:val="0"/>
          <w:numId w:val="5"/>
        </w:numPr>
        <w:spacing w:line="240" w:lineRule="auto"/>
        <w:jc w:val="both"/>
        <w:rPr>
          <w:rFonts w:ascii="Times New Roman" w:eastAsia="Times New Roman" w:hAnsi="Times New Roman" w:cs="Times New Roman"/>
          <w:sz w:val="24"/>
          <w:szCs w:val="24"/>
        </w:rPr>
      </w:pPr>
      <w:proofErr w:type="spellStart"/>
      <w:r w:rsidRPr="00DE3AF0">
        <w:rPr>
          <w:rFonts w:ascii="Times New Roman" w:eastAsia="Times New Roman" w:hAnsi="Times New Roman" w:cs="Times New Roman"/>
          <w:sz w:val="24"/>
          <w:szCs w:val="24"/>
        </w:rPr>
        <w:t>Nakakana</w:t>
      </w:r>
      <w:proofErr w:type="spellEnd"/>
      <w:r w:rsidRPr="00DE3AF0">
        <w:rPr>
          <w:rFonts w:ascii="Times New Roman" w:eastAsia="Times New Roman" w:hAnsi="Times New Roman" w:cs="Times New Roman"/>
          <w:sz w:val="24"/>
          <w:szCs w:val="24"/>
        </w:rPr>
        <w:t xml:space="preserve">, U. N., Mohammed, I. A., </w:t>
      </w:r>
      <w:proofErr w:type="spellStart"/>
      <w:r w:rsidRPr="00DE3AF0">
        <w:rPr>
          <w:rFonts w:ascii="Times New Roman" w:eastAsia="Times New Roman" w:hAnsi="Times New Roman" w:cs="Times New Roman"/>
          <w:sz w:val="24"/>
          <w:szCs w:val="24"/>
        </w:rPr>
        <w:t>Onankpa</w:t>
      </w:r>
      <w:proofErr w:type="spellEnd"/>
      <w:r w:rsidRPr="00DE3AF0">
        <w:rPr>
          <w:rFonts w:ascii="Times New Roman" w:eastAsia="Times New Roman" w:hAnsi="Times New Roman" w:cs="Times New Roman"/>
          <w:sz w:val="24"/>
          <w:szCs w:val="24"/>
        </w:rPr>
        <w:t xml:space="preserve">, B. O., Jega, R. M., &amp; Jiya, N. M. (2020). A validation of the Malaria Atlas Project maps and development of a new map of malaria transmission in Sokoto, Nigeria: a cross-sectional study using geographic information systems. Malaria Journal, 19(1), 149. </w:t>
      </w:r>
      <w:hyperlink r:id="rId17" w:history="1">
        <w:r w:rsidRPr="001625A9">
          <w:rPr>
            <w:rStyle w:val="Hyperlink"/>
            <w:rFonts w:ascii="Times New Roman" w:eastAsia="Times New Roman" w:hAnsi="Times New Roman" w:cs="Times New Roman"/>
            <w:sz w:val="24"/>
            <w:szCs w:val="24"/>
          </w:rPr>
          <w:t>https://doi.org/10.1186/s12936-020-03214-8</w:t>
        </w:r>
      </w:hyperlink>
      <w:r>
        <w:rPr>
          <w:rFonts w:ascii="Times New Roman" w:eastAsia="Times New Roman" w:hAnsi="Times New Roman" w:cs="Times New Roman"/>
          <w:sz w:val="24"/>
          <w:szCs w:val="24"/>
        </w:rPr>
        <w:t xml:space="preserve"> </w:t>
      </w:r>
    </w:p>
    <w:p w14:paraId="27046EBD" w14:textId="2A7E8006" w:rsidR="005D6519" w:rsidRDefault="00461297" w:rsidP="001B6FFA">
      <w:pPr>
        <w:pStyle w:val="Normal1"/>
        <w:numPr>
          <w:ilvl w:val="0"/>
          <w:numId w:val="5"/>
        </w:numPr>
        <w:spacing w:line="240" w:lineRule="auto"/>
        <w:jc w:val="both"/>
        <w:rPr>
          <w:rFonts w:ascii="Times New Roman" w:eastAsia="Times New Roman" w:hAnsi="Times New Roman" w:cs="Times New Roman"/>
          <w:sz w:val="24"/>
          <w:szCs w:val="24"/>
        </w:rPr>
      </w:pPr>
      <w:r w:rsidRPr="00461297">
        <w:rPr>
          <w:rFonts w:ascii="Times New Roman" w:eastAsia="Times New Roman" w:hAnsi="Times New Roman" w:cs="Times New Roman"/>
          <w:sz w:val="24"/>
          <w:szCs w:val="24"/>
        </w:rPr>
        <w:t xml:space="preserve">Ni, P., Chen, C., Jiang, Y., Zhang, C., Wang, B., Cao, B., Li, C., &amp; Lu, Y. (2019). Gold nanoclusters-based dual-channel assay for colorimetric and turn-on fluorescent sensing of alkaline phosphatase. Sensors and Actuators B: Chemical, 301, 127080. </w:t>
      </w:r>
      <w:hyperlink r:id="rId18" w:history="1">
        <w:r w:rsidRPr="001625A9">
          <w:rPr>
            <w:rStyle w:val="Hyperlink"/>
            <w:rFonts w:ascii="Times New Roman" w:eastAsia="Times New Roman" w:hAnsi="Times New Roman" w:cs="Times New Roman"/>
            <w:sz w:val="24"/>
            <w:szCs w:val="24"/>
          </w:rPr>
          <w:t>https://doi.org/10.1016/j.snb.2019.127080</w:t>
        </w:r>
      </w:hyperlink>
      <w:r>
        <w:rPr>
          <w:rFonts w:ascii="Times New Roman" w:eastAsia="Times New Roman" w:hAnsi="Times New Roman" w:cs="Times New Roman"/>
          <w:sz w:val="24"/>
          <w:szCs w:val="24"/>
        </w:rPr>
        <w:t xml:space="preserve"> </w:t>
      </w:r>
    </w:p>
    <w:p w14:paraId="70192199" w14:textId="38EA2907" w:rsidR="005D6519" w:rsidRPr="001B6FFA" w:rsidRDefault="003E5996" w:rsidP="001B6FFA">
      <w:pPr>
        <w:pStyle w:val="ListParagraph"/>
        <w:numPr>
          <w:ilvl w:val="0"/>
          <w:numId w:val="5"/>
        </w:numPr>
        <w:spacing w:line="240" w:lineRule="auto"/>
        <w:jc w:val="both"/>
        <w:rPr>
          <w:rFonts w:ascii="Times New Roman" w:hAnsi="Times New Roman" w:cs="Times New Roman"/>
          <w:sz w:val="24"/>
        </w:rPr>
      </w:pPr>
      <w:r w:rsidRPr="001B6FFA">
        <w:rPr>
          <w:rFonts w:ascii="Times New Roman" w:hAnsi="Times New Roman" w:cs="Times New Roman"/>
          <w:color w:val="222222"/>
          <w:sz w:val="24"/>
          <w:shd w:val="clear" w:color="auto" w:fill="FFFFFF"/>
        </w:rPr>
        <w:t xml:space="preserve">Nido, S. A., </w:t>
      </w:r>
      <w:proofErr w:type="spellStart"/>
      <w:r w:rsidRPr="001B6FFA">
        <w:rPr>
          <w:rFonts w:ascii="Times New Roman" w:hAnsi="Times New Roman" w:cs="Times New Roman"/>
          <w:color w:val="222222"/>
          <w:sz w:val="24"/>
          <w:shd w:val="clear" w:color="auto" w:fill="FFFFFF"/>
        </w:rPr>
        <w:t>Shituleni</w:t>
      </w:r>
      <w:proofErr w:type="spellEnd"/>
      <w:r w:rsidRPr="001B6FFA">
        <w:rPr>
          <w:rFonts w:ascii="Times New Roman" w:hAnsi="Times New Roman" w:cs="Times New Roman"/>
          <w:color w:val="222222"/>
          <w:sz w:val="24"/>
          <w:shd w:val="clear" w:color="auto" w:fill="FFFFFF"/>
        </w:rPr>
        <w:t xml:space="preserve">, S. A., Mengistu, B. M., Liu, Y., Khan, A. Z., Gan, F., Kumbhar, S., &amp; Huang, K. (2016). Effects of selenium-enriched probiotics on lipid metabolism, antioxidative status, histopathological lesions, and related gene expression in mice fed a high-fat diet. Biological Trace Element Research, 171, 399-409. </w:t>
      </w:r>
      <w:hyperlink r:id="rId19" w:history="1">
        <w:r w:rsidRPr="001B6FFA">
          <w:rPr>
            <w:rStyle w:val="Hyperlink"/>
            <w:rFonts w:ascii="Times New Roman" w:hAnsi="Times New Roman" w:cs="Times New Roman"/>
            <w:sz w:val="24"/>
            <w:shd w:val="clear" w:color="auto" w:fill="FFFFFF"/>
          </w:rPr>
          <w:t>https://doi.org/10.1007/s12011-015-0552-8</w:t>
        </w:r>
      </w:hyperlink>
      <w:r w:rsidRPr="001B6FFA">
        <w:rPr>
          <w:rFonts w:ascii="Times New Roman" w:hAnsi="Times New Roman" w:cs="Times New Roman"/>
          <w:color w:val="222222"/>
          <w:sz w:val="24"/>
          <w:shd w:val="clear" w:color="auto" w:fill="FFFFFF"/>
        </w:rPr>
        <w:t xml:space="preserve"> </w:t>
      </w:r>
    </w:p>
    <w:p w14:paraId="0F2ADBBA" w14:textId="77777777" w:rsidR="005D6519" w:rsidRPr="00164BC2" w:rsidRDefault="005D6519" w:rsidP="001B6FFA">
      <w:pPr>
        <w:pStyle w:val="NormalWeb"/>
        <w:numPr>
          <w:ilvl w:val="0"/>
          <w:numId w:val="5"/>
        </w:numPr>
        <w:jc w:val="both"/>
      </w:pPr>
      <w:r w:rsidRPr="00164BC2">
        <w:t xml:space="preserve">Passantino, A., Quartarone, V., &amp; Russo, M. (2017). Infrared thermography in the assessment of the rectal temperature in dogs. </w:t>
      </w:r>
      <w:r w:rsidRPr="00164BC2">
        <w:rPr>
          <w:rStyle w:val="Emphasis"/>
        </w:rPr>
        <w:t>Veterinary Medicine and Science, 3</w:t>
      </w:r>
      <w:r w:rsidRPr="00164BC2">
        <w:t xml:space="preserve">(2), 95–101. </w:t>
      </w:r>
      <w:hyperlink r:id="rId20" w:history="1">
        <w:r w:rsidRPr="00164BC2">
          <w:rPr>
            <w:rStyle w:val="Hyperlink"/>
          </w:rPr>
          <w:t>https://doi.org/10.1002/vms3.63</w:t>
        </w:r>
      </w:hyperlink>
    </w:p>
    <w:p w14:paraId="7A3C2CD5" w14:textId="7B960654" w:rsidR="005D6519" w:rsidRPr="001B6FFA" w:rsidRDefault="009A3DC9" w:rsidP="001B6FFA">
      <w:pPr>
        <w:pStyle w:val="ListParagraph"/>
        <w:numPr>
          <w:ilvl w:val="0"/>
          <w:numId w:val="5"/>
        </w:numPr>
        <w:spacing w:line="240" w:lineRule="auto"/>
        <w:rPr>
          <w:rFonts w:ascii="Times New Roman" w:hAnsi="Times New Roman" w:cs="Times New Roman"/>
          <w:sz w:val="24"/>
        </w:rPr>
      </w:pPr>
      <w:r w:rsidRPr="001B6FFA">
        <w:rPr>
          <w:rFonts w:ascii="Times New Roman" w:hAnsi="Times New Roman" w:cs="Times New Roman"/>
          <w:color w:val="222222"/>
          <w:sz w:val="24"/>
          <w:shd w:val="clear" w:color="auto" w:fill="FFFFFF"/>
        </w:rPr>
        <w:t xml:space="preserve">Ramirez, G. A., Yacoub, M. R., Ripa, M., Mannina, D., Cariddi, A., Saporiti, N., </w:t>
      </w:r>
      <w:proofErr w:type="spellStart"/>
      <w:r w:rsidRPr="001B6FFA">
        <w:rPr>
          <w:rFonts w:ascii="Times New Roman" w:hAnsi="Times New Roman" w:cs="Times New Roman"/>
          <w:color w:val="222222"/>
          <w:sz w:val="24"/>
          <w:shd w:val="clear" w:color="auto" w:fill="FFFFFF"/>
        </w:rPr>
        <w:t>Ciceri</w:t>
      </w:r>
      <w:proofErr w:type="spellEnd"/>
      <w:r w:rsidRPr="001B6FFA">
        <w:rPr>
          <w:rFonts w:ascii="Times New Roman" w:hAnsi="Times New Roman" w:cs="Times New Roman"/>
          <w:color w:val="222222"/>
          <w:sz w:val="24"/>
          <w:shd w:val="clear" w:color="auto" w:fill="FFFFFF"/>
        </w:rPr>
        <w:t xml:space="preserve">, F., Castagna, A., Colombo, G., &amp; Dagna, L. (2018). Eosinophils from physiology to disease: A comprehensive review. BioMed Research International, 2018(1), 9095275. </w:t>
      </w:r>
      <w:hyperlink r:id="rId21" w:history="1">
        <w:r w:rsidRPr="001B6FFA">
          <w:rPr>
            <w:rStyle w:val="Hyperlink"/>
            <w:rFonts w:ascii="Times New Roman" w:hAnsi="Times New Roman" w:cs="Times New Roman"/>
            <w:sz w:val="24"/>
            <w:shd w:val="clear" w:color="auto" w:fill="FFFFFF"/>
          </w:rPr>
          <w:t>https://doi.org/10.1155/2018/9095275</w:t>
        </w:r>
      </w:hyperlink>
      <w:r w:rsidRPr="001B6FFA">
        <w:rPr>
          <w:rFonts w:ascii="Times New Roman" w:hAnsi="Times New Roman" w:cs="Times New Roman"/>
          <w:color w:val="222222"/>
          <w:sz w:val="24"/>
          <w:shd w:val="clear" w:color="auto" w:fill="FFFFFF"/>
        </w:rPr>
        <w:t xml:space="preserve"> </w:t>
      </w:r>
    </w:p>
    <w:p w14:paraId="7190E568" w14:textId="55591ED1" w:rsidR="005D6519" w:rsidRPr="001B6FFA" w:rsidRDefault="00566A15" w:rsidP="001B6FFA">
      <w:pPr>
        <w:pStyle w:val="ListParagraph"/>
        <w:numPr>
          <w:ilvl w:val="0"/>
          <w:numId w:val="5"/>
        </w:numPr>
        <w:spacing w:line="240" w:lineRule="auto"/>
        <w:jc w:val="both"/>
        <w:rPr>
          <w:rFonts w:ascii="Times New Roman" w:hAnsi="Times New Roman" w:cs="Times New Roman"/>
          <w:sz w:val="24"/>
        </w:rPr>
      </w:pPr>
      <w:r w:rsidRPr="001B6FFA">
        <w:rPr>
          <w:rFonts w:ascii="Times New Roman" w:hAnsi="Times New Roman" w:cs="Times New Roman"/>
          <w:color w:val="222222"/>
          <w:sz w:val="24"/>
          <w:shd w:val="clear" w:color="auto" w:fill="FFFFFF"/>
        </w:rPr>
        <w:lastRenderedPageBreak/>
        <w:t xml:space="preserve">Shi, L., Ren, Y., Zhang, C., Yue, W., &amp; Lei, F. (2018). Effects of organic selenium (Se-enriched yeast) supplementation in gestation diet on antioxidant status, hormone profile and haemato-biochemical parameters in </w:t>
      </w:r>
      <w:proofErr w:type="spellStart"/>
      <w:r w:rsidRPr="001B6FFA">
        <w:rPr>
          <w:rFonts w:ascii="Times New Roman" w:hAnsi="Times New Roman" w:cs="Times New Roman"/>
          <w:color w:val="222222"/>
          <w:sz w:val="24"/>
          <w:shd w:val="clear" w:color="auto" w:fill="FFFFFF"/>
        </w:rPr>
        <w:t>Taihang</w:t>
      </w:r>
      <w:proofErr w:type="spellEnd"/>
      <w:r w:rsidRPr="001B6FFA">
        <w:rPr>
          <w:rFonts w:ascii="Times New Roman" w:hAnsi="Times New Roman" w:cs="Times New Roman"/>
          <w:color w:val="222222"/>
          <w:sz w:val="24"/>
          <w:shd w:val="clear" w:color="auto" w:fill="FFFFFF"/>
        </w:rPr>
        <w:t xml:space="preserve"> Black Goats. Animal Feed Science and Technology, 238, 57-65. </w:t>
      </w:r>
      <w:hyperlink r:id="rId22" w:history="1">
        <w:r w:rsidRPr="001B6FFA">
          <w:rPr>
            <w:rStyle w:val="Hyperlink"/>
            <w:rFonts w:ascii="Times New Roman" w:hAnsi="Times New Roman" w:cs="Times New Roman"/>
            <w:sz w:val="24"/>
            <w:shd w:val="clear" w:color="auto" w:fill="FFFFFF"/>
          </w:rPr>
          <w:t>https://doi.org/10.1016/j.anifeedsci.2018.02.004</w:t>
        </w:r>
      </w:hyperlink>
      <w:r w:rsidRPr="001B6FFA">
        <w:rPr>
          <w:rFonts w:ascii="Times New Roman" w:hAnsi="Times New Roman" w:cs="Times New Roman"/>
          <w:color w:val="222222"/>
          <w:sz w:val="24"/>
          <w:shd w:val="clear" w:color="auto" w:fill="FFFFFF"/>
        </w:rPr>
        <w:t xml:space="preserve"> </w:t>
      </w:r>
    </w:p>
    <w:p w14:paraId="5EBDB4B3" w14:textId="76487B26" w:rsidR="005D6519" w:rsidRDefault="009E433E" w:rsidP="001B6FFA">
      <w:pPr>
        <w:pStyle w:val="Normal1"/>
        <w:numPr>
          <w:ilvl w:val="0"/>
          <w:numId w:val="5"/>
        </w:numPr>
        <w:spacing w:line="240" w:lineRule="auto"/>
        <w:jc w:val="both"/>
        <w:rPr>
          <w:rFonts w:ascii="Times New Roman" w:eastAsia="Times New Roman" w:hAnsi="Times New Roman" w:cs="Times New Roman"/>
          <w:sz w:val="24"/>
          <w:szCs w:val="24"/>
        </w:rPr>
      </w:pPr>
      <w:proofErr w:type="spellStart"/>
      <w:r w:rsidRPr="009E433E">
        <w:rPr>
          <w:rFonts w:ascii="Times New Roman" w:eastAsia="Times New Roman" w:hAnsi="Times New Roman" w:cs="Times New Roman"/>
          <w:sz w:val="24"/>
          <w:szCs w:val="24"/>
        </w:rPr>
        <w:t>Shiru</w:t>
      </w:r>
      <w:proofErr w:type="spellEnd"/>
      <w:r w:rsidRPr="009E433E">
        <w:rPr>
          <w:rFonts w:ascii="Times New Roman" w:eastAsia="Times New Roman" w:hAnsi="Times New Roman" w:cs="Times New Roman"/>
          <w:sz w:val="24"/>
          <w:szCs w:val="24"/>
        </w:rPr>
        <w:t xml:space="preserve">, M. S., Chung, E. S., Shahid, S., &amp; Alias, N. (2020). GCM selection and temperature projection of Nigeria under different RCPs of the CMIP5 GCMS. Theoretical and Applied Climatology, 141, 1611-1627. </w:t>
      </w:r>
      <w:hyperlink r:id="rId23" w:history="1">
        <w:r w:rsidRPr="001625A9">
          <w:rPr>
            <w:rStyle w:val="Hyperlink"/>
            <w:rFonts w:ascii="Times New Roman" w:eastAsia="Times New Roman" w:hAnsi="Times New Roman" w:cs="Times New Roman"/>
            <w:sz w:val="24"/>
            <w:szCs w:val="24"/>
          </w:rPr>
          <w:t>https://doi.org/10.1007/S00704-020-03274-5</w:t>
        </w:r>
      </w:hyperlink>
      <w:r>
        <w:rPr>
          <w:rFonts w:ascii="Times New Roman" w:eastAsia="Times New Roman" w:hAnsi="Times New Roman" w:cs="Times New Roman"/>
          <w:sz w:val="24"/>
          <w:szCs w:val="24"/>
        </w:rPr>
        <w:t xml:space="preserve"> </w:t>
      </w:r>
    </w:p>
    <w:p w14:paraId="2ECA22DA" w14:textId="56D0FA52" w:rsidR="005D6519" w:rsidRPr="001B6FFA" w:rsidRDefault="00180FFD" w:rsidP="001B6FFA">
      <w:pPr>
        <w:pStyle w:val="ListParagraph"/>
        <w:numPr>
          <w:ilvl w:val="0"/>
          <w:numId w:val="5"/>
        </w:numPr>
        <w:spacing w:line="240" w:lineRule="auto"/>
        <w:jc w:val="both"/>
        <w:rPr>
          <w:rFonts w:ascii="Times New Roman" w:eastAsia="Noto Sans" w:hAnsi="Times New Roman" w:cs="Times New Roman"/>
          <w:color w:val="000000" w:themeColor="text1"/>
          <w:sz w:val="24"/>
        </w:rPr>
      </w:pPr>
      <w:proofErr w:type="spellStart"/>
      <w:r w:rsidRPr="001B6FFA">
        <w:rPr>
          <w:rFonts w:ascii="Times New Roman" w:eastAsia="Noto Sans" w:hAnsi="Times New Roman" w:cs="Times New Roman"/>
          <w:color w:val="000000" w:themeColor="text1"/>
          <w:sz w:val="24"/>
        </w:rPr>
        <w:t>Soetan</w:t>
      </w:r>
      <w:proofErr w:type="spellEnd"/>
      <w:r w:rsidRPr="001B6FFA">
        <w:rPr>
          <w:rFonts w:ascii="Times New Roman" w:eastAsia="Noto Sans" w:hAnsi="Times New Roman" w:cs="Times New Roman"/>
          <w:color w:val="000000" w:themeColor="text1"/>
          <w:sz w:val="24"/>
        </w:rPr>
        <w:t xml:space="preserve">, K. O., &amp; Oyewole, O. E. (2009). The need for adequate processing to reduce the anti-nutritional factors in plants used as human foods and animal feeds: A review. African Journal of Food Science, 3(9), 223-232. </w:t>
      </w:r>
      <w:hyperlink r:id="rId24" w:history="1">
        <w:r w:rsidRPr="001B6FFA">
          <w:rPr>
            <w:rStyle w:val="Hyperlink"/>
            <w:rFonts w:ascii="Times New Roman" w:eastAsia="Noto Sans" w:hAnsi="Times New Roman" w:cs="Times New Roman"/>
            <w:sz w:val="24"/>
          </w:rPr>
          <w:t>https://academicjournals.org/journal/AJFS/article-abstract/212212B10000</w:t>
        </w:r>
      </w:hyperlink>
      <w:r w:rsidRPr="001B6FFA">
        <w:rPr>
          <w:rFonts w:ascii="Times New Roman" w:eastAsia="Noto Sans" w:hAnsi="Times New Roman" w:cs="Times New Roman"/>
          <w:color w:val="000000" w:themeColor="text1"/>
          <w:sz w:val="24"/>
        </w:rPr>
        <w:t xml:space="preserve"> </w:t>
      </w:r>
    </w:p>
    <w:p w14:paraId="1BA7C749" w14:textId="638D4658" w:rsidR="005D6519" w:rsidRPr="001B6FFA" w:rsidRDefault="00180FFD" w:rsidP="001B6FFA">
      <w:pPr>
        <w:pStyle w:val="ListParagraph"/>
        <w:numPr>
          <w:ilvl w:val="0"/>
          <w:numId w:val="5"/>
        </w:numPr>
        <w:spacing w:line="240" w:lineRule="auto"/>
        <w:jc w:val="both"/>
        <w:rPr>
          <w:rFonts w:ascii="Times New Roman" w:hAnsi="Times New Roman" w:cs="Times New Roman"/>
          <w:sz w:val="24"/>
        </w:rPr>
      </w:pPr>
      <w:r w:rsidRPr="001B6FFA">
        <w:rPr>
          <w:rFonts w:ascii="Times New Roman" w:hAnsi="Times New Roman" w:cs="Times New Roman"/>
          <w:color w:val="222222"/>
          <w:sz w:val="24"/>
          <w:shd w:val="clear" w:color="auto" w:fill="FFFFFF"/>
        </w:rPr>
        <w:t xml:space="preserve">Solovyev, N. D. (2015). Importance of selenium and </w:t>
      </w:r>
      <w:proofErr w:type="spellStart"/>
      <w:r w:rsidRPr="001B6FFA">
        <w:rPr>
          <w:rFonts w:ascii="Times New Roman" w:hAnsi="Times New Roman" w:cs="Times New Roman"/>
          <w:color w:val="222222"/>
          <w:sz w:val="24"/>
          <w:shd w:val="clear" w:color="auto" w:fill="FFFFFF"/>
        </w:rPr>
        <w:t>selenoprotein</w:t>
      </w:r>
      <w:proofErr w:type="spellEnd"/>
      <w:r w:rsidRPr="001B6FFA">
        <w:rPr>
          <w:rFonts w:ascii="Times New Roman" w:hAnsi="Times New Roman" w:cs="Times New Roman"/>
          <w:color w:val="222222"/>
          <w:sz w:val="24"/>
          <w:shd w:val="clear" w:color="auto" w:fill="FFFFFF"/>
        </w:rPr>
        <w:t xml:space="preserve"> for brain function: From antioxidant protection to neuronal signalling. Journal of Inorganic Biochemistry, 153, 1-12. </w:t>
      </w:r>
      <w:hyperlink r:id="rId25" w:history="1">
        <w:r w:rsidRPr="001B6FFA">
          <w:rPr>
            <w:rStyle w:val="Hyperlink"/>
            <w:rFonts w:ascii="Times New Roman" w:hAnsi="Times New Roman" w:cs="Times New Roman"/>
            <w:sz w:val="24"/>
            <w:shd w:val="clear" w:color="auto" w:fill="FFFFFF"/>
          </w:rPr>
          <w:t>https://doi.org/10.1016/j.jinorgbio.2015.09.003</w:t>
        </w:r>
      </w:hyperlink>
      <w:r w:rsidRPr="001B6FFA">
        <w:rPr>
          <w:rFonts w:ascii="Times New Roman" w:hAnsi="Times New Roman" w:cs="Times New Roman"/>
          <w:color w:val="222222"/>
          <w:sz w:val="24"/>
          <w:shd w:val="clear" w:color="auto" w:fill="FFFFFF"/>
        </w:rPr>
        <w:t xml:space="preserve"> </w:t>
      </w:r>
      <w:r w:rsidR="00695F7F" w:rsidRPr="001B6FFA">
        <w:rPr>
          <w:rFonts w:ascii="Times New Roman" w:hAnsi="Times New Roman" w:cs="Times New Roman"/>
          <w:color w:val="222222"/>
          <w:sz w:val="24"/>
          <w:shd w:val="clear" w:color="auto" w:fill="FFFFFF"/>
        </w:rPr>
        <w:tab/>
      </w:r>
    </w:p>
    <w:p w14:paraId="0E94F6F1" w14:textId="78D2A8F2" w:rsidR="005D6519" w:rsidRPr="001B6FFA" w:rsidRDefault="00695F7F" w:rsidP="001B6FFA">
      <w:pPr>
        <w:pStyle w:val="ListParagraph"/>
        <w:numPr>
          <w:ilvl w:val="0"/>
          <w:numId w:val="5"/>
        </w:numPr>
        <w:spacing w:line="240" w:lineRule="auto"/>
        <w:jc w:val="both"/>
        <w:rPr>
          <w:rFonts w:ascii="Times New Roman" w:hAnsi="Times New Roman" w:cs="Times New Roman"/>
          <w:sz w:val="24"/>
        </w:rPr>
      </w:pPr>
      <w:r w:rsidRPr="001B6FFA">
        <w:rPr>
          <w:rFonts w:ascii="Times New Roman" w:hAnsi="Times New Roman" w:cs="Times New Roman"/>
          <w:color w:val="222222"/>
          <w:sz w:val="24"/>
          <w:shd w:val="clear" w:color="auto" w:fill="FFFFFF"/>
        </w:rPr>
        <w:t xml:space="preserve">Upadhyay, R. K. (2023). High cholesterol disorders, myocardial infarction and its therapeutics. World Journal of Cardiovascular Diseases, 13(8), 433-469. </w:t>
      </w:r>
      <w:hyperlink r:id="rId26" w:history="1">
        <w:r w:rsidRPr="001B6FFA">
          <w:rPr>
            <w:rStyle w:val="Hyperlink"/>
            <w:rFonts w:ascii="Times New Roman" w:hAnsi="Times New Roman" w:cs="Times New Roman"/>
            <w:sz w:val="24"/>
            <w:shd w:val="clear" w:color="auto" w:fill="FFFFFF"/>
          </w:rPr>
          <w:t>https://doi.org/10.4236/wjcd.2023.138040</w:t>
        </w:r>
      </w:hyperlink>
      <w:r w:rsidRPr="001B6FFA">
        <w:rPr>
          <w:rFonts w:ascii="Times New Roman" w:hAnsi="Times New Roman" w:cs="Times New Roman"/>
          <w:color w:val="222222"/>
          <w:sz w:val="24"/>
          <w:shd w:val="clear" w:color="auto" w:fill="FFFFFF"/>
        </w:rPr>
        <w:t xml:space="preserve"> </w:t>
      </w:r>
    </w:p>
    <w:p w14:paraId="5FCC8A6C" w14:textId="77777777" w:rsidR="00725922" w:rsidRPr="001B6FFA" w:rsidRDefault="00725922" w:rsidP="001B6FFA">
      <w:pPr>
        <w:pStyle w:val="ListParagraph"/>
        <w:numPr>
          <w:ilvl w:val="0"/>
          <w:numId w:val="5"/>
        </w:numPr>
        <w:spacing w:line="240" w:lineRule="auto"/>
        <w:jc w:val="both"/>
        <w:rPr>
          <w:rFonts w:ascii="Times New Roman" w:hAnsi="Times New Roman" w:cs="Times New Roman"/>
          <w:sz w:val="24"/>
        </w:rPr>
      </w:pPr>
      <w:r w:rsidRPr="001B6FFA">
        <w:rPr>
          <w:rFonts w:ascii="Times New Roman" w:hAnsi="Times New Roman" w:cs="Times New Roman"/>
          <w:sz w:val="24"/>
        </w:rPr>
        <w:t xml:space="preserve">Wen, Y., Xiang, Y., Shao, Y., Wang, T., Liang, J., Liu, B., &amp; Wu, T. (2025). Dietary selenium supplementation: Its impact on growth, microbiota, antioxidant capacity, and immunity in Inner Mongolian cashmere goats. </w:t>
      </w:r>
      <w:r w:rsidRPr="001B6FFA">
        <w:rPr>
          <w:rFonts w:ascii="Times New Roman" w:hAnsi="Times New Roman" w:cs="Times New Roman"/>
          <w:i/>
          <w:iCs/>
          <w:sz w:val="24"/>
        </w:rPr>
        <w:t>Frontiers in Veterinary Science</w:t>
      </w:r>
      <w:r w:rsidRPr="001B6FFA">
        <w:rPr>
          <w:rFonts w:ascii="Times New Roman" w:hAnsi="Times New Roman" w:cs="Times New Roman"/>
          <w:b/>
          <w:bCs/>
          <w:i/>
          <w:iCs/>
          <w:sz w:val="24"/>
        </w:rPr>
        <w:t>,</w:t>
      </w:r>
      <w:r w:rsidRPr="001B6FFA">
        <w:rPr>
          <w:rFonts w:ascii="Times New Roman" w:hAnsi="Times New Roman" w:cs="Times New Roman"/>
          <w:b/>
          <w:bCs/>
          <w:sz w:val="24"/>
        </w:rPr>
        <w:t xml:space="preserve"> 12</w:t>
      </w:r>
      <w:r w:rsidRPr="001B6FFA">
        <w:rPr>
          <w:rFonts w:ascii="Times New Roman" w:hAnsi="Times New Roman" w:cs="Times New Roman"/>
          <w:sz w:val="24"/>
        </w:rPr>
        <w:t xml:space="preserve">, Article 1650280. </w:t>
      </w:r>
      <w:hyperlink r:id="rId27" w:tgtFrame="_new" w:history="1">
        <w:r w:rsidRPr="001B6FFA">
          <w:rPr>
            <w:rStyle w:val="Hyperlink"/>
            <w:rFonts w:ascii="Times New Roman" w:hAnsi="Times New Roman" w:cs="Times New Roman"/>
            <w:sz w:val="24"/>
          </w:rPr>
          <w:t>https://doi.org/10.3389/fvets.2025.1650280</w:t>
        </w:r>
      </w:hyperlink>
    </w:p>
    <w:p w14:paraId="03D2309B" w14:textId="290A7DBA" w:rsidR="005D6519" w:rsidRPr="001B6FFA" w:rsidRDefault="00FB6F47" w:rsidP="001B6FFA">
      <w:pPr>
        <w:pStyle w:val="ListParagraph"/>
        <w:numPr>
          <w:ilvl w:val="0"/>
          <w:numId w:val="5"/>
        </w:numPr>
        <w:spacing w:line="240" w:lineRule="auto"/>
        <w:jc w:val="both"/>
        <w:rPr>
          <w:rFonts w:ascii="Times New Roman" w:hAnsi="Times New Roman" w:cs="Times New Roman"/>
          <w:color w:val="222222"/>
          <w:sz w:val="24"/>
          <w:shd w:val="clear" w:color="auto" w:fill="FFFFFF"/>
        </w:rPr>
      </w:pPr>
      <w:r w:rsidRPr="001B6FFA">
        <w:rPr>
          <w:rFonts w:ascii="Times New Roman" w:hAnsi="Times New Roman" w:cs="Times New Roman"/>
          <w:color w:val="222222"/>
          <w:sz w:val="24"/>
          <w:shd w:val="clear" w:color="auto" w:fill="FFFFFF"/>
        </w:rPr>
        <w:t xml:space="preserve">Wolfe, R. R., Rutherfurd, S. M., Kim, I. Y., &amp; Moughan, P. J. (2016). Protein quality as determined by the Digestible Indispensable Amino Acid Score: evaluation of factors underlying the calculation. Nutrition reviews, 74(9), 584-599. </w:t>
      </w:r>
      <w:hyperlink r:id="rId28" w:history="1">
        <w:r w:rsidRPr="001B6FFA">
          <w:rPr>
            <w:rStyle w:val="Hyperlink"/>
            <w:rFonts w:ascii="Times New Roman" w:hAnsi="Times New Roman" w:cs="Times New Roman"/>
            <w:sz w:val="24"/>
            <w:shd w:val="clear" w:color="auto" w:fill="FFFFFF"/>
          </w:rPr>
          <w:t>https://doi.org/10.1093/nutrit/nuw022</w:t>
        </w:r>
      </w:hyperlink>
      <w:r w:rsidRPr="001B6FFA">
        <w:rPr>
          <w:rFonts w:ascii="Times New Roman" w:hAnsi="Times New Roman" w:cs="Times New Roman"/>
          <w:color w:val="222222"/>
          <w:sz w:val="24"/>
          <w:shd w:val="clear" w:color="auto" w:fill="FFFFFF"/>
        </w:rPr>
        <w:t xml:space="preserve"> </w:t>
      </w:r>
    </w:p>
    <w:sectPr w:rsidR="005D6519" w:rsidRPr="001B6FF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72611" w14:textId="77777777" w:rsidR="00F76766" w:rsidRDefault="00F76766" w:rsidP="00BD349C">
      <w:pPr>
        <w:spacing w:after="0" w:line="240" w:lineRule="auto"/>
      </w:pPr>
      <w:r>
        <w:separator/>
      </w:r>
    </w:p>
  </w:endnote>
  <w:endnote w:type="continuationSeparator" w:id="0">
    <w:p w14:paraId="7927501A" w14:textId="77777777" w:rsidR="00F76766" w:rsidRDefault="00F76766" w:rsidP="00BD3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ff5">
    <w:altName w:val="Calibri"/>
    <w:charset w:val="00"/>
    <w:family w:val="auto"/>
    <w:pitch w:val="default"/>
    <w:sig w:usb0="00000000" w:usb1="00000000" w:usb2="00000000" w:usb3="00000000" w:csb0="00040001" w:csb1="00000000"/>
  </w:font>
  <w:font w:name="ff9">
    <w:altName w:val="Calibri"/>
    <w:charset w:val="00"/>
    <w:family w:val="auto"/>
    <w:pitch w:val="default"/>
    <w:sig w:usb0="00000000" w:usb1="00000000" w:usb2="00000000" w:usb3="00000000" w:csb0="0004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35FF9" w14:textId="77777777" w:rsidR="00BD349C" w:rsidRDefault="00BD3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39DA" w14:textId="77777777" w:rsidR="00BD349C" w:rsidRDefault="00BD3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3F52" w14:textId="77777777" w:rsidR="00BD349C" w:rsidRDefault="00BD3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682E3" w14:textId="77777777" w:rsidR="00F76766" w:rsidRDefault="00F76766" w:rsidP="00BD349C">
      <w:pPr>
        <w:spacing w:after="0" w:line="240" w:lineRule="auto"/>
      </w:pPr>
      <w:r>
        <w:separator/>
      </w:r>
    </w:p>
  </w:footnote>
  <w:footnote w:type="continuationSeparator" w:id="0">
    <w:p w14:paraId="3DCA51F9" w14:textId="77777777" w:rsidR="00F76766" w:rsidRDefault="00F76766" w:rsidP="00BD3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C9C3" w14:textId="6F26222A" w:rsidR="00BD349C" w:rsidRDefault="00F76766">
    <w:pPr>
      <w:pStyle w:val="Header"/>
    </w:pPr>
    <w:r>
      <w:rPr>
        <w:noProof/>
      </w:rPr>
      <w:pict w14:anchorId="71FC1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98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B3AEA" w14:textId="73ECEE2C" w:rsidR="00BD349C" w:rsidRDefault="00F76766">
    <w:pPr>
      <w:pStyle w:val="Header"/>
    </w:pPr>
    <w:r>
      <w:rPr>
        <w:noProof/>
      </w:rPr>
      <w:pict w14:anchorId="48D37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98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7E1F" w14:textId="206FD766" w:rsidR="00BD349C" w:rsidRDefault="00F76766">
    <w:pPr>
      <w:pStyle w:val="Header"/>
    </w:pPr>
    <w:r>
      <w:rPr>
        <w:noProof/>
      </w:rPr>
      <w:pict w14:anchorId="36D83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98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1202E"/>
    <w:multiLevelType w:val="multilevel"/>
    <w:tmpl w:val="8A78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A1D49"/>
    <w:multiLevelType w:val="multilevel"/>
    <w:tmpl w:val="7EC8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21CF4"/>
    <w:multiLevelType w:val="hybridMultilevel"/>
    <w:tmpl w:val="09E26B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C65EB4"/>
    <w:multiLevelType w:val="multilevel"/>
    <w:tmpl w:val="B52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465FE"/>
    <w:multiLevelType w:val="hybridMultilevel"/>
    <w:tmpl w:val="3DD8EF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74"/>
    <w:rsid w:val="00056998"/>
    <w:rsid w:val="000E31CF"/>
    <w:rsid w:val="00180FFD"/>
    <w:rsid w:val="001A68F0"/>
    <w:rsid w:val="001B6FFA"/>
    <w:rsid w:val="0023163B"/>
    <w:rsid w:val="00233842"/>
    <w:rsid w:val="002565C1"/>
    <w:rsid w:val="002B13B9"/>
    <w:rsid w:val="003E5996"/>
    <w:rsid w:val="00456A40"/>
    <w:rsid w:val="00461297"/>
    <w:rsid w:val="00484BD0"/>
    <w:rsid w:val="004E6487"/>
    <w:rsid w:val="00566A15"/>
    <w:rsid w:val="005D6519"/>
    <w:rsid w:val="005F47AE"/>
    <w:rsid w:val="00677839"/>
    <w:rsid w:val="00682245"/>
    <w:rsid w:val="00683E20"/>
    <w:rsid w:val="00695F7F"/>
    <w:rsid w:val="006A4F52"/>
    <w:rsid w:val="006D4B60"/>
    <w:rsid w:val="006E5940"/>
    <w:rsid w:val="00725922"/>
    <w:rsid w:val="00787A73"/>
    <w:rsid w:val="00805AAE"/>
    <w:rsid w:val="00874774"/>
    <w:rsid w:val="00955873"/>
    <w:rsid w:val="009A3DC9"/>
    <w:rsid w:val="009E433E"/>
    <w:rsid w:val="009F5C4A"/>
    <w:rsid w:val="00AE2197"/>
    <w:rsid w:val="00AF7F9D"/>
    <w:rsid w:val="00B14104"/>
    <w:rsid w:val="00BD349C"/>
    <w:rsid w:val="00BF24F3"/>
    <w:rsid w:val="00D429A9"/>
    <w:rsid w:val="00DD7AA6"/>
    <w:rsid w:val="00DE3AF0"/>
    <w:rsid w:val="00F76766"/>
    <w:rsid w:val="00F76DD8"/>
    <w:rsid w:val="00FA36BC"/>
    <w:rsid w:val="00FA4411"/>
    <w:rsid w:val="00FB6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780A1C"/>
  <w15:chartTrackingRefBased/>
  <w15:docId w15:val="{7D7D0106-AED9-4FB8-A56C-00F1555B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4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4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4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4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4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4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4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4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4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4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774"/>
    <w:rPr>
      <w:rFonts w:eastAsiaTheme="majorEastAsia" w:cstheme="majorBidi"/>
      <w:color w:val="272727" w:themeColor="text1" w:themeTint="D8"/>
    </w:rPr>
  </w:style>
  <w:style w:type="paragraph" w:styleId="Title">
    <w:name w:val="Title"/>
    <w:basedOn w:val="Normal"/>
    <w:next w:val="Normal"/>
    <w:link w:val="TitleChar"/>
    <w:uiPriority w:val="10"/>
    <w:qFormat/>
    <w:rsid w:val="00874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774"/>
    <w:pPr>
      <w:spacing w:before="160"/>
      <w:jc w:val="center"/>
    </w:pPr>
    <w:rPr>
      <w:i/>
      <w:iCs/>
      <w:color w:val="404040" w:themeColor="text1" w:themeTint="BF"/>
    </w:rPr>
  </w:style>
  <w:style w:type="character" w:customStyle="1" w:styleId="QuoteChar">
    <w:name w:val="Quote Char"/>
    <w:basedOn w:val="DefaultParagraphFont"/>
    <w:link w:val="Quote"/>
    <w:uiPriority w:val="29"/>
    <w:rsid w:val="00874774"/>
    <w:rPr>
      <w:i/>
      <w:iCs/>
      <w:color w:val="404040" w:themeColor="text1" w:themeTint="BF"/>
    </w:rPr>
  </w:style>
  <w:style w:type="paragraph" w:styleId="ListParagraph">
    <w:name w:val="List Paragraph"/>
    <w:basedOn w:val="Normal"/>
    <w:uiPriority w:val="34"/>
    <w:qFormat/>
    <w:rsid w:val="00874774"/>
    <w:pPr>
      <w:ind w:left="720"/>
      <w:contextualSpacing/>
    </w:pPr>
  </w:style>
  <w:style w:type="character" w:styleId="IntenseEmphasis">
    <w:name w:val="Intense Emphasis"/>
    <w:basedOn w:val="DefaultParagraphFont"/>
    <w:uiPriority w:val="21"/>
    <w:qFormat/>
    <w:rsid w:val="00874774"/>
    <w:rPr>
      <w:i/>
      <w:iCs/>
      <w:color w:val="2F5496" w:themeColor="accent1" w:themeShade="BF"/>
    </w:rPr>
  </w:style>
  <w:style w:type="paragraph" w:styleId="IntenseQuote">
    <w:name w:val="Intense Quote"/>
    <w:basedOn w:val="Normal"/>
    <w:next w:val="Normal"/>
    <w:link w:val="IntenseQuoteChar"/>
    <w:uiPriority w:val="30"/>
    <w:qFormat/>
    <w:rsid w:val="00874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774"/>
    <w:rPr>
      <w:i/>
      <w:iCs/>
      <w:color w:val="2F5496" w:themeColor="accent1" w:themeShade="BF"/>
    </w:rPr>
  </w:style>
  <w:style w:type="character" w:styleId="IntenseReference">
    <w:name w:val="Intense Reference"/>
    <w:basedOn w:val="DefaultParagraphFont"/>
    <w:uiPriority w:val="32"/>
    <w:qFormat/>
    <w:rsid w:val="00874774"/>
    <w:rPr>
      <w:b/>
      <w:bCs/>
      <w:smallCaps/>
      <w:color w:val="2F5496" w:themeColor="accent1" w:themeShade="BF"/>
      <w:spacing w:val="5"/>
    </w:rPr>
  </w:style>
  <w:style w:type="table" w:styleId="ListTable6Colorful">
    <w:name w:val="List Table 6 Colorful"/>
    <w:basedOn w:val="TableNormal"/>
    <w:uiPriority w:val="51"/>
    <w:rsid w:val="008747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1"/>
    <w:rsid w:val="005D6519"/>
    <w:pPr>
      <w:spacing w:after="0" w:line="276" w:lineRule="auto"/>
    </w:pPr>
    <w:rPr>
      <w:rFonts w:ascii="Arial" w:eastAsia="Arial" w:hAnsi="Arial" w:cs="Arial"/>
      <w:kern w:val="0"/>
      <w:lang w:val="en-US"/>
      <w14:ligatures w14:val="none"/>
    </w:rPr>
  </w:style>
  <w:style w:type="paragraph" w:styleId="NormalWeb">
    <w:name w:val="Normal (Web)"/>
    <w:basedOn w:val="Normal"/>
    <w:unhideWhenUsed/>
    <w:qFormat/>
    <w:rsid w:val="005D6519"/>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character" w:styleId="Emphasis">
    <w:name w:val="Emphasis"/>
    <w:basedOn w:val="DefaultParagraphFont"/>
    <w:uiPriority w:val="20"/>
    <w:qFormat/>
    <w:rsid w:val="005D6519"/>
    <w:rPr>
      <w:i/>
      <w:iCs/>
    </w:rPr>
  </w:style>
  <w:style w:type="character" w:styleId="Hyperlink">
    <w:name w:val="Hyperlink"/>
    <w:basedOn w:val="DefaultParagraphFont"/>
    <w:uiPriority w:val="99"/>
    <w:unhideWhenUsed/>
    <w:rsid w:val="005D6519"/>
    <w:rPr>
      <w:color w:val="0000FF"/>
      <w:u w:val="single"/>
    </w:rPr>
  </w:style>
  <w:style w:type="character" w:styleId="UnresolvedMention">
    <w:name w:val="Unresolved Mention"/>
    <w:basedOn w:val="DefaultParagraphFont"/>
    <w:uiPriority w:val="99"/>
    <w:semiHidden/>
    <w:unhideWhenUsed/>
    <w:rsid w:val="00683E20"/>
    <w:rPr>
      <w:color w:val="605E5C"/>
      <w:shd w:val="clear" w:color="auto" w:fill="E1DFDD"/>
    </w:rPr>
  </w:style>
  <w:style w:type="paragraph" w:styleId="Header">
    <w:name w:val="header"/>
    <w:basedOn w:val="Normal"/>
    <w:link w:val="HeaderChar"/>
    <w:uiPriority w:val="99"/>
    <w:unhideWhenUsed/>
    <w:rsid w:val="00BD3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49C"/>
  </w:style>
  <w:style w:type="paragraph" w:styleId="Footer">
    <w:name w:val="footer"/>
    <w:basedOn w:val="Normal"/>
    <w:link w:val="FooterChar"/>
    <w:uiPriority w:val="99"/>
    <w:unhideWhenUsed/>
    <w:rsid w:val="00BD3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3313535/" TargetMode="External"/><Relationship Id="rId18" Type="http://schemas.openxmlformats.org/officeDocument/2006/relationships/hyperlink" Target="https://doi.org/10.1016/j.snb.2019.127080" TargetMode="External"/><Relationship Id="rId26" Type="http://schemas.openxmlformats.org/officeDocument/2006/relationships/hyperlink" Target="https://doi.org/10.4236/wjcd.2023.138040" TargetMode="External"/><Relationship Id="rId3" Type="http://schemas.openxmlformats.org/officeDocument/2006/relationships/settings" Target="settings.xml"/><Relationship Id="rId21" Type="http://schemas.openxmlformats.org/officeDocument/2006/relationships/hyperlink" Target="https://doi.org/10.1155/2018/9095275" TargetMode="External"/><Relationship Id="rId34" Type="http://schemas.openxmlformats.org/officeDocument/2006/relationships/footer" Target="footer3.xml"/><Relationship Id="rId7" Type="http://schemas.openxmlformats.org/officeDocument/2006/relationships/hyperlink" Target="https://doi.org/10.1007/s13201-019-1065-y" TargetMode="External"/><Relationship Id="rId12" Type="http://schemas.openxmlformats.org/officeDocument/2006/relationships/hyperlink" Target="https://doi.org/10.1002/9780470752425" TargetMode="External"/><Relationship Id="rId17" Type="http://schemas.openxmlformats.org/officeDocument/2006/relationships/hyperlink" Target="https://doi.org/10.1186/s12936-020-03214-8" TargetMode="External"/><Relationship Id="rId25" Type="http://schemas.openxmlformats.org/officeDocument/2006/relationships/hyperlink" Target="https://doi.org/10.1016/j.jinorgbio.2015.09.00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88/2057-1976/aabd09" TargetMode="External"/><Relationship Id="rId20" Type="http://schemas.openxmlformats.org/officeDocument/2006/relationships/hyperlink" Target="https://doi.org/10.1002/vms3.6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41838-0_8" TargetMode="External"/><Relationship Id="rId24" Type="http://schemas.openxmlformats.org/officeDocument/2006/relationships/hyperlink" Target="https://academicjournals.org/journal/AJFS/article-abstract/212212B1000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bs.acc.2017.10.006" TargetMode="External"/><Relationship Id="rId23" Type="http://schemas.openxmlformats.org/officeDocument/2006/relationships/hyperlink" Target="https://doi.org/10.1007/S00704-020-03274-5" TargetMode="External"/><Relationship Id="rId28" Type="http://schemas.openxmlformats.org/officeDocument/2006/relationships/hyperlink" Target="https://doi.org/10.1093/nutrit/nuw022" TargetMode="External"/><Relationship Id="rId36" Type="http://schemas.openxmlformats.org/officeDocument/2006/relationships/theme" Target="theme/theme1.xml"/><Relationship Id="rId10" Type="http://schemas.openxmlformats.org/officeDocument/2006/relationships/hyperlink" Target="https://doi.org/10.2298/BAH1204649H" TargetMode="External"/><Relationship Id="rId19" Type="http://schemas.openxmlformats.org/officeDocument/2006/relationships/hyperlink" Target="https://doi.org/10.1007/s12011-015-0552-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iley.com/en-us/Interpretation+of+Laboratory+Results+for+Small+Animal+Clinicians-p-9780632032594" TargetMode="External"/><Relationship Id="rId14" Type="http://schemas.openxmlformats.org/officeDocument/2006/relationships/hyperlink" Target="https://doi.org/10.1007/s12011-008-8214-8" TargetMode="External"/><Relationship Id="rId22" Type="http://schemas.openxmlformats.org/officeDocument/2006/relationships/hyperlink" Target="https://doi.org/10.1016/j.anifeedsci.2018.02.004" TargetMode="External"/><Relationship Id="rId27" Type="http://schemas.openxmlformats.org/officeDocument/2006/relationships/hyperlink" Target="https://doi.org/10.3389/fvets.2025.165028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ispub.com/journal/the_internet_journal_of_nutrition_and_wellness/volume_10_number_1_13/article/haematological-parameters-of-albino-rats-fed-on-tiger-nuts-cyperus-esculentus-tuber-oil-meal-based-di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5388</Words>
  <Characters>30713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Editor GP 005</cp:lastModifiedBy>
  <cp:revision>32</cp:revision>
  <dcterms:created xsi:type="dcterms:W3CDTF">2025-12-18T13:19:00Z</dcterms:created>
  <dcterms:modified xsi:type="dcterms:W3CDTF">2026-01-12T07:41:00Z</dcterms:modified>
</cp:coreProperties>
</file>