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F6D6" w14:textId="77777777" w:rsidR="00163BC4" w:rsidRPr="00BE0710" w:rsidRDefault="00F03B28" w:rsidP="00F03B28">
      <w:pPr>
        <w:contextualSpacing/>
        <w:jc w:val="right"/>
        <w:rPr>
          <w:rFonts w:ascii="Arial" w:hAnsi="Arial" w:cs="Arial"/>
          <w:b/>
          <w:bCs/>
          <w:color w:val="000000" w:themeColor="text1"/>
          <w:sz w:val="36"/>
          <w:szCs w:val="36"/>
          <w:lang w:eastAsia="en-GB"/>
        </w:rPr>
      </w:pPr>
      <w:r w:rsidRPr="00BE0710">
        <w:rPr>
          <w:rFonts w:ascii="Arial" w:hAnsi="Arial" w:cs="Arial"/>
          <w:b/>
          <w:bCs/>
          <w:color w:val="000000" w:themeColor="text1"/>
          <w:sz w:val="36"/>
          <w:szCs w:val="36"/>
          <w:lang w:eastAsia="en-GB"/>
        </w:rPr>
        <w:t>Academic Burnout and Biomarker Alterations in Young Adults: A Comprehensive Review of Physiological Indicators</w:t>
      </w:r>
    </w:p>
    <w:p w14:paraId="4E336993" w14:textId="77777777" w:rsidR="00F03B28" w:rsidRPr="00BE0710" w:rsidRDefault="00F03B28" w:rsidP="00F03B28">
      <w:pPr>
        <w:contextualSpacing/>
        <w:jc w:val="right"/>
        <w:rPr>
          <w:rFonts w:ascii="Arial" w:hAnsi="Arial" w:cs="Arial"/>
          <w:b/>
          <w:bCs/>
          <w:color w:val="000000" w:themeColor="text1"/>
          <w:sz w:val="36"/>
          <w:szCs w:val="36"/>
          <w:lang w:eastAsia="en-GB"/>
        </w:rPr>
      </w:pPr>
    </w:p>
    <w:p w14:paraId="222511BF" w14:textId="77777777" w:rsidR="005F4ACA" w:rsidRPr="00BE0710" w:rsidRDefault="005F4ACA" w:rsidP="00F03B28">
      <w:pPr>
        <w:snapToGrid w:val="0"/>
        <w:jc w:val="right"/>
        <w:rPr>
          <w:rFonts w:ascii="Arial" w:hAnsi="Arial" w:cs="Arial"/>
          <w:iCs/>
          <w:vertAlign w:val="superscript"/>
        </w:rPr>
      </w:pPr>
    </w:p>
    <w:p w14:paraId="68A9201A" w14:textId="77777777" w:rsidR="002C57D2" w:rsidRPr="00BE0710" w:rsidRDefault="002C57D2" w:rsidP="00441B6F">
      <w:pPr>
        <w:pStyle w:val="Affiliation"/>
        <w:spacing w:after="0" w:line="240" w:lineRule="auto"/>
        <w:jc w:val="both"/>
        <w:rPr>
          <w:rFonts w:ascii="Arial" w:hAnsi="Arial" w:cs="Arial"/>
        </w:rPr>
      </w:pPr>
    </w:p>
    <w:p w14:paraId="3B4168A7" w14:textId="77777777" w:rsidR="00B01FCD" w:rsidRPr="00BE0710" w:rsidRDefault="000729D6" w:rsidP="00441B6F">
      <w:pPr>
        <w:pStyle w:val="Copyright"/>
        <w:spacing w:after="0" w:line="240" w:lineRule="auto"/>
        <w:jc w:val="both"/>
        <w:rPr>
          <w:rFonts w:ascii="Arial" w:hAnsi="Arial" w:cs="Arial"/>
        </w:rPr>
        <w:sectPr w:rsidR="00B01FCD" w:rsidRPr="00BE0710" w:rsidSect="00E1023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4D271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BE0710">
        <w:rPr>
          <w:rFonts w:ascii="Arial" w:hAnsi="Arial" w:cs="Arial"/>
        </w:rPr>
        <w:t>.</w:t>
      </w:r>
    </w:p>
    <w:p w14:paraId="57589506" w14:textId="77777777" w:rsidR="007A02C1" w:rsidRPr="00BE0710" w:rsidRDefault="00B01FCD" w:rsidP="00441B6F">
      <w:pPr>
        <w:pStyle w:val="AbstHead"/>
        <w:spacing w:after="0"/>
        <w:jc w:val="both"/>
        <w:rPr>
          <w:rFonts w:ascii="Arial" w:hAnsi="Arial" w:cs="Arial"/>
        </w:rPr>
      </w:pPr>
      <w:r w:rsidRPr="00BE0710">
        <w:rPr>
          <w:rFonts w:ascii="Arial" w:hAnsi="Arial" w:cs="Arial"/>
        </w:rPr>
        <w:t>ABSTRACT</w:t>
      </w:r>
      <w:r w:rsidR="0066510A" w:rsidRPr="00BE0710">
        <w:rPr>
          <w:rFonts w:ascii="Arial" w:hAnsi="Arial" w:cs="Arial"/>
        </w:rPr>
        <w:t xml:space="preserve"> </w:t>
      </w:r>
    </w:p>
    <w:p w14:paraId="7C59F685" w14:textId="77777777" w:rsidR="007A02C1" w:rsidRPr="00BE0710" w:rsidRDefault="007A02C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0710" w14:paraId="1964E0B4" w14:textId="77777777" w:rsidTr="001E44FE">
        <w:tc>
          <w:tcPr>
            <w:tcW w:w="9576" w:type="dxa"/>
            <w:shd w:val="clear" w:color="auto" w:fill="F2F2F2"/>
          </w:tcPr>
          <w:p w14:paraId="22534960" w14:textId="2097FAE0" w:rsidR="00B74E5B" w:rsidRPr="00BE0710" w:rsidRDefault="00B74E5B" w:rsidP="00B74E5B">
            <w:pPr>
              <w:contextualSpacing/>
              <w:jc w:val="both"/>
              <w:rPr>
                <w:rFonts w:ascii="Arial" w:eastAsia="Calibri" w:hAnsi="Arial" w:cs="Arial"/>
                <w:szCs w:val="22"/>
              </w:rPr>
            </w:pPr>
            <w:r w:rsidRPr="00BE0710">
              <w:rPr>
                <w:rFonts w:ascii="Arial" w:eastAsia="Calibri" w:hAnsi="Arial" w:cs="Arial"/>
                <w:szCs w:val="22"/>
              </w:rPr>
              <w:t xml:space="preserve">Background: Academic burnout, </w:t>
            </w:r>
            <w:r w:rsidR="00EB0061" w:rsidRPr="00BE0710">
              <w:rPr>
                <w:rFonts w:ascii="Arial" w:eastAsia="Calibri" w:hAnsi="Arial" w:cs="Arial"/>
                <w:szCs w:val="22"/>
              </w:rPr>
              <w:t>previously</w:t>
            </w:r>
            <w:r w:rsidRPr="00BE0710">
              <w:rPr>
                <w:rFonts w:ascii="Arial" w:eastAsia="Calibri" w:hAnsi="Arial" w:cs="Arial"/>
                <w:szCs w:val="22"/>
              </w:rPr>
              <w:t xml:space="preserve"> considered </w:t>
            </w:r>
            <w:r w:rsidR="00EB0061" w:rsidRPr="00BE0710">
              <w:rPr>
                <w:rFonts w:ascii="Arial" w:eastAsia="Calibri" w:hAnsi="Arial" w:cs="Arial"/>
                <w:szCs w:val="22"/>
              </w:rPr>
              <w:t>purely</w:t>
            </w:r>
            <w:r w:rsidRPr="00BE0710">
              <w:rPr>
                <w:rFonts w:ascii="Arial" w:eastAsia="Calibri" w:hAnsi="Arial" w:cs="Arial"/>
                <w:szCs w:val="22"/>
              </w:rPr>
              <w:t xml:space="preserve"> a psychological phenomenon of university students, is now coming to be treated as a systemic crisis of the physiology. </w:t>
            </w:r>
            <w:r w:rsidR="009C39A0" w:rsidRPr="00BE0710">
              <w:rPr>
                <w:rFonts w:ascii="Arial" w:hAnsi="Arial" w:cs="Arial"/>
              </w:rPr>
              <w:t>The present narrative review aims to consolidate and analyze the existing data regarding the physiological markers of burnout, with a special reference to blood and immune system changes, oxidative stress, endocrine and nervous system responses.</w:t>
            </w:r>
          </w:p>
          <w:p w14:paraId="7032A17E" w14:textId="77777777" w:rsidR="00B74E5B" w:rsidRPr="00BE0710" w:rsidRDefault="00B74E5B" w:rsidP="00B74E5B">
            <w:pPr>
              <w:contextualSpacing/>
              <w:jc w:val="both"/>
              <w:rPr>
                <w:rFonts w:ascii="Arial" w:eastAsia="Calibri" w:hAnsi="Arial" w:cs="Arial"/>
                <w:szCs w:val="22"/>
              </w:rPr>
            </w:pPr>
          </w:p>
          <w:p w14:paraId="616A52C3" w14:textId="77777777" w:rsidR="00B74E5B" w:rsidRPr="00BE0710" w:rsidRDefault="00B74E5B" w:rsidP="00B74E5B">
            <w:pPr>
              <w:contextualSpacing/>
              <w:jc w:val="both"/>
              <w:rPr>
                <w:rFonts w:ascii="Arial" w:eastAsia="Calibri" w:hAnsi="Arial" w:cs="Arial"/>
                <w:szCs w:val="22"/>
              </w:rPr>
            </w:pPr>
            <w:r w:rsidRPr="00BE0710">
              <w:rPr>
                <w:rFonts w:ascii="Arial" w:eastAsia="Calibri" w:hAnsi="Arial" w:cs="Arial"/>
                <w:szCs w:val="22"/>
              </w:rPr>
              <w:t>Objectives: The review seeks to bring together and examine the current evidence on the physiological signatures of burnout, focusing on hematological changes, inflammatory markers, oxidative stress, hormonal and autonomic responses.</w:t>
            </w:r>
          </w:p>
          <w:p w14:paraId="46F5E392" w14:textId="77777777" w:rsidR="00B74E5B" w:rsidRPr="00BE0710" w:rsidRDefault="00B74E5B" w:rsidP="00B74E5B">
            <w:pPr>
              <w:contextualSpacing/>
              <w:jc w:val="both"/>
              <w:rPr>
                <w:rFonts w:ascii="Arial" w:eastAsia="Calibri" w:hAnsi="Arial" w:cs="Arial"/>
                <w:szCs w:val="22"/>
              </w:rPr>
            </w:pPr>
          </w:p>
          <w:p w14:paraId="622844FC" w14:textId="1D664B04" w:rsidR="00B74E5B" w:rsidRPr="00BE0710" w:rsidRDefault="00B74E5B" w:rsidP="00B74E5B">
            <w:pPr>
              <w:contextualSpacing/>
              <w:jc w:val="both"/>
              <w:rPr>
                <w:rFonts w:ascii="Arial" w:eastAsia="Calibri" w:hAnsi="Arial" w:cs="Arial"/>
                <w:szCs w:val="22"/>
              </w:rPr>
            </w:pPr>
            <w:r w:rsidRPr="00BE0710">
              <w:rPr>
                <w:rFonts w:ascii="Arial" w:eastAsia="Calibri" w:hAnsi="Arial" w:cs="Arial"/>
                <w:szCs w:val="22"/>
              </w:rPr>
              <w:t xml:space="preserve">Findings: </w:t>
            </w:r>
            <w:r w:rsidR="009C39A0" w:rsidRPr="00BE0710">
              <w:rPr>
                <w:rFonts w:ascii="Arial" w:hAnsi="Arial" w:cs="Arial"/>
              </w:rPr>
              <w:t>The findings reveal that Exhausted students have particular transformations in their bodies: there are changes in blood composition with different types of white blood cells, higher amounts of pro-inflammatory cytokines, and increased oxidative stress. Moreover, lifestyle factors such as diet, sleep, and exercise play a significant role in aggravating these biological changes. Notably, a study conducted in Tripura, India, brings to light how these biological changes are heavily worsened by external factors like heavy study loads and poor nutritional status, e.g., anemia.</w:t>
            </w:r>
          </w:p>
          <w:p w14:paraId="3DEB556F" w14:textId="77777777" w:rsidR="00B74E5B" w:rsidRPr="00BE0710" w:rsidRDefault="00B74E5B" w:rsidP="00B74E5B">
            <w:pPr>
              <w:contextualSpacing/>
              <w:jc w:val="both"/>
              <w:rPr>
                <w:rFonts w:ascii="Arial" w:eastAsia="Calibri" w:hAnsi="Arial" w:cs="Arial"/>
                <w:szCs w:val="22"/>
              </w:rPr>
            </w:pPr>
          </w:p>
          <w:p w14:paraId="08394DA8" w14:textId="5223EF74" w:rsidR="00505F06" w:rsidRPr="00BE0710" w:rsidRDefault="00B74E5B" w:rsidP="00B74E5B">
            <w:pPr>
              <w:contextualSpacing/>
              <w:jc w:val="both"/>
              <w:rPr>
                <w:rFonts w:ascii="Arial" w:eastAsia="Calibri" w:hAnsi="Arial" w:cs="Arial"/>
                <w:szCs w:val="22"/>
              </w:rPr>
            </w:pPr>
            <w:r w:rsidRPr="00BE0710">
              <w:rPr>
                <w:rFonts w:ascii="Arial" w:eastAsia="Calibri" w:hAnsi="Arial" w:cs="Arial"/>
                <w:szCs w:val="22"/>
              </w:rPr>
              <w:t>Conclusion: The implications of the current study are that academic burnout is a lot more intricate and non-</w:t>
            </w:r>
            <w:r w:rsidRPr="00BE0710">
              <w:rPr>
                <w:rFonts w:ascii="Arial" w:hAnsi="Arial" w:cs="Arial"/>
              </w:rPr>
              <w:t xml:space="preserve">emotional process than previously considered. </w:t>
            </w:r>
            <w:r w:rsidR="009C39A0" w:rsidRPr="00BE0710">
              <w:rPr>
                <w:rFonts w:ascii="Arial" w:hAnsi="Arial" w:cs="Arial"/>
              </w:rPr>
              <w:t>The discovery of these specific biomarkers leads to a significant chance for early clinical diagnosis and treatment tailored to the patient's needs.</w:t>
            </w:r>
            <w:r w:rsidRPr="00BE0710">
              <w:rPr>
                <w:rFonts w:ascii="Arial" w:eastAsia="Calibri" w:hAnsi="Arial" w:cs="Arial"/>
                <w:szCs w:val="22"/>
              </w:rPr>
              <w:t xml:space="preserve"> This review not only highlights the current evidence gaps but also calls for the adoption of biological monitoring as part of student health assessments so as to safeguard the long-term well-being of young adult learners.</w:t>
            </w:r>
          </w:p>
        </w:tc>
      </w:tr>
    </w:tbl>
    <w:p w14:paraId="4E0D157C" w14:textId="77777777" w:rsidR="00636EB2" w:rsidRPr="00BE0710" w:rsidRDefault="00636EB2" w:rsidP="00441B6F">
      <w:pPr>
        <w:pStyle w:val="Body"/>
        <w:spacing w:after="0"/>
        <w:rPr>
          <w:rFonts w:ascii="Arial" w:hAnsi="Arial" w:cs="Arial"/>
          <w:i/>
        </w:rPr>
      </w:pPr>
    </w:p>
    <w:p w14:paraId="66FE0372" w14:textId="77777777" w:rsidR="00505F06" w:rsidRPr="00BE0710" w:rsidRDefault="00A24E7E" w:rsidP="00441B6F">
      <w:pPr>
        <w:pStyle w:val="Body"/>
        <w:spacing w:after="0"/>
        <w:rPr>
          <w:rFonts w:ascii="Arial" w:hAnsi="Arial" w:cs="Arial"/>
          <w:i/>
        </w:rPr>
      </w:pPr>
      <w:r w:rsidRPr="00BE0710">
        <w:rPr>
          <w:rFonts w:ascii="Arial" w:hAnsi="Arial" w:cs="Arial"/>
          <w:i/>
        </w:rPr>
        <w:t xml:space="preserve">Keywords: </w:t>
      </w:r>
      <w:r w:rsidR="00F03B28" w:rsidRPr="00BE0710">
        <w:rPr>
          <w:rFonts w:ascii="Arial" w:hAnsi="Arial" w:cs="Arial"/>
          <w:i/>
          <w:iCs/>
          <w:color w:val="000000" w:themeColor="text1"/>
          <w:lang w:eastAsia="en-GB"/>
        </w:rPr>
        <w:t>Academic burnout; Physiological biomarkers; Hematological alterations; Inflammatory markers; Cortisol dysregulation; Heart rate variability; Oxidative stress; Allied health students</w:t>
      </w:r>
    </w:p>
    <w:p w14:paraId="11DDA642" w14:textId="77777777" w:rsidR="001A4DFC" w:rsidRPr="00BE0710" w:rsidRDefault="001A4DFC" w:rsidP="00441B6F">
      <w:pPr>
        <w:pStyle w:val="AbstHead"/>
        <w:spacing w:after="0"/>
        <w:jc w:val="both"/>
        <w:rPr>
          <w:rFonts w:ascii="Arial" w:hAnsi="Arial" w:cs="Arial"/>
        </w:rPr>
      </w:pPr>
    </w:p>
    <w:p w14:paraId="39D71E9B" w14:textId="7D17B73D" w:rsidR="007F7B32" w:rsidRPr="00BE0710" w:rsidRDefault="00902823" w:rsidP="00441B6F">
      <w:pPr>
        <w:pStyle w:val="AbstHead"/>
        <w:spacing w:after="0"/>
        <w:jc w:val="both"/>
        <w:rPr>
          <w:rFonts w:ascii="Arial" w:hAnsi="Arial" w:cs="Arial"/>
        </w:rPr>
      </w:pPr>
      <w:r w:rsidRPr="00BE0710">
        <w:rPr>
          <w:rFonts w:ascii="Arial" w:hAnsi="Arial" w:cs="Arial"/>
        </w:rPr>
        <w:t xml:space="preserve">1. </w:t>
      </w:r>
      <w:r w:rsidR="00B01FCD" w:rsidRPr="00BE0710">
        <w:rPr>
          <w:rFonts w:ascii="Arial" w:hAnsi="Arial" w:cs="Arial"/>
        </w:rPr>
        <w:t>INTRODUCTION</w:t>
      </w:r>
      <w:r w:rsidR="007F7B32" w:rsidRPr="00BE0710">
        <w:rPr>
          <w:rFonts w:ascii="Arial" w:hAnsi="Arial" w:cs="Arial"/>
        </w:rPr>
        <w:t xml:space="preserve"> </w:t>
      </w:r>
    </w:p>
    <w:p w14:paraId="0CBDF342" w14:textId="77777777" w:rsidR="00790ADA" w:rsidRPr="00BE0710" w:rsidRDefault="00790ADA" w:rsidP="00441B6F">
      <w:pPr>
        <w:pStyle w:val="AbstHead"/>
        <w:spacing w:after="0"/>
        <w:jc w:val="both"/>
        <w:rPr>
          <w:rFonts w:ascii="Arial" w:hAnsi="Arial" w:cs="Arial"/>
        </w:rPr>
      </w:pPr>
    </w:p>
    <w:p w14:paraId="6E29E15F"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The phenomenon of academic burnout has been recognized as a major problem in the health sphere of young adults who undergo higher education. Burnout, in contrast to academic stress</w:t>
      </w:r>
      <w:r w:rsidR="002C5110" w:rsidRPr="00BE0710">
        <w:rPr>
          <w:rFonts w:ascii="Arial" w:hAnsi="Arial" w:cs="Arial"/>
          <w:color w:val="000000" w:themeColor="text1"/>
        </w:rPr>
        <w:t xml:space="preserve"> (</w:t>
      </w:r>
      <w:proofErr w:type="spellStart"/>
      <w:r w:rsidR="002C5110" w:rsidRPr="00BE0710">
        <w:rPr>
          <w:rFonts w:ascii="Arial" w:hAnsi="Arial" w:cs="Arial"/>
          <w:color w:val="000000" w:themeColor="text1"/>
        </w:rPr>
        <w:t>Hammen</w:t>
      </w:r>
      <w:proofErr w:type="spellEnd"/>
      <w:r w:rsidR="002C5110" w:rsidRPr="00BE0710">
        <w:rPr>
          <w:rFonts w:ascii="Arial" w:hAnsi="Arial" w:cs="Arial"/>
          <w:color w:val="000000" w:themeColor="text1"/>
        </w:rPr>
        <w:t>, 2005)</w:t>
      </w:r>
      <w:r w:rsidRPr="00BE0710">
        <w:rPr>
          <w:rFonts w:ascii="Arial" w:hAnsi="Arial" w:cs="Arial"/>
          <w:color w:val="000000" w:themeColor="text1"/>
          <w:lang w:eastAsia="en-GB"/>
        </w:rPr>
        <w:t>, which is characterized as a temporary state, is a long-term condition that is marked by the combination of emotional exhaustion, mental fatigue and declining academic participation</w:t>
      </w:r>
      <w:r w:rsidR="002C5110" w:rsidRPr="00BE0710">
        <w:rPr>
          <w:rFonts w:ascii="Arial" w:hAnsi="Arial" w:cs="Arial"/>
          <w:color w:val="000000" w:themeColor="text1"/>
        </w:rPr>
        <w:t xml:space="preserve"> </w:t>
      </w:r>
      <w:r w:rsidR="006501F0" w:rsidRPr="00BE0710">
        <w:rPr>
          <w:rFonts w:ascii="Arial" w:hAnsi="Arial" w:cs="Arial"/>
          <w:color w:val="000000" w:themeColor="text1"/>
        </w:rPr>
        <w:t>(</w:t>
      </w:r>
      <w:r w:rsidR="002C5110" w:rsidRPr="00BE0710">
        <w:rPr>
          <w:rFonts w:ascii="Arial" w:hAnsi="Arial" w:cs="Arial"/>
          <w:color w:val="000000" w:themeColor="text1"/>
        </w:rPr>
        <w:t>Maslach et al., 2001</w:t>
      </w:r>
      <w:r w:rsidR="006501F0" w:rsidRPr="00BE0710">
        <w:rPr>
          <w:rFonts w:ascii="Arial" w:hAnsi="Arial" w:cs="Arial"/>
          <w:color w:val="000000" w:themeColor="text1"/>
        </w:rPr>
        <w:t>;</w:t>
      </w:r>
      <w:r w:rsidR="002C5110" w:rsidRPr="00BE0710">
        <w:rPr>
          <w:rFonts w:ascii="Arial" w:hAnsi="Arial" w:cs="Arial"/>
          <w:color w:val="000000" w:themeColor="text1"/>
        </w:rPr>
        <w:t xml:space="preserve"> Maslach &amp; Leiter, 2016)</w:t>
      </w:r>
      <w:r w:rsidRPr="00BE0710">
        <w:rPr>
          <w:rFonts w:ascii="Arial" w:hAnsi="Arial" w:cs="Arial"/>
          <w:color w:val="000000" w:themeColor="text1"/>
          <w:lang w:eastAsia="en-GB"/>
        </w:rPr>
        <w:t xml:space="preserve"> as a result of the getting used to academic pressures (Schaufeli et al., 2002). The students attached to rigorous programs, especially if they belong to the medical field, usually go through constant workloads, getting tested, and studying for long hours as well as having the mental expectation to get good results</w:t>
      </w:r>
      <w:r w:rsidR="002C5110" w:rsidRPr="00BE0710">
        <w:rPr>
          <w:rFonts w:ascii="Arial" w:hAnsi="Arial" w:cs="Arial"/>
          <w:color w:val="000000" w:themeColor="text1"/>
        </w:rPr>
        <w:t xml:space="preserve"> </w:t>
      </w:r>
      <w:r w:rsidR="002C5110" w:rsidRPr="00BE0710">
        <w:rPr>
          <w:rStyle w:val="HTMLCode"/>
          <w:rFonts w:ascii="Arial" w:hAnsi="Arial" w:cs="Arial"/>
          <w:color w:val="000000" w:themeColor="text1"/>
        </w:rPr>
        <w:t>(</w:t>
      </w:r>
      <w:proofErr w:type="spellStart"/>
      <w:r w:rsidR="002C5110" w:rsidRPr="00BE0710">
        <w:rPr>
          <w:rStyle w:val="HTMLCode"/>
          <w:rFonts w:ascii="Arial" w:hAnsi="Arial" w:cs="Arial"/>
          <w:color w:val="000000" w:themeColor="text1"/>
        </w:rPr>
        <w:t>Dyrbye</w:t>
      </w:r>
      <w:proofErr w:type="spellEnd"/>
      <w:r w:rsidR="002C5110" w:rsidRPr="00BE0710">
        <w:rPr>
          <w:rStyle w:val="HTMLCode"/>
          <w:rFonts w:ascii="Arial" w:hAnsi="Arial" w:cs="Arial"/>
          <w:color w:val="000000" w:themeColor="text1"/>
        </w:rPr>
        <w:t xml:space="preserve"> et al., 2005)</w:t>
      </w:r>
      <w:r w:rsidRPr="00BE0710">
        <w:rPr>
          <w:rFonts w:ascii="Arial" w:hAnsi="Arial" w:cs="Arial"/>
          <w:color w:val="000000" w:themeColor="text1"/>
          <w:lang w:eastAsia="en-GB"/>
        </w:rPr>
        <w:t>. Thus, it has been acknowledged more and more as a condition not only related to the mind but also to the body's functioning with biological effects being measured.</w:t>
      </w:r>
    </w:p>
    <w:p w14:paraId="57B7F4C5" w14:textId="77777777" w:rsidR="00F03B28" w:rsidRPr="00BE0710" w:rsidRDefault="00F03B28" w:rsidP="00F03B28">
      <w:pPr>
        <w:contextualSpacing/>
        <w:jc w:val="both"/>
        <w:rPr>
          <w:rFonts w:ascii="Arial" w:hAnsi="Arial" w:cs="Arial"/>
          <w:color w:val="000000" w:themeColor="text1"/>
          <w:lang w:eastAsia="en-GB"/>
        </w:rPr>
      </w:pPr>
    </w:p>
    <w:p w14:paraId="4735FBC3"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Burnout, as a primary concept, is psychological, but still the research coming from psychobiology and stress physiology gives evidence that chronic academic strain may influence different physiological pathways</w:t>
      </w:r>
      <w:r w:rsidR="002C5110" w:rsidRPr="00BE0710">
        <w:rPr>
          <w:rFonts w:ascii="Arial" w:hAnsi="Arial" w:cs="Arial"/>
          <w:color w:val="000000" w:themeColor="text1"/>
        </w:rPr>
        <w:t xml:space="preserve"> (</w:t>
      </w:r>
      <w:proofErr w:type="spellStart"/>
      <w:r w:rsidR="002C5110" w:rsidRPr="00BE0710">
        <w:rPr>
          <w:rFonts w:ascii="Arial" w:hAnsi="Arial" w:cs="Arial"/>
          <w:color w:val="000000" w:themeColor="text1"/>
        </w:rPr>
        <w:t>Lupien</w:t>
      </w:r>
      <w:proofErr w:type="spellEnd"/>
      <w:r w:rsidR="002C5110" w:rsidRPr="00BE0710">
        <w:rPr>
          <w:rFonts w:ascii="Arial" w:hAnsi="Arial" w:cs="Arial"/>
          <w:color w:val="000000" w:themeColor="text1"/>
        </w:rPr>
        <w:t xml:space="preserve"> et al., 2009)</w:t>
      </w:r>
      <w:r w:rsidRPr="00BE0710">
        <w:rPr>
          <w:rFonts w:ascii="Arial" w:hAnsi="Arial" w:cs="Arial"/>
          <w:color w:val="000000" w:themeColor="text1"/>
          <w:lang w:eastAsia="en-GB"/>
        </w:rPr>
        <w:t>. When stress becomes prolonged, the hypothalamic</w:t>
      </w:r>
      <w:r w:rsidR="006501F0" w:rsidRPr="00BE0710">
        <w:rPr>
          <w:rFonts w:ascii="Arial" w:hAnsi="Arial" w:cs="Arial"/>
          <w:color w:val="000000" w:themeColor="text1"/>
          <w:lang w:eastAsia="en-GB"/>
        </w:rPr>
        <w:t xml:space="preserve"> </w:t>
      </w:r>
      <w:r w:rsidRPr="00BE0710">
        <w:rPr>
          <w:rFonts w:ascii="Arial" w:hAnsi="Arial" w:cs="Arial"/>
          <w:color w:val="000000" w:themeColor="text1"/>
          <w:lang w:eastAsia="en-GB"/>
        </w:rPr>
        <w:t>pituitary</w:t>
      </w:r>
      <w:r w:rsidR="006501F0" w:rsidRPr="00BE0710">
        <w:rPr>
          <w:rFonts w:ascii="Arial" w:hAnsi="Arial" w:cs="Arial"/>
          <w:color w:val="000000" w:themeColor="text1"/>
          <w:lang w:eastAsia="en-GB"/>
        </w:rPr>
        <w:t xml:space="preserve"> </w:t>
      </w:r>
      <w:r w:rsidRPr="00BE0710">
        <w:rPr>
          <w:rFonts w:ascii="Arial" w:hAnsi="Arial" w:cs="Arial"/>
          <w:color w:val="000000" w:themeColor="text1"/>
          <w:lang w:eastAsia="en-GB"/>
        </w:rPr>
        <w:t xml:space="preserve">adrenal (HPA) axis gets activated, the cortisol levels go up, the way autonomic nervous system functions </w:t>
      </w:r>
      <w:r w:rsidR="008A2EB1" w:rsidRPr="00BE0710">
        <w:rPr>
          <w:rFonts w:ascii="Arial" w:hAnsi="Arial" w:cs="Arial"/>
          <w:color w:val="000000" w:themeColor="text1"/>
          <w:lang w:eastAsia="en-GB"/>
        </w:rPr>
        <w:t>get</w:t>
      </w:r>
      <w:r w:rsidRPr="00BE0710">
        <w:rPr>
          <w:rFonts w:ascii="Arial" w:hAnsi="Arial" w:cs="Arial"/>
          <w:color w:val="000000" w:themeColor="text1"/>
          <w:lang w:eastAsia="en-GB"/>
        </w:rPr>
        <w:t xml:space="preserve"> changed, and there is even a contribution to systemic inflammation (Cohen et al., </w:t>
      </w:r>
      <w:r w:rsidRPr="00BE0710">
        <w:rPr>
          <w:rFonts w:ascii="Arial" w:hAnsi="Arial" w:cs="Arial"/>
          <w:color w:val="000000" w:themeColor="text1"/>
          <w:lang w:eastAsia="en-GB"/>
        </w:rPr>
        <w:lastRenderedPageBreak/>
        <w:t xml:space="preserve">2007; </w:t>
      </w:r>
      <w:proofErr w:type="spellStart"/>
      <w:r w:rsidRPr="00BE0710">
        <w:rPr>
          <w:rFonts w:ascii="Arial" w:hAnsi="Arial" w:cs="Arial"/>
          <w:color w:val="000000" w:themeColor="text1"/>
          <w:lang w:eastAsia="en-GB"/>
        </w:rPr>
        <w:t>Dhabhar</w:t>
      </w:r>
      <w:proofErr w:type="spellEnd"/>
      <w:r w:rsidRPr="00BE0710">
        <w:rPr>
          <w:rFonts w:ascii="Arial" w:hAnsi="Arial" w:cs="Arial"/>
          <w:color w:val="000000" w:themeColor="text1"/>
          <w:lang w:eastAsia="en-GB"/>
        </w:rPr>
        <w:t>, 2009). Changes in physiology are important because they can cause disruption in homeostasis and lead to the observable changes in the biomarkers that includes blood pressure, heart rate variability, inflammatory markers, oxidative stress indicators and hematological profiles. The increasing number of studies indicates that these changes could be the earliest biological indicators of burnout and the possible predictors of long-term risk for cardiovascular, metabolic, and immunological diseases.</w:t>
      </w:r>
    </w:p>
    <w:p w14:paraId="7D084BA4" w14:textId="77777777" w:rsidR="00F03B28" w:rsidRPr="00BE0710" w:rsidRDefault="00F03B28" w:rsidP="00F03B28">
      <w:pPr>
        <w:contextualSpacing/>
        <w:jc w:val="both"/>
        <w:rPr>
          <w:rFonts w:ascii="Arial" w:hAnsi="Arial" w:cs="Arial"/>
          <w:color w:val="000000" w:themeColor="text1"/>
          <w:lang w:eastAsia="en-GB"/>
        </w:rPr>
      </w:pPr>
    </w:p>
    <w:p w14:paraId="424AD0AF" w14:textId="1A7CEEEC"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Studies among young adults show that burnout is associated with changes in hemoglobin levels, red blood cell indices, leukocyte distribution and platelet activity, especially when burnout overlaps with nutritional deficiencies, poor sleep patterns and unhealthy dietary practices (Shah et al., 2020). This connection is particularly relevant in the Indian context, where anemia, micronutrient deficiencies and irregular dietary habits remain common among college-age populations. Several of our own studies conducted among allied healthcare students in Tripura have highlighted how lifestyle behaviors modulate hematological and physiological health. These include the influence of diet on blood parameters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f</w:t>
      </w:r>
      <w:r w:rsidRPr="00BE0710">
        <w:rPr>
          <w:rFonts w:ascii="Arial" w:hAnsi="Arial" w:cs="Arial"/>
          <w:color w:val="000000" w:themeColor="text1"/>
          <w:lang w:eastAsia="en-GB"/>
        </w:rPr>
        <w:t xml:space="preserve">), the role of physical activity in improving hematological profiles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g</w:t>
      </w:r>
      <w:r w:rsidRPr="00BE0710">
        <w:rPr>
          <w:rFonts w:ascii="Arial" w:hAnsi="Arial" w:cs="Arial"/>
          <w:color w:val="000000" w:themeColor="text1"/>
          <w:lang w:eastAsia="en-GB"/>
        </w:rPr>
        <w:t xml:space="preserve">), the impact of caffeine consumption on hematology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h</w:t>
      </w:r>
      <w:r w:rsidRPr="00BE0710">
        <w:rPr>
          <w:rFonts w:ascii="Arial" w:hAnsi="Arial" w:cs="Arial"/>
          <w:color w:val="000000" w:themeColor="text1"/>
          <w:lang w:eastAsia="en-GB"/>
        </w:rPr>
        <w:t xml:space="preserve">) and the effects of examination stress on hematological indicators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i</w:t>
      </w:r>
      <w:r w:rsidRPr="00BE0710">
        <w:rPr>
          <w:rFonts w:ascii="Arial" w:hAnsi="Arial" w:cs="Arial"/>
          <w:color w:val="000000" w:themeColor="text1"/>
          <w:lang w:eastAsia="en-GB"/>
        </w:rPr>
        <w:t>). Together, these findings emphasize that the student population is highly sensitive to lifestyle and stress-related physiological disturbances.</w:t>
      </w:r>
    </w:p>
    <w:p w14:paraId="4B349806" w14:textId="77777777" w:rsidR="00F03B28" w:rsidRPr="00BE0710" w:rsidRDefault="00F03B28" w:rsidP="00F03B28">
      <w:pPr>
        <w:contextualSpacing/>
        <w:jc w:val="both"/>
        <w:rPr>
          <w:rFonts w:ascii="Arial" w:hAnsi="Arial" w:cs="Arial"/>
          <w:color w:val="000000" w:themeColor="text1"/>
          <w:lang w:eastAsia="en-GB"/>
        </w:rPr>
      </w:pPr>
    </w:p>
    <w:p w14:paraId="3BB8FED6"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Burnout-related biological alterations extend beyond hematology. Chronic psychological strain may contribute to endothelial dysfunction, autonomic imbalance and oxidative damage, which are increasingly being studied as potential mediators between stress and long-term disease. Heart rate variability, blood pressure reactivity, resting heart rate and cortisol rhythms have emerged as common non-invasive biomarkers of chronic academic strain in young adults (Melillo et al., 2015). These physiological indicators may provide a more objective understanding of burnout and help identify students at risk of developing health complications.</w:t>
      </w:r>
    </w:p>
    <w:p w14:paraId="43153DB8" w14:textId="77777777" w:rsidR="00F03B28" w:rsidRPr="00BE0710" w:rsidRDefault="00F03B28" w:rsidP="00F03B28">
      <w:pPr>
        <w:contextualSpacing/>
        <w:jc w:val="both"/>
        <w:rPr>
          <w:rFonts w:ascii="Arial" w:hAnsi="Arial" w:cs="Arial"/>
          <w:color w:val="000000" w:themeColor="text1"/>
          <w:lang w:eastAsia="en-GB"/>
        </w:rPr>
      </w:pPr>
    </w:p>
    <w:p w14:paraId="20ED9DDA"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A rising interest in academic burnout has not led to a more comprehensive and unified body of research. Multiple studies focus on the psychological aspect of the issue while ignoring biological markers, while others use certain biological markers only as a tool for understanding a very narrow aspect of the problem. Moreover, the youngest portion of college students, particularly those in the healthcare field, who are very likely to experience higher levels of academic stress have not been studied at all regarding the relation between the stress and the physiological changes associated with it. </w:t>
      </w:r>
      <w:r w:rsidR="00201130" w:rsidRPr="00BE0710">
        <w:rPr>
          <w:rFonts w:ascii="Arial" w:hAnsi="Arial" w:cs="Arial"/>
          <w:color w:val="000000" w:themeColor="text1"/>
          <w:lang w:eastAsia="en-GB"/>
        </w:rPr>
        <w:t>So,</w:t>
      </w:r>
      <w:r w:rsidRPr="00BE0710">
        <w:rPr>
          <w:rFonts w:ascii="Arial" w:hAnsi="Arial" w:cs="Arial"/>
          <w:color w:val="000000" w:themeColor="text1"/>
          <w:lang w:eastAsia="en-GB"/>
        </w:rPr>
        <w:t xml:space="preserve"> the scientific community has no clue what academic burnout does to the physiology and which biomarkers can act as red flags beforehand.</w:t>
      </w:r>
    </w:p>
    <w:p w14:paraId="56CD7E26" w14:textId="77777777" w:rsidR="00F03B28" w:rsidRPr="00BE0710" w:rsidRDefault="00F03B28" w:rsidP="00F03B28">
      <w:pPr>
        <w:contextualSpacing/>
        <w:jc w:val="both"/>
        <w:rPr>
          <w:rFonts w:ascii="Arial" w:hAnsi="Arial" w:cs="Arial"/>
          <w:color w:val="000000" w:themeColor="text1"/>
          <w:lang w:eastAsia="en-GB"/>
        </w:rPr>
      </w:pPr>
    </w:p>
    <w:p w14:paraId="246D5C5C"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The present review tries to make a big-picture view of the academic burnout problem in terms of the physiological and biomarker-related changes in young adults' case. It is by reviewing the existing evidence from various viewpoints</w:t>
      </w:r>
      <w:r w:rsidR="00201130" w:rsidRPr="00BE0710">
        <w:rPr>
          <w:rFonts w:ascii="Arial" w:hAnsi="Arial" w:cs="Arial"/>
          <w:color w:val="000000" w:themeColor="text1"/>
          <w:lang w:eastAsia="en-GB"/>
        </w:rPr>
        <w:t xml:space="preserve"> </w:t>
      </w:r>
      <w:r w:rsidRPr="00BE0710">
        <w:rPr>
          <w:rFonts w:ascii="Arial" w:hAnsi="Arial" w:cs="Arial"/>
          <w:color w:val="000000" w:themeColor="text1"/>
          <w:lang w:eastAsia="en-GB"/>
        </w:rPr>
        <w:t>hematology, cardiovascular physiology, neuroendocrine responses, and lifestyle influences</w:t>
      </w:r>
      <w:r w:rsidR="00201130" w:rsidRPr="00BE0710">
        <w:rPr>
          <w:rFonts w:ascii="Arial" w:hAnsi="Arial" w:cs="Arial"/>
          <w:color w:val="000000" w:themeColor="text1"/>
          <w:lang w:eastAsia="en-GB"/>
        </w:rPr>
        <w:t xml:space="preserve"> </w:t>
      </w:r>
      <w:r w:rsidRPr="00BE0710">
        <w:rPr>
          <w:rFonts w:ascii="Arial" w:hAnsi="Arial" w:cs="Arial"/>
          <w:color w:val="000000" w:themeColor="text1"/>
          <w:lang w:eastAsia="en-GB"/>
        </w:rPr>
        <w:t>that the present paper reveals the complete picture of how chronic academic pressure affects the health of students. Simultaneously, it points out the shortcomings in the current literature and suggests areas for further research, which may lead to the implementation of measures for the early detection and prevention of academic stress-related health issues in young adult populations.</w:t>
      </w:r>
    </w:p>
    <w:p w14:paraId="127D061F" w14:textId="77777777" w:rsidR="00790ADA" w:rsidRPr="00BE0710" w:rsidRDefault="00790ADA" w:rsidP="00441B6F">
      <w:pPr>
        <w:pStyle w:val="Body"/>
        <w:spacing w:after="0"/>
        <w:rPr>
          <w:rFonts w:ascii="Arial" w:hAnsi="Arial" w:cs="Arial"/>
        </w:rPr>
      </w:pPr>
    </w:p>
    <w:p w14:paraId="61609ECA" w14:textId="77777777" w:rsidR="006D1181" w:rsidRPr="00BE0710" w:rsidRDefault="006D1181" w:rsidP="00441B6F">
      <w:pPr>
        <w:pStyle w:val="AbstHead"/>
        <w:spacing w:after="0"/>
        <w:jc w:val="both"/>
        <w:rPr>
          <w:rFonts w:ascii="Arial" w:hAnsi="Arial" w:cs="Arial"/>
        </w:rPr>
      </w:pPr>
    </w:p>
    <w:p w14:paraId="52B888D1" w14:textId="77777777" w:rsidR="007F7B32" w:rsidRPr="00BE0710" w:rsidRDefault="00902823" w:rsidP="00441B6F">
      <w:pPr>
        <w:pStyle w:val="AbstHead"/>
        <w:spacing w:after="0"/>
        <w:jc w:val="both"/>
        <w:rPr>
          <w:rFonts w:ascii="Arial" w:hAnsi="Arial" w:cs="Arial"/>
        </w:rPr>
      </w:pPr>
      <w:r w:rsidRPr="00BE0710">
        <w:rPr>
          <w:rFonts w:ascii="Arial" w:hAnsi="Arial" w:cs="Arial"/>
        </w:rPr>
        <w:t xml:space="preserve">2. </w:t>
      </w:r>
      <w:r w:rsidR="006B57D0" w:rsidRPr="00BE0710">
        <w:rPr>
          <w:rFonts w:ascii="Arial" w:hAnsi="Arial" w:cs="Arial"/>
        </w:rPr>
        <w:t>methodology</w:t>
      </w:r>
    </w:p>
    <w:p w14:paraId="0C65A72D" w14:textId="77777777" w:rsidR="00790ADA" w:rsidRPr="00BE0710" w:rsidRDefault="00790ADA" w:rsidP="00441B6F">
      <w:pPr>
        <w:pStyle w:val="AbstHead"/>
        <w:spacing w:after="0"/>
        <w:jc w:val="both"/>
        <w:rPr>
          <w:rFonts w:ascii="Arial" w:hAnsi="Arial" w:cs="Arial"/>
        </w:rPr>
      </w:pPr>
    </w:p>
    <w:p w14:paraId="32CB1661" w14:textId="62919F60"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This review utilized a structured </w:t>
      </w:r>
      <w:r w:rsidR="00EB0061" w:rsidRPr="00BE0710">
        <w:rPr>
          <w:rFonts w:ascii="Arial" w:hAnsi="Arial" w:cs="Arial"/>
          <w:color w:val="000000" w:themeColor="text1"/>
          <w:lang w:eastAsia="en-GB"/>
        </w:rPr>
        <w:t xml:space="preserve">approach to synthesize evidence on </w:t>
      </w:r>
      <w:r w:rsidRPr="00BE0710">
        <w:rPr>
          <w:rFonts w:ascii="Arial" w:hAnsi="Arial" w:cs="Arial"/>
          <w:color w:val="000000" w:themeColor="text1"/>
          <w:lang w:eastAsia="en-GB"/>
        </w:rPr>
        <w:t xml:space="preserve">the physiological </w:t>
      </w:r>
      <w:r w:rsidR="00EB0061" w:rsidRPr="00BE0710">
        <w:rPr>
          <w:rFonts w:ascii="Arial" w:hAnsi="Arial" w:cs="Arial"/>
          <w:color w:val="000000" w:themeColor="text1"/>
          <w:lang w:eastAsia="en-GB"/>
        </w:rPr>
        <w:t xml:space="preserve">effect </w:t>
      </w:r>
      <w:r w:rsidRPr="00BE0710">
        <w:rPr>
          <w:rFonts w:ascii="Arial" w:hAnsi="Arial" w:cs="Arial"/>
          <w:color w:val="000000" w:themeColor="text1"/>
          <w:lang w:eastAsia="en-GB"/>
        </w:rPr>
        <w:t>of academic burnout in young adults</w:t>
      </w:r>
      <w:r w:rsidR="00EB0061" w:rsidRPr="00BE0710">
        <w:rPr>
          <w:rFonts w:ascii="Arial" w:hAnsi="Arial" w:cs="Arial"/>
          <w:color w:val="000000" w:themeColor="text1"/>
          <w:lang w:eastAsia="en-GB"/>
        </w:rPr>
        <w:t xml:space="preserve">. </w:t>
      </w:r>
    </w:p>
    <w:p w14:paraId="34266772" w14:textId="77777777" w:rsidR="00F03B28" w:rsidRPr="00BE0710" w:rsidRDefault="00F03B28" w:rsidP="00F03B28">
      <w:pPr>
        <w:contextualSpacing/>
        <w:jc w:val="both"/>
        <w:rPr>
          <w:rFonts w:ascii="Arial" w:hAnsi="Arial" w:cs="Arial"/>
          <w:color w:val="000000" w:themeColor="text1"/>
          <w:lang w:eastAsia="en-GB"/>
        </w:rPr>
      </w:pPr>
    </w:p>
    <w:p w14:paraId="405B62F2" w14:textId="77777777" w:rsidR="00F03B28" w:rsidRPr="00BE0710" w:rsidRDefault="00F03B28" w:rsidP="00F03B28">
      <w:pPr>
        <w:contextualSpacing/>
        <w:jc w:val="both"/>
        <w:rPr>
          <w:rFonts w:ascii="Arial" w:hAnsi="Arial" w:cs="Arial"/>
          <w:b/>
          <w:bCs/>
          <w:color w:val="000000" w:themeColor="text1"/>
          <w:lang w:eastAsia="en-GB"/>
        </w:rPr>
      </w:pPr>
      <w:r w:rsidRPr="00BE0710">
        <w:rPr>
          <w:rFonts w:ascii="Arial" w:hAnsi="Arial" w:cs="Arial"/>
          <w:b/>
          <w:bCs/>
          <w:color w:val="000000" w:themeColor="text1"/>
          <w:lang w:eastAsia="en-GB"/>
        </w:rPr>
        <w:t>2.1 Search strategy</w:t>
      </w:r>
    </w:p>
    <w:p w14:paraId="0CEFB249"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The search strategy was very broad and it included a literature search across electronic databases that were PubMed, Scopus, Web of Science and Google Scholar.</w:t>
      </w:r>
      <w:r w:rsidR="006D1181" w:rsidRPr="00BE0710">
        <w:rPr>
          <w:rFonts w:ascii="Arial" w:hAnsi="Arial" w:cs="Arial"/>
          <w:color w:val="000000" w:themeColor="text1"/>
          <w:lang w:eastAsia="en-GB"/>
        </w:rPr>
        <w:t xml:space="preserve"> </w:t>
      </w:r>
      <w:r w:rsidRPr="00BE0710">
        <w:rPr>
          <w:rFonts w:ascii="Arial" w:hAnsi="Arial" w:cs="Arial"/>
          <w:color w:val="000000" w:themeColor="text1"/>
          <w:lang w:eastAsia="en-GB"/>
        </w:rPr>
        <w:t>The search allowed for articles published from 2000 to 2025 which was the time chosen to encompass not only the basic but also modern research on burnout and the physiological and biomarker changes of stress. The very old studies were included if they were very relevant by being either of a conceptual or mechanistic nature that needed to be accounted for academic stress.</w:t>
      </w:r>
      <w:r w:rsidR="00C26063" w:rsidRPr="00BE0710">
        <w:rPr>
          <w:rFonts w:ascii="Arial" w:hAnsi="Arial" w:cs="Arial"/>
          <w:color w:val="000000" w:themeColor="text1"/>
          <w:lang w:eastAsia="en-GB"/>
        </w:rPr>
        <w:t xml:space="preserve"> </w:t>
      </w:r>
      <w:r w:rsidRPr="00BE0710">
        <w:rPr>
          <w:rFonts w:ascii="Arial" w:hAnsi="Arial" w:cs="Arial"/>
          <w:color w:val="000000" w:themeColor="text1"/>
          <w:lang w:eastAsia="en-GB"/>
        </w:rPr>
        <w:t>Medical Subject Headings combined with free-word terms were utilized. The main words searched were as “academic burnout”, “student burnout”, “chronic stress in students”, “biomarkers”, “physiological indicators</w:t>
      </w:r>
      <w:r w:rsidR="008A2EB1" w:rsidRPr="00BE0710">
        <w:rPr>
          <w:rFonts w:ascii="Arial" w:hAnsi="Arial" w:cs="Arial"/>
          <w:color w:val="000000" w:themeColor="text1"/>
          <w:lang w:eastAsia="en-GB"/>
        </w:rPr>
        <w:t>”,</w:t>
      </w:r>
      <w:r w:rsidRPr="00BE0710">
        <w:rPr>
          <w:rFonts w:ascii="Arial" w:hAnsi="Arial" w:cs="Arial"/>
          <w:color w:val="000000" w:themeColor="text1"/>
          <w:lang w:eastAsia="en-GB"/>
        </w:rPr>
        <w:t xml:space="preserve"> “cortisol”, “heart rate variability”, “oxidative stress”, “inflammatory markers”, “hematological parameters” and “young adults”</w:t>
      </w:r>
    </w:p>
    <w:p w14:paraId="62976239" w14:textId="77777777" w:rsidR="00F03B28" w:rsidRPr="00BE0710" w:rsidRDefault="00F03B28" w:rsidP="00F03B28">
      <w:pPr>
        <w:contextualSpacing/>
        <w:jc w:val="both"/>
        <w:rPr>
          <w:rFonts w:ascii="Arial" w:hAnsi="Arial" w:cs="Arial"/>
          <w:color w:val="000000" w:themeColor="text1"/>
          <w:lang w:eastAsia="en-GB"/>
        </w:rPr>
      </w:pPr>
    </w:p>
    <w:p w14:paraId="64A01E63"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The search results were further refined and expanded by using Boolean operators (AND, OR). Furthermore, the reference lists of the important articles were manually checked to find out the studies that might not have been included in the searched databases.</w:t>
      </w:r>
    </w:p>
    <w:p w14:paraId="6DBABB91" w14:textId="77777777" w:rsidR="00F03B28" w:rsidRPr="00BE0710" w:rsidRDefault="00F03B28" w:rsidP="00F03B28">
      <w:pPr>
        <w:contextualSpacing/>
        <w:jc w:val="both"/>
        <w:rPr>
          <w:rFonts w:ascii="Arial" w:hAnsi="Arial" w:cs="Arial"/>
          <w:color w:val="000000" w:themeColor="text1"/>
          <w:lang w:eastAsia="en-GB"/>
        </w:rPr>
      </w:pPr>
    </w:p>
    <w:p w14:paraId="2FBA9054" w14:textId="77777777" w:rsidR="00F03B28" w:rsidRPr="00BE0710" w:rsidRDefault="00F03B28"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2.2 Inclusion Criteria</w:t>
      </w:r>
    </w:p>
    <w:p w14:paraId="233FBAAA"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lastRenderedPageBreak/>
        <w:t>Studies were included if they met the following conditions:</w:t>
      </w:r>
    </w:p>
    <w:p w14:paraId="5EE8BE8F" w14:textId="77777777" w:rsidR="00F03B28" w:rsidRPr="00BE0710" w:rsidRDefault="00F03B28" w:rsidP="008A2EB1">
      <w:pPr>
        <w:numPr>
          <w:ilvl w:val="0"/>
          <w:numId w:val="31"/>
        </w:numPr>
        <w:contextualSpacing/>
        <w:jc w:val="both"/>
        <w:rPr>
          <w:rFonts w:ascii="Arial" w:hAnsi="Arial" w:cs="Arial"/>
          <w:color w:val="000000" w:themeColor="text1"/>
          <w:lang w:eastAsia="en-GB"/>
        </w:rPr>
      </w:pPr>
      <w:r w:rsidRPr="00BE0710">
        <w:rPr>
          <w:rFonts w:ascii="Arial" w:hAnsi="Arial" w:cs="Arial"/>
          <w:color w:val="000000" w:themeColor="text1"/>
          <w:lang w:eastAsia="en-GB"/>
        </w:rPr>
        <w:t>The study population consisted of young adults aged 17 to 30 years.</w:t>
      </w:r>
    </w:p>
    <w:p w14:paraId="21E353A3" w14:textId="77777777" w:rsidR="00F03B28" w:rsidRPr="00BE0710" w:rsidRDefault="00F03B28" w:rsidP="008A2EB1">
      <w:pPr>
        <w:numPr>
          <w:ilvl w:val="0"/>
          <w:numId w:val="31"/>
        </w:numPr>
        <w:contextualSpacing/>
        <w:jc w:val="both"/>
        <w:rPr>
          <w:rFonts w:ascii="Arial" w:hAnsi="Arial" w:cs="Arial"/>
          <w:color w:val="000000" w:themeColor="text1"/>
          <w:lang w:eastAsia="en-GB"/>
        </w:rPr>
      </w:pPr>
      <w:r w:rsidRPr="00BE0710">
        <w:rPr>
          <w:rFonts w:ascii="Arial" w:hAnsi="Arial" w:cs="Arial"/>
          <w:color w:val="000000" w:themeColor="text1"/>
          <w:lang w:eastAsia="en-GB"/>
        </w:rPr>
        <w:t>Burnout, chronic academic stress or prolonged academic strain was examined.</w:t>
      </w:r>
    </w:p>
    <w:p w14:paraId="290C45F8" w14:textId="77777777" w:rsidR="00F03B28" w:rsidRPr="00BE0710" w:rsidRDefault="00F03B28" w:rsidP="008A2EB1">
      <w:pPr>
        <w:numPr>
          <w:ilvl w:val="0"/>
          <w:numId w:val="31"/>
        </w:numPr>
        <w:contextualSpacing/>
        <w:jc w:val="both"/>
        <w:rPr>
          <w:rFonts w:ascii="Arial" w:hAnsi="Arial" w:cs="Arial"/>
          <w:color w:val="000000" w:themeColor="text1"/>
          <w:lang w:eastAsia="en-GB"/>
        </w:rPr>
      </w:pPr>
      <w:r w:rsidRPr="00BE0710">
        <w:rPr>
          <w:rFonts w:ascii="Arial" w:hAnsi="Arial" w:cs="Arial"/>
          <w:color w:val="000000" w:themeColor="text1"/>
          <w:lang w:eastAsia="en-GB"/>
        </w:rPr>
        <w:t>At least one physiological, hematological, biochemical or neuroendocrine biomarker was measured.</w:t>
      </w:r>
    </w:p>
    <w:p w14:paraId="56E505F2" w14:textId="77777777" w:rsidR="00F03B28" w:rsidRPr="00BE0710" w:rsidRDefault="00F03B28" w:rsidP="008A2EB1">
      <w:pPr>
        <w:numPr>
          <w:ilvl w:val="0"/>
          <w:numId w:val="31"/>
        </w:numPr>
        <w:contextualSpacing/>
        <w:jc w:val="both"/>
        <w:rPr>
          <w:rFonts w:ascii="Arial" w:hAnsi="Arial" w:cs="Arial"/>
          <w:color w:val="000000" w:themeColor="text1"/>
          <w:lang w:eastAsia="en-GB"/>
        </w:rPr>
      </w:pPr>
      <w:r w:rsidRPr="00BE0710">
        <w:rPr>
          <w:rFonts w:ascii="Arial" w:hAnsi="Arial" w:cs="Arial"/>
          <w:color w:val="000000" w:themeColor="text1"/>
          <w:lang w:eastAsia="en-GB"/>
        </w:rPr>
        <w:t>The study design was observational, experimental, cross sectional, longitudinal or review based.</w:t>
      </w:r>
    </w:p>
    <w:p w14:paraId="2B22005D" w14:textId="77777777" w:rsidR="00270A01" w:rsidRPr="00BE0710" w:rsidRDefault="00F03B28" w:rsidP="00F03B28">
      <w:pPr>
        <w:numPr>
          <w:ilvl w:val="0"/>
          <w:numId w:val="31"/>
        </w:numPr>
        <w:contextualSpacing/>
        <w:jc w:val="both"/>
        <w:rPr>
          <w:rFonts w:ascii="Arial" w:hAnsi="Arial" w:cs="Arial"/>
          <w:color w:val="000000" w:themeColor="text1"/>
          <w:lang w:eastAsia="en-GB"/>
        </w:rPr>
      </w:pPr>
      <w:r w:rsidRPr="00BE0710">
        <w:rPr>
          <w:rFonts w:ascii="Arial" w:hAnsi="Arial" w:cs="Arial"/>
          <w:color w:val="000000" w:themeColor="text1"/>
          <w:lang w:eastAsia="en-GB"/>
        </w:rPr>
        <w:t>Articles were published in English</w:t>
      </w:r>
      <w:r w:rsidR="00270A01" w:rsidRPr="00BE0710">
        <w:rPr>
          <w:rFonts w:ascii="Arial" w:hAnsi="Arial" w:cs="Arial"/>
          <w:color w:val="000000" w:themeColor="text1"/>
          <w:lang w:eastAsia="en-GB"/>
        </w:rPr>
        <w:t>, p</w:t>
      </w:r>
      <w:r w:rsidRPr="00BE0710">
        <w:rPr>
          <w:rFonts w:ascii="Arial" w:hAnsi="Arial" w:cs="Arial"/>
          <w:color w:val="000000" w:themeColor="text1"/>
          <w:lang w:eastAsia="en-GB"/>
        </w:rPr>
        <w:t>eer reviewed and available in full text.</w:t>
      </w:r>
    </w:p>
    <w:p w14:paraId="5274B565" w14:textId="77777777" w:rsidR="006D1181" w:rsidRPr="00BE0710" w:rsidRDefault="006D1181" w:rsidP="00F03B28">
      <w:pPr>
        <w:contextualSpacing/>
        <w:jc w:val="both"/>
        <w:rPr>
          <w:rFonts w:ascii="Arial" w:hAnsi="Arial" w:cs="Arial"/>
          <w:color w:val="000000" w:themeColor="text1"/>
          <w:lang w:eastAsia="en-GB"/>
        </w:rPr>
      </w:pPr>
    </w:p>
    <w:p w14:paraId="625FB3B7" w14:textId="2193F431"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This review also utilized insights from our previous research on stress, hematology and lifestyle factors among students. For instance, our studies on diet and blood health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f</w:t>
      </w:r>
      <w:r w:rsidRPr="00BE0710">
        <w:rPr>
          <w:rFonts w:ascii="Arial" w:hAnsi="Arial" w:cs="Arial"/>
          <w:color w:val="000000" w:themeColor="text1"/>
          <w:lang w:eastAsia="en-GB"/>
        </w:rPr>
        <w:t xml:space="preserve">), exercise and hematology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g</w:t>
      </w:r>
      <w:r w:rsidRPr="00BE0710">
        <w:rPr>
          <w:rFonts w:ascii="Arial" w:hAnsi="Arial" w:cs="Arial"/>
          <w:color w:val="000000" w:themeColor="text1"/>
          <w:lang w:eastAsia="en-GB"/>
        </w:rPr>
        <w:t xml:space="preserve">), caffeine use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h</w:t>
      </w:r>
      <w:r w:rsidRPr="00BE0710">
        <w:rPr>
          <w:rFonts w:ascii="Arial" w:hAnsi="Arial" w:cs="Arial"/>
          <w:color w:val="000000" w:themeColor="text1"/>
          <w:lang w:eastAsia="en-GB"/>
        </w:rPr>
        <w:t xml:space="preserve">) and examination stress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i</w:t>
      </w:r>
      <w:r w:rsidRPr="00BE0710">
        <w:rPr>
          <w:rFonts w:ascii="Arial" w:hAnsi="Arial" w:cs="Arial"/>
          <w:color w:val="000000" w:themeColor="text1"/>
          <w:lang w:eastAsia="en-GB"/>
        </w:rPr>
        <w:t>) provided supportive context for interpreting burnout related physiological changes.</w:t>
      </w:r>
    </w:p>
    <w:p w14:paraId="0C7E4D06" w14:textId="77777777" w:rsidR="00F03B28" w:rsidRPr="00BE0710" w:rsidRDefault="00F03B28" w:rsidP="00F03B28">
      <w:pPr>
        <w:contextualSpacing/>
        <w:jc w:val="both"/>
        <w:rPr>
          <w:rFonts w:ascii="Arial" w:hAnsi="Arial" w:cs="Arial"/>
          <w:color w:val="000000" w:themeColor="text1"/>
          <w:lang w:eastAsia="en-GB"/>
        </w:rPr>
      </w:pPr>
    </w:p>
    <w:p w14:paraId="645D94FA" w14:textId="77777777" w:rsidR="00F03B28" w:rsidRPr="00BE0710" w:rsidRDefault="00F03B28"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2.3 Exclusion Criteria</w:t>
      </w:r>
    </w:p>
    <w:p w14:paraId="752924B1"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Studies were excluded if they:</w:t>
      </w:r>
    </w:p>
    <w:p w14:paraId="46718D64" w14:textId="77777777" w:rsidR="00F03B28" w:rsidRPr="00BE0710" w:rsidRDefault="00F03B28" w:rsidP="008A2EB1">
      <w:pPr>
        <w:numPr>
          <w:ilvl w:val="0"/>
          <w:numId w:val="34"/>
        </w:num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Focused on </w:t>
      </w:r>
      <w:r w:rsidR="008A2EB1" w:rsidRPr="00BE0710">
        <w:rPr>
          <w:rFonts w:ascii="Arial" w:hAnsi="Arial" w:cs="Arial"/>
          <w:color w:val="000000" w:themeColor="text1"/>
          <w:lang w:eastAsia="en-GB"/>
        </w:rPr>
        <w:t>nonacademic</w:t>
      </w:r>
      <w:r w:rsidRPr="00BE0710">
        <w:rPr>
          <w:rFonts w:ascii="Arial" w:hAnsi="Arial" w:cs="Arial"/>
          <w:color w:val="000000" w:themeColor="text1"/>
          <w:lang w:eastAsia="en-GB"/>
        </w:rPr>
        <w:t xml:space="preserve"> stress, workplace burnout or clinical burnout unrelated to students.</w:t>
      </w:r>
    </w:p>
    <w:p w14:paraId="0D4A0F2C" w14:textId="77777777" w:rsidR="00F03B28" w:rsidRPr="00BE0710" w:rsidRDefault="00F03B28" w:rsidP="008A2EB1">
      <w:pPr>
        <w:numPr>
          <w:ilvl w:val="0"/>
          <w:numId w:val="34"/>
        </w:numPr>
        <w:contextualSpacing/>
        <w:jc w:val="both"/>
        <w:rPr>
          <w:rFonts w:ascii="Arial" w:hAnsi="Arial" w:cs="Arial"/>
          <w:color w:val="000000" w:themeColor="text1"/>
          <w:lang w:eastAsia="en-GB"/>
        </w:rPr>
      </w:pPr>
      <w:r w:rsidRPr="00BE0710">
        <w:rPr>
          <w:rFonts w:ascii="Arial" w:hAnsi="Arial" w:cs="Arial"/>
          <w:color w:val="000000" w:themeColor="text1"/>
          <w:lang w:eastAsia="en-GB"/>
        </w:rPr>
        <w:t>Did not measure physiological or biochemical markers.</w:t>
      </w:r>
    </w:p>
    <w:p w14:paraId="6D34B64A" w14:textId="77777777" w:rsidR="00F03B28" w:rsidRPr="00BE0710" w:rsidRDefault="00F03B28" w:rsidP="008A2EB1">
      <w:pPr>
        <w:numPr>
          <w:ilvl w:val="0"/>
          <w:numId w:val="34"/>
        </w:numPr>
        <w:contextualSpacing/>
        <w:jc w:val="both"/>
        <w:rPr>
          <w:rFonts w:ascii="Arial" w:hAnsi="Arial" w:cs="Arial"/>
          <w:color w:val="000000" w:themeColor="text1"/>
          <w:lang w:eastAsia="en-GB"/>
        </w:rPr>
      </w:pPr>
      <w:r w:rsidRPr="00BE0710">
        <w:rPr>
          <w:rFonts w:ascii="Arial" w:hAnsi="Arial" w:cs="Arial"/>
          <w:color w:val="000000" w:themeColor="text1"/>
          <w:lang w:eastAsia="en-GB"/>
        </w:rPr>
        <w:t>Were editorials, commentaries, letters, or conference abstracts without full data.</w:t>
      </w:r>
    </w:p>
    <w:p w14:paraId="1A4234A3" w14:textId="77777777" w:rsidR="00F03B28" w:rsidRPr="00BE0710" w:rsidRDefault="00F03B28" w:rsidP="008A2EB1">
      <w:pPr>
        <w:numPr>
          <w:ilvl w:val="0"/>
          <w:numId w:val="34"/>
        </w:numPr>
        <w:contextualSpacing/>
        <w:jc w:val="both"/>
        <w:rPr>
          <w:rFonts w:ascii="Arial" w:hAnsi="Arial" w:cs="Arial"/>
          <w:color w:val="000000" w:themeColor="text1"/>
          <w:lang w:eastAsia="en-GB"/>
        </w:rPr>
      </w:pPr>
      <w:r w:rsidRPr="00BE0710">
        <w:rPr>
          <w:rFonts w:ascii="Arial" w:hAnsi="Arial" w:cs="Arial"/>
          <w:color w:val="000000" w:themeColor="text1"/>
          <w:lang w:eastAsia="en-GB"/>
        </w:rPr>
        <w:t>Included mixed age groups without clear information on young adults.</w:t>
      </w:r>
    </w:p>
    <w:p w14:paraId="78EA1F83" w14:textId="77777777" w:rsidR="00F03B28" w:rsidRPr="00BE0710" w:rsidRDefault="00F03B28" w:rsidP="008A2EB1">
      <w:pPr>
        <w:numPr>
          <w:ilvl w:val="0"/>
          <w:numId w:val="34"/>
        </w:numPr>
        <w:contextualSpacing/>
        <w:jc w:val="both"/>
        <w:rPr>
          <w:rFonts w:ascii="Arial" w:hAnsi="Arial" w:cs="Arial"/>
          <w:color w:val="000000" w:themeColor="text1"/>
          <w:lang w:eastAsia="en-GB"/>
        </w:rPr>
      </w:pPr>
      <w:r w:rsidRPr="00BE0710">
        <w:rPr>
          <w:rFonts w:ascii="Arial" w:hAnsi="Arial" w:cs="Arial"/>
          <w:color w:val="000000" w:themeColor="text1"/>
          <w:lang w:eastAsia="en-GB"/>
        </w:rPr>
        <w:t>Provided insufficient methodological detail.</w:t>
      </w:r>
    </w:p>
    <w:p w14:paraId="48C7DDAC" w14:textId="77777777" w:rsidR="00F03B28" w:rsidRPr="00BE0710" w:rsidRDefault="00F03B28" w:rsidP="00F03B28">
      <w:pPr>
        <w:contextualSpacing/>
        <w:jc w:val="both"/>
        <w:rPr>
          <w:rFonts w:ascii="Arial" w:hAnsi="Arial" w:cs="Arial"/>
          <w:color w:val="000000" w:themeColor="text1"/>
          <w:lang w:eastAsia="en-GB"/>
        </w:rPr>
      </w:pPr>
    </w:p>
    <w:p w14:paraId="368FFDB4" w14:textId="77777777" w:rsidR="00F03B28" w:rsidRPr="00BE0710" w:rsidRDefault="00F03B28"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2.4 Data Extraction and Synthesis</w:t>
      </w:r>
    </w:p>
    <w:p w14:paraId="38F9B2A2" w14:textId="0F9F2BA9" w:rsidR="00F03B28" w:rsidRPr="00BE0710" w:rsidRDefault="00EB0061" w:rsidP="00F03B28">
      <w:pPr>
        <w:contextualSpacing/>
        <w:jc w:val="both"/>
        <w:rPr>
          <w:rFonts w:ascii="Arial" w:hAnsi="Arial" w:cs="Arial"/>
          <w:color w:val="000000"/>
          <w:shd w:val="clear" w:color="auto" w:fill="FFFFFF"/>
        </w:rPr>
      </w:pPr>
      <w:r w:rsidRPr="00BE0710">
        <w:rPr>
          <w:rFonts w:ascii="Arial" w:hAnsi="Arial" w:cs="Arial"/>
          <w:color w:val="000000"/>
          <w:shd w:val="clear" w:color="auto" w:fill="FFFFFF"/>
        </w:rPr>
        <w:t>For every study that fit the criteria, the researchers gathered information regarding the population, methods of measuring burnout, and results of the biomarkers. An elaborate narrative description was preferred to a statistical method due to the different definitions of burnout and the wide variety of biomarkers used in the studies. We grouped the results by themes, such as neuroendocrine, cardiovascular, and hematological, to spot similarities and areas where literature is lacking.</w:t>
      </w:r>
    </w:p>
    <w:p w14:paraId="1C034279" w14:textId="77777777" w:rsidR="00EB0061" w:rsidRPr="00BE0710" w:rsidRDefault="00EB0061" w:rsidP="00F03B28">
      <w:pPr>
        <w:contextualSpacing/>
        <w:jc w:val="both"/>
        <w:rPr>
          <w:rFonts w:ascii="Arial" w:hAnsi="Arial" w:cs="Arial"/>
          <w:color w:val="000000" w:themeColor="text1"/>
          <w:lang w:eastAsia="en-GB"/>
        </w:rPr>
      </w:pPr>
    </w:p>
    <w:p w14:paraId="5CFD386B" w14:textId="2197A328" w:rsidR="00F03B28" w:rsidRPr="00BE0710" w:rsidRDefault="00F03B28" w:rsidP="00BA4D1A">
      <w:pPr>
        <w:jc w:val="both"/>
        <w:rPr>
          <w:rFonts w:ascii="Arial" w:hAnsi="Arial" w:cs="Arial"/>
        </w:rPr>
      </w:pPr>
      <w:r w:rsidRPr="00BE0710">
        <w:rPr>
          <w:rFonts w:ascii="Arial" w:hAnsi="Arial" w:cs="Arial"/>
          <w:lang w:eastAsia="en-GB"/>
        </w:rPr>
        <w:t>A narrative synthesis, rather than a meta-analysis, was selected due to the varying definitions of burnout, the different measurement tools used</w:t>
      </w:r>
      <w:r w:rsidR="002C5110" w:rsidRPr="00BE0710">
        <w:rPr>
          <w:rFonts w:ascii="Arial" w:hAnsi="Arial" w:cs="Arial"/>
        </w:rPr>
        <w:t xml:space="preserve"> (Kristensen et al., 2005; </w:t>
      </w:r>
      <w:proofErr w:type="spellStart"/>
      <w:r w:rsidR="002C5110" w:rsidRPr="00BE0710">
        <w:rPr>
          <w:rFonts w:ascii="Arial" w:hAnsi="Arial" w:cs="Arial"/>
        </w:rPr>
        <w:t>Shirom</w:t>
      </w:r>
      <w:proofErr w:type="spellEnd"/>
      <w:r w:rsidR="002C5110" w:rsidRPr="00BE0710">
        <w:rPr>
          <w:rFonts w:ascii="Arial" w:hAnsi="Arial" w:cs="Arial"/>
        </w:rPr>
        <w:t xml:space="preserve"> &amp; Melamed, 2006)</w:t>
      </w:r>
      <w:r w:rsidR="00605FDE" w:rsidRPr="00BE0710">
        <w:rPr>
          <w:rFonts w:ascii="Arial" w:hAnsi="Arial" w:cs="Arial"/>
        </w:rPr>
        <w:t xml:space="preserve">, </w:t>
      </w:r>
      <w:r w:rsidRPr="00BE0710">
        <w:rPr>
          <w:rFonts w:ascii="Arial" w:hAnsi="Arial" w:cs="Arial"/>
          <w:lang w:eastAsia="en-GB"/>
        </w:rPr>
        <w:t>and the different biomarkers assessed.</w:t>
      </w:r>
      <w:r w:rsidR="00605FDE" w:rsidRPr="00BE0710">
        <w:rPr>
          <w:rFonts w:ascii="Arial" w:hAnsi="Arial" w:cs="Arial"/>
        </w:rPr>
        <w:t xml:space="preserve"> In the parts that come next, we split the direct clinical evidence which was shown in the established literature and the following </w:t>
      </w:r>
      <w:proofErr w:type="spellStart"/>
      <w:r w:rsidR="00605FDE" w:rsidRPr="00BE0710">
        <w:rPr>
          <w:rFonts w:ascii="Arial" w:hAnsi="Arial" w:cs="Arial"/>
        </w:rPr>
        <w:t>physicological</w:t>
      </w:r>
      <w:proofErr w:type="spellEnd"/>
      <w:r w:rsidR="00605FDE" w:rsidRPr="00BE0710">
        <w:rPr>
          <w:rFonts w:ascii="Arial" w:hAnsi="Arial" w:cs="Arial"/>
        </w:rPr>
        <w:t xml:space="preserve"> interpretation by researchers. To detect manifestations of burnout and his characteristics, the studies were categorized into thematic groups, such as neuroendocrine markers (cortisol, ACTH), cardiovascular responses (heart rate, blood pressure, HRV), hematological changes (hemoglobin, WBC counts, platelets), inflammatory and oxidative stress markers (CRP, IL-6, MDA), and lifestyle interactions influencing biomarker responses. Through these main themes, scholars recognized patterns, similarities, contradictions, and gaps in order to form a coherent understanding of the physiological markers of burnout in academic populations.</w:t>
      </w:r>
    </w:p>
    <w:p w14:paraId="619C2C09" w14:textId="77777777" w:rsidR="00605FDE" w:rsidRPr="00BE0710" w:rsidRDefault="00605FDE" w:rsidP="00F03B28">
      <w:pPr>
        <w:contextualSpacing/>
        <w:jc w:val="both"/>
        <w:rPr>
          <w:rFonts w:ascii="Arial" w:hAnsi="Arial" w:cs="Arial"/>
          <w:color w:val="000000" w:themeColor="text1"/>
          <w:lang w:eastAsia="en-GB"/>
        </w:rPr>
      </w:pPr>
    </w:p>
    <w:p w14:paraId="796A5588"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A narrative synthesis, rather than a meta-analysis, was selected due to the varying definitions of burnout, the different measurement tools used, and the different biomarkers assessed. The studies were divided into thematic categories such as: Neuroendocrine markers (cortisol, ACTH), Cardiovascular responses (heart rate, blood pressure, HRV), Hematological changes (hemoglobin, WBC counts, platelets), Inflammatory and oxidative stress markers (CRP, IL 6, MDA), Lifestyle interactions influencing biomarker responses</w:t>
      </w:r>
      <w:r w:rsidR="00C26063" w:rsidRPr="00BE0710">
        <w:rPr>
          <w:rFonts w:ascii="Arial" w:hAnsi="Arial" w:cs="Arial"/>
          <w:color w:val="000000" w:themeColor="text1"/>
          <w:lang w:eastAsia="en-GB"/>
        </w:rPr>
        <w:t xml:space="preserve"> </w:t>
      </w:r>
      <w:r w:rsidRPr="00BE0710">
        <w:rPr>
          <w:rFonts w:ascii="Arial" w:hAnsi="Arial" w:cs="Arial"/>
          <w:color w:val="000000" w:themeColor="text1"/>
          <w:lang w:eastAsia="en-GB"/>
        </w:rPr>
        <w:t>Across these main ideas, patterns, resemblances, contradictions, and gaps were recognized to create a coherent comprehension of the physiological markers of burnout in academics.</w:t>
      </w:r>
    </w:p>
    <w:p w14:paraId="7F603B7D" w14:textId="77777777" w:rsidR="00F03B28" w:rsidRPr="00BE0710" w:rsidRDefault="00F03B28" w:rsidP="00F03B28">
      <w:pPr>
        <w:contextualSpacing/>
        <w:jc w:val="both"/>
        <w:rPr>
          <w:rFonts w:ascii="Arial" w:hAnsi="Arial" w:cs="Arial"/>
          <w:color w:val="000000" w:themeColor="text1"/>
          <w:lang w:eastAsia="en-GB"/>
        </w:rPr>
      </w:pPr>
    </w:p>
    <w:p w14:paraId="29D718A2" w14:textId="77777777" w:rsidR="00F03B28" w:rsidRPr="00BE0710" w:rsidRDefault="00F03B28" w:rsidP="00F03B28">
      <w:pPr>
        <w:contextualSpacing/>
        <w:jc w:val="both"/>
        <w:rPr>
          <w:rFonts w:ascii="Arial" w:hAnsi="Arial" w:cs="Arial"/>
          <w:b/>
          <w:bCs/>
          <w:color w:val="000000" w:themeColor="text1"/>
          <w:lang w:eastAsia="en-GB"/>
        </w:rPr>
      </w:pPr>
      <w:r w:rsidRPr="00BE0710">
        <w:rPr>
          <w:rFonts w:ascii="Arial" w:hAnsi="Arial" w:cs="Arial"/>
          <w:b/>
          <w:bCs/>
          <w:color w:val="000000" w:themeColor="text1"/>
          <w:lang w:eastAsia="en-GB"/>
        </w:rPr>
        <w:t>2.5 Ethical Considerations</w:t>
      </w:r>
    </w:p>
    <w:p w14:paraId="3BD8B9D2" w14:textId="77777777" w:rsidR="00F03B28" w:rsidRPr="00BE0710" w:rsidRDefault="00F03B28" w:rsidP="00F03B28">
      <w:pPr>
        <w:contextualSpacing/>
        <w:jc w:val="both"/>
        <w:rPr>
          <w:rFonts w:ascii="Arial" w:hAnsi="Arial" w:cs="Arial"/>
          <w:color w:val="000000" w:themeColor="text1"/>
          <w:sz w:val="24"/>
          <w:szCs w:val="24"/>
          <w:lang w:eastAsia="en-GB"/>
        </w:rPr>
      </w:pPr>
      <w:r w:rsidRPr="00BE0710">
        <w:rPr>
          <w:rFonts w:ascii="Arial" w:hAnsi="Arial" w:cs="Arial"/>
          <w:color w:val="000000" w:themeColor="text1"/>
          <w:lang w:eastAsia="en-GB"/>
        </w:rPr>
        <w:t>The study was limited to the synthesis of existing literature and did not include human participants; thus, ethical approval was not necessary. However, it was presumed that all the studies integrated into this research had obtained the necessary ethical clearances from their respective organizations.</w:t>
      </w:r>
    </w:p>
    <w:p w14:paraId="045D8542" w14:textId="77777777" w:rsidR="00F03B28" w:rsidRPr="00BE0710" w:rsidRDefault="00F03B28" w:rsidP="00441B6F">
      <w:pPr>
        <w:pStyle w:val="Body"/>
        <w:spacing w:after="0"/>
        <w:rPr>
          <w:rFonts w:ascii="Arial" w:hAnsi="Arial" w:cs="Arial"/>
        </w:rPr>
      </w:pPr>
    </w:p>
    <w:p w14:paraId="12CDF1E5" w14:textId="77777777" w:rsidR="00F03B28" w:rsidRPr="00BE0710" w:rsidRDefault="00F03B28" w:rsidP="00F03B28">
      <w:pPr>
        <w:contextualSpacing/>
        <w:jc w:val="both"/>
        <w:outlineLvl w:val="0"/>
        <w:rPr>
          <w:rFonts w:ascii="Arial" w:hAnsi="Arial" w:cs="Arial"/>
          <w:b/>
          <w:bCs/>
          <w:color w:val="000000" w:themeColor="text1"/>
          <w:kern w:val="36"/>
          <w:sz w:val="22"/>
          <w:szCs w:val="22"/>
          <w:lang w:eastAsia="en-GB"/>
        </w:rPr>
      </w:pPr>
      <w:r w:rsidRPr="00BE0710">
        <w:rPr>
          <w:rFonts w:ascii="Arial" w:hAnsi="Arial" w:cs="Arial"/>
          <w:b/>
          <w:bCs/>
          <w:color w:val="000000" w:themeColor="text1"/>
          <w:kern w:val="36"/>
          <w:sz w:val="22"/>
          <w:szCs w:val="22"/>
          <w:lang w:eastAsia="en-GB"/>
        </w:rPr>
        <w:t>3. REVIEW OF LITERATURE</w:t>
      </w:r>
    </w:p>
    <w:p w14:paraId="01C5AB86" w14:textId="77777777" w:rsidR="00F03B28" w:rsidRPr="00BE0710" w:rsidRDefault="00F03B28" w:rsidP="00F03B28">
      <w:pPr>
        <w:contextualSpacing/>
        <w:jc w:val="both"/>
        <w:outlineLvl w:val="0"/>
        <w:rPr>
          <w:rFonts w:ascii="Arial" w:hAnsi="Arial" w:cs="Arial"/>
          <w:b/>
          <w:bCs/>
          <w:color w:val="000000" w:themeColor="text1"/>
          <w:kern w:val="36"/>
          <w:sz w:val="22"/>
          <w:szCs w:val="22"/>
          <w:lang w:eastAsia="en-GB"/>
        </w:rPr>
      </w:pPr>
    </w:p>
    <w:p w14:paraId="1751D22E"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Academic burnout is a phenomenon that has been examined predominantly through the lenses of psychology and behavior, but the focus on its physical effects is gradually gaining momentum. The upcoming paragraphs will present a combined review of the literature regarding the effects of long-term academic stress on neuroendocrine activity, cardiovascular regulation, hematological function, inflammation, oxidative stress and lifestyle interactions biomarkers.</w:t>
      </w:r>
    </w:p>
    <w:p w14:paraId="38F8DF6B" w14:textId="77777777" w:rsidR="00F03B28" w:rsidRPr="00BE0710" w:rsidRDefault="00F03B28" w:rsidP="00F03B28">
      <w:pPr>
        <w:contextualSpacing/>
        <w:jc w:val="both"/>
        <w:rPr>
          <w:rFonts w:ascii="Arial" w:hAnsi="Arial" w:cs="Arial"/>
          <w:color w:val="000000" w:themeColor="text1"/>
          <w:lang w:eastAsia="en-GB"/>
        </w:rPr>
      </w:pPr>
    </w:p>
    <w:p w14:paraId="3E9FD8E6" w14:textId="77777777" w:rsidR="00F03B28" w:rsidRPr="00BE0710" w:rsidRDefault="006D1181"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3.</w:t>
      </w:r>
      <w:r w:rsidR="00F03B28" w:rsidRPr="00BE0710">
        <w:rPr>
          <w:rFonts w:ascii="Arial" w:hAnsi="Arial" w:cs="Arial"/>
          <w:b/>
          <w:bCs/>
          <w:color w:val="000000" w:themeColor="text1"/>
          <w:lang w:eastAsia="en-GB"/>
        </w:rPr>
        <w:t>1. Neuroendocrine Responses to Academic Burnout</w:t>
      </w:r>
    </w:p>
    <w:p w14:paraId="1550BEE8" w14:textId="6E8DD5A1" w:rsidR="00F03B28" w:rsidRPr="00BE0710" w:rsidRDefault="00BE0710" w:rsidP="00F03B28">
      <w:pPr>
        <w:contextualSpacing/>
        <w:jc w:val="both"/>
        <w:rPr>
          <w:rFonts w:ascii="Arial" w:hAnsi="Arial" w:cs="Arial"/>
          <w:color w:val="000000" w:themeColor="text1"/>
          <w:lang w:eastAsia="en-GB"/>
        </w:rPr>
      </w:pPr>
      <w:r w:rsidRPr="00BE0710">
        <w:rPr>
          <w:rFonts w:ascii="Arial" w:hAnsi="Arial" w:cs="Arial"/>
          <w:color w:val="000000"/>
          <w:sz w:val="21"/>
          <w:szCs w:val="21"/>
          <w:shd w:val="clear" w:color="auto" w:fill="FFFFFF"/>
        </w:rPr>
        <w:lastRenderedPageBreak/>
        <w:t xml:space="preserve">Chronic academic stress has been associated with HPA axis dysregulation. Continuous activation causes irregular cortisol secretion patterns and reduced response to later stressors. Research shows that overworked students exhibit changes in morning cortisol levels indicating heavy HPA usage </w:t>
      </w:r>
      <w:r w:rsidR="00F03B28" w:rsidRPr="00BE0710">
        <w:rPr>
          <w:rFonts w:ascii="Arial" w:hAnsi="Arial" w:cs="Arial"/>
          <w:color w:val="000000" w:themeColor="text1"/>
          <w:lang w:eastAsia="en-GB"/>
        </w:rPr>
        <w:t xml:space="preserve">(Cohen et al., 2007). </w:t>
      </w:r>
    </w:p>
    <w:p w14:paraId="55B88B78" w14:textId="77777777" w:rsidR="00F03B28" w:rsidRPr="00BE0710" w:rsidRDefault="00F03B28" w:rsidP="00F03B28">
      <w:pPr>
        <w:contextualSpacing/>
        <w:jc w:val="both"/>
        <w:rPr>
          <w:rFonts w:ascii="Arial" w:hAnsi="Arial" w:cs="Arial"/>
          <w:color w:val="000000" w:themeColor="text1"/>
          <w:lang w:eastAsia="en-GB"/>
        </w:rPr>
      </w:pPr>
    </w:p>
    <w:p w14:paraId="23CB557C"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Studies among university students show that those reporting burnout symptoms demonstrate altered morning cortisol levels and reduced diurnal variation, suggesting chronic HPA axis strain (</w:t>
      </w:r>
      <w:proofErr w:type="spellStart"/>
      <w:r w:rsidRPr="00BE0710">
        <w:rPr>
          <w:rFonts w:ascii="Arial" w:hAnsi="Arial" w:cs="Arial"/>
          <w:color w:val="000000" w:themeColor="text1"/>
          <w:lang w:eastAsia="en-GB"/>
        </w:rPr>
        <w:t>Dhabhar</w:t>
      </w:r>
      <w:proofErr w:type="spellEnd"/>
      <w:r w:rsidRPr="00BE0710">
        <w:rPr>
          <w:rFonts w:ascii="Arial" w:hAnsi="Arial" w:cs="Arial"/>
          <w:color w:val="000000" w:themeColor="text1"/>
          <w:lang w:eastAsia="en-GB"/>
        </w:rPr>
        <w:t>, 2009). Physiological exhaustion from sustained stress may also disrupt other neuroendocrine hormones such as adrenocorticotropic hormone, norepinephrine and epinephrine, contributing to autonomic imbalance.</w:t>
      </w:r>
    </w:p>
    <w:p w14:paraId="4A9B362F" w14:textId="77777777" w:rsidR="00F03B28" w:rsidRPr="00BE0710" w:rsidRDefault="00F03B28" w:rsidP="00F03B28">
      <w:pPr>
        <w:contextualSpacing/>
        <w:jc w:val="both"/>
        <w:rPr>
          <w:rFonts w:ascii="Arial" w:hAnsi="Arial" w:cs="Arial"/>
          <w:color w:val="000000" w:themeColor="text1"/>
          <w:lang w:eastAsia="en-GB"/>
        </w:rPr>
      </w:pPr>
    </w:p>
    <w:p w14:paraId="3F7A957F" w14:textId="12CB2060"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Evidence from our previous research on examination stress in allied health students demonstrated noticeable hematological deviations during high stress periods, which can be partially attributed to neuroendocrine influences on immune and blood functions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i</w:t>
      </w:r>
      <w:r w:rsidRPr="00BE0710">
        <w:rPr>
          <w:rFonts w:ascii="Arial" w:hAnsi="Arial" w:cs="Arial"/>
          <w:color w:val="000000" w:themeColor="text1"/>
          <w:lang w:eastAsia="en-GB"/>
        </w:rPr>
        <w:t>). Although burnout develops over a longer duration than exam stress, similar hormonal pathways are implicated.</w:t>
      </w:r>
    </w:p>
    <w:p w14:paraId="5CC5FC9B" w14:textId="77777777" w:rsidR="00F03B28" w:rsidRPr="00BE0710" w:rsidRDefault="00F03B28" w:rsidP="00F03B28">
      <w:pPr>
        <w:contextualSpacing/>
        <w:jc w:val="both"/>
        <w:rPr>
          <w:rFonts w:ascii="Arial" w:hAnsi="Arial" w:cs="Arial"/>
          <w:color w:val="000000" w:themeColor="text1"/>
          <w:lang w:eastAsia="en-GB"/>
        </w:rPr>
      </w:pPr>
    </w:p>
    <w:p w14:paraId="3278AD7C" w14:textId="77777777" w:rsidR="00F03B28" w:rsidRPr="00BE0710" w:rsidRDefault="006D1181"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3.</w:t>
      </w:r>
      <w:r w:rsidR="00F03B28" w:rsidRPr="00BE0710">
        <w:rPr>
          <w:rFonts w:ascii="Arial" w:hAnsi="Arial" w:cs="Arial"/>
          <w:b/>
          <w:bCs/>
          <w:color w:val="000000" w:themeColor="text1"/>
          <w:lang w:eastAsia="en-GB"/>
        </w:rPr>
        <w:t>2. Cardiovascular Indicators of Academic Burnout</w:t>
      </w:r>
    </w:p>
    <w:p w14:paraId="5AA44C75" w14:textId="1505FBB2" w:rsidR="00F03B28" w:rsidRPr="00BE0710" w:rsidRDefault="00BC579E" w:rsidP="00BC579E">
      <w:pPr>
        <w:jc w:val="both"/>
        <w:rPr>
          <w:rFonts w:ascii="Arial" w:hAnsi="Arial" w:cs="Arial"/>
          <w:lang w:eastAsia="en-GB"/>
        </w:rPr>
      </w:pPr>
      <w:r w:rsidRPr="00BE0710">
        <w:rPr>
          <w:rFonts w:ascii="Arial" w:hAnsi="Arial" w:cs="Arial"/>
        </w:rPr>
        <w:t xml:space="preserve">Among the physiological parameters examined, cardiovascular responses were the most powerful indicators of chronic stress. The individual case of young adult burnout was associated with an increase in resting heart rate, blood pressure reactivity, and a decrease in heart rate variability (HRV), which is regarded as the main indicator of autonomic nervous system activity. A reduction in HRV indicates a decrease in parasympathetic activity, which is often interpreted as an increase in the sympathetic nervous system's influence, thus indicating a decline in the body's capacity to cope with stressors through physiological means (Melillo et al., 2015) </w:t>
      </w:r>
      <w:r w:rsidR="00F03B28" w:rsidRPr="00BE0710">
        <w:rPr>
          <w:rFonts w:ascii="Arial" w:hAnsi="Arial" w:cs="Arial"/>
          <w:lang w:eastAsia="en-GB"/>
        </w:rPr>
        <w:t>adaptability being limited</w:t>
      </w:r>
      <w:r w:rsidR="002C5110" w:rsidRPr="00BE0710">
        <w:rPr>
          <w:rFonts w:ascii="Arial" w:hAnsi="Arial" w:cs="Arial"/>
        </w:rPr>
        <w:t xml:space="preserve"> (Melamed et al., 2006)</w:t>
      </w:r>
      <w:r w:rsidR="00F03B28" w:rsidRPr="00BE0710">
        <w:rPr>
          <w:rFonts w:ascii="Arial" w:hAnsi="Arial" w:cs="Arial"/>
          <w:lang w:eastAsia="en-GB"/>
        </w:rPr>
        <w:t>.</w:t>
      </w:r>
      <w:r w:rsidRPr="00BE0710">
        <w:rPr>
          <w:rFonts w:ascii="Arial" w:hAnsi="Arial" w:cs="Arial"/>
          <w:lang w:eastAsia="en-GB"/>
        </w:rPr>
        <w:t xml:space="preserve"> </w:t>
      </w:r>
      <w:r w:rsidR="00E35416" w:rsidRPr="00BE0710">
        <w:rPr>
          <w:rStyle w:val="citation-568"/>
          <w:rFonts w:ascii="Arial" w:hAnsi="Arial" w:cs="Arial"/>
          <w:color w:val="000000" w:themeColor="text1"/>
        </w:rPr>
        <w:t>As per the recent findings, prolonged academic stress causes a long-lasting autonomic imbalance that eventually leads to serious heart-related issues in the younger adult age group (Nath et al., 2025a).</w:t>
      </w:r>
    </w:p>
    <w:p w14:paraId="6C15F93F" w14:textId="77777777" w:rsidR="00F03B28" w:rsidRPr="00BE0710" w:rsidRDefault="00F03B28" w:rsidP="00F03B28">
      <w:pPr>
        <w:contextualSpacing/>
        <w:jc w:val="both"/>
        <w:rPr>
          <w:rFonts w:ascii="Arial" w:hAnsi="Arial" w:cs="Arial"/>
          <w:color w:val="000000" w:themeColor="text1"/>
          <w:lang w:eastAsia="en-GB"/>
        </w:rPr>
      </w:pPr>
    </w:p>
    <w:p w14:paraId="2207D070"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As a result of academic overload and particularly during exams, students undergoing severe stress are more likely to show higher levels of blood pressure, both systolic and diastolic. However, it must be noted that the changes in blood pressure might be of a temporary nature. Nevertheless, constant high blood pressure is a concern when it comes to the health of the heart and blood vessels in the long run. Furthermore, these changes in physiology coupled with a sedentary lifestyle, the consumption of caffeine, and not getting enough sleep may lead to an increased risk of developing hypertension and vascular irregularities.</w:t>
      </w:r>
    </w:p>
    <w:p w14:paraId="20D4178E" w14:textId="77777777" w:rsidR="00F03B28" w:rsidRPr="00BE0710" w:rsidRDefault="00F03B28" w:rsidP="00F03B28">
      <w:pPr>
        <w:contextualSpacing/>
        <w:jc w:val="both"/>
        <w:rPr>
          <w:rFonts w:ascii="Arial" w:hAnsi="Arial" w:cs="Arial"/>
          <w:color w:val="000000" w:themeColor="text1"/>
          <w:lang w:eastAsia="en-GB"/>
        </w:rPr>
      </w:pPr>
    </w:p>
    <w:p w14:paraId="03986547" w14:textId="15453ED9"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In your previous research about caffeine consumption in allied health students, it was revealed that caffeine intake had a profound effect on the blood parameters and might even be a contributor to the cardiovascular responses like heart rate and blood pressure, especially through the academic stress periods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h</w:t>
      </w:r>
      <w:r w:rsidRPr="00BE0710">
        <w:rPr>
          <w:rFonts w:ascii="Arial" w:hAnsi="Arial" w:cs="Arial"/>
          <w:color w:val="000000" w:themeColor="text1"/>
          <w:lang w:eastAsia="en-GB"/>
        </w:rPr>
        <w:t>). These connections are also significant in the context of burnout physiology.</w:t>
      </w:r>
    </w:p>
    <w:p w14:paraId="0871FB3C" w14:textId="77777777" w:rsidR="00F03B28" w:rsidRPr="00BE0710" w:rsidRDefault="00F03B28" w:rsidP="00F03B28">
      <w:pPr>
        <w:contextualSpacing/>
        <w:jc w:val="both"/>
        <w:rPr>
          <w:rFonts w:ascii="Arial" w:hAnsi="Arial" w:cs="Arial"/>
          <w:color w:val="000000" w:themeColor="text1"/>
          <w:lang w:eastAsia="en-GB"/>
        </w:rPr>
      </w:pPr>
    </w:p>
    <w:p w14:paraId="17BFE73E" w14:textId="77777777" w:rsidR="00F03B28" w:rsidRPr="00BE0710" w:rsidRDefault="006D1181"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3.</w:t>
      </w:r>
      <w:r w:rsidR="00F03B28" w:rsidRPr="00BE0710">
        <w:rPr>
          <w:rFonts w:ascii="Arial" w:hAnsi="Arial" w:cs="Arial"/>
          <w:b/>
          <w:bCs/>
          <w:color w:val="000000" w:themeColor="text1"/>
          <w:lang w:eastAsia="en-GB"/>
        </w:rPr>
        <w:t>3. Hematological Alterations Linked to Chronic Academic Strain</w:t>
      </w:r>
    </w:p>
    <w:p w14:paraId="66B09D72" w14:textId="603C964A" w:rsidR="00F03B28" w:rsidRPr="00BE0710" w:rsidRDefault="00945E20"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Hematological changes are most pronounced in situations of stress. Burnout, being a type of chronic stress in the educational sector, could affect hemoglobin concentration and the volume and activity of red blood cells, white blood cells, and platelets. According to the latest hematological data, academic stress is the main factor that leads to variations in leukocyte profiles and erythropoiesis suppression, which requires long-term biological monitoring (Nath et al., 2025c). The research we conducted with allied health students in Tripura has indicated that lifestyle and stress factors greatly influence hemoglobin and overall hematological health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DC6F06" w:rsidRPr="00BE0710">
        <w:rPr>
          <w:rFonts w:ascii="Arial" w:hAnsi="Arial" w:cs="Arial"/>
          <w:color w:val="000000" w:themeColor="text1"/>
          <w:lang w:eastAsia="en-GB"/>
        </w:rPr>
        <w:t>d</w:t>
      </w:r>
      <w:r w:rsidRPr="00BE0710">
        <w:rPr>
          <w:rFonts w:ascii="Arial" w:hAnsi="Arial" w:cs="Arial"/>
          <w:color w:val="000000" w:themeColor="text1"/>
          <w:lang w:eastAsia="en-GB"/>
        </w:rPr>
        <w:t>).</w:t>
      </w:r>
    </w:p>
    <w:p w14:paraId="0D3F052E" w14:textId="77777777" w:rsidR="00945E20" w:rsidRPr="00BE0710" w:rsidRDefault="00945E20" w:rsidP="00F03B28">
      <w:pPr>
        <w:contextualSpacing/>
        <w:jc w:val="both"/>
        <w:rPr>
          <w:rFonts w:ascii="Arial" w:hAnsi="Arial" w:cs="Arial"/>
          <w:color w:val="000000" w:themeColor="text1"/>
          <w:lang w:eastAsia="en-GB"/>
        </w:rPr>
      </w:pPr>
    </w:p>
    <w:p w14:paraId="2094FF00" w14:textId="77777777" w:rsidR="00F03B28" w:rsidRPr="00BE0710" w:rsidRDefault="006D1181"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3.</w:t>
      </w:r>
      <w:r w:rsidR="00F03B28" w:rsidRPr="00BE0710">
        <w:rPr>
          <w:rFonts w:ascii="Arial" w:hAnsi="Arial" w:cs="Arial"/>
          <w:b/>
          <w:bCs/>
          <w:color w:val="000000" w:themeColor="text1"/>
          <w:lang w:eastAsia="en-GB"/>
        </w:rPr>
        <w:t>4. Inflammatory Markers and Oxidative Stress in Burnout</w:t>
      </w:r>
    </w:p>
    <w:p w14:paraId="0F075BA6"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Burnout has been associated with chronic </w:t>
      </w:r>
      <w:r w:rsidR="008A2EB1" w:rsidRPr="00BE0710">
        <w:rPr>
          <w:rFonts w:ascii="Arial" w:hAnsi="Arial" w:cs="Arial"/>
          <w:color w:val="000000" w:themeColor="text1"/>
          <w:lang w:eastAsia="en-GB"/>
        </w:rPr>
        <w:t>low-grade</w:t>
      </w:r>
      <w:r w:rsidRPr="00BE0710">
        <w:rPr>
          <w:rFonts w:ascii="Arial" w:hAnsi="Arial" w:cs="Arial"/>
          <w:color w:val="000000" w:themeColor="text1"/>
          <w:lang w:eastAsia="en-GB"/>
        </w:rPr>
        <w:t xml:space="preserve"> inflammation, which is demonstrated by the rise in C reactive protein (CRP), interleukin 6 (IL 6) and tumor necrosis factor alpha levels</w:t>
      </w:r>
      <w:r w:rsidR="002C5110" w:rsidRPr="00BE0710">
        <w:rPr>
          <w:rFonts w:ascii="Arial" w:hAnsi="Arial" w:cs="Arial"/>
          <w:color w:val="000000"/>
        </w:rPr>
        <w:t xml:space="preserve"> (</w:t>
      </w:r>
      <w:proofErr w:type="spellStart"/>
      <w:r w:rsidR="002C5110" w:rsidRPr="00BE0710">
        <w:rPr>
          <w:rFonts w:ascii="Arial" w:hAnsi="Arial" w:cs="Arial"/>
          <w:color w:val="000000"/>
        </w:rPr>
        <w:t>Slavich</w:t>
      </w:r>
      <w:proofErr w:type="spellEnd"/>
      <w:r w:rsidR="002C5110" w:rsidRPr="00BE0710">
        <w:rPr>
          <w:rFonts w:ascii="Arial" w:hAnsi="Arial" w:cs="Arial"/>
          <w:color w:val="000000"/>
        </w:rPr>
        <w:t xml:space="preserve"> &amp; Irwin, 2014)</w:t>
      </w:r>
      <w:r w:rsidRPr="00BE0710">
        <w:rPr>
          <w:rFonts w:ascii="Arial" w:hAnsi="Arial" w:cs="Arial"/>
          <w:color w:val="000000" w:themeColor="text1"/>
          <w:lang w:eastAsia="en-GB"/>
        </w:rPr>
        <w:t>. Continuous psychological pressure might interfere with the body's inflammatory regulation and lead to the swung development of stress-induced physiological imbalance. University students have participated in some studies that reported a positive correlation between burnout scores and inflammatory biomarkers, thus indicating that outgunned academic stress may even cause inflammation throughout the body of young healthy adults.</w:t>
      </w:r>
    </w:p>
    <w:p w14:paraId="2853AF12" w14:textId="77777777" w:rsidR="00F03B28" w:rsidRPr="00BE0710" w:rsidRDefault="00F03B28" w:rsidP="00F03B28">
      <w:pPr>
        <w:contextualSpacing/>
        <w:jc w:val="both"/>
        <w:rPr>
          <w:rFonts w:ascii="Arial" w:hAnsi="Arial" w:cs="Arial"/>
          <w:color w:val="000000" w:themeColor="text1"/>
          <w:lang w:eastAsia="en-GB"/>
        </w:rPr>
      </w:pPr>
    </w:p>
    <w:p w14:paraId="2D700F1F"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Oxidative stress is another factor that comes to play because the increased metabolic demand and hormonal activation associated with chronic stress can lead to the production of reactive oxygen species. The stress markers for oxidative stress like malondialdehyde (MDA) have been reported to be elevated along with the decrease in antioxidant levels among students who are under stress for a long time. It is possible that these changes are responsible for poor concentration, fatigue, and high physiological burden.</w:t>
      </w:r>
    </w:p>
    <w:p w14:paraId="3F00D9F9" w14:textId="77777777" w:rsidR="00F03B28" w:rsidRPr="00BE0710" w:rsidRDefault="00F03B28" w:rsidP="00F03B28">
      <w:pPr>
        <w:contextualSpacing/>
        <w:jc w:val="both"/>
        <w:rPr>
          <w:rFonts w:ascii="Arial" w:hAnsi="Arial" w:cs="Arial"/>
          <w:color w:val="000000" w:themeColor="text1"/>
          <w:lang w:eastAsia="en-GB"/>
        </w:rPr>
      </w:pPr>
    </w:p>
    <w:p w14:paraId="1EB70AC3"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lastRenderedPageBreak/>
        <w:t>Since our previous study on tea garden workers showed the impact of environmental and lifestyle stressors on oxidative balance and blood health (Nath et al., 2022), we can hypothesize that the same biological mechanisms are at work in the case of academic burnout in young adults albeit differences in clinical severities.</w:t>
      </w:r>
    </w:p>
    <w:p w14:paraId="6F24A47E" w14:textId="77777777" w:rsidR="00F03B28" w:rsidRPr="00BE0710" w:rsidRDefault="00F03B28" w:rsidP="00F03B28">
      <w:pPr>
        <w:contextualSpacing/>
        <w:jc w:val="both"/>
        <w:rPr>
          <w:rFonts w:ascii="Arial" w:hAnsi="Arial" w:cs="Arial"/>
          <w:color w:val="000000" w:themeColor="text1"/>
          <w:lang w:eastAsia="en-GB"/>
        </w:rPr>
      </w:pPr>
    </w:p>
    <w:p w14:paraId="6BC764D1" w14:textId="77777777" w:rsidR="00F03B28" w:rsidRPr="00BE0710" w:rsidRDefault="006D1181"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3.</w:t>
      </w:r>
      <w:r w:rsidR="00F03B28" w:rsidRPr="00BE0710">
        <w:rPr>
          <w:rFonts w:ascii="Arial" w:hAnsi="Arial" w:cs="Arial"/>
          <w:b/>
          <w:bCs/>
          <w:color w:val="000000" w:themeColor="text1"/>
          <w:lang w:eastAsia="en-GB"/>
        </w:rPr>
        <w:t>5. Lifestyle Behaviors as Mediators of Burnout Related Biomarker Changes</w:t>
      </w:r>
    </w:p>
    <w:p w14:paraId="1F74FB41" w14:textId="0EDF974F" w:rsidR="00F03B28" w:rsidRPr="00BE0710" w:rsidRDefault="00945E20" w:rsidP="00F03B28">
      <w:pPr>
        <w:contextualSpacing/>
        <w:jc w:val="both"/>
        <w:rPr>
          <w:rFonts w:ascii="Arial" w:hAnsi="Arial" w:cs="Arial"/>
          <w:color w:val="000000"/>
          <w:sz w:val="21"/>
          <w:szCs w:val="21"/>
          <w:shd w:val="clear" w:color="auto" w:fill="FFFFFF"/>
        </w:rPr>
      </w:pPr>
      <w:r w:rsidRPr="00BE0710">
        <w:rPr>
          <w:rFonts w:ascii="Arial" w:hAnsi="Arial" w:cs="Arial"/>
          <w:color w:val="000000"/>
          <w:sz w:val="21"/>
          <w:szCs w:val="21"/>
          <w:shd w:val="clear" w:color="auto" w:fill="FFFFFF"/>
        </w:rPr>
        <w:t xml:space="preserve">Burnout and physiological implications are substantially interlinked through the individuals' lifestyle decisions. Moreover, those people who are not physically active suffer more from poor heart and metabolic functions. A sedentary lifestyle among college students has been directly correlated with negative effects on blood and immune system, including changed red cell shape and lowered (Nath et al., 2025b). The study conducted among students of allied health sciences in Tripura revealed that the food, sports, and caffeine consumption could have a direct and immediate impact on blood </w:t>
      </w:r>
      <w:r w:rsidRPr="00BE0710">
        <w:rPr>
          <w:rFonts w:ascii="Arial" w:hAnsi="Arial" w:cs="Arial"/>
          <w:color w:val="000000" w:themeColor="text1"/>
          <w:sz w:val="21"/>
          <w:szCs w:val="21"/>
          <w:shd w:val="clear" w:color="auto" w:fill="FFFFFF"/>
        </w:rPr>
        <w:t xml:space="preserve">parameters (Nath &amp; </w:t>
      </w:r>
      <w:proofErr w:type="spellStart"/>
      <w:r w:rsidRPr="00BE0710">
        <w:rPr>
          <w:rFonts w:ascii="Arial" w:hAnsi="Arial" w:cs="Arial"/>
          <w:color w:val="000000" w:themeColor="text1"/>
          <w:sz w:val="21"/>
          <w:szCs w:val="21"/>
          <w:shd w:val="clear" w:color="auto" w:fill="FFFFFF"/>
        </w:rPr>
        <w:t>Pallathadka</w:t>
      </w:r>
      <w:proofErr w:type="spellEnd"/>
      <w:r w:rsidRPr="00BE0710">
        <w:rPr>
          <w:rFonts w:ascii="Arial" w:hAnsi="Arial" w:cs="Arial"/>
          <w:color w:val="000000" w:themeColor="text1"/>
          <w:sz w:val="21"/>
          <w:szCs w:val="21"/>
          <w:shd w:val="clear" w:color="auto" w:fill="FFFFFF"/>
        </w:rPr>
        <w:t xml:space="preserve">, </w:t>
      </w:r>
      <w:r w:rsidR="00357B84" w:rsidRPr="00BE0710">
        <w:rPr>
          <w:rFonts w:ascii="Arial" w:hAnsi="Arial" w:cs="Arial"/>
          <w:color w:val="000000" w:themeColor="text1"/>
        </w:rPr>
        <w:t>2025f, 2025g, 2025h</w:t>
      </w:r>
      <w:r w:rsidRPr="00BE0710">
        <w:rPr>
          <w:rFonts w:ascii="Arial" w:hAnsi="Arial" w:cs="Arial"/>
          <w:color w:val="000000" w:themeColor="text1"/>
          <w:shd w:val="clear" w:color="auto" w:fill="FFFFFF"/>
        </w:rPr>
        <w:t>).</w:t>
      </w:r>
    </w:p>
    <w:p w14:paraId="3BBBBEC4" w14:textId="77777777" w:rsidR="00945E20" w:rsidRPr="00BE0710" w:rsidRDefault="00945E20" w:rsidP="00F03B28">
      <w:pPr>
        <w:contextualSpacing/>
        <w:jc w:val="both"/>
        <w:rPr>
          <w:rFonts w:ascii="Arial" w:hAnsi="Arial" w:cs="Arial"/>
          <w:color w:val="000000" w:themeColor="text1"/>
          <w:lang w:eastAsia="en-GB"/>
        </w:rPr>
      </w:pPr>
    </w:p>
    <w:p w14:paraId="65D7B524" w14:textId="77777777" w:rsidR="00F03B28" w:rsidRPr="00BE0710" w:rsidRDefault="006D1181" w:rsidP="00F03B28">
      <w:pPr>
        <w:contextualSpacing/>
        <w:jc w:val="both"/>
        <w:outlineLvl w:val="1"/>
        <w:rPr>
          <w:rFonts w:ascii="Arial" w:hAnsi="Arial" w:cs="Arial"/>
          <w:b/>
          <w:bCs/>
          <w:color w:val="000000" w:themeColor="text1"/>
          <w:lang w:eastAsia="en-GB"/>
        </w:rPr>
      </w:pPr>
      <w:r w:rsidRPr="00BE0710">
        <w:rPr>
          <w:rFonts w:ascii="Arial" w:hAnsi="Arial" w:cs="Arial"/>
          <w:b/>
          <w:bCs/>
          <w:color w:val="000000" w:themeColor="text1"/>
          <w:lang w:eastAsia="en-GB"/>
        </w:rPr>
        <w:t>3.</w:t>
      </w:r>
      <w:r w:rsidR="00F03B28" w:rsidRPr="00BE0710">
        <w:rPr>
          <w:rFonts w:ascii="Arial" w:hAnsi="Arial" w:cs="Arial"/>
          <w:b/>
          <w:bCs/>
          <w:color w:val="000000" w:themeColor="text1"/>
          <w:lang w:eastAsia="en-GB"/>
        </w:rPr>
        <w:t>6. Gender and Vulnerability Factors in Burnout Physiology</w:t>
      </w:r>
    </w:p>
    <w:p w14:paraId="1F4D1FB0" w14:textId="02DC9768"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Hormonal fluctuations, menstrual irregularities and higher rates of iron deficiency may cause female students to undergo more pronounced physiological effects of burnout. The study conducted by us on menstrual cycle related anemia among allied health students in Tripura made it clear that female students were already at the mercy of hematological changes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357B84" w:rsidRPr="00BE0710">
        <w:rPr>
          <w:rFonts w:ascii="Arial" w:hAnsi="Arial" w:cs="Arial"/>
          <w:color w:val="000000" w:themeColor="text1"/>
          <w:lang w:eastAsia="en-GB"/>
        </w:rPr>
        <w:t>e</w:t>
      </w:r>
      <w:r w:rsidRPr="00BE0710">
        <w:rPr>
          <w:rFonts w:ascii="Arial" w:hAnsi="Arial" w:cs="Arial"/>
          <w:color w:val="000000" w:themeColor="text1"/>
          <w:lang w:eastAsia="en-GB"/>
        </w:rPr>
        <w:t>). The influence of burnout may further cause such imbalances in women's health by affecting their food habits, stress hormones and the whole body's inflammatory response.</w:t>
      </w:r>
    </w:p>
    <w:p w14:paraId="6CC57535" w14:textId="77777777" w:rsidR="00F03B28" w:rsidRPr="00BE0710" w:rsidRDefault="00F03B28" w:rsidP="00F03B28">
      <w:pPr>
        <w:contextualSpacing/>
        <w:jc w:val="both"/>
        <w:rPr>
          <w:rFonts w:ascii="Arial" w:hAnsi="Arial" w:cs="Arial"/>
          <w:color w:val="000000" w:themeColor="text1"/>
          <w:lang w:eastAsia="en-GB"/>
        </w:rPr>
      </w:pPr>
    </w:p>
    <w:p w14:paraId="6E2E5D06"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More factors have been listed that include socioeconomic status, academic year, quality of sleep and access to health support systems as determinants of the physiological effect of burnout.</w:t>
      </w:r>
    </w:p>
    <w:p w14:paraId="03B3A93E" w14:textId="77777777" w:rsidR="00F03B28" w:rsidRPr="00BE0710" w:rsidRDefault="00F03B28" w:rsidP="00F03B28">
      <w:pPr>
        <w:contextualSpacing/>
        <w:jc w:val="both"/>
        <w:rPr>
          <w:rFonts w:ascii="Arial" w:hAnsi="Arial" w:cs="Arial"/>
          <w:color w:val="000000" w:themeColor="text1"/>
          <w:lang w:eastAsia="en-GB"/>
        </w:rPr>
      </w:pPr>
    </w:p>
    <w:p w14:paraId="1E705EF5" w14:textId="77777777" w:rsidR="00F03B28" w:rsidRPr="00BE0710" w:rsidRDefault="00F03B28" w:rsidP="0012296A">
      <w:pPr>
        <w:contextualSpacing/>
        <w:jc w:val="both"/>
        <w:rPr>
          <w:rFonts w:ascii="Arial" w:hAnsi="Arial" w:cs="Arial"/>
          <w:color w:val="000000" w:themeColor="text1"/>
          <w:lang w:eastAsia="en-GB"/>
        </w:rPr>
      </w:pPr>
      <w:r w:rsidRPr="00BE0710">
        <w:rPr>
          <w:rFonts w:ascii="Arial" w:hAnsi="Arial" w:cs="Arial"/>
          <w:b/>
          <w:bCs/>
          <w:color w:val="000000" w:themeColor="text1"/>
          <w:lang w:eastAsia="en-GB"/>
        </w:rPr>
        <w:t>Table 1. Physiological Systems and Biomarker Alterations Associated with Academic Burnout</w:t>
      </w:r>
    </w:p>
    <w:p w14:paraId="57F78FA8" w14:textId="77777777" w:rsidR="00D41E93" w:rsidRPr="00BE0710" w:rsidRDefault="00D41E93" w:rsidP="0012296A">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73"/>
        <w:gridCol w:w="1164"/>
        <w:gridCol w:w="1814"/>
        <w:gridCol w:w="2127"/>
        <w:gridCol w:w="1842"/>
      </w:tblGrid>
      <w:tr w:rsidR="0012296A" w:rsidRPr="00BE0710" w14:paraId="3266D28F" w14:textId="77777777" w:rsidTr="00AB0E91">
        <w:tc>
          <w:tcPr>
            <w:tcW w:w="1573" w:type="dxa"/>
            <w:tcBorders>
              <w:top w:val="single" w:sz="4" w:space="0" w:color="auto"/>
              <w:bottom w:val="single" w:sz="4" w:space="0" w:color="auto"/>
            </w:tcBorders>
            <w:vAlign w:val="center"/>
            <w:hideMark/>
          </w:tcPr>
          <w:p w14:paraId="4F4EF1C7" w14:textId="77777777" w:rsidR="007765E2" w:rsidRPr="00BE0710" w:rsidRDefault="007765E2" w:rsidP="00C26063">
            <w:pPr>
              <w:spacing w:after="60"/>
              <w:jc w:val="center"/>
              <w:rPr>
                <w:rFonts w:ascii="Arial" w:hAnsi="Arial" w:cs="Arial"/>
                <w:color w:val="000000"/>
                <w:lang w:val="en-IN" w:eastAsia="en-GB"/>
              </w:rPr>
            </w:pPr>
            <w:r w:rsidRPr="00BE0710">
              <w:rPr>
                <w:rFonts w:ascii="Arial" w:hAnsi="Arial" w:cs="Arial"/>
                <w:b/>
                <w:bCs/>
                <w:color w:val="000000"/>
                <w:lang w:val="en-IN" w:eastAsia="en-GB"/>
              </w:rPr>
              <w:t>Physiological System</w:t>
            </w:r>
          </w:p>
        </w:tc>
        <w:tc>
          <w:tcPr>
            <w:tcW w:w="1164" w:type="dxa"/>
            <w:tcBorders>
              <w:top w:val="single" w:sz="4" w:space="0" w:color="auto"/>
              <w:bottom w:val="single" w:sz="4" w:space="0" w:color="auto"/>
            </w:tcBorders>
            <w:vAlign w:val="center"/>
            <w:hideMark/>
          </w:tcPr>
          <w:p w14:paraId="229E3FA7" w14:textId="77777777" w:rsidR="007765E2" w:rsidRPr="00BE0710" w:rsidRDefault="007765E2" w:rsidP="00C26063">
            <w:pPr>
              <w:spacing w:after="60"/>
              <w:jc w:val="center"/>
              <w:rPr>
                <w:rFonts w:ascii="Arial" w:hAnsi="Arial" w:cs="Arial"/>
                <w:color w:val="000000"/>
                <w:lang w:val="en-IN" w:eastAsia="en-GB"/>
              </w:rPr>
            </w:pPr>
            <w:r w:rsidRPr="00BE0710">
              <w:rPr>
                <w:rFonts w:ascii="Arial" w:hAnsi="Arial" w:cs="Arial"/>
                <w:b/>
                <w:bCs/>
                <w:color w:val="000000"/>
                <w:lang w:val="en-IN" w:eastAsia="en-GB"/>
              </w:rPr>
              <w:t>Key Biomarkers</w:t>
            </w:r>
          </w:p>
        </w:tc>
        <w:tc>
          <w:tcPr>
            <w:tcW w:w="1814" w:type="dxa"/>
            <w:tcBorders>
              <w:top w:val="single" w:sz="4" w:space="0" w:color="auto"/>
              <w:bottom w:val="single" w:sz="4" w:space="0" w:color="auto"/>
            </w:tcBorders>
            <w:vAlign w:val="center"/>
            <w:hideMark/>
          </w:tcPr>
          <w:p w14:paraId="2BFCB3C6" w14:textId="77777777" w:rsidR="007765E2" w:rsidRPr="00BE0710" w:rsidRDefault="007765E2" w:rsidP="00C26063">
            <w:pPr>
              <w:spacing w:after="60"/>
              <w:jc w:val="center"/>
              <w:rPr>
                <w:rFonts w:ascii="Arial" w:hAnsi="Arial" w:cs="Arial"/>
                <w:color w:val="000000"/>
                <w:lang w:val="en-IN" w:eastAsia="en-GB"/>
              </w:rPr>
            </w:pPr>
            <w:r w:rsidRPr="00BE0710">
              <w:rPr>
                <w:rFonts w:ascii="Arial" w:hAnsi="Arial" w:cs="Arial"/>
                <w:b/>
                <w:bCs/>
                <w:color w:val="000000"/>
                <w:lang w:val="en-IN" w:eastAsia="en-GB"/>
              </w:rPr>
              <w:t>Typical Change in Burnout</w:t>
            </w:r>
          </w:p>
        </w:tc>
        <w:tc>
          <w:tcPr>
            <w:tcW w:w="2127" w:type="dxa"/>
            <w:tcBorders>
              <w:top w:val="single" w:sz="4" w:space="0" w:color="auto"/>
              <w:bottom w:val="single" w:sz="4" w:space="0" w:color="auto"/>
            </w:tcBorders>
            <w:vAlign w:val="center"/>
            <w:hideMark/>
          </w:tcPr>
          <w:p w14:paraId="18897F0F" w14:textId="77777777" w:rsidR="007765E2" w:rsidRPr="00BE0710" w:rsidRDefault="007765E2" w:rsidP="00C26063">
            <w:pPr>
              <w:spacing w:after="60"/>
              <w:jc w:val="center"/>
              <w:rPr>
                <w:rFonts w:ascii="Arial" w:hAnsi="Arial" w:cs="Arial"/>
                <w:color w:val="000000"/>
                <w:lang w:val="en-IN" w:eastAsia="en-GB"/>
              </w:rPr>
            </w:pPr>
            <w:r w:rsidRPr="00BE0710">
              <w:rPr>
                <w:rFonts w:ascii="Arial" w:hAnsi="Arial" w:cs="Arial"/>
                <w:b/>
                <w:bCs/>
                <w:color w:val="000000"/>
                <w:lang w:val="en-IN" w:eastAsia="en-GB"/>
              </w:rPr>
              <w:t>Physiological Interpretation</w:t>
            </w:r>
          </w:p>
        </w:tc>
        <w:tc>
          <w:tcPr>
            <w:tcW w:w="1842" w:type="dxa"/>
            <w:tcBorders>
              <w:top w:val="single" w:sz="4" w:space="0" w:color="auto"/>
              <w:bottom w:val="single" w:sz="4" w:space="0" w:color="auto"/>
            </w:tcBorders>
            <w:vAlign w:val="center"/>
            <w:hideMark/>
          </w:tcPr>
          <w:p w14:paraId="6DDC2AE7" w14:textId="77777777" w:rsidR="007765E2" w:rsidRPr="00BE0710" w:rsidRDefault="007765E2" w:rsidP="00C26063">
            <w:pPr>
              <w:spacing w:after="60"/>
              <w:jc w:val="center"/>
              <w:rPr>
                <w:rFonts w:ascii="Arial" w:hAnsi="Arial" w:cs="Arial"/>
                <w:color w:val="000000"/>
                <w:lang w:val="en-IN" w:eastAsia="en-GB"/>
              </w:rPr>
            </w:pPr>
            <w:r w:rsidRPr="00BE0710">
              <w:rPr>
                <w:rFonts w:ascii="Arial" w:hAnsi="Arial" w:cs="Arial"/>
                <w:b/>
                <w:bCs/>
                <w:color w:val="000000"/>
                <w:lang w:val="en-IN" w:eastAsia="en-GB"/>
              </w:rPr>
              <w:t>Key Supporting References*</w:t>
            </w:r>
          </w:p>
        </w:tc>
      </w:tr>
      <w:tr w:rsidR="0012296A" w:rsidRPr="00BE0710" w14:paraId="5D33C534" w14:textId="77777777" w:rsidTr="00AB0E91">
        <w:tc>
          <w:tcPr>
            <w:tcW w:w="1573" w:type="dxa"/>
            <w:tcBorders>
              <w:top w:val="single" w:sz="4" w:space="0" w:color="auto"/>
            </w:tcBorders>
            <w:vAlign w:val="center"/>
            <w:hideMark/>
          </w:tcPr>
          <w:p w14:paraId="2DA88E7E"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b/>
                <w:bCs/>
                <w:color w:val="000000"/>
                <w:lang w:val="en-IN" w:eastAsia="en-GB"/>
              </w:rPr>
              <w:t>Neuroendocrine</w:t>
            </w:r>
          </w:p>
        </w:tc>
        <w:tc>
          <w:tcPr>
            <w:tcW w:w="1164" w:type="dxa"/>
            <w:tcBorders>
              <w:top w:val="single" w:sz="4" w:space="0" w:color="auto"/>
            </w:tcBorders>
            <w:vAlign w:val="center"/>
            <w:hideMark/>
          </w:tcPr>
          <w:p w14:paraId="366F49BF"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Cortisol, ACTH</w:t>
            </w:r>
          </w:p>
        </w:tc>
        <w:tc>
          <w:tcPr>
            <w:tcW w:w="1814" w:type="dxa"/>
            <w:tcBorders>
              <w:top w:val="single" w:sz="4" w:space="0" w:color="auto"/>
            </w:tcBorders>
            <w:vAlign w:val="center"/>
            <w:hideMark/>
          </w:tcPr>
          <w:p w14:paraId="666CF349"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Elevated basal levels; Blunted diurnal rhythm</w:t>
            </w:r>
          </w:p>
        </w:tc>
        <w:tc>
          <w:tcPr>
            <w:tcW w:w="2127" w:type="dxa"/>
            <w:tcBorders>
              <w:top w:val="single" w:sz="4" w:space="0" w:color="auto"/>
            </w:tcBorders>
            <w:vAlign w:val="center"/>
            <w:hideMark/>
          </w:tcPr>
          <w:p w14:paraId="7CBE1B9F"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Chronic HPA axis strain and feedback loop dysregulation</w:t>
            </w:r>
          </w:p>
        </w:tc>
        <w:tc>
          <w:tcPr>
            <w:tcW w:w="1842" w:type="dxa"/>
            <w:tcBorders>
              <w:top w:val="single" w:sz="4" w:space="0" w:color="auto"/>
            </w:tcBorders>
            <w:vAlign w:val="center"/>
            <w:hideMark/>
          </w:tcPr>
          <w:p w14:paraId="24369661"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Cohen et al. (2007); </w:t>
            </w:r>
            <w:proofErr w:type="spellStart"/>
            <w:r w:rsidRPr="00BE0710">
              <w:rPr>
                <w:rFonts w:ascii="Arial" w:hAnsi="Arial" w:cs="Arial"/>
                <w:color w:val="000000"/>
                <w:lang w:val="en-IN" w:eastAsia="en-GB"/>
              </w:rPr>
              <w:t>Dhabhar</w:t>
            </w:r>
            <w:proofErr w:type="spellEnd"/>
            <w:r w:rsidRPr="00BE0710">
              <w:rPr>
                <w:rFonts w:ascii="Arial" w:hAnsi="Arial" w:cs="Arial"/>
                <w:color w:val="000000"/>
                <w:lang w:val="en-IN" w:eastAsia="en-GB"/>
              </w:rPr>
              <w:t xml:space="preserve"> (2014)</w:t>
            </w:r>
          </w:p>
        </w:tc>
      </w:tr>
      <w:tr w:rsidR="0012296A" w:rsidRPr="00BE0710" w14:paraId="720109BE" w14:textId="77777777" w:rsidTr="00AB0E91">
        <w:tc>
          <w:tcPr>
            <w:tcW w:w="1573" w:type="dxa"/>
            <w:vAlign w:val="center"/>
            <w:hideMark/>
          </w:tcPr>
          <w:p w14:paraId="26213E0C"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b/>
                <w:bCs/>
                <w:color w:val="000000"/>
                <w:lang w:val="en-IN" w:eastAsia="en-GB"/>
              </w:rPr>
              <w:t>Cardiovascular</w:t>
            </w:r>
          </w:p>
        </w:tc>
        <w:tc>
          <w:tcPr>
            <w:tcW w:w="1164" w:type="dxa"/>
            <w:vAlign w:val="center"/>
            <w:hideMark/>
          </w:tcPr>
          <w:p w14:paraId="64562A40"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HR, BP, HRV</w:t>
            </w:r>
          </w:p>
        </w:tc>
        <w:tc>
          <w:tcPr>
            <w:tcW w:w="1814" w:type="dxa"/>
            <w:vAlign w:val="center"/>
            <w:hideMark/>
          </w:tcPr>
          <w:p w14:paraId="589FB58F"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Increased resting HR/BP; Reduced HRV</w:t>
            </w:r>
          </w:p>
        </w:tc>
        <w:tc>
          <w:tcPr>
            <w:tcW w:w="2127" w:type="dxa"/>
            <w:vAlign w:val="center"/>
            <w:hideMark/>
          </w:tcPr>
          <w:p w14:paraId="020526C3"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Autonomic imbalance (Sympathetic dominance/Parasympathetic withdrawal)</w:t>
            </w:r>
          </w:p>
        </w:tc>
        <w:tc>
          <w:tcPr>
            <w:tcW w:w="1842" w:type="dxa"/>
            <w:vAlign w:val="center"/>
            <w:hideMark/>
          </w:tcPr>
          <w:p w14:paraId="1AACCB54" w14:textId="09CD76D8"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Melillo et al. (2015); </w:t>
            </w:r>
            <w:r w:rsidR="00357B84" w:rsidRPr="00BE0710">
              <w:rPr>
                <w:rFonts w:ascii="Arial" w:hAnsi="Arial" w:cs="Arial"/>
                <w:color w:val="000000"/>
              </w:rPr>
              <w:t>Nath et al. (2025a)</w:t>
            </w:r>
            <w:r w:rsidR="00357B84" w:rsidRPr="00BE0710">
              <w:rPr>
                <w:rFonts w:ascii="Arial" w:hAnsi="Arial" w:cs="Arial"/>
                <w:color w:val="000000"/>
                <w:sz w:val="27"/>
                <w:szCs w:val="27"/>
              </w:rPr>
              <w:t>;</w:t>
            </w:r>
            <w:r w:rsidR="00357B84" w:rsidRPr="00BE0710">
              <w:rPr>
                <w:rFonts w:ascii="Arial" w:hAnsi="Arial" w:cs="Arial"/>
                <w:color w:val="000000"/>
                <w:lang w:val="en-IN" w:eastAsia="en-GB"/>
              </w:rPr>
              <w:t xml:space="preserve"> </w:t>
            </w:r>
            <w:r w:rsidRPr="00BE0710">
              <w:rPr>
                <w:rFonts w:ascii="Arial" w:hAnsi="Arial" w:cs="Arial"/>
                <w:color w:val="000000"/>
                <w:lang w:val="en-IN" w:eastAsia="en-GB"/>
              </w:rPr>
              <w:t xml:space="preserve">Nath &amp; </w:t>
            </w:r>
            <w:proofErr w:type="spellStart"/>
            <w:r w:rsidRPr="00BE0710">
              <w:rPr>
                <w:rFonts w:ascii="Arial" w:hAnsi="Arial" w:cs="Arial"/>
                <w:color w:val="000000"/>
                <w:lang w:val="en-IN" w:eastAsia="en-GB"/>
              </w:rPr>
              <w:t>Pallathadka</w:t>
            </w:r>
            <w:proofErr w:type="spellEnd"/>
            <w:r w:rsidRPr="00BE0710">
              <w:rPr>
                <w:rFonts w:ascii="Arial" w:hAnsi="Arial" w:cs="Arial"/>
                <w:color w:val="000000"/>
                <w:lang w:val="en-IN" w:eastAsia="en-GB"/>
              </w:rPr>
              <w:t xml:space="preserve"> (2025</w:t>
            </w:r>
            <w:r w:rsidR="00357B84" w:rsidRPr="00BE0710">
              <w:rPr>
                <w:rFonts w:ascii="Arial" w:hAnsi="Arial" w:cs="Arial"/>
                <w:color w:val="000000"/>
                <w:lang w:val="en-IN" w:eastAsia="en-GB"/>
              </w:rPr>
              <w:t>h</w:t>
            </w:r>
            <w:r w:rsidRPr="00BE0710">
              <w:rPr>
                <w:rFonts w:ascii="Arial" w:hAnsi="Arial" w:cs="Arial"/>
                <w:color w:val="000000"/>
                <w:lang w:val="en-IN" w:eastAsia="en-GB"/>
              </w:rPr>
              <w:t>)</w:t>
            </w:r>
          </w:p>
        </w:tc>
      </w:tr>
      <w:tr w:rsidR="0012296A" w:rsidRPr="00BE0710" w14:paraId="6143DE3D" w14:textId="77777777" w:rsidTr="00AB0E91">
        <w:tc>
          <w:tcPr>
            <w:tcW w:w="1573" w:type="dxa"/>
            <w:vAlign w:val="center"/>
            <w:hideMark/>
          </w:tcPr>
          <w:p w14:paraId="2CDF9FA8" w14:textId="77777777" w:rsidR="007765E2" w:rsidRPr="00BE0710" w:rsidRDefault="007765E2" w:rsidP="00C26063">
            <w:pPr>
              <w:spacing w:after="60"/>
              <w:rPr>
                <w:rFonts w:ascii="Arial" w:hAnsi="Arial" w:cs="Arial"/>
                <w:color w:val="000000"/>
                <w:lang w:val="en-IN" w:eastAsia="en-GB"/>
              </w:rPr>
            </w:pPr>
            <w:proofErr w:type="spellStart"/>
            <w:r w:rsidRPr="00BE0710">
              <w:rPr>
                <w:rFonts w:ascii="Arial" w:hAnsi="Arial" w:cs="Arial"/>
                <w:b/>
                <w:bCs/>
                <w:color w:val="000000"/>
                <w:lang w:val="en-IN" w:eastAsia="en-GB"/>
              </w:rPr>
              <w:t>Hematological</w:t>
            </w:r>
            <w:proofErr w:type="spellEnd"/>
          </w:p>
        </w:tc>
        <w:tc>
          <w:tcPr>
            <w:tcW w:w="1164" w:type="dxa"/>
            <w:vAlign w:val="center"/>
            <w:hideMark/>
          </w:tcPr>
          <w:p w14:paraId="19FCBD96"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Hb, RBC indices, WBC, Platelets</w:t>
            </w:r>
          </w:p>
        </w:tc>
        <w:tc>
          <w:tcPr>
            <w:tcW w:w="1814" w:type="dxa"/>
            <w:vAlign w:val="center"/>
            <w:hideMark/>
          </w:tcPr>
          <w:p w14:paraId="1001D6E5"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Lymphopenia, neutrophilia, variable Hb</w:t>
            </w:r>
          </w:p>
        </w:tc>
        <w:tc>
          <w:tcPr>
            <w:tcW w:w="2127" w:type="dxa"/>
            <w:vAlign w:val="center"/>
            <w:hideMark/>
          </w:tcPr>
          <w:p w14:paraId="319DD9E5"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Immune modulation; "Stress leukogram" pattern; Erythropoietic suppression</w:t>
            </w:r>
          </w:p>
        </w:tc>
        <w:tc>
          <w:tcPr>
            <w:tcW w:w="1842" w:type="dxa"/>
            <w:vAlign w:val="center"/>
            <w:hideMark/>
          </w:tcPr>
          <w:p w14:paraId="0FBD03B5" w14:textId="38E58FEA"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Shah et al. (2020); </w:t>
            </w:r>
            <w:r w:rsidR="00357B84" w:rsidRPr="00BE0710">
              <w:rPr>
                <w:rFonts w:ascii="Arial" w:hAnsi="Arial" w:cs="Arial"/>
                <w:color w:val="000000"/>
              </w:rPr>
              <w:t>Nath et al. (2025c)</w:t>
            </w:r>
            <w:r w:rsidR="00357B84" w:rsidRPr="00BE0710">
              <w:rPr>
                <w:rFonts w:ascii="Arial" w:hAnsi="Arial" w:cs="Arial"/>
                <w:color w:val="000000"/>
                <w:sz w:val="27"/>
                <w:szCs w:val="27"/>
              </w:rPr>
              <w:t>;</w:t>
            </w:r>
            <w:r w:rsidR="00357B84" w:rsidRPr="00BE0710">
              <w:rPr>
                <w:rStyle w:val="apple-converted-space"/>
                <w:rFonts w:ascii="Arial" w:hAnsi="Arial" w:cs="Arial"/>
                <w:color w:val="000000"/>
                <w:sz w:val="27"/>
                <w:szCs w:val="27"/>
              </w:rPr>
              <w:t> </w:t>
            </w:r>
            <w:r w:rsidR="00357B84" w:rsidRPr="00BE0710">
              <w:rPr>
                <w:rFonts w:ascii="Arial" w:hAnsi="Arial" w:cs="Arial"/>
                <w:color w:val="000000"/>
              </w:rPr>
              <w:t xml:space="preserve">Nath &amp; </w:t>
            </w:r>
            <w:proofErr w:type="spellStart"/>
            <w:r w:rsidR="00357B84" w:rsidRPr="00BE0710">
              <w:rPr>
                <w:rFonts w:ascii="Arial" w:hAnsi="Arial" w:cs="Arial"/>
                <w:color w:val="000000"/>
              </w:rPr>
              <w:t>Pallathadka</w:t>
            </w:r>
            <w:proofErr w:type="spellEnd"/>
            <w:r w:rsidR="00357B84" w:rsidRPr="00BE0710">
              <w:rPr>
                <w:rFonts w:ascii="Arial" w:hAnsi="Arial" w:cs="Arial"/>
                <w:color w:val="000000"/>
              </w:rPr>
              <w:t xml:space="preserve"> (2025d)</w:t>
            </w:r>
          </w:p>
        </w:tc>
      </w:tr>
      <w:tr w:rsidR="0012296A" w:rsidRPr="00BE0710" w14:paraId="2173BF4C" w14:textId="77777777" w:rsidTr="00AB0E91">
        <w:tc>
          <w:tcPr>
            <w:tcW w:w="1573" w:type="dxa"/>
            <w:vAlign w:val="center"/>
            <w:hideMark/>
          </w:tcPr>
          <w:p w14:paraId="03B1BFCD"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b/>
                <w:bCs/>
                <w:color w:val="000000"/>
                <w:lang w:val="en-IN" w:eastAsia="en-GB"/>
              </w:rPr>
              <w:t>Inflammatory</w:t>
            </w:r>
          </w:p>
        </w:tc>
        <w:tc>
          <w:tcPr>
            <w:tcW w:w="1164" w:type="dxa"/>
            <w:vAlign w:val="center"/>
            <w:hideMark/>
          </w:tcPr>
          <w:p w14:paraId="5517D5B1"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CRP, IL-6, TNF-alpha</w:t>
            </w:r>
          </w:p>
        </w:tc>
        <w:tc>
          <w:tcPr>
            <w:tcW w:w="1814" w:type="dxa"/>
            <w:vAlign w:val="center"/>
            <w:hideMark/>
          </w:tcPr>
          <w:p w14:paraId="0E6DC650"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Increased systemic levels</w:t>
            </w:r>
          </w:p>
        </w:tc>
        <w:tc>
          <w:tcPr>
            <w:tcW w:w="2127" w:type="dxa"/>
            <w:vAlign w:val="center"/>
            <w:hideMark/>
          </w:tcPr>
          <w:p w14:paraId="245DAAD4"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Chronic low-grade systemic inflammation</w:t>
            </w:r>
          </w:p>
        </w:tc>
        <w:tc>
          <w:tcPr>
            <w:tcW w:w="1842" w:type="dxa"/>
            <w:vAlign w:val="center"/>
            <w:hideMark/>
          </w:tcPr>
          <w:p w14:paraId="386F5099" w14:textId="77777777" w:rsidR="007765E2" w:rsidRPr="00BE0710" w:rsidRDefault="007765E2" w:rsidP="00C26063">
            <w:pPr>
              <w:spacing w:after="60"/>
              <w:rPr>
                <w:rFonts w:ascii="Arial" w:hAnsi="Arial" w:cs="Arial"/>
                <w:color w:val="000000"/>
                <w:lang w:val="en-IN" w:eastAsia="en-GB"/>
              </w:rPr>
            </w:pPr>
            <w:proofErr w:type="spellStart"/>
            <w:r w:rsidRPr="00BE0710">
              <w:rPr>
                <w:rFonts w:ascii="Arial" w:hAnsi="Arial" w:cs="Arial"/>
                <w:color w:val="000000"/>
                <w:lang w:val="en-IN" w:eastAsia="en-GB"/>
              </w:rPr>
              <w:t>Slavich</w:t>
            </w:r>
            <w:proofErr w:type="spellEnd"/>
            <w:r w:rsidRPr="00BE0710">
              <w:rPr>
                <w:rFonts w:ascii="Arial" w:hAnsi="Arial" w:cs="Arial"/>
                <w:color w:val="000000"/>
                <w:lang w:val="en-IN" w:eastAsia="en-GB"/>
              </w:rPr>
              <w:t xml:space="preserve"> &amp; Irwin (2014); </w:t>
            </w:r>
            <w:proofErr w:type="spellStart"/>
            <w:r w:rsidRPr="00BE0710">
              <w:rPr>
                <w:rFonts w:ascii="Arial" w:hAnsi="Arial" w:cs="Arial"/>
                <w:color w:val="000000"/>
                <w:lang w:val="en-IN" w:eastAsia="en-GB"/>
              </w:rPr>
              <w:t>Dhabhar</w:t>
            </w:r>
            <w:proofErr w:type="spellEnd"/>
            <w:r w:rsidRPr="00BE0710">
              <w:rPr>
                <w:rFonts w:ascii="Arial" w:hAnsi="Arial" w:cs="Arial"/>
                <w:color w:val="000000"/>
                <w:lang w:val="en-IN" w:eastAsia="en-GB"/>
              </w:rPr>
              <w:t xml:space="preserve"> (2014)</w:t>
            </w:r>
          </w:p>
        </w:tc>
      </w:tr>
      <w:tr w:rsidR="0012296A" w:rsidRPr="00BE0710" w14:paraId="3D7F3014" w14:textId="77777777" w:rsidTr="00AB0E91">
        <w:tc>
          <w:tcPr>
            <w:tcW w:w="1573" w:type="dxa"/>
            <w:vAlign w:val="center"/>
            <w:hideMark/>
          </w:tcPr>
          <w:p w14:paraId="707E858C"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b/>
                <w:bCs/>
                <w:color w:val="000000"/>
                <w:lang w:val="en-IN" w:eastAsia="en-GB"/>
              </w:rPr>
              <w:t>Oxidative Stress</w:t>
            </w:r>
          </w:p>
        </w:tc>
        <w:tc>
          <w:tcPr>
            <w:tcW w:w="1164" w:type="dxa"/>
            <w:vAlign w:val="center"/>
            <w:hideMark/>
          </w:tcPr>
          <w:p w14:paraId="40D63BE1"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MDA, Antioxidant enzymes</w:t>
            </w:r>
          </w:p>
        </w:tc>
        <w:tc>
          <w:tcPr>
            <w:tcW w:w="1814" w:type="dxa"/>
            <w:vAlign w:val="center"/>
            <w:hideMark/>
          </w:tcPr>
          <w:p w14:paraId="75C3EF7E"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Elevated MDA; Reduced antioxidants</w:t>
            </w:r>
          </w:p>
        </w:tc>
        <w:tc>
          <w:tcPr>
            <w:tcW w:w="2127" w:type="dxa"/>
            <w:vAlign w:val="center"/>
            <w:hideMark/>
          </w:tcPr>
          <w:p w14:paraId="78C79CEC"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Cellular stress fatigue and macromolecular damage</w:t>
            </w:r>
          </w:p>
        </w:tc>
        <w:tc>
          <w:tcPr>
            <w:tcW w:w="1842" w:type="dxa"/>
            <w:vAlign w:val="center"/>
            <w:hideMark/>
          </w:tcPr>
          <w:p w14:paraId="1CDBF628" w14:textId="59CED5D4"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 xml:space="preserve">Nath et al. (2022); Nath &amp; </w:t>
            </w:r>
            <w:proofErr w:type="spellStart"/>
            <w:r w:rsidRPr="00BE0710">
              <w:rPr>
                <w:rFonts w:ascii="Arial" w:hAnsi="Arial" w:cs="Arial"/>
                <w:color w:val="000000"/>
                <w:lang w:val="en-IN" w:eastAsia="en-GB"/>
              </w:rPr>
              <w:t>Pallathadka</w:t>
            </w:r>
            <w:proofErr w:type="spellEnd"/>
            <w:r w:rsidRPr="00BE0710">
              <w:rPr>
                <w:rFonts w:ascii="Arial" w:hAnsi="Arial" w:cs="Arial"/>
                <w:color w:val="000000"/>
                <w:lang w:val="en-IN" w:eastAsia="en-GB"/>
              </w:rPr>
              <w:t xml:space="preserve"> (2025</w:t>
            </w:r>
            <w:r w:rsidR="00357B84" w:rsidRPr="00BE0710">
              <w:rPr>
                <w:rFonts w:ascii="Arial" w:hAnsi="Arial" w:cs="Arial"/>
                <w:color w:val="000000"/>
                <w:lang w:val="en-IN" w:eastAsia="en-GB"/>
              </w:rPr>
              <w:t>d</w:t>
            </w:r>
            <w:r w:rsidRPr="00BE0710">
              <w:rPr>
                <w:rFonts w:ascii="Arial" w:hAnsi="Arial" w:cs="Arial"/>
                <w:color w:val="000000"/>
                <w:lang w:val="en-IN" w:eastAsia="en-GB"/>
              </w:rPr>
              <w:t>)</w:t>
            </w:r>
          </w:p>
        </w:tc>
      </w:tr>
      <w:tr w:rsidR="0012296A" w:rsidRPr="00BE0710" w14:paraId="19F87A8D" w14:textId="77777777" w:rsidTr="00AB0E91">
        <w:tc>
          <w:tcPr>
            <w:tcW w:w="1573" w:type="dxa"/>
            <w:vAlign w:val="center"/>
            <w:hideMark/>
          </w:tcPr>
          <w:p w14:paraId="5364370C"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b/>
                <w:bCs/>
                <w:color w:val="000000"/>
                <w:lang w:val="en-IN" w:eastAsia="en-GB"/>
              </w:rPr>
              <w:t>Metabolic</w:t>
            </w:r>
          </w:p>
        </w:tc>
        <w:tc>
          <w:tcPr>
            <w:tcW w:w="1164" w:type="dxa"/>
            <w:vAlign w:val="center"/>
            <w:hideMark/>
          </w:tcPr>
          <w:p w14:paraId="46A0A1A6"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Glucose, Lipids</w:t>
            </w:r>
          </w:p>
        </w:tc>
        <w:tc>
          <w:tcPr>
            <w:tcW w:w="1814" w:type="dxa"/>
            <w:vAlign w:val="center"/>
            <w:hideMark/>
          </w:tcPr>
          <w:p w14:paraId="1B66326D"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Variable fluctuations</w:t>
            </w:r>
          </w:p>
        </w:tc>
        <w:tc>
          <w:tcPr>
            <w:tcW w:w="2127" w:type="dxa"/>
            <w:vAlign w:val="center"/>
            <w:hideMark/>
          </w:tcPr>
          <w:p w14:paraId="3AA94043"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Stress-related metabolic and energy mobilization shifts</w:t>
            </w:r>
          </w:p>
        </w:tc>
        <w:tc>
          <w:tcPr>
            <w:tcW w:w="1842" w:type="dxa"/>
            <w:vAlign w:val="center"/>
            <w:hideMark/>
          </w:tcPr>
          <w:p w14:paraId="0A131AD1" w14:textId="77777777" w:rsidR="007765E2" w:rsidRPr="00BE0710" w:rsidRDefault="007765E2" w:rsidP="00C26063">
            <w:pPr>
              <w:spacing w:after="60"/>
              <w:rPr>
                <w:rFonts w:ascii="Arial" w:hAnsi="Arial" w:cs="Arial"/>
                <w:color w:val="000000"/>
                <w:lang w:val="en-IN" w:eastAsia="en-GB"/>
              </w:rPr>
            </w:pPr>
            <w:r w:rsidRPr="00BE0710">
              <w:rPr>
                <w:rFonts w:ascii="Arial" w:hAnsi="Arial" w:cs="Arial"/>
                <w:color w:val="000000"/>
                <w:lang w:val="en-IN" w:eastAsia="en-GB"/>
              </w:rPr>
              <w:t>Melamed et al. (2006)</w:t>
            </w:r>
          </w:p>
        </w:tc>
      </w:tr>
    </w:tbl>
    <w:p w14:paraId="6C8236A8" w14:textId="77777777" w:rsidR="0012296A" w:rsidRPr="00BE0710" w:rsidRDefault="007765E2" w:rsidP="0012296A">
      <w:pPr>
        <w:contextualSpacing/>
        <w:jc w:val="both"/>
        <w:rPr>
          <w:rFonts w:ascii="Arial" w:hAnsi="Arial" w:cs="Arial"/>
          <w:i/>
          <w:iCs/>
          <w:color w:val="000000" w:themeColor="text1"/>
          <w:lang w:eastAsia="en-GB"/>
        </w:rPr>
      </w:pPr>
      <w:r w:rsidRPr="00BE0710">
        <w:rPr>
          <w:rFonts w:ascii="Arial" w:hAnsi="Arial" w:cs="Arial"/>
          <w:i/>
          <w:iCs/>
          <w:color w:val="000000"/>
        </w:rPr>
        <w:t>*Note: References derived from text synthesis.</w:t>
      </w:r>
    </w:p>
    <w:p w14:paraId="5A77B727" w14:textId="77777777" w:rsidR="00C26063" w:rsidRPr="00BE0710" w:rsidRDefault="00C26063" w:rsidP="00C26063">
      <w:pPr>
        <w:contextualSpacing/>
        <w:jc w:val="both"/>
        <w:rPr>
          <w:rFonts w:ascii="Arial" w:hAnsi="Arial" w:cs="Arial"/>
          <w:color w:val="000000" w:themeColor="text1"/>
          <w:lang w:val="en-IN" w:eastAsia="en-GB"/>
        </w:rPr>
      </w:pPr>
    </w:p>
    <w:p w14:paraId="3DBA3134" w14:textId="77777777" w:rsidR="007765E2" w:rsidRPr="00BE0710" w:rsidRDefault="00AC287E" w:rsidP="00C26063">
      <w:pPr>
        <w:contextualSpacing/>
        <w:jc w:val="both"/>
        <w:rPr>
          <w:rFonts w:ascii="Arial" w:hAnsi="Arial" w:cs="Arial"/>
          <w:color w:val="000000" w:themeColor="text1"/>
          <w:lang w:val="en-IN" w:eastAsia="en-GB"/>
        </w:rPr>
      </w:pPr>
      <w:r w:rsidRPr="00BE0710">
        <w:rPr>
          <w:rFonts w:ascii="Arial" w:hAnsi="Arial" w:cs="Arial"/>
          <w:color w:val="000000" w:themeColor="text1"/>
          <w:lang w:val="en-IN" w:eastAsia="en-GB"/>
        </w:rPr>
        <w:t>In Table 1, a thorough summary of physiological systems compromised by academic burnout is presented. The table enumerates the biomarkers</w:t>
      </w:r>
      <w:r w:rsidR="00C26063" w:rsidRPr="00BE0710">
        <w:rPr>
          <w:rFonts w:ascii="Arial" w:hAnsi="Arial" w:cs="Arial"/>
          <w:color w:val="000000" w:themeColor="text1"/>
          <w:lang w:val="en-IN" w:eastAsia="en-GB"/>
        </w:rPr>
        <w:t xml:space="preserve"> </w:t>
      </w:r>
      <w:r w:rsidRPr="00BE0710">
        <w:rPr>
          <w:rFonts w:ascii="Arial" w:hAnsi="Arial" w:cs="Arial"/>
          <w:color w:val="000000" w:themeColor="text1"/>
          <w:lang w:val="en-IN" w:eastAsia="en-GB"/>
        </w:rPr>
        <w:t>neuroendocrine hormones to inflammatory cytokines</w:t>
      </w:r>
      <w:r w:rsidR="00C26063" w:rsidRPr="00BE0710">
        <w:rPr>
          <w:rFonts w:ascii="Arial" w:hAnsi="Arial" w:cs="Arial"/>
          <w:color w:val="000000" w:themeColor="text1"/>
          <w:lang w:val="en-IN" w:eastAsia="en-GB"/>
        </w:rPr>
        <w:t xml:space="preserve"> </w:t>
      </w:r>
      <w:r w:rsidRPr="00BE0710">
        <w:rPr>
          <w:rFonts w:ascii="Arial" w:hAnsi="Arial" w:cs="Arial"/>
          <w:color w:val="000000" w:themeColor="text1"/>
          <w:lang w:val="en-IN" w:eastAsia="en-GB"/>
        </w:rPr>
        <w:t>that show measurable deviations among young people with prolonged academic stress. The table provides a system-wise categorization of these alterations and marks the indicators such as cortisol dysregulation, decreases in heart rate variability (HRV), and changes in blood cells, for example, fewer lymphocytes and more neutrophils. In addition to that, the table gives a physiological explanation for each change, connecting the shifts in biomarkers to the processes of the body like chronic strain in the HPA axis and autonomic imbalance, and citing relevant literature.</w:t>
      </w:r>
    </w:p>
    <w:p w14:paraId="2AFE7028" w14:textId="77777777" w:rsidR="00F03B28" w:rsidRPr="00BE0710" w:rsidRDefault="00F03B28" w:rsidP="0012296A">
      <w:pPr>
        <w:contextualSpacing/>
        <w:jc w:val="both"/>
        <w:rPr>
          <w:rFonts w:ascii="Arial" w:hAnsi="Arial" w:cs="Arial"/>
          <w:color w:val="000000" w:themeColor="text1"/>
          <w:lang w:eastAsia="en-GB"/>
        </w:rPr>
      </w:pPr>
    </w:p>
    <w:p w14:paraId="7E218751" w14:textId="77777777" w:rsidR="00F03B28" w:rsidRPr="00BE0710" w:rsidRDefault="00F03B28" w:rsidP="0012296A">
      <w:pPr>
        <w:contextualSpacing/>
        <w:jc w:val="both"/>
        <w:rPr>
          <w:rFonts w:ascii="Arial" w:hAnsi="Arial" w:cs="Arial"/>
          <w:color w:val="000000" w:themeColor="text1"/>
          <w:lang w:eastAsia="en-GB"/>
        </w:rPr>
      </w:pPr>
      <w:r w:rsidRPr="00BE0710">
        <w:rPr>
          <w:rFonts w:ascii="Arial" w:hAnsi="Arial" w:cs="Arial"/>
          <w:b/>
          <w:bCs/>
          <w:color w:val="000000" w:themeColor="text1"/>
          <w:lang w:eastAsia="en-GB"/>
        </w:rPr>
        <w:lastRenderedPageBreak/>
        <w:t>Table 2. Differences Between Academic Stress and Academic Burnout</w:t>
      </w:r>
    </w:p>
    <w:p w14:paraId="675137FE" w14:textId="77777777" w:rsidR="00F03B28" w:rsidRPr="00BE0710" w:rsidRDefault="00F03B28" w:rsidP="0012296A">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3269"/>
        <w:gridCol w:w="2978"/>
      </w:tblGrid>
      <w:tr w:rsidR="0012296A" w:rsidRPr="00BE0710" w14:paraId="1C875044" w14:textId="77777777" w:rsidTr="00C26063">
        <w:tc>
          <w:tcPr>
            <w:tcW w:w="0" w:type="auto"/>
            <w:tcBorders>
              <w:top w:val="single" w:sz="4" w:space="0" w:color="auto"/>
              <w:bottom w:val="single" w:sz="4" w:space="0" w:color="auto"/>
            </w:tcBorders>
            <w:vAlign w:val="center"/>
            <w:hideMark/>
          </w:tcPr>
          <w:p w14:paraId="31DDF7FF"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b/>
                <w:bCs/>
                <w:color w:val="000000"/>
                <w:lang w:val="en-IN" w:eastAsia="en-GB"/>
              </w:rPr>
              <w:t>Parameter</w:t>
            </w:r>
          </w:p>
        </w:tc>
        <w:tc>
          <w:tcPr>
            <w:tcW w:w="3269" w:type="dxa"/>
            <w:tcBorders>
              <w:top w:val="single" w:sz="4" w:space="0" w:color="auto"/>
              <w:bottom w:val="single" w:sz="4" w:space="0" w:color="auto"/>
            </w:tcBorders>
            <w:vAlign w:val="center"/>
            <w:hideMark/>
          </w:tcPr>
          <w:p w14:paraId="2B7FBA9E"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b/>
                <w:bCs/>
                <w:color w:val="000000"/>
                <w:lang w:val="en-IN" w:eastAsia="en-GB"/>
              </w:rPr>
              <w:t>Academic Stress (Acute)</w:t>
            </w:r>
          </w:p>
        </w:tc>
        <w:tc>
          <w:tcPr>
            <w:tcW w:w="2978" w:type="dxa"/>
            <w:tcBorders>
              <w:top w:val="single" w:sz="4" w:space="0" w:color="auto"/>
              <w:bottom w:val="single" w:sz="4" w:space="0" w:color="auto"/>
            </w:tcBorders>
            <w:vAlign w:val="center"/>
            <w:hideMark/>
          </w:tcPr>
          <w:p w14:paraId="5E271617"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b/>
                <w:bCs/>
                <w:color w:val="000000"/>
                <w:lang w:val="en-IN" w:eastAsia="en-GB"/>
              </w:rPr>
              <w:t>Academic Burnout (Chronic)</w:t>
            </w:r>
          </w:p>
        </w:tc>
      </w:tr>
      <w:tr w:rsidR="0012296A" w:rsidRPr="00BE0710" w14:paraId="01C62469" w14:textId="77777777" w:rsidTr="00C26063">
        <w:tc>
          <w:tcPr>
            <w:tcW w:w="0" w:type="auto"/>
            <w:tcBorders>
              <w:top w:val="single" w:sz="4" w:space="0" w:color="auto"/>
            </w:tcBorders>
            <w:vAlign w:val="center"/>
            <w:hideMark/>
          </w:tcPr>
          <w:p w14:paraId="0E1F075D"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Duration</w:t>
            </w:r>
          </w:p>
        </w:tc>
        <w:tc>
          <w:tcPr>
            <w:tcW w:w="3269" w:type="dxa"/>
            <w:tcBorders>
              <w:top w:val="single" w:sz="4" w:space="0" w:color="auto"/>
            </w:tcBorders>
            <w:vAlign w:val="center"/>
            <w:hideMark/>
          </w:tcPr>
          <w:p w14:paraId="576A3946"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Short-term (e.g., examination weeks)</w:t>
            </w:r>
          </w:p>
        </w:tc>
        <w:tc>
          <w:tcPr>
            <w:tcW w:w="2978" w:type="dxa"/>
            <w:tcBorders>
              <w:top w:val="single" w:sz="4" w:space="0" w:color="auto"/>
            </w:tcBorders>
            <w:vAlign w:val="center"/>
            <w:hideMark/>
          </w:tcPr>
          <w:p w14:paraId="21241F01"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Long-term (months or years)</w:t>
            </w:r>
          </w:p>
        </w:tc>
      </w:tr>
      <w:tr w:rsidR="0012296A" w:rsidRPr="00BE0710" w14:paraId="17F3CBCB" w14:textId="77777777" w:rsidTr="00C26063">
        <w:tc>
          <w:tcPr>
            <w:tcW w:w="0" w:type="auto"/>
            <w:vAlign w:val="center"/>
            <w:hideMark/>
          </w:tcPr>
          <w:p w14:paraId="296F88B8"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Emotional Symptoms</w:t>
            </w:r>
          </w:p>
        </w:tc>
        <w:tc>
          <w:tcPr>
            <w:tcW w:w="3269" w:type="dxa"/>
            <w:vAlign w:val="center"/>
            <w:hideMark/>
          </w:tcPr>
          <w:p w14:paraId="36DCB3A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Anxiety, pressure, worry</w:t>
            </w:r>
          </w:p>
        </w:tc>
        <w:tc>
          <w:tcPr>
            <w:tcW w:w="2978" w:type="dxa"/>
            <w:vAlign w:val="center"/>
            <w:hideMark/>
          </w:tcPr>
          <w:p w14:paraId="4BE47F48"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Emotional exhaustion, cynicism, detachment</w:t>
            </w:r>
          </w:p>
        </w:tc>
      </w:tr>
      <w:tr w:rsidR="0012296A" w:rsidRPr="00BE0710" w14:paraId="3303155E" w14:textId="77777777" w:rsidTr="00C26063">
        <w:tc>
          <w:tcPr>
            <w:tcW w:w="0" w:type="auto"/>
            <w:vAlign w:val="center"/>
            <w:hideMark/>
          </w:tcPr>
          <w:p w14:paraId="7EDDEE07"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Cognitive Symptoms</w:t>
            </w:r>
          </w:p>
        </w:tc>
        <w:tc>
          <w:tcPr>
            <w:tcW w:w="3269" w:type="dxa"/>
            <w:vAlign w:val="center"/>
            <w:hideMark/>
          </w:tcPr>
          <w:p w14:paraId="23018718"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Difficulty focusing, racing thoughts</w:t>
            </w:r>
          </w:p>
        </w:tc>
        <w:tc>
          <w:tcPr>
            <w:tcW w:w="2978" w:type="dxa"/>
            <w:vAlign w:val="center"/>
            <w:hideMark/>
          </w:tcPr>
          <w:p w14:paraId="0CA863A3"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Reduced motivation, low academic efficacy</w:t>
            </w:r>
          </w:p>
        </w:tc>
      </w:tr>
      <w:tr w:rsidR="0012296A" w:rsidRPr="00BE0710" w14:paraId="1D88C8D7" w14:textId="77777777" w:rsidTr="00C26063">
        <w:tc>
          <w:tcPr>
            <w:tcW w:w="0" w:type="auto"/>
            <w:vAlign w:val="center"/>
            <w:hideMark/>
          </w:tcPr>
          <w:p w14:paraId="185796FC"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Cortisol Response</w:t>
            </w:r>
          </w:p>
        </w:tc>
        <w:tc>
          <w:tcPr>
            <w:tcW w:w="3269" w:type="dxa"/>
            <w:vAlign w:val="center"/>
            <w:hideMark/>
          </w:tcPr>
          <w:p w14:paraId="7348013C"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Temporary increase (Adaptive response)</w:t>
            </w:r>
          </w:p>
        </w:tc>
        <w:tc>
          <w:tcPr>
            <w:tcW w:w="2978" w:type="dxa"/>
            <w:vAlign w:val="center"/>
            <w:hideMark/>
          </w:tcPr>
          <w:p w14:paraId="2C6443C6"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Flattened curve or dysregulated rhythm (Maladaptive)</w:t>
            </w:r>
          </w:p>
        </w:tc>
      </w:tr>
      <w:tr w:rsidR="0012296A" w:rsidRPr="00BE0710" w14:paraId="5DE40660" w14:textId="77777777" w:rsidTr="00C26063">
        <w:tc>
          <w:tcPr>
            <w:tcW w:w="0" w:type="auto"/>
            <w:vAlign w:val="center"/>
            <w:hideMark/>
          </w:tcPr>
          <w:p w14:paraId="238DA5A4"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Cardiovascular Response</w:t>
            </w:r>
          </w:p>
        </w:tc>
        <w:tc>
          <w:tcPr>
            <w:tcW w:w="3269" w:type="dxa"/>
            <w:vAlign w:val="center"/>
            <w:hideMark/>
          </w:tcPr>
          <w:p w14:paraId="0C184DA3"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Mild, temporary rise in BP/HR</w:t>
            </w:r>
          </w:p>
        </w:tc>
        <w:tc>
          <w:tcPr>
            <w:tcW w:w="2978" w:type="dxa"/>
            <w:vAlign w:val="center"/>
            <w:hideMark/>
          </w:tcPr>
          <w:p w14:paraId="1B671D84"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Persistent high HR/BP; Chronically reduced HRV</w:t>
            </w:r>
          </w:p>
        </w:tc>
      </w:tr>
      <w:tr w:rsidR="0012296A" w:rsidRPr="00BE0710" w14:paraId="465A0E19" w14:textId="77777777" w:rsidTr="00C26063">
        <w:tc>
          <w:tcPr>
            <w:tcW w:w="0" w:type="auto"/>
            <w:vAlign w:val="center"/>
            <w:hideMark/>
          </w:tcPr>
          <w:p w14:paraId="0FD57E46" w14:textId="77777777" w:rsidR="007765E2" w:rsidRPr="00BE0710" w:rsidRDefault="007765E2" w:rsidP="0012296A">
            <w:pPr>
              <w:spacing w:after="120"/>
              <w:jc w:val="both"/>
              <w:rPr>
                <w:rFonts w:ascii="Arial" w:hAnsi="Arial" w:cs="Arial"/>
                <w:color w:val="000000"/>
                <w:lang w:val="en-IN" w:eastAsia="en-GB"/>
              </w:rPr>
            </w:pPr>
            <w:proofErr w:type="spellStart"/>
            <w:r w:rsidRPr="00BE0710">
              <w:rPr>
                <w:rFonts w:ascii="Arial" w:hAnsi="Arial" w:cs="Arial"/>
                <w:b/>
                <w:bCs/>
                <w:color w:val="000000"/>
                <w:lang w:val="en-IN" w:eastAsia="en-GB"/>
              </w:rPr>
              <w:t>Hematology</w:t>
            </w:r>
            <w:proofErr w:type="spellEnd"/>
          </w:p>
        </w:tc>
        <w:tc>
          <w:tcPr>
            <w:tcW w:w="3269" w:type="dxa"/>
            <w:vAlign w:val="center"/>
            <w:hideMark/>
          </w:tcPr>
          <w:p w14:paraId="0C59FE67"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Mild leukocyte shifts (</w:t>
            </w:r>
            <w:proofErr w:type="spellStart"/>
            <w:r w:rsidRPr="00BE0710">
              <w:rPr>
                <w:rFonts w:ascii="Arial" w:hAnsi="Arial" w:cs="Arial"/>
                <w:color w:val="000000"/>
                <w:lang w:val="en-IN" w:eastAsia="en-GB"/>
              </w:rPr>
              <w:t>demargination</w:t>
            </w:r>
            <w:proofErr w:type="spellEnd"/>
            <w:r w:rsidRPr="00BE0710">
              <w:rPr>
                <w:rFonts w:ascii="Arial" w:hAnsi="Arial" w:cs="Arial"/>
                <w:color w:val="000000"/>
                <w:lang w:val="en-IN" w:eastAsia="en-GB"/>
              </w:rPr>
              <w:t>)</w:t>
            </w:r>
          </w:p>
        </w:tc>
        <w:tc>
          <w:tcPr>
            <w:tcW w:w="2978" w:type="dxa"/>
            <w:vAlign w:val="center"/>
            <w:hideMark/>
          </w:tcPr>
          <w:p w14:paraId="7381670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 xml:space="preserve">Pronounced immune suppression and </w:t>
            </w:r>
            <w:proofErr w:type="spellStart"/>
            <w:r w:rsidRPr="00BE0710">
              <w:rPr>
                <w:rFonts w:ascii="Arial" w:hAnsi="Arial" w:cs="Arial"/>
                <w:color w:val="000000"/>
                <w:lang w:val="en-IN" w:eastAsia="en-GB"/>
              </w:rPr>
              <w:t>anemia</w:t>
            </w:r>
            <w:proofErr w:type="spellEnd"/>
            <w:r w:rsidRPr="00BE0710">
              <w:rPr>
                <w:rFonts w:ascii="Arial" w:hAnsi="Arial" w:cs="Arial"/>
                <w:color w:val="000000"/>
                <w:lang w:val="en-IN" w:eastAsia="en-GB"/>
              </w:rPr>
              <w:t xml:space="preserve"> risk</w:t>
            </w:r>
          </w:p>
        </w:tc>
      </w:tr>
      <w:tr w:rsidR="0012296A" w:rsidRPr="00BE0710" w14:paraId="3728048D" w14:textId="77777777" w:rsidTr="00C26063">
        <w:tc>
          <w:tcPr>
            <w:tcW w:w="0" w:type="auto"/>
            <w:vAlign w:val="center"/>
            <w:hideMark/>
          </w:tcPr>
          <w:p w14:paraId="07DBA27D"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Recovery Time</w:t>
            </w:r>
          </w:p>
        </w:tc>
        <w:tc>
          <w:tcPr>
            <w:tcW w:w="3269" w:type="dxa"/>
            <w:vAlign w:val="center"/>
            <w:hideMark/>
          </w:tcPr>
          <w:p w14:paraId="0FF53AE1"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Rapid (post-stressor)</w:t>
            </w:r>
          </w:p>
        </w:tc>
        <w:tc>
          <w:tcPr>
            <w:tcW w:w="2978" w:type="dxa"/>
            <w:vAlign w:val="center"/>
            <w:hideMark/>
          </w:tcPr>
          <w:p w14:paraId="4DE07652"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Slow, often prolonged recovery required</w:t>
            </w:r>
          </w:p>
        </w:tc>
      </w:tr>
      <w:tr w:rsidR="0012296A" w:rsidRPr="00BE0710" w14:paraId="5FC63987" w14:textId="77777777" w:rsidTr="00C26063">
        <w:tc>
          <w:tcPr>
            <w:tcW w:w="0" w:type="auto"/>
            <w:vAlign w:val="center"/>
            <w:hideMark/>
          </w:tcPr>
          <w:p w14:paraId="15436A1F"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Pathological Risk</w:t>
            </w:r>
          </w:p>
        </w:tc>
        <w:tc>
          <w:tcPr>
            <w:tcW w:w="3269" w:type="dxa"/>
            <w:vAlign w:val="center"/>
            <w:hideMark/>
          </w:tcPr>
          <w:p w14:paraId="564AD30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Moderate: Reversible functional adaptation</w:t>
            </w:r>
          </w:p>
        </w:tc>
        <w:tc>
          <w:tcPr>
            <w:tcW w:w="2978" w:type="dxa"/>
            <w:vAlign w:val="center"/>
            <w:hideMark/>
          </w:tcPr>
          <w:p w14:paraId="0F8E43A8"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High: Risk of progressive pathophysiological disease</w:t>
            </w:r>
          </w:p>
        </w:tc>
      </w:tr>
    </w:tbl>
    <w:p w14:paraId="5299E468" w14:textId="77777777" w:rsidR="007765E2" w:rsidRPr="00BE0710" w:rsidRDefault="007765E2" w:rsidP="0012296A">
      <w:pPr>
        <w:contextualSpacing/>
        <w:jc w:val="both"/>
        <w:rPr>
          <w:rFonts w:ascii="Arial" w:hAnsi="Arial" w:cs="Arial"/>
          <w:color w:val="000000" w:themeColor="text1"/>
          <w:shd w:val="clear" w:color="auto" w:fill="FFFFFF"/>
        </w:rPr>
      </w:pPr>
    </w:p>
    <w:p w14:paraId="74DC46FD" w14:textId="77777777" w:rsidR="007765E2" w:rsidRPr="00BE0710" w:rsidRDefault="00AC287E" w:rsidP="00C26063">
      <w:pPr>
        <w:contextualSpacing/>
        <w:jc w:val="both"/>
        <w:rPr>
          <w:rFonts w:ascii="Arial" w:hAnsi="Arial" w:cs="Arial"/>
          <w:lang w:val="en-IN" w:eastAsia="en-GB"/>
        </w:rPr>
      </w:pPr>
      <w:r w:rsidRPr="00BE0710">
        <w:rPr>
          <w:rFonts w:ascii="Arial" w:hAnsi="Arial" w:cs="Arial"/>
          <w:lang w:val="en-IN" w:eastAsia="en-GB"/>
        </w:rPr>
        <w:t>Table 2 illustrates the significant differences between acute academic stress and chronic academic burnout, a distinction that is still not properly recognized in the health assessment of students. Academic stress is defined as a short-term, adaptive reaction to the immediate demands, while burnout is a long-term, maladaptive condition characterized by emotional exhaustion and a cynical attitude. The table differentiates these conditions based on various factors including, but not limited to, duration, cognitive symptoms, and recovery time. Most importantly, it shows the physiological transition from short-term, reversible increases in blood pressure or cortisol (stress) to long-lasting, unregulated patterns (burnout) that have a higher chance of leading to long-term pathophysiology.</w:t>
      </w:r>
    </w:p>
    <w:p w14:paraId="419C569D" w14:textId="77777777" w:rsidR="00F03B28" w:rsidRPr="00BE0710" w:rsidRDefault="00F03B28" w:rsidP="0012296A">
      <w:pPr>
        <w:contextualSpacing/>
        <w:jc w:val="both"/>
        <w:rPr>
          <w:rFonts w:ascii="Arial" w:hAnsi="Arial" w:cs="Arial"/>
          <w:color w:val="000000" w:themeColor="text1"/>
          <w:lang w:eastAsia="en-GB"/>
        </w:rPr>
      </w:pPr>
    </w:p>
    <w:p w14:paraId="25B3A4DF" w14:textId="77777777" w:rsidR="00F03B28" w:rsidRPr="00BE0710" w:rsidRDefault="00F03B28" w:rsidP="0012296A">
      <w:pPr>
        <w:contextualSpacing/>
        <w:jc w:val="both"/>
        <w:rPr>
          <w:rFonts w:ascii="Arial" w:hAnsi="Arial" w:cs="Arial"/>
          <w:color w:val="000000" w:themeColor="text1"/>
          <w:lang w:eastAsia="en-GB"/>
        </w:rPr>
      </w:pPr>
      <w:r w:rsidRPr="00BE0710">
        <w:rPr>
          <w:rFonts w:ascii="Arial" w:hAnsi="Arial" w:cs="Arial"/>
          <w:b/>
          <w:bCs/>
          <w:color w:val="000000" w:themeColor="text1"/>
          <w:lang w:eastAsia="en-GB"/>
        </w:rPr>
        <w:t>Table 3. Lifestyle Mediators and Physiological Impact</w:t>
      </w:r>
    </w:p>
    <w:p w14:paraId="77C8BEB3" w14:textId="77777777" w:rsidR="00F03B28" w:rsidRPr="00BE0710" w:rsidRDefault="00F03B28" w:rsidP="0012296A">
      <w:pPr>
        <w:contextualSpacing/>
        <w:jc w:val="both"/>
        <w:outlineLvl w:val="0"/>
        <w:rPr>
          <w:rFonts w:ascii="Arial" w:hAnsi="Arial" w:cs="Arial"/>
          <w:b/>
          <w:bCs/>
          <w:color w:val="000000" w:themeColor="text1"/>
          <w:kern w:val="36"/>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93"/>
        <w:gridCol w:w="3525"/>
        <w:gridCol w:w="5712"/>
      </w:tblGrid>
      <w:tr w:rsidR="0012296A" w:rsidRPr="00BE0710" w14:paraId="17D0BCA9" w14:textId="77777777" w:rsidTr="0012296A">
        <w:tc>
          <w:tcPr>
            <w:tcW w:w="0" w:type="auto"/>
            <w:tcBorders>
              <w:top w:val="single" w:sz="4" w:space="0" w:color="auto"/>
              <w:bottom w:val="single" w:sz="4" w:space="0" w:color="auto"/>
            </w:tcBorders>
            <w:vAlign w:val="center"/>
            <w:hideMark/>
          </w:tcPr>
          <w:p w14:paraId="6B48C200"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Lifestyle Mediator</w:t>
            </w:r>
          </w:p>
        </w:tc>
        <w:tc>
          <w:tcPr>
            <w:tcW w:w="0" w:type="auto"/>
            <w:tcBorders>
              <w:top w:val="single" w:sz="4" w:space="0" w:color="auto"/>
              <w:bottom w:val="single" w:sz="4" w:space="0" w:color="auto"/>
            </w:tcBorders>
            <w:vAlign w:val="center"/>
            <w:hideMark/>
          </w:tcPr>
          <w:p w14:paraId="61476645" w14:textId="77777777" w:rsidR="007765E2" w:rsidRPr="00BE0710" w:rsidRDefault="007765E2" w:rsidP="00C26063">
            <w:pPr>
              <w:spacing w:after="120"/>
              <w:jc w:val="center"/>
              <w:rPr>
                <w:rFonts w:ascii="Arial" w:hAnsi="Arial" w:cs="Arial"/>
                <w:color w:val="000000"/>
                <w:lang w:val="en-IN" w:eastAsia="en-GB"/>
              </w:rPr>
            </w:pPr>
            <w:r w:rsidRPr="00BE0710">
              <w:rPr>
                <w:rFonts w:ascii="Arial" w:hAnsi="Arial" w:cs="Arial"/>
                <w:b/>
                <w:bCs/>
                <w:color w:val="000000"/>
                <w:lang w:val="en-IN" w:eastAsia="en-GB"/>
              </w:rPr>
              <w:t>Physiological Impact Mechanism</w:t>
            </w:r>
          </w:p>
        </w:tc>
        <w:tc>
          <w:tcPr>
            <w:tcW w:w="0" w:type="auto"/>
            <w:tcBorders>
              <w:top w:val="single" w:sz="4" w:space="0" w:color="auto"/>
              <w:bottom w:val="single" w:sz="4" w:space="0" w:color="auto"/>
            </w:tcBorders>
            <w:vAlign w:val="center"/>
            <w:hideMark/>
          </w:tcPr>
          <w:p w14:paraId="0B2B510B" w14:textId="77777777" w:rsidR="007765E2" w:rsidRPr="00BE0710" w:rsidRDefault="007765E2" w:rsidP="00C26063">
            <w:pPr>
              <w:spacing w:after="120"/>
              <w:jc w:val="center"/>
              <w:rPr>
                <w:rFonts w:ascii="Arial" w:hAnsi="Arial" w:cs="Arial"/>
                <w:color w:val="000000"/>
                <w:lang w:val="en-IN" w:eastAsia="en-GB"/>
              </w:rPr>
            </w:pPr>
            <w:r w:rsidRPr="00BE0710">
              <w:rPr>
                <w:rFonts w:ascii="Arial" w:hAnsi="Arial" w:cs="Arial"/>
                <w:b/>
                <w:bCs/>
                <w:color w:val="000000"/>
                <w:lang w:val="en-IN" w:eastAsia="en-GB"/>
              </w:rPr>
              <w:t>Evidence from Authors' &amp; Regional Research</w:t>
            </w:r>
          </w:p>
        </w:tc>
      </w:tr>
      <w:tr w:rsidR="0012296A" w:rsidRPr="00BE0710" w14:paraId="10F2D126" w14:textId="77777777" w:rsidTr="0012296A">
        <w:tc>
          <w:tcPr>
            <w:tcW w:w="0" w:type="auto"/>
            <w:tcBorders>
              <w:top w:val="single" w:sz="4" w:space="0" w:color="auto"/>
            </w:tcBorders>
            <w:vAlign w:val="center"/>
            <w:hideMark/>
          </w:tcPr>
          <w:p w14:paraId="3DE25292"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Dietary Habits</w:t>
            </w:r>
          </w:p>
        </w:tc>
        <w:tc>
          <w:tcPr>
            <w:tcW w:w="0" w:type="auto"/>
            <w:tcBorders>
              <w:top w:val="single" w:sz="4" w:space="0" w:color="auto"/>
            </w:tcBorders>
            <w:vAlign w:val="center"/>
            <w:hideMark/>
          </w:tcPr>
          <w:p w14:paraId="2E868734"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 xml:space="preserve">Influences </w:t>
            </w:r>
            <w:proofErr w:type="spellStart"/>
            <w:r w:rsidRPr="00BE0710">
              <w:rPr>
                <w:rFonts w:ascii="Arial" w:hAnsi="Arial" w:cs="Arial"/>
                <w:color w:val="000000"/>
                <w:lang w:val="en-IN" w:eastAsia="en-GB"/>
              </w:rPr>
              <w:t>Hemoglobin</w:t>
            </w:r>
            <w:proofErr w:type="spellEnd"/>
            <w:r w:rsidRPr="00BE0710">
              <w:rPr>
                <w:rFonts w:ascii="Arial" w:hAnsi="Arial" w:cs="Arial"/>
                <w:color w:val="000000"/>
                <w:lang w:val="en-IN" w:eastAsia="en-GB"/>
              </w:rPr>
              <w:t xml:space="preserve"> (Hb), MCV, and iron status; exacerbates </w:t>
            </w:r>
            <w:proofErr w:type="spellStart"/>
            <w:r w:rsidRPr="00BE0710">
              <w:rPr>
                <w:rFonts w:ascii="Arial" w:hAnsi="Arial" w:cs="Arial"/>
                <w:color w:val="000000"/>
                <w:lang w:val="en-IN" w:eastAsia="en-GB"/>
              </w:rPr>
              <w:t>anemia</w:t>
            </w:r>
            <w:proofErr w:type="spellEnd"/>
            <w:r w:rsidRPr="00BE0710">
              <w:rPr>
                <w:rFonts w:ascii="Arial" w:hAnsi="Arial" w:cs="Arial"/>
                <w:color w:val="000000"/>
                <w:lang w:val="en-IN" w:eastAsia="en-GB"/>
              </w:rPr>
              <w:t xml:space="preserve"> risk.</w:t>
            </w:r>
          </w:p>
        </w:tc>
        <w:tc>
          <w:tcPr>
            <w:tcW w:w="0" w:type="auto"/>
            <w:tcBorders>
              <w:top w:val="single" w:sz="4" w:space="0" w:color="auto"/>
            </w:tcBorders>
            <w:vAlign w:val="center"/>
            <w:hideMark/>
          </w:tcPr>
          <w:p w14:paraId="79FD9966" w14:textId="3D82AEF4"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 xml:space="preserve">Nath &amp; </w:t>
            </w:r>
            <w:proofErr w:type="spellStart"/>
            <w:r w:rsidRPr="00BE0710">
              <w:rPr>
                <w:rFonts w:ascii="Arial" w:hAnsi="Arial" w:cs="Arial"/>
                <w:color w:val="000000"/>
                <w:lang w:val="en-IN" w:eastAsia="en-GB"/>
              </w:rPr>
              <w:t>Pallathadka</w:t>
            </w:r>
            <w:proofErr w:type="spellEnd"/>
            <w:r w:rsidRPr="00BE0710">
              <w:rPr>
                <w:rFonts w:ascii="Arial" w:hAnsi="Arial" w:cs="Arial"/>
                <w:color w:val="000000"/>
                <w:lang w:val="en-IN" w:eastAsia="en-GB"/>
              </w:rPr>
              <w:t xml:space="preserve"> (2025</w:t>
            </w:r>
            <w:r w:rsidR="00357B84" w:rsidRPr="00BE0710">
              <w:rPr>
                <w:rFonts w:ascii="Arial" w:hAnsi="Arial" w:cs="Arial"/>
                <w:color w:val="000000"/>
                <w:lang w:val="en-IN" w:eastAsia="en-GB"/>
              </w:rPr>
              <w:t>f</w:t>
            </w:r>
            <w:r w:rsidRPr="00BE0710">
              <w:rPr>
                <w:rFonts w:ascii="Arial" w:hAnsi="Arial" w:cs="Arial"/>
                <w:color w:val="000000"/>
                <w:lang w:val="en-IN" w:eastAsia="en-GB"/>
              </w:rPr>
              <w:t>): </w:t>
            </w:r>
            <w:r w:rsidR="00AD2F9C" w:rsidRPr="00BE0710">
              <w:rPr>
                <w:rFonts w:ascii="Arial" w:hAnsi="Arial" w:cs="Arial"/>
                <w:color w:val="000000"/>
                <w:lang w:val="en-IN" w:eastAsia="en-GB"/>
              </w:rPr>
              <w:t>Study on diet and blood health in allied health students.</w:t>
            </w:r>
            <w:r w:rsidR="00AD2F9C" w:rsidRPr="00BE0710">
              <w:rPr>
                <w:rFonts w:ascii="Arial" w:hAnsi="Arial" w:cs="Arial"/>
                <w:color w:val="000000"/>
              </w:rPr>
              <w:t xml:space="preserve"> </w:t>
            </w:r>
            <w:r w:rsidR="00AD2F9C" w:rsidRPr="00BE0710">
              <w:rPr>
                <w:rFonts w:ascii="Arial" w:hAnsi="Arial" w:cs="Arial"/>
                <w:color w:val="000000" w:themeColor="text1"/>
              </w:rPr>
              <w:t xml:space="preserve">WHO (2023): </w:t>
            </w:r>
            <w:r w:rsidR="00BA4D1A" w:rsidRPr="00BE0710">
              <w:rPr>
                <w:rFonts w:ascii="Arial" w:hAnsi="Arial" w:cs="Arial"/>
                <w:color w:val="000000" w:themeColor="text1"/>
              </w:rPr>
              <w:t>World Health Organization nutritional reports on adolescent health.</w:t>
            </w:r>
            <w:r w:rsidR="00BA4D1A" w:rsidRPr="00BE0710">
              <w:rPr>
                <w:rFonts w:ascii="Arial" w:hAnsi="Arial" w:cs="Arial"/>
                <w:color w:val="EE0000"/>
              </w:rPr>
              <w:t xml:space="preserve"> </w:t>
            </w:r>
          </w:p>
        </w:tc>
      </w:tr>
      <w:tr w:rsidR="0012296A" w:rsidRPr="00BE0710" w14:paraId="3F551702" w14:textId="77777777" w:rsidTr="0012296A">
        <w:tc>
          <w:tcPr>
            <w:tcW w:w="0" w:type="auto"/>
            <w:vAlign w:val="center"/>
            <w:hideMark/>
          </w:tcPr>
          <w:p w14:paraId="4E4E5248"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Physical Activity</w:t>
            </w:r>
          </w:p>
        </w:tc>
        <w:tc>
          <w:tcPr>
            <w:tcW w:w="0" w:type="auto"/>
            <w:vAlign w:val="center"/>
            <w:hideMark/>
          </w:tcPr>
          <w:p w14:paraId="2DB765D4" w14:textId="77777777" w:rsidR="007765E2" w:rsidRPr="00BE0710" w:rsidRDefault="007765E2" w:rsidP="00C26063">
            <w:pPr>
              <w:spacing w:after="120"/>
              <w:rPr>
                <w:rFonts w:ascii="Arial" w:hAnsi="Arial" w:cs="Arial"/>
                <w:color w:val="000000" w:themeColor="text1"/>
                <w:lang w:val="en-IN" w:eastAsia="en-GB"/>
              </w:rPr>
            </w:pPr>
            <w:r w:rsidRPr="00BE0710">
              <w:rPr>
                <w:rFonts w:ascii="Arial" w:hAnsi="Arial" w:cs="Arial"/>
                <w:color w:val="000000" w:themeColor="text1"/>
                <w:lang w:val="en-IN" w:eastAsia="en-GB"/>
              </w:rPr>
              <w:t>Modulates immune resilience and RBC indices; inactivity weakens cardiovascular buffering.</w:t>
            </w:r>
          </w:p>
        </w:tc>
        <w:tc>
          <w:tcPr>
            <w:tcW w:w="0" w:type="auto"/>
            <w:vAlign w:val="center"/>
            <w:hideMark/>
          </w:tcPr>
          <w:p w14:paraId="7E36B017" w14:textId="67DFB760" w:rsidR="00AD2F9C" w:rsidRPr="00BE0710" w:rsidRDefault="007765E2" w:rsidP="00AD2F9C">
            <w:pPr>
              <w:rPr>
                <w:rFonts w:ascii="Arial" w:hAnsi="Arial" w:cs="Arial"/>
                <w:color w:val="000000" w:themeColor="text1"/>
                <w:lang w:val="en-IN" w:eastAsia="en-GB"/>
              </w:rPr>
            </w:pPr>
            <w:r w:rsidRPr="00BE0710">
              <w:rPr>
                <w:rFonts w:ascii="Arial" w:hAnsi="Arial" w:cs="Arial"/>
                <w:color w:val="000000" w:themeColor="text1"/>
                <w:lang w:val="en-IN" w:eastAsia="en-GB"/>
              </w:rPr>
              <w:t xml:space="preserve">Nath &amp; </w:t>
            </w:r>
            <w:proofErr w:type="spellStart"/>
            <w:r w:rsidRPr="00BE0710">
              <w:rPr>
                <w:rFonts w:ascii="Arial" w:hAnsi="Arial" w:cs="Arial"/>
                <w:color w:val="000000" w:themeColor="text1"/>
                <w:lang w:val="en-IN" w:eastAsia="en-GB"/>
              </w:rPr>
              <w:t>Pallathadka</w:t>
            </w:r>
            <w:proofErr w:type="spellEnd"/>
            <w:r w:rsidRPr="00BE0710">
              <w:rPr>
                <w:rFonts w:ascii="Arial" w:hAnsi="Arial" w:cs="Arial"/>
                <w:color w:val="000000" w:themeColor="text1"/>
                <w:lang w:val="en-IN" w:eastAsia="en-GB"/>
              </w:rPr>
              <w:t xml:space="preserve"> (2025</w:t>
            </w:r>
            <w:r w:rsidR="00357B84" w:rsidRPr="00BE0710">
              <w:rPr>
                <w:rFonts w:ascii="Arial" w:hAnsi="Arial" w:cs="Arial"/>
                <w:color w:val="000000" w:themeColor="text1"/>
                <w:lang w:val="en-IN" w:eastAsia="en-GB"/>
              </w:rPr>
              <w:t>g</w:t>
            </w:r>
            <w:r w:rsidRPr="00BE0710">
              <w:rPr>
                <w:rFonts w:ascii="Arial" w:hAnsi="Arial" w:cs="Arial"/>
                <w:color w:val="000000" w:themeColor="text1"/>
                <w:lang w:val="en-IN" w:eastAsia="en-GB"/>
              </w:rPr>
              <w:t>)</w:t>
            </w:r>
            <w:r w:rsidR="00AD2F9C" w:rsidRPr="00BE0710">
              <w:rPr>
                <w:rFonts w:ascii="Arial" w:hAnsi="Arial" w:cs="Arial"/>
                <w:color w:val="000000" w:themeColor="text1"/>
                <w:lang w:val="en-IN" w:eastAsia="en-GB"/>
              </w:rPr>
              <w:t xml:space="preserve">: Role of sports in improving </w:t>
            </w:r>
            <w:proofErr w:type="spellStart"/>
            <w:r w:rsidR="00AD2F9C" w:rsidRPr="00BE0710">
              <w:rPr>
                <w:rFonts w:ascii="Arial" w:hAnsi="Arial" w:cs="Arial"/>
                <w:color w:val="000000" w:themeColor="text1"/>
                <w:lang w:val="en-IN" w:eastAsia="en-GB"/>
              </w:rPr>
              <w:t>hematological</w:t>
            </w:r>
            <w:proofErr w:type="spellEnd"/>
            <w:r w:rsidR="00AD2F9C" w:rsidRPr="00BE0710">
              <w:rPr>
                <w:rFonts w:ascii="Arial" w:hAnsi="Arial" w:cs="Arial"/>
                <w:color w:val="000000" w:themeColor="text1"/>
                <w:lang w:val="en-IN" w:eastAsia="en-GB"/>
              </w:rPr>
              <w:t xml:space="preserve"> profiles.</w:t>
            </w:r>
          </w:p>
          <w:p w14:paraId="5B9D511D" w14:textId="1D293F6C" w:rsidR="00AD2F9C" w:rsidRPr="00BE0710" w:rsidRDefault="00BA4D1A" w:rsidP="00AD2F9C">
            <w:pPr>
              <w:rPr>
                <w:rFonts w:ascii="Arial" w:hAnsi="Arial" w:cs="Arial"/>
                <w:color w:val="000000" w:themeColor="text1"/>
              </w:rPr>
            </w:pPr>
            <w:proofErr w:type="spellStart"/>
            <w:r w:rsidRPr="00BE0710">
              <w:rPr>
                <w:rStyle w:val="citation-134"/>
                <w:rFonts w:ascii="Arial" w:hAnsi="Arial" w:cs="Arial"/>
                <w:color w:val="000000" w:themeColor="text1"/>
              </w:rPr>
              <w:t>Dhabhar</w:t>
            </w:r>
            <w:proofErr w:type="spellEnd"/>
            <w:r w:rsidRPr="00BE0710">
              <w:rPr>
                <w:rStyle w:val="citation-134"/>
                <w:rFonts w:ascii="Arial" w:hAnsi="Arial" w:cs="Arial"/>
                <w:color w:val="000000" w:themeColor="text1"/>
              </w:rPr>
              <w:t xml:space="preserve"> (2014</w:t>
            </w:r>
            <w:r w:rsidR="00E35416" w:rsidRPr="00BE0710">
              <w:rPr>
                <w:rStyle w:val="citation-134"/>
                <w:rFonts w:ascii="Arial" w:hAnsi="Arial" w:cs="Arial"/>
                <w:color w:val="000000" w:themeColor="text1"/>
              </w:rPr>
              <w:t>)</w:t>
            </w:r>
            <w:r w:rsidR="00E35416" w:rsidRPr="00BE0710">
              <w:rPr>
                <w:rStyle w:val="apple-converted-space"/>
                <w:rFonts w:ascii="Arial" w:hAnsi="Arial" w:cs="Arial"/>
                <w:color w:val="000000" w:themeColor="text1"/>
              </w:rPr>
              <w:t>:</w:t>
            </w:r>
            <w:r w:rsidR="007765E2" w:rsidRPr="00BE0710">
              <w:rPr>
                <w:rFonts w:ascii="Arial" w:hAnsi="Arial" w:cs="Arial"/>
                <w:color w:val="000000" w:themeColor="text1"/>
                <w:lang w:val="en-IN" w:eastAsia="en-GB"/>
              </w:rPr>
              <w:t> </w:t>
            </w:r>
            <w:r w:rsidR="00AD2F9C" w:rsidRPr="00BE0710">
              <w:rPr>
                <w:rStyle w:val="citation-231"/>
                <w:rFonts w:ascii="Arial" w:hAnsi="Arial" w:cs="Arial"/>
                <w:color w:val="000000" w:themeColor="text1"/>
              </w:rPr>
              <w:t>Effects of stress on immune function</w:t>
            </w:r>
            <w:r w:rsidR="00AD2F9C" w:rsidRPr="00BE0710">
              <w:rPr>
                <w:rFonts w:ascii="Arial" w:hAnsi="Arial" w:cs="Arial"/>
                <w:color w:val="000000" w:themeColor="text1"/>
              </w:rPr>
              <w:t>.</w:t>
            </w:r>
          </w:p>
          <w:p w14:paraId="3D3D9A94" w14:textId="77777777" w:rsidR="00AD2F9C" w:rsidRPr="00BE0710" w:rsidRDefault="00AD2F9C" w:rsidP="00AD2F9C">
            <w:pPr>
              <w:rPr>
                <w:rFonts w:ascii="Arial" w:hAnsi="Arial" w:cs="Arial"/>
                <w:color w:val="000000" w:themeColor="text1"/>
              </w:rPr>
            </w:pPr>
          </w:p>
          <w:p w14:paraId="6FCA4F67" w14:textId="7B24830A" w:rsidR="007765E2" w:rsidRPr="00BE0710" w:rsidRDefault="007765E2" w:rsidP="00C26063">
            <w:pPr>
              <w:spacing w:after="120"/>
              <w:rPr>
                <w:rFonts w:ascii="Arial" w:hAnsi="Arial" w:cs="Arial"/>
                <w:color w:val="000000" w:themeColor="text1"/>
                <w:lang w:val="en-IN" w:eastAsia="en-GB"/>
              </w:rPr>
            </w:pPr>
          </w:p>
        </w:tc>
      </w:tr>
      <w:tr w:rsidR="0012296A" w:rsidRPr="00BE0710" w14:paraId="1DC12551" w14:textId="77777777" w:rsidTr="0012296A">
        <w:tc>
          <w:tcPr>
            <w:tcW w:w="0" w:type="auto"/>
            <w:vAlign w:val="center"/>
            <w:hideMark/>
          </w:tcPr>
          <w:p w14:paraId="3E60737B"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Caffeine Consumption</w:t>
            </w:r>
          </w:p>
        </w:tc>
        <w:tc>
          <w:tcPr>
            <w:tcW w:w="0" w:type="auto"/>
            <w:vAlign w:val="center"/>
            <w:hideMark/>
          </w:tcPr>
          <w:p w14:paraId="153B01AA"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alters blood pressure, heart rate, and RBC profile; mimics stress response.</w:t>
            </w:r>
          </w:p>
        </w:tc>
        <w:tc>
          <w:tcPr>
            <w:tcW w:w="0" w:type="auto"/>
            <w:vAlign w:val="center"/>
            <w:hideMark/>
          </w:tcPr>
          <w:p w14:paraId="1213CA35" w14:textId="4157B1E9" w:rsidR="00AD2F9C" w:rsidRPr="00BE0710" w:rsidRDefault="007765E2" w:rsidP="00AD2F9C">
            <w:pPr>
              <w:rPr>
                <w:rFonts w:ascii="Arial" w:hAnsi="Arial" w:cs="Arial"/>
                <w:color w:val="000000" w:themeColor="text1"/>
              </w:rPr>
            </w:pPr>
            <w:r w:rsidRPr="00BE0710">
              <w:rPr>
                <w:rFonts w:ascii="Arial" w:hAnsi="Arial" w:cs="Arial"/>
                <w:color w:val="000000" w:themeColor="text1"/>
                <w:lang w:val="en-IN" w:eastAsia="en-GB"/>
              </w:rPr>
              <w:t xml:space="preserve">Nath &amp; </w:t>
            </w:r>
            <w:proofErr w:type="spellStart"/>
            <w:r w:rsidRPr="00BE0710">
              <w:rPr>
                <w:rFonts w:ascii="Arial" w:hAnsi="Arial" w:cs="Arial"/>
                <w:color w:val="000000" w:themeColor="text1"/>
                <w:lang w:val="en-IN" w:eastAsia="en-GB"/>
              </w:rPr>
              <w:t>Pallathadka</w:t>
            </w:r>
            <w:proofErr w:type="spellEnd"/>
            <w:r w:rsidRPr="00BE0710">
              <w:rPr>
                <w:rFonts w:ascii="Arial" w:hAnsi="Arial" w:cs="Arial"/>
                <w:color w:val="000000" w:themeColor="text1"/>
                <w:lang w:val="en-IN" w:eastAsia="en-GB"/>
              </w:rPr>
              <w:t xml:space="preserve"> (2025</w:t>
            </w:r>
            <w:r w:rsidR="00357B84" w:rsidRPr="00BE0710">
              <w:rPr>
                <w:rFonts w:ascii="Arial" w:hAnsi="Arial" w:cs="Arial"/>
                <w:color w:val="000000" w:themeColor="text1"/>
                <w:lang w:val="en-IN" w:eastAsia="en-GB"/>
              </w:rPr>
              <w:t>h</w:t>
            </w:r>
            <w:r w:rsidRPr="00BE0710">
              <w:rPr>
                <w:rFonts w:ascii="Arial" w:hAnsi="Arial" w:cs="Arial"/>
                <w:color w:val="000000" w:themeColor="text1"/>
                <w:lang w:val="en-IN" w:eastAsia="en-GB"/>
              </w:rPr>
              <w:t xml:space="preserve">): Impact of caffeine on </w:t>
            </w:r>
            <w:proofErr w:type="spellStart"/>
            <w:r w:rsidRPr="00BE0710">
              <w:rPr>
                <w:rFonts w:ascii="Arial" w:hAnsi="Arial" w:cs="Arial"/>
                <w:color w:val="000000" w:themeColor="text1"/>
                <w:lang w:val="en-IN" w:eastAsia="en-GB"/>
              </w:rPr>
              <w:t>hematology</w:t>
            </w:r>
            <w:proofErr w:type="spellEnd"/>
            <w:r w:rsidRPr="00BE0710">
              <w:rPr>
                <w:rFonts w:ascii="Arial" w:hAnsi="Arial" w:cs="Arial"/>
                <w:color w:val="000000" w:themeColor="text1"/>
                <w:lang w:val="en-IN" w:eastAsia="en-GB"/>
              </w:rPr>
              <w:t xml:space="preserve"> in students.</w:t>
            </w:r>
            <w:r w:rsidR="00AD2F9C" w:rsidRPr="00BE0710">
              <w:rPr>
                <w:rFonts w:ascii="Arial" w:hAnsi="Arial" w:cs="Arial"/>
                <w:color w:val="000000" w:themeColor="text1"/>
                <w:lang w:val="en-IN" w:eastAsia="en-GB"/>
              </w:rPr>
              <w:t xml:space="preserve"> </w:t>
            </w:r>
            <w:r w:rsidR="00AD2F9C" w:rsidRPr="00BE0710">
              <w:rPr>
                <w:rFonts w:ascii="Arial" w:hAnsi="Arial" w:cs="Arial"/>
                <w:color w:val="000000" w:themeColor="text1"/>
              </w:rPr>
              <w:t>Temple et al. (2017): The Safety of Ingested Caffeine.</w:t>
            </w:r>
          </w:p>
          <w:p w14:paraId="13BB9148" w14:textId="1C411BB6" w:rsidR="007765E2" w:rsidRPr="00BE0710" w:rsidRDefault="007765E2" w:rsidP="00C26063">
            <w:pPr>
              <w:spacing w:after="120"/>
              <w:rPr>
                <w:rFonts w:ascii="Arial" w:hAnsi="Arial" w:cs="Arial"/>
                <w:color w:val="000000"/>
                <w:lang w:val="en-IN" w:eastAsia="en-GB"/>
              </w:rPr>
            </w:pPr>
          </w:p>
        </w:tc>
      </w:tr>
      <w:tr w:rsidR="0012296A" w:rsidRPr="00BE0710" w14:paraId="21D38FC2" w14:textId="77777777" w:rsidTr="0012296A">
        <w:tc>
          <w:tcPr>
            <w:tcW w:w="0" w:type="auto"/>
            <w:vAlign w:val="center"/>
            <w:hideMark/>
          </w:tcPr>
          <w:p w14:paraId="15C143B5"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Sleep Quality</w:t>
            </w:r>
          </w:p>
        </w:tc>
        <w:tc>
          <w:tcPr>
            <w:tcW w:w="0" w:type="auto"/>
            <w:vAlign w:val="center"/>
            <w:hideMark/>
          </w:tcPr>
          <w:p w14:paraId="324F41D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Critical for cortisol regulation and immune recovery; deprivation increases inflammation.</w:t>
            </w:r>
          </w:p>
        </w:tc>
        <w:tc>
          <w:tcPr>
            <w:tcW w:w="0" w:type="auto"/>
            <w:vAlign w:val="center"/>
            <w:hideMark/>
          </w:tcPr>
          <w:p w14:paraId="259D625F" w14:textId="57B5043C" w:rsidR="007765E2" w:rsidRPr="00BE0710" w:rsidRDefault="00AD2F9C" w:rsidP="00C26063">
            <w:pPr>
              <w:spacing w:after="120"/>
              <w:rPr>
                <w:rFonts w:ascii="Arial" w:hAnsi="Arial" w:cs="Arial"/>
                <w:color w:val="000000" w:themeColor="text1"/>
                <w:lang w:val="en-IN" w:eastAsia="en-GB"/>
              </w:rPr>
            </w:pPr>
            <w:proofErr w:type="spellStart"/>
            <w:r w:rsidRPr="00BE0710">
              <w:rPr>
                <w:rStyle w:val="citation-227"/>
                <w:rFonts w:ascii="Arial" w:hAnsi="Arial" w:cs="Arial"/>
                <w:color w:val="000000" w:themeColor="text1"/>
              </w:rPr>
              <w:t>Slavich</w:t>
            </w:r>
            <w:proofErr w:type="spellEnd"/>
            <w:r w:rsidRPr="00BE0710">
              <w:rPr>
                <w:rStyle w:val="citation-227"/>
                <w:rFonts w:ascii="Arial" w:hAnsi="Arial" w:cs="Arial"/>
                <w:color w:val="000000" w:themeColor="text1"/>
              </w:rPr>
              <w:t xml:space="preserve"> &amp; Irwin (2014</w:t>
            </w:r>
            <w:r w:rsidR="00E35416" w:rsidRPr="00BE0710">
              <w:rPr>
                <w:rStyle w:val="citation-227"/>
                <w:rFonts w:ascii="Arial" w:hAnsi="Arial" w:cs="Arial"/>
                <w:color w:val="000000" w:themeColor="text1"/>
              </w:rPr>
              <w:t>):</w:t>
            </w:r>
            <w:r w:rsidRPr="00BE0710">
              <w:rPr>
                <w:rStyle w:val="citation-226"/>
                <w:rFonts w:ascii="Arial" w:hAnsi="Arial" w:cs="Arial"/>
                <w:color w:val="000000" w:themeColor="text1"/>
              </w:rPr>
              <w:t xml:space="preserve"> General burnout literature consensus</w:t>
            </w:r>
          </w:p>
        </w:tc>
      </w:tr>
      <w:tr w:rsidR="0012296A" w:rsidRPr="00BE0710" w14:paraId="4F0D88A9" w14:textId="77777777" w:rsidTr="0012296A">
        <w:tc>
          <w:tcPr>
            <w:tcW w:w="0" w:type="auto"/>
            <w:vAlign w:val="center"/>
            <w:hideMark/>
          </w:tcPr>
          <w:p w14:paraId="4C3ED6A0"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 xml:space="preserve">Sedentary </w:t>
            </w:r>
            <w:r w:rsidR="00C26063" w:rsidRPr="00BE0710">
              <w:rPr>
                <w:rFonts w:ascii="Arial" w:hAnsi="Arial" w:cs="Arial"/>
                <w:b/>
                <w:bCs/>
                <w:color w:val="000000"/>
                <w:lang w:val="en-IN" w:eastAsia="en-GB"/>
              </w:rPr>
              <w:t>Behaviour</w:t>
            </w:r>
          </w:p>
        </w:tc>
        <w:tc>
          <w:tcPr>
            <w:tcW w:w="0" w:type="auto"/>
            <w:vAlign w:val="center"/>
            <w:hideMark/>
          </w:tcPr>
          <w:p w14:paraId="21BC871A"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Weakens cardiovascular health and metabolic clearance; central to burnout pathology.</w:t>
            </w:r>
          </w:p>
        </w:tc>
        <w:tc>
          <w:tcPr>
            <w:tcW w:w="0" w:type="auto"/>
            <w:vAlign w:val="center"/>
            <w:hideMark/>
          </w:tcPr>
          <w:p w14:paraId="5897B527" w14:textId="3D34DFBC" w:rsidR="007765E2" w:rsidRPr="00BE0710" w:rsidRDefault="00357B84" w:rsidP="00C26063">
            <w:pPr>
              <w:spacing w:after="120"/>
              <w:rPr>
                <w:rFonts w:ascii="Arial" w:hAnsi="Arial" w:cs="Arial"/>
                <w:color w:val="000000" w:themeColor="text1"/>
                <w:lang w:val="en-IN" w:eastAsia="en-GB"/>
              </w:rPr>
            </w:pPr>
            <w:r w:rsidRPr="00BE0710">
              <w:rPr>
                <w:rFonts w:ascii="Arial" w:hAnsi="Arial" w:cs="Arial"/>
                <w:color w:val="000000"/>
              </w:rPr>
              <w:t>Nath et al. (2025b): Hematological consequences of sedentary lifestyle.</w:t>
            </w:r>
            <w:r w:rsidR="00AD2F9C" w:rsidRPr="00BE0710">
              <w:rPr>
                <w:rFonts w:ascii="Arial" w:hAnsi="Arial" w:cs="Arial"/>
                <w:color w:val="000000" w:themeColor="text1"/>
                <w:lang w:val="en-IN" w:eastAsia="en-GB"/>
              </w:rPr>
              <w:t xml:space="preserve"> </w:t>
            </w:r>
            <w:r w:rsidR="00AD2F9C" w:rsidRPr="00BE0710">
              <w:rPr>
                <w:rFonts w:ascii="Arial" w:hAnsi="Arial" w:cs="Arial"/>
                <w:color w:val="000000" w:themeColor="text1"/>
              </w:rPr>
              <w:t>Melamed et al. (2006</w:t>
            </w:r>
            <w:r w:rsidR="007765E2" w:rsidRPr="00BE0710">
              <w:rPr>
                <w:rFonts w:ascii="Arial" w:hAnsi="Arial" w:cs="Arial"/>
                <w:color w:val="000000" w:themeColor="text1"/>
                <w:lang w:val="en-IN" w:eastAsia="en-GB"/>
              </w:rPr>
              <w:t>).</w:t>
            </w:r>
          </w:p>
        </w:tc>
      </w:tr>
    </w:tbl>
    <w:p w14:paraId="5540A006" w14:textId="77777777" w:rsidR="007765E2" w:rsidRPr="00BE0710" w:rsidRDefault="007765E2" w:rsidP="0012296A">
      <w:pPr>
        <w:contextualSpacing/>
        <w:jc w:val="both"/>
        <w:outlineLvl w:val="0"/>
        <w:rPr>
          <w:rFonts w:ascii="Arial" w:hAnsi="Arial" w:cs="Arial"/>
          <w:color w:val="000000" w:themeColor="text1"/>
          <w:shd w:val="clear" w:color="auto" w:fill="FFFFFF"/>
        </w:rPr>
      </w:pPr>
    </w:p>
    <w:p w14:paraId="2B47DDD9" w14:textId="77777777" w:rsidR="007765E2" w:rsidRPr="00BE0710" w:rsidRDefault="00AC287E" w:rsidP="0012296A">
      <w:pPr>
        <w:jc w:val="both"/>
        <w:rPr>
          <w:rFonts w:ascii="Arial" w:hAnsi="Arial" w:cs="Arial"/>
          <w:color w:val="000000" w:themeColor="text1"/>
          <w:lang w:val="en-IN" w:eastAsia="en-GB"/>
        </w:rPr>
      </w:pPr>
      <w:r w:rsidRPr="00BE0710">
        <w:rPr>
          <w:rFonts w:ascii="Arial" w:hAnsi="Arial" w:cs="Arial"/>
          <w:color w:val="000000" w:themeColor="text1"/>
          <w:lang w:val="en-IN" w:eastAsia="en-GB"/>
        </w:rPr>
        <w:lastRenderedPageBreak/>
        <w:t xml:space="preserve">As shown in Table 3, lifestyle habits are major mediators that change the physiological effect of burnout. It also lists unhealthy practices (like poor diet, lack of exercise, and high caffeine intake) that are frequent among students and relates them to certain biological effects. Besides that, the table incorporates results from the latest regional studies started by Nath &amp; </w:t>
      </w:r>
      <w:proofErr w:type="spellStart"/>
      <w:r w:rsidRPr="00BE0710">
        <w:rPr>
          <w:rFonts w:ascii="Arial" w:hAnsi="Arial" w:cs="Arial"/>
          <w:color w:val="000000" w:themeColor="text1"/>
          <w:lang w:val="en-IN" w:eastAsia="en-GB"/>
        </w:rPr>
        <w:t>Pallathadka</w:t>
      </w:r>
      <w:proofErr w:type="spellEnd"/>
      <w:r w:rsidRPr="00BE0710">
        <w:rPr>
          <w:rFonts w:ascii="Arial" w:hAnsi="Arial" w:cs="Arial"/>
          <w:color w:val="000000" w:themeColor="text1"/>
          <w:lang w:val="en-IN" w:eastAsia="en-GB"/>
        </w:rPr>
        <w:t xml:space="preserve"> (2025), which show that these lifestyle factors have a direct impact on blood conditions such as </w:t>
      </w:r>
      <w:proofErr w:type="spellStart"/>
      <w:r w:rsidRPr="00BE0710">
        <w:rPr>
          <w:rFonts w:ascii="Arial" w:hAnsi="Arial" w:cs="Arial"/>
          <w:color w:val="000000" w:themeColor="text1"/>
          <w:lang w:val="en-IN" w:eastAsia="en-GB"/>
        </w:rPr>
        <w:t>hemoglobin</w:t>
      </w:r>
      <w:proofErr w:type="spellEnd"/>
      <w:r w:rsidRPr="00BE0710">
        <w:rPr>
          <w:rFonts w:ascii="Arial" w:hAnsi="Arial" w:cs="Arial"/>
          <w:color w:val="000000" w:themeColor="text1"/>
          <w:lang w:val="en-IN" w:eastAsia="en-GB"/>
        </w:rPr>
        <w:t xml:space="preserve"> levels and red blood cell counts. This compilation underlines that the students’ lifestyle choices can either lessen or increase the physical pressure caused by academic competition.</w:t>
      </w:r>
    </w:p>
    <w:p w14:paraId="7F16953C" w14:textId="77777777" w:rsidR="00F03B28" w:rsidRPr="00BE0710" w:rsidRDefault="00F03B28" w:rsidP="0012296A">
      <w:pPr>
        <w:contextualSpacing/>
        <w:jc w:val="both"/>
        <w:rPr>
          <w:rFonts w:ascii="Arial" w:hAnsi="Arial" w:cs="Arial"/>
          <w:color w:val="000000" w:themeColor="text1"/>
          <w:lang w:eastAsia="en-GB"/>
        </w:rPr>
      </w:pPr>
    </w:p>
    <w:p w14:paraId="206822F9" w14:textId="77777777" w:rsidR="00F03B28" w:rsidRPr="00BE0710" w:rsidRDefault="00F03B28" w:rsidP="0012296A">
      <w:pPr>
        <w:contextualSpacing/>
        <w:jc w:val="both"/>
        <w:rPr>
          <w:rFonts w:ascii="Arial" w:hAnsi="Arial" w:cs="Arial"/>
          <w:color w:val="000000" w:themeColor="text1"/>
          <w:lang w:eastAsia="en-GB"/>
        </w:rPr>
      </w:pPr>
      <w:bookmarkStart w:id="0" w:name="_GoBack"/>
      <w:r w:rsidRPr="00BE0710">
        <w:rPr>
          <w:rFonts w:ascii="Arial" w:hAnsi="Arial" w:cs="Arial"/>
          <w:b/>
          <w:bCs/>
          <w:color w:val="000000" w:themeColor="text1"/>
          <w:lang w:eastAsia="en-GB"/>
        </w:rPr>
        <w:t>Table</w:t>
      </w:r>
      <w:bookmarkEnd w:id="0"/>
      <w:r w:rsidRPr="00BE0710">
        <w:rPr>
          <w:rFonts w:ascii="Arial" w:hAnsi="Arial" w:cs="Arial"/>
          <w:b/>
          <w:bCs/>
          <w:color w:val="000000" w:themeColor="text1"/>
          <w:lang w:eastAsia="en-GB"/>
        </w:rPr>
        <w:t xml:space="preserve"> 4. Biomarkers Useful for Early Detection of Burnout</w:t>
      </w:r>
    </w:p>
    <w:p w14:paraId="56126DD1" w14:textId="77777777" w:rsidR="00F03B28" w:rsidRPr="00BE0710" w:rsidRDefault="00F03B28" w:rsidP="0012296A">
      <w:pPr>
        <w:contextualSpacing/>
        <w:jc w:val="both"/>
        <w:rPr>
          <w:rFonts w:ascii="Arial" w:hAnsi="Arial" w:cs="Arial"/>
          <w:color w:val="000000" w:themeColor="text1"/>
          <w:lang w:eastAsia="en-GB"/>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2257"/>
        <w:gridCol w:w="6715"/>
      </w:tblGrid>
      <w:tr w:rsidR="00C26063" w:rsidRPr="00BE0710" w14:paraId="63B0820B" w14:textId="77777777" w:rsidTr="00C26063">
        <w:tc>
          <w:tcPr>
            <w:tcW w:w="1858" w:type="dxa"/>
            <w:tcBorders>
              <w:top w:val="single" w:sz="4" w:space="0" w:color="auto"/>
              <w:bottom w:val="single" w:sz="4" w:space="0" w:color="auto"/>
            </w:tcBorders>
            <w:vAlign w:val="center"/>
            <w:hideMark/>
          </w:tcPr>
          <w:p w14:paraId="1C0BD015"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Biomarker Category</w:t>
            </w:r>
          </w:p>
        </w:tc>
        <w:tc>
          <w:tcPr>
            <w:tcW w:w="2257" w:type="dxa"/>
            <w:tcBorders>
              <w:top w:val="single" w:sz="4" w:space="0" w:color="auto"/>
              <w:bottom w:val="single" w:sz="4" w:space="0" w:color="auto"/>
            </w:tcBorders>
            <w:vAlign w:val="center"/>
            <w:hideMark/>
          </w:tcPr>
          <w:p w14:paraId="0C3A715A"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b/>
                <w:bCs/>
                <w:color w:val="000000"/>
                <w:lang w:val="en-IN" w:eastAsia="en-GB"/>
              </w:rPr>
              <w:t>Specific Indicators</w:t>
            </w:r>
          </w:p>
        </w:tc>
        <w:tc>
          <w:tcPr>
            <w:tcW w:w="0" w:type="auto"/>
            <w:tcBorders>
              <w:top w:val="single" w:sz="4" w:space="0" w:color="auto"/>
              <w:bottom w:val="single" w:sz="4" w:space="0" w:color="auto"/>
            </w:tcBorders>
            <w:vAlign w:val="center"/>
            <w:hideMark/>
          </w:tcPr>
          <w:p w14:paraId="391B3441"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b/>
                <w:bCs/>
                <w:color w:val="000000"/>
                <w:lang w:val="en-IN" w:eastAsia="en-GB"/>
              </w:rPr>
              <w:t>Direction of Change / Clinical Note</w:t>
            </w:r>
          </w:p>
        </w:tc>
      </w:tr>
      <w:tr w:rsidR="00C26063" w:rsidRPr="00BE0710" w14:paraId="54DECCDF" w14:textId="77777777" w:rsidTr="00C26063">
        <w:tc>
          <w:tcPr>
            <w:tcW w:w="1858" w:type="dxa"/>
            <w:tcBorders>
              <w:top w:val="single" w:sz="4" w:space="0" w:color="auto"/>
            </w:tcBorders>
            <w:vAlign w:val="center"/>
            <w:hideMark/>
          </w:tcPr>
          <w:p w14:paraId="0579D770"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Stress Hormones</w:t>
            </w:r>
          </w:p>
        </w:tc>
        <w:tc>
          <w:tcPr>
            <w:tcW w:w="2257" w:type="dxa"/>
            <w:tcBorders>
              <w:top w:val="single" w:sz="4" w:space="0" w:color="auto"/>
            </w:tcBorders>
            <w:vAlign w:val="center"/>
            <w:hideMark/>
          </w:tcPr>
          <w:p w14:paraId="2E4A855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Cortisol (Saliva/Serum), ACTH</w:t>
            </w:r>
          </w:p>
        </w:tc>
        <w:tc>
          <w:tcPr>
            <w:tcW w:w="0" w:type="auto"/>
            <w:tcBorders>
              <w:top w:val="single" w:sz="4" w:space="0" w:color="auto"/>
            </w:tcBorders>
            <w:vAlign w:val="center"/>
            <w:hideMark/>
          </w:tcPr>
          <w:p w14:paraId="7BE9D6B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Dysregulation: Look for blunted morning awakening response or elevated evening levels.</w:t>
            </w:r>
          </w:p>
        </w:tc>
      </w:tr>
      <w:tr w:rsidR="00C26063" w:rsidRPr="00BE0710" w14:paraId="62C1ADCA" w14:textId="77777777" w:rsidTr="00C26063">
        <w:tc>
          <w:tcPr>
            <w:tcW w:w="1858" w:type="dxa"/>
            <w:vAlign w:val="center"/>
            <w:hideMark/>
          </w:tcPr>
          <w:p w14:paraId="02666F3E"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Autonomic Function</w:t>
            </w:r>
          </w:p>
        </w:tc>
        <w:tc>
          <w:tcPr>
            <w:tcW w:w="2257" w:type="dxa"/>
            <w:vAlign w:val="center"/>
            <w:hideMark/>
          </w:tcPr>
          <w:p w14:paraId="2EC6440A"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HRV (Heart Rate Variability), Resting HR, BP</w:t>
            </w:r>
          </w:p>
        </w:tc>
        <w:tc>
          <w:tcPr>
            <w:tcW w:w="0" w:type="auto"/>
            <w:vAlign w:val="center"/>
            <w:hideMark/>
          </w:tcPr>
          <w:p w14:paraId="072CF50D"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Suppression: Low HRV (RMSSD) indicates poor stress adaptation and sympathetic overdrive.</w:t>
            </w:r>
          </w:p>
        </w:tc>
      </w:tr>
      <w:tr w:rsidR="00C26063" w:rsidRPr="00BE0710" w14:paraId="39DD5CCF" w14:textId="77777777" w:rsidTr="00C26063">
        <w:tc>
          <w:tcPr>
            <w:tcW w:w="1858" w:type="dxa"/>
            <w:vAlign w:val="center"/>
            <w:hideMark/>
          </w:tcPr>
          <w:p w14:paraId="3B3515D2" w14:textId="77777777" w:rsidR="007765E2" w:rsidRPr="00BE0710" w:rsidRDefault="007765E2" w:rsidP="0012296A">
            <w:pPr>
              <w:spacing w:after="120"/>
              <w:jc w:val="both"/>
              <w:rPr>
                <w:rFonts w:ascii="Arial" w:hAnsi="Arial" w:cs="Arial"/>
                <w:color w:val="000000"/>
                <w:lang w:val="en-IN" w:eastAsia="en-GB"/>
              </w:rPr>
            </w:pPr>
            <w:proofErr w:type="spellStart"/>
            <w:r w:rsidRPr="00BE0710">
              <w:rPr>
                <w:rFonts w:ascii="Arial" w:hAnsi="Arial" w:cs="Arial"/>
                <w:b/>
                <w:bCs/>
                <w:color w:val="000000"/>
                <w:lang w:val="en-IN" w:eastAsia="en-GB"/>
              </w:rPr>
              <w:t>Hematological</w:t>
            </w:r>
            <w:proofErr w:type="spellEnd"/>
            <w:r w:rsidRPr="00BE0710">
              <w:rPr>
                <w:rFonts w:ascii="Arial" w:hAnsi="Arial" w:cs="Arial"/>
                <w:b/>
                <w:bCs/>
                <w:color w:val="000000"/>
                <w:lang w:val="en-IN" w:eastAsia="en-GB"/>
              </w:rPr>
              <w:t xml:space="preserve"> Profile</w:t>
            </w:r>
          </w:p>
        </w:tc>
        <w:tc>
          <w:tcPr>
            <w:tcW w:w="2257" w:type="dxa"/>
            <w:vAlign w:val="center"/>
            <w:hideMark/>
          </w:tcPr>
          <w:p w14:paraId="7E92E14B"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 xml:space="preserve">WBC Differential, </w:t>
            </w:r>
            <w:proofErr w:type="spellStart"/>
            <w:r w:rsidRPr="00BE0710">
              <w:rPr>
                <w:rFonts w:ascii="Arial" w:hAnsi="Arial" w:cs="Arial"/>
                <w:color w:val="000000"/>
                <w:lang w:val="en-IN" w:eastAsia="en-GB"/>
              </w:rPr>
              <w:t>Hemoglobin</w:t>
            </w:r>
            <w:proofErr w:type="spellEnd"/>
            <w:r w:rsidRPr="00BE0710">
              <w:rPr>
                <w:rFonts w:ascii="Arial" w:hAnsi="Arial" w:cs="Arial"/>
                <w:color w:val="000000"/>
                <w:lang w:val="en-IN" w:eastAsia="en-GB"/>
              </w:rPr>
              <w:t>, Platelets</w:t>
            </w:r>
          </w:p>
        </w:tc>
        <w:tc>
          <w:tcPr>
            <w:tcW w:w="0" w:type="auto"/>
            <w:vAlign w:val="center"/>
            <w:hideMark/>
          </w:tcPr>
          <w:p w14:paraId="63D9E970" w14:textId="2DCCA55C"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 xml:space="preserve">Stress Leukogram: Look for high Neutrophil/Lymphocyte ratio (NLR) and unexplained </w:t>
            </w:r>
            <w:proofErr w:type="spellStart"/>
            <w:r w:rsidRPr="00BE0710">
              <w:rPr>
                <w:rFonts w:ascii="Arial" w:hAnsi="Arial" w:cs="Arial"/>
                <w:color w:val="000000"/>
                <w:lang w:val="en-IN" w:eastAsia="en-GB"/>
              </w:rPr>
              <w:t>anemia</w:t>
            </w:r>
            <w:proofErr w:type="spellEnd"/>
            <w:r w:rsidRPr="00BE0710">
              <w:rPr>
                <w:rFonts w:ascii="Arial" w:hAnsi="Arial" w:cs="Arial"/>
                <w:color w:val="000000"/>
                <w:lang w:val="en-IN" w:eastAsia="en-GB"/>
              </w:rPr>
              <w:t>.</w:t>
            </w:r>
            <w:r w:rsidR="00357B84" w:rsidRPr="00BE0710">
              <w:rPr>
                <w:rFonts w:ascii="Arial" w:hAnsi="Arial" w:cs="Arial"/>
                <w:color w:val="000000"/>
              </w:rPr>
              <w:t xml:space="preserve"> (Nath et al., 2025c)</w:t>
            </w:r>
          </w:p>
        </w:tc>
      </w:tr>
      <w:tr w:rsidR="00C26063" w:rsidRPr="00BE0710" w14:paraId="1C94D1A8" w14:textId="77777777" w:rsidTr="00C26063">
        <w:tc>
          <w:tcPr>
            <w:tcW w:w="1858" w:type="dxa"/>
            <w:vAlign w:val="center"/>
            <w:hideMark/>
          </w:tcPr>
          <w:p w14:paraId="7C3E32FC"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Inflammatory Markers</w:t>
            </w:r>
          </w:p>
        </w:tc>
        <w:tc>
          <w:tcPr>
            <w:tcW w:w="2257" w:type="dxa"/>
            <w:vAlign w:val="center"/>
            <w:hideMark/>
          </w:tcPr>
          <w:p w14:paraId="7936D9D1"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CRP, IL-6</w:t>
            </w:r>
          </w:p>
        </w:tc>
        <w:tc>
          <w:tcPr>
            <w:tcW w:w="0" w:type="auto"/>
            <w:vAlign w:val="center"/>
            <w:hideMark/>
          </w:tcPr>
          <w:p w14:paraId="484F12E6"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Elevation: Indicates systemic low-grade inflammation even in absence of infection.</w:t>
            </w:r>
          </w:p>
        </w:tc>
      </w:tr>
      <w:tr w:rsidR="00C26063" w:rsidRPr="00BE0710" w14:paraId="1393B130" w14:textId="77777777" w:rsidTr="00C26063">
        <w:tc>
          <w:tcPr>
            <w:tcW w:w="1858" w:type="dxa"/>
            <w:vAlign w:val="center"/>
            <w:hideMark/>
          </w:tcPr>
          <w:p w14:paraId="143BD42E"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Oxidative Status</w:t>
            </w:r>
          </w:p>
        </w:tc>
        <w:tc>
          <w:tcPr>
            <w:tcW w:w="2257" w:type="dxa"/>
            <w:vAlign w:val="center"/>
            <w:hideMark/>
          </w:tcPr>
          <w:p w14:paraId="56479A63"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MDA (Malondialdehyde), TAC, SOD</w:t>
            </w:r>
          </w:p>
        </w:tc>
        <w:tc>
          <w:tcPr>
            <w:tcW w:w="0" w:type="auto"/>
            <w:vAlign w:val="center"/>
            <w:hideMark/>
          </w:tcPr>
          <w:p w14:paraId="13FAB237" w14:textId="4BF1824A"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Imbalance: High MDA with low Total Antioxidant Capacity</w:t>
            </w:r>
            <w:r w:rsidR="00357B84" w:rsidRPr="00BE0710">
              <w:rPr>
                <w:rFonts w:ascii="Arial" w:hAnsi="Arial" w:cs="Arial"/>
                <w:color w:val="000000"/>
                <w:lang w:val="en-IN" w:eastAsia="en-GB"/>
              </w:rPr>
              <w:t>.</w:t>
            </w:r>
            <w:r w:rsidR="00357B84" w:rsidRPr="00BE0710">
              <w:rPr>
                <w:rFonts w:ascii="Arial" w:hAnsi="Arial" w:cs="Arial"/>
                <w:color w:val="000000"/>
              </w:rPr>
              <w:t xml:space="preserve"> (Nath &amp; </w:t>
            </w:r>
            <w:proofErr w:type="spellStart"/>
            <w:r w:rsidR="00357B84" w:rsidRPr="00BE0710">
              <w:rPr>
                <w:rFonts w:ascii="Arial" w:hAnsi="Arial" w:cs="Arial"/>
                <w:color w:val="000000"/>
              </w:rPr>
              <w:t>Pallathadka</w:t>
            </w:r>
            <w:proofErr w:type="spellEnd"/>
            <w:r w:rsidR="00357B84" w:rsidRPr="00BE0710">
              <w:rPr>
                <w:rFonts w:ascii="Arial" w:hAnsi="Arial" w:cs="Arial"/>
                <w:color w:val="000000"/>
              </w:rPr>
              <w:t>, 2025d)</w:t>
            </w:r>
          </w:p>
        </w:tc>
      </w:tr>
      <w:tr w:rsidR="00C26063" w:rsidRPr="00BE0710" w14:paraId="22B6453A" w14:textId="77777777" w:rsidTr="00C26063">
        <w:tc>
          <w:tcPr>
            <w:tcW w:w="1858" w:type="dxa"/>
            <w:vAlign w:val="center"/>
            <w:hideMark/>
          </w:tcPr>
          <w:p w14:paraId="240143AC"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Metabolic Health</w:t>
            </w:r>
          </w:p>
        </w:tc>
        <w:tc>
          <w:tcPr>
            <w:tcW w:w="2257" w:type="dxa"/>
            <w:vAlign w:val="center"/>
            <w:hideMark/>
          </w:tcPr>
          <w:p w14:paraId="5F8DF107"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Fasting Glucose, Lipid Profile</w:t>
            </w:r>
          </w:p>
        </w:tc>
        <w:tc>
          <w:tcPr>
            <w:tcW w:w="0" w:type="auto"/>
            <w:vAlign w:val="center"/>
            <w:hideMark/>
          </w:tcPr>
          <w:p w14:paraId="636487B0"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 xml:space="preserve">Fluctuation: Monitoring for stress-induced </w:t>
            </w:r>
            <w:proofErr w:type="spellStart"/>
            <w:r w:rsidRPr="00BE0710">
              <w:rPr>
                <w:rFonts w:ascii="Arial" w:hAnsi="Arial" w:cs="Arial"/>
                <w:color w:val="000000"/>
                <w:lang w:val="en-IN" w:eastAsia="en-GB"/>
              </w:rPr>
              <w:t>hyperglycemia</w:t>
            </w:r>
            <w:proofErr w:type="spellEnd"/>
            <w:r w:rsidRPr="00BE0710">
              <w:rPr>
                <w:rFonts w:ascii="Arial" w:hAnsi="Arial" w:cs="Arial"/>
                <w:color w:val="000000"/>
                <w:lang w:val="en-IN" w:eastAsia="en-GB"/>
              </w:rPr>
              <w:t xml:space="preserve"> or </w:t>
            </w:r>
            <w:proofErr w:type="spellStart"/>
            <w:r w:rsidRPr="00BE0710">
              <w:rPr>
                <w:rFonts w:ascii="Arial" w:hAnsi="Arial" w:cs="Arial"/>
                <w:color w:val="000000"/>
                <w:lang w:val="en-IN" w:eastAsia="en-GB"/>
              </w:rPr>
              <w:t>dyslipidemia</w:t>
            </w:r>
            <w:proofErr w:type="spellEnd"/>
            <w:r w:rsidRPr="00BE0710">
              <w:rPr>
                <w:rFonts w:ascii="Arial" w:hAnsi="Arial" w:cs="Arial"/>
                <w:color w:val="000000"/>
                <w:lang w:val="en-IN" w:eastAsia="en-GB"/>
              </w:rPr>
              <w:t>.</w:t>
            </w:r>
          </w:p>
        </w:tc>
      </w:tr>
      <w:tr w:rsidR="00C26063" w:rsidRPr="00BE0710" w14:paraId="18F39287" w14:textId="77777777" w:rsidTr="00C26063">
        <w:tc>
          <w:tcPr>
            <w:tcW w:w="1858" w:type="dxa"/>
            <w:vAlign w:val="center"/>
            <w:hideMark/>
          </w:tcPr>
          <w:p w14:paraId="458A9730" w14:textId="77777777" w:rsidR="007765E2" w:rsidRPr="00BE0710" w:rsidRDefault="007765E2" w:rsidP="0012296A">
            <w:pPr>
              <w:spacing w:after="120"/>
              <w:jc w:val="both"/>
              <w:rPr>
                <w:rFonts w:ascii="Arial" w:hAnsi="Arial" w:cs="Arial"/>
                <w:color w:val="000000"/>
                <w:lang w:val="en-IN" w:eastAsia="en-GB"/>
              </w:rPr>
            </w:pPr>
            <w:r w:rsidRPr="00BE0710">
              <w:rPr>
                <w:rFonts w:ascii="Arial" w:hAnsi="Arial" w:cs="Arial"/>
                <w:b/>
                <w:bCs/>
                <w:color w:val="000000"/>
                <w:lang w:val="en-IN" w:eastAsia="en-GB"/>
              </w:rPr>
              <w:t>Sleep Physiology</w:t>
            </w:r>
          </w:p>
        </w:tc>
        <w:tc>
          <w:tcPr>
            <w:tcW w:w="2257" w:type="dxa"/>
            <w:vAlign w:val="center"/>
            <w:hideMark/>
          </w:tcPr>
          <w:p w14:paraId="70D6F376"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Melatonin, Sleep Duration/Quality</w:t>
            </w:r>
          </w:p>
        </w:tc>
        <w:tc>
          <w:tcPr>
            <w:tcW w:w="0" w:type="auto"/>
            <w:vAlign w:val="center"/>
            <w:hideMark/>
          </w:tcPr>
          <w:p w14:paraId="0146ECB5" w14:textId="77777777" w:rsidR="007765E2" w:rsidRPr="00BE0710" w:rsidRDefault="007765E2" w:rsidP="00C26063">
            <w:pPr>
              <w:spacing w:after="120"/>
              <w:rPr>
                <w:rFonts w:ascii="Arial" w:hAnsi="Arial" w:cs="Arial"/>
                <w:color w:val="000000"/>
                <w:lang w:val="en-IN" w:eastAsia="en-GB"/>
              </w:rPr>
            </w:pPr>
            <w:r w:rsidRPr="00BE0710">
              <w:rPr>
                <w:rFonts w:ascii="Arial" w:hAnsi="Arial" w:cs="Arial"/>
                <w:color w:val="000000"/>
                <w:lang w:val="en-IN" w:eastAsia="en-GB"/>
              </w:rPr>
              <w:t>Disruption: Delayed phase or reduced quality correlates with cortisol issues.</w:t>
            </w:r>
          </w:p>
        </w:tc>
      </w:tr>
    </w:tbl>
    <w:p w14:paraId="5349166A" w14:textId="77777777" w:rsidR="007765E2" w:rsidRPr="00BE0710" w:rsidRDefault="007765E2" w:rsidP="0012296A">
      <w:pPr>
        <w:contextualSpacing/>
        <w:jc w:val="both"/>
        <w:rPr>
          <w:rFonts w:ascii="Arial" w:hAnsi="Arial" w:cs="Arial"/>
          <w:color w:val="000000" w:themeColor="text1"/>
          <w:shd w:val="clear" w:color="auto" w:fill="FFFFFF"/>
        </w:rPr>
      </w:pPr>
    </w:p>
    <w:p w14:paraId="35EDCFE4" w14:textId="77777777" w:rsidR="007765E2" w:rsidRPr="00BE0710" w:rsidRDefault="0012296A" w:rsidP="0012296A">
      <w:pPr>
        <w:jc w:val="both"/>
        <w:rPr>
          <w:rFonts w:ascii="Arial" w:hAnsi="Arial" w:cs="Arial"/>
          <w:lang w:val="en-IN" w:eastAsia="en-GB"/>
        </w:rPr>
      </w:pPr>
      <w:r w:rsidRPr="00BE0710">
        <w:rPr>
          <w:rFonts w:ascii="Arial" w:hAnsi="Arial" w:cs="Arial"/>
          <w:lang w:val="en-IN" w:eastAsia="en-GB"/>
        </w:rPr>
        <w:t>In Table 4, an objective biomarkers panel is introduced that can be used for screening, early detection, and monitoring of the academic burnout in the student population. This table does not consider only self-reported psychological surveys but assigns physiological indicators to diagnostic groups which include stress hormones (cortisol), autonomic measures (HRV, blood pressure), and inflammatory markers (CRP, IL-6) as well. The table also gives the expected direction of change for the biomarkers. For example, it could be the rise of oxidative stress markers or the decline of immune function. This scare of reversals represents the use of a solid framework for researchers and clinicians to evaluate the somatic burden of chronic academic strain.</w:t>
      </w:r>
    </w:p>
    <w:p w14:paraId="7F4D24DB" w14:textId="77777777" w:rsidR="007765E2" w:rsidRPr="00BE0710" w:rsidRDefault="007765E2" w:rsidP="0012296A">
      <w:pPr>
        <w:contextualSpacing/>
        <w:jc w:val="both"/>
        <w:rPr>
          <w:rFonts w:ascii="Arial" w:hAnsi="Arial" w:cs="Arial"/>
          <w:color w:val="000000" w:themeColor="text1"/>
          <w:shd w:val="clear" w:color="auto" w:fill="FFFFFF"/>
        </w:rPr>
      </w:pPr>
    </w:p>
    <w:p w14:paraId="4D8BED41" w14:textId="77777777" w:rsidR="00F03B28" w:rsidRPr="00BE0710" w:rsidRDefault="00F03B28" w:rsidP="0012296A">
      <w:pPr>
        <w:contextualSpacing/>
        <w:jc w:val="both"/>
        <w:rPr>
          <w:rFonts w:ascii="Arial" w:hAnsi="Arial" w:cs="Arial"/>
          <w:color w:val="000000" w:themeColor="text1"/>
          <w:lang w:eastAsia="en-GB"/>
        </w:rPr>
      </w:pPr>
    </w:p>
    <w:p w14:paraId="0C19AEA8" w14:textId="77777777" w:rsidR="00F03B28" w:rsidRPr="00BE0710" w:rsidRDefault="00F03B28" w:rsidP="0012296A">
      <w:pPr>
        <w:contextualSpacing/>
        <w:jc w:val="both"/>
        <w:rPr>
          <w:rFonts w:ascii="Arial" w:hAnsi="Arial" w:cs="Arial"/>
          <w:color w:val="000000" w:themeColor="text1"/>
          <w:lang w:eastAsia="en-GB"/>
        </w:rPr>
      </w:pPr>
      <w:r w:rsidRPr="00BE0710">
        <w:rPr>
          <w:rFonts w:ascii="Arial" w:hAnsi="Arial" w:cs="Arial"/>
          <w:color w:val="000000" w:themeColor="text1"/>
          <w:lang w:eastAsia="en-GB"/>
        </w:rPr>
        <w:t>The available evidence suggests that academic burnout in young adults is linked to significant changes in neuroendocrine function, cardiovascular responses, hematological indices, inflammatory markers and oxidative stress. These biomarkers indicate the physiological burden caused by chronic academic strain and the necessity for early identification and intervention.</w:t>
      </w:r>
    </w:p>
    <w:p w14:paraId="504E26EA" w14:textId="77777777" w:rsidR="00F03B28" w:rsidRPr="00BE0710" w:rsidRDefault="00F03B28" w:rsidP="0012296A">
      <w:pPr>
        <w:pStyle w:val="Body"/>
        <w:spacing w:after="0"/>
        <w:rPr>
          <w:rFonts w:ascii="Arial" w:hAnsi="Arial" w:cs="Arial"/>
        </w:rPr>
      </w:pPr>
    </w:p>
    <w:p w14:paraId="6137CE93" w14:textId="77777777" w:rsidR="00790ADA" w:rsidRPr="00BE0710" w:rsidRDefault="00790ADA" w:rsidP="00441B6F">
      <w:pPr>
        <w:pStyle w:val="Body"/>
        <w:spacing w:after="0"/>
        <w:rPr>
          <w:rFonts w:ascii="Arial" w:hAnsi="Arial" w:cs="Arial"/>
        </w:rPr>
      </w:pPr>
    </w:p>
    <w:p w14:paraId="34FCC900" w14:textId="1757CAF7" w:rsidR="00902823" w:rsidRPr="00BE0710" w:rsidRDefault="00BC579E" w:rsidP="00441B6F">
      <w:pPr>
        <w:pStyle w:val="Head1"/>
        <w:spacing w:after="0"/>
        <w:jc w:val="both"/>
        <w:rPr>
          <w:rFonts w:ascii="Arial" w:hAnsi="Arial" w:cs="Arial"/>
        </w:rPr>
      </w:pPr>
      <w:r w:rsidRPr="00BE0710">
        <w:rPr>
          <w:rFonts w:ascii="Arial" w:hAnsi="Arial" w:cs="Arial"/>
        </w:rPr>
        <w:t>4</w:t>
      </w:r>
      <w:r w:rsidR="00902823" w:rsidRPr="00BE0710">
        <w:rPr>
          <w:rFonts w:ascii="Arial" w:hAnsi="Arial" w:cs="Arial"/>
        </w:rPr>
        <w:t>.</w:t>
      </w:r>
      <w:r w:rsidR="006B6F4C">
        <w:rPr>
          <w:rFonts w:ascii="Arial" w:hAnsi="Arial" w:cs="Arial"/>
        </w:rPr>
        <w:t>Finding</w:t>
      </w:r>
      <w:r w:rsidR="00000F8F" w:rsidRPr="00BE0710">
        <w:rPr>
          <w:rFonts w:ascii="Arial" w:hAnsi="Arial" w:cs="Arial"/>
        </w:rPr>
        <w:t>s and discussion</w:t>
      </w:r>
    </w:p>
    <w:p w14:paraId="60B7D88B" w14:textId="77777777" w:rsidR="00790ADA" w:rsidRPr="00BE0710" w:rsidRDefault="00790ADA" w:rsidP="00441B6F">
      <w:pPr>
        <w:pStyle w:val="Head1"/>
        <w:spacing w:after="0"/>
        <w:jc w:val="both"/>
        <w:rPr>
          <w:rFonts w:ascii="Arial" w:hAnsi="Arial" w:cs="Arial"/>
        </w:rPr>
      </w:pPr>
    </w:p>
    <w:p w14:paraId="4C057FDE" w14:textId="28838957" w:rsidR="00F03B28" w:rsidRPr="00BE0710" w:rsidRDefault="00BE0710"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The phenomenon of academic burnout is not only complex but also involves measurable physiological changes through the neuroendocrine, cardiovascular, and hematological systems. Such reactions reveal that the long-term stress of academia has a negative impact on the body's ability to adapt.</w:t>
      </w:r>
    </w:p>
    <w:p w14:paraId="6CB459D1" w14:textId="77777777" w:rsidR="00BE0710" w:rsidRPr="00BE0710" w:rsidRDefault="00BE0710" w:rsidP="00F03B28">
      <w:pPr>
        <w:contextualSpacing/>
        <w:jc w:val="both"/>
        <w:rPr>
          <w:rFonts w:ascii="Arial" w:hAnsi="Arial" w:cs="Arial"/>
          <w:color w:val="000000" w:themeColor="text1"/>
          <w:lang w:eastAsia="en-GB"/>
        </w:rPr>
      </w:pPr>
    </w:p>
    <w:p w14:paraId="0A073CC5" w14:textId="005C1BE2" w:rsidR="00F03B28" w:rsidRPr="00BE0710" w:rsidRDefault="00F03B28" w:rsidP="00BE0710">
      <w:pPr>
        <w:jc w:val="both"/>
        <w:rPr>
          <w:rFonts w:ascii="Arial" w:hAnsi="Arial" w:cs="Arial"/>
          <w:sz w:val="24"/>
          <w:szCs w:val="24"/>
          <w:lang w:val="en-IN" w:eastAsia="en-GB"/>
        </w:rPr>
      </w:pPr>
      <w:r w:rsidRPr="00BE0710">
        <w:rPr>
          <w:rFonts w:ascii="Arial" w:hAnsi="Arial" w:cs="Arial"/>
          <w:color w:val="000000" w:themeColor="text1"/>
          <w:lang w:eastAsia="en-GB"/>
        </w:rPr>
        <w:t xml:space="preserve">One of the key points of academic research that has been consistently verified is the engagement of the HPA axis and its effect on cortisol regulation. </w:t>
      </w:r>
      <w:r w:rsidR="00BE0710" w:rsidRPr="00BE0710">
        <w:rPr>
          <w:rStyle w:val="citation-1489"/>
          <w:rFonts w:ascii="Arial" w:hAnsi="Arial" w:cs="Arial"/>
          <w:color w:val="000000"/>
        </w:rPr>
        <w:t>Continuous stress exposure disturbs diurnal cortisol rhythms, impacting immune production and autonomic balance</w:t>
      </w:r>
      <w:r w:rsidR="00BE0710" w:rsidRPr="00BE0710">
        <w:rPr>
          <w:rFonts w:ascii="Arial" w:hAnsi="Arial" w:cs="Arial"/>
          <w:color w:val="000000"/>
        </w:rPr>
        <w:t xml:space="preserve"> </w:t>
      </w:r>
      <w:r w:rsidRPr="00BE0710">
        <w:rPr>
          <w:rFonts w:ascii="Arial" w:hAnsi="Arial" w:cs="Arial"/>
          <w:color w:val="000000" w:themeColor="text1"/>
          <w:lang w:eastAsia="en-GB"/>
        </w:rPr>
        <w:t xml:space="preserve">(Cohen et al., 2007). </w:t>
      </w:r>
      <w:r w:rsidR="00BE0710" w:rsidRPr="00BE0710">
        <w:rPr>
          <w:rFonts w:ascii="Arial" w:hAnsi="Arial" w:cs="Arial"/>
          <w:color w:val="000000"/>
          <w:lang w:val="en-IN" w:eastAsia="en-GB"/>
        </w:rPr>
        <w:t xml:space="preserve">Allied health students are particularly vulnerable due to combined clinical and laboratory </w:t>
      </w:r>
      <w:proofErr w:type="gramStart"/>
      <w:r w:rsidR="00BE0710" w:rsidRPr="00BE0710">
        <w:rPr>
          <w:rFonts w:ascii="Arial" w:hAnsi="Arial" w:cs="Arial"/>
          <w:color w:val="000000"/>
          <w:lang w:val="en-IN" w:eastAsia="en-GB"/>
        </w:rPr>
        <w:t>demands .</w:t>
      </w:r>
      <w:proofErr w:type="gramEnd"/>
      <w:r w:rsidR="00BE0710" w:rsidRPr="00BE0710">
        <w:rPr>
          <w:rFonts w:ascii="Arial" w:hAnsi="Arial" w:cs="Arial"/>
          <w:color w:val="000000"/>
          <w:lang w:val="en-IN" w:eastAsia="en-GB"/>
        </w:rPr>
        <w:t xml:space="preserve"> The interaction between burnout and sedentary </w:t>
      </w:r>
      <w:proofErr w:type="spellStart"/>
      <w:r w:rsidR="00BE0710" w:rsidRPr="00BE0710">
        <w:rPr>
          <w:rFonts w:ascii="Arial" w:hAnsi="Arial" w:cs="Arial"/>
          <w:color w:val="000000"/>
          <w:lang w:val="en-IN" w:eastAsia="en-GB"/>
        </w:rPr>
        <w:t>behaviors</w:t>
      </w:r>
      <w:proofErr w:type="spellEnd"/>
      <w:r w:rsidR="00BE0710" w:rsidRPr="00BE0710">
        <w:rPr>
          <w:rFonts w:ascii="Arial" w:hAnsi="Arial" w:cs="Arial"/>
          <w:color w:val="000000"/>
          <w:lang w:val="en-IN" w:eastAsia="en-GB"/>
        </w:rPr>
        <w:t xml:space="preserve"> further accelerates vascular stress </w:t>
      </w:r>
      <w:r w:rsidRPr="00BE0710">
        <w:rPr>
          <w:rFonts w:ascii="Arial" w:hAnsi="Arial" w:cs="Arial"/>
          <w:color w:val="000000" w:themeColor="text1"/>
          <w:lang w:eastAsia="en-GB"/>
        </w:rPr>
        <w:t xml:space="preserve">(Nath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357B84" w:rsidRPr="00BE0710">
        <w:rPr>
          <w:rFonts w:ascii="Arial" w:hAnsi="Arial" w:cs="Arial"/>
          <w:color w:val="000000" w:themeColor="text1"/>
          <w:lang w:eastAsia="en-GB"/>
        </w:rPr>
        <w:t>i</w:t>
      </w:r>
      <w:r w:rsidRPr="00BE0710">
        <w:rPr>
          <w:rFonts w:ascii="Arial" w:hAnsi="Arial" w:cs="Arial"/>
          <w:color w:val="000000" w:themeColor="text1"/>
          <w:lang w:eastAsia="en-GB"/>
        </w:rPr>
        <w:t>).</w:t>
      </w:r>
    </w:p>
    <w:p w14:paraId="52B3123B" w14:textId="77777777" w:rsidR="00F03B28" w:rsidRPr="00BE0710" w:rsidRDefault="00F03B28" w:rsidP="00F03B28">
      <w:pPr>
        <w:contextualSpacing/>
        <w:jc w:val="both"/>
        <w:rPr>
          <w:rFonts w:ascii="Arial" w:hAnsi="Arial" w:cs="Arial"/>
          <w:color w:val="000000" w:themeColor="text1"/>
          <w:lang w:eastAsia="en-GB"/>
        </w:rPr>
      </w:pPr>
    </w:p>
    <w:p w14:paraId="3ACF31E8" w14:textId="264DE1D0"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lastRenderedPageBreak/>
        <w:t xml:space="preserve">Physiological responses to core aspects of burnout are reflected in the cardiovascular responses as well. The heart rate variability imposed by the dirty air trade-off, resting blood pressure increases, and the overall stress in the body point to the conclusion that constant academic overload is the main cause of this. However, chronic stress can create a condition that both very young people and adults would consider very risky as far as heart diseases are concerned. The issue is even more serious for the allied health students who have to complete their laboratory and clinical requirements in addition to succeeding in their lectures. It is, therefore, very likely that the combination of burnout, lack of movement, and high coffee consumption, which are very typical among college students, might lead to the situation where sympathetic nervous dominance and vascular stress are quicker. Our previous work studying the caffeine use among health-related students underlined the physiological consequences of such factors in their interaction with stress-related responses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357B84" w:rsidRPr="00BE0710">
        <w:rPr>
          <w:rFonts w:ascii="Arial" w:hAnsi="Arial" w:cs="Arial"/>
          <w:color w:val="000000" w:themeColor="text1"/>
          <w:lang w:eastAsia="en-GB"/>
        </w:rPr>
        <w:t>h</w:t>
      </w:r>
      <w:r w:rsidRPr="00BE0710">
        <w:rPr>
          <w:rFonts w:ascii="Arial" w:hAnsi="Arial" w:cs="Arial"/>
          <w:color w:val="000000" w:themeColor="text1"/>
          <w:lang w:eastAsia="en-GB"/>
        </w:rPr>
        <w:t>).</w:t>
      </w:r>
    </w:p>
    <w:p w14:paraId="39BA6E45" w14:textId="77777777" w:rsidR="00F03B28" w:rsidRPr="00BE0710" w:rsidRDefault="00F03B28" w:rsidP="00F03B28">
      <w:pPr>
        <w:contextualSpacing/>
        <w:jc w:val="both"/>
        <w:rPr>
          <w:rFonts w:ascii="Arial" w:hAnsi="Arial" w:cs="Arial"/>
          <w:color w:val="000000" w:themeColor="text1"/>
          <w:lang w:eastAsia="en-GB"/>
        </w:rPr>
      </w:pPr>
    </w:p>
    <w:p w14:paraId="40251081" w14:textId="196AD4D4" w:rsidR="00F03B28" w:rsidRPr="00BE0710" w:rsidRDefault="00BE0710" w:rsidP="00F03B28">
      <w:pPr>
        <w:contextualSpacing/>
        <w:jc w:val="both"/>
        <w:rPr>
          <w:rFonts w:ascii="Arial" w:hAnsi="Arial" w:cs="Arial"/>
          <w:color w:val="000000" w:themeColor="text1"/>
          <w:lang w:eastAsia="en-GB"/>
        </w:rPr>
      </w:pPr>
      <w:r w:rsidRPr="00BE0710">
        <w:rPr>
          <w:rStyle w:val="citation-1486"/>
          <w:rFonts w:ascii="Arial" w:hAnsi="Arial" w:cs="Arial"/>
          <w:color w:val="000000"/>
        </w:rPr>
        <w:t>Academic stress drives variations in leukocyte profiles and erythropoiesis suppression, necessitating long-term monitoring</w:t>
      </w:r>
      <w:r w:rsidRPr="00BE0710">
        <w:rPr>
          <w:rStyle w:val="apple-converted-space"/>
          <w:rFonts w:ascii="Arial" w:hAnsi="Arial" w:cs="Arial"/>
          <w:color w:val="000000"/>
        </w:rPr>
        <w:t>.</w:t>
      </w:r>
      <w:r w:rsidRPr="00BE0710">
        <w:rPr>
          <w:rStyle w:val="citation-1485"/>
          <w:rFonts w:ascii="Arial" w:hAnsi="Arial" w:cs="Arial"/>
          <w:color w:val="000000"/>
        </w:rPr>
        <w:t xml:space="preserve"> Female students demonstrate higher susceptibility to these disturbances due to baseline risks of anemia and hormonal fluctuations</w:t>
      </w:r>
      <w:r w:rsidRPr="00BE0710">
        <w:rPr>
          <w:rFonts w:ascii="Arial" w:hAnsi="Arial" w:cs="Arial"/>
          <w:color w:val="000000"/>
        </w:rPr>
        <w:t>.</w:t>
      </w:r>
      <w:r w:rsidRPr="00BE0710">
        <w:rPr>
          <w:rStyle w:val="apple-converted-space"/>
          <w:rFonts w:ascii="Arial" w:hAnsi="Arial" w:cs="Arial"/>
          <w:color w:val="000000"/>
        </w:rPr>
        <w:t> </w:t>
      </w:r>
      <w:r w:rsidRPr="00BE0710">
        <w:rPr>
          <w:rStyle w:val="citation-1484"/>
          <w:rFonts w:ascii="Arial" w:hAnsi="Arial" w:cs="Arial"/>
          <w:color w:val="000000"/>
        </w:rPr>
        <w:t>Gender-sensitive interventions are required to address these aggravated physiological vulnerabilities</w:t>
      </w:r>
      <w:r w:rsidRPr="00BE0710">
        <w:rPr>
          <w:rFonts w:ascii="Arial" w:hAnsi="Arial" w:cs="Arial"/>
          <w:color w:val="000000"/>
        </w:rPr>
        <w:t>.</w:t>
      </w:r>
      <w:r w:rsidRPr="00BE0710">
        <w:rPr>
          <w:rFonts w:ascii="Arial" w:hAnsi="Arial" w:cs="Arial"/>
          <w:color w:val="000000" w:themeColor="text1"/>
          <w:lang w:eastAsia="en-GB"/>
        </w:rPr>
        <w:t xml:space="preserve"> </w:t>
      </w:r>
      <w:r w:rsidR="00F03B28" w:rsidRPr="00BE0710">
        <w:rPr>
          <w:rFonts w:ascii="Arial" w:hAnsi="Arial" w:cs="Arial"/>
          <w:color w:val="000000" w:themeColor="text1"/>
          <w:lang w:eastAsia="en-GB"/>
        </w:rPr>
        <w:t xml:space="preserve">(Nath &amp; </w:t>
      </w:r>
      <w:proofErr w:type="spellStart"/>
      <w:r w:rsidR="00F03B28" w:rsidRPr="00BE0710">
        <w:rPr>
          <w:rFonts w:ascii="Arial" w:hAnsi="Arial" w:cs="Arial"/>
          <w:color w:val="000000" w:themeColor="text1"/>
          <w:lang w:eastAsia="en-GB"/>
        </w:rPr>
        <w:t>Pallathadka</w:t>
      </w:r>
      <w:proofErr w:type="spellEnd"/>
      <w:r w:rsidR="00F03B28" w:rsidRPr="00BE0710">
        <w:rPr>
          <w:rFonts w:ascii="Arial" w:hAnsi="Arial" w:cs="Arial"/>
          <w:color w:val="000000" w:themeColor="text1"/>
          <w:lang w:eastAsia="en-GB"/>
        </w:rPr>
        <w:t>, 2025</w:t>
      </w:r>
      <w:r w:rsidR="00357B84" w:rsidRPr="00BE0710">
        <w:rPr>
          <w:rFonts w:ascii="Arial" w:hAnsi="Arial" w:cs="Arial"/>
          <w:color w:val="000000" w:themeColor="text1"/>
          <w:lang w:eastAsia="en-GB"/>
        </w:rPr>
        <w:t>d</w:t>
      </w:r>
      <w:r w:rsidR="00F03B28" w:rsidRPr="00BE0710">
        <w:rPr>
          <w:rFonts w:ascii="Arial" w:hAnsi="Arial" w:cs="Arial"/>
          <w:color w:val="000000" w:themeColor="text1"/>
          <w:lang w:eastAsia="en-GB"/>
        </w:rPr>
        <w:t>). Hence, we can infer that burnout being a longer-lasting type of a student stressor would even have a greater influence on immune and hematological regulation.</w:t>
      </w:r>
    </w:p>
    <w:p w14:paraId="68F6EA9F" w14:textId="77777777" w:rsidR="00F03B28" w:rsidRPr="00BE0710" w:rsidRDefault="00F03B28" w:rsidP="00F03B28">
      <w:pPr>
        <w:contextualSpacing/>
        <w:jc w:val="both"/>
        <w:rPr>
          <w:rFonts w:ascii="Arial" w:hAnsi="Arial" w:cs="Arial"/>
          <w:color w:val="000000" w:themeColor="text1"/>
          <w:lang w:eastAsia="en-GB"/>
        </w:rPr>
      </w:pPr>
    </w:p>
    <w:p w14:paraId="6393B3B8"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Inflammatory and oxidative stress markers provide a better understanding of the biological cost of academic burnout. Students under prolonged academic pressure have been reported to have raised levels of C reactive protein (CRP), interleukin-6 (IL-6) and oxidative imbalance markers. These results imply that burnout causes low-grade systemic inflammation, which in turn is connected with a wide range of negative effects such as tiredness, lack of attention, sleep problems and mood changes. Very few studies have directly looked at these biomarkers in burned-out students, but the physiological patterns are in line with the established routes of chronic stress. Evidence from our research involving tea garden workers also pointed to such patterns with prolonged environmental and lifestyle stressors making the body more susceptible to oxidative stress and changing blood parameters (Nath et al., 2022). These patterns confirm that the human body has a universal way of responding to the continuous exposure to stress.</w:t>
      </w:r>
    </w:p>
    <w:p w14:paraId="34629181" w14:textId="77777777" w:rsidR="00F03B28" w:rsidRPr="00BE0710" w:rsidRDefault="00F03B28" w:rsidP="00F03B28">
      <w:pPr>
        <w:contextualSpacing/>
        <w:jc w:val="both"/>
        <w:rPr>
          <w:rFonts w:ascii="Arial" w:hAnsi="Arial" w:cs="Arial"/>
          <w:color w:val="000000" w:themeColor="text1"/>
          <w:lang w:eastAsia="en-GB"/>
        </w:rPr>
      </w:pPr>
    </w:p>
    <w:p w14:paraId="4474DEC6" w14:textId="188C1260"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Lifestyle behaviors further intensify the physiological burden of burnout. Burned-out students typically resort to maladaptive coping techniques such as not eating, drinking too much coffee, not sleeping at the regular time, and not exercising at all. Each of these habits has its own impact on the blood and heart related markers, and the sum of their influences is even stronger. Our research on diet, sports, caffeine and stress among allied health students made the links between lifestyle choices and the blood health changes very clear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xml:space="preserve">, </w:t>
      </w:r>
      <w:r w:rsidR="00357B84" w:rsidRPr="00BE0710">
        <w:rPr>
          <w:rFonts w:ascii="Arial" w:hAnsi="Arial" w:cs="Arial"/>
          <w:color w:val="000000"/>
        </w:rPr>
        <w:t>2025f, 2025g, 2025h</w:t>
      </w:r>
      <w:r w:rsidRPr="00BE0710">
        <w:rPr>
          <w:rFonts w:ascii="Arial" w:hAnsi="Arial" w:cs="Arial"/>
          <w:color w:val="000000" w:themeColor="text1"/>
          <w:lang w:eastAsia="en-GB"/>
        </w:rPr>
        <w:t>). This body of evidence prompts the conclusion that the changes in biomarkers related to burnout cannot be interpreted as isolated events but should be examined in the wider context of student conduct.</w:t>
      </w:r>
    </w:p>
    <w:p w14:paraId="529334C2" w14:textId="77777777" w:rsidR="00F03B28" w:rsidRPr="00BE0710" w:rsidRDefault="00F03B28" w:rsidP="00F03B28">
      <w:pPr>
        <w:contextualSpacing/>
        <w:jc w:val="both"/>
        <w:rPr>
          <w:rFonts w:ascii="Arial" w:hAnsi="Arial" w:cs="Arial"/>
          <w:color w:val="000000" w:themeColor="text1"/>
          <w:lang w:eastAsia="en-GB"/>
        </w:rPr>
      </w:pPr>
    </w:p>
    <w:p w14:paraId="745BE6B7" w14:textId="38D6B3D3"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The issue of gender differences also came up as a critical matter. Female students are more prone to suffering from anemia, iron deficiency as well as menstrual irregularities which makes them more likely to be affected by stress-related disturbance in their blood. Our previous research on the subject of menstrual cycle related anemia among allied health students in Tripura pointed out this susceptibility (Nath &amp; </w:t>
      </w:r>
      <w:proofErr w:type="spellStart"/>
      <w:r w:rsidRPr="00BE0710">
        <w:rPr>
          <w:rFonts w:ascii="Arial" w:hAnsi="Arial" w:cs="Arial"/>
          <w:color w:val="000000" w:themeColor="text1"/>
          <w:lang w:eastAsia="en-GB"/>
        </w:rPr>
        <w:t>Pallathadka</w:t>
      </w:r>
      <w:proofErr w:type="spellEnd"/>
      <w:r w:rsidRPr="00BE0710">
        <w:rPr>
          <w:rFonts w:ascii="Arial" w:hAnsi="Arial" w:cs="Arial"/>
          <w:color w:val="000000" w:themeColor="text1"/>
          <w:lang w:eastAsia="en-GB"/>
        </w:rPr>
        <w:t>, 2025</w:t>
      </w:r>
      <w:r w:rsidR="00357B84" w:rsidRPr="00BE0710">
        <w:rPr>
          <w:rFonts w:ascii="Arial" w:hAnsi="Arial" w:cs="Arial"/>
          <w:color w:val="000000" w:themeColor="text1"/>
          <w:lang w:eastAsia="en-GB"/>
        </w:rPr>
        <w:t>e</w:t>
      </w:r>
      <w:r w:rsidRPr="00BE0710">
        <w:rPr>
          <w:rFonts w:ascii="Arial" w:hAnsi="Arial" w:cs="Arial"/>
          <w:color w:val="000000" w:themeColor="text1"/>
          <w:lang w:eastAsia="en-GB"/>
        </w:rPr>
        <w:t>). The physiological susceptibilities may become more aggravated when joined with burnout, thus requiring the need for gender-sensitive interventions.</w:t>
      </w:r>
    </w:p>
    <w:p w14:paraId="04AEFE6F" w14:textId="77777777" w:rsidR="00F03B28" w:rsidRPr="00BE0710" w:rsidRDefault="00F03B28" w:rsidP="00F03B28">
      <w:pPr>
        <w:contextualSpacing/>
        <w:jc w:val="both"/>
        <w:rPr>
          <w:rFonts w:ascii="Arial" w:hAnsi="Arial" w:cs="Arial"/>
          <w:color w:val="000000" w:themeColor="text1"/>
          <w:lang w:eastAsia="en-GB"/>
        </w:rPr>
      </w:pPr>
    </w:p>
    <w:p w14:paraId="486396DB"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In general, the proof shows that academic burnout not only causes emotional exhaustion but also produces noticeable physiological changes that go well beyond the latter. These changes have an impact on the body’s hormone balance, immune activity, cardiovascular functioning and metabolic stability. Most young adults do recover when stress levels are lowered but the cumulative effects of going through repeated burnout cycles might eventually lead to a higher risk of health issues in the long run. The results stress the need for early detection, regular checking and institutional support systems as necessary measures to counteract the physiological consequences of burnout among students.</w:t>
      </w:r>
    </w:p>
    <w:p w14:paraId="2F9F21AE" w14:textId="77777777" w:rsidR="00E053D0" w:rsidRPr="00BE0710" w:rsidRDefault="00E053D0" w:rsidP="00441B6F">
      <w:pPr>
        <w:pStyle w:val="Body"/>
        <w:spacing w:after="0"/>
        <w:rPr>
          <w:rFonts w:ascii="Arial" w:hAnsi="Arial" w:cs="Arial"/>
        </w:rPr>
      </w:pPr>
    </w:p>
    <w:p w14:paraId="06DBED0D" w14:textId="77777777" w:rsidR="00790ADA" w:rsidRPr="00BE0710" w:rsidRDefault="00790ADA" w:rsidP="00441B6F">
      <w:pPr>
        <w:pStyle w:val="Body"/>
        <w:spacing w:after="0"/>
        <w:rPr>
          <w:rFonts w:ascii="Arial" w:hAnsi="Arial" w:cs="Arial"/>
        </w:rPr>
      </w:pPr>
    </w:p>
    <w:p w14:paraId="3E21C139" w14:textId="543243B4" w:rsidR="00B01FCD" w:rsidRPr="00BE0710" w:rsidRDefault="001A4DFC" w:rsidP="00441B6F">
      <w:pPr>
        <w:pStyle w:val="ConcHead"/>
        <w:spacing w:after="0"/>
        <w:jc w:val="both"/>
        <w:rPr>
          <w:rFonts w:ascii="Arial" w:hAnsi="Arial" w:cs="Arial"/>
        </w:rPr>
      </w:pPr>
      <w:r w:rsidRPr="00BE0710">
        <w:rPr>
          <w:rFonts w:ascii="Arial" w:hAnsi="Arial" w:cs="Arial"/>
        </w:rPr>
        <w:t>5</w:t>
      </w:r>
      <w:r w:rsidR="00000F8F" w:rsidRPr="00BE0710">
        <w:rPr>
          <w:rFonts w:ascii="Arial" w:hAnsi="Arial" w:cs="Arial"/>
        </w:rPr>
        <w:t xml:space="preserve">. </w:t>
      </w:r>
      <w:r w:rsidR="00B01FCD" w:rsidRPr="00BE0710">
        <w:rPr>
          <w:rFonts w:ascii="Arial" w:hAnsi="Arial" w:cs="Arial"/>
        </w:rPr>
        <w:t>Conclusion</w:t>
      </w:r>
    </w:p>
    <w:p w14:paraId="2FFE75B5" w14:textId="47D973B0" w:rsidR="00F03B28" w:rsidRPr="00BE0710" w:rsidRDefault="00BE0710" w:rsidP="00F03B28">
      <w:pPr>
        <w:contextualSpacing/>
        <w:jc w:val="both"/>
        <w:rPr>
          <w:rFonts w:ascii="Arial" w:hAnsi="Arial" w:cs="Arial"/>
          <w:color w:val="000000" w:themeColor="text1"/>
          <w:lang w:eastAsia="en-GB"/>
        </w:rPr>
      </w:pPr>
      <w:r w:rsidRPr="00BE0710">
        <w:rPr>
          <w:rStyle w:val="citation-1483"/>
          <w:rFonts w:ascii="Arial" w:hAnsi="Arial" w:cs="Arial"/>
          <w:color w:val="000000"/>
        </w:rPr>
        <w:t>Academic burnout in young adults, particularly in health sciences, extends beyond psychological exhaustion to include measurable physiological shifts</w:t>
      </w:r>
      <w:r w:rsidRPr="00BE0710">
        <w:rPr>
          <w:rFonts w:ascii="Arial" w:hAnsi="Arial" w:cs="Arial"/>
          <w:color w:val="000000"/>
        </w:rPr>
        <w:t>.</w:t>
      </w:r>
      <w:r w:rsidRPr="00BE0710">
        <w:rPr>
          <w:rStyle w:val="apple-converted-space"/>
          <w:rFonts w:ascii="Arial" w:hAnsi="Arial" w:cs="Arial"/>
          <w:color w:val="000000"/>
        </w:rPr>
        <w:t> </w:t>
      </w:r>
      <w:r w:rsidRPr="00BE0710">
        <w:rPr>
          <w:rStyle w:val="citation-1482"/>
          <w:rFonts w:ascii="Arial" w:hAnsi="Arial" w:cs="Arial"/>
          <w:color w:val="000000"/>
        </w:rPr>
        <w:t>This state is characterized by sympathetic dominance, diminished parasympathetic activity, and increased systemic inflammation</w:t>
      </w:r>
      <w:r w:rsidRPr="00BE0710">
        <w:rPr>
          <w:rStyle w:val="apple-converted-space"/>
          <w:rFonts w:ascii="Arial" w:hAnsi="Arial" w:cs="Arial"/>
          <w:color w:val="000000"/>
        </w:rPr>
        <w:t>.</w:t>
      </w:r>
      <w:r w:rsidRPr="00BE0710">
        <w:rPr>
          <w:rStyle w:val="citation-1481"/>
          <w:rFonts w:ascii="Arial" w:hAnsi="Arial" w:cs="Arial"/>
          <w:color w:val="000000"/>
        </w:rPr>
        <w:t xml:space="preserve"> Without intervention, these cumulative biological changes may lead to chronic health conditions</w:t>
      </w:r>
      <w:r w:rsidRPr="00BE0710">
        <w:rPr>
          <w:rFonts w:ascii="Arial" w:hAnsi="Arial" w:cs="Arial"/>
          <w:color w:val="000000"/>
        </w:rPr>
        <w:t>.</w:t>
      </w:r>
      <w:r w:rsidRPr="00BE0710">
        <w:rPr>
          <w:rStyle w:val="apple-converted-space"/>
          <w:rFonts w:ascii="Arial" w:hAnsi="Arial" w:cs="Arial"/>
          <w:color w:val="000000"/>
        </w:rPr>
        <w:t> </w:t>
      </w:r>
      <w:r w:rsidRPr="00BE0710">
        <w:rPr>
          <w:rStyle w:val="citation-1480"/>
          <w:rFonts w:ascii="Arial" w:hAnsi="Arial" w:cs="Arial"/>
          <w:color w:val="000000"/>
        </w:rPr>
        <w:t>Institutional support must integrate biological monitoring and lifestyle interventions to safeguard student health</w:t>
      </w:r>
      <w:r w:rsidRPr="00BE0710">
        <w:rPr>
          <w:rFonts w:ascii="Arial" w:hAnsi="Arial" w:cs="Arial"/>
          <w:color w:val="000000"/>
        </w:rPr>
        <w:t>.</w:t>
      </w:r>
    </w:p>
    <w:p w14:paraId="4FF67DF7" w14:textId="77777777" w:rsidR="00F03B28" w:rsidRPr="00BE0710" w:rsidRDefault="00F03B28" w:rsidP="00F03B28">
      <w:pPr>
        <w:contextualSpacing/>
        <w:jc w:val="both"/>
        <w:rPr>
          <w:rFonts w:ascii="Arial" w:hAnsi="Arial" w:cs="Arial"/>
          <w:color w:val="000000" w:themeColor="text1"/>
          <w:lang w:eastAsia="en-GB"/>
        </w:rPr>
      </w:pPr>
    </w:p>
    <w:p w14:paraId="3E4B4512" w14:textId="77777777" w:rsidR="00F03B28" w:rsidRPr="00BE0710" w:rsidRDefault="00F03B28" w:rsidP="00F03B28">
      <w:pPr>
        <w:contextualSpacing/>
        <w:jc w:val="both"/>
        <w:rPr>
          <w:rFonts w:ascii="Arial" w:hAnsi="Arial" w:cs="Arial"/>
          <w:color w:val="000000" w:themeColor="text1"/>
          <w:lang w:eastAsia="en-GB"/>
        </w:rPr>
      </w:pPr>
      <w:r w:rsidRPr="00BE0710">
        <w:rPr>
          <w:rFonts w:ascii="Arial" w:hAnsi="Arial" w:cs="Arial"/>
          <w:color w:val="000000" w:themeColor="text1"/>
          <w:lang w:eastAsia="en-GB"/>
        </w:rPr>
        <w:t xml:space="preserve">The data collected indicate that the manifestation of the burnout condition is marked by a continuous shift towards the sympathetic nervous system predominance, a decline in parasympathetic activity, disturbed hemoglobin profiles, modifications in the white blood cells composition, and an increase in markers of inflammation or oxidative stress. All these changes in the body show that burnout has taken over students' lives physically, and if no intervention takes place, </w:t>
      </w:r>
      <w:r w:rsidRPr="00BE0710">
        <w:rPr>
          <w:rFonts w:ascii="Arial" w:hAnsi="Arial" w:cs="Arial"/>
          <w:color w:val="000000" w:themeColor="text1"/>
          <w:lang w:eastAsia="en-GB"/>
        </w:rPr>
        <w:lastRenderedPageBreak/>
        <w:t>the condition may lead to their future health problems. The results of our previous study done among future health care workers are consistent with the idea of close relationship between stress, unhealthy behaviors and blood indicators, therefore it is important to consider the physiological pathways in student populations.</w:t>
      </w:r>
    </w:p>
    <w:p w14:paraId="68A5A34C" w14:textId="77777777" w:rsidR="00F03B28" w:rsidRPr="00BE0710" w:rsidRDefault="00F03B28" w:rsidP="00F03B28">
      <w:pPr>
        <w:contextualSpacing/>
        <w:jc w:val="both"/>
        <w:rPr>
          <w:rFonts w:ascii="Arial" w:hAnsi="Arial" w:cs="Arial"/>
          <w:color w:val="000000" w:themeColor="text1"/>
          <w:lang w:eastAsia="en-GB"/>
        </w:rPr>
      </w:pPr>
    </w:p>
    <w:p w14:paraId="357679B2" w14:textId="77777777" w:rsidR="00F03B28" w:rsidRPr="00BE0710" w:rsidRDefault="00F03B28" w:rsidP="008A2EB1">
      <w:pPr>
        <w:contextualSpacing/>
        <w:jc w:val="both"/>
        <w:rPr>
          <w:rFonts w:ascii="Arial" w:hAnsi="Arial" w:cs="Arial"/>
          <w:color w:val="000000" w:themeColor="text1"/>
          <w:lang w:eastAsia="en-GB"/>
        </w:rPr>
      </w:pPr>
      <w:r w:rsidRPr="00BE0710">
        <w:rPr>
          <w:rFonts w:ascii="Arial" w:hAnsi="Arial" w:cs="Arial"/>
          <w:color w:val="000000" w:themeColor="text1"/>
          <w:lang w:eastAsia="en-GB"/>
        </w:rPr>
        <w:t>Moreover, the students suffer from a combination of health issues like irregular eating habits, lack of sleep, excessive caffeine intake, and little exercise which in turn, are actually the causes of burnout. Furthermore, female students may have to deal with additional stressors such as anemia and hormonal changes, which can vary the impact of stress on them and therefore, necessitate different strategies of coping.</w:t>
      </w:r>
    </w:p>
    <w:p w14:paraId="1D276866" w14:textId="77777777" w:rsidR="00B01FCD" w:rsidRPr="00BE0710" w:rsidRDefault="00B01FCD" w:rsidP="00441B6F">
      <w:pPr>
        <w:pStyle w:val="AcknHead"/>
        <w:spacing w:after="0"/>
        <w:jc w:val="both"/>
        <w:rPr>
          <w:rFonts w:ascii="Arial" w:hAnsi="Arial" w:cs="Arial"/>
        </w:rPr>
      </w:pPr>
    </w:p>
    <w:p w14:paraId="28CDE7B0" w14:textId="77777777" w:rsidR="004516C9" w:rsidRPr="00BE0710" w:rsidRDefault="004516C9" w:rsidP="00441B6F">
      <w:pPr>
        <w:pStyle w:val="ReferHead"/>
        <w:spacing w:after="0"/>
        <w:jc w:val="both"/>
        <w:rPr>
          <w:rFonts w:ascii="Arial" w:hAnsi="Arial" w:cs="Arial"/>
          <w:b w:val="0"/>
          <w:caps w:val="0"/>
          <w:sz w:val="20"/>
        </w:rPr>
      </w:pPr>
    </w:p>
    <w:p w14:paraId="2505A03F" w14:textId="77777777" w:rsidR="0050774D" w:rsidRPr="0050774D" w:rsidRDefault="0050774D" w:rsidP="0050774D">
      <w:pPr>
        <w:rPr>
          <w:rFonts w:ascii="Arial" w:hAnsi="Arial" w:cs="Arial"/>
          <w:color w:val="000000"/>
          <w:lang w:val="en-IN" w:eastAsia="en-GB"/>
        </w:rPr>
      </w:pPr>
      <w:r w:rsidRPr="0050774D">
        <w:rPr>
          <w:rFonts w:ascii="Arial" w:hAnsi="Arial" w:cs="Arial"/>
          <w:b/>
          <w:bCs/>
          <w:color w:val="000000"/>
          <w:lang w:val="en-IN" w:eastAsia="en-GB"/>
        </w:rPr>
        <w:t>DISCLAIMER (ARTIFICIAL INTELLIGENCE)</w:t>
      </w:r>
    </w:p>
    <w:p w14:paraId="11E97172" w14:textId="57FC9A22" w:rsidR="0050774D" w:rsidRPr="0050774D" w:rsidRDefault="0050774D" w:rsidP="0050774D">
      <w:pPr>
        <w:rPr>
          <w:rFonts w:ascii="Arial" w:hAnsi="Arial" w:cs="Arial"/>
          <w:color w:val="000000"/>
          <w:lang w:val="en-IN" w:eastAsia="en-GB"/>
        </w:rPr>
      </w:pPr>
      <w:r w:rsidRPr="0050774D">
        <w:rPr>
          <w:rFonts w:ascii="Arial" w:hAnsi="Arial" w:cs="Arial"/>
          <w:color w:val="000000"/>
          <w:lang w:val="en-IN" w:eastAsia="en-GB"/>
        </w:rPr>
        <w:t xml:space="preserve">Author(s) hereby declares that NO generative AI technologies such as </w:t>
      </w:r>
      <w:proofErr w:type="spellStart"/>
      <w:r w:rsidRPr="0050774D">
        <w:rPr>
          <w:rFonts w:ascii="Arial" w:hAnsi="Arial" w:cs="Arial"/>
          <w:color w:val="000000"/>
          <w:lang w:val="en-IN" w:eastAsia="en-GB"/>
        </w:rPr>
        <w:t>ChatGPT</w:t>
      </w:r>
      <w:proofErr w:type="spellEnd"/>
      <w:r w:rsidRPr="0050774D">
        <w:rPr>
          <w:rFonts w:ascii="Arial" w:hAnsi="Arial" w:cs="Arial"/>
          <w:color w:val="000000"/>
          <w:lang w:val="en-IN" w:eastAsia="en-GB"/>
        </w:rPr>
        <w:t xml:space="preserve">, </w:t>
      </w:r>
      <w:proofErr w:type="gramStart"/>
      <w:r w:rsidRPr="0050774D">
        <w:rPr>
          <w:rFonts w:ascii="Arial" w:hAnsi="Arial" w:cs="Arial"/>
          <w:color w:val="000000"/>
          <w:lang w:val="en-IN" w:eastAsia="en-GB"/>
        </w:rPr>
        <w:t>COPILOT</w:t>
      </w:r>
      <w:r>
        <w:rPr>
          <w:rFonts w:ascii="Arial" w:hAnsi="Arial" w:cs="Arial"/>
          <w:color w:val="000000"/>
          <w:lang w:val="en-IN" w:eastAsia="en-GB"/>
        </w:rPr>
        <w:t xml:space="preserve"> </w:t>
      </w:r>
      <w:r w:rsidRPr="0050774D">
        <w:rPr>
          <w:rFonts w:ascii="Arial" w:hAnsi="Arial" w:cs="Arial"/>
          <w:color w:val="000000"/>
          <w:lang w:val="en-IN" w:eastAsia="en-GB"/>
        </w:rPr>
        <w:t xml:space="preserve"> and</w:t>
      </w:r>
      <w:proofErr w:type="gramEnd"/>
      <w:r w:rsidRPr="0050774D">
        <w:rPr>
          <w:rFonts w:ascii="Arial" w:hAnsi="Arial" w:cs="Arial"/>
          <w:color w:val="000000"/>
          <w:lang w:val="en-IN" w:eastAsia="en-GB"/>
        </w:rPr>
        <w:t xml:space="preserve"> text-to-image generators have been used during the writing or editing of this manuscript.</w:t>
      </w:r>
    </w:p>
    <w:p w14:paraId="6568ED11" w14:textId="77777777" w:rsidR="0050774D" w:rsidRPr="0050774D" w:rsidRDefault="0050774D" w:rsidP="0050774D">
      <w:pPr>
        <w:rPr>
          <w:rFonts w:ascii="Arial" w:hAnsi="Arial" w:cs="Arial"/>
          <w:b/>
          <w:bCs/>
          <w:color w:val="000000"/>
          <w:lang w:val="en-IN" w:eastAsia="en-GB"/>
        </w:rPr>
      </w:pPr>
    </w:p>
    <w:p w14:paraId="6522BA0B" w14:textId="77777777" w:rsidR="00F67FD0" w:rsidRPr="00BE0710" w:rsidRDefault="00F67FD0" w:rsidP="004516C9">
      <w:pPr>
        <w:pStyle w:val="ReferHead"/>
        <w:spacing w:after="0"/>
        <w:jc w:val="both"/>
        <w:rPr>
          <w:rFonts w:ascii="Arial" w:hAnsi="Arial" w:cs="Arial"/>
          <w:b w:val="0"/>
          <w:caps w:val="0"/>
          <w:sz w:val="20"/>
        </w:rPr>
      </w:pPr>
    </w:p>
    <w:p w14:paraId="7EAA82EB" w14:textId="77777777" w:rsidR="002B685A" w:rsidRPr="00BE0710" w:rsidRDefault="002B685A" w:rsidP="00441B6F">
      <w:pPr>
        <w:pStyle w:val="ReferHead"/>
        <w:spacing w:after="0"/>
        <w:jc w:val="both"/>
        <w:rPr>
          <w:rFonts w:ascii="Arial" w:hAnsi="Arial" w:cs="Arial"/>
          <w:b w:val="0"/>
          <w:caps w:val="0"/>
          <w:sz w:val="20"/>
        </w:rPr>
      </w:pPr>
    </w:p>
    <w:p w14:paraId="6E6D6249" w14:textId="77777777" w:rsidR="00860000" w:rsidRPr="00BE0710" w:rsidRDefault="00860000" w:rsidP="00441B6F">
      <w:pPr>
        <w:pStyle w:val="ReferHead"/>
        <w:spacing w:after="0"/>
        <w:jc w:val="both"/>
        <w:rPr>
          <w:rFonts w:ascii="Arial" w:hAnsi="Arial" w:cs="Arial"/>
        </w:rPr>
      </w:pPr>
    </w:p>
    <w:p w14:paraId="75608087" w14:textId="77777777" w:rsidR="00B01FCD" w:rsidRPr="00BE0710" w:rsidRDefault="00B01FCD" w:rsidP="00441B6F">
      <w:pPr>
        <w:pStyle w:val="ReferHead"/>
        <w:spacing w:after="0"/>
        <w:jc w:val="both"/>
        <w:rPr>
          <w:rFonts w:ascii="Arial" w:hAnsi="Arial" w:cs="Arial"/>
        </w:rPr>
      </w:pPr>
      <w:r w:rsidRPr="00BE0710">
        <w:rPr>
          <w:rFonts w:ascii="Arial" w:hAnsi="Arial" w:cs="Arial"/>
        </w:rPr>
        <w:t>References</w:t>
      </w:r>
    </w:p>
    <w:p w14:paraId="122FBE8C" w14:textId="77777777" w:rsidR="00756D50" w:rsidRPr="00BE0710" w:rsidRDefault="00756D50" w:rsidP="00441B6F">
      <w:pPr>
        <w:pStyle w:val="ReferHead"/>
        <w:spacing w:after="0"/>
        <w:jc w:val="both"/>
        <w:rPr>
          <w:rFonts w:ascii="Arial" w:hAnsi="Arial" w:cs="Arial"/>
        </w:rPr>
      </w:pPr>
    </w:p>
    <w:p w14:paraId="4CADABF1" w14:textId="5365F0F7" w:rsidR="002B0884" w:rsidRPr="00BE0710" w:rsidRDefault="002B0884" w:rsidP="00580C50">
      <w:pPr>
        <w:pStyle w:val="p1"/>
        <w:numPr>
          <w:ilvl w:val="0"/>
          <w:numId w:val="38"/>
        </w:numPr>
        <w:spacing w:before="0" w:beforeAutospacing="0" w:after="60" w:afterAutospacing="0"/>
        <w:jc w:val="both"/>
        <w:rPr>
          <w:rFonts w:ascii="Arial" w:hAnsi="Arial" w:cs="Arial"/>
          <w:color w:val="000000" w:themeColor="text1"/>
          <w:sz w:val="20"/>
          <w:szCs w:val="20"/>
        </w:rPr>
      </w:pPr>
      <w:r w:rsidRPr="00BE0710">
        <w:rPr>
          <w:rFonts w:ascii="Arial" w:hAnsi="Arial" w:cs="Arial"/>
          <w:color w:val="000000" w:themeColor="text1"/>
          <w:sz w:val="20"/>
          <w:szCs w:val="20"/>
        </w:rPr>
        <w:t>Cohen, S., Janicki-</w:t>
      </w:r>
      <w:proofErr w:type="spellStart"/>
      <w:r w:rsidRPr="00BE0710">
        <w:rPr>
          <w:rFonts w:ascii="Arial" w:hAnsi="Arial" w:cs="Arial"/>
          <w:color w:val="000000" w:themeColor="text1"/>
          <w:sz w:val="20"/>
          <w:szCs w:val="20"/>
        </w:rPr>
        <w:t>Deverts</w:t>
      </w:r>
      <w:proofErr w:type="spellEnd"/>
      <w:r w:rsidRPr="00BE0710">
        <w:rPr>
          <w:rFonts w:ascii="Arial" w:hAnsi="Arial" w:cs="Arial"/>
          <w:color w:val="000000" w:themeColor="text1"/>
          <w:sz w:val="20"/>
          <w:szCs w:val="20"/>
        </w:rPr>
        <w:t xml:space="preserve">, D., &amp; Miller, G. E. (2007). Psychological stress and disease. </w:t>
      </w:r>
      <w:r w:rsidRPr="00BE0710">
        <w:rPr>
          <w:rFonts w:ascii="Arial" w:hAnsi="Arial" w:cs="Arial"/>
          <w:i/>
          <w:iCs/>
          <w:color w:val="000000" w:themeColor="text1"/>
          <w:sz w:val="20"/>
          <w:szCs w:val="20"/>
        </w:rPr>
        <w:t>JAMA, 298</w:t>
      </w:r>
      <w:r w:rsidRPr="00BE0710">
        <w:rPr>
          <w:rFonts w:ascii="Arial" w:hAnsi="Arial" w:cs="Arial"/>
          <w:color w:val="000000" w:themeColor="text1"/>
          <w:sz w:val="20"/>
          <w:szCs w:val="20"/>
        </w:rPr>
        <w:t xml:space="preserve">(14), 1685–1687. </w:t>
      </w:r>
      <w:hyperlink r:id="rId12" w:history="1">
        <w:r w:rsidR="00C02710" w:rsidRPr="00BE0710">
          <w:rPr>
            <w:rStyle w:val="Hyperlink"/>
            <w:rFonts w:ascii="Arial" w:hAnsi="Arial" w:cs="Arial"/>
            <w:sz w:val="20"/>
            <w:szCs w:val="20"/>
          </w:rPr>
          <w:t>https://doi.org/10.1001/jama.298.14.1685</w:t>
        </w:r>
      </w:hyperlink>
      <w:r w:rsidR="00C02710" w:rsidRPr="00BE0710">
        <w:rPr>
          <w:rFonts w:ascii="Arial" w:hAnsi="Arial" w:cs="Arial"/>
          <w:sz w:val="20"/>
          <w:szCs w:val="20"/>
        </w:rPr>
        <w:t xml:space="preserve"> </w:t>
      </w:r>
    </w:p>
    <w:p w14:paraId="3DAA2766" w14:textId="77777777" w:rsidR="00756D50" w:rsidRPr="00BE0710" w:rsidRDefault="00756D50" w:rsidP="00756D50">
      <w:pPr>
        <w:pStyle w:val="p1"/>
        <w:spacing w:before="0" w:beforeAutospacing="0" w:after="60" w:afterAutospacing="0"/>
        <w:jc w:val="both"/>
        <w:rPr>
          <w:rFonts w:ascii="Arial" w:hAnsi="Arial" w:cs="Arial"/>
          <w:color w:val="000000" w:themeColor="text1"/>
          <w:sz w:val="20"/>
          <w:szCs w:val="20"/>
        </w:rPr>
      </w:pPr>
    </w:p>
    <w:p w14:paraId="43B64EA5" w14:textId="48A29936" w:rsidR="00ED0BD8" w:rsidRPr="00BE0710" w:rsidRDefault="00ED0BD8" w:rsidP="00580C50">
      <w:pPr>
        <w:pStyle w:val="p1"/>
        <w:numPr>
          <w:ilvl w:val="0"/>
          <w:numId w:val="38"/>
        </w:numPr>
        <w:spacing w:before="0" w:beforeAutospacing="0" w:after="60" w:afterAutospacing="0"/>
        <w:jc w:val="both"/>
        <w:rPr>
          <w:rFonts w:ascii="Arial" w:hAnsi="Arial" w:cs="Arial"/>
          <w:color w:val="000000" w:themeColor="text1"/>
          <w:sz w:val="20"/>
          <w:szCs w:val="20"/>
        </w:rPr>
      </w:pPr>
      <w:proofErr w:type="spellStart"/>
      <w:r w:rsidRPr="00BE0710">
        <w:rPr>
          <w:rFonts w:ascii="Arial" w:hAnsi="Arial" w:cs="Arial"/>
          <w:color w:val="000000" w:themeColor="text1"/>
          <w:sz w:val="20"/>
          <w:szCs w:val="20"/>
        </w:rPr>
        <w:t>Dhabhar</w:t>
      </w:r>
      <w:proofErr w:type="spellEnd"/>
      <w:r w:rsidRPr="00BE0710">
        <w:rPr>
          <w:rFonts w:ascii="Arial" w:hAnsi="Arial" w:cs="Arial"/>
          <w:color w:val="000000" w:themeColor="text1"/>
          <w:sz w:val="20"/>
          <w:szCs w:val="20"/>
        </w:rPr>
        <w:t xml:space="preserve">, F. S. (2009). Enhancing versus suppressive effects of stress on immune function: Implications for </w:t>
      </w:r>
      <w:proofErr w:type="spellStart"/>
      <w:r w:rsidRPr="00BE0710">
        <w:rPr>
          <w:rFonts w:ascii="Arial" w:hAnsi="Arial" w:cs="Arial"/>
          <w:color w:val="000000" w:themeColor="text1"/>
          <w:sz w:val="20"/>
          <w:szCs w:val="20"/>
        </w:rPr>
        <w:t>immunoprotection</w:t>
      </w:r>
      <w:proofErr w:type="spellEnd"/>
      <w:r w:rsidRPr="00BE0710">
        <w:rPr>
          <w:rFonts w:ascii="Arial" w:hAnsi="Arial" w:cs="Arial"/>
          <w:color w:val="000000" w:themeColor="text1"/>
          <w:sz w:val="20"/>
          <w:szCs w:val="20"/>
        </w:rPr>
        <w:t xml:space="preserve"> and immunopathology. </w:t>
      </w:r>
      <w:r w:rsidRPr="00BE0710">
        <w:rPr>
          <w:rFonts w:ascii="Arial" w:hAnsi="Arial" w:cs="Arial"/>
          <w:i/>
          <w:iCs/>
          <w:color w:val="000000" w:themeColor="text1"/>
          <w:sz w:val="20"/>
          <w:szCs w:val="20"/>
        </w:rPr>
        <w:t>Neuroimmunomodulation, 16</w:t>
      </w:r>
      <w:r w:rsidRPr="00BE0710">
        <w:rPr>
          <w:rFonts w:ascii="Arial" w:hAnsi="Arial" w:cs="Arial"/>
          <w:color w:val="000000" w:themeColor="text1"/>
          <w:sz w:val="20"/>
          <w:szCs w:val="20"/>
        </w:rPr>
        <w:t xml:space="preserve">(5), 300–317. </w:t>
      </w:r>
      <w:hyperlink r:id="rId13" w:history="1">
        <w:r w:rsidR="00C02710" w:rsidRPr="00BE0710">
          <w:rPr>
            <w:rStyle w:val="Hyperlink"/>
            <w:rFonts w:ascii="Arial" w:hAnsi="Arial" w:cs="Arial"/>
            <w:sz w:val="20"/>
            <w:szCs w:val="20"/>
          </w:rPr>
          <w:t>https://doi.org/10.1159/000216188</w:t>
        </w:r>
      </w:hyperlink>
      <w:r w:rsidR="00C02710" w:rsidRPr="00BE0710">
        <w:rPr>
          <w:rFonts w:ascii="Arial" w:hAnsi="Arial" w:cs="Arial"/>
          <w:sz w:val="20"/>
          <w:szCs w:val="20"/>
        </w:rPr>
        <w:t xml:space="preserve"> </w:t>
      </w:r>
    </w:p>
    <w:p w14:paraId="43F3DA92" w14:textId="77777777" w:rsidR="00756D50" w:rsidRPr="00BE0710" w:rsidRDefault="00756D50" w:rsidP="00756D50">
      <w:pPr>
        <w:pStyle w:val="p1"/>
        <w:spacing w:before="0" w:beforeAutospacing="0" w:after="60" w:afterAutospacing="0"/>
        <w:jc w:val="both"/>
        <w:rPr>
          <w:rFonts w:ascii="Arial" w:hAnsi="Arial" w:cs="Arial"/>
          <w:color w:val="000000" w:themeColor="text1"/>
          <w:sz w:val="20"/>
          <w:szCs w:val="20"/>
        </w:rPr>
      </w:pPr>
    </w:p>
    <w:p w14:paraId="2651CB1A" w14:textId="4ECC0F30" w:rsidR="00756D50" w:rsidRPr="00BE0710" w:rsidRDefault="00F03B28" w:rsidP="00580C50">
      <w:pPr>
        <w:pStyle w:val="p1"/>
        <w:numPr>
          <w:ilvl w:val="0"/>
          <w:numId w:val="38"/>
        </w:numPr>
        <w:spacing w:before="0" w:beforeAutospacing="0" w:after="60" w:afterAutospacing="0"/>
        <w:jc w:val="both"/>
        <w:rPr>
          <w:rFonts w:ascii="Arial" w:hAnsi="Arial" w:cs="Arial"/>
          <w:color w:val="000000" w:themeColor="text1"/>
          <w:sz w:val="20"/>
          <w:szCs w:val="20"/>
        </w:rPr>
      </w:pPr>
      <w:proofErr w:type="spellStart"/>
      <w:r w:rsidRPr="00BE0710">
        <w:rPr>
          <w:rFonts w:ascii="Arial" w:hAnsi="Arial" w:cs="Arial"/>
          <w:color w:val="000000" w:themeColor="text1"/>
          <w:sz w:val="20"/>
          <w:szCs w:val="20"/>
        </w:rPr>
        <w:t>Dyrbye</w:t>
      </w:r>
      <w:proofErr w:type="spellEnd"/>
      <w:r w:rsidRPr="00BE0710">
        <w:rPr>
          <w:rFonts w:ascii="Arial" w:hAnsi="Arial" w:cs="Arial"/>
          <w:color w:val="000000" w:themeColor="text1"/>
          <w:sz w:val="20"/>
          <w:szCs w:val="20"/>
        </w:rPr>
        <w:t xml:space="preserve">, L. N., Thomas, M. R., &amp; </w:t>
      </w:r>
      <w:proofErr w:type="spellStart"/>
      <w:r w:rsidRPr="00BE0710">
        <w:rPr>
          <w:rFonts w:ascii="Arial" w:hAnsi="Arial" w:cs="Arial"/>
          <w:color w:val="000000" w:themeColor="text1"/>
          <w:sz w:val="20"/>
          <w:szCs w:val="20"/>
        </w:rPr>
        <w:t>Shanafelt</w:t>
      </w:r>
      <w:proofErr w:type="spellEnd"/>
      <w:r w:rsidRPr="00BE0710">
        <w:rPr>
          <w:rFonts w:ascii="Arial" w:hAnsi="Arial" w:cs="Arial"/>
          <w:color w:val="000000" w:themeColor="text1"/>
          <w:sz w:val="20"/>
          <w:szCs w:val="20"/>
        </w:rPr>
        <w:t xml:space="preserve">, T. D. (2005). Medical student distress: Causes, consequences, and proposed solutions. </w:t>
      </w:r>
      <w:r w:rsidRPr="00BE0710">
        <w:rPr>
          <w:rFonts w:ascii="Arial" w:hAnsi="Arial" w:cs="Arial"/>
          <w:i/>
          <w:iCs/>
          <w:color w:val="000000" w:themeColor="text1"/>
          <w:sz w:val="20"/>
          <w:szCs w:val="20"/>
        </w:rPr>
        <w:t>Mayo Clinic Proceedings, 80</w:t>
      </w:r>
      <w:r w:rsidRPr="00BE0710">
        <w:rPr>
          <w:rFonts w:ascii="Arial" w:hAnsi="Arial" w:cs="Arial"/>
          <w:color w:val="000000" w:themeColor="text1"/>
          <w:sz w:val="20"/>
          <w:szCs w:val="20"/>
        </w:rPr>
        <w:t xml:space="preserve">(12), 1613–1622. </w:t>
      </w:r>
      <w:hyperlink r:id="rId14" w:history="1">
        <w:r w:rsidR="00C02710" w:rsidRPr="00BE0710">
          <w:rPr>
            <w:rStyle w:val="Hyperlink"/>
            <w:rFonts w:ascii="Arial" w:hAnsi="Arial" w:cs="Arial"/>
            <w:sz w:val="20"/>
            <w:szCs w:val="20"/>
          </w:rPr>
          <w:t>https://doi.org/10.4065/80.12.1613</w:t>
        </w:r>
      </w:hyperlink>
      <w:r w:rsidR="00C02710" w:rsidRPr="00BE0710">
        <w:rPr>
          <w:rFonts w:ascii="Arial" w:hAnsi="Arial" w:cs="Arial"/>
          <w:sz w:val="20"/>
          <w:szCs w:val="20"/>
        </w:rPr>
        <w:t xml:space="preserve"> </w:t>
      </w:r>
    </w:p>
    <w:p w14:paraId="2AE9737F" w14:textId="0F2B5DE9" w:rsidR="00F03B28" w:rsidRPr="00580C50" w:rsidRDefault="00F03B28" w:rsidP="00580C50">
      <w:pPr>
        <w:pStyle w:val="ListParagraph"/>
        <w:numPr>
          <w:ilvl w:val="0"/>
          <w:numId w:val="38"/>
        </w:numPr>
        <w:spacing w:after="60"/>
        <w:jc w:val="both"/>
        <w:rPr>
          <w:rFonts w:ascii="Arial" w:hAnsi="Arial" w:cs="Arial"/>
        </w:rPr>
      </w:pPr>
      <w:proofErr w:type="spellStart"/>
      <w:r w:rsidRPr="00580C50">
        <w:rPr>
          <w:rFonts w:ascii="Arial" w:hAnsi="Arial" w:cs="Arial"/>
          <w:color w:val="000000" w:themeColor="text1"/>
          <w:lang w:eastAsia="en-GB"/>
        </w:rPr>
        <w:t>Hammen</w:t>
      </w:r>
      <w:proofErr w:type="spellEnd"/>
      <w:r w:rsidRPr="00580C50">
        <w:rPr>
          <w:rFonts w:ascii="Arial" w:hAnsi="Arial" w:cs="Arial"/>
          <w:color w:val="000000" w:themeColor="text1"/>
          <w:lang w:eastAsia="en-GB"/>
        </w:rPr>
        <w:t xml:space="preserve">, C. (2005). Stress and depression. </w:t>
      </w:r>
      <w:r w:rsidRPr="00580C50">
        <w:rPr>
          <w:rFonts w:ascii="Arial" w:hAnsi="Arial" w:cs="Arial"/>
          <w:i/>
          <w:iCs/>
          <w:color w:val="000000" w:themeColor="text1"/>
          <w:lang w:eastAsia="en-GB"/>
        </w:rPr>
        <w:t>Annual Review of Clinical Psychology, 1</w:t>
      </w:r>
      <w:r w:rsidRPr="00580C50">
        <w:rPr>
          <w:rFonts w:ascii="Arial" w:hAnsi="Arial" w:cs="Arial"/>
          <w:color w:val="000000" w:themeColor="text1"/>
          <w:lang w:eastAsia="en-GB"/>
        </w:rPr>
        <w:t xml:space="preserve">, 293–319. </w:t>
      </w:r>
      <w:hyperlink r:id="rId15" w:history="1">
        <w:r w:rsidR="00C02710" w:rsidRPr="00580C50">
          <w:rPr>
            <w:rStyle w:val="Hyperlink"/>
            <w:rFonts w:ascii="Arial" w:hAnsi="Arial" w:cs="Arial"/>
            <w:lang w:eastAsia="en-GB"/>
          </w:rPr>
          <w:t>https://doi.org/10.1146/annurev.clinpsy.1.102803.143938</w:t>
        </w:r>
      </w:hyperlink>
      <w:r w:rsidR="00C02710" w:rsidRPr="00580C50">
        <w:rPr>
          <w:rFonts w:ascii="Arial" w:hAnsi="Arial" w:cs="Arial"/>
          <w:color w:val="000000" w:themeColor="text1"/>
          <w:lang w:eastAsia="en-GB"/>
        </w:rPr>
        <w:t xml:space="preserve"> </w:t>
      </w:r>
    </w:p>
    <w:p w14:paraId="59009AD0" w14:textId="77777777" w:rsidR="00F03B28" w:rsidRPr="00BE0710" w:rsidRDefault="00F03B28" w:rsidP="00756D50">
      <w:pPr>
        <w:spacing w:after="60"/>
        <w:jc w:val="both"/>
        <w:rPr>
          <w:rFonts w:ascii="Arial" w:hAnsi="Arial" w:cs="Arial"/>
          <w:color w:val="000000" w:themeColor="text1"/>
          <w:lang w:eastAsia="en-GB"/>
        </w:rPr>
      </w:pPr>
    </w:p>
    <w:p w14:paraId="074008F0" w14:textId="4BA1594E"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Kristensen, T. S., </w:t>
      </w:r>
      <w:proofErr w:type="spellStart"/>
      <w:r w:rsidRPr="00580C50">
        <w:rPr>
          <w:rFonts w:ascii="Arial" w:hAnsi="Arial" w:cs="Arial"/>
          <w:color w:val="000000" w:themeColor="text1"/>
          <w:lang w:eastAsia="en-GB"/>
        </w:rPr>
        <w:t>Borritz</w:t>
      </w:r>
      <w:proofErr w:type="spellEnd"/>
      <w:r w:rsidRPr="00580C50">
        <w:rPr>
          <w:rFonts w:ascii="Arial" w:hAnsi="Arial" w:cs="Arial"/>
          <w:color w:val="000000" w:themeColor="text1"/>
          <w:lang w:eastAsia="en-GB"/>
        </w:rPr>
        <w:t xml:space="preserve">, M., </w:t>
      </w:r>
      <w:proofErr w:type="spellStart"/>
      <w:r w:rsidRPr="00580C50">
        <w:rPr>
          <w:rFonts w:ascii="Arial" w:hAnsi="Arial" w:cs="Arial"/>
          <w:color w:val="000000" w:themeColor="text1"/>
          <w:lang w:eastAsia="en-GB"/>
        </w:rPr>
        <w:t>Villadsen</w:t>
      </w:r>
      <w:proofErr w:type="spellEnd"/>
      <w:r w:rsidRPr="00580C50">
        <w:rPr>
          <w:rFonts w:ascii="Arial" w:hAnsi="Arial" w:cs="Arial"/>
          <w:color w:val="000000" w:themeColor="text1"/>
          <w:lang w:eastAsia="en-GB"/>
        </w:rPr>
        <w:t xml:space="preserve">, E., &amp; Christensen, K. B. (2005). The Copenhagen Burnout Inventory: A new tool for the assessment of burnout. </w:t>
      </w:r>
      <w:r w:rsidRPr="00580C50">
        <w:rPr>
          <w:rFonts w:ascii="Arial" w:hAnsi="Arial" w:cs="Arial"/>
          <w:i/>
          <w:iCs/>
          <w:color w:val="000000" w:themeColor="text1"/>
          <w:lang w:eastAsia="en-GB"/>
        </w:rPr>
        <w:t>Work &amp; Stress, 19</w:t>
      </w:r>
      <w:r w:rsidRPr="00580C50">
        <w:rPr>
          <w:rFonts w:ascii="Arial" w:hAnsi="Arial" w:cs="Arial"/>
          <w:color w:val="000000" w:themeColor="text1"/>
          <w:lang w:eastAsia="en-GB"/>
        </w:rPr>
        <w:t xml:space="preserve">(3), 192–207. </w:t>
      </w:r>
      <w:hyperlink r:id="rId16" w:history="1">
        <w:r w:rsidR="00C02710" w:rsidRPr="00580C50">
          <w:rPr>
            <w:rStyle w:val="Hyperlink"/>
            <w:rFonts w:ascii="Arial" w:hAnsi="Arial" w:cs="Arial"/>
            <w:lang w:eastAsia="en-GB"/>
          </w:rPr>
          <w:t>https://doi.org/10.1080/02678370500297720</w:t>
        </w:r>
      </w:hyperlink>
      <w:r w:rsidR="00C02710" w:rsidRPr="00580C50">
        <w:rPr>
          <w:rFonts w:ascii="Arial" w:hAnsi="Arial" w:cs="Arial"/>
          <w:color w:val="000000" w:themeColor="text1"/>
          <w:lang w:eastAsia="en-GB"/>
        </w:rPr>
        <w:t xml:space="preserve"> </w:t>
      </w:r>
    </w:p>
    <w:p w14:paraId="3EA39DD4" w14:textId="77777777" w:rsidR="00F03B28" w:rsidRPr="00BE0710" w:rsidRDefault="00F03B28" w:rsidP="00756D50">
      <w:pPr>
        <w:spacing w:after="60"/>
        <w:jc w:val="both"/>
        <w:rPr>
          <w:rFonts w:ascii="Arial" w:hAnsi="Arial" w:cs="Arial"/>
          <w:color w:val="000000" w:themeColor="text1"/>
          <w:lang w:eastAsia="en-GB"/>
        </w:rPr>
      </w:pPr>
    </w:p>
    <w:p w14:paraId="25EAA229" w14:textId="1205832E"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Lee, R. T., &amp; </w:t>
      </w:r>
      <w:proofErr w:type="spellStart"/>
      <w:r w:rsidRPr="00580C50">
        <w:rPr>
          <w:rFonts w:ascii="Arial" w:hAnsi="Arial" w:cs="Arial"/>
          <w:color w:val="000000" w:themeColor="text1"/>
          <w:lang w:eastAsia="en-GB"/>
        </w:rPr>
        <w:t>Ashforth</w:t>
      </w:r>
      <w:proofErr w:type="spellEnd"/>
      <w:r w:rsidRPr="00580C50">
        <w:rPr>
          <w:rFonts w:ascii="Arial" w:hAnsi="Arial" w:cs="Arial"/>
          <w:color w:val="000000" w:themeColor="text1"/>
          <w:lang w:eastAsia="en-GB"/>
        </w:rPr>
        <w:t xml:space="preserve">, B. E. (1996). A meta-analytic examination of the correlates of the three dimensions of burnout. </w:t>
      </w:r>
      <w:r w:rsidRPr="00580C50">
        <w:rPr>
          <w:rFonts w:ascii="Arial" w:hAnsi="Arial" w:cs="Arial"/>
          <w:i/>
          <w:iCs/>
          <w:color w:val="000000" w:themeColor="text1"/>
          <w:lang w:eastAsia="en-GB"/>
        </w:rPr>
        <w:t>Journal of Applied Psychology, 81</w:t>
      </w:r>
      <w:r w:rsidRPr="00580C50">
        <w:rPr>
          <w:rFonts w:ascii="Arial" w:hAnsi="Arial" w:cs="Arial"/>
          <w:color w:val="000000" w:themeColor="text1"/>
          <w:lang w:eastAsia="en-GB"/>
        </w:rPr>
        <w:t xml:space="preserve">(2), 123–133. </w:t>
      </w:r>
      <w:hyperlink r:id="rId17" w:history="1">
        <w:r w:rsidR="00C02710" w:rsidRPr="00580C50">
          <w:rPr>
            <w:rStyle w:val="Hyperlink"/>
            <w:rFonts w:ascii="Arial" w:hAnsi="Arial" w:cs="Arial"/>
            <w:lang w:eastAsia="en-GB"/>
          </w:rPr>
          <w:t>https://doi.org/10.1037/0021-9010.81.2.123</w:t>
        </w:r>
      </w:hyperlink>
      <w:r w:rsidR="00C02710" w:rsidRPr="00580C50">
        <w:rPr>
          <w:rFonts w:ascii="Arial" w:hAnsi="Arial" w:cs="Arial"/>
          <w:color w:val="000000" w:themeColor="text1"/>
          <w:lang w:eastAsia="en-GB"/>
        </w:rPr>
        <w:t xml:space="preserve"> </w:t>
      </w:r>
    </w:p>
    <w:p w14:paraId="355BD80F" w14:textId="77777777" w:rsidR="00F03B28" w:rsidRPr="00BE0710" w:rsidRDefault="00F03B28" w:rsidP="00756D50">
      <w:pPr>
        <w:spacing w:after="60"/>
        <w:jc w:val="both"/>
        <w:rPr>
          <w:rFonts w:ascii="Arial" w:hAnsi="Arial" w:cs="Arial"/>
          <w:color w:val="000000" w:themeColor="text1"/>
          <w:lang w:eastAsia="en-GB"/>
        </w:rPr>
      </w:pPr>
    </w:p>
    <w:p w14:paraId="09BECB79" w14:textId="61F09918" w:rsidR="00F03B28" w:rsidRPr="00580C50" w:rsidRDefault="00F03B28" w:rsidP="00580C50">
      <w:pPr>
        <w:pStyle w:val="ListParagraph"/>
        <w:numPr>
          <w:ilvl w:val="0"/>
          <w:numId w:val="38"/>
        </w:numPr>
        <w:spacing w:after="60"/>
        <w:jc w:val="both"/>
        <w:rPr>
          <w:rFonts w:ascii="Arial" w:hAnsi="Arial" w:cs="Arial"/>
        </w:rPr>
      </w:pPr>
      <w:proofErr w:type="spellStart"/>
      <w:r w:rsidRPr="00580C50">
        <w:rPr>
          <w:rFonts w:ascii="Arial" w:hAnsi="Arial" w:cs="Arial"/>
          <w:color w:val="000000" w:themeColor="text1"/>
          <w:lang w:eastAsia="en-GB"/>
        </w:rPr>
        <w:t>Lupien</w:t>
      </w:r>
      <w:proofErr w:type="spellEnd"/>
      <w:r w:rsidRPr="00580C50">
        <w:rPr>
          <w:rFonts w:ascii="Arial" w:hAnsi="Arial" w:cs="Arial"/>
          <w:color w:val="000000" w:themeColor="text1"/>
          <w:lang w:eastAsia="en-GB"/>
        </w:rPr>
        <w:t xml:space="preserve">, S. J., McEwen, B. S., Gunnar, M. R., &amp; Heim, C. (2009). Effects of stress throughout the lifespan on the brain, behaviour, and cognition. </w:t>
      </w:r>
      <w:r w:rsidRPr="00580C50">
        <w:rPr>
          <w:rFonts w:ascii="Arial" w:hAnsi="Arial" w:cs="Arial"/>
          <w:i/>
          <w:iCs/>
          <w:color w:val="000000" w:themeColor="text1"/>
          <w:lang w:eastAsia="en-GB"/>
        </w:rPr>
        <w:t>Nature Reviews Neuroscience, 10</w:t>
      </w:r>
      <w:r w:rsidRPr="00580C50">
        <w:rPr>
          <w:rFonts w:ascii="Arial" w:hAnsi="Arial" w:cs="Arial"/>
          <w:color w:val="000000" w:themeColor="text1"/>
          <w:lang w:eastAsia="en-GB"/>
        </w:rPr>
        <w:t>(6), 434</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445. </w:t>
      </w:r>
      <w:hyperlink r:id="rId18" w:history="1">
        <w:r w:rsidR="00C02710" w:rsidRPr="00580C50">
          <w:rPr>
            <w:rStyle w:val="Hyperlink"/>
            <w:rFonts w:ascii="Arial" w:hAnsi="Arial" w:cs="Arial"/>
            <w:lang w:eastAsia="en-GB"/>
          </w:rPr>
          <w:t>https://doi.org/10.1038/nrn2639</w:t>
        </w:r>
      </w:hyperlink>
      <w:r w:rsidR="00C02710" w:rsidRPr="00580C50">
        <w:rPr>
          <w:rFonts w:ascii="Arial" w:hAnsi="Arial" w:cs="Arial"/>
        </w:rPr>
        <w:t xml:space="preserve"> </w:t>
      </w:r>
    </w:p>
    <w:p w14:paraId="77908572" w14:textId="1AF8C0FA"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Maslach, C., Schaufeli, W. B., &amp; Leiter, M. P. (2001). Job burnout. </w:t>
      </w:r>
      <w:r w:rsidRPr="00580C50">
        <w:rPr>
          <w:rFonts w:ascii="Arial" w:hAnsi="Arial" w:cs="Arial"/>
          <w:i/>
          <w:iCs/>
          <w:color w:val="000000" w:themeColor="text1"/>
          <w:lang w:eastAsia="en-GB"/>
        </w:rPr>
        <w:t>Annual Review of Psychology, 52</w:t>
      </w:r>
      <w:r w:rsidRPr="00580C50">
        <w:rPr>
          <w:rFonts w:ascii="Arial" w:hAnsi="Arial" w:cs="Arial"/>
          <w:color w:val="000000" w:themeColor="text1"/>
          <w:lang w:eastAsia="en-GB"/>
        </w:rPr>
        <w:t>, 397</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422. </w:t>
      </w:r>
      <w:hyperlink r:id="rId19" w:history="1">
        <w:r w:rsidR="00C02710" w:rsidRPr="00580C50">
          <w:rPr>
            <w:rStyle w:val="Hyperlink"/>
            <w:rFonts w:ascii="Arial" w:hAnsi="Arial" w:cs="Arial"/>
            <w:lang w:eastAsia="en-GB"/>
          </w:rPr>
          <w:t>https://doi.org/10.1146/annurev.psych.52.1.397</w:t>
        </w:r>
      </w:hyperlink>
      <w:r w:rsidR="00C02710" w:rsidRPr="00580C50">
        <w:rPr>
          <w:rFonts w:ascii="Arial" w:hAnsi="Arial" w:cs="Arial"/>
          <w:color w:val="000000" w:themeColor="text1"/>
          <w:lang w:eastAsia="en-GB"/>
        </w:rPr>
        <w:t xml:space="preserve"> </w:t>
      </w:r>
    </w:p>
    <w:p w14:paraId="7E5C51DC" w14:textId="77777777" w:rsidR="00F03B28" w:rsidRPr="00BE0710" w:rsidRDefault="00F03B28" w:rsidP="00756D50">
      <w:pPr>
        <w:spacing w:after="60"/>
        <w:jc w:val="both"/>
        <w:rPr>
          <w:rFonts w:ascii="Arial" w:hAnsi="Arial" w:cs="Arial"/>
          <w:color w:val="000000" w:themeColor="text1"/>
          <w:lang w:eastAsia="en-GB"/>
        </w:rPr>
      </w:pPr>
    </w:p>
    <w:p w14:paraId="36BD510B" w14:textId="71829369"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Maslach, C., &amp; Leiter, M. P. (2016). Understanding the burnout experience: Recent research and its implications for psychiatry. </w:t>
      </w:r>
      <w:r w:rsidRPr="00580C50">
        <w:rPr>
          <w:rFonts w:ascii="Arial" w:hAnsi="Arial" w:cs="Arial"/>
          <w:i/>
          <w:iCs/>
          <w:color w:val="000000" w:themeColor="text1"/>
          <w:lang w:eastAsia="en-GB"/>
        </w:rPr>
        <w:t>World Psychiatry, 15</w:t>
      </w:r>
      <w:r w:rsidRPr="00580C50">
        <w:rPr>
          <w:rFonts w:ascii="Arial" w:hAnsi="Arial" w:cs="Arial"/>
          <w:color w:val="000000" w:themeColor="text1"/>
          <w:lang w:eastAsia="en-GB"/>
        </w:rPr>
        <w:t>(2), 103</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111. </w:t>
      </w:r>
      <w:hyperlink r:id="rId20" w:history="1">
        <w:r w:rsidR="00C02710" w:rsidRPr="00580C50">
          <w:rPr>
            <w:rStyle w:val="Hyperlink"/>
            <w:rFonts w:ascii="Arial" w:hAnsi="Arial" w:cs="Arial"/>
            <w:lang w:eastAsia="en-GB"/>
          </w:rPr>
          <w:t>https://doi.org/10.1002/wps.20311</w:t>
        </w:r>
      </w:hyperlink>
      <w:r w:rsidR="00C02710" w:rsidRPr="00580C50">
        <w:rPr>
          <w:rFonts w:ascii="Arial" w:hAnsi="Arial" w:cs="Arial"/>
          <w:color w:val="000000" w:themeColor="text1"/>
          <w:lang w:eastAsia="en-GB"/>
        </w:rPr>
        <w:t xml:space="preserve"> </w:t>
      </w:r>
    </w:p>
    <w:p w14:paraId="17DAF109" w14:textId="77777777" w:rsidR="00F03B28" w:rsidRPr="00BE0710" w:rsidRDefault="00F03B28" w:rsidP="00756D50">
      <w:pPr>
        <w:spacing w:after="60"/>
        <w:jc w:val="both"/>
        <w:rPr>
          <w:rFonts w:ascii="Arial" w:hAnsi="Arial" w:cs="Arial"/>
          <w:color w:val="000000" w:themeColor="text1"/>
          <w:lang w:eastAsia="en-GB"/>
        </w:rPr>
      </w:pPr>
    </w:p>
    <w:p w14:paraId="455D982C" w14:textId="1029DFC4" w:rsidR="00ED0BD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lastRenderedPageBreak/>
        <w:t xml:space="preserve">Melamed, S., </w:t>
      </w:r>
      <w:proofErr w:type="spellStart"/>
      <w:r w:rsidRPr="00580C50">
        <w:rPr>
          <w:rFonts w:ascii="Arial" w:hAnsi="Arial" w:cs="Arial"/>
          <w:color w:val="000000" w:themeColor="text1"/>
          <w:lang w:eastAsia="en-GB"/>
        </w:rPr>
        <w:t>Shirom</w:t>
      </w:r>
      <w:proofErr w:type="spellEnd"/>
      <w:r w:rsidRPr="00580C50">
        <w:rPr>
          <w:rFonts w:ascii="Arial" w:hAnsi="Arial" w:cs="Arial"/>
          <w:color w:val="000000" w:themeColor="text1"/>
          <w:lang w:eastAsia="en-GB"/>
        </w:rPr>
        <w:t xml:space="preserve">, A., </w:t>
      </w:r>
      <w:proofErr w:type="spellStart"/>
      <w:r w:rsidRPr="00580C50">
        <w:rPr>
          <w:rFonts w:ascii="Arial" w:hAnsi="Arial" w:cs="Arial"/>
          <w:color w:val="000000" w:themeColor="text1"/>
          <w:lang w:eastAsia="en-GB"/>
        </w:rPr>
        <w:t>Toker</w:t>
      </w:r>
      <w:proofErr w:type="spellEnd"/>
      <w:r w:rsidRPr="00580C50">
        <w:rPr>
          <w:rFonts w:ascii="Arial" w:hAnsi="Arial" w:cs="Arial"/>
          <w:color w:val="000000" w:themeColor="text1"/>
          <w:lang w:eastAsia="en-GB"/>
        </w:rPr>
        <w:t xml:space="preserve">, S., Berliner, S., &amp; Shapira, I. (2006). Burnout and risk of cardiovascular disease: Evidence, possible causal paths, and promising research directions. </w:t>
      </w:r>
      <w:r w:rsidRPr="00580C50">
        <w:rPr>
          <w:rFonts w:ascii="Arial" w:hAnsi="Arial" w:cs="Arial"/>
          <w:i/>
          <w:iCs/>
          <w:color w:val="000000" w:themeColor="text1"/>
          <w:lang w:eastAsia="en-GB"/>
        </w:rPr>
        <w:t>Psychological Bulletin, 132</w:t>
      </w:r>
      <w:r w:rsidRPr="00580C50">
        <w:rPr>
          <w:rFonts w:ascii="Arial" w:hAnsi="Arial" w:cs="Arial"/>
          <w:color w:val="000000" w:themeColor="text1"/>
          <w:lang w:eastAsia="en-GB"/>
        </w:rPr>
        <w:t>(3), 327</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353. </w:t>
      </w:r>
      <w:hyperlink r:id="rId21" w:history="1">
        <w:r w:rsidR="00C02710" w:rsidRPr="00580C50">
          <w:rPr>
            <w:rStyle w:val="Hyperlink"/>
            <w:rFonts w:ascii="Arial" w:hAnsi="Arial" w:cs="Arial"/>
          </w:rPr>
          <w:t>https://doi.org/10.1037/0033-2909.132.3.327</w:t>
        </w:r>
      </w:hyperlink>
      <w:r w:rsidR="00C02710" w:rsidRPr="00580C50">
        <w:rPr>
          <w:rFonts w:ascii="Arial" w:hAnsi="Arial" w:cs="Arial"/>
        </w:rPr>
        <w:t xml:space="preserve"> </w:t>
      </w:r>
    </w:p>
    <w:p w14:paraId="32A3A8C7" w14:textId="77777777" w:rsidR="00ED0BD8" w:rsidRPr="00BE0710" w:rsidRDefault="00ED0BD8" w:rsidP="00756D50">
      <w:pPr>
        <w:spacing w:after="60"/>
        <w:jc w:val="both"/>
        <w:rPr>
          <w:rFonts w:ascii="Arial" w:hAnsi="Arial" w:cs="Arial"/>
          <w:color w:val="000000" w:themeColor="text1"/>
          <w:lang w:eastAsia="en-GB"/>
        </w:rPr>
      </w:pPr>
    </w:p>
    <w:p w14:paraId="4B8E9722" w14:textId="3CEBF2B6" w:rsidR="00ED0BD8" w:rsidRPr="00580C50" w:rsidRDefault="00ED0BD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rPr>
        <w:t xml:space="preserve">Melillo, P., Izzo, R., </w:t>
      </w:r>
      <w:proofErr w:type="spellStart"/>
      <w:r w:rsidRPr="00580C50">
        <w:rPr>
          <w:rFonts w:ascii="Arial" w:hAnsi="Arial" w:cs="Arial"/>
          <w:color w:val="000000" w:themeColor="text1"/>
        </w:rPr>
        <w:t>Orrico</w:t>
      </w:r>
      <w:proofErr w:type="spellEnd"/>
      <w:r w:rsidRPr="00580C50">
        <w:rPr>
          <w:rFonts w:ascii="Arial" w:hAnsi="Arial" w:cs="Arial"/>
          <w:color w:val="000000" w:themeColor="text1"/>
        </w:rPr>
        <w:t xml:space="preserve">, A., Scala, P., </w:t>
      </w:r>
      <w:proofErr w:type="spellStart"/>
      <w:r w:rsidRPr="00580C50">
        <w:rPr>
          <w:rFonts w:ascii="Arial" w:hAnsi="Arial" w:cs="Arial"/>
          <w:color w:val="000000" w:themeColor="text1"/>
        </w:rPr>
        <w:t>Attanasio</w:t>
      </w:r>
      <w:proofErr w:type="spellEnd"/>
      <w:r w:rsidRPr="00580C50">
        <w:rPr>
          <w:rFonts w:ascii="Arial" w:hAnsi="Arial" w:cs="Arial"/>
          <w:color w:val="000000" w:themeColor="text1"/>
        </w:rPr>
        <w:t xml:space="preserve">, M., </w:t>
      </w:r>
      <w:proofErr w:type="spellStart"/>
      <w:r w:rsidRPr="00580C50">
        <w:rPr>
          <w:rFonts w:ascii="Arial" w:hAnsi="Arial" w:cs="Arial"/>
          <w:color w:val="000000" w:themeColor="text1"/>
        </w:rPr>
        <w:t>Mirra</w:t>
      </w:r>
      <w:proofErr w:type="spellEnd"/>
      <w:r w:rsidRPr="00580C50">
        <w:rPr>
          <w:rFonts w:ascii="Arial" w:hAnsi="Arial" w:cs="Arial"/>
          <w:color w:val="000000" w:themeColor="text1"/>
        </w:rPr>
        <w:t xml:space="preserve">, M., De Luca, N., &amp; </w:t>
      </w:r>
      <w:proofErr w:type="spellStart"/>
      <w:r w:rsidRPr="00580C50">
        <w:rPr>
          <w:rFonts w:ascii="Arial" w:hAnsi="Arial" w:cs="Arial"/>
          <w:color w:val="000000" w:themeColor="text1"/>
        </w:rPr>
        <w:t>Pecchia</w:t>
      </w:r>
      <w:proofErr w:type="spellEnd"/>
      <w:r w:rsidRPr="00580C50">
        <w:rPr>
          <w:rFonts w:ascii="Arial" w:hAnsi="Arial" w:cs="Arial"/>
          <w:color w:val="000000" w:themeColor="text1"/>
        </w:rPr>
        <w:t xml:space="preserve">, L. (2015). Automatic prediction of cardiovascular and cerebrovascular events using heart rate variability analysis. </w:t>
      </w:r>
      <w:proofErr w:type="spellStart"/>
      <w:r w:rsidRPr="00580C50">
        <w:rPr>
          <w:rFonts w:ascii="Arial" w:hAnsi="Arial" w:cs="Arial"/>
          <w:i/>
          <w:iCs/>
          <w:color w:val="000000" w:themeColor="text1"/>
        </w:rPr>
        <w:t>PLoS</w:t>
      </w:r>
      <w:proofErr w:type="spellEnd"/>
      <w:r w:rsidRPr="00580C50">
        <w:rPr>
          <w:rFonts w:ascii="Arial" w:hAnsi="Arial" w:cs="Arial"/>
          <w:i/>
          <w:iCs/>
          <w:color w:val="000000" w:themeColor="text1"/>
        </w:rPr>
        <w:t xml:space="preserve"> ONE, 10</w:t>
      </w:r>
      <w:r w:rsidRPr="00580C50">
        <w:rPr>
          <w:rFonts w:ascii="Arial" w:hAnsi="Arial" w:cs="Arial"/>
          <w:color w:val="000000" w:themeColor="text1"/>
        </w:rPr>
        <w:t xml:space="preserve">(3), e0118504. </w:t>
      </w:r>
      <w:hyperlink r:id="rId22" w:history="1">
        <w:r w:rsidR="00C02710" w:rsidRPr="00580C50">
          <w:rPr>
            <w:rStyle w:val="Hyperlink"/>
            <w:rFonts w:ascii="Arial" w:hAnsi="Arial" w:cs="Arial"/>
          </w:rPr>
          <w:t>https://doi.org/10.1371/journal.pone.0118504</w:t>
        </w:r>
      </w:hyperlink>
      <w:r w:rsidR="00C02710" w:rsidRPr="00580C50">
        <w:rPr>
          <w:rFonts w:ascii="Arial" w:hAnsi="Arial" w:cs="Arial"/>
        </w:rPr>
        <w:t xml:space="preserve"> </w:t>
      </w:r>
    </w:p>
    <w:p w14:paraId="3848E013" w14:textId="77777777" w:rsidR="00ED0BD8" w:rsidRPr="00BE0710" w:rsidRDefault="00ED0BD8" w:rsidP="00756D50">
      <w:pPr>
        <w:spacing w:after="60"/>
        <w:jc w:val="both"/>
        <w:rPr>
          <w:rFonts w:ascii="Arial" w:hAnsi="Arial" w:cs="Arial"/>
          <w:color w:val="000000" w:themeColor="text1"/>
          <w:lang w:eastAsia="en-GB"/>
        </w:rPr>
      </w:pPr>
    </w:p>
    <w:p w14:paraId="7613DE48" w14:textId="036690F1" w:rsidR="00945E20" w:rsidRPr="00580C50" w:rsidRDefault="00945E20" w:rsidP="00580C50">
      <w:pPr>
        <w:pStyle w:val="ListParagraph"/>
        <w:widowControl w:val="0"/>
        <w:numPr>
          <w:ilvl w:val="0"/>
          <w:numId w:val="38"/>
        </w:numPr>
        <w:autoSpaceDE w:val="0"/>
        <w:autoSpaceDN w:val="0"/>
        <w:spacing w:before="6"/>
        <w:ind w:right="3"/>
        <w:jc w:val="both"/>
        <w:rPr>
          <w:rFonts w:ascii="Arial" w:hAnsi="Arial" w:cs="Arial"/>
          <w:color w:val="000000" w:themeColor="text1"/>
        </w:rPr>
      </w:pPr>
      <w:r w:rsidRPr="00580C50">
        <w:rPr>
          <w:rFonts w:ascii="Arial" w:hAnsi="Arial" w:cs="Arial"/>
          <w:color w:val="000000" w:themeColor="text1"/>
          <w:shd w:val="clear" w:color="auto" w:fill="FFFFFF"/>
        </w:rPr>
        <w:t xml:space="preserve">Nath, S. K., P. Bhowmik., S. Roy., &amp; </w:t>
      </w:r>
      <w:r w:rsidRPr="00580C50">
        <w:rPr>
          <w:rFonts w:ascii="Arial" w:hAnsi="Arial" w:cs="Arial"/>
          <w:color w:val="000000" w:themeColor="text1"/>
        </w:rPr>
        <w:t xml:space="preserve">H. </w:t>
      </w:r>
      <w:proofErr w:type="spellStart"/>
      <w:r w:rsidRPr="00580C50">
        <w:rPr>
          <w:rFonts w:ascii="Arial" w:hAnsi="Arial" w:cs="Arial"/>
          <w:color w:val="000000" w:themeColor="text1"/>
        </w:rPr>
        <w:t>Pallathadka</w:t>
      </w:r>
      <w:proofErr w:type="spellEnd"/>
      <w:r w:rsidRPr="00580C50">
        <w:rPr>
          <w:rFonts w:ascii="Arial" w:hAnsi="Arial" w:cs="Arial"/>
          <w:color w:val="000000" w:themeColor="text1"/>
        </w:rPr>
        <w:t>. (2025</w:t>
      </w:r>
      <w:r w:rsidR="00E32636" w:rsidRPr="00580C50">
        <w:rPr>
          <w:rFonts w:ascii="Arial" w:hAnsi="Arial" w:cs="Arial"/>
          <w:color w:val="000000" w:themeColor="text1"/>
        </w:rPr>
        <w:t>a</w:t>
      </w:r>
      <w:r w:rsidRPr="00580C50">
        <w:rPr>
          <w:rFonts w:ascii="Arial" w:hAnsi="Arial" w:cs="Arial"/>
          <w:color w:val="000000" w:themeColor="text1"/>
        </w:rPr>
        <w:t>). Cardiovascular Responses to Academic Stress in Allied Health Students: A Comprehensive Narrative Review. </w:t>
      </w:r>
      <w:r w:rsidRPr="00580C50">
        <w:rPr>
          <w:rFonts w:ascii="Arial" w:hAnsi="Arial" w:cs="Arial"/>
          <w:i/>
          <w:iCs/>
          <w:color w:val="000000" w:themeColor="text1"/>
        </w:rPr>
        <w:t>Asian Journal of Cardiology Research</w:t>
      </w:r>
      <w:r w:rsidRPr="00580C50">
        <w:rPr>
          <w:rFonts w:ascii="Arial" w:hAnsi="Arial" w:cs="Arial"/>
          <w:color w:val="000000" w:themeColor="text1"/>
        </w:rPr>
        <w:t xml:space="preserve">, 8(1), 805-817. </w:t>
      </w:r>
      <w:hyperlink r:id="rId23" w:history="1">
        <w:r w:rsidRPr="00580C50">
          <w:rPr>
            <w:rStyle w:val="Hyperlink"/>
            <w:rFonts w:ascii="Arial" w:hAnsi="Arial" w:cs="Arial"/>
            <w:shd w:val="clear" w:color="auto" w:fill="FFFFFF"/>
          </w:rPr>
          <w:t>https://doi.org/10.9734/ajcr/2025/v8i1342</w:t>
        </w:r>
      </w:hyperlink>
    </w:p>
    <w:p w14:paraId="734364AB" w14:textId="77777777" w:rsidR="00945E20" w:rsidRPr="00BE0710" w:rsidRDefault="00945E20" w:rsidP="00945E20">
      <w:pPr>
        <w:rPr>
          <w:rFonts w:ascii="Arial" w:hAnsi="Arial" w:cs="Arial"/>
          <w:color w:val="000000" w:themeColor="text1"/>
        </w:rPr>
      </w:pPr>
    </w:p>
    <w:p w14:paraId="7B79DF57" w14:textId="10D33110" w:rsidR="00945E20" w:rsidRPr="00580C50" w:rsidRDefault="00945E20" w:rsidP="00580C50">
      <w:pPr>
        <w:pStyle w:val="ListParagraph"/>
        <w:widowControl w:val="0"/>
        <w:numPr>
          <w:ilvl w:val="0"/>
          <w:numId w:val="38"/>
        </w:numPr>
        <w:autoSpaceDE w:val="0"/>
        <w:autoSpaceDN w:val="0"/>
        <w:spacing w:before="6"/>
        <w:ind w:right="3"/>
        <w:jc w:val="both"/>
        <w:rPr>
          <w:rFonts w:ascii="Arial" w:hAnsi="Arial" w:cs="Arial"/>
          <w:color w:val="000000" w:themeColor="text1"/>
        </w:rPr>
      </w:pPr>
      <w:r w:rsidRPr="00580C50">
        <w:rPr>
          <w:rFonts w:ascii="Arial" w:hAnsi="Arial" w:cs="Arial"/>
          <w:color w:val="000000" w:themeColor="text1"/>
          <w:shd w:val="clear" w:color="auto" w:fill="FFFFFF"/>
        </w:rPr>
        <w:t xml:space="preserve">Nath, S. K., S. Roy., &amp; </w:t>
      </w:r>
      <w:r w:rsidRPr="00580C50">
        <w:rPr>
          <w:rFonts w:ascii="Arial" w:hAnsi="Arial" w:cs="Arial"/>
          <w:color w:val="000000" w:themeColor="text1"/>
        </w:rPr>
        <w:t xml:space="preserve">H. </w:t>
      </w:r>
      <w:proofErr w:type="spellStart"/>
      <w:r w:rsidRPr="00580C50">
        <w:rPr>
          <w:rFonts w:ascii="Arial" w:hAnsi="Arial" w:cs="Arial"/>
          <w:color w:val="000000" w:themeColor="text1"/>
        </w:rPr>
        <w:t>Pallathadka</w:t>
      </w:r>
      <w:proofErr w:type="spellEnd"/>
      <w:r w:rsidRPr="00580C50">
        <w:rPr>
          <w:rFonts w:ascii="Arial" w:hAnsi="Arial" w:cs="Arial"/>
          <w:color w:val="000000" w:themeColor="text1"/>
        </w:rPr>
        <w:t>. (2025</w:t>
      </w:r>
      <w:r w:rsidR="00E32636" w:rsidRPr="00580C50">
        <w:rPr>
          <w:rFonts w:ascii="Arial" w:hAnsi="Arial" w:cs="Arial"/>
          <w:color w:val="000000" w:themeColor="text1"/>
        </w:rPr>
        <w:t>b</w:t>
      </w:r>
      <w:r w:rsidRPr="00580C50">
        <w:rPr>
          <w:rFonts w:ascii="Arial" w:hAnsi="Arial" w:cs="Arial"/>
          <w:color w:val="000000" w:themeColor="text1"/>
        </w:rPr>
        <w:t>). Hematological Consequences of a Sedentary Lifestyle in College Students: A Comprehensive Review. </w:t>
      </w:r>
      <w:r w:rsidRPr="00580C50">
        <w:rPr>
          <w:rFonts w:ascii="Arial" w:hAnsi="Arial" w:cs="Arial"/>
          <w:i/>
          <w:iCs/>
          <w:color w:val="000000" w:themeColor="text1"/>
        </w:rPr>
        <w:t>International Journal of Web of Multidisciplinary Studies</w:t>
      </w:r>
      <w:r w:rsidRPr="00580C50">
        <w:rPr>
          <w:rFonts w:ascii="Arial" w:hAnsi="Arial" w:cs="Arial"/>
          <w:color w:val="000000" w:themeColor="text1"/>
        </w:rPr>
        <w:t xml:space="preserve">, 2(11), 490-500. </w:t>
      </w:r>
      <w:hyperlink r:id="rId24" w:history="1">
        <w:r w:rsidRPr="00580C50">
          <w:rPr>
            <w:rStyle w:val="Hyperlink"/>
            <w:rFonts w:ascii="Arial" w:hAnsi="Arial" w:cs="Arial"/>
          </w:rPr>
          <w:t>https://doi.org/10.71366/ijwos</w:t>
        </w:r>
      </w:hyperlink>
    </w:p>
    <w:p w14:paraId="0D7A0A1D" w14:textId="77777777" w:rsidR="00945E20" w:rsidRPr="00BE0710" w:rsidRDefault="00945E20" w:rsidP="00945E20">
      <w:pPr>
        <w:ind w:right="3"/>
        <w:jc w:val="both"/>
        <w:rPr>
          <w:rFonts w:ascii="Arial" w:hAnsi="Arial" w:cs="Arial"/>
        </w:rPr>
      </w:pPr>
    </w:p>
    <w:p w14:paraId="1DE2B79B" w14:textId="110DFF8B" w:rsidR="00945E20" w:rsidRPr="00580C50" w:rsidRDefault="00945E20" w:rsidP="00580C50">
      <w:pPr>
        <w:pStyle w:val="ListParagraph"/>
        <w:widowControl w:val="0"/>
        <w:numPr>
          <w:ilvl w:val="0"/>
          <w:numId w:val="38"/>
        </w:numPr>
        <w:autoSpaceDE w:val="0"/>
        <w:autoSpaceDN w:val="0"/>
        <w:spacing w:before="6"/>
        <w:ind w:right="3"/>
        <w:jc w:val="both"/>
        <w:rPr>
          <w:rFonts w:ascii="Arial" w:hAnsi="Arial" w:cs="Arial"/>
          <w:color w:val="000000" w:themeColor="text1"/>
        </w:rPr>
      </w:pPr>
      <w:r w:rsidRPr="00580C50">
        <w:rPr>
          <w:rFonts w:ascii="Arial" w:hAnsi="Arial" w:cs="Arial"/>
          <w:color w:val="000000" w:themeColor="text1"/>
          <w:shd w:val="clear" w:color="auto" w:fill="FFFFFF"/>
        </w:rPr>
        <w:t xml:space="preserve">Nath, S. K., S. Roy., &amp; </w:t>
      </w:r>
      <w:r w:rsidRPr="00580C50">
        <w:rPr>
          <w:rFonts w:ascii="Arial" w:hAnsi="Arial" w:cs="Arial"/>
          <w:color w:val="000000" w:themeColor="text1"/>
        </w:rPr>
        <w:t xml:space="preserve">H. </w:t>
      </w:r>
      <w:proofErr w:type="spellStart"/>
      <w:r w:rsidRPr="00580C50">
        <w:rPr>
          <w:rFonts w:ascii="Arial" w:hAnsi="Arial" w:cs="Arial"/>
          <w:color w:val="000000" w:themeColor="text1"/>
        </w:rPr>
        <w:t>Pallathadka</w:t>
      </w:r>
      <w:proofErr w:type="spellEnd"/>
      <w:r w:rsidRPr="00580C50">
        <w:rPr>
          <w:rFonts w:ascii="Arial" w:hAnsi="Arial" w:cs="Arial"/>
          <w:color w:val="000000" w:themeColor="text1"/>
        </w:rPr>
        <w:t>. (2025</w:t>
      </w:r>
      <w:r w:rsidR="00E32636" w:rsidRPr="00580C50">
        <w:rPr>
          <w:rFonts w:ascii="Arial" w:hAnsi="Arial" w:cs="Arial"/>
          <w:color w:val="000000" w:themeColor="text1"/>
        </w:rPr>
        <w:t>c</w:t>
      </w:r>
      <w:r w:rsidRPr="00580C50">
        <w:rPr>
          <w:rFonts w:ascii="Arial" w:hAnsi="Arial" w:cs="Arial"/>
          <w:color w:val="000000" w:themeColor="text1"/>
        </w:rPr>
        <w:t>). Academic Stress and Hematological Alterations in Students: Current Evidence and Future Directions. </w:t>
      </w:r>
      <w:r w:rsidRPr="00580C50">
        <w:rPr>
          <w:rFonts w:ascii="Arial" w:hAnsi="Arial" w:cs="Arial"/>
          <w:i/>
          <w:iCs/>
          <w:color w:val="000000" w:themeColor="text1"/>
        </w:rPr>
        <w:t>Journal of Advance and Future Research</w:t>
      </w:r>
      <w:r w:rsidRPr="00580C50">
        <w:rPr>
          <w:rFonts w:ascii="Arial" w:hAnsi="Arial" w:cs="Arial"/>
          <w:color w:val="000000" w:themeColor="text1"/>
        </w:rPr>
        <w:t xml:space="preserve">, 3(11), 2654-661. </w:t>
      </w:r>
      <w:hyperlink r:id="rId25" w:history="1">
        <w:r w:rsidRPr="00580C50">
          <w:rPr>
            <w:rStyle w:val="Hyperlink"/>
            <w:rFonts w:ascii="Arial" w:hAnsi="Arial" w:cs="Arial"/>
          </w:rPr>
          <w:t>https://doi.org/10.56975/jaafr.v3i11.501486</w:t>
        </w:r>
      </w:hyperlink>
    </w:p>
    <w:p w14:paraId="605A11CB" w14:textId="77777777" w:rsidR="00ED0BD8" w:rsidRPr="00BE0710" w:rsidRDefault="00ED0BD8" w:rsidP="00756D50">
      <w:pPr>
        <w:spacing w:after="60"/>
        <w:jc w:val="both"/>
        <w:rPr>
          <w:rFonts w:ascii="Arial" w:hAnsi="Arial" w:cs="Arial"/>
          <w:color w:val="000000" w:themeColor="text1"/>
          <w:lang w:eastAsia="en-GB"/>
        </w:rPr>
      </w:pPr>
    </w:p>
    <w:p w14:paraId="7A6978A7" w14:textId="61112AF8"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Nath, S. K., &amp; </w:t>
      </w:r>
      <w:proofErr w:type="spellStart"/>
      <w:r w:rsidRPr="00580C50">
        <w:rPr>
          <w:rFonts w:ascii="Arial" w:hAnsi="Arial" w:cs="Arial"/>
          <w:color w:val="000000" w:themeColor="text1"/>
          <w:lang w:eastAsia="en-GB"/>
        </w:rPr>
        <w:t>Pallathadka</w:t>
      </w:r>
      <w:proofErr w:type="spellEnd"/>
      <w:r w:rsidRPr="00580C50">
        <w:rPr>
          <w:rFonts w:ascii="Arial" w:hAnsi="Arial" w:cs="Arial"/>
          <w:color w:val="000000" w:themeColor="text1"/>
          <w:lang w:eastAsia="en-GB"/>
        </w:rPr>
        <w:t>, H. (2025</w:t>
      </w:r>
      <w:r w:rsidR="00E32636" w:rsidRPr="00580C50">
        <w:rPr>
          <w:rFonts w:ascii="Arial" w:hAnsi="Arial" w:cs="Arial"/>
          <w:color w:val="000000" w:themeColor="text1"/>
          <w:lang w:eastAsia="en-GB"/>
        </w:rPr>
        <w:t>d</w:t>
      </w:r>
      <w:r w:rsidRPr="00580C50">
        <w:rPr>
          <w:rFonts w:ascii="Arial" w:hAnsi="Arial" w:cs="Arial"/>
          <w:color w:val="000000" w:themeColor="text1"/>
          <w:lang w:eastAsia="en-GB"/>
        </w:rPr>
        <w:t xml:space="preserve">). Anemia prevalence among undergraduate allied healthcare students in West Tripura, India. </w:t>
      </w:r>
      <w:r w:rsidRPr="00580C50">
        <w:rPr>
          <w:rFonts w:ascii="Arial" w:hAnsi="Arial" w:cs="Arial"/>
          <w:i/>
          <w:iCs/>
          <w:color w:val="000000" w:themeColor="text1"/>
          <w:lang w:eastAsia="en-GB"/>
        </w:rPr>
        <w:t>Journal of Emerging Trends and Novel Research, 3</w:t>
      </w:r>
      <w:r w:rsidRPr="00580C50">
        <w:rPr>
          <w:rFonts w:ascii="Arial" w:hAnsi="Arial" w:cs="Arial"/>
          <w:color w:val="000000" w:themeColor="text1"/>
          <w:lang w:eastAsia="en-GB"/>
        </w:rPr>
        <w:t>(8), a186</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a192. </w:t>
      </w:r>
      <w:hyperlink r:id="rId26" w:history="1">
        <w:r w:rsidR="00C02710" w:rsidRPr="00580C50">
          <w:rPr>
            <w:rStyle w:val="Hyperlink"/>
            <w:rFonts w:ascii="Arial" w:hAnsi="Arial" w:cs="Arial"/>
            <w:lang w:eastAsia="en-GB"/>
          </w:rPr>
          <w:t>https://doi.org/10.56975/jetnr.v3i8.232391</w:t>
        </w:r>
      </w:hyperlink>
      <w:r w:rsidR="00C02710" w:rsidRPr="00580C50">
        <w:rPr>
          <w:rFonts w:ascii="Arial" w:hAnsi="Arial" w:cs="Arial"/>
          <w:color w:val="000000" w:themeColor="text1"/>
          <w:lang w:eastAsia="en-GB"/>
        </w:rPr>
        <w:t xml:space="preserve"> </w:t>
      </w:r>
    </w:p>
    <w:p w14:paraId="3B468BB0" w14:textId="77777777" w:rsidR="00F03B28" w:rsidRPr="00BE0710" w:rsidRDefault="00F03B28" w:rsidP="00756D50">
      <w:pPr>
        <w:spacing w:after="60"/>
        <w:jc w:val="both"/>
        <w:rPr>
          <w:rFonts w:ascii="Arial" w:hAnsi="Arial" w:cs="Arial"/>
          <w:color w:val="000000" w:themeColor="text1"/>
          <w:lang w:eastAsia="en-GB"/>
        </w:rPr>
      </w:pPr>
    </w:p>
    <w:p w14:paraId="1C69C3DE" w14:textId="6AAA6420" w:rsidR="00F03B28" w:rsidRPr="00580C50" w:rsidRDefault="00F03B28" w:rsidP="00580C50">
      <w:pPr>
        <w:pStyle w:val="ListParagraph"/>
        <w:numPr>
          <w:ilvl w:val="0"/>
          <w:numId w:val="38"/>
        </w:numPr>
        <w:spacing w:after="60"/>
        <w:jc w:val="both"/>
        <w:rPr>
          <w:rFonts w:ascii="Arial" w:hAnsi="Arial" w:cs="Arial"/>
        </w:rPr>
      </w:pPr>
      <w:r w:rsidRPr="00580C50">
        <w:rPr>
          <w:rFonts w:ascii="Arial" w:hAnsi="Arial" w:cs="Arial"/>
          <w:color w:val="000000" w:themeColor="text1"/>
          <w:lang w:eastAsia="en-GB"/>
        </w:rPr>
        <w:t xml:space="preserve">Nath, S. K., &amp; </w:t>
      </w:r>
      <w:proofErr w:type="spellStart"/>
      <w:r w:rsidRPr="00580C50">
        <w:rPr>
          <w:rFonts w:ascii="Arial" w:hAnsi="Arial" w:cs="Arial"/>
          <w:color w:val="000000" w:themeColor="text1"/>
          <w:lang w:eastAsia="en-GB"/>
        </w:rPr>
        <w:t>Pallathadka</w:t>
      </w:r>
      <w:proofErr w:type="spellEnd"/>
      <w:r w:rsidRPr="00580C50">
        <w:rPr>
          <w:rFonts w:ascii="Arial" w:hAnsi="Arial" w:cs="Arial"/>
          <w:color w:val="000000" w:themeColor="text1"/>
          <w:lang w:eastAsia="en-GB"/>
        </w:rPr>
        <w:t>, H. (2025</w:t>
      </w:r>
      <w:r w:rsidR="00E32636" w:rsidRPr="00580C50">
        <w:rPr>
          <w:rFonts w:ascii="Arial" w:hAnsi="Arial" w:cs="Arial"/>
          <w:color w:val="000000" w:themeColor="text1"/>
          <w:lang w:eastAsia="en-GB"/>
        </w:rPr>
        <w:t>e</w:t>
      </w:r>
      <w:r w:rsidRPr="00580C50">
        <w:rPr>
          <w:rFonts w:ascii="Arial" w:hAnsi="Arial" w:cs="Arial"/>
          <w:color w:val="000000" w:themeColor="text1"/>
          <w:lang w:eastAsia="en-GB"/>
        </w:rPr>
        <w:t xml:space="preserve">). Role of menstrual cycles in the development of anaemia and its potential reversibility in allied healthcare students of Tripura, India. </w:t>
      </w:r>
      <w:r w:rsidRPr="00580C50">
        <w:rPr>
          <w:rFonts w:ascii="Arial" w:hAnsi="Arial" w:cs="Arial"/>
          <w:i/>
          <w:iCs/>
          <w:color w:val="000000" w:themeColor="text1"/>
          <w:lang w:eastAsia="en-GB"/>
        </w:rPr>
        <w:t>International Journal of Research and Reports in Haematology, 8</w:t>
      </w:r>
      <w:r w:rsidRPr="00580C50">
        <w:rPr>
          <w:rFonts w:ascii="Arial" w:hAnsi="Arial" w:cs="Arial"/>
          <w:color w:val="000000" w:themeColor="text1"/>
          <w:lang w:eastAsia="en-GB"/>
        </w:rPr>
        <w:t>(2), 257</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264. </w:t>
      </w:r>
      <w:hyperlink r:id="rId27" w:history="1">
        <w:r w:rsidR="00C02710" w:rsidRPr="00580C50">
          <w:rPr>
            <w:rStyle w:val="Hyperlink"/>
            <w:rFonts w:ascii="Arial" w:hAnsi="Arial" w:cs="Arial"/>
            <w:lang w:eastAsia="en-GB"/>
          </w:rPr>
          <w:t>https://doi.org/10.9734/ijr2h/2025/v8i2185</w:t>
        </w:r>
      </w:hyperlink>
      <w:r w:rsidR="00C02710" w:rsidRPr="00580C50">
        <w:rPr>
          <w:rFonts w:ascii="Arial" w:hAnsi="Arial" w:cs="Arial"/>
        </w:rPr>
        <w:t xml:space="preserve"> </w:t>
      </w:r>
    </w:p>
    <w:p w14:paraId="208BE8D4" w14:textId="77777777" w:rsidR="00F03B28" w:rsidRPr="00BE0710" w:rsidRDefault="00F03B28" w:rsidP="00756D50">
      <w:pPr>
        <w:spacing w:after="60"/>
        <w:jc w:val="both"/>
        <w:rPr>
          <w:rFonts w:ascii="Arial" w:hAnsi="Arial" w:cs="Arial"/>
          <w:color w:val="000000" w:themeColor="text1"/>
          <w:lang w:eastAsia="en-GB"/>
        </w:rPr>
      </w:pPr>
    </w:p>
    <w:p w14:paraId="326FC3F0" w14:textId="25D01F61"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Nath, S. K., &amp; </w:t>
      </w:r>
      <w:proofErr w:type="spellStart"/>
      <w:r w:rsidRPr="00580C50">
        <w:rPr>
          <w:rFonts w:ascii="Arial" w:hAnsi="Arial" w:cs="Arial"/>
          <w:color w:val="000000" w:themeColor="text1"/>
          <w:lang w:eastAsia="en-GB"/>
        </w:rPr>
        <w:t>Pallathadka</w:t>
      </w:r>
      <w:proofErr w:type="spellEnd"/>
      <w:r w:rsidRPr="00580C50">
        <w:rPr>
          <w:rFonts w:ascii="Arial" w:hAnsi="Arial" w:cs="Arial"/>
          <w:color w:val="000000" w:themeColor="text1"/>
          <w:lang w:eastAsia="en-GB"/>
        </w:rPr>
        <w:t>, H. (2025</w:t>
      </w:r>
      <w:r w:rsidR="00E32636" w:rsidRPr="00580C50">
        <w:rPr>
          <w:rFonts w:ascii="Arial" w:hAnsi="Arial" w:cs="Arial"/>
          <w:color w:val="000000" w:themeColor="text1"/>
          <w:lang w:eastAsia="en-GB"/>
        </w:rPr>
        <w:t>f</w:t>
      </w:r>
      <w:r w:rsidRPr="00580C50">
        <w:rPr>
          <w:rFonts w:ascii="Arial" w:hAnsi="Arial" w:cs="Arial"/>
          <w:color w:val="000000" w:themeColor="text1"/>
          <w:lang w:eastAsia="en-GB"/>
        </w:rPr>
        <w:t xml:space="preserve">). Impact of diet on blood health in allied healthcare students in Tripura. </w:t>
      </w:r>
      <w:r w:rsidRPr="00580C50">
        <w:rPr>
          <w:rFonts w:ascii="Arial" w:hAnsi="Arial" w:cs="Arial"/>
          <w:i/>
          <w:iCs/>
          <w:color w:val="000000" w:themeColor="text1"/>
          <w:lang w:eastAsia="en-GB"/>
        </w:rPr>
        <w:t>International Journal of Medical Laboratory Research, 10</w:t>
      </w:r>
      <w:r w:rsidRPr="00580C50">
        <w:rPr>
          <w:rFonts w:ascii="Arial" w:hAnsi="Arial" w:cs="Arial"/>
          <w:color w:val="000000" w:themeColor="text1"/>
          <w:lang w:eastAsia="en-GB"/>
        </w:rPr>
        <w:t>(3), 1</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7. </w:t>
      </w:r>
      <w:hyperlink r:id="rId28" w:history="1">
        <w:r w:rsidR="00C02710" w:rsidRPr="00580C50">
          <w:rPr>
            <w:rStyle w:val="Hyperlink"/>
            <w:rFonts w:ascii="Arial" w:hAnsi="Arial" w:cs="Arial"/>
            <w:lang w:eastAsia="en-GB"/>
          </w:rPr>
          <w:t>http://doi.org/10.35503/IJMLR.2025.10301</w:t>
        </w:r>
      </w:hyperlink>
      <w:r w:rsidR="00C02710" w:rsidRPr="00580C50">
        <w:rPr>
          <w:rFonts w:ascii="Arial" w:hAnsi="Arial" w:cs="Arial"/>
          <w:color w:val="000000" w:themeColor="text1"/>
          <w:lang w:eastAsia="en-GB"/>
        </w:rPr>
        <w:t xml:space="preserve"> </w:t>
      </w:r>
    </w:p>
    <w:p w14:paraId="04BCAD80" w14:textId="77777777" w:rsidR="00F03B28" w:rsidRPr="00BE0710" w:rsidRDefault="00F03B28" w:rsidP="00756D50">
      <w:pPr>
        <w:spacing w:after="60"/>
        <w:jc w:val="both"/>
        <w:rPr>
          <w:rFonts w:ascii="Arial" w:hAnsi="Arial" w:cs="Arial"/>
          <w:color w:val="000000" w:themeColor="text1"/>
          <w:lang w:eastAsia="en-GB"/>
        </w:rPr>
      </w:pPr>
    </w:p>
    <w:p w14:paraId="5558BCC6" w14:textId="3C509A77"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Nath, S. K., &amp; </w:t>
      </w:r>
      <w:proofErr w:type="spellStart"/>
      <w:r w:rsidRPr="00580C50">
        <w:rPr>
          <w:rFonts w:ascii="Arial" w:hAnsi="Arial" w:cs="Arial"/>
          <w:color w:val="000000" w:themeColor="text1"/>
          <w:lang w:eastAsia="en-GB"/>
        </w:rPr>
        <w:t>Pallathadka</w:t>
      </w:r>
      <w:proofErr w:type="spellEnd"/>
      <w:r w:rsidRPr="00580C50">
        <w:rPr>
          <w:rFonts w:ascii="Arial" w:hAnsi="Arial" w:cs="Arial"/>
          <w:color w:val="000000" w:themeColor="text1"/>
          <w:lang w:eastAsia="en-GB"/>
        </w:rPr>
        <w:t>, H. (2025</w:t>
      </w:r>
      <w:r w:rsidR="00E32636" w:rsidRPr="00580C50">
        <w:rPr>
          <w:rFonts w:ascii="Arial" w:hAnsi="Arial" w:cs="Arial"/>
          <w:color w:val="000000" w:themeColor="text1"/>
          <w:lang w:eastAsia="en-GB"/>
        </w:rPr>
        <w:t>g</w:t>
      </w:r>
      <w:r w:rsidRPr="00580C50">
        <w:rPr>
          <w:rFonts w:ascii="Arial" w:hAnsi="Arial" w:cs="Arial"/>
          <w:color w:val="000000" w:themeColor="text1"/>
          <w:lang w:eastAsia="en-GB"/>
        </w:rPr>
        <w:t xml:space="preserve">). Role of sports in modulating blood parameters among undergraduate allied health students in Tripura. </w:t>
      </w:r>
      <w:r w:rsidRPr="00580C50">
        <w:rPr>
          <w:rFonts w:ascii="Arial" w:hAnsi="Arial" w:cs="Arial"/>
          <w:i/>
          <w:iCs/>
          <w:color w:val="000000" w:themeColor="text1"/>
          <w:lang w:eastAsia="en-GB"/>
        </w:rPr>
        <w:t>Journal for Research in Applied Sciences and Biotechnology, 4</w:t>
      </w:r>
      <w:r w:rsidRPr="00580C50">
        <w:rPr>
          <w:rFonts w:ascii="Arial" w:hAnsi="Arial" w:cs="Arial"/>
          <w:color w:val="000000" w:themeColor="text1"/>
          <w:lang w:eastAsia="en-GB"/>
        </w:rPr>
        <w:t>(4), 109</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113. </w:t>
      </w:r>
      <w:hyperlink r:id="rId29" w:history="1">
        <w:r w:rsidR="00C02710" w:rsidRPr="00580C50">
          <w:rPr>
            <w:rStyle w:val="Hyperlink"/>
            <w:rFonts w:ascii="Arial" w:hAnsi="Arial" w:cs="Arial"/>
            <w:lang w:eastAsia="en-GB"/>
          </w:rPr>
          <w:t>https://doi.org/10.55544/jrasb.4.4.11</w:t>
        </w:r>
      </w:hyperlink>
      <w:r w:rsidR="00C02710" w:rsidRPr="00580C50">
        <w:rPr>
          <w:rFonts w:ascii="Arial" w:hAnsi="Arial" w:cs="Arial"/>
          <w:color w:val="000000" w:themeColor="text1"/>
          <w:lang w:eastAsia="en-GB"/>
        </w:rPr>
        <w:t xml:space="preserve"> </w:t>
      </w:r>
    </w:p>
    <w:p w14:paraId="484ED763" w14:textId="77777777" w:rsidR="00F03B28" w:rsidRPr="00BE0710" w:rsidRDefault="00F03B28" w:rsidP="00756D50">
      <w:pPr>
        <w:spacing w:after="60"/>
        <w:jc w:val="both"/>
        <w:rPr>
          <w:rFonts w:ascii="Arial" w:hAnsi="Arial" w:cs="Arial"/>
          <w:color w:val="000000" w:themeColor="text1"/>
          <w:lang w:eastAsia="en-GB"/>
        </w:rPr>
      </w:pPr>
    </w:p>
    <w:p w14:paraId="13A9DA8B" w14:textId="7B4292FB"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t xml:space="preserve">Nath, S. K., &amp; </w:t>
      </w:r>
      <w:proofErr w:type="spellStart"/>
      <w:r w:rsidRPr="00580C50">
        <w:rPr>
          <w:rFonts w:ascii="Arial" w:hAnsi="Arial" w:cs="Arial"/>
          <w:color w:val="000000" w:themeColor="text1"/>
          <w:lang w:eastAsia="en-GB"/>
        </w:rPr>
        <w:t>Pallathadka</w:t>
      </w:r>
      <w:proofErr w:type="spellEnd"/>
      <w:r w:rsidRPr="00580C50">
        <w:rPr>
          <w:rFonts w:ascii="Arial" w:hAnsi="Arial" w:cs="Arial"/>
          <w:color w:val="000000" w:themeColor="text1"/>
          <w:lang w:eastAsia="en-GB"/>
        </w:rPr>
        <w:t>, H. (2025</w:t>
      </w:r>
      <w:r w:rsidR="00E32636" w:rsidRPr="00580C50">
        <w:rPr>
          <w:rFonts w:ascii="Arial" w:hAnsi="Arial" w:cs="Arial"/>
          <w:color w:val="000000" w:themeColor="text1"/>
          <w:lang w:eastAsia="en-GB"/>
        </w:rPr>
        <w:t>h</w:t>
      </w:r>
      <w:r w:rsidRPr="00580C50">
        <w:rPr>
          <w:rFonts w:ascii="Arial" w:hAnsi="Arial" w:cs="Arial"/>
          <w:color w:val="000000" w:themeColor="text1"/>
          <w:lang w:eastAsia="en-GB"/>
        </w:rPr>
        <w:t xml:space="preserve">). Influence of caffeine consumption on hematological profiles in undergraduate allied healthcare students of Tripura. </w:t>
      </w:r>
      <w:r w:rsidRPr="00580C50">
        <w:rPr>
          <w:rFonts w:ascii="Arial" w:hAnsi="Arial" w:cs="Arial"/>
          <w:i/>
          <w:iCs/>
          <w:color w:val="000000" w:themeColor="text1"/>
          <w:lang w:eastAsia="en-GB"/>
        </w:rPr>
        <w:t>International Journal of Research Publication and Reviews, 6</w:t>
      </w:r>
      <w:r w:rsidRPr="00580C50">
        <w:rPr>
          <w:rFonts w:ascii="Arial" w:hAnsi="Arial" w:cs="Arial"/>
          <w:color w:val="000000" w:themeColor="text1"/>
          <w:lang w:eastAsia="en-GB"/>
        </w:rPr>
        <w:t>(8), 6083</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6087. </w:t>
      </w:r>
      <w:hyperlink r:id="rId30" w:history="1">
        <w:r w:rsidR="00C02710" w:rsidRPr="00580C50">
          <w:rPr>
            <w:rStyle w:val="Hyperlink"/>
            <w:rFonts w:ascii="Arial" w:hAnsi="Arial" w:cs="Arial"/>
            <w:lang w:eastAsia="en-GB"/>
          </w:rPr>
          <w:t>https://doi.org/10.55248/gengpi.6.0825.31147</w:t>
        </w:r>
      </w:hyperlink>
      <w:r w:rsidR="00C02710" w:rsidRPr="00580C50">
        <w:rPr>
          <w:rFonts w:ascii="Arial" w:hAnsi="Arial" w:cs="Arial"/>
          <w:color w:val="000000" w:themeColor="text1"/>
          <w:lang w:eastAsia="en-GB"/>
        </w:rPr>
        <w:t xml:space="preserve"> </w:t>
      </w:r>
    </w:p>
    <w:p w14:paraId="7631B759" w14:textId="77777777" w:rsidR="00F03B28" w:rsidRPr="00BE0710" w:rsidRDefault="00F03B28" w:rsidP="00756D50">
      <w:pPr>
        <w:spacing w:after="60"/>
        <w:jc w:val="both"/>
        <w:rPr>
          <w:rFonts w:ascii="Arial" w:hAnsi="Arial" w:cs="Arial"/>
          <w:color w:val="000000" w:themeColor="text1"/>
          <w:lang w:eastAsia="en-GB"/>
        </w:rPr>
      </w:pPr>
    </w:p>
    <w:p w14:paraId="6C53BBA7" w14:textId="440D9986" w:rsidR="00ED0BD8" w:rsidRPr="00580C50" w:rsidRDefault="00F03B28" w:rsidP="00580C50">
      <w:pPr>
        <w:pStyle w:val="ListParagraph"/>
        <w:numPr>
          <w:ilvl w:val="0"/>
          <w:numId w:val="38"/>
        </w:numPr>
        <w:spacing w:after="60"/>
        <w:jc w:val="both"/>
        <w:rPr>
          <w:rFonts w:ascii="Arial" w:hAnsi="Arial" w:cs="Arial"/>
          <w:color w:val="000000" w:themeColor="text1"/>
          <w:lang w:eastAsia="en-GB"/>
        </w:rPr>
      </w:pPr>
      <w:r w:rsidRPr="00580C50">
        <w:rPr>
          <w:rFonts w:ascii="Arial" w:hAnsi="Arial" w:cs="Arial"/>
          <w:color w:val="000000" w:themeColor="text1"/>
          <w:lang w:eastAsia="en-GB"/>
        </w:rPr>
        <w:lastRenderedPageBreak/>
        <w:t xml:space="preserve">Nath, S. K., &amp; </w:t>
      </w:r>
      <w:proofErr w:type="spellStart"/>
      <w:r w:rsidRPr="00580C50">
        <w:rPr>
          <w:rFonts w:ascii="Arial" w:hAnsi="Arial" w:cs="Arial"/>
          <w:color w:val="000000" w:themeColor="text1"/>
          <w:lang w:eastAsia="en-GB"/>
        </w:rPr>
        <w:t>Pallathadka</w:t>
      </w:r>
      <w:proofErr w:type="spellEnd"/>
      <w:r w:rsidRPr="00580C50">
        <w:rPr>
          <w:rFonts w:ascii="Arial" w:hAnsi="Arial" w:cs="Arial"/>
          <w:color w:val="000000" w:themeColor="text1"/>
          <w:lang w:eastAsia="en-GB"/>
        </w:rPr>
        <w:t>, H. (2025</w:t>
      </w:r>
      <w:r w:rsidR="00E32636" w:rsidRPr="00580C50">
        <w:rPr>
          <w:rFonts w:ascii="Arial" w:hAnsi="Arial" w:cs="Arial"/>
          <w:color w:val="000000" w:themeColor="text1"/>
          <w:lang w:eastAsia="en-GB"/>
        </w:rPr>
        <w:t>i</w:t>
      </w:r>
      <w:r w:rsidRPr="00580C50">
        <w:rPr>
          <w:rFonts w:ascii="Arial" w:hAnsi="Arial" w:cs="Arial"/>
          <w:color w:val="000000" w:themeColor="text1"/>
          <w:lang w:eastAsia="en-GB"/>
        </w:rPr>
        <w:t xml:space="preserve">). Hematological changes associated with examination stress among undergraduate allied healthcare students: A pilot study. </w:t>
      </w:r>
      <w:r w:rsidRPr="00580C50">
        <w:rPr>
          <w:rFonts w:ascii="Arial" w:hAnsi="Arial" w:cs="Arial"/>
          <w:i/>
          <w:iCs/>
          <w:color w:val="000000" w:themeColor="text1"/>
          <w:lang w:eastAsia="en-GB"/>
        </w:rPr>
        <w:t>World Journal of Biology Pharmacy and Health Sciences, 23</w:t>
      </w:r>
      <w:r w:rsidRPr="00580C50">
        <w:rPr>
          <w:rFonts w:ascii="Arial" w:hAnsi="Arial" w:cs="Arial"/>
          <w:color w:val="000000" w:themeColor="text1"/>
          <w:lang w:eastAsia="en-GB"/>
        </w:rPr>
        <w:t>(2), 411</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418. </w:t>
      </w:r>
      <w:hyperlink r:id="rId31" w:history="1">
        <w:r w:rsidR="00C02710" w:rsidRPr="00580C50">
          <w:rPr>
            <w:rStyle w:val="Hyperlink"/>
            <w:rFonts w:ascii="Arial" w:hAnsi="Arial" w:cs="Arial"/>
          </w:rPr>
          <w:t>https://doi.org/10.30574/wjbphs.2025.23.2.0781</w:t>
        </w:r>
      </w:hyperlink>
      <w:r w:rsidR="00C02710" w:rsidRPr="00580C50">
        <w:rPr>
          <w:rFonts w:ascii="Arial" w:hAnsi="Arial" w:cs="Arial"/>
        </w:rPr>
        <w:t xml:space="preserve"> </w:t>
      </w:r>
    </w:p>
    <w:p w14:paraId="61B49D51" w14:textId="77777777" w:rsidR="00357B84" w:rsidRPr="00BE0710" w:rsidRDefault="00357B84" w:rsidP="00357B84">
      <w:pPr>
        <w:widowControl w:val="0"/>
        <w:autoSpaceDE w:val="0"/>
        <w:autoSpaceDN w:val="0"/>
        <w:spacing w:after="60"/>
        <w:ind w:right="3"/>
        <w:jc w:val="both"/>
        <w:rPr>
          <w:rFonts w:ascii="Arial" w:hAnsi="Arial" w:cs="Arial"/>
          <w:color w:val="000000" w:themeColor="text1"/>
          <w:shd w:val="clear" w:color="auto" w:fill="FFFFFF"/>
        </w:rPr>
      </w:pPr>
    </w:p>
    <w:p w14:paraId="7EE332D8" w14:textId="7DE5532B" w:rsidR="00357B84" w:rsidRPr="00580C50" w:rsidRDefault="00357B84" w:rsidP="00580C50">
      <w:pPr>
        <w:pStyle w:val="ListParagraph"/>
        <w:widowControl w:val="0"/>
        <w:numPr>
          <w:ilvl w:val="0"/>
          <w:numId w:val="38"/>
        </w:numPr>
        <w:autoSpaceDE w:val="0"/>
        <w:autoSpaceDN w:val="0"/>
        <w:spacing w:after="60"/>
        <w:ind w:right="3"/>
        <w:jc w:val="both"/>
        <w:rPr>
          <w:rFonts w:ascii="Arial" w:hAnsi="Arial" w:cs="Arial"/>
          <w:color w:val="000000" w:themeColor="text1"/>
        </w:rPr>
      </w:pPr>
      <w:r w:rsidRPr="00580C50">
        <w:rPr>
          <w:rFonts w:ascii="Arial" w:hAnsi="Arial" w:cs="Arial"/>
          <w:color w:val="000000" w:themeColor="text1"/>
          <w:shd w:val="clear" w:color="auto" w:fill="FFFFFF"/>
        </w:rPr>
        <w:t>Nath, S. K.,</w:t>
      </w:r>
      <w:r w:rsidRPr="00580C50">
        <w:rPr>
          <w:rFonts w:ascii="Arial" w:hAnsi="Arial" w:cs="Arial"/>
          <w:color w:val="000000" w:themeColor="text1"/>
        </w:rPr>
        <w:t xml:space="preserve"> A. S</w:t>
      </w:r>
      <w:r w:rsidRPr="00580C50">
        <w:rPr>
          <w:rFonts w:ascii="Arial" w:hAnsi="Arial" w:cs="Arial"/>
          <w:color w:val="000000" w:themeColor="text1"/>
          <w:shd w:val="clear" w:color="auto" w:fill="FFFFFF"/>
        </w:rPr>
        <w:t xml:space="preserve">. Das., S. </w:t>
      </w:r>
      <w:r w:rsidRPr="00580C50">
        <w:rPr>
          <w:rFonts w:ascii="Arial" w:hAnsi="Arial" w:cs="Arial"/>
          <w:color w:val="000000" w:themeColor="text1"/>
        </w:rPr>
        <w:t>Datta.,</w:t>
      </w:r>
      <w:r w:rsidRPr="00580C50">
        <w:rPr>
          <w:rFonts w:ascii="Arial" w:hAnsi="Arial" w:cs="Arial"/>
          <w:color w:val="000000" w:themeColor="text1"/>
          <w:shd w:val="clear" w:color="auto" w:fill="FFFFFF"/>
        </w:rPr>
        <w:t xml:space="preserve"> &amp; W. </w:t>
      </w:r>
      <w:proofErr w:type="spellStart"/>
      <w:r w:rsidRPr="00580C50">
        <w:rPr>
          <w:rFonts w:ascii="Arial" w:hAnsi="Arial" w:cs="Arial"/>
          <w:color w:val="000000" w:themeColor="text1"/>
          <w:shd w:val="clear" w:color="auto" w:fill="FFFFFF"/>
        </w:rPr>
        <w:t>Wankhar</w:t>
      </w:r>
      <w:proofErr w:type="spellEnd"/>
      <w:r w:rsidRPr="00580C50">
        <w:rPr>
          <w:rFonts w:ascii="Arial" w:hAnsi="Arial" w:cs="Arial"/>
          <w:color w:val="000000" w:themeColor="text1"/>
          <w:shd w:val="clear" w:color="auto" w:fill="FFFFFF"/>
        </w:rPr>
        <w:t>. (2022). Malnutrition and Anemia: A Health Burden among Tea Garden Workers in West Tripura District, Tripura, India. </w:t>
      </w:r>
      <w:r w:rsidRPr="00580C50">
        <w:rPr>
          <w:rFonts w:ascii="Arial" w:hAnsi="Arial" w:cs="Arial"/>
          <w:i/>
          <w:iCs/>
          <w:color w:val="000000" w:themeColor="text1"/>
          <w:shd w:val="clear" w:color="auto" w:fill="FFFFFF"/>
        </w:rPr>
        <w:t>Asian Pacific Journal of Health Sciences</w:t>
      </w:r>
      <w:r w:rsidRPr="00580C50">
        <w:rPr>
          <w:rFonts w:ascii="Arial" w:hAnsi="Arial" w:cs="Arial"/>
          <w:color w:val="000000" w:themeColor="text1"/>
          <w:shd w:val="clear" w:color="auto" w:fill="FFFFFF"/>
        </w:rPr>
        <w:t xml:space="preserve">, 9(1), 255-262. </w:t>
      </w:r>
      <w:hyperlink r:id="rId32" w:history="1">
        <w:r w:rsidRPr="00580C50">
          <w:rPr>
            <w:rStyle w:val="Hyperlink"/>
            <w:rFonts w:ascii="Arial" w:hAnsi="Arial" w:cs="Arial"/>
          </w:rPr>
          <w:t>https://doi.org/10.21276/apjhs.2022.9.1.40</w:t>
        </w:r>
      </w:hyperlink>
      <w:r w:rsidRPr="00580C50">
        <w:rPr>
          <w:rFonts w:ascii="Arial" w:hAnsi="Arial" w:cs="Arial"/>
        </w:rPr>
        <w:t xml:space="preserve"> </w:t>
      </w:r>
    </w:p>
    <w:p w14:paraId="6352EC47" w14:textId="77777777" w:rsidR="00ED0BD8" w:rsidRPr="00BE0710" w:rsidRDefault="00ED0BD8" w:rsidP="00756D50">
      <w:pPr>
        <w:spacing w:after="60"/>
        <w:jc w:val="both"/>
        <w:rPr>
          <w:rFonts w:ascii="Arial" w:hAnsi="Arial" w:cs="Arial"/>
          <w:color w:val="000000" w:themeColor="text1"/>
          <w:lang w:eastAsia="en-GB"/>
        </w:rPr>
      </w:pPr>
    </w:p>
    <w:p w14:paraId="7F3F4E4F" w14:textId="09F3C39A" w:rsidR="00ED0BD8" w:rsidRPr="00580C50" w:rsidRDefault="00ED0BD8" w:rsidP="00580C50">
      <w:pPr>
        <w:pStyle w:val="ListParagraph"/>
        <w:numPr>
          <w:ilvl w:val="0"/>
          <w:numId w:val="38"/>
        </w:numPr>
        <w:spacing w:after="60"/>
        <w:jc w:val="both"/>
        <w:rPr>
          <w:rFonts w:ascii="Arial" w:hAnsi="Arial" w:cs="Arial"/>
          <w:color w:val="000000" w:themeColor="text1"/>
        </w:rPr>
      </w:pPr>
      <w:r w:rsidRPr="00580C50">
        <w:rPr>
          <w:rFonts w:ascii="Arial" w:hAnsi="Arial" w:cs="Arial"/>
          <w:color w:val="000000" w:themeColor="text1"/>
        </w:rPr>
        <w:t xml:space="preserve">Schaufeli, W. B., </w:t>
      </w:r>
      <w:proofErr w:type="spellStart"/>
      <w:r w:rsidRPr="00580C50">
        <w:rPr>
          <w:rFonts w:ascii="Arial" w:hAnsi="Arial" w:cs="Arial"/>
          <w:color w:val="000000" w:themeColor="text1"/>
        </w:rPr>
        <w:t>Salanova</w:t>
      </w:r>
      <w:proofErr w:type="spellEnd"/>
      <w:r w:rsidRPr="00580C50">
        <w:rPr>
          <w:rFonts w:ascii="Arial" w:hAnsi="Arial" w:cs="Arial"/>
          <w:color w:val="000000" w:themeColor="text1"/>
        </w:rPr>
        <w:t>, M., González-</w:t>
      </w:r>
      <w:proofErr w:type="spellStart"/>
      <w:r w:rsidRPr="00580C50">
        <w:rPr>
          <w:rFonts w:ascii="Arial" w:hAnsi="Arial" w:cs="Arial"/>
          <w:color w:val="000000" w:themeColor="text1"/>
        </w:rPr>
        <w:t>Romá</w:t>
      </w:r>
      <w:proofErr w:type="spellEnd"/>
      <w:r w:rsidRPr="00580C50">
        <w:rPr>
          <w:rFonts w:ascii="Arial" w:hAnsi="Arial" w:cs="Arial"/>
          <w:color w:val="000000" w:themeColor="text1"/>
        </w:rPr>
        <w:t xml:space="preserve">, V., &amp; Bakker, A. B. (2002). The measurement of engagement and burnout: A two sample confirmatory factor analytic approach. </w:t>
      </w:r>
      <w:r w:rsidRPr="00580C50">
        <w:rPr>
          <w:rFonts w:ascii="Arial" w:hAnsi="Arial" w:cs="Arial"/>
          <w:i/>
          <w:iCs/>
          <w:color w:val="000000" w:themeColor="text1"/>
        </w:rPr>
        <w:t>Journal of Happiness Studies, 3</w:t>
      </w:r>
      <w:r w:rsidRPr="00580C50">
        <w:rPr>
          <w:rFonts w:ascii="Arial" w:hAnsi="Arial" w:cs="Arial"/>
          <w:color w:val="000000" w:themeColor="text1"/>
        </w:rPr>
        <w:t xml:space="preserve">(1), 71–92. </w:t>
      </w:r>
      <w:hyperlink r:id="rId33" w:history="1">
        <w:r w:rsidR="00C02710" w:rsidRPr="00580C50">
          <w:rPr>
            <w:rStyle w:val="Hyperlink"/>
            <w:rFonts w:ascii="Arial" w:hAnsi="Arial" w:cs="Arial"/>
          </w:rPr>
          <w:t>https://doi.org/10.1023/A:1015630930326</w:t>
        </w:r>
      </w:hyperlink>
      <w:r w:rsidR="00C02710" w:rsidRPr="00580C50">
        <w:rPr>
          <w:rFonts w:ascii="Arial" w:hAnsi="Arial" w:cs="Arial"/>
        </w:rPr>
        <w:t xml:space="preserve"> </w:t>
      </w:r>
    </w:p>
    <w:p w14:paraId="3AAC29D5" w14:textId="77777777" w:rsidR="00ED0BD8" w:rsidRPr="00BE0710" w:rsidRDefault="00ED0BD8" w:rsidP="00756D50">
      <w:pPr>
        <w:spacing w:after="60"/>
        <w:jc w:val="both"/>
        <w:rPr>
          <w:rFonts w:ascii="Arial" w:hAnsi="Arial" w:cs="Arial"/>
          <w:color w:val="000000" w:themeColor="text1"/>
        </w:rPr>
      </w:pPr>
    </w:p>
    <w:p w14:paraId="5E422378" w14:textId="2249676B" w:rsidR="00F03B28" w:rsidRPr="00580C50" w:rsidRDefault="00ED0BD8" w:rsidP="00580C50">
      <w:pPr>
        <w:pStyle w:val="ListParagraph"/>
        <w:numPr>
          <w:ilvl w:val="0"/>
          <w:numId w:val="38"/>
        </w:numPr>
        <w:spacing w:after="60"/>
        <w:jc w:val="both"/>
        <w:rPr>
          <w:rFonts w:ascii="Arial" w:hAnsi="Arial" w:cs="Arial"/>
        </w:rPr>
      </w:pPr>
      <w:r w:rsidRPr="00580C50">
        <w:rPr>
          <w:rFonts w:ascii="Arial" w:hAnsi="Arial" w:cs="Arial"/>
          <w:color w:val="000000" w:themeColor="text1"/>
        </w:rPr>
        <w:t xml:space="preserve">Shah, K., Chaudhari, G., </w:t>
      </w:r>
      <w:proofErr w:type="spellStart"/>
      <w:r w:rsidRPr="00580C50">
        <w:rPr>
          <w:rFonts w:ascii="Arial" w:hAnsi="Arial" w:cs="Arial"/>
          <w:color w:val="000000" w:themeColor="text1"/>
        </w:rPr>
        <w:t>Kamrai</w:t>
      </w:r>
      <w:proofErr w:type="spellEnd"/>
      <w:r w:rsidRPr="00580C50">
        <w:rPr>
          <w:rFonts w:ascii="Arial" w:hAnsi="Arial" w:cs="Arial"/>
          <w:color w:val="000000" w:themeColor="text1"/>
        </w:rPr>
        <w:t xml:space="preserve">, D., </w:t>
      </w:r>
      <w:proofErr w:type="spellStart"/>
      <w:r w:rsidRPr="00580C50">
        <w:rPr>
          <w:rFonts w:ascii="Arial" w:hAnsi="Arial" w:cs="Arial"/>
          <w:color w:val="000000" w:themeColor="text1"/>
        </w:rPr>
        <w:t>Lail</w:t>
      </w:r>
      <w:proofErr w:type="spellEnd"/>
      <w:r w:rsidRPr="00580C50">
        <w:rPr>
          <w:rFonts w:ascii="Arial" w:hAnsi="Arial" w:cs="Arial"/>
          <w:color w:val="000000" w:themeColor="text1"/>
        </w:rPr>
        <w:t xml:space="preserve">, A., &amp; Patel, R. S. (2020). How essential is to focus on physician’s health and burnout? A systematic review. </w:t>
      </w:r>
      <w:proofErr w:type="spellStart"/>
      <w:r w:rsidRPr="00580C50">
        <w:rPr>
          <w:rFonts w:ascii="Arial" w:hAnsi="Arial" w:cs="Arial"/>
          <w:i/>
          <w:iCs/>
          <w:color w:val="000000" w:themeColor="text1"/>
        </w:rPr>
        <w:t>Cureus</w:t>
      </w:r>
      <w:proofErr w:type="spellEnd"/>
      <w:r w:rsidRPr="00580C50">
        <w:rPr>
          <w:rFonts w:ascii="Arial" w:hAnsi="Arial" w:cs="Arial"/>
          <w:i/>
          <w:iCs/>
          <w:color w:val="000000" w:themeColor="text1"/>
        </w:rPr>
        <w:t>, 12</w:t>
      </w:r>
      <w:r w:rsidRPr="00580C50">
        <w:rPr>
          <w:rFonts w:ascii="Arial" w:hAnsi="Arial" w:cs="Arial"/>
          <w:color w:val="000000" w:themeColor="text1"/>
        </w:rPr>
        <w:t xml:space="preserve">(11), e11308. </w:t>
      </w:r>
      <w:hyperlink r:id="rId34" w:history="1">
        <w:r w:rsidR="00C02710" w:rsidRPr="00580C50">
          <w:rPr>
            <w:rStyle w:val="Hyperlink"/>
            <w:rFonts w:ascii="Arial" w:hAnsi="Arial" w:cs="Arial"/>
          </w:rPr>
          <w:t>https://doi.org/10.7759/cureus.11308</w:t>
        </w:r>
      </w:hyperlink>
      <w:r w:rsidR="00C02710" w:rsidRPr="00580C50">
        <w:rPr>
          <w:rFonts w:ascii="Arial" w:hAnsi="Arial" w:cs="Arial"/>
        </w:rPr>
        <w:t xml:space="preserve"> </w:t>
      </w:r>
    </w:p>
    <w:p w14:paraId="7A11BE9B" w14:textId="77777777" w:rsidR="00E35416" w:rsidRPr="00BE0710" w:rsidRDefault="00E35416" w:rsidP="00756D50">
      <w:pPr>
        <w:spacing w:after="60"/>
        <w:jc w:val="both"/>
        <w:rPr>
          <w:rFonts w:ascii="Arial" w:hAnsi="Arial" w:cs="Arial"/>
          <w:color w:val="000000" w:themeColor="text1"/>
          <w:lang w:eastAsia="en-GB"/>
        </w:rPr>
      </w:pPr>
    </w:p>
    <w:p w14:paraId="2A578FBB" w14:textId="53107763" w:rsidR="00F03B28" w:rsidRPr="00580C50" w:rsidRDefault="00F03B28" w:rsidP="00580C50">
      <w:pPr>
        <w:pStyle w:val="ListParagraph"/>
        <w:numPr>
          <w:ilvl w:val="0"/>
          <w:numId w:val="38"/>
        </w:numPr>
        <w:spacing w:after="60"/>
        <w:jc w:val="both"/>
        <w:rPr>
          <w:rFonts w:ascii="Arial" w:hAnsi="Arial" w:cs="Arial"/>
          <w:color w:val="000000" w:themeColor="text1"/>
          <w:lang w:eastAsia="en-GB"/>
        </w:rPr>
      </w:pPr>
      <w:proofErr w:type="spellStart"/>
      <w:r w:rsidRPr="00580C50">
        <w:rPr>
          <w:rFonts w:ascii="Arial" w:hAnsi="Arial" w:cs="Arial"/>
          <w:color w:val="000000" w:themeColor="text1"/>
          <w:lang w:eastAsia="en-GB"/>
        </w:rPr>
        <w:t>Shirom</w:t>
      </w:r>
      <w:proofErr w:type="spellEnd"/>
      <w:r w:rsidRPr="00580C50">
        <w:rPr>
          <w:rFonts w:ascii="Arial" w:hAnsi="Arial" w:cs="Arial"/>
          <w:color w:val="000000" w:themeColor="text1"/>
          <w:lang w:eastAsia="en-GB"/>
        </w:rPr>
        <w:t xml:space="preserve">, A., &amp; Melamed, S. (2006). A comparison of the construct validity of two burnout measures in two groups of professionals. </w:t>
      </w:r>
      <w:r w:rsidRPr="00580C50">
        <w:rPr>
          <w:rFonts w:ascii="Arial" w:hAnsi="Arial" w:cs="Arial"/>
          <w:i/>
          <w:iCs/>
          <w:color w:val="000000" w:themeColor="text1"/>
          <w:lang w:eastAsia="en-GB"/>
        </w:rPr>
        <w:t>International Journal of Stress Management, 13</w:t>
      </w:r>
      <w:r w:rsidRPr="00580C50">
        <w:rPr>
          <w:rFonts w:ascii="Arial" w:hAnsi="Arial" w:cs="Arial"/>
          <w:color w:val="000000" w:themeColor="text1"/>
          <w:lang w:eastAsia="en-GB"/>
        </w:rPr>
        <w:t>(2), 176</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200. </w:t>
      </w:r>
      <w:hyperlink r:id="rId35" w:history="1">
        <w:r w:rsidR="00C02710" w:rsidRPr="00580C50">
          <w:rPr>
            <w:rStyle w:val="Hyperlink"/>
            <w:rFonts w:ascii="Arial" w:hAnsi="Arial" w:cs="Arial"/>
            <w:lang w:eastAsia="en-GB"/>
          </w:rPr>
          <w:t>https://doi.org/10.1037/1072-5245.13.2.176</w:t>
        </w:r>
      </w:hyperlink>
      <w:r w:rsidR="00C02710" w:rsidRPr="00580C50">
        <w:rPr>
          <w:rFonts w:ascii="Arial" w:hAnsi="Arial" w:cs="Arial"/>
          <w:color w:val="000000" w:themeColor="text1"/>
          <w:lang w:eastAsia="en-GB"/>
        </w:rPr>
        <w:t xml:space="preserve"> </w:t>
      </w:r>
    </w:p>
    <w:p w14:paraId="7C31CA4D" w14:textId="77777777" w:rsidR="00F03B28" w:rsidRPr="00BE0710" w:rsidRDefault="00F03B28" w:rsidP="00756D50">
      <w:pPr>
        <w:spacing w:after="60"/>
        <w:jc w:val="both"/>
        <w:rPr>
          <w:rFonts w:ascii="Arial" w:hAnsi="Arial" w:cs="Arial"/>
          <w:color w:val="000000" w:themeColor="text1"/>
          <w:lang w:eastAsia="en-GB"/>
        </w:rPr>
      </w:pPr>
    </w:p>
    <w:p w14:paraId="0D6DC915" w14:textId="77777777" w:rsidR="004D4277" w:rsidRPr="00580C50" w:rsidRDefault="00F03B28" w:rsidP="00580C50">
      <w:pPr>
        <w:pStyle w:val="ListParagraph"/>
        <w:numPr>
          <w:ilvl w:val="0"/>
          <w:numId w:val="38"/>
        </w:numPr>
        <w:spacing w:after="60"/>
        <w:jc w:val="both"/>
        <w:rPr>
          <w:rFonts w:ascii="Arial" w:hAnsi="Arial" w:cs="Arial"/>
          <w:color w:val="000000" w:themeColor="text1"/>
          <w:lang w:eastAsia="en-GB"/>
        </w:rPr>
      </w:pPr>
      <w:proofErr w:type="spellStart"/>
      <w:r w:rsidRPr="00580C50">
        <w:rPr>
          <w:rFonts w:ascii="Arial" w:hAnsi="Arial" w:cs="Arial"/>
          <w:color w:val="000000" w:themeColor="text1"/>
          <w:lang w:eastAsia="en-GB"/>
        </w:rPr>
        <w:t>Slavich</w:t>
      </w:r>
      <w:proofErr w:type="spellEnd"/>
      <w:r w:rsidRPr="00580C50">
        <w:rPr>
          <w:rFonts w:ascii="Arial" w:hAnsi="Arial" w:cs="Arial"/>
          <w:color w:val="000000" w:themeColor="text1"/>
          <w:lang w:eastAsia="en-GB"/>
        </w:rPr>
        <w:t xml:space="preserve">, G. M., &amp; Irwin, M. R. (2014). From stress to inflammation and major depressive disorder: A social signal transduction theory of depression. </w:t>
      </w:r>
      <w:r w:rsidRPr="00580C50">
        <w:rPr>
          <w:rFonts w:ascii="Arial" w:hAnsi="Arial" w:cs="Arial"/>
          <w:i/>
          <w:iCs/>
          <w:color w:val="000000" w:themeColor="text1"/>
          <w:lang w:eastAsia="en-GB"/>
        </w:rPr>
        <w:t>Psychological Bulletin, 140</w:t>
      </w:r>
      <w:r w:rsidRPr="00580C50">
        <w:rPr>
          <w:rFonts w:ascii="Arial" w:hAnsi="Arial" w:cs="Arial"/>
          <w:color w:val="000000" w:themeColor="text1"/>
          <w:lang w:eastAsia="en-GB"/>
        </w:rPr>
        <w:t>(3), 774</w:t>
      </w:r>
      <w:r w:rsidR="00E963CB" w:rsidRPr="00580C50">
        <w:rPr>
          <w:rFonts w:ascii="Arial" w:hAnsi="Arial" w:cs="Arial"/>
          <w:color w:val="000000" w:themeColor="text1"/>
          <w:lang w:eastAsia="en-GB"/>
        </w:rPr>
        <w:t>-</w:t>
      </w:r>
      <w:r w:rsidRPr="00580C50">
        <w:rPr>
          <w:rFonts w:ascii="Arial" w:hAnsi="Arial" w:cs="Arial"/>
          <w:color w:val="000000" w:themeColor="text1"/>
          <w:lang w:eastAsia="en-GB"/>
        </w:rPr>
        <w:t xml:space="preserve">815. </w:t>
      </w:r>
      <w:hyperlink r:id="rId36" w:history="1">
        <w:r w:rsidR="00C02710" w:rsidRPr="00580C50">
          <w:rPr>
            <w:rStyle w:val="Hyperlink"/>
            <w:rFonts w:ascii="Arial" w:hAnsi="Arial" w:cs="Arial"/>
            <w:lang w:eastAsia="en-GB"/>
          </w:rPr>
          <w:t>https://doi.org/10.1037/a0035302</w:t>
        </w:r>
      </w:hyperlink>
      <w:r w:rsidR="00C02710" w:rsidRPr="00580C50">
        <w:rPr>
          <w:rFonts w:ascii="Arial" w:hAnsi="Arial" w:cs="Arial"/>
          <w:color w:val="000000" w:themeColor="text1"/>
          <w:lang w:eastAsia="en-GB"/>
        </w:rPr>
        <w:t xml:space="preserve"> </w:t>
      </w:r>
    </w:p>
    <w:p w14:paraId="556E5D3C" w14:textId="3BC9F473" w:rsidR="00E35416" w:rsidRPr="00BE0710" w:rsidRDefault="00BC579E" w:rsidP="00580C50">
      <w:pPr>
        <w:pStyle w:val="NormalWeb"/>
        <w:numPr>
          <w:ilvl w:val="0"/>
          <w:numId w:val="38"/>
        </w:numPr>
        <w:rPr>
          <w:rFonts w:ascii="Arial" w:hAnsi="Arial" w:cs="Arial"/>
          <w:sz w:val="20"/>
          <w:szCs w:val="20"/>
        </w:rPr>
      </w:pPr>
      <w:r w:rsidRPr="00BE0710">
        <w:rPr>
          <w:rFonts w:ascii="Arial" w:hAnsi="Arial" w:cs="Arial"/>
          <w:sz w:val="20"/>
          <w:szCs w:val="20"/>
        </w:rPr>
        <w:t xml:space="preserve">Temple, J. L., Bernard, C., </w:t>
      </w:r>
      <w:proofErr w:type="spellStart"/>
      <w:r w:rsidRPr="00BE0710">
        <w:rPr>
          <w:rFonts w:ascii="Arial" w:hAnsi="Arial" w:cs="Arial"/>
          <w:sz w:val="20"/>
          <w:szCs w:val="20"/>
        </w:rPr>
        <w:t>Lipshultz</w:t>
      </w:r>
      <w:proofErr w:type="spellEnd"/>
      <w:r w:rsidRPr="00BE0710">
        <w:rPr>
          <w:rFonts w:ascii="Arial" w:hAnsi="Arial" w:cs="Arial"/>
          <w:sz w:val="20"/>
          <w:szCs w:val="20"/>
        </w:rPr>
        <w:t xml:space="preserve">, S. E., </w:t>
      </w:r>
      <w:proofErr w:type="spellStart"/>
      <w:r w:rsidRPr="00BE0710">
        <w:rPr>
          <w:rFonts w:ascii="Arial" w:hAnsi="Arial" w:cs="Arial"/>
          <w:sz w:val="20"/>
          <w:szCs w:val="20"/>
        </w:rPr>
        <w:t>Czachor</w:t>
      </w:r>
      <w:proofErr w:type="spellEnd"/>
      <w:r w:rsidRPr="00BE0710">
        <w:rPr>
          <w:rFonts w:ascii="Arial" w:hAnsi="Arial" w:cs="Arial"/>
          <w:sz w:val="20"/>
          <w:szCs w:val="20"/>
        </w:rPr>
        <w:t>, J. D., Westphal, J. A., &amp; Mestre, M. A. (2017).</w:t>
      </w:r>
      <w:r w:rsidRPr="00BE0710">
        <w:rPr>
          <w:rStyle w:val="apple-converted-space"/>
          <w:rFonts w:ascii="Arial" w:hAnsi="Arial" w:cs="Arial"/>
          <w:sz w:val="20"/>
          <w:szCs w:val="20"/>
        </w:rPr>
        <w:t> </w:t>
      </w:r>
      <w:r w:rsidRPr="00BE0710">
        <w:rPr>
          <w:rFonts w:ascii="Arial" w:hAnsi="Arial" w:cs="Arial"/>
          <w:sz w:val="20"/>
          <w:szCs w:val="20"/>
        </w:rPr>
        <w:t>The Safety of Ingested Caffeine: A Comprehensive Review.</w:t>
      </w:r>
      <w:r w:rsidRPr="00BE0710">
        <w:rPr>
          <w:rStyle w:val="apple-converted-space"/>
          <w:rFonts w:ascii="Arial" w:hAnsi="Arial" w:cs="Arial"/>
          <w:sz w:val="20"/>
          <w:szCs w:val="20"/>
        </w:rPr>
        <w:t> </w:t>
      </w:r>
      <w:r w:rsidRPr="00BE0710">
        <w:rPr>
          <w:rFonts w:ascii="Arial" w:hAnsi="Arial" w:cs="Arial"/>
          <w:i/>
          <w:iCs/>
          <w:sz w:val="20"/>
          <w:szCs w:val="20"/>
        </w:rPr>
        <w:t>Frontiers in Psychiatry</w:t>
      </w:r>
      <w:r w:rsidRPr="00BE0710">
        <w:rPr>
          <w:rFonts w:ascii="Arial" w:hAnsi="Arial" w:cs="Arial"/>
          <w:sz w:val="20"/>
          <w:szCs w:val="20"/>
        </w:rPr>
        <w:t>, 8, 80.</w:t>
      </w:r>
      <w:r w:rsidR="00E35416" w:rsidRPr="00BE0710">
        <w:rPr>
          <w:rFonts w:ascii="Arial" w:hAnsi="Arial" w:cs="Arial"/>
          <w:sz w:val="20"/>
          <w:szCs w:val="20"/>
        </w:rPr>
        <w:t xml:space="preserve"> </w:t>
      </w:r>
      <w:hyperlink r:id="rId37" w:history="1">
        <w:r w:rsidR="00E35416" w:rsidRPr="00BE0710">
          <w:rPr>
            <w:rStyle w:val="Hyperlink"/>
            <w:rFonts w:ascii="Arial" w:hAnsi="Arial" w:cs="Arial"/>
            <w:sz w:val="20"/>
            <w:szCs w:val="20"/>
          </w:rPr>
          <w:t>https://doi.org/10.3389/fpsyt.2017.00080</w:t>
        </w:r>
      </w:hyperlink>
    </w:p>
    <w:p w14:paraId="17B498FF" w14:textId="3CF31B62" w:rsidR="00945E20" w:rsidRPr="00BE0710" w:rsidRDefault="00945E20" w:rsidP="00580C50">
      <w:pPr>
        <w:pStyle w:val="NormalWeb"/>
        <w:numPr>
          <w:ilvl w:val="0"/>
          <w:numId w:val="38"/>
        </w:numPr>
        <w:rPr>
          <w:rFonts w:ascii="Arial" w:hAnsi="Arial" w:cs="Arial"/>
          <w:sz w:val="20"/>
          <w:szCs w:val="20"/>
        </w:rPr>
      </w:pPr>
      <w:r w:rsidRPr="00BE0710">
        <w:rPr>
          <w:rFonts w:ascii="Arial" w:hAnsi="Arial" w:cs="Arial"/>
          <w:color w:val="000000"/>
          <w:sz w:val="20"/>
          <w:szCs w:val="20"/>
        </w:rPr>
        <w:t>WHO (2023). Adolescent health and nutrition: A global status report. Geneva: World Health Organization.</w:t>
      </w:r>
    </w:p>
    <w:p w14:paraId="0723C116" w14:textId="77777777" w:rsidR="00BC579E" w:rsidRPr="00BE0710" w:rsidRDefault="00BC579E" w:rsidP="008A2EB1">
      <w:pPr>
        <w:pStyle w:val="Appendix"/>
        <w:spacing w:after="0"/>
        <w:jc w:val="both"/>
        <w:rPr>
          <w:rFonts w:ascii="Arial" w:hAnsi="Arial" w:cs="Arial"/>
          <w:b w:val="0"/>
        </w:rPr>
      </w:pPr>
    </w:p>
    <w:sectPr w:rsidR="00BC579E" w:rsidRPr="00BE0710" w:rsidSect="00E10235">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1E1FB" w14:textId="77777777" w:rsidR="000729D6" w:rsidRDefault="000729D6" w:rsidP="00C37E61">
      <w:r>
        <w:separator/>
      </w:r>
    </w:p>
  </w:endnote>
  <w:endnote w:type="continuationSeparator" w:id="0">
    <w:p w14:paraId="69F3206C" w14:textId="77777777" w:rsidR="000729D6" w:rsidRDefault="000729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9110" w14:textId="77777777" w:rsidR="009E048A" w:rsidRDefault="009E048A">
    <w:pPr>
      <w:pStyle w:val="Footer"/>
      <w:rPr>
        <w:rFonts w:ascii="Arial" w:hAnsi="Arial" w:cs="Arial"/>
        <w:sz w:val="16"/>
      </w:rPr>
    </w:pPr>
  </w:p>
  <w:p w14:paraId="4DAAF8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1CFF22" w14:textId="77777777" w:rsidR="009E048A" w:rsidRDefault="009E048A">
    <w:pPr>
      <w:pStyle w:val="Footer"/>
      <w:rPr>
        <w:rFonts w:ascii="Arial" w:hAnsi="Arial" w:cs="Arial"/>
        <w:sz w:val="16"/>
      </w:rPr>
    </w:pPr>
  </w:p>
  <w:p w14:paraId="7A747D0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AC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D0AD1" w14:textId="77777777" w:rsidR="000729D6" w:rsidRDefault="000729D6" w:rsidP="00C37E61">
      <w:r>
        <w:separator/>
      </w:r>
    </w:p>
  </w:footnote>
  <w:footnote w:type="continuationSeparator" w:id="0">
    <w:p w14:paraId="010151B6" w14:textId="77777777" w:rsidR="000729D6" w:rsidRDefault="000729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F524" w14:textId="303067DD" w:rsidR="00E10235" w:rsidRDefault="000729D6">
    <w:pPr>
      <w:pStyle w:val="Header"/>
    </w:pPr>
    <w:r>
      <w:rPr>
        <w:noProof/>
      </w:rPr>
      <w:pict w14:anchorId="0FB7A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8B98" w14:textId="23D9CABA" w:rsidR="00E10235" w:rsidRDefault="000729D6">
    <w:pPr>
      <w:pStyle w:val="Header"/>
    </w:pPr>
    <w:r>
      <w:rPr>
        <w:noProof/>
      </w:rPr>
      <w:pict w14:anchorId="122EA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BDC9" w14:textId="4D218454" w:rsidR="00296529" w:rsidRPr="00296529" w:rsidRDefault="000729D6" w:rsidP="00296529">
    <w:pPr>
      <w:ind w:left="2160"/>
      <w:jc w:val="center"/>
      <w:rPr>
        <w:rFonts w:ascii="Times New Roman" w:eastAsia="Calibri" w:hAnsi="Times New Roman"/>
        <w:i/>
        <w:sz w:val="18"/>
        <w:szCs w:val="22"/>
      </w:rPr>
    </w:pPr>
    <w:r>
      <w:rPr>
        <w:noProof/>
      </w:rPr>
      <w:pict w14:anchorId="2B494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AB095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66DB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0B38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84E3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DF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C481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0B0F" w14:textId="1297EF04" w:rsidR="00E10235" w:rsidRDefault="000729D6">
    <w:pPr>
      <w:pStyle w:val="Header"/>
    </w:pPr>
    <w:r>
      <w:rPr>
        <w:noProof/>
      </w:rPr>
      <w:pict w14:anchorId="70889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62F2" w14:textId="567C5836" w:rsidR="00E10235" w:rsidRDefault="000729D6">
    <w:pPr>
      <w:pStyle w:val="Header"/>
    </w:pPr>
    <w:r>
      <w:rPr>
        <w:noProof/>
      </w:rPr>
      <w:pict w14:anchorId="591E7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D81B" w14:textId="2252338F" w:rsidR="00E10235" w:rsidRDefault="000729D6">
    <w:pPr>
      <w:pStyle w:val="Header"/>
    </w:pPr>
    <w:r>
      <w:rPr>
        <w:noProof/>
      </w:rPr>
      <w:pict w14:anchorId="2CD5B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409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835D4B"/>
    <w:multiLevelType w:val="multilevel"/>
    <w:tmpl w:val="92E4DA4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091DA7"/>
    <w:multiLevelType w:val="hybridMultilevel"/>
    <w:tmpl w:val="8FCACBC2"/>
    <w:lvl w:ilvl="0" w:tplc="CCF45CDA">
      <w:numFmt w:val="bullet"/>
      <w:lvlText w:val=""/>
      <w:lvlJc w:val="left"/>
      <w:pPr>
        <w:ind w:left="369" w:hanging="188"/>
      </w:pPr>
      <w:rPr>
        <w:rFonts w:ascii="Wingdings" w:eastAsia="Wingdings" w:hAnsi="Wingdings" w:cs="Wingdings" w:hint="default"/>
        <w:w w:val="100"/>
        <w:sz w:val="16"/>
        <w:szCs w:val="16"/>
        <w:lang w:val="en-US" w:eastAsia="en-US" w:bidi="ar-SA"/>
      </w:rPr>
    </w:lvl>
    <w:lvl w:ilvl="1" w:tplc="7228D2F6">
      <w:numFmt w:val="bullet"/>
      <w:lvlText w:val=""/>
      <w:lvlJc w:val="left"/>
      <w:pPr>
        <w:ind w:left="1247" w:hanging="360"/>
      </w:pPr>
      <w:rPr>
        <w:rFonts w:ascii="Symbol" w:eastAsia="Symbol" w:hAnsi="Symbol" w:cs="Symbol" w:hint="default"/>
        <w:color w:val="000000" w:themeColor="text1"/>
        <w:w w:val="100"/>
        <w:sz w:val="24"/>
        <w:szCs w:val="24"/>
        <w:lang w:val="en-US" w:eastAsia="en-US" w:bidi="ar-SA"/>
      </w:rPr>
    </w:lvl>
    <w:lvl w:ilvl="2" w:tplc="40090001">
      <w:start w:val="1"/>
      <w:numFmt w:val="bullet"/>
      <w:lvlText w:val=""/>
      <w:lvlJc w:val="left"/>
      <w:pPr>
        <w:ind w:left="2244" w:hanging="360"/>
      </w:pPr>
      <w:rPr>
        <w:rFonts w:ascii="Symbol" w:hAnsi="Symbol" w:hint="default"/>
      </w:rPr>
    </w:lvl>
    <w:lvl w:ilvl="3" w:tplc="8A0A23F2">
      <w:numFmt w:val="bullet"/>
      <w:lvlText w:val="•"/>
      <w:lvlJc w:val="left"/>
      <w:pPr>
        <w:ind w:left="3240" w:hanging="360"/>
      </w:pPr>
      <w:rPr>
        <w:rFonts w:hint="default"/>
        <w:lang w:val="en-US" w:eastAsia="en-US" w:bidi="ar-SA"/>
      </w:rPr>
    </w:lvl>
    <w:lvl w:ilvl="4" w:tplc="6E8C6B92">
      <w:numFmt w:val="bullet"/>
      <w:lvlText w:val="•"/>
      <w:lvlJc w:val="left"/>
      <w:pPr>
        <w:ind w:left="4236" w:hanging="360"/>
      </w:pPr>
      <w:rPr>
        <w:rFonts w:hint="default"/>
        <w:lang w:val="en-US" w:eastAsia="en-US" w:bidi="ar-SA"/>
      </w:rPr>
    </w:lvl>
    <w:lvl w:ilvl="5" w:tplc="1CE85092">
      <w:numFmt w:val="bullet"/>
      <w:lvlText w:val="•"/>
      <w:lvlJc w:val="left"/>
      <w:pPr>
        <w:ind w:left="5233" w:hanging="360"/>
      </w:pPr>
      <w:rPr>
        <w:rFonts w:hint="default"/>
        <w:lang w:val="en-US" w:eastAsia="en-US" w:bidi="ar-SA"/>
      </w:rPr>
    </w:lvl>
    <w:lvl w:ilvl="6" w:tplc="45D44952">
      <w:numFmt w:val="bullet"/>
      <w:lvlText w:val="•"/>
      <w:lvlJc w:val="left"/>
      <w:pPr>
        <w:ind w:left="6229" w:hanging="360"/>
      </w:pPr>
      <w:rPr>
        <w:rFonts w:hint="default"/>
        <w:lang w:val="en-US" w:eastAsia="en-US" w:bidi="ar-SA"/>
      </w:rPr>
    </w:lvl>
    <w:lvl w:ilvl="7" w:tplc="23B0714E">
      <w:numFmt w:val="bullet"/>
      <w:lvlText w:val="•"/>
      <w:lvlJc w:val="left"/>
      <w:pPr>
        <w:ind w:left="7225" w:hanging="360"/>
      </w:pPr>
      <w:rPr>
        <w:rFonts w:hint="default"/>
        <w:lang w:val="en-US" w:eastAsia="en-US" w:bidi="ar-SA"/>
      </w:rPr>
    </w:lvl>
    <w:lvl w:ilvl="8" w:tplc="1D84A198">
      <w:numFmt w:val="bullet"/>
      <w:lvlText w:val="•"/>
      <w:lvlJc w:val="left"/>
      <w:pPr>
        <w:ind w:left="8221" w:hanging="360"/>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0556D"/>
    <w:multiLevelType w:val="hybridMultilevel"/>
    <w:tmpl w:val="0C54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5C050D5"/>
    <w:multiLevelType w:val="multilevel"/>
    <w:tmpl w:val="7AB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C2361"/>
    <w:multiLevelType w:val="multilevel"/>
    <w:tmpl w:val="D8D4D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668B0"/>
    <w:multiLevelType w:val="multilevel"/>
    <w:tmpl w:val="F9E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505F6D"/>
    <w:multiLevelType w:val="hybridMultilevel"/>
    <w:tmpl w:val="38686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44111"/>
    <w:multiLevelType w:val="multilevel"/>
    <w:tmpl w:val="92E4DA4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2"/>
  </w:num>
  <w:num w:numId="10">
    <w:abstractNumId w:val="2"/>
  </w:num>
  <w:num w:numId="11">
    <w:abstractNumId w:val="24"/>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7"/>
  </w:num>
  <w:num w:numId="19">
    <w:abstractNumId w:val="36"/>
  </w:num>
  <w:num w:numId="20">
    <w:abstractNumId w:val="14"/>
  </w:num>
  <w:num w:numId="21">
    <w:abstractNumId w:val="11"/>
  </w:num>
  <w:num w:numId="22">
    <w:abstractNumId w:val="16"/>
  </w:num>
  <w:num w:numId="23">
    <w:abstractNumId w:val="26"/>
  </w:num>
  <w:num w:numId="24">
    <w:abstractNumId w:val="33"/>
  </w:num>
  <w:num w:numId="25">
    <w:abstractNumId w:val="5"/>
  </w:num>
  <w:num w:numId="26">
    <w:abstractNumId w:val="21"/>
  </w:num>
  <w:num w:numId="27">
    <w:abstractNumId w:val="27"/>
  </w:num>
  <w:num w:numId="28">
    <w:abstractNumId w:val="34"/>
  </w:num>
  <w:num w:numId="29">
    <w:abstractNumId w:val="31"/>
  </w:num>
  <w:num w:numId="30">
    <w:abstractNumId w:val="12"/>
  </w:num>
  <w:num w:numId="31">
    <w:abstractNumId w:val="3"/>
  </w:num>
  <w:num w:numId="32">
    <w:abstractNumId w:val="18"/>
  </w:num>
  <w:num w:numId="33">
    <w:abstractNumId w:val="22"/>
  </w:num>
  <w:num w:numId="34">
    <w:abstractNumId w:val="35"/>
  </w:num>
  <w:num w:numId="35">
    <w:abstractNumId w:val="19"/>
  </w:num>
  <w:num w:numId="36">
    <w:abstractNumId w:val="13"/>
  </w:num>
  <w:num w:numId="37">
    <w:abstractNumId w:val="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7928"/>
    <w:rsid w:val="000729D6"/>
    <w:rsid w:val="0009504E"/>
    <w:rsid w:val="000A47FA"/>
    <w:rsid w:val="000A65D3"/>
    <w:rsid w:val="000B1E33"/>
    <w:rsid w:val="000D689F"/>
    <w:rsid w:val="000E7B7B"/>
    <w:rsid w:val="000E7D62"/>
    <w:rsid w:val="00103357"/>
    <w:rsid w:val="0012296A"/>
    <w:rsid w:val="00123C9F"/>
    <w:rsid w:val="00126190"/>
    <w:rsid w:val="00130F17"/>
    <w:rsid w:val="001320BF"/>
    <w:rsid w:val="00163BC4"/>
    <w:rsid w:val="00175D44"/>
    <w:rsid w:val="00191062"/>
    <w:rsid w:val="00192B72"/>
    <w:rsid w:val="001A29D8"/>
    <w:rsid w:val="001A4DFC"/>
    <w:rsid w:val="001A5CAA"/>
    <w:rsid w:val="001B0427"/>
    <w:rsid w:val="001D3A51"/>
    <w:rsid w:val="001E10D2"/>
    <w:rsid w:val="001E25B4"/>
    <w:rsid w:val="001E44FE"/>
    <w:rsid w:val="00200595"/>
    <w:rsid w:val="00201130"/>
    <w:rsid w:val="00204835"/>
    <w:rsid w:val="00231920"/>
    <w:rsid w:val="0023195C"/>
    <w:rsid w:val="0024282C"/>
    <w:rsid w:val="002460DC"/>
    <w:rsid w:val="00250985"/>
    <w:rsid w:val="002556F6"/>
    <w:rsid w:val="00270A01"/>
    <w:rsid w:val="002813F7"/>
    <w:rsid w:val="00283105"/>
    <w:rsid w:val="00284C4C"/>
    <w:rsid w:val="00287E68"/>
    <w:rsid w:val="00296529"/>
    <w:rsid w:val="002B0884"/>
    <w:rsid w:val="002B27FB"/>
    <w:rsid w:val="002B685A"/>
    <w:rsid w:val="002C5110"/>
    <w:rsid w:val="002C57D2"/>
    <w:rsid w:val="002E0D56"/>
    <w:rsid w:val="00315186"/>
    <w:rsid w:val="00315BF5"/>
    <w:rsid w:val="0032112C"/>
    <w:rsid w:val="0033343E"/>
    <w:rsid w:val="00335E09"/>
    <w:rsid w:val="003512C2"/>
    <w:rsid w:val="00357B84"/>
    <w:rsid w:val="00371FB6"/>
    <w:rsid w:val="003763C1"/>
    <w:rsid w:val="00376BBE"/>
    <w:rsid w:val="003873A6"/>
    <w:rsid w:val="0039224F"/>
    <w:rsid w:val="003A43A4"/>
    <w:rsid w:val="003A7E18"/>
    <w:rsid w:val="003C4C86"/>
    <w:rsid w:val="003C6258"/>
    <w:rsid w:val="003E2904"/>
    <w:rsid w:val="00401927"/>
    <w:rsid w:val="00406E3C"/>
    <w:rsid w:val="0041027F"/>
    <w:rsid w:val="00412475"/>
    <w:rsid w:val="00423789"/>
    <w:rsid w:val="00440F43"/>
    <w:rsid w:val="00441B6F"/>
    <w:rsid w:val="00446221"/>
    <w:rsid w:val="00450E62"/>
    <w:rsid w:val="004516C9"/>
    <w:rsid w:val="004539DB"/>
    <w:rsid w:val="00471A80"/>
    <w:rsid w:val="004C5BD8"/>
    <w:rsid w:val="004D305E"/>
    <w:rsid w:val="004D4277"/>
    <w:rsid w:val="00502516"/>
    <w:rsid w:val="00505F06"/>
    <w:rsid w:val="00506828"/>
    <w:rsid w:val="0050774D"/>
    <w:rsid w:val="0053056E"/>
    <w:rsid w:val="00554FDA"/>
    <w:rsid w:val="00580C50"/>
    <w:rsid w:val="00596431"/>
    <w:rsid w:val="005C784C"/>
    <w:rsid w:val="005D17F6"/>
    <w:rsid w:val="005E5539"/>
    <w:rsid w:val="005F4ACA"/>
    <w:rsid w:val="00602BF5"/>
    <w:rsid w:val="00605FDE"/>
    <w:rsid w:val="00617FDD"/>
    <w:rsid w:val="00633614"/>
    <w:rsid w:val="00633F68"/>
    <w:rsid w:val="00636EB2"/>
    <w:rsid w:val="006375B8"/>
    <w:rsid w:val="006501F0"/>
    <w:rsid w:val="0066510A"/>
    <w:rsid w:val="00673F9F"/>
    <w:rsid w:val="00686953"/>
    <w:rsid w:val="00687DEA"/>
    <w:rsid w:val="00687E67"/>
    <w:rsid w:val="006967F7"/>
    <w:rsid w:val="006A250C"/>
    <w:rsid w:val="006B21D3"/>
    <w:rsid w:val="006B57D0"/>
    <w:rsid w:val="006B6F4C"/>
    <w:rsid w:val="006C4DD2"/>
    <w:rsid w:val="006D1181"/>
    <w:rsid w:val="006D30FF"/>
    <w:rsid w:val="006D6940"/>
    <w:rsid w:val="006F11EC"/>
    <w:rsid w:val="0070082C"/>
    <w:rsid w:val="007369E6"/>
    <w:rsid w:val="00746E59"/>
    <w:rsid w:val="00754C9A"/>
    <w:rsid w:val="0075599A"/>
    <w:rsid w:val="00756D50"/>
    <w:rsid w:val="00761D52"/>
    <w:rsid w:val="007765E2"/>
    <w:rsid w:val="0077749E"/>
    <w:rsid w:val="00790ADA"/>
    <w:rsid w:val="007A02C1"/>
    <w:rsid w:val="007D2288"/>
    <w:rsid w:val="007D2FE2"/>
    <w:rsid w:val="007E088F"/>
    <w:rsid w:val="007E7D95"/>
    <w:rsid w:val="007F7B32"/>
    <w:rsid w:val="00804BC2"/>
    <w:rsid w:val="0081431A"/>
    <w:rsid w:val="0083216F"/>
    <w:rsid w:val="0085060A"/>
    <w:rsid w:val="00860000"/>
    <w:rsid w:val="00863BD3"/>
    <w:rsid w:val="008641ED"/>
    <w:rsid w:val="00866D66"/>
    <w:rsid w:val="008671C6"/>
    <w:rsid w:val="00875803"/>
    <w:rsid w:val="008A2EB1"/>
    <w:rsid w:val="008B459E"/>
    <w:rsid w:val="008E13AE"/>
    <w:rsid w:val="008E1506"/>
    <w:rsid w:val="008E710C"/>
    <w:rsid w:val="008F69D6"/>
    <w:rsid w:val="00902823"/>
    <w:rsid w:val="00915CA6"/>
    <w:rsid w:val="00927834"/>
    <w:rsid w:val="00945E20"/>
    <w:rsid w:val="009500A6"/>
    <w:rsid w:val="00957C18"/>
    <w:rsid w:val="00960FFD"/>
    <w:rsid w:val="009659BA"/>
    <w:rsid w:val="00983040"/>
    <w:rsid w:val="009B3FB9"/>
    <w:rsid w:val="009C2465"/>
    <w:rsid w:val="009C39A0"/>
    <w:rsid w:val="009C4C38"/>
    <w:rsid w:val="009D35A0"/>
    <w:rsid w:val="009D7EB7"/>
    <w:rsid w:val="009E048A"/>
    <w:rsid w:val="009E08E9"/>
    <w:rsid w:val="009E3DB9"/>
    <w:rsid w:val="009E6E35"/>
    <w:rsid w:val="009F0EDA"/>
    <w:rsid w:val="00A03B96"/>
    <w:rsid w:val="00A05B19"/>
    <w:rsid w:val="00A1134E"/>
    <w:rsid w:val="00A24E7E"/>
    <w:rsid w:val="00A258C3"/>
    <w:rsid w:val="00A347C0"/>
    <w:rsid w:val="00A41B5F"/>
    <w:rsid w:val="00A51431"/>
    <w:rsid w:val="00A539AD"/>
    <w:rsid w:val="00A838EA"/>
    <w:rsid w:val="00A94063"/>
    <w:rsid w:val="00AA6219"/>
    <w:rsid w:val="00AA74E0"/>
    <w:rsid w:val="00AB0E91"/>
    <w:rsid w:val="00AB703F"/>
    <w:rsid w:val="00AC287E"/>
    <w:rsid w:val="00AC6BB8"/>
    <w:rsid w:val="00AD2F9C"/>
    <w:rsid w:val="00AE008F"/>
    <w:rsid w:val="00B01FCD"/>
    <w:rsid w:val="00B1776C"/>
    <w:rsid w:val="00B52583"/>
    <w:rsid w:val="00B52896"/>
    <w:rsid w:val="00B74E5B"/>
    <w:rsid w:val="00B95236"/>
    <w:rsid w:val="00B96BD9"/>
    <w:rsid w:val="00BA1B01"/>
    <w:rsid w:val="00BA2641"/>
    <w:rsid w:val="00BA4D1A"/>
    <w:rsid w:val="00BB37AA"/>
    <w:rsid w:val="00BC53A0"/>
    <w:rsid w:val="00BC579E"/>
    <w:rsid w:val="00BE0710"/>
    <w:rsid w:val="00BE62AD"/>
    <w:rsid w:val="00BF121F"/>
    <w:rsid w:val="00BF1F80"/>
    <w:rsid w:val="00C02710"/>
    <w:rsid w:val="00C166EF"/>
    <w:rsid w:val="00C17EB0"/>
    <w:rsid w:val="00C26063"/>
    <w:rsid w:val="00C26AE2"/>
    <w:rsid w:val="00C27460"/>
    <w:rsid w:val="00C27F5F"/>
    <w:rsid w:val="00C30A0F"/>
    <w:rsid w:val="00C37E61"/>
    <w:rsid w:val="00C55D21"/>
    <w:rsid w:val="00C70F1B"/>
    <w:rsid w:val="00C71A47"/>
    <w:rsid w:val="00C7464C"/>
    <w:rsid w:val="00C85588"/>
    <w:rsid w:val="00CB4FE9"/>
    <w:rsid w:val="00CD6755"/>
    <w:rsid w:val="00CD6856"/>
    <w:rsid w:val="00CE0089"/>
    <w:rsid w:val="00CE793C"/>
    <w:rsid w:val="00CF193C"/>
    <w:rsid w:val="00D173F1"/>
    <w:rsid w:val="00D41E93"/>
    <w:rsid w:val="00D74CB0"/>
    <w:rsid w:val="00D8295D"/>
    <w:rsid w:val="00DA34AB"/>
    <w:rsid w:val="00DC2A65"/>
    <w:rsid w:val="00DC3BF1"/>
    <w:rsid w:val="00DC6F06"/>
    <w:rsid w:val="00DE15F0"/>
    <w:rsid w:val="00DE5663"/>
    <w:rsid w:val="00DE78AA"/>
    <w:rsid w:val="00E053D0"/>
    <w:rsid w:val="00E10235"/>
    <w:rsid w:val="00E15994"/>
    <w:rsid w:val="00E300ED"/>
    <w:rsid w:val="00E3114E"/>
    <w:rsid w:val="00E31A70"/>
    <w:rsid w:val="00E32636"/>
    <w:rsid w:val="00E35416"/>
    <w:rsid w:val="00E35B02"/>
    <w:rsid w:val="00E66496"/>
    <w:rsid w:val="00E66B35"/>
    <w:rsid w:val="00E66E10"/>
    <w:rsid w:val="00E769F6"/>
    <w:rsid w:val="00E8407C"/>
    <w:rsid w:val="00E84F3C"/>
    <w:rsid w:val="00E963CB"/>
    <w:rsid w:val="00EA012C"/>
    <w:rsid w:val="00EB0061"/>
    <w:rsid w:val="00EC6A55"/>
    <w:rsid w:val="00ED0288"/>
    <w:rsid w:val="00ED0BD8"/>
    <w:rsid w:val="00EE52CB"/>
    <w:rsid w:val="00EF2C18"/>
    <w:rsid w:val="00EF2DBA"/>
    <w:rsid w:val="00EF46D6"/>
    <w:rsid w:val="00EF581D"/>
    <w:rsid w:val="00EF7FD8"/>
    <w:rsid w:val="00F03B28"/>
    <w:rsid w:val="00F06F59"/>
    <w:rsid w:val="00F15289"/>
    <w:rsid w:val="00F17988"/>
    <w:rsid w:val="00F229D0"/>
    <w:rsid w:val="00F357ED"/>
    <w:rsid w:val="00F469F0"/>
    <w:rsid w:val="00F53273"/>
    <w:rsid w:val="00F56A73"/>
    <w:rsid w:val="00F67FD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B98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F03B28"/>
    <w:rPr>
      <w:rFonts w:ascii="Helvetica" w:hAnsi="Helvetica"/>
    </w:rPr>
  </w:style>
  <w:style w:type="paragraph" w:styleId="NormalWeb">
    <w:name w:val="Normal (Web)"/>
    <w:basedOn w:val="Normal"/>
    <w:uiPriority w:val="99"/>
    <w:unhideWhenUsed/>
    <w:rsid w:val="00F15289"/>
    <w:pPr>
      <w:spacing w:before="100" w:beforeAutospacing="1" w:after="100" w:afterAutospacing="1"/>
    </w:pPr>
    <w:rPr>
      <w:rFonts w:ascii="Times New Roman" w:hAnsi="Times New Roman"/>
      <w:sz w:val="24"/>
      <w:szCs w:val="24"/>
      <w:lang w:val="en-IN" w:eastAsia="en-GB"/>
    </w:rPr>
  </w:style>
  <w:style w:type="character" w:customStyle="1" w:styleId="citation-27">
    <w:name w:val="citation-27"/>
    <w:basedOn w:val="DefaultParagraphFont"/>
    <w:rsid w:val="00F15289"/>
  </w:style>
  <w:style w:type="character" w:customStyle="1" w:styleId="apple-converted-space">
    <w:name w:val="apple-converted-space"/>
    <w:basedOn w:val="DefaultParagraphFont"/>
    <w:rsid w:val="00F15289"/>
  </w:style>
  <w:style w:type="character" w:customStyle="1" w:styleId="citation-26">
    <w:name w:val="citation-26"/>
    <w:basedOn w:val="DefaultParagraphFont"/>
    <w:rsid w:val="00F15289"/>
  </w:style>
  <w:style w:type="character" w:customStyle="1" w:styleId="citation-25">
    <w:name w:val="citation-25"/>
    <w:basedOn w:val="DefaultParagraphFont"/>
    <w:rsid w:val="00F15289"/>
  </w:style>
  <w:style w:type="character" w:customStyle="1" w:styleId="citation-24">
    <w:name w:val="citation-24"/>
    <w:basedOn w:val="DefaultParagraphFont"/>
    <w:rsid w:val="00F15289"/>
  </w:style>
  <w:style w:type="character" w:customStyle="1" w:styleId="citation-23">
    <w:name w:val="citation-23"/>
    <w:basedOn w:val="DefaultParagraphFont"/>
    <w:rsid w:val="00F15289"/>
  </w:style>
  <w:style w:type="character" w:customStyle="1" w:styleId="citation-22">
    <w:name w:val="citation-22"/>
    <w:basedOn w:val="DefaultParagraphFont"/>
    <w:rsid w:val="00F15289"/>
  </w:style>
  <w:style w:type="character" w:customStyle="1" w:styleId="citation-21">
    <w:name w:val="citation-21"/>
    <w:basedOn w:val="DefaultParagraphFont"/>
    <w:rsid w:val="00F15289"/>
  </w:style>
  <w:style w:type="paragraph" w:styleId="ListParagraph">
    <w:name w:val="List Paragraph"/>
    <w:basedOn w:val="Normal"/>
    <w:uiPriority w:val="1"/>
    <w:qFormat/>
    <w:rsid w:val="00F15289"/>
    <w:pPr>
      <w:spacing w:after="160" w:line="278" w:lineRule="auto"/>
      <w:ind w:left="720"/>
      <w:contextualSpacing/>
    </w:pPr>
    <w:rPr>
      <w:rFonts w:asciiTheme="minorHAnsi" w:eastAsiaTheme="minorHAnsi" w:hAnsiTheme="minorHAnsi" w:cstheme="minorBidi"/>
      <w:kern w:val="2"/>
      <w:sz w:val="24"/>
      <w:szCs w:val="24"/>
      <w:lang w:val="en-IN"/>
    </w:rPr>
  </w:style>
  <w:style w:type="paragraph" w:customStyle="1" w:styleId="p1">
    <w:name w:val="p1"/>
    <w:basedOn w:val="Normal"/>
    <w:rsid w:val="00ED0BD8"/>
    <w:pPr>
      <w:spacing w:before="100" w:beforeAutospacing="1" w:after="100" w:afterAutospacing="1"/>
    </w:pPr>
    <w:rPr>
      <w:rFonts w:ascii="Times New Roman" w:hAnsi="Times New Roman"/>
      <w:sz w:val="24"/>
      <w:szCs w:val="24"/>
      <w:lang w:val="en-IN" w:eastAsia="en-GB"/>
    </w:rPr>
  </w:style>
  <w:style w:type="paragraph" w:customStyle="1" w:styleId="p2">
    <w:name w:val="p2"/>
    <w:basedOn w:val="Normal"/>
    <w:rsid w:val="00ED0BD8"/>
    <w:pPr>
      <w:spacing w:before="100" w:beforeAutospacing="1" w:after="100" w:afterAutospacing="1"/>
    </w:pPr>
    <w:rPr>
      <w:rFonts w:ascii="Times New Roman" w:hAnsi="Times New Roman"/>
      <w:sz w:val="24"/>
      <w:szCs w:val="24"/>
      <w:lang w:val="en-IN" w:eastAsia="en-GB"/>
    </w:rPr>
  </w:style>
  <w:style w:type="character" w:styleId="HTMLCode">
    <w:name w:val="HTML Code"/>
    <w:basedOn w:val="DefaultParagraphFont"/>
    <w:uiPriority w:val="99"/>
    <w:semiHidden/>
    <w:unhideWhenUsed/>
    <w:rsid w:val="002C5110"/>
    <w:rPr>
      <w:rFonts w:ascii="Courier New" w:eastAsia="Times New Roman" w:hAnsi="Courier New" w:cs="Courier New"/>
      <w:sz w:val="20"/>
      <w:szCs w:val="20"/>
    </w:rPr>
  </w:style>
  <w:style w:type="character" w:customStyle="1" w:styleId="citation-255">
    <w:name w:val="citation-255"/>
    <w:basedOn w:val="DefaultParagraphFont"/>
    <w:rsid w:val="007765E2"/>
  </w:style>
  <w:style w:type="character" w:customStyle="1" w:styleId="citation-254">
    <w:name w:val="citation-254"/>
    <w:basedOn w:val="DefaultParagraphFont"/>
    <w:rsid w:val="007765E2"/>
  </w:style>
  <w:style w:type="character" w:customStyle="1" w:styleId="citation-253">
    <w:name w:val="citation-253"/>
    <w:basedOn w:val="DefaultParagraphFont"/>
    <w:rsid w:val="007765E2"/>
  </w:style>
  <w:style w:type="character" w:customStyle="1" w:styleId="citation-252">
    <w:name w:val="citation-252"/>
    <w:basedOn w:val="DefaultParagraphFont"/>
    <w:rsid w:val="007765E2"/>
  </w:style>
  <w:style w:type="character" w:customStyle="1" w:styleId="citation-251">
    <w:name w:val="citation-251"/>
    <w:basedOn w:val="DefaultParagraphFont"/>
    <w:rsid w:val="007765E2"/>
  </w:style>
  <w:style w:type="character" w:styleId="Strong">
    <w:name w:val="Strong"/>
    <w:basedOn w:val="DefaultParagraphFont"/>
    <w:uiPriority w:val="22"/>
    <w:qFormat/>
    <w:rsid w:val="007765E2"/>
    <w:rPr>
      <w:b/>
      <w:bCs/>
    </w:rPr>
  </w:style>
  <w:style w:type="character" w:customStyle="1" w:styleId="citation-250">
    <w:name w:val="citation-250"/>
    <w:basedOn w:val="DefaultParagraphFont"/>
    <w:rsid w:val="007765E2"/>
  </w:style>
  <w:style w:type="character" w:customStyle="1" w:styleId="citation-249">
    <w:name w:val="citation-249"/>
    <w:basedOn w:val="DefaultParagraphFont"/>
    <w:rsid w:val="007765E2"/>
  </w:style>
  <w:style w:type="character" w:customStyle="1" w:styleId="citation-248">
    <w:name w:val="citation-248"/>
    <w:basedOn w:val="DefaultParagraphFont"/>
    <w:rsid w:val="007765E2"/>
  </w:style>
  <w:style w:type="character" w:customStyle="1" w:styleId="citation-247">
    <w:name w:val="citation-247"/>
    <w:basedOn w:val="DefaultParagraphFont"/>
    <w:rsid w:val="007765E2"/>
  </w:style>
  <w:style w:type="character" w:customStyle="1" w:styleId="citation-246">
    <w:name w:val="citation-246"/>
    <w:basedOn w:val="DefaultParagraphFont"/>
    <w:rsid w:val="007765E2"/>
  </w:style>
  <w:style w:type="character" w:customStyle="1" w:styleId="citation-245">
    <w:name w:val="citation-245"/>
    <w:basedOn w:val="DefaultParagraphFont"/>
    <w:rsid w:val="007765E2"/>
  </w:style>
  <w:style w:type="character" w:customStyle="1" w:styleId="citation-244">
    <w:name w:val="citation-244"/>
    <w:basedOn w:val="DefaultParagraphFont"/>
    <w:rsid w:val="007765E2"/>
  </w:style>
  <w:style w:type="character" w:customStyle="1" w:styleId="citation-243">
    <w:name w:val="citation-243"/>
    <w:basedOn w:val="DefaultParagraphFont"/>
    <w:rsid w:val="007765E2"/>
  </w:style>
  <w:style w:type="character" w:customStyle="1" w:styleId="citation-242">
    <w:name w:val="citation-242"/>
    <w:basedOn w:val="DefaultParagraphFont"/>
    <w:rsid w:val="007765E2"/>
  </w:style>
  <w:style w:type="character" w:customStyle="1" w:styleId="citation-241">
    <w:name w:val="citation-241"/>
    <w:basedOn w:val="DefaultParagraphFont"/>
    <w:rsid w:val="007765E2"/>
  </w:style>
  <w:style w:type="character" w:customStyle="1" w:styleId="citation-240">
    <w:name w:val="citation-240"/>
    <w:basedOn w:val="DefaultParagraphFont"/>
    <w:rsid w:val="007765E2"/>
  </w:style>
  <w:style w:type="character" w:customStyle="1" w:styleId="citation-239">
    <w:name w:val="citation-239"/>
    <w:basedOn w:val="DefaultParagraphFont"/>
    <w:rsid w:val="007765E2"/>
  </w:style>
  <w:style w:type="character" w:customStyle="1" w:styleId="citation-238">
    <w:name w:val="citation-238"/>
    <w:basedOn w:val="DefaultParagraphFont"/>
    <w:rsid w:val="007765E2"/>
  </w:style>
  <w:style w:type="character" w:customStyle="1" w:styleId="citation-237">
    <w:name w:val="citation-237"/>
    <w:basedOn w:val="DefaultParagraphFont"/>
    <w:rsid w:val="007765E2"/>
  </w:style>
  <w:style w:type="character" w:customStyle="1" w:styleId="citation-236">
    <w:name w:val="citation-236"/>
    <w:basedOn w:val="DefaultParagraphFont"/>
    <w:rsid w:val="007765E2"/>
  </w:style>
  <w:style w:type="character" w:customStyle="1" w:styleId="citation-235">
    <w:name w:val="citation-235"/>
    <w:basedOn w:val="DefaultParagraphFont"/>
    <w:rsid w:val="007765E2"/>
  </w:style>
  <w:style w:type="character" w:customStyle="1" w:styleId="citation-234">
    <w:name w:val="citation-234"/>
    <w:basedOn w:val="DefaultParagraphFont"/>
    <w:rsid w:val="007765E2"/>
  </w:style>
  <w:style w:type="character" w:customStyle="1" w:styleId="citation-233">
    <w:name w:val="citation-233"/>
    <w:basedOn w:val="DefaultParagraphFont"/>
    <w:rsid w:val="007765E2"/>
  </w:style>
  <w:style w:type="character" w:customStyle="1" w:styleId="citation-232">
    <w:name w:val="citation-232"/>
    <w:basedOn w:val="DefaultParagraphFont"/>
    <w:rsid w:val="007765E2"/>
  </w:style>
  <w:style w:type="character" w:customStyle="1" w:styleId="citation-231">
    <w:name w:val="citation-231"/>
    <w:basedOn w:val="DefaultParagraphFont"/>
    <w:rsid w:val="007765E2"/>
  </w:style>
  <w:style w:type="character" w:customStyle="1" w:styleId="citation-230">
    <w:name w:val="citation-230"/>
    <w:basedOn w:val="DefaultParagraphFont"/>
    <w:rsid w:val="007765E2"/>
  </w:style>
  <w:style w:type="character" w:customStyle="1" w:styleId="citation-229">
    <w:name w:val="citation-229"/>
    <w:basedOn w:val="DefaultParagraphFont"/>
    <w:rsid w:val="007765E2"/>
  </w:style>
  <w:style w:type="character" w:customStyle="1" w:styleId="citation-228">
    <w:name w:val="citation-228"/>
    <w:basedOn w:val="DefaultParagraphFont"/>
    <w:rsid w:val="007765E2"/>
  </w:style>
  <w:style w:type="character" w:customStyle="1" w:styleId="citation-227">
    <w:name w:val="citation-227"/>
    <w:basedOn w:val="DefaultParagraphFont"/>
    <w:rsid w:val="007765E2"/>
  </w:style>
  <w:style w:type="character" w:customStyle="1" w:styleId="citation-226">
    <w:name w:val="citation-226"/>
    <w:basedOn w:val="DefaultParagraphFont"/>
    <w:rsid w:val="007765E2"/>
  </w:style>
  <w:style w:type="character" w:customStyle="1" w:styleId="citation-225">
    <w:name w:val="citation-225"/>
    <w:basedOn w:val="DefaultParagraphFont"/>
    <w:rsid w:val="007765E2"/>
  </w:style>
  <w:style w:type="character" w:customStyle="1" w:styleId="citation-224">
    <w:name w:val="citation-224"/>
    <w:basedOn w:val="DefaultParagraphFont"/>
    <w:rsid w:val="007765E2"/>
  </w:style>
  <w:style w:type="character" w:customStyle="1" w:styleId="citation-223">
    <w:name w:val="citation-223"/>
    <w:basedOn w:val="DefaultParagraphFont"/>
    <w:rsid w:val="007765E2"/>
  </w:style>
  <w:style w:type="character" w:customStyle="1" w:styleId="citation-222">
    <w:name w:val="citation-222"/>
    <w:basedOn w:val="DefaultParagraphFont"/>
    <w:rsid w:val="007765E2"/>
  </w:style>
  <w:style w:type="character" w:customStyle="1" w:styleId="citation-221">
    <w:name w:val="citation-221"/>
    <w:basedOn w:val="DefaultParagraphFont"/>
    <w:rsid w:val="007765E2"/>
  </w:style>
  <w:style w:type="character" w:customStyle="1" w:styleId="citation-220">
    <w:name w:val="citation-220"/>
    <w:basedOn w:val="DefaultParagraphFont"/>
    <w:rsid w:val="007765E2"/>
  </w:style>
  <w:style w:type="character" w:customStyle="1" w:styleId="citation-219">
    <w:name w:val="citation-219"/>
    <w:basedOn w:val="DefaultParagraphFont"/>
    <w:rsid w:val="007765E2"/>
  </w:style>
  <w:style w:type="character" w:customStyle="1" w:styleId="citation-218">
    <w:name w:val="citation-218"/>
    <w:basedOn w:val="DefaultParagraphFont"/>
    <w:rsid w:val="007765E2"/>
  </w:style>
  <w:style w:type="character" w:customStyle="1" w:styleId="citation-217">
    <w:name w:val="citation-217"/>
    <w:basedOn w:val="DefaultParagraphFont"/>
    <w:rsid w:val="007765E2"/>
  </w:style>
  <w:style w:type="character" w:customStyle="1" w:styleId="citation-338">
    <w:name w:val="citation-338"/>
    <w:basedOn w:val="DefaultParagraphFont"/>
    <w:rsid w:val="007765E2"/>
  </w:style>
  <w:style w:type="character" w:customStyle="1" w:styleId="citation-337">
    <w:name w:val="citation-337"/>
    <w:basedOn w:val="DefaultParagraphFont"/>
    <w:rsid w:val="007765E2"/>
  </w:style>
  <w:style w:type="character" w:customStyle="1" w:styleId="citation-336">
    <w:name w:val="citation-336"/>
    <w:basedOn w:val="DefaultParagraphFont"/>
    <w:rsid w:val="007765E2"/>
  </w:style>
  <w:style w:type="character" w:customStyle="1" w:styleId="citation-335">
    <w:name w:val="citation-335"/>
    <w:basedOn w:val="DefaultParagraphFont"/>
    <w:rsid w:val="007765E2"/>
  </w:style>
  <w:style w:type="character" w:customStyle="1" w:styleId="citation-334">
    <w:name w:val="citation-334"/>
    <w:basedOn w:val="DefaultParagraphFont"/>
    <w:rsid w:val="007765E2"/>
  </w:style>
  <w:style w:type="character" w:customStyle="1" w:styleId="citation-333">
    <w:name w:val="citation-333"/>
    <w:basedOn w:val="DefaultParagraphFont"/>
    <w:rsid w:val="007765E2"/>
  </w:style>
  <w:style w:type="character" w:customStyle="1" w:styleId="citation-332">
    <w:name w:val="citation-332"/>
    <w:basedOn w:val="DefaultParagraphFont"/>
    <w:rsid w:val="007765E2"/>
  </w:style>
  <w:style w:type="character" w:customStyle="1" w:styleId="citation-331">
    <w:name w:val="citation-331"/>
    <w:basedOn w:val="DefaultParagraphFont"/>
    <w:rsid w:val="007765E2"/>
  </w:style>
  <w:style w:type="character" w:customStyle="1" w:styleId="citation-330">
    <w:name w:val="citation-330"/>
    <w:basedOn w:val="DefaultParagraphFont"/>
    <w:rsid w:val="007765E2"/>
  </w:style>
  <w:style w:type="character" w:customStyle="1" w:styleId="citation-329">
    <w:name w:val="citation-329"/>
    <w:basedOn w:val="DefaultParagraphFont"/>
    <w:rsid w:val="007765E2"/>
  </w:style>
  <w:style w:type="character" w:customStyle="1" w:styleId="citation-328">
    <w:name w:val="citation-328"/>
    <w:basedOn w:val="DefaultParagraphFont"/>
    <w:rsid w:val="007765E2"/>
  </w:style>
  <w:style w:type="character" w:customStyle="1" w:styleId="citation-134">
    <w:name w:val="citation-134"/>
    <w:basedOn w:val="DefaultParagraphFont"/>
    <w:rsid w:val="00BA4D1A"/>
  </w:style>
  <w:style w:type="character" w:customStyle="1" w:styleId="citation-568">
    <w:name w:val="citation-568"/>
    <w:basedOn w:val="DefaultParagraphFont"/>
    <w:rsid w:val="00BC579E"/>
  </w:style>
  <w:style w:type="character" w:customStyle="1" w:styleId="citation-565">
    <w:name w:val="citation-565"/>
    <w:basedOn w:val="DefaultParagraphFont"/>
    <w:rsid w:val="00BC579E"/>
  </w:style>
  <w:style w:type="character" w:customStyle="1" w:styleId="citation-292">
    <w:name w:val="citation-292"/>
    <w:basedOn w:val="DefaultParagraphFont"/>
    <w:rsid w:val="00945E20"/>
  </w:style>
  <w:style w:type="character" w:customStyle="1" w:styleId="citation-1497">
    <w:name w:val="citation-1497"/>
    <w:basedOn w:val="DefaultParagraphFont"/>
    <w:rsid w:val="00EB0061"/>
  </w:style>
  <w:style w:type="character" w:customStyle="1" w:styleId="citation-1489">
    <w:name w:val="citation-1489"/>
    <w:basedOn w:val="DefaultParagraphFont"/>
    <w:rsid w:val="00BE0710"/>
  </w:style>
  <w:style w:type="character" w:customStyle="1" w:styleId="citation-1488">
    <w:name w:val="citation-1488"/>
    <w:basedOn w:val="DefaultParagraphFont"/>
    <w:rsid w:val="00BE0710"/>
  </w:style>
  <w:style w:type="character" w:customStyle="1" w:styleId="citation-1487">
    <w:name w:val="citation-1487"/>
    <w:basedOn w:val="DefaultParagraphFont"/>
    <w:rsid w:val="00BE0710"/>
  </w:style>
  <w:style w:type="character" w:customStyle="1" w:styleId="citation-1486">
    <w:name w:val="citation-1486"/>
    <w:basedOn w:val="DefaultParagraphFont"/>
    <w:rsid w:val="00BE0710"/>
  </w:style>
  <w:style w:type="character" w:customStyle="1" w:styleId="citation-1485">
    <w:name w:val="citation-1485"/>
    <w:basedOn w:val="DefaultParagraphFont"/>
    <w:rsid w:val="00BE0710"/>
  </w:style>
  <w:style w:type="character" w:customStyle="1" w:styleId="citation-1484">
    <w:name w:val="citation-1484"/>
    <w:basedOn w:val="DefaultParagraphFont"/>
    <w:rsid w:val="00BE0710"/>
  </w:style>
  <w:style w:type="character" w:customStyle="1" w:styleId="citation-1483">
    <w:name w:val="citation-1483"/>
    <w:basedOn w:val="DefaultParagraphFont"/>
    <w:rsid w:val="00BE0710"/>
  </w:style>
  <w:style w:type="character" w:customStyle="1" w:styleId="citation-1482">
    <w:name w:val="citation-1482"/>
    <w:basedOn w:val="DefaultParagraphFont"/>
    <w:rsid w:val="00BE0710"/>
  </w:style>
  <w:style w:type="character" w:customStyle="1" w:styleId="citation-1481">
    <w:name w:val="citation-1481"/>
    <w:basedOn w:val="DefaultParagraphFont"/>
    <w:rsid w:val="00BE0710"/>
  </w:style>
  <w:style w:type="character" w:customStyle="1" w:styleId="citation-1480">
    <w:name w:val="citation-1480"/>
    <w:basedOn w:val="DefaultParagraphFont"/>
    <w:rsid w:val="00BE0710"/>
  </w:style>
  <w:style w:type="paragraph" w:customStyle="1" w:styleId="p3">
    <w:name w:val="p3"/>
    <w:basedOn w:val="Normal"/>
    <w:rsid w:val="0050774D"/>
    <w:rPr>
      <w:rFonts w:ascii="Arial" w:hAnsi="Arial" w:cs="Arial"/>
      <w:color w:val="000000"/>
      <w:sz w:val="17"/>
      <w:szCs w:val="17"/>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000216188" TargetMode="External"/><Relationship Id="rId18" Type="http://schemas.openxmlformats.org/officeDocument/2006/relationships/hyperlink" Target="https://doi.org/10.1038/nrn2639" TargetMode="External"/><Relationship Id="rId26" Type="http://schemas.openxmlformats.org/officeDocument/2006/relationships/hyperlink" Target="https://doi.org/10.56975/jetnr.v3i8.232391" TargetMode="External"/><Relationship Id="rId39" Type="http://schemas.openxmlformats.org/officeDocument/2006/relationships/header" Target="header5.xml"/><Relationship Id="rId21" Type="http://schemas.openxmlformats.org/officeDocument/2006/relationships/hyperlink" Target="https://doi.org/10.1037/0033-2909.132.3.327" TargetMode="External"/><Relationship Id="rId34" Type="http://schemas.openxmlformats.org/officeDocument/2006/relationships/hyperlink" Target="https://doi.org/10.7759/cureus.1130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2678370500297720" TargetMode="External"/><Relationship Id="rId20" Type="http://schemas.openxmlformats.org/officeDocument/2006/relationships/hyperlink" Target="https://doi.org/10.1002/wps.20311" TargetMode="External"/><Relationship Id="rId29" Type="http://schemas.openxmlformats.org/officeDocument/2006/relationships/hyperlink" Target="https://doi.org/10.55544/jrasb.4.4.1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71366/ijwos" TargetMode="External"/><Relationship Id="rId32" Type="http://schemas.openxmlformats.org/officeDocument/2006/relationships/hyperlink" Target="https://doi.org/10.21276/apjhs.2022.9.1.40" TargetMode="External"/><Relationship Id="rId37" Type="http://schemas.openxmlformats.org/officeDocument/2006/relationships/hyperlink" Target="https://doi.org/10.3389/fpsyt.2017.00080"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46/annurev.clinpsy.1.102803.143938" TargetMode="External"/><Relationship Id="rId23" Type="http://schemas.openxmlformats.org/officeDocument/2006/relationships/hyperlink" Target="https://doi.org/10.9734/ajcr/2025/v8i1342" TargetMode="External"/><Relationship Id="rId28" Type="http://schemas.openxmlformats.org/officeDocument/2006/relationships/hyperlink" Target="http://doi.org/10.35503/IJMLR.2025.10301" TargetMode="External"/><Relationship Id="rId36" Type="http://schemas.openxmlformats.org/officeDocument/2006/relationships/hyperlink" Target="https://doi.org/10.1037/a0035302" TargetMode="External"/><Relationship Id="rId10" Type="http://schemas.openxmlformats.org/officeDocument/2006/relationships/header" Target="header3.xml"/><Relationship Id="rId19" Type="http://schemas.openxmlformats.org/officeDocument/2006/relationships/hyperlink" Target="https://doi.org/10.1146/annurev.psych.52.1.397" TargetMode="External"/><Relationship Id="rId31" Type="http://schemas.openxmlformats.org/officeDocument/2006/relationships/hyperlink" Target="https://doi.org/10.30574/wjbphs.2025.23.2.07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065/80.12.1613" TargetMode="External"/><Relationship Id="rId22" Type="http://schemas.openxmlformats.org/officeDocument/2006/relationships/hyperlink" Target="https://doi.org/10.1371/journal.pone.0118504" TargetMode="External"/><Relationship Id="rId27" Type="http://schemas.openxmlformats.org/officeDocument/2006/relationships/hyperlink" Target="https://doi.org/10.9734/ijr2h/2025/v8i2185" TargetMode="External"/><Relationship Id="rId30" Type="http://schemas.openxmlformats.org/officeDocument/2006/relationships/hyperlink" Target="https://doi.org/10.55248/gengpi.6.0825.31147" TargetMode="External"/><Relationship Id="rId35" Type="http://schemas.openxmlformats.org/officeDocument/2006/relationships/hyperlink" Target="https://doi.org/10.1037/1072-5245.13.2.176"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01/jama.298.14.1685" TargetMode="External"/><Relationship Id="rId17" Type="http://schemas.openxmlformats.org/officeDocument/2006/relationships/hyperlink" Target="https://doi.org/10.1037/0021-9010.81.2.123" TargetMode="External"/><Relationship Id="rId25" Type="http://schemas.openxmlformats.org/officeDocument/2006/relationships/hyperlink" Target="https://doi.org/10.56975/jaafr.v3i11.501486" TargetMode="External"/><Relationship Id="rId33" Type="http://schemas.openxmlformats.org/officeDocument/2006/relationships/hyperlink" Target="https://doi.org/10.1023/A:1015630930326"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FC6A-5B62-4F71-8AE0-12A8CFA1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290</TotalTime>
  <Pages>11</Pages>
  <Words>6435</Words>
  <Characters>36682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39</cp:revision>
  <cp:lastPrinted>1999-07-06T11:00:00Z</cp:lastPrinted>
  <dcterms:created xsi:type="dcterms:W3CDTF">2014-10-25T14:34:00Z</dcterms:created>
  <dcterms:modified xsi:type="dcterms:W3CDTF">2026-01-05T11:53:00Z</dcterms:modified>
</cp:coreProperties>
</file>