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76B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7243F4">
        <w:rPr>
          <w:rFonts w:ascii="Times New Roman" w:eastAsiaTheme="minorHAnsi" w:hAnsi="Times New Roman" w:cs="Times New Roman"/>
          <w:b/>
          <w:color w:val="auto"/>
          <w:sz w:val="24"/>
          <w:szCs w:val="24"/>
          <w:highlight w:val="yellow"/>
        </w:rPr>
        <w:t>Original Research Article</w:t>
      </w:r>
    </w:p>
    <w:p w14:paraId="4AD7870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p>
    <w:p w14:paraId="174CE484" w14:textId="428A8C28" w:rsidR="00747AF6" w:rsidRDefault="00747AF6"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5255A8">
        <w:rPr>
          <w:rFonts w:ascii="Times New Roman" w:eastAsiaTheme="minorHAnsi" w:hAnsi="Times New Roman" w:cs="Times New Roman"/>
          <w:b/>
          <w:color w:val="auto"/>
          <w:sz w:val="24"/>
          <w:szCs w:val="24"/>
          <w:highlight w:val="yellow"/>
        </w:rPr>
        <w:t xml:space="preserve">Morpho-Molecular Characterization of </w:t>
      </w:r>
      <w:r w:rsidR="009A185F" w:rsidRPr="009A185F">
        <w:rPr>
          <w:rFonts w:ascii="Times New Roman" w:eastAsiaTheme="minorHAnsi" w:hAnsi="Times New Roman" w:cs="Times New Roman"/>
          <w:b/>
          <w:i/>
          <w:color w:val="auto"/>
          <w:sz w:val="24"/>
          <w:szCs w:val="24"/>
          <w:highlight w:val="yellow"/>
        </w:rPr>
        <w:t>Pseudomonas spp</w:t>
      </w:r>
      <w:r w:rsidRPr="005255A8">
        <w:rPr>
          <w:rFonts w:ascii="Times New Roman" w:eastAsiaTheme="minorHAnsi" w:hAnsi="Times New Roman" w:cs="Times New Roman"/>
          <w:b/>
          <w:color w:val="auto"/>
          <w:sz w:val="24"/>
          <w:szCs w:val="24"/>
          <w:highlight w:val="yellow"/>
        </w:rPr>
        <w:t>. Isolated from the Rice (</w:t>
      </w:r>
      <w:r w:rsidRPr="005255A8">
        <w:rPr>
          <w:rFonts w:ascii="Times New Roman" w:eastAsiaTheme="minorHAnsi" w:hAnsi="Times New Roman" w:cs="Times New Roman"/>
          <w:b/>
          <w:i/>
          <w:color w:val="auto"/>
          <w:sz w:val="24"/>
          <w:szCs w:val="24"/>
          <w:highlight w:val="yellow"/>
        </w:rPr>
        <w:t>Oryza sativa</w:t>
      </w:r>
      <w:r w:rsidRPr="005255A8">
        <w:rPr>
          <w:rFonts w:ascii="Times New Roman" w:eastAsiaTheme="minorHAnsi" w:hAnsi="Times New Roman" w:cs="Times New Roman"/>
          <w:b/>
          <w:color w:val="auto"/>
          <w:sz w:val="24"/>
          <w:szCs w:val="24"/>
          <w:highlight w:val="yellow"/>
        </w:rPr>
        <w:t xml:space="preserve"> L.) Rhizosphere across Tamil Nadu and Telangana, India</w:t>
      </w:r>
    </w:p>
    <w:p w14:paraId="317B88DD" w14:textId="2EB96BBA" w:rsidR="006E4834" w:rsidRDefault="006E4834" w:rsidP="006E4834">
      <w:pPr>
        <w:spacing w:line="360" w:lineRule="auto"/>
        <w:jc w:val="center"/>
        <w:rPr>
          <w:rFonts w:ascii="Times New Roman" w:hAnsi="Times New Roman" w:cs="Times New Roman"/>
          <w:b/>
          <w:sz w:val="24"/>
          <w:szCs w:val="24"/>
        </w:rPr>
      </w:pPr>
    </w:p>
    <w:p w14:paraId="1A668FF2" w14:textId="77777777" w:rsidR="00C259FD" w:rsidRDefault="00C259FD" w:rsidP="006E4834">
      <w:pPr>
        <w:spacing w:line="360" w:lineRule="auto"/>
        <w:jc w:val="center"/>
        <w:rPr>
          <w:rFonts w:ascii="Times New Roman" w:hAnsi="Times New Roman" w:cs="Times New Roman"/>
          <w:b/>
          <w:sz w:val="24"/>
          <w:szCs w:val="24"/>
        </w:rPr>
      </w:pPr>
    </w:p>
    <w:p w14:paraId="6B3E434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ABSTRACT</w:t>
      </w:r>
    </w:p>
    <w:p w14:paraId="0A55EC11" w14:textId="4960C613" w:rsidR="005255A8" w:rsidRDefault="005255A8" w:rsidP="005255A8">
      <w:pPr>
        <w:spacing w:line="360" w:lineRule="auto"/>
        <w:jc w:val="both"/>
        <w:rPr>
          <w:rFonts w:ascii="Times New Roman" w:hAnsi="Times New Roman" w:cs="Times New Roman"/>
          <w:sz w:val="24"/>
          <w:szCs w:val="24"/>
        </w:rPr>
      </w:pPr>
      <w:r w:rsidRPr="005255A8">
        <w:rPr>
          <w:rFonts w:ascii="Times New Roman" w:hAnsi="Times New Roman" w:cs="Times New Roman"/>
          <w:sz w:val="24"/>
          <w:szCs w:val="24"/>
          <w:highlight w:val="yellow"/>
        </w:rPr>
        <w:t xml:space="preserve">The rice rhizosphere harbors diverse antagonistic bacteria with significant potential for sustainable disease management. In the present study, twenty native </w:t>
      </w:r>
      <w:r w:rsidR="009A185F" w:rsidRPr="009A185F">
        <w:rPr>
          <w:rFonts w:ascii="Times New Roman" w:hAnsi="Times New Roman" w:cs="Times New Roman"/>
          <w:i/>
          <w:sz w:val="24"/>
          <w:szCs w:val="24"/>
          <w:highlight w:val="yellow"/>
        </w:rPr>
        <w:t>Pseudomonas</w:t>
      </w:r>
      <w:r w:rsidRPr="005255A8">
        <w:rPr>
          <w:rFonts w:ascii="Times New Roman" w:hAnsi="Times New Roman" w:cs="Times New Roman"/>
          <w:sz w:val="24"/>
          <w:szCs w:val="24"/>
          <w:highlight w:val="yellow"/>
        </w:rPr>
        <w:t xml:space="preserve"> isolates were obtained from rice rhizosphere soils across major rice-growing regions of Tamil Nadu and Telangana, India, and evaluated through integrated morphological, biochemical, and molecular characterization. Considerable variability was observed among the isolates with respect to colony morphology, </w:t>
      </w:r>
      <w:r w:rsidR="00F956F7" w:rsidRPr="00F956F7">
        <w:rPr>
          <w:rFonts w:ascii="Times New Roman" w:hAnsi="Times New Roman" w:cs="Times New Roman"/>
          <w:i/>
          <w:sz w:val="24"/>
          <w:szCs w:val="24"/>
          <w:highlight w:val="yellow"/>
        </w:rPr>
        <w:t>fluorescence</w:t>
      </w:r>
      <w:r w:rsidRPr="005255A8">
        <w:rPr>
          <w:rFonts w:ascii="Times New Roman" w:hAnsi="Times New Roman" w:cs="Times New Roman"/>
          <w:sz w:val="24"/>
          <w:szCs w:val="24"/>
          <w:highlight w:val="yellow"/>
        </w:rPr>
        <w:t xml:space="preserve"> under UV light, and key biochemical traits such as oxidase activity, nitrate reduction, siderophore production, phosphate solubilization, and citrate utilization, indicating functional diversity and ecological adaptability. Among the isolates, AUPS-10 exhibited superior phenotypic and biochemical attributes associated with antagonistic and plant growth–promoting potential. Molecular identification using 16S rRNA gene sequencing confirmed AUPS-10 as </w:t>
      </w:r>
      <w:r w:rsidR="009A185F" w:rsidRPr="009A185F">
        <w:rPr>
          <w:rFonts w:ascii="Times New Roman" w:hAnsi="Times New Roman" w:cs="Times New Roman"/>
          <w:i/>
          <w:sz w:val="24"/>
          <w:szCs w:val="24"/>
          <w:highlight w:val="yellow"/>
        </w:rPr>
        <w:t>Pseudomonas</w:t>
      </w:r>
      <w:r w:rsidRPr="005255A8">
        <w:rPr>
          <w:rFonts w:ascii="Times New Roman" w:hAnsi="Times New Roman" w:cs="Times New Roman"/>
          <w:sz w:val="24"/>
          <w:szCs w:val="24"/>
          <w:highlight w:val="yellow"/>
        </w:rPr>
        <w:t xml:space="preserve"> fluorescens, which clustered closely with authenticated reference strains in phylogenetic analysis. The concordance between phenotypic traits and molecular confirmation highlights the reliability of the integrated approach used in this study. Overall, the findings emphasize the diversity of native antagonistic </w:t>
      </w:r>
      <w:r w:rsidR="009A185F" w:rsidRPr="009A185F">
        <w:rPr>
          <w:rFonts w:ascii="Times New Roman" w:hAnsi="Times New Roman" w:cs="Times New Roman"/>
          <w:i/>
          <w:sz w:val="24"/>
          <w:szCs w:val="24"/>
          <w:highlight w:val="yellow"/>
        </w:rPr>
        <w:t>Pseudomonas spp</w:t>
      </w:r>
      <w:r w:rsidRPr="005255A8">
        <w:rPr>
          <w:rFonts w:ascii="Times New Roman" w:hAnsi="Times New Roman" w:cs="Times New Roman"/>
          <w:sz w:val="24"/>
          <w:szCs w:val="24"/>
          <w:highlight w:val="yellow"/>
        </w:rPr>
        <w:t>. in rice rhizosphere soils and identify P. fluorescens AUPS-10 as a promising candidate for future biocontrol and sustainable rice production strategies.</w:t>
      </w:r>
    </w:p>
    <w:p w14:paraId="2209EABA" w14:textId="1B34F3A1" w:rsidR="00C259FD" w:rsidRDefault="00747AF6" w:rsidP="00561D94">
      <w:pPr>
        <w:spacing w:line="360" w:lineRule="auto"/>
        <w:rPr>
          <w:rFonts w:ascii="Times New Roman" w:hAnsi="Times New Roman" w:cs="Times New Roman"/>
          <w:sz w:val="24"/>
          <w:szCs w:val="24"/>
        </w:rPr>
      </w:pPr>
      <w:r w:rsidRPr="00747AF6">
        <w:rPr>
          <w:rFonts w:ascii="Times New Roman" w:hAnsi="Times New Roman" w:cs="Times New Roman"/>
          <w:b/>
          <w:sz w:val="24"/>
          <w:szCs w:val="24"/>
        </w:rPr>
        <w:t xml:space="preserve">Keywords: </w:t>
      </w:r>
      <w:r w:rsidR="009A185F" w:rsidRPr="009A185F">
        <w:rPr>
          <w:rFonts w:ascii="Times New Roman" w:hAnsi="Times New Roman" w:cs="Times New Roman"/>
          <w:i/>
          <w:sz w:val="24"/>
          <w:szCs w:val="24"/>
        </w:rPr>
        <w:t>Pseudomonas spp</w:t>
      </w:r>
      <w:r w:rsidRPr="000C3E51">
        <w:rPr>
          <w:rFonts w:ascii="Times New Roman" w:hAnsi="Times New Roman" w:cs="Times New Roman"/>
          <w:sz w:val="24"/>
          <w:szCs w:val="24"/>
        </w:rPr>
        <w:t>.; rice rhizosphere; morphological characterization; biochemical c</w:t>
      </w:r>
      <w:r w:rsidR="005255A8">
        <w:rPr>
          <w:rFonts w:ascii="Times New Roman" w:hAnsi="Times New Roman" w:cs="Times New Roman"/>
          <w:sz w:val="24"/>
          <w:szCs w:val="24"/>
        </w:rPr>
        <w:t xml:space="preserve">haracterization; 16S rRNA gene; </w:t>
      </w:r>
    </w:p>
    <w:p w14:paraId="51502DA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1. INTRODUCTION</w:t>
      </w:r>
    </w:p>
    <w:p w14:paraId="0BF423EE" w14:textId="6DA926B5" w:rsidR="00556CE7" w:rsidRPr="00556CE7" w:rsidRDefault="00556CE7" w:rsidP="00556CE7">
      <w:pPr>
        <w:spacing w:line="360" w:lineRule="auto"/>
        <w:jc w:val="both"/>
        <w:rPr>
          <w:rFonts w:ascii="Times New Roman" w:hAnsi="Times New Roman" w:cs="Times New Roman"/>
          <w:sz w:val="24"/>
          <w:szCs w:val="24"/>
        </w:rPr>
      </w:pPr>
      <w:r w:rsidRPr="00556CE7">
        <w:rPr>
          <w:rFonts w:ascii="Times New Roman" w:hAnsi="Times New Roman" w:cs="Times New Roman"/>
          <w:sz w:val="24"/>
          <w:szCs w:val="24"/>
        </w:rPr>
        <w:t>Rice (</w:t>
      </w:r>
      <w:r w:rsidRPr="009824AE">
        <w:rPr>
          <w:rFonts w:ascii="Times New Roman" w:hAnsi="Times New Roman" w:cs="Times New Roman"/>
          <w:i/>
          <w:sz w:val="24"/>
          <w:szCs w:val="24"/>
        </w:rPr>
        <w:t>Oryza sativa</w:t>
      </w:r>
      <w:r w:rsidRPr="00556CE7">
        <w:rPr>
          <w:rFonts w:ascii="Times New Roman" w:hAnsi="Times New Roman" w:cs="Times New Roman"/>
          <w:sz w:val="24"/>
          <w:szCs w:val="24"/>
        </w:rPr>
        <w:t xml:space="preserve"> L.) is one of the most important staple food crops, supporting the livelihood and food security of a large proportion of the global population, particularly in Asia. </w:t>
      </w:r>
      <w:r w:rsidR="000C3E51" w:rsidRPr="000C3E51">
        <w:rPr>
          <w:rFonts w:ascii="Times New Roman" w:hAnsi="Times New Roman" w:cs="Times New Roman"/>
          <w:sz w:val="24"/>
          <w:szCs w:val="24"/>
        </w:rPr>
        <w:t>"In India, rice cultivation occupies a major share of the cropped are</w:t>
      </w:r>
      <w:r w:rsidR="000C3E51">
        <w:rPr>
          <w:rFonts w:ascii="Times New Roman" w:hAnsi="Times New Roman" w:cs="Times New Roman"/>
          <w:sz w:val="24"/>
          <w:szCs w:val="24"/>
        </w:rPr>
        <w:t xml:space="preserve">a however, its productivity </w:t>
      </w:r>
      <w:r w:rsidRPr="00556CE7">
        <w:rPr>
          <w:rFonts w:ascii="Times New Roman" w:hAnsi="Times New Roman" w:cs="Times New Roman"/>
          <w:sz w:val="24"/>
          <w:szCs w:val="24"/>
        </w:rPr>
        <w:t xml:space="preserve">is often </w:t>
      </w:r>
      <w:r w:rsidRPr="00556CE7">
        <w:rPr>
          <w:rFonts w:ascii="Times New Roman" w:hAnsi="Times New Roman" w:cs="Times New Roman"/>
          <w:sz w:val="24"/>
          <w:szCs w:val="24"/>
        </w:rPr>
        <w:lastRenderedPageBreak/>
        <w:t>constrained by soil-borne diseases and declining soil health. Continuous reliance on chemical pesticides and fertilizers has led to environmental pollution, disruption of beneficial soil microflora, and the emergence of resistant pathogen populations, emphasizing the need for sustainable and eco-friendl</w:t>
      </w:r>
      <w:r w:rsidR="00267A0E">
        <w:rPr>
          <w:rFonts w:ascii="Times New Roman" w:hAnsi="Times New Roman" w:cs="Times New Roman"/>
          <w:sz w:val="24"/>
          <w:szCs w:val="24"/>
        </w:rPr>
        <w:t>y disease management strategies</w:t>
      </w:r>
      <w:r w:rsidR="009824AE">
        <w:rPr>
          <w:rFonts w:ascii="Times New Roman" w:hAnsi="Times New Roman" w:cs="Times New Roman"/>
          <w:sz w:val="24"/>
          <w:szCs w:val="24"/>
        </w:rPr>
        <w:t xml:space="preserve"> (</w:t>
      </w:r>
      <w:proofErr w:type="spellStart"/>
      <w:r w:rsidR="009824AE">
        <w:rPr>
          <w:rFonts w:ascii="Times New Roman" w:hAnsi="Times New Roman" w:cs="Times New Roman"/>
          <w:sz w:val="24"/>
          <w:szCs w:val="24"/>
        </w:rPr>
        <w:t>Bandumula</w:t>
      </w:r>
      <w:proofErr w:type="spellEnd"/>
      <w:r w:rsidR="009824AE">
        <w:rPr>
          <w:rFonts w:ascii="Times New Roman" w:hAnsi="Times New Roman" w:cs="Times New Roman"/>
          <w:sz w:val="24"/>
          <w:szCs w:val="24"/>
        </w:rPr>
        <w:t xml:space="preserve"> </w:t>
      </w:r>
      <w:r w:rsidR="009824AE" w:rsidRPr="009824AE">
        <w:rPr>
          <w:rFonts w:ascii="Times New Roman" w:hAnsi="Times New Roman" w:cs="Times New Roman"/>
          <w:sz w:val="24"/>
          <w:szCs w:val="24"/>
        </w:rPr>
        <w:t>2018</w:t>
      </w:r>
      <w:r w:rsidR="00267A0E">
        <w:rPr>
          <w:rFonts w:ascii="Times New Roman" w:hAnsi="Times New Roman" w:cs="Times New Roman"/>
          <w:sz w:val="24"/>
          <w:szCs w:val="24"/>
        </w:rPr>
        <w:t xml:space="preserve">; </w:t>
      </w:r>
      <w:proofErr w:type="spellStart"/>
      <w:r w:rsidR="00267A0E" w:rsidRPr="00267A0E">
        <w:rPr>
          <w:rFonts w:ascii="Times New Roman" w:hAnsi="Times New Roman" w:cs="Times New Roman"/>
          <w:sz w:val="24"/>
          <w:szCs w:val="24"/>
        </w:rPr>
        <w:t>Bishwajit</w:t>
      </w:r>
      <w:proofErr w:type="spellEnd"/>
      <w:r w:rsidR="00267A0E">
        <w:rPr>
          <w:rFonts w:ascii="Times New Roman" w:hAnsi="Times New Roman" w:cs="Times New Roman"/>
          <w:sz w:val="24"/>
          <w:szCs w:val="24"/>
        </w:rPr>
        <w:t xml:space="preserve"> et al., 2013</w:t>
      </w:r>
      <w:r w:rsidR="009824AE" w:rsidRPr="009824AE">
        <w:rPr>
          <w:rFonts w:ascii="Times New Roman" w:hAnsi="Times New Roman" w:cs="Times New Roman"/>
          <w:sz w:val="24"/>
          <w:szCs w:val="24"/>
        </w:rPr>
        <w:t>).</w:t>
      </w:r>
      <w:r w:rsidR="00267A0E">
        <w:rPr>
          <w:rFonts w:ascii="Times New Roman" w:hAnsi="Times New Roman" w:cs="Times New Roman"/>
          <w:sz w:val="24"/>
          <w:szCs w:val="24"/>
        </w:rPr>
        <w:t xml:space="preserve"> </w:t>
      </w:r>
      <w:r w:rsidRPr="00556CE7">
        <w:rPr>
          <w:rFonts w:ascii="Times New Roman" w:hAnsi="Times New Roman" w:cs="Times New Roman"/>
          <w:sz w:val="24"/>
          <w:szCs w:val="24"/>
        </w:rPr>
        <w:t xml:space="preserve">Plant growth–promoting rhizobacteria (PGPR) play a crucial role in enhancing plant health through multiple direct and indirect mechanisms. Among them, species of the genus </w:t>
      </w:r>
      <w:r w:rsidR="009A185F" w:rsidRPr="009A185F">
        <w:rPr>
          <w:rFonts w:ascii="Times New Roman" w:hAnsi="Times New Roman" w:cs="Times New Roman"/>
          <w:i/>
          <w:sz w:val="24"/>
          <w:szCs w:val="24"/>
        </w:rPr>
        <w:t>Pseudomonas</w:t>
      </w:r>
      <w:r w:rsidRPr="00556CE7">
        <w:rPr>
          <w:rFonts w:ascii="Times New Roman" w:hAnsi="Times New Roman" w:cs="Times New Roman"/>
          <w:sz w:val="24"/>
          <w:szCs w:val="24"/>
        </w:rPr>
        <w:t xml:space="preserve"> are widely recognized for their effective rhizosphere colonization, metabolic versatility, and strong antagonistic activity against a broad range of phytopathogens. Fluorescent </w:t>
      </w:r>
      <w:r w:rsidR="009A185F" w:rsidRPr="009A185F">
        <w:rPr>
          <w:rFonts w:ascii="Times New Roman" w:hAnsi="Times New Roman" w:cs="Times New Roman"/>
          <w:i/>
          <w:sz w:val="24"/>
          <w:szCs w:val="24"/>
        </w:rPr>
        <w:t>Pseudomonas spp</w:t>
      </w:r>
      <w:r w:rsidRPr="00556CE7">
        <w:rPr>
          <w:rFonts w:ascii="Times New Roman" w:hAnsi="Times New Roman" w:cs="Times New Roman"/>
          <w:sz w:val="24"/>
          <w:szCs w:val="24"/>
        </w:rPr>
        <w:t>. are particularly notable for their ability to produce secondary metabolites such as siderophores, antibiotics, hydrogen cyanide, and lytic enzymes, which contribute to pathogen suppression and improved nutrient availability in the rhizosphere</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Sharma</w:t>
      </w:r>
      <w:r w:rsidR="00267A0E">
        <w:rPr>
          <w:rFonts w:ascii="Times New Roman" w:hAnsi="Times New Roman" w:cs="Times New Roman"/>
          <w:sz w:val="24"/>
          <w:szCs w:val="24"/>
        </w:rPr>
        <w:t xml:space="preserve"> et al., 2017; </w:t>
      </w:r>
      <w:r w:rsidR="00267A0E" w:rsidRPr="00267A0E">
        <w:rPr>
          <w:rFonts w:ascii="Times New Roman" w:hAnsi="Times New Roman" w:cs="Times New Roman"/>
          <w:sz w:val="24"/>
          <w:szCs w:val="24"/>
        </w:rPr>
        <w:t>Yasmin</w:t>
      </w:r>
      <w:r w:rsidR="00267A0E">
        <w:rPr>
          <w:rFonts w:ascii="Times New Roman" w:hAnsi="Times New Roman" w:cs="Times New Roman"/>
          <w:sz w:val="24"/>
          <w:szCs w:val="24"/>
        </w:rPr>
        <w:t xml:space="preserve"> et al., 2017). </w:t>
      </w:r>
      <w:r w:rsidRPr="00556CE7">
        <w:rPr>
          <w:rFonts w:ascii="Times New Roman" w:hAnsi="Times New Roman" w:cs="Times New Roman"/>
          <w:sz w:val="24"/>
          <w:szCs w:val="24"/>
        </w:rPr>
        <w:t xml:space="preserve">The rhizosphere microbial community associated with healthy plants represents a valuable reservoir of potential biocontrol agents. Isolation and characterization of indigenous </w:t>
      </w:r>
      <w:r w:rsidR="009A185F" w:rsidRPr="009A185F">
        <w:rPr>
          <w:rFonts w:ascii="Times New Roman" w:hAnsi="Times New Roman" w:cs="Times New Roman"/>
          <w:i/>
          <w:sz w:val="24"/>
          <w:szCs w:val="24"/>
        </w:rPr>
        <w:t>Pseudomonas</w:t>
      </w:r>
      <w:r w:rsidRPr="00556CE7">
        <w:rPr>
          <w:rFonts w:ascii="Times New Roman" w:hAnsi="Times New Roman" w:cs="Times New Roman"/>
          <w:sz w:val="24"/>
          <w:szCs w:val="24"/>
        </w:rPr>
        <w:t xml:space="preserve"> strains adapted to local agro-climatic conditions are essential for developing region-specific bioinoculants with consistent field performance. Morphological and biochemical characterization provides preliminary identification and functional insight, while molecular techniques such as 16S rRNA gene sequencing offer reliable confirmation of taxonomic identity</w:t>
      </w:r>
      <w:r w:rsidR="006556BC">
        <w:rPr>
          <w:rFonts w:ascii="Times New Roman" w:hAnsi="Times New Roman" w:cs="Times New Roman"/>
          <w:sz w:val="24"/>
          <w:szCs w:val="24"/>
        </w:rPr>
        <w:t xml:space="preserve"> and phylogenetic relationships (</w:t>
      </w:r>
      <w:r w:rsidR="006556BC" w:rsidRPr="006556BC">
        <w:rPr>
          <w:rFonts w:ascii="Times New Roman" w:hAnsi="Times New Roman" w:cs="Times New Roman"/>
          <w:sz w:val="24"/>
          <w:szCs w:val="24"/>
        </w:rPr>
        <w:t>Mirza</w:t>
      </w:r>
      <w:r w:rsidR="006556BC">
        <w:rPr>
          <w:rFonts w:ascii="Times New Roman" w:hAnsi="Times New Roman" w:cs="Times New Roman"/>
          <w:sz w:val="24"/>
          <w:szCs w:val="24"/>
        </w:rPr>
        <w:t xml:space="preserve"> et al., 2006; </w:t>
      </w:r>
      <w:r w:rsidR="006556BC" w:rsidRPr="006556BC">
        <w:rPr>
          <w:rFonts w:ascii="Times New Roman" w:hAnsi="Times New Roman" w:cs="Times New Roman"/>
          <w:sz w:val="24"/>
          <w:szCs w:val="24"/>
        </w:rPr>
        <w:t>Moronta-Barrios</w:t>
      </w:r>
      <w:r w:rsidR="006556BC">
        <w:rPr>
          <w:rFonts w:ascii="Times New Roman" w:hAnsi="Times New Roman" w:cs="Times New Roman"/>
          <w:sz w:val="24"/>
          <w:szCs w:val="24"/>
        </w:rPr>
        <w:t xml:space="preserve"> et al., 2018). </w:t>
      </w:r>
      <w:r w:rsidRPr="00556CE7">
        <w:rPr>
          <w:rFonts w:ascii="Times New Roman" w:hAnsi="Times New Roman" w:cs="Times New Roman"/>
          <w:sz w:val="24"/>
          <w:szCs w:val="24"/>
        </w:rPr>
        <w:t xml:space="preserve">In this context, the present study was undertaken to survey major rice-growing regions of Tamil Nadu and Telangana for the isolation of antagonistic </w:t>
      </w:r>
      <w:r w:rsidR="009A185F" w:rsidRPr="009A185F">
        <w:rPr>
          <w:rFonts w:ascii="Times New Roman" w:hAnsi="Times New Roman" w:cs="Times New Roman"/>
          <w:i/>
          <w:sz w:val="24"/>
          <w:szCs w:val="24"/>
        </w:rPr>
        <w:t>Pseudomonas spp</w:t>
      </w:r>
      <w:r w:rsidRPr="00556CE7">
        <w:rPr>
          <w:rFonts w:ascii="Times New Roman" w:hAnsi="Times New Roman" w:cs="Times New Roman"/>
          <w:sz w:val="24"/>
          <w:szCs w:val="24"/>
        </w:rPr>
        <w:t>. The isolates were characterized based on morphological, biochemical, and molecular attributes to identify promising strains with potential application in sustainable rice disease management programs.</w:t>
      </w:r>
    </w:p>
    <w:p w14:paraId="30132725" w14:textId="77777777" w:rsidR="00501F1A" w:rsidRPr="00561D94" w:rsidRDefault="00501F1A"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2. MATERIALS AND METHODS</w:t>
      </w:r>
    </w:p>
    <w:p w14:paraId="69D18D6E"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2.1 Survey and Sample Collection</w:t>
      </w:r>
    </w:p>
    <w:p w14:paraId="272BB0BF" w14:textId="40055B4E"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A field survey was undertaken in important rice-growing tracts of Tamil Nadu and Telangana, India, to obtain rhizosphere soil samples for isolating antagonistic </w:t>
      </w:r>
      <w:r w:rsidR="009A185F" w:rsidRPr="009A185F">
        <w:rPr>
          <w:rFonts w:ascii="Times New Roman" w:hAnsi="Times New Roman" w:cs="Times New Roman"/>
          <w:i/>
          <w:sz w:val="24"/>
          <w:szCs w:val="24"/>
        </w:rPr>
        <w:t>Pseudomonas spp</w:t>
      </w:r>
      <w:r w:rsidRPr="00556CE7">
        <w:rPr>
          <w:rFonts w:ascii="Times New Roman" w:hAnsi="Times New Roman" w:cs="Times New Roman"/>
          <w:sz w:val="24"/>
          <w:szCs w:val="24"/>
        </w:rPr>
        <w:t xml:space="preserve">. Sampling locations were chosen across multiple districts to represent varied agro-climatic conditions and rice cultivars. Healthy rice plants were gently uprooted, and the soil tightly adhering to the root system was aseptically collected. Samples from each site were pooled, placed in sterile polythene </w:t>
      </w:r>
      <w:r w:rsidRPr="00556CE7">
        <w:rPr>
          <w:rFonts w:ascii="Times New Roman" w:hAnsi="Times New Roman" w:cs="Times New Roman"/>
          <w:sz w:val="24"/>
          <w:szCs w:val="24"/>
        </w:rPr>
        <w:lastRenderedPageBreak/>
        <w:t>bags, transported to the laboratory under cooled conditions, and processed within 24 hours of collection.</w:t>
      </w:r>
    </w:p>
    <w:p w14:paraId="5228458F" w14:textId="32116539"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2.2 Isolation of </w:t>
      </w:r>
      <w:r w:rsidR="009A185F" w:rsidRPr="009A185F">
        <w:rPr>
          <w:rFonts w:ascii="Times New Roman" w:hAnsi="Times New Roman" w:cs="Times New Roman"/>
          <w:b/>
          <w:i/>
          <w:sz w:val="24"/>
          <w:szCs w:val="24"/>
        </w:rPr>
        <w:t>Pseudomonas spp</w:t>
      </w:r>
      <w:r w:rsidRPr="00556CE7">
        <w:rPr>
          <w:rFonts w:ascii="Times New Roman" w:hAnsi="Times New Roman" w:cs="Times New Roman"/>
          <w:b/>
          <w:sz w:val="24"/>
          <w:szCs w:val="24"/>
        </w:rPr>
        <w:t>.</w:t>
      </w:r>
    </w:p>
    <w:p w14:paraId="6E01654C" w14:textId="0C757614" w:rsid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Isolation of </w:t>
      </w:r>
      <w:r w:rsidR="009A185F" w:rsidRPr="009A185F">
        <w:rPr>
          <w:rFonts w:ascii="Times New Roman" w:hAnsi="Times New Roman" w:cs="Times New Roman"/>
          <w:i/>
          <w:sz w:val="24"/>
          <w:szCs w:val="24"/>
        </w:rPr>
        <w:t>Pseudomonas spp</w:t>
      </w:r>
      <w:r w:rsidRPr="00556CE7">
        <w:rPr>
          <w:rFonts w:ascii="Times New Roman" w:hAnsi="Times New Roman" w:cs="Times New Roman"/>
          <w:sz w:val="24"/>
          <w:szCs w:val="24"/>
        </w:rPr>
        <w:t xml:space="preserve">. was performed using the serial dilution plate technique. Ten grams of rhizosphere soil were homogenized in 90 mL of sterile distilled water and shaken thoroughly. Serial dilutions were prepared up to 10⁻⁶, and 0.1 mL aliquots from suitable dilutions were spread onto King’s B agar medium. The plates were incubated at 28 ± 2 °C for 48 hours. Colonies exhibiting characteristic </w:t>
      </w:r>
      <w:r w:rsidR="009A185F" w:rsidRPr="009A185F">
        <w:rPr>
          <w:rFonts w:ascii="Times New Roman" w:hAnsi="Times New Roman" w:cs="Times New Roman"/>
          <w:i/>
          <w:sz w:val="24"/>
          <w:szCs w:val="24"/>
        </w:rPr>
        <w:t>Pseudomonas</w:t>
      </w:r>
      <w:r w:rsidRPr="00556CE7">
        <w:rPr>
          <w:rFonts w:ascii="Times New Roman" w:hAnsi="Times New Roman" w:cs="Times New Roman"/>
          <w:sz w:val="24"/>
          <w:szCs w:val="24"/>
        </w:rPr>
        <w:t xml:space="preserve"> morphology were selected and examined for </w:t>
      </w:r>
      <w:r w:rsidR="00F956F7" w:rsidRPr="00F956F7">
        <w:rPr>
          <w:rFonts w:ascii="Times New Roman" w:hAnsi="Times New Roman" w:cs="Times New Roman"/>
          <w:i/>
          <w:sz w:val="24"/>
          <w:szCs w:val="24"/>
        </w:rPr>
        <w:t>fluorescence</w:t>
      </w:r>
      <w:r w:rsidRPr="00556CE7">
        <w:rPr>
          <w:rFonts w:ascii="Times New Roman" w:hAnsi="Times New Roman" w:cs="Times New Roman"/>
          <w:sz w:val="24"/>
          <w:szCs w:val="24"/>
        </w:rPr>
        <w:t xml:space="preserve"> under UV light (365 nm). Pure cultures were obtained through repeated streaking and maintained on nutrient agar slants at 4 °C for short-term storage, while long-term preservation was done in 50% glycerol at −80 °C.</w:t>
      </w:r>
      <w:r w:rsidR="006556BC">
        <w:rPr>
          <w:rFonts w:ascii="Times New Roman" w:hAnsi="Times New Roman" w:cs="Times New Roman"/>
          <w:sz w:val="24"/>
          <w:szCs w:val="24"/>
        </w:rPr>
        <w:t xml:space="preserve"> (</w:t>
      </w:r>
      <w:r w:rsidR="006556BC" w:rsidRPr="006556BC">
        <w:rPr>
          <w:rFonts w:ascii="Times New Roman" w:hAnsi="Times New Roman" w:cs="Times New Roman"/>
          <w:sz w:val="24"/>
          <w:szCs w:val="24"/>
        </w:rPr>
        <w:t>Shruti</w:t>
      </w:r>
      <w:r w:rsidR="006556BC">
        <w:rPr>
          <w:rFonts w:ascii="Times New Roman" w:hAnsi="Times New Roman" w:cs="Times New Roman"/>
          <w:sz w:val="24"/>
          <w:szCs w:val="24"/>
        </w:rPr>
        <w:t xml:space="preserve"> et al., 2013; </w:t>
      </w:r>
      <w:r w:rsidR="006556BC" w:rsidRPr="006556BC">
        <w:rPr>
          <w:rFonts w:ascii="Times New Roman" w:hAnsi="Times New Roman" w:cs="Times New Roman"/>
          <w:sz w:val="24"/>
          <w:szCs w:val="24"/>
        </w:rPr>
        <w:t>KODAMA</w:t>
      </w:r>
      <w:r w:rsidR="006556BC">
        <w:rPr>
          <w:rFonts w:ascii="Times New Roman" w:hAnsi="Times New Roman" w:cs="Times New Roman"/>
          <w:sz w:val="24"/>
          <w:szCs w:val="24"/>
        </w:rPr>
        <w:t xml:space="preserve"> et al., 1985)</w:t>
      </w:r>
    </w:p>
    <w:p w14:paraId="46981975"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2.3 Morphological Characterization</w:t>
      </w:r>
    </w:p>
    <w:p w14:paraId="5415794A" w14:textId="512A3D78"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Morphological characterization of the purified </w:t>
      </w:r>
      <w:r w:rsidR="009A185F" w:rsidRPr="009A185F">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was carried out after 48 hours of growth on nutrient agar. Colony features such as shape, elevation, surface texture, margin, and pigmentation were recorded. </w:t>
      </w:r>
      <w:r w:rsidR="00F956F7" w:rsidRPr="00F956F7">
        <w:rPr>
          <w:rFonts w:ascii="Times New Roman" w:hAnsi="Times New Roman" w:cs="Times New Roman"/>
          <w:i/>
          <w:sz w:val="24"/>
          <w:szCs w:val="24"/>
        </w:rPr>
        <w:t>Fluorescence</w:t>
      </w:r>
      <w:r w:rsidRPr="00556CE7">
        <w:rPr>
          <w:rFonts w:ascii="Times New Roman" w:hAnsi="Times New Roman" w:cs="Times New Roman"/>
          <w:sz w:val="24"/>
          <w:szCs w:val="24"/>
        </w:rPr>
        <w:t xml:space="preserve"> production was evaluated on King’s B medium under UV illumination. Cellular morphology and Gram reaction were determined by microscopic examination following Gram staining, in accordance with standard bacteriological descriptions (</w:t>
      </w:r>
      <w:proofErr w:type="spellStart"/>
      <w:r w:rsidRPr="00556CE7">
        <w:rPr>
          <w:rFonts w:ascii="Times New Roman" w:hAnsi="Times New Roman" w:cs="Times New Roman"/>
          <w:sz w:val="24"/>
          <w:szCs w:val="24"/>
        </w:rPr>
        <w:t>Pal</w:t>
      </w:r>
      <w:r w:rsidR="006556BC">
        <w:rPr>
          <w:rFonts w:ascii="Times New Roman" w:hAnsi="Times New Roman" w:cs="Times New Roman"/>
          <w:sz w:val="24"/>
          <w:szCs w:val="24"/>
        </w:rPr>
        <w:t>leroni</w:t>
      </w:r>
      <w:proofErr w:type="spellEnd"/>
      <w:r w:rsidR="006556BC">
        <w:rPr>
          <w:rFonts w:ascii="Times New Roman" w:hAnsi="Times New Roman" w:cs="Times New Roman"/>
          <w:sz w:val="24"/>
          <w:szCs w:val="24"/>
        </w:rPr>
        <w:t xml:space="preserve">, 2010; Baker et al., 2020; </w:t>
      </w:r>
      <w:proofErr w:type="spellStart"/>
      <w:r w:rsidR="006556BC" w:rsidRPr="006556BC">
        <w:rPr>
          <w:rFonts w:ascii="Times New Roman" w:hAnsi="Times New Roman" w:cs="Times New Roman"/>
          <w:sz w:val="24"/>
          <w:szCs w:val="24"/>
        </w:rPr>
        <w:t>Lawongsa</w:t>
      </w:r>
      <w:proofErr w:type="spellEnd"/>
      <w:r w:rsidR="006556BC">
        <w:rPr>
          <w:rFonts w:ascii="Times New Roman" w:hAnsi="Times New Roman" w:cs="Times New Roman"/>
          <w:sz w:val="24"/>
          <w:szCs w:val="24"/>
        </w:rPr>
        <w:t xml:space="preserve"> et al., 2008</w:t>
      </w:r>
      <w:r w:rsidRPr="00556CE7">
        <w:rPr>
          <w:rFonts w:ascii="Times New Roman" w:hAnsi="Times New Roman" w:cs="Times New Roman"/>
          <w:sz w:val="24"/>
          <w:szCs w:val="24"/>
        </w:rPr>
        <w:t>).</w:t>
      </w:r>
    </w:p>
    <w:p w14:paraId="56DAF947"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2.4 Biochemical Characterization</w:t>
      </w:r>
    </w:p>
    <w:p w14:paraId="2999FA20" w14:textId="109CF546"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The biochemical properties of the </w:t>
      </w:r>
      <w:r w:rsidR="009A185F" w:rsidRPr="009A185F">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were assessed using standard diagnostic tests. These included Gram staining, catalase and oxidase activity, nitrate reduction, siderophore production, phosphate solubilization, citrate utilization, and methyl red reaction. All tests were conducted in triplicate, and results were interpreted following established protocols (Chakra, 2019; </w:t>
      </w:r>
      <w:proofErr w:type="spellStart"/>
      <w:r w:rsidR="006556BC" w:rsidRPr="006556BC">
        <w:rPr>
          <w:rFonts w:ascii="Times New Roman" w:hAnsi="Times New Roman" w:cs="Times New Roman"/>
          <w:sz w:val="24"/>
          <w:szCs w:val="24"/>
        </w:rPr>
        <w:t>Soesanto</w:t>
      </w:r>
      <w:proofErr w:type="spellEnd"/>
      <w:r w:rsidR="006556BC" w:rsidRPr="006556BC">
        <w:rPr>
          <w:rFonts w:ascii="Times New Roman" w:hAnsi="Times New Roman" w:cs="Times New Roman"/>
          <w:sz w:val="24"/>
          <w:szCs w:val="24"/>
        </w:rPr>
        <w:t xml:space="preserve"> </w:t>
      </w:r>
      <w:r w:rsidR="006556BC">
        <w:rPr>
          <w:rFonts w:ascii="Times New Roman" w:hAnsi="Times New Roman" w:cs="Times New Roman"/>
          <w:sz w:val="24"/>
          <w:szCs w:val="24"/>
        </w:rPr>
        <w:t>et al., 2011</w:t>
      </w:r>
      <w:r w:rsidRPr="00556CE7">
        <w:rPr>
          <w:rFonts w:ascii="Times New Roman" w:hAnsi="Times New Roman" w:cs="Times New Roman"/>
          <w:sz w:val="24"/>
          <w:szCs w:val="24"/>
        </w:rPr>
        <w:t>).</w:t>
      </w:r>
    </w:p>
    <w:p w14:paraId="131D7598" w14:textId="1D6025DB"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2.5 Molecular Identification of </w:t>
      </w:r>
      <w:r w:rsidR="009A185F" w:rsidRPr="009A185F">
        <w:rPr>
          <w:rFonts w:ascii="Times New Roman" w:hAnsi="Times New Roman" w:cs="Times New Roman"/>
          <w:b/>
          <w:i/>
          <w:sz w:val="24"/>
          <w:szCs w:val="24"/>
        </w:rPr>
        <w:t>Pseudomonas</w:t>
      </w:r>
      <w:r w:rsidRPr="00556CE7">
        <w:rPr>
          <w:rFonts w:ascii="Times New Roman" w:hAnsi="Times New Roman" w:cs="Times New Roman"/>
          <w:b/>
          <w:sz w:val="24"/>
          <w:szCs w:val="24"/>
        </w:rPr>
        <w:t xml:space="preserve"> Isolates</w:t>
      </w:r>
    </w:p>
    <w:p w14:paraId="6C350522" w14:textId="77777777" w:rsidR="00556CE7" w:rsidRPr="00556CE7" w:rsidRDefault="00556CE7" w:rsidP="00556CE7">
      <w:pPr>
        <w:spacing w:after="0" w:line="360" w:lineRule="auto"/>
        <w:jc w:val="both"/>
        <w:rPr>
          <w:rFonts w:ascii="Times New Roman" w:eastAsia="Times New Roman" w:hAnsi="Times New Roman" w:cs="Times New Roman"/>
          <w:sz w:val="24"/>
          <w:szCs w:val="24"/>
        </w:rPr>
      </w:pPr>
      <w:r w:rsidRPr="00556CE7">
        <w:rPr>
          <w:rFonts w:ascii="Times New Roman" w:hAnsi="Times New Roman" w:cs="Times New Roman"/>
          <w:sz w:val="24"/>
          <w:szCs w:val="24"/>
        </w:rPr>
        <w:t xml:space="preserve">Genomic DNA was extracted from 24-hour-old cultures grown in King’s B broth using a modified CTAB method. DNA quality and concentration were evaluated using a </w:t>
      </w:r>
      <w:proofErr w:type="spellStart"/>
      <w:r w:rsidRPr="00556CE7">
        <w:rPr>
          <w:rFonts w:ascii="Times New Roman" w:hAnsi="Times New Roman" w:cs="Times New Roman"/>
          <w:sz w:val="24"/>
          <w:szCs w:val="24"/>
        </w:rPr>
        <w:t>NanoDrop</w:t>
      </w:r>
      <w:proofErr w:type="spellEnd"/>
      <w:r w:rsidRPr="00556CE7">
        <w:rPr>
          <w:rFonts w:ascii="Times New Roman" w:hAnsi="Times New Roman" w:cs="Times New Roman"/>
          <w:sz w:val="24"/>
          <w:szCs w:val="24"/>
        </w:rPr>
        <w:t xml:space="preserve"> spectrophotometer. Molecular identification was achieved through amplification of the 16S rRNA gene using universal primers 27F and 1492R. PCR reactions were carried out in a 25 </w:t>
      </w:r>
      <w:proofErr w:type="spellStart"/>
      <w:r w:rsidRPr="00556CE7">
        <w:rPr>
          <w:rFonts w:ascii="Times New Roman" w:hAnsi="Times New Roman" w:cs="Times New Roman"/>
          <w:sz w:val="24"/>
          <w:szCs w:val="24"/>
        </w:rPr>
        <w:t>μL</w:t>
      </w:r>
      <w:proofErr w:type="spellEnd"/>
      <w:r w:rsidRPr="00556CE7">
        <w:rPr>
          <w:rFonts w:ascii="Times New Roman" w:hAnsi="Times New Roman" w:cs="Times New Roman"/>
          <w:sz w:val="24"/>
          <w:szCs w:val="24"/>
        </w:rPr>
        <w:t xml:space="preserve"> volume containing PCR Master Mix, primers, template DNA, and nuclease-free water. Amplification conditions consisted of an initial denaturation at 95 °C for 3 minutes, followed by 35 cycles of </w:t>
      </w:r>
      <w:r w:rsidRPr="00556CE7">
        <w:rPr>
          <w:rFonts w:ascii="Times New Roman" w:hAnsi="Times New Roman" w:cs="Times New Roman"/>
          <w:sz w:val="24"/>
          <w:szCs w:val="24"/>
        </w:rPr>
        <w:lastRenderedPageBreak/>
        <w:t xml:space="preserve">denaturation, annealing, and extension, with a final extension at 72 °C for 10 minutes. The amplified products (~1.5 kb) were separated on 1% agarose gel, purified, and sequenced in both directions. Edited sequences were compared with NCBI GenBank entries using </w:t>
      </w:r>
      <w:proofErr w:type="spellStart"/>
      <w:r w:rsidRPr="00556CE7">
        <w:rPr>
          <w:rFonts w:ascii="Times New Roman" w:hAnsi="Times New Roman" w:cs="Times New Roman"/>
          <w:sz w:val="24"/>
          <w:szCs w:val="24"/>
        </w:rPr>
        <w:t>BLASTn</w:t>
      </w:r>
      <w:proofErr w:type="spellEnd"/>
      <w:r w:rsidRPr="00556CE7">
        <w:rPr>
          <w:rFonts w:ascii="Times New Roman" w:hAnsi="Times New Roman" w:cs="Times New Roman"/>
          <w:sz w:val="24"/>
          <w:szCs w:val="24"/>
        </w:rPr>
        <w:t xml:space="preserve">, and phylogenetic analysis was performed using the Neighbor-Joining method in </w:t>
      </w:r>
      <w:r w:rsidR="000C3E51">
        <w:rPr>
          <w:rFonts w:ascii="Times New Roman" w:hAnsi="Times New Roman" w:cs="Times New Roman"/>
          <w:sz w:val="24"/>
          <w:szCs w:val="24"/>
        </w:rPr>
        <w:t>MEGA software (version 12</w:t>
      </w:r>
      <w:r w:rsidRPr="00556CE7">
        <w:rPr>
          <w:rFonts w:ascii="Times New Roman" w:hAnsi="Times New Roman" w:cs="Times New Roman"/>
          <w:sz w:val="24"/>
          <w:szCs w:val="24"/>
        </w:rPr>
        <w:t>) with 1000 bootstrap replications to confirm evolutionary relationships (Nikbin et al., 2012; Jaafar et al., 2014).</w:t>
      </w:r>
    </w:p>
    <w:p w14:paraId="4912DD0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3. RESULTS AND DISCUSSION</w:t>
      </w:r>
    </w:p>
    <w:p w14:paraId="73B6B3DA" w14:textId="67DAD29F"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 xml:space="preserve">3.1. Survey and Isolation of </w:t>
      </w:r>
      <w:r w:rsidR="009A185F" w:rsidRPr="009A185F">
        <w:rPr>
          <w:rFonts w:ascii="Times New Roman" w:eastAsia="Times New Roman" w:hAnsi="Times New Roman" w:cs="Times New Roman"/>
          <w:b/>
          <w:i/>
          <w:sz w:val="24"/>
          <w:szCs w:val="24"/>
        </w:rPr>
        <w:t>Pseudomonas spp</w:t>
      </w:r>
      <w:r w:rsidRPr="00561D94">
        <w:rPr>
          <w:rFonts w:ascii="Times New Roman" w:eastAsia="Times New Roman" w:hAnsi="Times New Roman" w:cs="Times New Roman"/>
          <w:b/>
          <w:sz w:val="24"/>
          <w:szCs w:val="24"/>
        </w:rPr>
        <w:t>.</w:t>
      </w:r>
    </w:p>
    <w:p w14:paraId="431EAFA0" w14:textId="1C3AE727" w:rsidR="00E15A34" w:rsidRPr="00561D94" w:rsidRDefault="00E15A34" w:rsidP="00561D94">
      <w:pPr>
        <w:spacing w:after="0" w:line="360" w:lineRule="auto"/>
        <w:jc w:val="both"/>
        <w:rPr>
          <w:rFonts w:ascii="Times New Roman" w:eastAsia="Times New Roman" w:hAnsi="Times New Roman" w:cs="Times New Roman"/>
          <w:sz w:val="24"/>
          <w:szCs w:val="24"/>
        </w:rPr>
      </w:pPr>
      <w:r w:rsidRPr="00561D94">
        <w:rPr>
          <w:rFonts w:ascii="Times New Roman" w:eastAsia="Times New Roman" w:hAnsi="Times New Roman" w:cs="Times New Roman"/>
          <w:sz w:val="24"/>
          <w:szCs w:val="24"/>
        </w:rPr>
        <w:t xml:space="preserve">A systematic survey was conducted in major rice-growing regions of Tamil Nadu and Telangana to isolate antagonistic </w:t>
      </w:r>
      <w:r w:rsidR="009A185F" w:rsidRPr="009A185F">
        <w:rPr>
          <w:rFonts w:ascii="Times New Roman" w:eastAsia="Times New Roman" w:hAnsi="Times New Roman" w:cs="Times New Roman"/>
          <w:i/>
          <w:sz w:val="24"/>
          <w:szCs w:val="24"/>
        </w:rPr>
        <w:t>Pseudomonas spp</w:t>
      </w:r>
      <w:r w:rsidRPr="00561D94">
        <w:rPr>
          <w:rFonts w:ascii="Times New Roman" w:eastAsia="Times New Roman" w:hAnsi="Times New Roman" w:cs="Times New Roman"/>
          <w:sz w:val="24"/>
          <w:szCs w:val="24"/>
        </w:rPr>
        <w:t xml:space="preserve">. from the rice rhizosphere. Rhizosphere soil samples were collected from different districts and rice cultivars representing diverse agro-climatic conditions. Using standard isolation procedures, a total of twenty </w:t>
      </w:r>
      <w:r w:rsidR="009A185F" w:rsidRPr="009A185F">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isolates were recovered and designated as AUPS-1 to AUPS-20 based on their location and order of isolation (Table 1). The maximum number of isolates was obtained from Tamil Nadu, followed by Telangana, indicating a rich and widespread population of </w:t>
      </w:r>
      <w:r w:rsidR="009A185F" w:rsidRPr="009A185F">
        <w:rPr>
          <w:rFonts w:ascii="Times New Roman" w:eastAsia="Times New Roman" w:hAnsi="Times New Roman" w:cs="Times New Roman"/>
          <w:i/>
          <w:sz w:val="24"/>
          <w:szCs w:val="24"/>
        </w:rPr>
        <w:t>Pseudomonas spp</w:t>
      </w:r>
      <w:r w:rsidRPr="00561D94">
        <w:rPr>
          <w:rFonts w:ascii="Times New Roman" w:eastAsia="Times New Roman" w:hAnsi="Times New Roman" w:cs="Times New Roman"/>
          <w:sz w:val="24"/>
          <w:szCs w:val="24"/>
        </w:rPr>
        <w:t xml:space="preserve">. in rice rhizosphere soils of these regions. The recovery of isolates from geographically distinct locations reflects the ecological adaptability of </w:t>
      </w:r>
      <w:r w:rsidR="009A185F" w:rsidRPr="009A185F">
        <w:rPr>
          <w:rFonts w:ascii="Times New Roman" w:eastAsia="Times New Roman" w:hAnsi="Times New Roman" w:cs="Times New Roman"/>
          <w:i/>
          <w:sz w:val="24"/>
          <w:szCs w:val="24"/>
        </w:rPr>
        <w:t>Pseudomonas spp</w:t>
      </w:r>
      <w:r w:rsidRPr="00561D94">
        <w:rPr>
          <w:rFonts w:ascii="Times New Roman" w:eastAsia="Times New Roman" w:hAnsi="Times New Roman" w:cs="Times New Roman"/>
          <w:sz w:val="24"/>
          <w:szCs w:val="24"/>
        </w:rPr>
        <w:t>. and their ability to colonize diverse rice-growing environments. Such isolates are considered advantageous for biological control applications due to their better survival and rhizosphere competen</w:t>
      </w:r>
      <w:r w:rsidR="006556BC">
        <w:rPr>
          <w:rFonts w:ascii="Times New Roman" w:eastAsia="Times New Roman" w:hAnsi="Times New Roman" w:cs="Times New Roman"/>
          <w:sz w:val="24"/>
          <w:szCs w:val="24"/>
        </w:rPr>
        <w:t>ce under local field conditions (</w:t>
      </w:r>
      <w:r w:rsidR="003377E5" w:rsidRPr="003377E5">
        <w:rPr>
          <w:rFonts w:ascii="Times New Roman" w:eastAsia="Times New Roman" w:hAnsi="Times New Roman" w:cs="Times New Roman"/>
          <w:sz w:val="24"/>
          <w:szCs w:val="24"/>
        </w:rPr>
        <w:t>Rangarajan</w:t>
      </w:r>
      <w:r w:rsidR="003377E5">
        <w:rPr>
          <w:rFonts w:ascii="Times New Roman" w:eastAsia="Times New Roman" w:hAnsi="Times New Roman" w:cs="Times New Roman"/>
          <w:sz w:val="24"/>
          <w:szCs w:val="24"/>
        </w:rPr>
        <w:t xml:space="preserve"> et al., 2002; </w:t>
      </w:r>
      <w:r w:rsidR="003377E5">
        <w:rPr>
          <w:rFonts w:ascii="Arial" w:hAnsi="Arial" w:cs="Arial"/>
          <w:color w:val="222222"/>
          <w:sz w:val="20"/>
          <w:szCs w:val="20"/>
          <w:shd w:val="clear" w:color="auto" w:fill="FFFFFF"/>
        </w:rPr>
        <w:t>Noori &amp; Saud 2012</w:t>
      </w:r>
      <w:r w:rsidR="006556BC">
        <w:rPr>
          <w:rFonts w:ascii="Times New Roman" w:eastAsia="Times New Roman" w:hAnsi="Times New Roman" w:cs="Times New Roman"/>
          <w:sz w:val="24"/>
          <w:szCs w:val="24"/>
        </w:rPr>
        <w:t>)</w:t>
      </w:r>
      <w:r w:rsidR="003377E5">
        <w:rPr>
          <w:rFonts w:ascii="Times New Roman" w:eastAsia="Times New Roman" w:hAnsi="Times New Roman" w:cs="Times New Roman"/>
          <w:sz w:val="24"/>
          <w:szCs w:val="24"/>
        </w:rPr>
        <w:t>.</w:t>
      </w:r>
    </w:p>
    <w:p w14:paraId="0B4469AA" w14:textId="31096CB8" w:rsidR="00E15A34" w:rsidRPr="00561D94" w:rsidRDefault="00E15A34"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3.2. Morphological Characterization of </w:t>
      </w:r>
      <w:r w:rsidR="009A185F" w:rsidRPr="009A185F">
        <w:rPr>
          <w:rFonts w:ascii="Times New Roman" w:hAnsi="Times New Roman" w:cs="Times New Roman"/>
          <w:b/>
          <w:i/>
          <w:sz w:val="24"/>
          <w:szCs w:val="24"/>
        </w:rPr>
        <w:t>Pseudomonas</w:t>
      </w:r>
      <w:r w:rsidR="00CC7A6C" w:rsidRPr="00CC7A6C">
        <w:rPr>
          <w:rFonts w:ascii="Times New Roman" w:hAnsi="Times New Roman" w:cs="Times New Roman"/>
          <w:b/>
          <w:i/>
          <w:sz w:val="24"/>
          <w:szCs w:val="24"/>
        </w:rPr>
        <w:t xml:space="preserve"> </w:t>
      </w:r>
      <w:r w:rsidRPr="00561D94">
        <w:rPr>
          <w:rFonts w:ascii="Times New Roman" w:hAnsi="Times New Roman" w:cs="Times New Roman"/>
          <w:b/>
          <w:sz w:val="24"/>
          <w:szCs w:val="24"/>
        </w:rPr>
        <w:t>Isolates</w:t>
      </w:r>
    </w:p>
    <w:p w14:paraId="5A965EBF" w14:textId="0CEB8DD6" w:rsidR="006E4834" w:rsidRPr="00561D94"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Morphological characterization of the twenty </w:t>
      </w:r>
      <w:r w:rsidR="009A185F" w:rsidRPr="009A185F">
        <w:rPr>
          <w:rFonts w:ascii="Times New Roman" w:hAnsi="Times New Roman" w:cs="Times New Roman"/>
          <w:i/>
          <w:sz w:val="24"/>
          <w:szCs w:val="24"/>
        </w:rPr>
        <w:t>Pseudomonas</w:t>
      </w:r>
      <w:r w:rsidR="00CC7A6C" w:rsidRPr="00CC7A6C">
        <w:rPr>
          <w:rFonts w:ascii="Times New Roman" w:hAnsi="Times New Roman" w:cs="Times New Roman"/>
          <w:i/>
          <w:sz w:val="24"/>
          <w:szCs w:val="24"/>
        </w:rPr>
        <w:t xml:space="preserve"> </w:t>
      </w:r>
      <w:r w:rsidRPr="00561D94">
        <w:rPr>
          <w:rFonts w:ascii="Times New Roman" w:hAnsi="Times New Roman" w:cs="Times New Roman"/>
          <w:sz w:val="24"/>
          <w:szCs w:val="24"/>
        </w:rPr>
        <w:t xml:space="preserve">isolates revealed relatively uniform yet distinguishable colony characteristics on nutrient agar (Table 1). All isolates exhibited rod-shaped cells, consistent with the typical morphology of </w:t>
      </w:r>
      <w:r w:rsidR="009A185F" w:rsidRPr="009A185F">
        <w:rPr>
          <w:rFonts w:ascii="Times New Roman" w:hAnsi="Times New Roman" w:cs="Times New Roman"/>
          <w:i/>
          <w:sz w:val="24"/>
          <w:szCs w:val="24"/>
        </w:rPr>
        <w:t>Pseudomonas spp</w:t>
      </w:r>
      <w:r w:rsidRPr="00561D94">
        <w:rPr>
          <w:rFonts w:ascii="Times New Roman" w:hAnsi="Times New Roman" w:cs="Times New Roman"/>
          <w:sz w:val="24"/>
          <w:szCs w:val="24"/>
        </w:rPr>
        <w:t xml:space="preserve">. Colonies were predominantly round in shape, with variations in elevation (flat to raised) and margin (smooth to irregular). The colony surface of all isolates appeared smooth and shiny, a characteristic feature of </w:t>
      </w:r>
      <w:r w:rsidR="009A185F" w:rsidRPr="009A185F">
        <w:rPr>
          <w:rFonts w:ascii="Times New Roman" w:hAnsi="Times New Roman" w:cs="Times New Roman"/>
          <w:i/>
          <w:sz w:val="24"/>
          <w:szCs w:val="24"/>
        </w:rPr>
        <w:t>Pseudomonas spp</w:t>
      </w:r>
      <w:r w:rsidRPr="00561D94">
        <w:rPr>
          <w:rFonts w:ascii="Times New Roman" w:hAnsi="Times New Roman" w:cs="Times New Roman"/>
          <w:sz w:val="24"/>
          <w:szCs w:val="24"/>
        </w:rPr>
        <w:t xml:space="preserve">. Notably, several isolates exhibited a positive reaction under UV light, indicating the production of fluorescent pigments, a hallmark trait of fluorescent </w:t>
      </w:r>
      <w:r w:rsidR="009A185F" w:rsidRPr="009A185F">
        <w:rPr>
          <w:rFonts w:ascii="Times New Roman" w:hAnsi="Times New Roman" w:cs="Times New Roman"/>
          <w:i/>
          <w:sz w:val="24"/>
          <w:szCs w:val="24"/>
        </w:rPr>
        <w:t>Pseudomonas</w:t>
      </w:r>
      <w:r w:rsidRPr="00561D94">
        <w:rPr>
          <w:rFonts w:ascii="Times New Roman" w:hAnsi="Times New Roman" w:cs="Times New Roman"/>
          <w:sz w:val="24"/>
          <w:szCs w:val="24"/>
        </w:rPr>
        <w:t xml:space="preserve"> species such as P. fluorescens. </w:t>
      </w:r>
      <w:r w:rsidR="00F956F7" w:rsidRPr="00F956F7">
        <w:rPr>
          <w:rFonts w:ascii="Times New Roman" w:hAnsi="Times New Roman" w:cs="Times New Roman"/>
          <w:i/>
          <w:sz w:val="24"/>
          <w:szCs w:val="24"/>
        </w:rPr>
        <w:t>Fluorescence</w:t>
      </w:r>
      <w:r w:rsidRPr="00561D94">
        <w:rPr>
          <w:rFonts w:ascii="Times New Roman" w:hAnsi="Times New Roman" w:cs="Times New Roman"/>
          <w:sz w:val="24"/>
          <w:szCs w:val="24"/>
        </w:rPr>
        <w:t xml:space="preserve"> was observed in isolates including AUPS-1, AUPS-5, AUPS-7, AUPS-10, AUPS-11, AUPS-12, AUPS-13, AUPS-14, AUPS-16, AUPS-17, AUPS-18, and AUPS-20. Among the isolates, AUPS-10 showed typical </w:t>
      </w:r>
      <w:r w:rsidR="009A185F" w:rsidRPr="009A185F">
        <w:rPr>
          <w:rFonts w:ascii="Times New Roman" w:hAnsi="Times New Roman" w:cs="Times New Roman"/>
          <w:i/>
          <w:sz w:val="24"/>
          <w:szCs w:val="24"/>
        </w:rPr>
        <w:t>Pseudomonas</w:t>
      </w:r>
      <w:r w:rsidR="00CC7A6C" w:rsidRPr="00CC7A6C">
        <w:rPr>
          <w:rFonts w:ascii="Times New Roman" w:hAnsi="Times New Roman" w:cs="Times New Roman"/>
          <w:i/>
          <w:sz w:val="24"/>
          <w:szCs w:val="24"/>
        </w:rPr>
        <w:t xml:space="preserve"> </w:t>
      </w:r>
      <w:r w:rsidRPr="00561D94">
        <w:rPr>
          <w:rFonts w:ascii="Times New Roman" w:hAnsi="Times New Roman" w:cs="Times New Roman"/>
          <w:sz w:val="24"/>
          <w:szCs w:val="24"/>
        </w:rPr>
        <w:t xml:space="preserve">morphology with </w:t>
      </w:r>
      <w:r w:rsidRPr="00561D94">
        <w:rPr>
          <w:rFonts w:ascii="Times New Roman" w:hAnsi="Times New Roman" w:cs="Times New Roman"/>
          <w:sz w:val="24"/>
          <w:szCs w:val="24"/>
        </w:rPr>
        <w:lastRenderedPageBreak/>
        <w:t xml:space="preserve">smooth, round, flat colonies and strong </w:t>
      </w:r>
      <w:r w:rsidR="00F956F7" w:rsidRPr="00F956F7">
        <w:rPr>
          <w:rFonts w:ascii="Times New Roman" w:hAnsi="Times New Roman" w:cs="Times New Roman"/>
          <w:i/>
          <w:sz w:val="24"/>
          <w:szCs w:val="24"/>
        </w:rPr>
        <w:t>fluorescence</w:t>
      </w:r>
      <w:r w:rsidRPr="00561D94">
        <w:rPr>
          <w:rFonts w:ascii="Times New Roman" w:hAnsi="Times New Roman" w:cs="Times New Roman"/>
          <w:sz w:val="24"/>
          <w:szCs w:val="24"/>
        </w:rPr>
        <w:t xml:space="preserve"> under UV light, suggesting its affiliation with fluorescent </w:t>
      </w:r>
      <w:r w:rsidR="009A185F" w:rsidRPr="009A185F">
        <w:rPr>
          <w:rFonts w:ascii="Times New Roman" w:hAnsi="Times New Roman" w:cs="Times New Roman"/>
          <w:i/>
          <w:sz w:val="24"/>
          <w:szCs w:val="24"/>
        </w:rPr>
        <w:t>Pseudomonas spp</w:t>
      </w:r>
      <w:r w:rsidRPr="00561D94">
        <w:rPr>
          <w:rFonts w:ascii="Times New Roman" w:hAnsi="Times New Roman" w:cs="Times New Roman"/>
          <w:sz w:val="24"/>
          <w:szCs w:val="24"/>
        </w:rPr>
        <w:t xml:space="preserve">. The observed morphological diversity indicates the presence of multiple </w:t>
      </w:r>
      <w:r w:rsidR="009A185F" w:rsidRPr="009A185F">
        <w:rPr>
          <w:rFonts w:ascii="Times New Roman" w:hAnsi="Times New Roman" w:cs="Times New Roman"/>
          <w:i/>
          <w:sz w:val="24"/>
          <w:szCs w:val="24"/>
        </w:rPr>
        <w:t>Pseudomonas</w:t>
      </w:r>
      <w:r w:rsidR="00CC7A6C" w:rsidRPr="00CC7A6C">
        <w:rPr>
          <w:rFonts w:ascii="Times New Roman" w:hAnsi="Times New Roman" w:cs="Times New Roman"/>
          <w:i/>
          <w:sz w:val="24"/>
          <w:szCs w:val="24"/>
        </w:rPr>
        <w:t xml:space="preserve"> </w:t>
      </w:r>
      <w:r w:rsidRPr="00561D94">
        <w:rPr>
          <w:rFonts w:ascii="Times New Roman" w:hAnsi="Times New Roman" w:cs="Times New Roman"/>
          <w:sz w:val="24"/>
          <w:szCs w:val="24"/>
        </w:rPr>
        <w:t>strains adapted to different rhizosphere conditi</w:t>
      </w:r>
      <w:r w:rsidR="003377E5">
        <w:rPr>
          <w:rFonts w:ascii="Times New Roman" w:hAnsi="Times New Roman" w:cs="Times New Roman"/>
          <w:sz w:val="24"/>
          <w:szCs w:val="24"/>
        </w:rPr>
        <w:t>ons across rice-growing regions (</w:t>
      </w:r>
      <w:proofErr w:type="spellStart"/>
      <w:r w:rsidR="003377E5" w:rsidRPr="003377E5">
        <w:rPr>
          <w:rFonts w:ascii="Times New Roman" w:hAnsi="Times New Roman" w:cs="Times New Roman"/>
          <w:sz w:val="24"/>
          <w:szCs w:val="24"/>
        </w:rPr>
        <w:t>Lawongsa</w:t>
      </w:r>
      <w:proofErr w:type="spellEnd"/>
      <w:r w:rsidR="003377E5">
        <w:rPr>
          <w:rFonts w:ascii="Times New Roman" w:hAnsi="Times New Roman" w:cs="Times New Roman"/>
          <w:sz w:val="24"/>
          <w:szCs w:val="24"/>
        </w:rPr>
        <w:t xml:space="preserve"> et al., 2008; </w:t>
      </w:r>
      <w:r w:rsidR="003377E5" w:rsidRPr="003377E5">
        <w:rPr>
          <w:rFonts w:ascii="Times New Roman" w:hAnsi="Times New Roman" w:cs="Times New Roman"/>
          <w:sz w:val="24"/>
          <w:szCs w:val="24"/>
        </w:rPr>
        <w:t>Suman</w:t>
      </w:r>
      <w:r w:rsidR="003377E5">
        <w:rPr>
          <w:rFonts w:ascii="Times New Roman" w:hAnsi="Times New Roman" w:cs="Times New Roman"/>
          <w:sz w:val="24"/>
          <w:szCs w:val="24"/>
        </w:rPr>
        <w:t xml:space="preserve"> et al., 2015; </w:t>
      </w:r>
      <w:r w:rsidR="003377E5" w:rsidRPr="003377E5">
        <w:rPr>
          <w:rFonts w:ascii="Times New Roman" w:hAnsi="Times New Roman" w:cs="Times New Roman"/>
          <w:sz w:val="24"/>
          <w:szCs w:val="24"/>
        </w:rPr>
        <w:t>Mirza</w:t>
      </w:r>
      <w:r w:rsidR="003377E5">
        <w:rPr>
          <w:rFonts w:ascii="Times New Roman" w:hAnsi="Times New Roman" w:cs="Times New Roman"/>
          <w:sz w:val="24"/>
          <w:szCs w:val="24"/>
        </w:rPr>
        <w:t xml:space="preserve"> et al., 2006).</w:t>
      </w:r>
    </w:p>
    <w:p w14:paraId="55BDA3DF" w14:textId="58F28C91" w:rsidR="00E15A34" w:rsidRPr="00561D94" w:rsidRDefault="00E15A34"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 xml:space="preserve">3.3 Biochemical Characterization of Antagonistic </w:t>
      </w:r>
      <w:r w:rsidR="009A185F" w:rsidRPr="009A185F">
        <w:rPr>
          <w:rFonts w:ascii="Times New Roman" w:hAnsi="Times New Roman" w:cs="Times New Roman"/>
          <w:b/>
          <w:i/>
          <w:sz w:val="24"/>
          <w:szCs w:val="24"/>
        </w:rPr>
        <w:t>Pseudomonas</w:t>
      </w:r>
      <w:r w:rsidRPr="00561D94">
        <w:rPr>
          <w:rFonts w:ascii="Times New Roman" w:hAnsi="Times New Roman" w:cs="Times New Roman"/>
          <w:b/>
          <w:sz w:val="24"/>
          <w:szCs w:val="24"/>
        </w:rPr>
        <w:t xml:space="preserve"> Isolates</w:t>
      </w:r>
    </w:p>
    <w:p w14:paraId="7A67CBED" w14:textId="5CD2914F" w:rsidR="008D300D"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Biochemical characterization further confirmed the identity and functional diversity of the </w:t>
      </w:r>
      <w:r w:rsidR="009A185F" w:rsidRPr="009A185F">
        <w:rPr>
          <w:rFonts w:ascii="Times New Roman" w:hAnsi="Times New Roman" w:cs="Times New Roman"/>
          <w:i/>
          <w:sz w:val="24"/>
          <w:szCs w:val="24"/>
        </w:rPr>
        <w:t>Pseudomonas</w:t>
      </w:r>
      <w:r w:rsidR="00CC7A6C" w:rsidRPr="00CC7A6C">
        <w:rPr>
          <w:rFonts w:ascii="Times New Roman" w:hAnsi="Times New Roman" w:cs="Times New Roman"/>
          <w:i/>
          <w:sz w:val="24"/>
          <w:szCs w:val="24"/>
        </w:rPr>
        <w:t xml:space="preserve"> </w:t>
      </w:r>
      <w:r w:rsidRPr="00561D94">
        <w:rPr>
          <w:rFonts w:ascii="Times New Roman" w:hAnsi="Times New Roman" w:cs="Times New Roman"/>
          <w:sz w:val="24"/>
          <w:szCs w:val="24"/>
        </w:rPr>
        <w:t xml:space="preserve">isolates (Table 2). All isolates were Gram-negative, consistent with the diagnostic characteristics of the genus </w:t>
      </w:r>
      <w:r w:rsidR="009A185F" w:rsidRPr="009A185F">
        <w:rPr>
          <w:rFonts w:ascii="Times New Roman" w:hAnsi="Times New Roman" w:cs="Times New Roman"/>
          <w:i/>
          <w:sz w:val="24"/>
          <w:szCs w:val="24"/>
        </w:rPr>
        <w:t>Pseudomonas</w:t>
      </w:r>
      <w:r w:rsidRPr="00561D94">
        <w:rPr>
          <w:rFonts w:ascii="Times New Roman" w:hAnsi="Times New Roman" w:cs="Times New Roman"/>
          <w:sz w:val="24"/>
          <w:szCs w:val="24"/>
        </w:rPr>
        <w:t xml:space="preserve">. A majority of the isolates tested positive for catalase and oxidase activity, reflecting their aerobic metabolism and ability to detoxify reactive oxygen species. Several isolates exhibited nitrate reduction, indicating their potential role in nitrogen cycling within the rhizosphere. Siderophore production was observed in many isolates, highlighting their ability to chelate iron and suppress phytopathogens through competitive exclusion. Phosphate solubilization was also detected in multiple isolates, suggesting their contribution to nutrient availability and plant growth promotion. Among all isolates, AUPS-10 emerged as the most promising strain, exhibiting positive reactions for catalase, nitrate reduction, oxidase, siderophore production, phosphate solubilization, and citrate utilization, while remaining negative for methyl red, which is typical of </w:t>
      </w:r>
      <w:r w:rsidR="009A185F" w:rsidRPr="009A185F">
        <w:rPr>
          <w:rFonts w:ascii="Times New Roman" w:hAnsi="Times New Roman" w:cs="Times New Roman"/>
          <w:i/>
          <w:sz w:val="24"/>
          <w:szCs w:val="24"/>
        </w:rPr>
        <w:t>Pseudomonas spp</w:t>
      </w:r>
      <w:r w:rsidRPr="00561D94">
        <w:rPr>
          <w:rFonts w:ascii="Times New Roman" w:hAnsi="Times New Roman" w:cs="Times New Roman"/>
          <w:sz w:val="24"/>
          <w:szCs w:val="24"/>
        </w:rPr>
        <w:t xml:space="preserve">. The presence of multiple beneficial biochemical traits in AUPS-10 indicates its strong antagonistic and plant growth–promoting potential. The observed biochemical variability among the isolates reflects functional diversity, which is essential for selecting efficient biocontrol agents. Isolates such as AUPS-10 possessing multiple antagonistic and nutrient-mobilizing traits are likely to exhibit enhanced rhizosphere competence </w:t>
      </w:r>
      <w:r w:rsidR="003377E5">
        <w:rPr>
          <w:rFonts w:ascii="Times New Roman" w:hAnsi="Times New Roman" w:cs="Times New Roman"/>
          <w:sz w:val="24"/>
          <w:szCs w:val="24"/>
        </w:rPr>
        <w:t>and disease suppression ability (</w:t>
      </w:r>
      <w:r w:rsidR="003377E5" w:rsidRPr="003377E5">
        <w:rPr>
          <w:rFonts w:ascii="Times New Roman" w:hAnsi="Times New Roman" w:cs="Times New Roman"/>
          <w:sz w:val="24"/>
          <w:szCs w:val="24"/>
        </w:rPr>
        <w:t>Srinivasa</w:t>
      </w:r>
      <w:r w:rsidR="003377E5">
        <w:rPr>
          <w:rFonts w:ascii="Times New Roman" w:hAnsi="Times New Roman" w:cs="Times New Roman"/>
          <w:sz w:val="24"/>
          <w:szCs w:val="24"/>
        </w:rPr>
        <w:t xml:space="preserve"> et al., 2015; </w:t>
      </w:r>
      <w:proofErr w:type="spellStart"/>
      <w:r w:rsidR="003377E5" w:rsidRPr="003377E5">
        <w:rPr>
          <w:rFonts w:ascii="Times New Roman" w:hAnsi="Times New Roman" w:cs="Times New Roman"/>
          <w:sz w:val="24"/>
          <w:szCs w:val="24"/>
        </w:rPr>
        <w:t>Sihotang</w:t>
      </w:r>
      <w:proofErr w:type="spellEnd"/>
      <w:r w:rsidR="003377E5">
        <w:rPr>
          <w:rFonts w:ascii="Times New Roman" w:hAnsi="Times New Roman" w:cs="Times New Roman"/>
          <w:sz w:val="24"/>
          <w:szCs w:val="24"/>
        </w:rPr>
        <w:t xml:space="preserve"> et al., 2025)</w:t>
      </w:r>
      <w:r w:rsidR="008D300D">
        <w:rPr>
          <w:rFonts w:ascii="Times New Roman" w:hAnsi="Times New Roman" w:cs="Times New Roman"/>
          <w:sz w:val="24"/>
          <w:szCs w:val="24"/>
        </w:rPr>
        <w:t>.</w:t>
      </w:r>
      <w:r w:rsidR="008A0DB3">
        <w:rPr>
          <w:rFonts w:ascii="Times New Roman" w:hAnsi="Times New Roman" w:cs="Times New Roman"/>
          <w:sz w:val="24"/>
          <w:szCs w:val="24"/>
        </w:rPr>
        <w:t xml:space="preserve"> </w:t>
      </w:r>
      <w:r w:rsidR="008A0DB3" w:rsidRPr="008A0DB3">
        <w:rPr>
          <w:rFonts w:ascii="Times New Roman" w:hAnsi="Times New Roman" w:cs="Times New Roman"/>
          <w:sz w:val="24"/>
          <w:szCs w:val="24"/>
          <w:highlight w:val="yellow"/>
        </w:rPr>
        <w:t xml:space="preserve">The biochemical variability observed among the </w:t>
      </w:r>
      <w:r w:rsidR="009A185F" w:rsidRPr="009A185F">
        <w:rPr>
          <w:rFonts w:ascii="Times New Roman" w:hAnsi="Times New Roman" w:cs="Times New Roman"/>
          <w:i/>
          <w:sz w:val="24"/>
          <w:szCs w:val="24"/>
          <w:highlight w:val="yellow"/>
        </w:rPr>
        <w:t>Pseudomonas</w:t>
      </w:r>
      <w:r w:rsidR="008A0DB3" w:rsidRPr="008A0DB3">
        <w:rPr>
          <w:rFonts w:ascii="Times New Roman" w:hAnsi="Times New Roman" w:cs="Times New Roman"/>
          <w:sz w:val="24"/>
          <w:szCs w:val="24"/>
          <w:highlight w:val="yellow"/>
        </w:rPr>
        <w:t xml:space="preserve"> isolates in the present study is consistent with earlier reports on rice rhizosphere-associated </w:t>
      </w:r>
      <w:r w:rsidR="009A185F" w:rsidRPr="009A185F">
        <w:rPr>
          <w:rFonts w:ascii="Times New Roman" w:hAnsi="Times New Roman" w:cs="Times New Roman"/>
          <w:i/>
          <w:sz w:val="24"/>
          <w:szCs w:val="24"/>
          <w:highlight w:val="yellow"/>
        </w:rPr>
        <w:t>Pseudomonas spp</w:t>
      </w:r>
      <w:r w:rsidR="008A0DB3" w:rsidRPr="008A0DB3">
        <w:rPr>
          <w:rFonts w:ascii="Times New Roman" w:hAnsi="Times New Roman" w:cs="Times New Roman"/>
          <w:sz w:val="24"/>
          <w:szCs w:val="24"/>
          <w:highlight w:val="yellow"/>
        </w:rPr>
        <w:t xml:space="preserve">., which emphasize their metabolic versatility and rhizosphere competence (Mirza et al., 2006; </w:t>
      </w:r>
      <w:proofErr w:type="spellStart"/>
      <w:r w:rsidR="008A0DB3" w:rsidRPr="008A0DB3">
        <w:rPr>
          <w:rFonts w:ascii="Times New Roman" w:hAnsi="Times New Roman" w:cs="Times New Roman"/>
          <w:sz w:val="24"/>
          <w:szCs w:val="24"/>
          <w:highlight w:val="yellow"/>
        </w:rPr>
        <w:t>Lawongsa</w:t>
      </w:r>
      <w:proofErr w:type="spellEnd"/>
      <w:r w:rsidR="008A0DB3" w:rsidRPr="008A0DB3">
        <w:rPr>
          <w:rFonts w:ascii="Times New Roman" w:hAnsi="Times New Roman" w:cs="Times New Roman"/>
          <w:sz w:val="24"/>
          <w:szCs w:val="24"/>
          <w:highlight w:val="yellow"/>
        </w:rPr>
        <w:t xml:space="preserve"> et al., 2008; Suman et al., 2015). In particular, siderophore production and phosphate solubilization traits identified in AUPS-10 have been widely recognized as key indirect mechanisms contributing to disease suppression and improved plant nutrition</w:t>
      </w:r>
      <w:r w:rsidR="009A185F">
        <w:rPr>
          <w:rFonts w:ascii="Times New Roman" w:hAnsi="Times New Roman" w:cs="Times New Roman"/>
          <w:sz w:val="24"/>
          <w:szCs w:val="24"/>
        </w:rPr>
        <w:t>.</w:t>
      </w:r>
    </w:p>
    <w:p w14:paraId="7B0729E5" w14:textId="77777777" w:rsidR="008D300D" w:rsidRDefault="008D300D" w:rsidP="00561D94">
      <w:pPr>
        <w:spacing w:line="360" w:lineRule="auto"/>
        <w:jc w:val="both"/>
        <w:rPr>
          <w:rFonts w:ascii="Times New Roman" w:hAnsi="Times New Roman" w:cs="Times New Roman"/>
          <w:sz w:val="24"/>
          <w:szCs w:val="24"/>
        </w:rPr>
        <w:sectPr w:rsidR="008D300D" w:rsidSect="00511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14:paraId="5CDF3E7C" w14:textId="77777777" w:rsidR="008D300D" w:rsidRDefault="008D300D" w:rsidP="00561D94">
      <w:pPr>
        <w:spacing w:line="360" w:lineRule="auto"/>
        <w:jc w:val="both"/>
        <w:rPr>
          <w:rFonts w:ascii="Times New Roman" w:hAnsi="Times New Roman" w:cs="Times New Roman"/>
          <w:sz w:val="24"/>
          <w:szCs w:val="24"/>
        </w:rPr>
      </w:pPr>
    </w:p>
    <w:p w14:paraId="7B6D0478" w14:textId="30776652" w:rsidR="008D300D" w:rsidRDefault="008D300D" w:rsidP="008D300D">
      <w:pPr>
        <w:jc w:val="center"/>
        <w:rPr>
          <w:rFonts w:ascii="Times New Roman" w:hAnsi="Times New Roman" w:cs="Times New Roman"/>
          <w:b/>
          <w:sz w:val="24"/>
          <w:szCs w:val="20"/>
        </w:rPr>
      </w:pPr>
      <w:r>
        <w:rPr>
          <w:rFonts w:ascii="Times New Roman" w:hAnsi="Times New Roman" w:cs="Times New Roman"/>
          <w:sz w:val="24"/>
          <w:szCs w:val="24"/>
        </w:rPr>
        <w:tab/>
      </w:r>
      <w:r>
        <w:rPr>
          <w:rFonts w:ascii="Times New Roman" w:hAnsi="Times New Roman" w:cs="Times New Roman"/>
          <w:b/>
          <w:sz w:val="24"/>
          <w:szCs w:val="20"/>
        </w:rPr>
        <w:t>Table 1</w:t>
      </w:r>
      <w:r w:rsidRPr="00450563">
        <w:rPr>
          <w:rFonts w:ascii="Times New Roman" w:hAnsi="Times New Roman" w:cs="Times New Roman"/>
          <w:b/>
          <w:sz w:val="24"/>
          <w:szCs w:val="20"/>
        </w:rPr>
        <w:t xml:space="preserve">.  </w:t>
      </w:r>
      <w:r w:rsidRPr="0019205E">
        <w:rPr>
          <w:rFonts w:ascii="Times New Roman" w:hAnsi="Times New Roman" w:cs="Times New Roman"/>
          <w:b/>
          <w:sz w:val="24"/>
          <w:szCs w:val="24"/>
        </w:rPr>
        <w:t>Survey and</w:t>
      </w:r>
      <w:r w:rsidRPr="0019205E">
        <w:rPr>
          <w:rFonts w:ascii="Times New Roman" w:hAnsi="Times New Roman" w:cs="Times New Roman"/>
          <w:b/>
          <w:color w:val="FF0000"/>
          <w:sz w:val="28"/>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009A185F" w:rsidRPr="009A185F">
        <w:rPr>
          <w:rFonts w:ascii="Times New Roman" w:hAnsi="Times New Roman" w:cs="Times New Roman"/>
          <w:b/>
          <w:i/>
          <w:sz w:val="24"/>
          <w:szCs w:val="20"/>
        </w:rPr>
        <w:t>Pseudomonas</w:t>
      </w:r>
      <w:r w:rsidRPr="00587709">
        <w:rPr>
          <w:rFonts w:ascii="Times New Roman" w:hAnsi="Times New Roman" w:cs="Times New Roman"/>
          <w:b/>
          <w:i/>
          <w:sz w:val="24"/>
          <w:szCs w:val="20"/>
        </w:rPr>
        <w:t xml:space="preserve"> </w:t>
      </w:r>
      <w:r>
        <w:rPr>
          <w:rFonts w:ascii="Times New Roman" w:hAnsi="Times New Roman" w:cs="Times New Roman"/>
          <w:b/>
          <w:sz w:val="24"/>
          <w:szCs w:val="20"/>
        </w:rPr>
        <w:t>s</w:t>
      </w:r>
      <w:r w:rsidRPr="00450563">
        <w:rPr>
          <w:rFonts w:ascii="Times New Roman" w:hAnsi="Times New Roman" w:cs="Times New Roman"/>
          <w:b/>
          <w:sz w:val="24"/>
          <w:szCs w:val="20"/>
        </w:rPr>
        <w:t>p.</w:t>
      </w:r>
      <w:r>
        <w:rPr>
          <w:rFonts w:ascii="Times New Roman" w:hAnsi="Times New Roman" w:cs="Times New Roman"/>
          <w:b/>
          <w:sz w:val="24"/>
          <w:szCs w:val="20"/>
        </w:rPr>
        <w:t xml:space="preserve"> </w:t>
      </w:r>
      <w:r w:rsidRPr="00EF2810">
        <w:rPr>
          <w:rFonts w:ascii="Times New Roman" w:hAnsi="Times New Roman" w:cs="Times New Roman"/>
          <w:b/>
          <w:sz w:val="24"/>
          <w:szCs w:val="24"/>
        </w:rPr>
        <w:t xml:space="preserve">from Different </w:t>
      </w:r>
      <w:r w:rsidR="000C3E51" w:rsidRPr="00747AF6">
        <w:rPr>
          <w:rFonts w:ascii="Times New Roman" w:hAnsi="Times New Roman" w:cs="Times New Roman"/>
          <w:b/>
          <w:sz w:val="24"/>
          <w:szCs w:val="24"/>
        </w:rPr>
        <w:t>Rice (</w:t>
      </w:r>
      <w:r w:rsidR="000C3E51" w:rsidRPr="00747AF6">
        <w:rPr>
          <w:rFonts w:ascii="Times New Roman" w:hAnsi="Times New Roman" w:cs="Times New Roman"/>
          <w:b/>
          <w:i/>
          <w:sz w:val="24"/>
          <w:szCs w:val="24"/>
        </w:rPr>
        <w:t>Oryza sativa</w:t>
      </w:r>
      <w:r w:rsidR="000C3E51" w:rsidRPr="00747AF6">
        <w:rPr>
          <w:rFonts w:ascii="Times New Roman" w:hAnsi="Times New Roman" w:cs="Times New Roman"/>
          <w:b/>
          <w:sz w:val="24"/>
          <w:szCs w:val="24"/>
        </w:rPr>
        <w:t xml:space="preserve"> L.) </w:t>
      </w:r>
      <w:r w:rsidRPr="00EF2810">
        <w:rPr>
          <w:rFonts w:ascii="Times New Roman" w:hAnsi="Times New Roman" w:cs="Times New Roman"/>
          <w:b/>
          <w:sz w:val="24"/>
          <w:szCs w:val="24"/>
        </w:rPr>
        <w:t>Cultivars acro</w:t>
      </w:r>
      <w:r>
        <w:rPr>
          <w:rFonts w:ascii="Times New Roman" w:hAnsi="Times New Roman" w:cs="Times New Roman"/>
          <w:b/>
          <w:sz w:val="24"/>
          <w:szCs w:val="24"/>
        </w:rPr>
        <w:t>ss Tamil Nadu and Telangana</w:t>
      </w:r>
    </w:p>
    <w:tbl>
      <w:tblPr>
        <w:tblStyle w:val="TableGrid"/>
        <w:tblW w:w="13089" w:type="dxa"/>
        <w:jc w:val="center"/>
        <w:tblLook w:val="04A0" w:firstRow="1" w:lastRow="0" w:firstColumn="1" w:lastColumn="0" w:noHBand="0" w:noVBand="1"/>
      </w:tblPr>
      <w:tblGrid>
        <w:gridCol w:w="699"/>
        <w:gridCol w:w="1085"/>
        <w:gridCol w:w="1620"/>
        <w:gridCol w:w="1656"/>
        <w:gridCol w:w="824"/>
        <w:gridCol w:w="848"/>
        <w:gridCol w:w="1081"/>
        <w:gridCol w:w="1364"/>
        <w:gridCol w:w="1074"/>
        <w:gridCol w:w="1354"/>
        <w:gridCol w:w="1484"/>
      </w:tblGrid>
      <w:tr w:rsidR="008D300D" w:rsidRPr="0019205E" w14:paraId="68D4246B" w14:textId="77777777" w:rsidTr="00747AF6">
        <w:trPr>
          <w:trHeight w:val="367"/>
          <w:jc w:val="center"/>
        </w:trPr>
        <w:tc>
          <w:tcPr>
            <w:tcW w:w="699" w:type="dxa"/>
            <w:vAlign w:val="center"/>
          </w:tcPr>
          <w:p w14:paraId="20515F3D"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Sl. No</w:t>
            </w:r>
          </w:p>
        </w:tc>
        <w:tc>
          <w:tcPr>
            <w:tcW w:w="1085" w:type="dxa"/>
            <w:vAlign w:val="center"/>
          </w:tcPr>
          <w:p w14:paraId="6CBF7382"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State</w:t>
            </w:r>
          </w:p>
        </w:tc>
        <w:tc>
          <w:tcPr>
            <w:tcW w:w="1620" w:type="dxa"/>
            <w:vAlign w:val="center"/>
          </w:tcPr>
          <w:p w14:paraId="07BF45F4"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District</w:t>
            </w:r>
          </w:p>
        </w:tc>
        <w:tc>
          <w:tcPr>
            <w:tcW w:w="1656" w:type="dxa"/>
            <w:vAlign w:val="center"/>
          </w:tcPr>
          <w:p w14:paraId="4FEB61B4" w14:textId="77777777" w:rsidR="008D300D" w:rsidRPr="0019205E" w:rsidRDefault="008D300D" w:rsidP="00747AF6">
            <w:pPr>
              <w:jc w:val="center"/>
              <w:rPr>
                <w:rFonts w:ascii="Times New Roman" w:hAnsi="Times New Roman" w:cs="Times New Roman"/>
                <w:b/>
                <w:noProof/>
                <w:sz w:val="20"/>
                <w:szCs w:val="20"/>
              </w:rPr>
            </w:pPr>
            <w:r w:rsidRPr="0019205E">
              <w:rPr>
                <w:rFonts w:ascii="Times New Roman" w:hAnsi="Times New Roman" w:cs="Times New Roman"/>
                <w:b/>
                <w:sz w:val="20"/>
                <w:szCs w:val="20"/>
              </w:rPr>
              <w:t>Area</w:t>
            </w:r>
          </w:p>
        </w:tc>
        <w:tc>
          <w:tcPr>
            <w:tcW w:w="824" w:type="dxa"/>
            <w:vAlign w:val="center"/>
          </w:tcPr>
          <w:p w14:paraId="14101BD9"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Cell shape</w:t>
            </w:r>
          </w:p>
        </w:tc>
        <w:tc>
          <w:tcPr>
            <w:tcW w:w="848" w:type="dxa"/>
            <w:vAlign w:val="center"/>
          </w:tcPr>
          <w:p w14:paraId="4909050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Colony</w:t>
            </w:r>
          </w:p>
        </w:tc>
        <w:tc>
          <w:tcPr>
            <w:tcW w:w="1081" w:type="dxa"/>
            <w:vAlign w:val="center"/>
          </w:tcPr>
          <w:p w14:paraId="7A13F73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Elevation</w:t>
            </w:r>
          </w:p>
        </w:tc>
        <w:tc>
          <w:tcPr>
            <w:tcW w:w="1364" w:type="dxa"/>
            <w:vAlign w:val="center"/>
          </w:tcPr>
          <w:p w14:paraId="6B01342E"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Surface</w:t>
            </w:r>
          </w:p>
        </w:tc>
        <w:tc>
          <w:tcPr>
            <w:tcW w:w="1074" w:type="dxa"/>
            <w:vAlign w:val="center"/>
          </w:tcPr>
          <w:p w14:paraId="283BB22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Margin</w:t>
            </w:r>
          </w:p>
        </w:tc>
        <w:tc>
          <w:tcPr>
            <w:tcW w:w="1354" w:type="dxa"/>
            <w:vAlign w:val="center"/>
          </w:tcPr>
          <w:p w14:paraId="152DB21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Reaction to the UV light</w:t>
            </w:r>
          </w:p>
        </w:tc>
        <w:tc>
          <w:tcPr>
            <w:tcW w:w="1484" w:type="dxa"/>
            <w:vAlign w:val="center"/>
          </w:tcPr>
          <w:p w14:paraId="15152FB6"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lang w:eastAsia="en-IN"/>
              </w:rPr>
              <w:t>Isolate Identification code</w:t>
            </w:r>
          </w:p>
        </w:tc>
      </w:tr>
      <w:tr w:rsidR="008D300D" w:rsidRPr="00321460" w14:paraId="237C1FF6" w14:textId="77777777" w:rsidTr="00747AF6">
        <w:trPr>
          <w:trHeight w:val="203"/>
          <w:jc w:val="center"/>
        </w:trPr>
        <w:tc>
          <w:tcPr>
            <w:tcW w:w="699" w:type="dxa"/>
            <w:vAlign w:val="center"/>
          </w:tcPr>
          <w:p w14:paraId="2D860BC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w:t>
            </w:r>
          </w:p>
        </w:tc>
        <w:tc>
          <w:tcPr>
            <w:tcW w:w="1085" w:type="dxa"/>
            <w:vMerge w:val="restart"/>
            <w:vAlign w:val="center"/>
          </w:tcPr>
          <w:p w14:paraId="0A7E317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Tamil Nadu</w:t>
            </w:r>
          </w:p>
        </w:tc>
        <w:tc>
          <w:tcPr>
            <w:tcW w:w="1620" w:type="dxa"/>
            <w:vMerge w:val="restart"/>
            <w:vAlign w:val="center"/>
          </w:tcPr>
          <w:p w14:paraId="263BDB0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Cuddalore</w:t>
            </w:r>
            <w:proofErr w:type="spellEnd"/>
          </w:p>
        </w:tc>
        <w:tc>
          <w:tcPr>
            <w:tcW w:w="1656" w:type="dxa"/>
          </w:tcPr>
          <w:p w14:paraId="614F4621"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Thidalveli</w:t>
            </w:r>
            <w:proofErr w:type="spellEnd"/>
          </w:p>
        </w:tc>
        <w:tc>
          <w:tcPr>
            <w:tcW w:w="824" w:type="dxa"/>
          </w:tcPr>
          <w:p w14:paraId="394259F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18274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Round </w:t>
            </w:r>
          </w:p>
        </w:tc>
        <w:tc>
          <w:tcPr>
            <w:tcW w:w="1081" w:type="dxa"/>
          </w:tcPr>
          <w:p w14:paraId="44B0EB6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524463B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4B2BA1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7994D2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4F30F036" w14:textId="77777777" w:rsidR="008D300D" w:rsidRPr="005469BD" w:rsidRDefault="008D300D" w:rsidP="00747AF6">
            <w:pPr>
              <w:jc w:val="center"/>
              <w:rPr>
                <w:rFonts w:ascii="Times New Roman" w:hAnsi="Times New Roman" w:cs="Times New Roman"/>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w:t>
            </w:r>
          </w:p>
        </w:tc>
      </w:tr>
      <w:tr w:rsidR="008D300D" w:rsidRPr="00321460" w14:paraId="0DC932A6" w14:textId="77777777" w:rsidTr="00747AF6">
        <w:trPr>
          <w:trHeight w:val="192"/>
          <w:jc w:val="center"/>
        </w:trPr>
        <w:tc>
          <w:tcPr>
            <w:tcW w:w="699" w:type="dxa"/>
            <w:vAlign w:val="center"/>
          </w:tcPr>
          <w:p w14:paraId="6BE2D9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w:t>
            </w:r>
          </w:p>
        </w:tc>
        <w:tc>
          <w:tcPr>
            <w:tcW w:w="1085" w:type="dxa"/>
            <w:vMerge/>
            <w:vAlign w:val="center"/>
          </w:tcPr>
          <w:p w14:paraId="78C8ECEC"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3606E8" w14:textId="77777777" w:rsidR="008D300D" w:rsidRPr="00321460" w:rsidRDefault="008D300D" w:rsidP="00747AF6">
            <w:pPr>
              <w:jc w:val="center"/>
              <w:rPr>
                <w:rFonts w:ascii="Times New Roman" w:hAnsi="Times New Roman" w:cs="Times New Roman"/>
                <w:sz w:val="20"/>
                <w:szCs w:val="20"/>
              </w:rPr>
            </w:pPr>
          </w:p>
        </w:tc>
        <w:tc>
          <w:tcPr>
            <w:tcW w:w="1656" w:type="dxa"/>
          </w:tcPr>
          <w:p w14:paraId="66B3BEC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Saliyanthoppu</w:t>
            </w:r>
            <w:proofErr w:type="spellEnd"/>
          </w:p>
        </w:tc>
        <w:tc>
          <w:tcPr>
            <w:tcW w:w="824" w:type="dxa"/>
          </w:tcPr>
          <w:p w14:paraId="18AAE9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FDE13A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5A5AC1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C8AD7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B3EC1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1755F8F"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EDFE10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w:t>
            </w:r>
          </w:p>
        </w:tc>
      </w:tr>
      <w:tr w:rsidR="008D300D" w:rsidRPr="00321460" w14:paraId="163ACE61" w14:textId="77777777" w:rsidTr="00747AF6">
        <w:trPr>
          <w:trHeight w:val="192"/>
          <w:jc w:val="center"/>
        </w:trPr>
        <w:tc>
          <w:tcPr>
            <w:tcW w:w="699" w:type="dxa"/>
            <w:vAlign w:val="center"/>
          </w:tcPr>
          <w:p w14:paraId="7AA8C10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3</w:t>
            </w:r>
          </w:p>
        </w:tc>
        <w:tc>
          <w:tcPr>
            <w:tcW w:w="1085" w:type="dxa"/>
            <w:vMerge/>
            <w:vAlign w:val="center"/>
          </w:tcPr>
          <w:p w14:paraId="37010DC5"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E7A0047" w14:textId="77777777" w:rsidR="008D300D" w:rsidRPr="00321460" w:rsidRDefault="008D300D" w:rsidP="00747AF6">
            <w:pPr>
              <w:jc w:val="center"/>
              <w:rPr>
                <w:rFonts w:ascii="Times New Roman" w:hAnsi="Times New Roman" w:cs="Times New Roman"/>
                <w:sz w:val="20"/>
                <w:szCs w:val="20"/>
              </w:rPr>
            </w:pPr>
          </w:p>
        </w:tc>
        <w:tc>
          <w:tcPr>
            <w:tcW w:w="1656" w:type="dxa"/>
          </w:tcPr>
          <w:p w14:paraId="6969891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Sivapuri</w:t>
            </w:r>
            <w:proofErr w:type="spellEnd"/>
          </w:p>
        </w:tc>
        <w:tc>
          <w:tcPr>
            <w:tcW w:w="824" w:type="dxa"/>
          </w:tcPr>
          <w:p w14:paraId="10BD4D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95C145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C852EC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4C60C5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78238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19C4C4B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2CBAD2EE"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-3</w:t>
            </w:r>
          </w:p>
        </w:tc>
      </w:tr>
      <w:tr w:rsidR="008D300D" w:rsidRPr="00321460" w14:paraId="71D697CC" w14:textId="77777777" w:rsidTr="00747AF6">
        <w:trPr>
          <w:trHeight w:val="192"/>
          <w:jc w:val="center"/>
        </w:trPr>
        <w:tc>
          <w:tcPr>
            <w:tcW w:w="699" w:type="dxa"/>
            <w:vAlign w:val="center"/>
          </w:tcPr>
          <w:p w14:paraId="690C118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4</w:t>
            </w:r>
          </w:p>
        </w:tc>
        <w:tc>
          <w:tcPr>
            <w:tcW w:w="1085" w:type="dxa"/>
            <w:vMerge/>
            <w:vAlign w:val="center"/>
          </w:tcPr>
          <w:p w14:paraId="0F08CA3A"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F42BB4E" w14:textId="77777777" w:rsidR="008D300D" w:rsidRPr="00321460" w:rsidRDefault="008D300D" w:rsidP="00747AF6">
            <w:pPr>
              <w:jc w:val="center"/>
              <w:rPr>
                <w:rFonts w:ascii="Times New Roman" w:hAnsi="Times New Roman" w:cs="Times New Roman"/>
                <w:sz w:val="20"/>
                <w:szCs w:val="20"/>
              </w:rPr>
            </w:pPr>
          </w:p>
        </w:tc>
        <w:tc>
          <w:tcPr>
            <w:tcW w:w="1656" w:type="dxa"/>
          </w:tcPr>
          <w:p w14:paraId="1E188DE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Kadavacheri</w:t>
            </w:r>
            <w:proofErr w:type="spellEnd"/>
          </w:p>
        </w:tc>
        <w:tc>
          <w:tcPr>
            <w:tcW w:w="824" w:type="dxa"/>
          </w:tcPr>
          <w:p w14:paraId="2F09C1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4457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8FC89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B3960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533D94B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C80586C"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2CD1CC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-4</w:t>
            </w:r>
          </w:p>
        </w:tc>
      </w:tr>
      <w:tr w:rsidR="008D300D" w:rsidRPr="00321460" w14:paraId="2114FB31" w14:textId="77777777" w:rsidTr="00747AF6">
        <w:trPr>
          <w:trHeight w:val="192"/>
          <w:jc w:val="center"/>
        </w:trPr>
        <w:tc>
          <w:tcPr>
            <w:tcW w:w="699" w:type="dxa"/>
            <w:vAlign w:val="center"/>
          </w:tcPr>
          <w:p w14:paraId="508A57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5</w:t>
            </w:r>
          </w:p>
        </w:tc>
        <w:tc>
          <w:tcPr>
            <w:tcW w:w="1085" w:type="dxa"/>
            <w:vMerge/>
            <w:vAlign w:val="center"/>
          </w:tcPr>
          <w:p w14:paraId="66406DE2"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0C46AF1" w14:textId="77777777" w:rsidR="008D300D" w:rsidRPr="00321460" w:rsidRDefault="008D300D" w:rsidP="00747AF6">
            <w:pPr>
              <w:jc w:val="center"/>
              <w:rPr>
                <w:rFonts w:ascii="Times New Roman" w:hAnsi="Times New Roman" w:cs="Times New Roman"/>
                <w:sz w:val="20"/>
                <w:szCs w:val="20"/>
              </w:rPr>
            </w:pPr>
          </w:p>
        </w:tc>
        <w:tc>
          <w:tcPr>
            <w:tcW w:w="1656" w:type="dxa"/>
          </w:tcPr>
          <w:p w14:paraId="1A47725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Usuppur</w:t>
            </w:r>
            <w:proofErr w:type="spellEnd"/>
          </w:p>
        </w:tc>
        <w:tc>
          <w:tcPr>
            <w:tcW w:w="824" w:type="dxa"/>
          </w:tcPr>
          <w:p w14:paraId="41FA8F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452CE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7CF477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5F690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7F1835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EC4947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6817FEA"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-5</w:t>
            </w:r>
          </w:p>
        </w:tc>
      </w:tr>
      <w:tr w:rsidR="008D300D" w:rsidRPr="00321460" w14:paraId="3D816D5A" w14:textId="77777777" w:rsidTr="00747AF6">
        <w:trPr>
          <w:trHeight w:val="203"/>
          <w:jc w:val="center"/>
        </w:trPr>
        <w:tc>
          <w:tcPr>
            <w:tcW w:w="699" w:type="dxa"/>
            <w:vAlign w:val="center"/>
          </w:tcPr>
          <w:p w14:paraId="3CF54F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6</w:t>
            </w:r>
          </w:p>
        </w:tc>
        <w:tc>
          <w:tcPr>
            <w:tcW w:w="1085" w:type="dxa"/>
            <w:vMerge/>
            <w:vAlign w:val="center"/>
          </w:tcPr>
          <w:p w14:paraId="29FFA27B"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090659" w14:textId="77777777" w:rsidR="008D300D" w:rsidRPr="00321460" w:rsidRDefault="008D300D" w:rsidP="00747AF6">
            <w:pPr>
              <w:jc w:val="center"/>
              <w:rPr>
                <w:rFonts w:ascii="Times New Roman" w:hAnsi="Times New Roman" w:cs="Times New Roman"/>
                <w:sz w:val="20"/>
                <w:szCs w:val="20"/>
              </w:rPr>
            </w:pPr>
          </w:p>
        </w:tc>
        <w:tc>
          <w:tcPr>
            <w:tcW w:w="1656" w:type="dxa"/>
          </w:tcPr>
          <w:p w14:paraId="284570FB"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Vallampadugai</w:t>
            </w:r>
            <w:proofErr w:type="spellEnd"/>
          </w:p>
        </w:tc>
        <w:tc>
          <w:tcPr>
            <w:tcW w:w="824" w:type="dxa"/>
          </w:tcPr>
          <w:p w14:paraId="0B0C0F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8AFCBF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B31155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50D0E3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E80D4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2151615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4A0F06B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-6</w:t>
            </w:r>
          </w:p>
        </w:tc>
      </w:tr>
      <w:tr w:rsidR="008D300D" w:rsidRPr="00321460" w14:paraId="718E3D63" w14:textId="77777777" w:rsidTr="00747AF6">
        <w:trPr>
          <w:trHeight w:val="192"/>
          <w:jc w:val="center"/>
        </w:trPr>
        <w:tc>
          <w:tcPr>
            <w:tcW w:w="699" w:type="dxa"/>
            <w:vAlign w:val="center"/>
          </w:tcPr>
          <w:p w14:paraId="294CEB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7</w:t>
            </w:r>
          </w:p>
        </w:tc>
        <w:tc>
          <w:tcPr>
            <w:tcW w:w="1085" w:type="dxa"/>
            <w:vMerge/>
            <w:vAlign w:val="center"/>
          </w:tcPr>
          <w:p w14:paraId="06F2F36E"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1716E58" w14:textId="77777777" w:rsidR="008D300D" w:rsidRPr="00321460" w:rsidRDefault="008D300D" w:rsidP="00747AF6">
            <w:pPr>
              <w:jc w:val="center"/>
              <w:rPr>
                <w:rFonts w:ascii="Times New Roman" w:hAnsi="Times New Roman" w:cs="Times New Roman"/>
                <w:sz w:val="20"/>
                <w:szCs w:val="20"/>
              </w:rPr>
            </w:pPr>
          </w:p>
        </w:tc>
        <w:tc>
          <w:tcPr>
            <w:tcW w:w="1656" w:type="dxa"/>
          </w:tcPr>
          <w:p w14:paraId="67A3065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Velakudi</w:t>
            </w:r>
            <w:proofErr w:type="spellEnd"/>
          </w:p>
        </w:tc>
        <w:tc>
          <w:tcPr>
            <w:tcW w:w="824" w:type="dxa"/>
          </w:tcPr>
          <w:p w14:paraId="74368E9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C0A35E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C2344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B5CA0D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B9468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774EACA"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B601EE6"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-7</w:t>
            </w:r>
          </w:p>
        </w:tc>
      </w:tr>
      <w:tr w:rsidR="008D300D" w:rsidRPr="00321460" w14:paraId="651838BB" w14:textId="77777777" w:rsidTr="00747AF6">
        <w:trPr>
          <w:trHeight w:val="192"/>
          <w:jc w:val="center"/>
        </w:trPr>
        <w:tc>
          <w:tcPr>
            <w:tcW w:w="699" w:type="dxa"/>
            <w:vAlign w:val="center"/>
          </w:tcPr>
          <w:p w14:paraId="78D5E50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8</w:t>
            </w:r>
          </w:p>
        </w:tc>
        <w:tc>
          <w:tcPr>
            <w:tcW w:w="1085" w:type="dxa"/>
            <w:vMerge/>
            <w:vAlign w:val="center"/>
          </w:tcPr>
          <w:p w14:paraId="40BFB394"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1559089D" w14:textId="77777777" w:rsidR="008D300D" w:rsidRPr="00321460" w:rsidRDefault="008D300D" w:rsidP="00747AF6">
            <w:pPr>
              <w:jc w:val="center"/>
              <w:rPr>
                <w:rFonts w:ascii="Times New Roman" w:hAnsi="Times New Roman" w:cs="Times New Roman"/>
                <w:sz w:val="20"/>
                <w:szCs w:val="20"/>
              </w:rPr>
            </w:pPr>
          </w:p>
        </w:tc>
        <w:tc>
          <w:tcPr>
            <w:tcW w:w="1656" w:type="dxa"/>
          </w:tcPr>
          <w:p w14:paraId="13AC2C54"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Perampattu</w:t>
            </w:r>
            <w:proofErr w:type="spellEnd"/>
          </w:p>
        </w:tc>
        <w:tc>
          <w:tcPr>
            <w:tcW w:w="824" w:type="dxa"/>
          </w:tcPr>
          <w:p w14:paraId="4F2D5C5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A3B8C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79864AB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ED65F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16E592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15FEB0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7C7BFD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-8</w:t>
            </w:r>
          </w:p>
        </w:tc>
      </w:tr>
      <w:tr w:rsidR="008D300D" w:rsidRPr="00321460" w14:paraId="63498F12" w14:textId="77777777" w:rsidTr="00747AF6">
        <w:trPr>
          <w:trHeight w:val="192"/>
          <w:jc w:val="center"/>
        </w:trPr>
        <w:tc>
          <w:tcPr>
            <w:tcW w:w="699" w:type="dxa"/>
            <w:vAlign w:val="center"/>
          </w:tcPr>
          <w:p w14:paraId="6D4547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9</w:t>
            </w:r>
          </w:p>
        </w:tc>
        <w:tc>
          <w:tcPr>
            <w:tcW w:w="1085" w:type="dxa"/>
            <w:vMerge/>
            <w:vAlign w:val="center"/>
          </w:tcPr>
          <w:p w14:paraId="15DADD30" w14:textId="77777777" w:rsidR="008D300D" w:rsidRPr="00321460" w:rsidRDefault="008D300D" w:rsidP="00747AF6">
            <w:pPr>
              <w:rPr>
                <w:rFonts w:ascii="Times New Roman" w:hAnsi="Times New Roman" w:cs="Times New Roman"/>
                <w:sz w:val="20"/>
                <w:szCs w:val="20"/>
              </w:rPr>
            </w:pPr>
          </w:p>
        </w:tc>
        <w:tc>
          <w:tcPr>
            <w:tcW w:w="1620" w:type="dxa"/>
            <w:vAlign w:val="center"/>
          </w:tcPr>
          <w:p w14:paraId="0864364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Ariyalur</w:t>
            </w:r>
            <w:proofErr w:type="spellEnd"/>
          </w:p>
        </w:tc>
        <w:tc>
          <w:tcPr>
            <w:tcW w:w="1656" w:type="dxa"/>
          </w:tcPr>
          <w:p w14:paraId="07842D3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Pathupullividuthi</w:t>
            </w:r>
            <w:proofErr w:type="spellEnd"/>
          </w:p>
        </w:tc>
        <w:tc>
          <w:tcPr>
            <w:tcW w:w="824" w:type="dxa"/>
          </w:tcPr>
          <w:p w14:paraId="74C6AF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54207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1352A1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F9B94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E8FB56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3A2ECF1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30CA7DD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-9</w:t>
            </w:r>
          </w:p>
        </w:tc>
      </w:tr>
      <w:tr w:rsidR="008D300D" w:rsidRPr="00321460" w14:paraId="72FD4383" w14:textId="77777777" w:rsidTr="00747AF6">
        <w:trPr>
          <w:trHeight w:val="192"/>
          <w:jc w:val="center"/>
        </w:trPr>
        <w:tc>
          <w:tcPr>
            <w:tcW w:w="699" w:type="dxa"/>
            <w:shd w:val="clear" w:color="auto" w:fill="92D050"/>
            <w:vAlign w:val="center"/>
          </w:tcPr>
          <w:p w14:paraId="18027E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10</w:t>
            </w:r>
          </w:p>
        </w:tc>
        <w:tc>
          <w:tcPr>
            <w:tcW w:w="1085" w:type="dxa"/>
            <w:vMerge/>
            <w:shd w:val="clear" w:color="auto" w:fill="92D050"/>
            <w:vAlign w:val="center"/>
          </w:tcPr>
          <w:p w14:paraId="32C39F13" w14:textId="77777777" w:rsidR="008D300D" w:rsidRPr="00321460" w:rsidRDefault="008D300D" w:rsidP="00747AF6">
            <w:pPr>
              <w:rPr>
                <w:rFonts w:ascii="Times New Roman" w:hAnsi="Times New Roman" w:cs="Times New Roman"/>
                <w:sz w:val="20"/>
                <w:szCs w:val="20"/>
              </w:rPr>
            </w:pPr>
          </w:p>
        </w:tc>
        <w:tc>
          <w:tcPr>
            <w:tcW w:w="1620" w:type="dxa"/>
            <w:shd w:val="clear" w:color="auto" w:fill="92D050"/>
            <w:vAlign w:val="center"/>
          </w:tcPr>
          <w:p w14:paraId="15BA74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Thanjavur</w:t>
            </w:r>
          </w:p>
        </w:tc>
        <w:tc>
          <w:tcPr>
            <w:tcW w:w="1656" w:type="dxa"/>
            <w:shd w:val="clear" w:color="auto" w:fill="92D050"/>
            <w:vAlign w:val="center"/>
          </w:tcPr>
          <w:p w14:paraId="2D01AEAC" w14:textId="77777777" w:rsidR="008D300D" w:rsidRPr="00321460" w:rsidRDefault="008D300D" w:rsidP="00747AF6">
            <w:pPr>
              <w:tabs>
                <w:tab w:val="left" w:pos="1284"/>
              </w:tabs>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Thirumanur</w:t>
            </w:r>
            <w:proofErr w:type="spellEnd"/>
          </w:p>
        </w:tc>
        <w:tc>
          <w:tcPr>
            <w:tcW w:w="824" w:type="dxa"/>
            <w:shd w:val="clear" w:color="auto" w:fill="92D050"/>
          </w:tcPr>
          <w:p w14:paraId="3496C19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shd w:val="clear" w:color="auto" w:fill="92D050"/>
          </w:tcPr>
          <w:p w14:paraId="168CC3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shd w:val="clear" w:color="auto" w:fill="92D050"/>
          </w:tcPr>
          <w:p w14:paraId="313A875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shd w:val="clear" w:color="auto" w:fill="92D050"/>
            <w:vAlign w:val="center"/>
          </w:tcPr>
          <w:p w14:paraId="2D667B0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shd w:val="clear" w:color="auto" w:fill="92D050"/>
            <w:vAlign w:val="center"/>
          </w:tcPr>
          <w:p w14:paraId="4F8BA43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shd w:val="clear" w:color="auto" w:fill="92D050"/>
          </w:tcPr>
          <w:p w14:paraId="3B28EEC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shd w:val="clear" w:color="auto" w:fill="92D050"/>
            <w:vAlign w:val="center"/>
          </w:tcPr>
          <w:p w14:paraId="2C5C7B9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-10</w:t>
            </w:r>
          </w:p>
        </w:tc>
      </w:tr>
      <w:tr w:rsidR="008D300D" w:rsidRPr="00321460" w14:paraId="7E4207D2" w14:textId="77777777" w:rsidTr="00747AF6">
        <w:trPr>
          <w:trHeight w:val="40"/>
          <w:jc w:val="center"/>
        </w:trPr>
        <w:tc>
          <w:tcPr>
            <w:tcW w:w="699" w:type="dxa"/>
            <w:vAlign w:val="center"/>
          </w:tcPr>
          <w:p w14:paraId="7913F09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11</w:t>
            </w:r>
          </w:p>
        </w:tc>
        <w:tc>
          <w:tcPr>
            <w:tcW w:w="1085" w:type="dxa"/>
            <w:vMerge w:val="restart"/>
            <w:vAlign w:val="center"/>
          </w:tcPr>
          <w:p w14:paraId="0D0303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Telangana</w:t>
            </w:r>
          </w:p>
        </w:tc>
        <w:tc>
          <w:tcPr>
            <w:tcW w:w="1620" w:type="dxa"/>
            <w:vAlign w:val="center"/>
          </w:tcPr>
          <w:p w14:paraId="47B06CF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Ranga Reddy</w:t>
            </w:r>
          </w:p>
        </w:tc>
        <w:tc>
          <w:tcPr>
            <w:tcW w:w="1656" w:type="dxa"/>
          </w:tcPr>
          <w:p w14:paraId="56523D1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Kadthal</w:t>
            </w:r>
            <w:proofErr w:type="spellEnd"/>
          </w:p>
        </w:tc>
        <w:tc>
          <w:tcPr>
            <w:tcW w:w="824" w:type="dxa"/>
          </w:tcPr>
          <w:p w14:paraId="2BFF708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18BDF1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DF9D06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3BD5DA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2BED1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D7E6C9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618535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-11</w:t>
            </w:r>
          </w:p>
        </w:tc>
      </w:tr>
      <w:tr w:rsidR="008D300D" w:rsidRPr="00321460" w14:paraId="19FA66EE" w14:textId="77777777" w:rsidTr="00747AF6">
        <w:trPr>
          <w:trHeight w:val="192"/>
          <w:jc w:val="center"/>
        </w:trPr>
        <w:tc>
          <w:tcPr>
            <w:tcW w:w="699" w:type="dxa"/>
            <w:vAlign w:val="center"/>
          </w:tcPr>
          <w:p w14:paraId="4632ED9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12</w:t>
            </w:r>
          </w:p>
        </w:tc>
        <w:tc>
          <w:tcPr>
            <w:tcW w:w="1085" w:type="dxa"/>
            <w:vMerge/>
            <w:vAlign w:val="center"/>
          </w:tcPr>
          <w:p w14:paraId="2AD2704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62A689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Nagarkurnool</w:t>
            </w:r>
            <w:proofErr w:type="spellEnd"/>
          </w:p>
        </w:tc>
        <w:tc>
          <w:tcPr>
            <w:tcW w:w="1656" w:type="dxa"/>
          </w:tcPr>
          <w:p w14:paraId="03FBABB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Achampet</w:t>
            </w:r>
            <w:proofErr w:type="spellEnd"/>
          </w:p>
        </w:tc>
        <w:tc>
          <w:tcPr>
            <w:tcW w:w="824" w:type="dxa"/>
          </w:tcPr>
          <w:p w14:paraId="68F88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C73F5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6D5D55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466DB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18F9D6A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3AB842D"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25FA9A33"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-12</w:t>
            </w:r>
          </w:p>
        </w:tc>
      </w:tr>
      <w:tr w:rsidR="008D300D" w:rsidRPr="00321460" w14:paraId="2FC78CC4" w14:textId="77777777" w:rsidTr="00747AF6">
        <w:trPr>
          <w:trHeight w:val="192"/>
          <w:jc w:val="center"/>
        </w:trPr>
        <w:tc>
          <w:tcPr>
            <w:tcW w:w="699" w:type="dxa"/>
            <w:vAlign w:val="center"/>
          </w:tcPr>
          <w:p w14:paraId="364B681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13</w:t>
            </w:r>
          </w:p>
        </w:tc>
        <w:tc>
          <w:tcPr>
            <w:tcW w:w="1085" w:type="dxa"/>
            <w:vMerge/>
            <w:vAlign w:val="center"/>
          </w:tcPr>
          <w:p w14:paraId="05E60E75"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5C563E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Mahabubnagar</w:t>
            </w:r>
            <w:proofErr w:type="spellEnd"/>
          </w:p>
        </w:tc>
        <w:tc>
          <w:tcPr>
            <w:tcW w:w="1656" w:type="dxa"/>
          </w:tcPr>
          <w:p w14:paraId="6095DCF2"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Makthal</w:t>
            </w:r>
            <w:proofErr w:type="spellEnd"/>
          </w:p>
        </w:tc>
        <w:tc>
          <w:tcPr>
            <w:tcW w:w="824" w:type="dxa"/>
          </w:tcPr>
          <w:p w14:paraId="704A15D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533CDF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F714A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08528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0C0C8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EDB1CD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6ED7C55"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-13</w:t>
            </w:r>
          </w:p>
        </w:tc>
      </w:tr>
      <w:tr w:rsidR="008D300D" w:rsidRPr="00321460" w14:paraId="646F05F8" w14:textId="77777777" w:rsidTr="00747AF6">
        <w:trPr>
          <w:trHeight w:val="192"/>
          <w:jc w:val="center"/>
        </w:trPr>
        <w:tc>
          <w:tcPr>
            <w:tcW w:w="699" w:type="dxa"/>
            <w:vAlign w:val="center"/>
          </w:tcPr>
          <w:p w14:paraId="157004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14</w:t>
            </w:r>
          </w:p>
        </w:tc>
        <w:tc>
          <w:tcPr>
            <w:tcW w:w="1085" w:type="dxa"/>
            <w:vMerge/>
            <w:vAlign w:val="center"/>
          </w:tcPr>
          <w:p w14:paraId="0565F562"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33835DC9" w14:textId="77777777" w:rsidR="008D300D" w:rsidRPr="00321460" w:rsidRDefault="008D300D" w:rsidP="00747AF6">
            <w:pPr>
              <w:jc w:val="center"/>
              <w:rPr>
                <w:rFonts w:ascii="Times New Roman" w:hAnsi="Times New Roman" w:cs="Times New Roman"/>
                <w:sz w:val="20"/>
                <w:szCs w:val="20"/>
                <w:highlight w:val="yellow"/>
              </w:rPr>
            </w:pPr>
            <w:r w:rsidRPr="00321460">
              <w:rPr>
                <w:rFonts w:ascii="Times New Roman" w:hAnsi="Times New Roman" w:cs="Times New Roman"/>
                <w:sz w:val="20"/>
                <w:szCs w:val="20"/>
              </w:rPr>
              <w:t>Ranga Reddy</w:t>
            </w:r>
          </w:p>
        </w:tc>
        <w:tc>
          <w:tcPr>
            <w:tcW w:w="1656" w:type="dxa"/>
          </w:tcPr>
          <w:p w14:paraId="51B1AFC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Rajendranagar</w:t>
            </w:r>
            <w:proofErr w:type="spellEnd"/>
          </w:p>
        </w:tc>
        <w:tc>
          <w:tcPr>
            <w:tcW w:w="824" w:type="dxa"/>
          </w:tcPr>
          <w:p w14:paraId="28B225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555F7E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B96640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388576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08D013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3C74D18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68962DF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-14</w:t>
            </w:r>
          </w:p>
        </w:tc>
      </w:tr>
      <w:tr w:rsidR="008D300D" w:rsidRPr="00321460" w14:paraId="40201687" w14:textId="77777777" w:rsidTr="00747AF6">
        <w:trPr>
          <w:trHeight w:val="192"/>
          <w:jc w:val="center"/>
        </w:trPr>
        <w:tc>
          <w:tcPr>
            <w:tcW w:w="699" w:type="dxa"/>
            <w:vAlign w:val="center"/>
          </w:tcPr>
          <w:p w14:paraId="1244EA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15</w:t>
            </w:r>
          </w:p>
        </w:tc>
        <w:tc>
          <w:tcPr>
            <w:tcW w:w="1085" w:type="dxa"/>
            <w:vMerge/>
            <w:vAlign w:val="center"/>
          </w:tcPr>
          <w:p w14:paraId="78EE20DC"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26F8DB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Jagtial</w:t>
            </w:r>
            <w:proofErr w:type="spellEnd"/>
          </w:p>
        </w:tc>
        <w:tc>
          <w:tcPr>
            <w:tcW w:w="1656" w:type="dxa"/>
          </w:tcPr>
          <w:p w14:paraId="6C9C474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Polasa</w:t>
            </w:r>
            <w:proofErr w:type="spellEnd"/>
          </w:p>
        </w:tc>
        <w:tc>
          <w:tcPr>
            <w:tcW w:w="824" w:type="dxa"/>
          </w:tcPr>
          <w:p w14:paraId="42671F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924A8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5530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529CA6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F472E4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8C85275"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810307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-15</w:t>
            </w:r>
          </w:p>
        </w:tc>
      </w:tr>
      <w:tr w:rsidR="008D300D" w:rsidRPr="00321460" w14:paraId="47377A06" w14:textId="77777777" w:rsidTr="00747AF6">
        <w:trPr>
          <w:trHeight w:val="203"/>
          <w:jc w:val="center"/>
        </w:trPr>
        <w:tc>
          <w:tcPr>
            <w:tcW w:w="699" w:type="dxa"/>
            <w:vAlign w:val="center"/>
          </w:tcPr>
          <w:p w14:paraId="2A0D15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16</w:t>
            </w:r>
          </w:p>
        </w:tc>
        <w:tc>
          <w:tcPr>
            <w:tcW w:w="1085" w:type="dxa"/>
            <w:vMerge/>
            <w:vAlign w:val="center"/>
          </w:tcPr>
          <w:p w14:paraId="53101478"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2AEE2FD7"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Mancherial</w:t>
            </w:r>
            <w:proofErr w:type="spellEnd"/>
          </w:p>
        </w:tc>
        <w:tc>
          <w:tcPr>
            <w:tcW w:w="1656" w:type="dxa"/>
          </w:tcPr>
          <w:p w14:paraId="0EAE025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Makulapet</w:t>
            </w:r>
            <w:proofErr w:type="spellEnd"/>
          </w:p>
        </w:tc>
        <w:tc>
          <w:tcPr>
            <w:tcW w:w="824" w:type="dxa"/>
          </w:tcPr>
          <w:p w14:paraId="449C255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35511F6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42E46A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7E5929C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DA5224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03207C86"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055D0C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-16</w:t>
            </w:r>
          </w:p>
        </w:tc>
      </w:tr>
      <w:tr w:rsidR="008D300D" w:rsidRPr="00321460" w14:paraId="1B1E6371" w14:textId="77777777" w:rsidTr="00747AF6">
        <w:trPr>
          <w:trHeight w:val="192"/>
          <w:jc w:val="center"/>
        </w:trPr>
        <w:tc>
          <w:tcPr>
            <w:tcW w:w="699" w:type="dxa"/>
            <w:vAlign w:val="center"/>
          </w:tcPr>
          <w:p w14:paraId="365122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17</w:t>
            </w:r>
          </w:p>
        </w:tc>
        <w:tc>
          <w:tcPr>
            <w:tcW w:w="1085" w:type="dxa"/>
            <w:vMerge/>
            <w:vAlign w:val="center"/>
          </w:tcPr>
          <w:p w14:paraId="6199FF8D"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BEDBC2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Karimnagar</w:t>
            </w:r>
          </w:p>
        </w:tc>
        <w:tc>
          <w:tcPr>
            <w:tcW w:w="1656" w:type="dxa"/>
          </w:tcPr>
          <w:p w14:paraId="1A59297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Gangadhara</w:t>
            </w:r>
          </w:p>
        </w:tc>
        <w:tc>
          <w:tcPr>
            <w:tcW w:w="824" w:type="dxa"/>
          </w:tcPr>
          <w:p w14:paraId="6999BF7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A53C36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A7CFC1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7E01A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B5A35E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ED29FE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14C6728"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-17</w:t>
            </w:r>
          </w:p>
        </w:tc>
      </w:tr>
      <w:tr w:rsidR="008D300D" w:rsidRPr="00321460" w14:paraId="3F272AD5" w14:textId="77777777" w:rsidTr="00747AF6">
        <w:trPr>
          <w:trHeight w:val="192"/>
          <w:jc w:val="center"/>
        </w:trPr>
        <w:tc>
          <w:tcPr>
            <w:tcW w:w="699" w:type="dxa"/>
            <w:vAlign w:val="center"/>
          </w:tcPr>
          <w:p w14:paraId="77D9ADE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18</w:t>
            </w:r>
          </w:p>
        </w:tc>
        <w:tc>
          <w:tcPr>
            <w:tcW w:w="1085" w:type="dxa"/>
            <w:vMerge/>
            <w:vAlign w:val="center"/>
          </w:tcPr>
          <w:p w14:paraId="74F17E8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F90454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Warangal</w:t>
            </w:r>
          </w:p>
        </w:tc>
        <w:tc>
          <w:tcPr>
            <w:tcW w:w="1656" w:type="dxa"/>
          </w:tcPr>
          <w:p w14:paraId="0CBEAA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Atmakur</w:t>
            </w:r>
            <w:proofErr w:type="spellEnd"/>
          </w:p>
        </w:tc>
        <w:tc>
          <w:tcPr>
            <w:tcW w:w="824" w:type="dxa"/>
          </w:tcPr>
          <w:p w14:paraId="09947F0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D93B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8D449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130BD6F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841F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26B711D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833328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-18</w:t>
            </w:r>
          </w:p>
        </w:tc>
      </w:tr>
      <w:tr w:rsidR="008D300D" w:rsidRPr="00321460" w14:paraId="7017406F" w14:textId="77777777" w:rsidTr="00747AF6">
        <w:trPr>
          <w:trHeight w:val="192"/>
          <w:jc w:val="center"/>
        </w:trPr>
        <w:tc>
          <w:tcPr>
            <w:tcW w:w="699" w:type="dxa"/>
            <w:vAlign w:val="center"/>
          </w:tcPr>
          <w:p w14:paraId="5CA2FE8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19</w:t>
            </w:r>
          </w:p>
        </w:tc>
        <w:tc>
          <w:tcPr>
            <w:tcW w:w="1085" w:type="dxa"/>
            <w:vMerge/>
            <w:vAlign w:val="center"/>
          </w:tcPr>
          <w:p w14:paraId="740B5004"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7109948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Peddapalli</w:t>
            </w:r>
            <w:proofErr w:type="spellEnd"/>
          </w:p>
        </w:tc>
        <w:tc>
          <w:tcPr>
            <w:tcW w:w="1656" w:type="dxa"/>
          </w:tcPr>
          <w:p w14:paraId="1793C840"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Eligedu</w:t>
            </w:r>
            <w:proofErr w:type="spellEnd"/>
          </w:p>
        </w:tc>
        <w:tc>
          <w:tcPr>
            <w:tcW w:w="824" w:type="dxa"/>
          </w:tcPr>
          <w:p w14:paraId="1B7604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999BC7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9DFE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D5CD9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E10885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6B4C76E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F7B812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-19</w:t>
            </w:r>
          </w:p>
        </w:tc>
      </w:tr>
      <w:tr w:rsidR="008D300D" w:rsidRPr="00321460" w14:paraId="716A850E" w14:textId="77777777" w:rsidTr="00747AF6">
        <w:trPr>
          <w:trHeight w:val="192"/>
          <w:jc w:val="center"/>
        </w:trPr>
        <w:tc>
          <w:tcPr>
            <w:tcW w:w="699" w:type="dxa"/>
            <w:vAlign w:val="center"/>
          </w:tcPr>
          <w:p w14:paraId="470FDF3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20</w:t>
            </w:r>
          </w:p>
        </w:tc>
        <w:tc>
          <w:tcPr>
            <w:tcW w:w="1085" w:type="dxa"/>
            <w:vMerge/>
            <w:vAlign w:val="center"/>
          </w:tcPr>
          <w:p w14:paraId="46F3AC7B"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0D2CC08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Nizamabad</w:t>
            </w:r>
          </w:p>
        </w:tc>
        <w:tc>
          <w:tcPr>
            <w:tcW w:w="1656" w:type="dxa"/>
          </w:tcPr>
          <w:p w14:paraId="08E3C1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Dharmaram</w:t>
            </w:r>
            <w:proofErr w:type="spellEnd"/>
          </w:p>
        </w:tc>
        <w:tc>
          <w:tcPr>
            <w:tcW w:w="824" w:type="dxa"/>
          </w:tcPr>
          <w:p w14:paraId="2477DB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53B277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966138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C087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B31512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6E02D979"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E5DD96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-20</w:t>
            </w:r>
          </w:p>
        </w:tc>
      </w:tr>
    </w:tbl>
    <w:p w14:paraId="1E7F6A4A" w14:textId="77777777" w:rsidR="008D300D" w:rsidRDefault="008D300D" w:rsidP="008D300D">
      <w:pPr>
        <w:tabs>
          <w:tab w:val="left" w:pos="4032"/>
        </w:tabs>
        <w:rPr>
          <w:rFonts w:ascii="Times New Roman" w:hAnsi="Times New Roman" w:cs="Times New Roman"/>
          <w:sz w:val="24"/>
          <w:szCs w:val="24"/>
        </w:rPr>
      </w:pPr>
    </w:p>
    <w:p w14:paraId="191D6AA2" w14:textId="77777777" w:rsidR="008D300D" w:rsidRDefault="008D300D" w:rsidP="008D300D">
      <w:pPr>
        <w:tabs>
          <w:tab w:val="left" w:pos="4032"/>
        </w:tabs>
        <w:rPr>
          <w:rFonts w:ascii="Times New Roman" w:hAnsi="Times New Roman" w:cs="Times New Roman"/>
          <w:sz w:val="24"/>
          <w:szCs w:val="24"/>
        </w:rPr>
      </w:pPr>
      <w:r>
        <w:rPr>
          <w:rFonts w:ascii="Times New Roman" w:hAnsi="Times New Roman" w:cs="Times New Roman"/>
          <w:sz w:val="24"/>
          <w:szCs w:val="24"/>
        </w:rPr>
        <w:tab/>
      </w:r>
    </w:p>
    <w:p w14:paraId="189082D9" w14:textId="77777777" w:rsidR="008D300D" w:rsidRDefault="008D300D" w:rsidP="008D300D">
      <w:pPr>
        <w:tabs>
          <w:tab w:val="left" w:pos="4032"/>
        </w:tabs>
        <w:rPr>
          <w:rFonts w:ascii="Times New Roman" w:hAnsi="Times New Roman" w:cs="Times New Roman"/>
          <w:sz w:val="24"/>
          <w:szCs w:val="24"/>
        </w:rPr>
      </w:pPr>
    </w:p>
    <w:p w14:paraId="7AF888EF" w14:textId="77777777" w:rsidR="008D300D" w:rsidRDefault="008D300D" w:rsidP="008D300D">
      <w:pPr>
        <w:tabs>
          <w:tab w:val="left" w:pos="4032"/>
        </w:tabs>
        <w:rPr>
          <w:rFonts w:ascii="Times New Roman" w:hAnsi="Times New Roman" w:cs="Times New Roman"/>
          <w:sz w:val="24"/>
          <w:szCs w:val="24"/>
        </w:rPr>
      </w:pPr>
    </w:p>
    <w:p w14:paraId="2BAA2B51" w14:textId="78C88A39" w:rsidR="008D300D" w:rsidRPr="008A2C2B" w:rsidRDefault="008D300D" w:rsidP="008D300D">
      <w:pPr>
        <w:spacing w:line="360" w:lineRule="auto"/>
        <w:jc w:val="center"/>
        <w:rPr>
          <w:rFonts w:ascii="Times New Roman" w:hAnsi="Times New Roman"/>
          <w:b/>
          <w:bCs/>
          <w:sz w:val="24"/>
          <w:szCs w:val="24"/>
        </w:rPr>
      </w:pPr>
      <w:r w:rsidRPr="003F24E2">
        <w:rPr>
          <w:rFonts w:ascii="Times New Roman" w:hAnsi="Times New Roman"/>
          <w:b/>
          <w:sz w:val="24"/>
          <w:szCs w:val="24"/>
        </w:rPr>
        <w:t xml:space="preserve">Table </w:t>
      </w:r>
      <w:r w:rsidRPr="003F24E2">
        <w:rPr>
          <w:b/>
          <w:sz w:val="24"/>
          <w:szCs w:val="24"/>
        </w:rPr>
        <w:t>2</w:t>
      </w:r>
      <w:r w:rsidRPr="003F24E2">
        <w:rPr>
          <w:rFonts w:ascii="Times New Roman" w:hAnsi="Times New Roman"/>
          <w:b/>
          <w:sz w:val="24"/>
          <w:szCs w:val="24"/>
        </w:rPr>
        <w:t xml:space="preserve">. </w:t>
      </w:r>
      <w:r w:rsidRPr="0072623C">
        <w:rPr>
          <w:rFonts w:ascii="Times New Roman" w:hAnsi="Times New Roman"/>
          <w:b/>
          <w:bCs/>
          <w:sz w:val="24"/>
          <w:szCs w:val="24"/>
        </w:rPr>
        <w:t xml:space="preserve">Biochemical characterization of antagonistic </w:t>
      </w:r>
      <w:r w:rsidR="009A185F" w:rsidRPr="009A185F">
        <w:rPr>
          <w:rFonts w:ascii="Times New Roman" w:hAnsi="Times New Roman"/>
          <w:b/>
          <w:bCs/>
          <w:i/>
          <w:sz w:val="24"/>
          <w:szCs w:val="24"/>
        </w:rPr>
        <w:t>Pseudomonas spp</w:t>
      </w:r>
      <w:r>
        <w:rPr>
          <w:rFonts w:ascii="Times New Roman" w:hAnsi="Times New Roman"/>
          <w:b/>
          <w:bCs/>
          <w:sz w:val="24"/>
          <w:szCs w:val="24"/>
        </w:rPr>
        <w:t xml:space="preserve">. </w:t>
      </w:r>
    </w:p>
    <w:tbl>
      <w:tblPr>
        <w:tblStyle w:val="TableGrid"/>
        <w:tblW w:w="5006" w:type="pct"/>
        <w:jc w:val="center"/>
        <w:tblLook w:val="04A0" w:firstRow="1" w:lastRow="0" w:firstColumn="1" w:lastColumn="0" w:noHBand="0" w:noVBand="1"/>
      </w:tblPr>
      <w:tblGrid>
        <w:gridCol w:w="1522"/>
        <w:gridCol w:w="1074"/>
        <w:gridCol w:w="1100"/>
        <w:gridCol w:w="1714"/>
        <w:gridCol w:w="1390"/>
        <w:gridCol w:w="1483"/>
        <w:gridCol w:w="1457"/>
        <w:gridCol w:w="1618"/>
        <w:gridCol w:w="1608"/>
      </w:tblGrid>
      <w:tr w:rsidR="008D300D" w:rsidRPr="006F06A5" w14:paraId="1F52FD59" w14:textId="77777777" w:rsidTr="00747AF6">
        <w:trPr>
          <w:trHeight w:val="845"/>
          <w:jc w:val="center"/>
        </w:trPr>
        <w:tc>
          <w:tcPr>
            <w:tcW w:w="587" w:type="pct"/>
            <w:vAlign w:val="center"/>
          </w:tcPr>
          <w:p w14:paraId="3A4C8AE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Isolate</w:t>
            </w:r>
          </w:p>
        </w:tc>
        <w:tc>
          <w:tcPr>
            <w:tcW w:w="414" w:type="pct"/>
            <w:vAlign w:val="center"/>
          </w:tcPr>
          <w:p w14:paraId="2578CC61"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Gram Staining</w:t>
            </w:r>
          </w:p>
        </w:tc>
        <w:tc>
          <w:tcPr>
            <w:tcW w:w="424" w:type="pct"/>
            <w:vAlign w:val="center"/>
          </w:tcPr>
          <w:p w14:paraId="26457BA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Catalase</w:t>
            </w:r>
          </w:p>
        </w:tc>
        <w:tc>
          <w:tcPr>
            <w:tcW w:w="661" w:type="pct"/>
            <w:vAlign w:val="center"/>
          </w:tcPr>
          <w:p w14:paraId="52A4B9E3"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Nitrate reduction</w:t>
            </w:r>
          </w:p>
        </w:tc>
        <w:tc>
          <w:tcPr>
            <w:tcW w:w="536" w:type="pct"/>
            <w:vAlign w:val="center"/>
          </w:tcPr>
          <w:p w14:paraId="147C109C"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Oxidase</w:t>
            </w:r>
          </w:p>
        </w:tc>
        <w:tc>
          <w:tcPr>
            <w:tcW w:w="572" w:type="pct"/>
            <w:vAlign w:val="center"/>
          </w:tcPr>
          <w:p w14:paraId="7695EDA9"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Siderophore Production</w:t>
            </w:r>
          </w:p>
        </w:tc>
        <w:tc>
          <w:tcPr>
            <w:tcW w:w="562" w:type="pct"/>
            <w:vAlign w:val="center"/>
          </w:tcPr>
          <w:p w14:paraId="70CB670D"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Methyl red</w:t>
            </w:r>
          </w:p>
        </w:tc>
        <w:tc>
          <w:tcPr>
            <w:tcW w:w="624" w:type="pct"/>
            <w:vAlign w:val="center"/>
          </w:tcPr>
          <w:p w14:paraId="463D44E6"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Phosphate Solubilisation</w:t>
            </w:r>
          </w:p>
        </w:tc>
        <w:tc>
          <w:tcPr>
            <w:tcW w:w="622" w:type="pct"/>
            <w:vAlign w:val="center"/>
          </w:tcPr>
          <w:p w14:paraId="37890A0A"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Citrate utilization</w:t>
            </w:r>
          </w:p>
        </w:tc>
      </w:tr>
      <w:tr w:rsidR="008D300D" w:rsidRPr="006F06A5" w14:paraId="18539BA6" w14:textId="77777777" w:rsidTr="00747AF6">
        <w:trPr>
          <w:trHeight w:val="276"/>
          <w:jc w:val="center"/>
        </w:trPr>
        <w:tc>
          <w:tcPr>
            <w:tcW w:w="587" w:type="pct"/>
            <w:vAlign w:val="center"/>
          </w:tcPr>
          <w:p w14:paraId="4DCDFF6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w:t>
            </w:r>
          </w:p>
        </w:tc>
        <w:tc>
          <w:tcPr>
            <w:tcW w:w="414" w:type="pct"/>
          </w:tcPr>
          <w:p w14:paraId="72CBAB24" w14:textId="77777777" w:rsidR="008D300D" w:rsidRPr="006F06A5" w:rsidRDefault="008D300D" w:rsidP="00747AF6">
            <w:pPr>
              <w:jc w:val="center"/>
              <w:rPr>
                <w:rFonts w:ascii="Times New Roman" w:hAnsi="Times New Roman" w:cs="Times New Roman"/>
                <w:sz w:val="24"/>
                <w:szCs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718209"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61" w:type="pct"/>
          </w:tcPr>
          <w:p w14:paraId="3F9653C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519088F"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2C6A14D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CAD589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212D4BD7"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22" w:type="pct"/>
          </w:tcPr>
          <w:p w14:paraId="61C3319F"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182D94E5" w14:textId="77777777" w:rsidTr="00747AF6">
        <w:trPr>
          <w:trHeight w:val="276"/>
          <w:jc w:val="center"/>
        </w:trPr>
        <w:tc>
          <w:tcPr>
            <w:tcW w:w="587" w:type="pct"/>
            <w:vAlign w:val="center"/>
          </w:tcPr>
          <w:p w14:paraId="5A86DE9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w:t>
            </w:r>
          </w:p>
        </w:tc>
        <w:tc>
          <w:tcPr>
            <w:tcW w:w="414" w:type="pct"/>
          </w:tcPr>
          <w:p w14:paraId="0315EB9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AFB1A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E225E2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782E6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3CD7D9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D570B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F5F2A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0F0FD2D"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53FACDF4" w14:textId="77777777" w:rsidTr="00747AF6">
        <w:trPr>
          <w:trHeight w:val="276"/>
          <w:jc w:val="center"/>
        </w:trPr>
        <w:tc>
          <w:tcPr>
            <w:tcW w:w="587" w:type="pct"/>
            <w:vAlign w:val="center"/>
          </w:tcPr>
          <w:p w14:paraId="27B5DE1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-3</w:t>
            </w:r>
          </w:p>
        </w:tc>
        <w:tc>
          <w:tcPr>
            <w:tcW w:w="414" w:type="pct"/>
          </w:tcPr>
          <w:p w14:paraId="071634C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9F4A6D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9B258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A0A8AF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182CE4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23110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F6238D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62BA8E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9E8A35A" w14:textId="77777777" w:rsidTr="00747AF6">
        <w:trPr>
          <w:trHeight w:val="276"/>
          <w:jc w:val="center"/>
        </w:trPr>
        <w:tc>
          <w:tcPr>
            <w:tcW w:w="587" w:type="pct"/>
            <w:vAlign w:val="center"/>
          </w:tcPr>
          <w:p w14:paraId="57BBDA0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-4</w:t>
            </w:r>
          </w:p>
        </w:tc>
        <w:tc>
          <w:tcPr>
            <w:tcW w:w="414" w:type="pct"/>
          </w:tcPr>
          <w:p w14:paraId="5CA887A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868D9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9624B7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F5829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7A0F3B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4B37B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49C191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37AD27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54DAAA10" w14:textId="77777777" w:rsidTr="00747AF6">
        <w:trPr>
          <w:trHeight w:val="276"/>
          <w:jc w:val="center"/>
        </w:trPr>
        <w:tc>
          <w:tcPr>
            <w:tcW w:w="587" w:type="pct"/>
            <w:vAlign w:val="center"/>
          </w:tcPr>
          <w:p w14:paraId="2CCF8D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-5</w:t>
            </w:r>
          </w:p>
        </w:tc>
        <w:tc>
          <w:tcPr>
            <w:tcW w:w="414" w:type="pct"/>
          </w:tcPr>
          <w:p w14:paraId="3167331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5F1FC0F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03B764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34C5B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914A4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BDC69D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1D5B007"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22" w:type="pct"/>
          </w:tcPr>
          <w:p w14:paraId="0DCEE2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4F80D8D" w14:textId="77777777" w:rsidTr="00747AF6">
        <w:trPr>
          <w:trHeight w:val="276"/>
          <w:jc w:val="center"/>
        </w:trPr>
        <w:tc>
          <w:tcPr>
            <w:tcW w:w="587" w:type="pct"/>
            <w:vAlign w:val="center"/>
          </w:tcPr>
          <w:p w14:paraId="63BB0FE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-6</w:t>
            </w:r>
          </w:p>
        </w:tc>
        <w:tc>
          <w:tcPr>
            <w:tcW w:w="414" w:type="pct"/>
          </w:tcPr>
          <w:p w14:paraId="1A5D5C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BCBB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56742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56AB12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91AC8D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3977E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5EC30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10D4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136057A" w14:textId="77777777" w:rsidTr="00747AF6">
        <w:trPr>
          <w:trHeight w:val="206"/>
          <w:jc w:val="center"/>
        </w:trPr>
        <w:tc>
          <w:tcPr>
            <w:tcW w:w="587" w:type="pct"/>
            <w:vAlign w:val="center"/>
          </w:tcPr>
          <w:p w14:paraId="3B2C8C80"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-7</w:t>
            </w:r>
          </w:p>
        </w:tc>
        <w:tc>
          <w:tcPr>
            <w:tcW w:w="414" w:type="pct"/>
          </w:tcPr>
          <w:p w14:paraId="3716DF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393572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683D4D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898CE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9F0693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37014C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7D73B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70B8D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2C0105F" w14:textId="77777777" w:rsidTr="00747AF6">
        <w:trPr>
          <w:trHeight w:val="276"/>
          <w:jc w:val="center"/>
        </w:trPr>
        <w:tc>
          <w:tcPr>
            <w:tcW w:w="587" w:type="pct"/>
            <w:vAlign w:val="center"/>
          </w:tcPr>
          <w:p w14:paraId="107CC2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-8</w:t>
            </w:r>
          </w:p>
        </w:tc>
        <w:tc>
          <w:tcPr>
            <w:tcW w:w="414" w:type="pct"/>
          </w:tcPr>
          <w:p w14:paraId="1D31522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29441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255AF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E1E9D10"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577C58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853555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FFDB14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2863C3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ACCA83" w14:textId="77777777" w:rsidTr="00747AF6">
        <w:trPr>
          <w:trHeight w:val="276"/>
          <w:jc w:val="center"/>
        </w:trPr>
        <w:tc>
          <w:tcPr>
            <w:tcW w:w="587" w:type="pct"/>
            <w:vAlign w:val="center"/>
          </w:tcPr>
          <w:p w14:paraId="5D40EDE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-9</w:t>
            </w:r>
          </w:p>
        </w:tc>
        <w:tc>
          <w:tcPr>
            <w:tcW w:w="414" w:type="pct"/>
          </w:tcPr>
          <w:p w14:paraId="1EF42F4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C7A2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DB1AFD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B38C7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1FB3E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64476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B8812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E283CA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5DCF47E" w14:textId="77777777" w:rsidTr="00747AF6">
        <w:trPr>
          <w:trHeight w:val="292"/>
          <w:jc w:val="center"/>
        </w:trPr>
        <w:tc>
          <w:tcPr>
            <w:tcW w:w="587" w:type="pct"/>
            <w:shd w:val="clear" w:color="auto" w:fill="92D050"/>
            <w:vAlign w:val="center"/>
          </w:tcPr>
          <w:p w14:paraId="37E1BB4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-10</w:t>
            </w:r>
          </w:p>
        </w:tc>
        <w:tc>
          <w:tcPr>
            <w:tcW w:w="414" w:type="pct"/>
            <w:shd w:val="clear" w:color="auto" w:fill="92D050"/>
          </w:tcPr>
          <w:p w14:paraId="69D9D1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shd w:val="clear" w:color="auto" w:fill="92D050"/>
          </w:tcPr>
          <w:p w14:paraId="644B0019"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61" w:type="pct"/>
            <w:shd w:val="clear" w:color="auto" w:fill="92D050"/>
          </w:tcPr>
          <w:p w14:paraId="2C4FA24A"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36" w:type="pct"/>
            <w:shd w:val="clear" w:color="auto" w:fill="92D050"/>
          </w:tcPr>
          <w:p w14:paraId="0611B73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shd w:val="clear" w:color="auto" w:fill="92D050"/>
          </w:tcPr>
          <w:p w14:paraId="70AF8E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shd w:val="clear" w:color="auto" w:fill="92D050"/>
          </w:tcPr>
          <w:p w14:paraId="19FAC18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shd w:val="clear" w:color="auto" w:fill="92D050"/>
          </w:tcPr>
          <w:p w14:paraId="43E044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shd w:val="clear" w:color="auto" w:fill="92D050"/>
          </w:tcPr>
          <w:p w14:paraId="0DB362A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D24A313" w14:textId="77777777" w:rsidTr="00747AF6">
        <w:trPr>
          <w:trHeight w:val="276"/>
          <w:jc w:val="center"/>
        </w:trPr>
        <w:tc>
          <w:tcPr>
            <w:tcW w:w="587" w:type="pct"/>
            <w:vAlign w:val="center"/>
          </w:tcPr>
          <w:p w14:paraId="789C4C5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-11</w:t>
            </w:r>
          </w:p>
        </w:tc>
        <w:tc>
          <w:tcPr>
            <w:tcW w:w="414" w:type="pct"/>
          </w:tcPr>
          <w:p w14:paraId="1F2A1CF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DA53A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6BB1D6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364BC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AB0EA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024DE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16F21F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F766C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5210B62" w14:textId="77777777" w:rsidTr="00747AF6">
        <w:trPr>
          <w:trHeight w:val="276"/>
          <w:jc w:val="center"/>
        </w:trPr>
        <w:tc>
          <w:tcPr>
            <w:tcW w:w="587" w:type="pct"/>
            <w:vAlign w:val="center"/>
          </w:tcPr>
          <w:p w14:paraId="0191149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-12</w:t>
            </w:r>
          </w:p>
        </w:tc>
        <w:tc>
          <w:tcPr>
            <w:tcW w:w="414" w:type="pct"/>
          </w:tcPr>
          <w:p w14:paraId="35D025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D46D26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101E5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D3E84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C83811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BFCA60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7A1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5C5ECF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781E3D9" w14:textId="77777777" w:rsidTr="00747AF6">
        <w:trPr>
          <w:trHeight w:val="276"/>
          <w:jc w:val="center"/>
        </w:trPr>
        <w:tc>
          <w:tcPr>
            <w:tcW w:w="587" w:type="pct"/>
            <w:vAlign w:val="center"/>
          </w:tcPr>
          <w:p w14:paraId="0FBEA34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-13</w:t>
            </w:r>
          </w:p>
        </w:tc>
        <w:tc>
          <w:tcPr>
            <w:tcW w:w="414" w:type="pct"/>
          </w:tcPr>
          <w:p w14:paraId="1F8A3A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4F30F5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B9FC04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A0A8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063A9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A6A257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52CD04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33FF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AF1A198" w14:textId="77777777" w:rsidTr="00747AF6">
        <w:trPr>
          <w:trHeight w:val="276"/>
          <w:jc w:val="center"/>
        </w:trPr>
        <w:tc>
          <w:tcPr>
            <w:tcW w:w="587" w:type="pct"/>
            <w:vAlign w:val="center"/>
          </w:tcPr>
          <w:p w14:paraId="6D0EC8D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-14</w:t>
            </w:r>
          </w:p>
        </w:tc>
        <w:tc>
          <w:tcPr>
            <w:tcW w:w="414" w:type="pct"/>
          </w:tcPr>
          <w:p w14:paraId="6B3C6F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8591B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73315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DC261C8"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352E1E5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4E733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DA660F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2E1C93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9FFA0DC" w14:textId="77777777" w:rsidTr="00747AF6">
        <w:trPr>
          <w:trHeight w:val="276"/>
          <w:jc w:val="center"/>
        </w:trPr>
        <w:tc>
          <w:tcPr>
            <w:tcW w:w="587" w:type="pct"/>
            <w:vAlign w:val="center"/>
          </w:tcPr>
          <w:p w14:paraId="32D110C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-15</w:t>
            </w:r>
          </w:p>
        </w:tc>
        <w:tc>
          <w:tcPr>
            <w:tcW w:w="414" w:type="pct"/>
          </w:tcPr>
          <w:p w14:paraId="197E2E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B8030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658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C50F9A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9858A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31D4C6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07B6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40E771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20D6DE0" w14:textId="77777777" w:rsidTr="00747AF6">
        <w:trPr>
          <w:trHeight w:val="276"/>
          <w:jc w:val="center"/>
        </w:trPr>
        <w:tc>
          <w:tcPr>
            <w:tcW w:w="587" w:type="pct"/>
            <w:vAlign w:val="center"/>
          </w:tcPr>
          <w:p w14:paraId="2ECACA3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-16</w:t>
            </w:r>
          </w:p>
        </w:tc>
        <w:tc>
          <w:tcPr>
            <w:tcW w:w="414" w:type="pct"/>
          </w:tcPr>
          <w:p w14:paraId="34BBDB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5EBE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757E15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16CF11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3B68FB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95C2B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D5C880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1DA62D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8333F6" w14:textId="77777777" w:rsidTr="00747AF6">
        <w:trPr>
          <w:trHeight w:val="276"/>
          <w:jc w:val="center"/>
        </w:trPr>
        <w:tc>
          <w:tcPr>
            <w:tcW w:w="587" w:type="pct"/>
            <w:vAlign w:val="center"/>
          </w:tcPr>
          <w:p w14:paraId="483CF994"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-17</w:t>
            </w:r>
          </w:p>
        </w:tc>
        <w:tc>
          <w:tcPr>
            <w:tcW w:w="414" w:type="pct"/>
          </w:tcPr>
          <w:p w14:paraId="663F6D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A4632E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21AC85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88398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B7C69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EE7C7F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CEF03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85CBB1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47AF54D" w14:textId="77777777" w:rsidTr="00747AF6">
        <w:trPr>
          <w:trHeight w:val="276"/>
          <w:jc w:val="center"/>
        </w:trPr>
        <w:tc>
          <w:tcPr>
            <w:tcW w:w="587" w:type="pct"/>
            <w:vAlign w:val="center"/>
          </w:tcPr>
          <w:p w14:paraId="7C6D118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-18</w:t>
            </w:r>
          </w:p>
        </w:tc>
        <w:tc>
          <w:tcPr>
            <w:tcW w:w="414" w:type="pct"/>
          </w:tcPr>
          <w:p w14:paraId="7F47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6523FEC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0F2E19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C5B6B2" w14:textId="77777777" w:rsidR="008D300D" w:rsidRPr="006F06A5" w:rsidRDefault="000C3E51"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6BFEBE2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6D0CE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38A49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B3AA93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D4CB072" w14:textId="77777777" w:rsidTr="00747AF6">
        <w:trPr>
          <w:trHeight w:val="276"/>
          <w:jc w:val="center"/>
        </w:trPr>
        <w:tc>
          <w:tcPr>
            <w:tcW w:w="587" w:type="pct"/>
            <w:vAlign w:val="center"/>
          </w:tcPr>
          <w:p w14:paraId="2C21860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-19</w:t>
            </w:r>
          </w:p>
        </w:tc>
        <w:tc>
          <w:tcPr>
            <w:tcW w:w="414" w:type="pct"/>
          </w:tcPr>
          <w:p w14:paraId="1D1EB81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3E8941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A251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18149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E67FD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AC3EA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9135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74BAD8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2B54980" w14:textId="77777777" w:rsidTr="00747AF6">
        <w:trPr>
          <w:trHeight w:val="276"/>
          <w:jc w:val="center"/>
        </w:trPr>
        <w:tc>
          <w:tcPr>
            <w:tcW w:w="587" w:type="pct"/>
            <w:vAlign w:val="center"/>
          </w:tcPr>
          <w:p w14:paraId="5219B2D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-20</w:t>
            </w:r>
          </w:p>
        </w:tc>
        <w:tc>
          <w:tcPr>
            <w:tcW w:w="414" w:type="pct"/>
          </w:tcPr>
          <w:p w14:paraId="3EEDFEF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B5B8AB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11E697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653D7F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9064A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63728A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C24FD5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217B63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bl>
    <w:p w14:paraId="4FD162EE" w14:textId="77777777" w:rsidR="008D300D" w:rsidRPr="008D300D" w:rsidRDefault="008D300D" w:rsidP="008D300D">
      <w:pPr>
        <w:tabs>
          <w:tab w:val="left" w:pos="4032"/>
        </w:tabs>
        <w:rPr>
          <w:rFonts w:ascii="Times New Roman" w:hAnsi="Times New Roman" w:cs="Times New Roman"/>
          <w:sz w:val="24"/>
          <w:szCs w:val="24"/>
        </w:rPr>
        <w:sectPr w:rsidR="008D300D" w:rsidRPr="008D300D" w:rsidSect="008D300D">
          <w:pgSz w:w="15840" w:h="12240" w:orient="landscape" w:code="1"/>
          <w:pgMar w:top="1440" w:right="1440" w:bottom="1440" w:left="1440" w:header="720" w:footer="720" w:gutter="0"/>
          <w:cols w:space="720"/>
          <w:docGrid w:linePitch="360"/>
        </w:sectPr>
      </w:pPr>
    </w:p>
    <w:p w14:paraId="2ECD1D7A" w14:textId="77777777" w:rsidR="008D300D" w:rsidRDefault="008D300D" w:rsidP="00561D94">
      <w:pPr>
        <w:spacing w:line="360" w:lineRule="auto"/>
        <w:jc w:val="both"/>
        <w:rPr>
          <w:rFonts w:ascii="Times New Roman" w:hAnsi="Times New Roman" w:cs="Times New Roman"/>
          <w:sz w:val="24"/>
          <w:szCs w:val="24"/>
        </w:rPr>
      </w:pPr>
    </w:p>
    <w:p w14:paraId="0DF0A312" w14:textId="7C76882A" w:rsidR="007106D3" w:rsidRPr="007106D3" w:rsidRDefault="00E15A34" w:rsidP="007106D3">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3.4. </w:t>
      </w:r>
      <w:r w:rsidR="007106D3" w:rsidRPr="007106D3">
        <w:rPr>
          <w:rFonts w:ascii="Times New Roman" w:hAnsi="Times New Roman" w:cs="Times New Roman"/>
          <w:b/>
          <w:sz w:val="24"/>
          <w:szCs w:val="24"/>
        </w:rPr>
        <w:t xml:space="preserve">Molecular Identification of </w:t>
      </w:r>
      <w:r w:rsidR="009A185F" w:rsidRPr="009A185F">
        <w:rPr>
          <w:rFonts w:ascii="Times New Roman" w:hAnsi="Times New Roman" w:cs="Times New Roman"/>
          <w:b/>
          <w:i/>
          <w:sz w:val="24"/>
          <w:szCs w:val="24"/>
        </w:rPr>
        <w:t>Pseudomonas</w:t>
      </w:r>
      <w:r w:rsidR="007106D3" w:rsidRPr="007106D3">
        <w:rPr>
          <w:rFonts w:ascii="Times New Roman" w:hAnsi="Times New Roman" w:cs="Times New Roman"/>
          <w:b/>
          <w:sz w:val="24"/>
          <w:szCs w:val="24"/>
        </w:rPr>
        <w:t xml:space="preserve"> Isolates</w:t>
      </w:r>
    </w:p>
    <w:p w14:paraId="63ACA388" w14:textId="60EEC181" w:rsidR="007106D3" w:rsidRPr="007106D3"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Based on its superior morphological and biochemical performance, isolate AUPS-10 was selected for molecular identification through 16S rRNA gene sequencing. The amplified 16S rRNA gene sequence confirmed its affiliation with the genus </w:t>
      </w:r>
      <w:r w:rsidR="009A185F" w:rsidRPr="009A185F">
        <w:rPr>
          <w:rFonts w:ascii="Times New Roman" w:hAnsi="Times New Roman" w:cs="Times New Roman"/>
          <w:i/>
          <w:sz w:val="24"/>
          <w:szCs w:val="24"/>
        </w:rPr>
        <w:t>Pseudomonas</w:t>
      </w:r>
      <w:r w:rsidRPr="007106D3">
        <w:rPr>
          <w:rFonts w:ascii="Times New Roman" w:hAnsi="Times New Roman" w:cs="Times New Roman"/>
          <w:sz w:val="24"/>
          <w:szCs w:val="24"/>
        </w:rPr>
        <w:t xml:space="preserve"> and was submitted to the NCBI GenBank database under the accession number PX737088.</w:t>
      </w:r>
      <w:r w:rsidR="000C3E51">
        <w:rPr>
          <w:rFonts w:ascii="Times New Roman" w:hAnsi="Times New Roman" w:cs="Times New Roman"/>
          <w:sz w:val="24"/>
          <w:szCs w:val="24"/>
        </w:rPr>
        <w:t>1</w:t>
      </w:r>
      <w:r w:rsidRPr="007106D3">
        <w:rPr>
          <w:rFonts w:ascii="Times New Roman" w:hAnsi="Times New Roman" w:cs="Times New Roman"/>
          <w:sz w:val="24"/>
          <w:szCs w:val="24"/>
        </w:rPr>
        <w:t xml:space="preserve"> </w:t>
      </w:r>
      <w:proofErr w:type="spellStart"/>
      <w:r w:rsidRPr="007106D3">
        <w:rPr>
          <w:rFonts w:ascii="Times New Roman" w:hAnsi="Times New Roman" w:cs="Times New Roman"/>
          <w:sz w:val="24"/>
          <w:szCs w:val="24"/>
        </w:rPr>
        <w:t>BLASTn</w:t>
      </w:r>
      <w:proofErr w:type="spellEnd"/>
      <w:r w:rsidRPr="007106D3">
        <w:rPr>
          <w:rFonts w:ascii="Times New Roman" w:hAnsi="Times New Roman" w:cs="Times New Roman"/>
          <w:sz w:val="24"/>
          <w:szCs w:val="24"/>
        </w:rPr>
        <w:t xml:space="preserve"> analysis revealed a high degree of sequence similarity with authenticated </w:t>
      </w:r>
      <w:r w:rsidR="009A185F" w:rsidRPr="009A185F">
        <w:rPr>
          <w:rFonts w:ascii="Times New Roman" w:hAnsi="Times New Roman" w:cs="Times New Roman"/>
          <w:i/>
          <w:sz w:val="24"/>
          <w:szCs w:val="24"/>
        </w:rPr>
        <w:t>Pseudomonas</w:t>
      </w:r>
      <w:r w:rsidRPr="007106D3">
        <w:rPr>
          <w:rFonts w:ascii="Times New Roman" w:hAnsi="Times New Roman" w:cs="Times New Roman"/>
          <w:i/>
          <w:sz w:val="24"/>
          <w:szCs w:val="24"/>
        </w:rPr>
        <w:t xml:space="preserve"> fluorescens</w:t>
      </w:r>
      <w:r w:rsidRPr="007106D3">
        <w:rPr>
          <w:rFonts w:ascii="Times New Roman" w:hAnsi="Times New Roman" w:cs="Times New Roman"/>
          <w:sz w:val="24"/>
          <w:szCs w:val="24"/>
        </w:rPr>
        <w:t xml:space="preserve"> reference strains, thereby confirming the species-level identity of the isolate. Phylogenetic analysis using the Neighbor-Joining method showed that AUPS-10 clustered closely with established </w:t>
      </w:r>
      <w:r w:rsidRPr="007106D3">
        <w:rPr>
          <w:rFonts w:ascii="Times New Roman" w:hAnsi="Times New Roman" w:cs="Times New Roman"/>
          <w:i/>
          <w:sz w:val="24"/>
          <w:szCs w:val="24"/>
        </w:rPr>
        <w:t>P. fluorescens</w:t>
      </w:r>
      <w:r w:rsidRPr="007106D3">
        <w:rPr>
          <w:rFonts w:ascii="Times New Roman" w:hAnsi="Times New Roman" w:cs="Times New Roman"/>
          <w:sz w:val="24"/>
          <w:szCs w:val="24"/>
        </w:rPr>
        <w:t xml:space="preserve"> strains, forming a well-supported clade with high bootstrap values. The molecular identification was consistent with the observed phenotypic characteristics, including rod-shaped cells, </w:t>
      </w:r>
      <w:r w:rsidR="00F956F7" w:rsidRPr="00F956F7">
        <w:rPr>
          <w:rFonts w:ascii="Times New Roman" w:hAnsi="Times New Roman" w:cs="Times New Roman"/>
          <w:i/>
          <w:sz w:val="24"/>
          <w:szCs w:val="24"/>
        </w:rPr>
        <w:t>fluorescence</w:t>
      </w:r>
      <w:r w:rsidRPr="007106D3">
        <w:rPr>
          <w:rFonts w:ascii="Times New Roman" w:hAnsi="Times New Roman" w:cs="Times New Roman"/>
          <w:sz w:val="24"/>
          <w:szCs w:val="24"/>
        </w:rPr>
        <w:t xml:space="preserve"> under UV light, and positive reactions for oxidase activity, siderophore production, phosphate solubilization, and citrate utilization. The agreement between molecular, morphological, and biochemical data confirms AUPS-10 as a </w:t>
      </w:r>
      <w:r w:rsidR="009A185F" w:rsidRPr="009A185F">
        <w:rPr>
          <w:rFonts w:ascii="Times New Roman" w:hAnsi="Times New Roman" w:cs="Times New Roman"/>
          <w:i/>
          <w:sz w:val="24"/>
          <w:szCs w:val="24"/>
        </w:rPr>
        <w:t>Pseudomonas</w:t>
      </w:r>
      <w:r w:rsidRPr="007106D3">
        <w:rPr>
          <w:rFonts w:ascii="Times New Roman" w:hAnsi="Times New Roman" w:cs="Times New Roman"/>
          <w:i/>
          <w:sz w:val="24"/>
          <w:szCs w:val="24"/>
        </w:rPr>
        <w:t xml:space="preserve"> fluorescens</w:t>
      </w:r>
      <w:r w:rsidRPr="007106D3">
        <w:rPr>
          <w:rFonts w:ascii="Times New Roman" w:hAnsi="Times New Roman" w:cs="Times New Roman"/>
          <w:sz w:val="24"/>
          <w:szCs w:val="24"/>
        </w:rPr>
        <w:t xml:space="preserve"> isolate with strong antagonistic potential for sust</w:t>
      </w:r>
      <w:r w:rsidR="003377E5">
        <w:rPr>
          <w:rFonts w:ascii="Times New Roman" w:hAnsi="Times New Roman" w:cs="Times New Roman"/>
          <w:sz w:val="24"/>
          <w:szCs w:val="24"/>
        </w:rPr>
        <w:t>ainable rice disease management (</w:t>
      </w:r>
      <w:r w:rsidR="006E78CE" w:rsidRPr="006E78CE">
        <w:rPr>
          <w:rFonts w:ascii="Times New Roman" w:hAnsi="Times New Roman" w:cs="Times New Roman"/>
          <w:sz w:val="24"/>
          <w:szCs w:val="24"/>
        </w:rPr>
        <w:t>Mirza</w:t>
      </w:r>
      <w:r w:rsidR="006E78CE">
        <w:rPr>
          <w:rFonts w:ascii="Times New Roman" w:hAnsi="Times New Roman" w:cs="Times New Roman"/>
          <w:sz w:val="24"/>
          <w:szCs w:val="24"/>
        </w:rPr>
        <w:t xml:space="preserve"> et al., 2006; </w:t>
      </w:r>
      <w:proofErr w:type="spellStart"/>
      <w:r w:rsidR="006E78CE" w:rsidRPr="006E78CE">
        <w:rPr>
          <w:rFonts w:ascii="Times New Roman" w:hAnsi="Times New Roman" w:cs="Times New Roman"/>
          <w:sz w:val="24"/>
          <w:szCs w:val="24"/>
        </w:rPr>
        <w:t>Lawongsa</w:t>
      </w:r>
      <w:proofErr w:type="spellEnd"/>
      <w:r w:rsidR="006E78CE">
        <w:rPr>
          <w:rFonts w:ascii="Times New Roman" w:hAnsi="Times New Roman" w:cs="Times New Roman"/>
          <w:sz w:val="24"/>
          <w:szCs w:val="24"/>
        </w:rPr>
        <w:t xml:space="preserve"> et al., 2008</w:t>
      </w:r>
      <w:r w:rsidR="003377E5">
        <w:rPr>
          <w:rFonts w:ascii="Times New Roman" w:hAnsi="Times New Roman" w:cs="Times New Roman"/>
          <w:sz w:val="24"/>
          <w:szCs w:val="24"/>
        </w:rPr>
        <w:t>).</w:t>
      </w:r>
    </w:p>
    <w:p w14:paraId="710A88DF" w14:textId="77777777" w:rsidR="007106D3" w:rsidRPr="007106D3" w:rsidRDefault="007106D3" w:rsidP="007106D3">
      <w:pPr>
        <w:spacing w:line="360" w:lineRule="auto"/>
        <w:jc w:val="both"/>
        <w:rPr>
          <w:rFonts w:ascii="Times New Roman" w:hAnsi="Times New Roman" w:cs="Times New Roman"/>
          <w:b/>
          <w:sz w:val="24"/>
          <w:szCs w:val="24"/>
        </w:rPr>
      </w:pPr>
      <w:r w:rsidRPr="007106D3">
        <w:rPr>
          <w:rFonts w:ascii="Times New Roman" w:hAnsi="Times New Roman" w:cs="Times New Roman"/>
          <w:b/>
          <w:sz w:val="24"/>
          <w:szCs w:val="24"/>
        </w:rPr>
        <w:t>Conclusion</w:t>
      </w:r>
    </w:p>
    <w:p w14:paraId="31E72543" w14:textId="0F369FD6" w:rsidR="009A185F"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The present investigation successfully isolated and characterized antagonistic </w:t>
      </w:r>
      <w:r w:rsidR="009A185F" w:rsidRPr="009A185F">
        <w:rPr>
          <w:rFonts w:ascii="Times New Roman" w:hAnsi="Times New Roman" w:cs="Times New Roman"/>
          <w:i/>
          <w:sz w:val="24"/>
          <w:szCs w:val="24"/>
        </w:rPr>
        <w:t>Pseudomonas spp</w:t>
      </w:r>
      <w:r w:rsidRPr="007106D3">
        <w:rPr>
          <w:rFonts w:ascii="Times New Roman" w:hAnsi="Times New Roman" w:cs="Times New Roman"/>
          <w:sz w:val="24"/>
          <w:szCs w:val="24"/>
        </w:rPr>
        <w:t xml:space="preserve">. from the rice rhizosphere of major rice-growing regions in Tamil Nadu and Telangana. Substantial morphological and biochemical variability among the twenty isolates reflected their adaptation to diverse agro-climatic and rhizosphere conditions. Several isolates exhibited important plant growth–promoting and biocontrol attributes, such as </w:t>
      </w:r>
      <w:r w:rsidR="00F956F7" w:rsidRPr="00F956F7">
        <w:rPr>
          <w:rFonts w:ascii="Times New Roman" w:hAnsi="Times New Roman" w:cs="Times New Roman"/>
          <w:i/>
          <w:sz w:val="24"/>
          <w:szCs w:val="24"/>
        </w:rPr>
        <w:t>fluorescence</w:t>
      </w:r>
      <w:r w:rsidRPr="007106D3">
        <w:rPr>
          <w:rFonts w:ascii="Times New Roman" w:hAnsi="Times New Roman" w:cs="Times New Roman"/>
          <w:sz w:val="24"/>
          <w:szCs w:val="24"/>
        </w:rPr>
        <w:t xml:space="preserve">, siderophore production, phosphate solubilization, nitrate reduction, and oxidase activity. Among them, isolate AUPS-10 consistently displayed superior functional traits. Molecular identification using 16S rRNA gene sequencing confirmed AUPS-10 as </w:t>
      </w:r>
      <w:r w:rsidR="009A185F" w:rsidRPr="009A185F">
        <w:rPr>
          <w:rFonts w:ascii="Times New Roman" w:hAnsi="Times New Roman" w:cs="Times New Roman"/>
          <w:i/>
          <w:sz w:val="24"/>
          <w:szCs w:val="24"/>
        </w:rPr>
        <w:t>Pseudomonas</w:t>
      </w:r>
      <w:r w:rsidRPr="007106D3">
        <w:rPr>
          <w:rFonts w:ascii="Times New Roman" w:hAnsi="Times New Roman" w:cs="Times New Roman"/>
          <w:sz w:val="24"/>
          <w:szCs w:val="24"/>
        </w:rPr>
        <w:t xml:space="preserve"> </w:t>
      </w:r>
      <w:r w:rsidRPr="00F956F7">
        <w:rPr>
          <w:rFonts w:ascii="Times New Roman" w:hAnsi="Times New Roman" w:cs="Times New Roman"/>
          <w:i/>
          <w:sz w:val="24"/>
          <w:szCs w:val="24"/>
        </w:rPr>
        <w:t>fluorescens</w:t>
      </w:r>
      <w:r w:rsidRPr="007106D3">
        <w:rPr>
          <w:rFonts w:ascii="Times New Roman" w:hAnsi="Times New Roman" w:cs="Times New Roman"/>
          <w:sz w:val="24"/>
          <w:szCs w:val="24"/>
        </w:rPr>
        <w:t xml:space="preserve">, validating its phenotypic characteristics and taxonomic placement. The strong concordance between phenotypic and molecular analyses supports the reliability of the isolate selection strategy. Overall, the study highlights the potential of </w:t>
      </w:r>
      <w:r w:rsidR="009A185F" w:rsidRPr="009A185F">
        <w:rPr>
          <w:rFonts w:ascii="Times New Roman" w:hAnsi="Times New Roman" w:cs="Times New Roman"/>
          <w:i/>
          <w:sz w:val="24"/>
          <w:szCs w:val="24"/>
        </w:rPr>
        <w:t>Pseudomonas</w:t>
      </w:r>
      <w:r w:rsidRPr="007106D3">
        <w:rPr>
          <w:rFonts w:ascii="Times New Roman" w:hAnsi="Times New Roman" w:cs="Times New Roman"/>
          <w:sz w:val="24"/>
          <w:szCs w:val="24"/>
        </w:rPr>
        <w:t xml:space="preserve"> </w:t>
      </w:r>
      <w:r w:rsidRPr="00F956F7">
        <w:rPr>
          <w:rFonts w:ascii="Times New Roman" w:hAnsi="Times New Roman" w:cs="Times New Roman"/>
          <w:i/>
          <w:sz w:val="24"/>
          <w:szCs w:val="24"/>
        </w:rPr>
        <w:t>fluorescens</w:t>
      </w:r>
      <w:r w:rsidRPr="007106D3">
        <w:rPr>
          <w:rFonts w:ascii="Times New Roman" w:hAnsi="Times New Roman" w:cs="Times New Roman"/>
          <w:sz w:val="24"/>
          <w:szCs w:val="24"/>
        </w:rPr>
        <w:t xml:space="preserve"> isolate AUPS-10 as an effective biological control agent and plant growth promoter. Further greenhouse and field evaluations are recommended to confirm its efficacy and to facilitate its development as an eco-friendly </w:t>
      </w:r>
      <w:r w:rsidRPr="007106D3">
        <w:rPr>
          <w:rFonts w:ascii="Times New Roman" w:hAnsi="Times New Roman" w:cs="Times New Roman"/>
          <w:sz w:val="24"/>
          <w:szCs w:val="24"/>
        </w:rPr>
        <w:lastRenderedPageBreak/>
        <w:t>bioinoculant for sus</w:t>
      </w:r>
      <w:r w:rsidR="000C3E51">
        <w:rPr>
          <w:rFonts w:ascii="Times New Roman" w:hAnsi="Times New Roman" w:cs="Times New Roman"/>
          <w:sz w:val="24"/>
          <w:szCs w:val="24"/>
        </w:rPr>
        <w:t>tainable rice production</w:t>
      </w:r>
      <w:r w:rsidRPr="007106D3">
        <w:rPr>
          <w:rFonts w:ascii="Times New Roman" w:hAnsi="Times New Roman" w:cs="Times New Roman"/>
          <w:sz w:val="24"/>
          <w:szCs w:val="24"/>
        </w:rPr>
        <w:t>.</w:t>
      </w:r>
      <w:r w:rsidR="009A185F">
        <w:rPr>
          <w:rFonts w:ascii="Times New Roman" w:hAnsi="Times New Roman" w:cs="Times New Roman"/>
          <w:sz w:val="24"/>
          <w:szCs w:val="24"/>
        </w:rPr>
        <w:t xml:space="preserve"> </w:t>
      </w:r>
      <w:r w:rsidR="009A185F" w:rsidRPr="009A185F">
        <w:rPr>
          <w:rFonts w:ascii="Times New Roman" w:hAnsi="Times New Roman" w:cs="Times New Roman"/>
          <w:sz w:val="24"/>
          <w:szCs w:val="24"/>
          <w:highlight w:val="yellow"/>
        </w:rPr>
        <w:t xml:space="preserve">Although the present study provides comprehensive morpho-biochemical and molecular characterization of </w:t>
      </w:r>
      <w:r w:rsidR="009A185F" w:rsidRPr="00F956F7">
        <w:rPr>
          <w:rFonts w:ascii="Times New Roman" w:hAnsi="Times New Roman" w:cs="Times New Roman"/>
          <w:i/>
          <w:sz w:val="24"/>
          <w:szCs w:val="24"/>
          <w:highlight w:val="yellow"/>
        </w:rPr>
        <w:t>Pseudomonas</w:t>
      </w:r>
      <w:r w:rsidR="009A185F" w:rsidRPr="009A185F">
        <w:rPr>
          <w:rFonts w:ascii="Times New Roman" w:hAnsi="Times New Roman" w:cs="Times New Roman"/>
          <w:sz w:val="24"/>
          <w:szCs w:val="24"/>
          <w:highlight w:val="yellow"/>
        </w:rPr>
        <w:t xml:space="preserve"> isolates, it is limited to </w:t>
      </w:r>
      <w:r w:rsidR="009A185F" w:rsidRPr="00F956F7">
        <w:rPr>
          <w:rFonts w:ascii="Times New Roman" w:hAnsi="Times New Roman" w:cs="Times New Roman"/>
          <w:i/>
          <w:sz w:val="24"/>
          <w:szCs w:val="24"/>
          <w:highlight w:val="yellow"/>
        </w:rPr>
        <w:t>in</w:t>
      </w:r>
      <w:r w:rsidR="00F956F7">
        <w:rPr>
          <w:rFonts w:ascii="Times New Roman" w:hAnsi="Times New Roman" w:cs="Times New Roman"/>
          <w:i/>
          <w:sz w:val="24"/>
          <w:szCs w:val="24"/>
          <w:highlight w:val="yellow"/>
        </w:rPr>
        <w:t xml:space="preserve">- </w:t>
      </w:r>
      <w:r w:rsidR="009A185F" w:rsidRPr="00F956F7">
        <w:rPr>
          <w:rFonts w:ascii="Times New Roman" w:hAnsi="Times New Roman" w:cs="Times New Roman"/>
          <w:i/>
          <w:sz w:val="24"/>
          <w:szCs w:val="24"/>
          <w:highlight w:val="yellow"/>
        </w:rPr>
        <w:t>vitro</w:t>
      </w:r>
      <w:r w:rsidR="009A185F" w:rsidRPr="009A185F">
        <w:rPr>
          <w:rFonts w:ascii="Times New Roman" w:hAnsi="Times New Roman" w:cs="Times New Roman"/>
          <w:sz w:val="24"/>
          <w:szCs w:val="24"/>
          <w:highlight w:val="yellow"/>
        </w:rPr>
        <w:t xml:space="preserve"> assessments and taxonomic confirmation. The bioco</w:t>
      </w:r>
      <w:r w:rsidR="00F956F7">
        <w:rPr>
          <w:rFonts w:ascii="Times New Roman" w:hAnsi="Times New Roman" w:cs="Times New Roman"/>
          <w:sz w:val="24"/>
          <w:szCs w:val="24"/>
          <w:highlight w:val="yellow"/>
        </w:rPr>
        <w:t xml:space="preserve">ntrol efficacy and plant growth </w:t>
      </w:r>
      <w:r w:rsidR="009A185F" w:rsidRPr="009A185F">
        <w:rPr>
          <w:rFonts w:ascii="Times New Roman" w:hAnsi="Times New Roman" w:cs="Times New Roman"/>
          <w:sz w:val="24"/>
          <w:szCs w:val="24"/>
          <w:highlight w:val="yellow"/>
        </w:rPr>
        <w:t xml:space="preserve">promoting potential of the identified isolate were not evaluated under greenhouse or field conditions. Additionally, the study focused on 16S rRNA gene sequencing, which may not fully resolve strain-level functional diversity. Future studies should therefore include multi-location field trials, functional gene profiling, and formulation studies to validate the practical applicability of </w:t>
      </w:r>
      <w:r w:rsidR="009A185F" w:rsidRPr="00F956F7">
        <w:rPr>
          <w:rFonts w:ascii="Times New Roman" w:hAnsi="Times New Roman" w:cs="Times New Roman"/>
          <w:i/>
          <w:sz w:val="24"/>
          <w:szCs w:val="24"/>
          <w:highlight w:val="yellow"/>
        </w:rPr>
        <w:t>Pseudomonas fluorescens</w:t>
      </w:r>
      <w:r w:rsidR="009A185F" w:rsidRPr="009A185F">
        <w:rPr>
          <w:rFonts w:ascii="Times New Roman" w:hAnsi="Times New Roman" w:cs="Times New Roman"/>
          <w:sz w:val="24"/>
          <w:szCs w:val="24"/>
          <w:highlight w:val="yellow"/>
        </w:rPr>
        <w:t xml:space="preserve"> AUPS-10 as a </w:t>
      </w:r>
      <w:r w:rsidR="00F956F7" w:rsidRPr="009A185F">
        <w:rPr>
          <w:rFonts w:ascii="Times New Roman" w:hAnsi="Times New Roman" w:cs="Times New Roman"/>
          <w:sz w:val="24"/>
          <w:szCs w:val="24"/>
          <w:highlight w:val="yellow"/>
        </w:rPr>
        <w:t>bio inoculant</w:t>
      </w:r>
      <w:r w:rsidR="009A185F" w:rsidRPr="009A185F">
        <w:rPr>
          <w:rFonts w:ascii="Times New Roman" w:hAnsi="Times New Roman" w:cs="Times New Roman"/>
          <w:sz w:val="24"/>
          <w:szCs w:val="24"/>
          <w:highlight w:val="yellow"/>
        </w:rPr>
        <w:t>.</w:t>
      </w:r>
    </w:p>
    <w:p w14:paraId="2691FEEF" w14:textId="49EDEB7E" w:rsidR="00632D80" w:rsidRDefault="00632D80" w:rsidP="007106D3">
      <w:pPr>
        <w:spacing w:line="360" w:lineRule="auto"/>
        <w:jc w:val="both"/>
        <w:rPr>
          <w:rFonts w:ascii="Times New Roman" w:hAnsi="Times New Roman" w:cs="Times New Roman"/>
          <w:sz w:val="24"/>
          <w:szCs w:val="24"/>
        </w:rPr>
      </w:pPr>
    </w:p>
    <w:p w14:paraId="342F79E5" w14:textId="77777777" w:rsidR="00632D80" w:rsidRDefault="00632D80" w:rsidP="00632D80">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48502307" w14:textId="77777777" w:rsidR="00632D80" w:rsidRDefault="00632D80" w:rsidP="00632D80">
      <w:pPr>
        <w:rPr>
          <w:rFonts w:ascii="Calibri" w:eastAsia="Calibri" w:hAnsi="Calibri" w:cs="Times New Roman"/>
          <w:kern w:val="2"/>
          <w:highlight w:val="yellow"/>
        </w:rPr>
      </w:pPr>
      <w:bookmarkStart w:id="2" w:name="_GoBack"/>
      <w:bookmarkEnd w:id="2"/>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p w14:paraId="4770245A" w14:textId="77777777" w:rsidR="00632D80" w:rsidRDefault="00632D80" w:rsidP="007106D3">
      <w:pPr>
        <w:spacing w:line="360" w:lineRule="auto"/>
        <w:jc w:val="both"/>
        <w:rPr>
          <w:rFonts w:ascii="Times New Roman" w:hAnsi="Times New Roman" w:cs="Times New Roman"/>
          <w:sz w:val="24"/>
          <w:szCs w:val="24"/>
        </w:rPr>
      </w:pPr>
    </w:p>
    <w:p w14:paraId="5C72AE51" w14:textId="2211690C" w:rsidR="006E78CE" w:rsidRDefault="006E78CE" w:rsidP="007106D3">
      <w:pPr>
        <w:spacing w:line="360" w:lineRule="auto"/>
        <w:jc w:val="both"/>
        <w:rPr>
          <w:rFonts w:ascii="Times New Roman" w:hAnsi="Times New Roman" w:cs="Times New Roman"/>
          <w:b/>
          <w:sz w:val="24"/>
          <w:szCs w:val="24"/>
        </w:rPr>
      </w:pPr>
      <w:r w:rsidRPr="006E78CE">
        <w:rPr>
          <w:rFonts w:ascii="Times New Roman" w:hAnsi="Times New Roman" w:cs="Times New Roman"/>
          <w:b/>
          <w:sz w:val="24"/>
          <w:szCs w:val="24"/>
        </w:rPr>
        <w:t>Reference</w:t>
      </w:r>
      <w:r w:rsidR="00C259FD">
        <w:rPr>
          <w:rFonts w:ascii="Times New Roman" w:hAnsi="Times New Roman" w:cs="Times New Roman"/>
          <w:b/>
          <w:sz w:val="24"/>
          <w:szCs w:val="24"/>
        </w:rPr>
        <w:t>s</w:t>
      </w:r>
    </w:p>
    <w:p w14:paraId="06D5FF73" w14:textId="59C2599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Baker, S. M., McLachlan, J. B., &amp; Morici, L. A. (2020). Immunological considerations in the development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aeruginosa vaccines. Human Vaccines &amp; Immunotherapeutics, 16(2), 412-418. </w:t>
      </w:r>
      <w:hyperlink r:id="rId13" w:history="1">
        <w:r w:rsidRPr="00FE438C">
          <w:rPr>
            <w:rStyle w:val="Hyperlink"/>
            <w:rFonts w:ascii="Arial" w:hAnsi="Arial" w:cs="Arial"/>
            <w:sz w:val="20"/>
            <w:szCs w:val="20"/>
            <w:shd w:val="clear" w:color="auto" w:fill="FFFFFF"/>
          </w:rPr>
          <w:t>https://doi.org/10.1080/21645515.2019.1650999</w:t>
        </w:r>
      </w:hyperlink>
    </w:p>
    <w:p w14:paraId="46DA5785" w14:textId="0D94888A"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Bandumula</w:t>
      </w:r>
      <w:proofErr w:type="spellEnd"/>
      <w:r w:rsidRPr="00FE438C">
        <w:rPr>
          <w:rFonts w:ascii="Arial" w:hAnsi="Arial" w:cs="Arial"/>
          <w:color w:val="222222"/>
          <w:sz w:val="20"/>
          <w:szCs w:val="20"/>
          <w:shd w:val="clear" w:color="auto" w:fill="FFFFFF"/>
        </w:rPr>
        <w:t xml:space="preserve">, N. (2018). Rice production in Asia: Key to global food security. Proceedings of the National Academy of Sciences, India Section B: Biological Sciences, 88(4), 1323-1328. </w:t>
      </w:r>
      <w:hyperlink r:id="rId14" w:history="1">
        <w:r w:rsidRPr="00FE438C">
          <w:rPr>
            <w:rStyle w:val="Hyperlink"/>
            <w:rFonts w:ascii="Arial" w:hAnsi="Arial" w:cs="Arial"/>
            <w:sz w:val="20"/>
            <w:szCs w:val="20"/>
            <w:shd w:val="clear" w:color="auto" w:fill="FFFFFF"/>
          </w:rPr>
          <w:t>https://doi.org/10.1007/S40011-017-0867-7</w:t>
        </w:r>
      </w:hyperlink>
    </w:p>
    <w:p w14:paraId="32F1E626" w14:textId="16CE790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Bishwajit, G., Sarker, S., </w:t>
      </w:r>
      <w:proofErr w:type="spellStart"/>
      <w:r w:rsidRPr="00FE438C">
        <w:rPr>
          <w:rFonts w:ascii="Arial" w:hAnsi="Arial" w:cs="Arial"/>
          <w:color w:val="222222"/>
          <w:sz w:val="20"/>
          <w:szCs w:val="20"/>
          <w:shd w:val="clear" w:color="auto" w:fill="FFFFFF"/>
        </w:rPr>
        <w:t>Kpoghomou</w:t>
      </w:r>
      <w:proofErr w:type="spellEnd"/>
      <w:r w:rsidRPr="00FE438C">
        <w:rPr>
          <w:rFonts w:ascii="Arial" w:hAnsi="Arial" w:cs="Arial"/>
          <w:color w:val="222222"/>
          <w:sz w:val="20"/>
          <w:szCs w:val="20"/>
          <w:shd w:val="clear" w:color="auto" w:fill="FFFFFF"/>
        </w:rPr>
        <w:t xml:space="preserve">, M. A., Gao, H., Jun, L., Yin, D., &amp; Ghosh, S. (2013). Self-sufficiency in rice and food security: a South Asian perspective. *Agriculture &amp; Food Security*, *2*(1), 10. </w:t>
      </w:r>
      <w:hyperlink r:id="rId15" w:history="1">
        <w:r w:rsidRPr="00FE438C">
          <w:rPr>
            <w:rStyle w:val="Hyperlink"/>
            <w:rFonts w:ascii="Arial" w:hAnsi="Arial" w:cs="Arial"/>
            <w:sz w:val="20"/>
            <w:szCs w:val="20"/>
            <w:shd w:val="clear" w:color="auto" w:fill="FFFFFF"/>
          </w:rPr>
          <w:t>https://doi.org/10.1186/2048-7010-2-10</w:t>
        </w:r>
      </w:hyperlink>
    </w:p>
    <w:p w14:paraId="4C882F73" w14:textId="3231EA6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Chakra, P. S., Kumar, P. V., &amp; Swamy, C. T. (2019). Isolation and biochemical characterization of plant growth promoting bacteria from a maize crop field. Int. J. Curr. Microbiol. Appl. Sci, 8(04), 1415-1422. </w:t>
      </w:r>
      <w:hyperlink r:id="rId16" w:history="1">
        <w:r w:rsidRPr="00FE438C">
          <w:rPr>
            <w:rStyle w:val="Hyperlink"/>
            <w:rFonts w:ascii="Arial" w:hAnsi="Arial" w:cs="Arial"/>
            <w:sz w:val="20"/>
            <w:szCs w:val="20"/>
            <w:shd w:val="clear" w:color="auto" w:fill="FFFFFF"/>
          </w:rPr>
          <w:t>https://doi.org/10.20546/ijcmas.2019.804.164</w:t>
        </w:r>
      </w:hyperlink>
    </w:p>
    <w:p w14:paraId="1F72591C" w14:textId="23F5E145"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Jaafar, Z. M., </w:t>
      </w:r>
      <w:proofErr w:type="spellStart"/>
      <w:r w:rsidRPr="00FE438C">
        <w:rPr>
          <w:rFonts w:ascii="Arial" w:hAnsi="Arial" w:cs="Arial"/>
          <w:color w:val="222222"/>
          <w:sz w:val="20"/>
          <w:szCs w:val="20"/>
          <w:shd w:val="clear" w:color="auto" w:fill="FFFFFF"/>
        </w:rPr>
        <w:t>Dhahi</w:t>
      </w:r>
      <w:proofErr w:type="spellEnd"/>
      <w:r w:rsidRPr="00FE438C">
        <w:rPr>
          <w:rFonts w:ascii="Arial" w:hAnsi="Arial" w:cs="Arial"/>
          <w:color w:val="222222"/>
          <w:sz w:val="20"/>
          <w:szCs w:val="20"/>
          <w:shd w:val="clear" w:color="auto" w:fill="FFFFFF"/>
        </w:rPr>
        <w:t xml:space="preserve">, M. A. R., Abd, A. K. H., &amp; Jaafar, S. M. (2014). Molecular identification and antibiotics resistance genes profile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aeruginosa isolated from Iraqi patients. African Journal of Microbiology Research, 8(21), 2183-2192. </w:t>
      </w:r>
      <w:hyperlink r:id="rId17" w:history="1">
        <w:r w:rsidRPr="00FE438C">
          <w:rPr>
            <w:rStyle w:val="Hyperlink"/>
            <w:rFonts w:ascii="Arial" w:hAnsi="Arial" w:cs="Arial"/>
            <w:sz w:val="20"/>
            <w:szCs w:val="20"/>
            <w:shd w:val="clear" w:color="auto" w:fill="FFFFFF"/>
          </w:rPr>
          <w:t>https://doi.org/10.5897/AJMR2013.6472</w:t>
        </w:r>
      </w:hyperlink>
    </w:p>
    <w:p w14:paraId="122D577B" w14:textId="01FE5BF6"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Kodama, K., Kimura, N., &amp; Komagata, K. (1985). Two new species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P. </w:t>
      </w:r>
      <w:proofErr w:type="spellStart"/>
      <w:r w:rsidRPr="00FE438C">
        <w:rPr>
          <w:rFonts w:ascii="Arial" w:hAnsi="Arial" w:cs="Arial"/>
          <w:color w:val="222222"/>
          <w:sz w:val="20"/>
          <w:szCs w:val="20"/>
          <w:shd w:val="clear" w:color="auto" w:fill="FFFFFF"/>
        </w:rPr>
        <w:t>oryzihabitans</w:t>
      </w:r>
      <w:proofErr w:type="spellEnd"/>
      <w:r w:rsidRPr="00FE438C">
        <w:rPr>
          <w:rFonts w:ascii="Arial" w:hAnsi="Arial" w:cs="Arial"/>
          <w:color w:val="222222"/>
          <w:sz w:val="20"/>
          <w:szCs w:val="20"/>
          <w:shd w:val="clear" w:color="auto" w:fill="FFFFFF"/>
        </w:rPr>
        <w:t xml:space="preserve"> isolated from rice paddy and clinical specimens and P. </w:t>
      </w:r>
      <w:proofErr w:type="spellStart"/>
      <w:r w:rsidRPr="00FE438C">
        <w:rPr>
          <w:rFonts w:ascii="Arial" w:hAnsi="Arial" w:cs="Arial"/>
          <w:color w:val="222222"/>
          <w:sz w:val="20"/>
          <w:szCs w:val="20"/>
          <w:shd w:val="clear" w:color="auto" w:fill="FFFFFF"/>
        </w:rPr>
        <w:t>luteola</w:t>
      </w:r>
      <w:proofErr w:type="spellEnd"/>
      <w:r w:rsidRPr="00FE438C">
        <w:rPr>
          <w:rFonts w:ascii="Arial" w:hAnsi="Arial" w:cs="Arial"/>
          <w:color w:val="222222"/>
          <w:sz w:val="20"/>
          <w:szCs w:val="20"/>
          <w:shd w:val="clear" w:color="auto" w:fill="FFFFFF"/>
        </w:rPr>
        <w:t xml:space="preserve"> isolated from clinical specimens. International Journal of Systematic and Evolutionary Microbiology, 35(4), 467-474. </w:t>
      </w:r>
      <w:hyperlink r:id="rId18" w:history="1">
        <w:r w:rsidRPr="00FE438C">
          <w:rPr>
            <w:rStyle w:val="Hyperlink"/>
            <w:rFonts w:ascii="Arial" w:hAnsi="Arial" w:cs="Arial"/>
            <w:sz w:val="20"/>
            <w:szCs w:val="20"/>
            <w:shd w:val="clear" w:color="auto" w:fill="FFFFFF"/>
          </w:rPr>
          <w:t>https://doi.org/10.1099/00207713-35-4-467</w:t>
        </w:r>
      </w:hyperlink>
    </w:p>
    <w:p w14:paraId="40BEC1AF" w14:textId="18951A93"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Lawongsa</w:t>
      </w:r>
      <w:proofErr w:type="spellEnd"/>
      <w:r w:rsidRPr="00FE438C">
        <w:rPr>
          <w:rFonts w:ascii="Arial" w:hAnsi="Arial" w:cs="Arial"/>
          <w:color w:val="222222"/>
          <w:sz w:val="20"/>
          <w:szCs w:val="20"/>
          <w:shd w:val="clear" w:color="auto" w:fill="FFFFFF"/>
        </w:rPr>
        <w:t xml:space="preserve">, P., </w:t>
      </w:r>
      <w:proofErr w:type="spellStart"/>
      <w:r w:rsidRPr="00FE438C">
        <w:rPr>
          <w:rFonts w:ascii="Arial" w:hAnsi="Arial" w:cs="Arial"/>
          <w:color w:val="222222"/>
          <w:sz w:val="20"/>
          <w:szCs w:val="20"/>
          <w:shd w:val="clear" w:color="auto" w:fill="FFFFFF"/>
        </w:rPr>
        <w:t>Boonkerd</w:t>
      </w:r>
      <w:proofErr w:type="spellEnd"/>
      <w:r w:rsidRPr="00FE438C">
        <w:rPr>
          <w:rFonts w:ascii="Arial" w:hAnsi="Arial" w:cs="Arial"/>
          <w:color w:val="222222"/>
          <w:sz w:val="20"/>
          <w:szCs w:val="20"/>
          <w:shd w:val="clear" w:color="auto" w:fill="FFFFFF"/>
        </w:rPr>
        <w:t xml:space="preserve">, N., </w:t>
      </w:r>
      <w:proofErr w:type="spellStart"/>
      <w:r w:rsidRPr="00FE438C">
        <w:rPr>
          <w:rFonts w:ascii="Arial" w:hAnsi="Arial" w:cs="Arial"/>
          <w:color w:val="222222"/>
          <w:sz w:val="20"/>
          <w:szCs w:val="20"/>
          <w:shd w:val="clear" w:color="auto" w:fill="FFFFFF"/>
        </w:rPr>
        <w:t>Wongkaew</w:t>
      </w:r>
      <w:proofErr w:type="spellEnd"/>
      <w:r w:rsidRPr="00FE438C">
        <w:rPr>
          <w:rFonts w:ascii="Arial" w:hAnsi="Arial" w:cs="Arial"/>
          <w:color w:val="222222"/>
          <w:sz w:val="20"/>
          <w:szCs w:val="20"/>
          <w:shd w:val="clear" w:color="auto" w:fill="FFFFFF"/>
        </w:rPr>
        <w:t xml:space="preserve">, S., O'Gara, F., &amp; </w:t>
      </w:r>
      <w:proofErr w:type="spellStart"/>
      <w:r w:rsidRPr="00FE438C">
        <w:rPr>
          <w:rFonts w:ascii="Arial" w:hAnsi="Arial" w:cs="Arial"/>
          <w:color w:val="222222"/>
          <w:sz w:val="20"/>
          <w:szCs w:val="20"/>
          <w:shd w:val="clear" w:color="auto" w:fill="FFFFFF"/>
        </w:rPr>
        <w:t>Teaumroong</w:t>
      </w:r>
      <w:proofErr w:type="spellEnd"/>
      <w:r w:rsidRPr="00FE438C">
        <w:rPr>
          <w:rFonts w:ascii="Arial" w:hAnsi="Arial" w:cs="Arial"/>
          <w:color w:val="222222"/>
          <w:sz w:val="20"/>
          <w:szCs w:val="20"/>
          <w:shd w:val="clear" w:color="auto" w:fill="FFFFFF"/>
        </w:rPr>
        <w:t xml:space="preserve">, N. (2008). Molecular and phenotypic characterization of potential plant growth-promoting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from rice and maize </w:t>
      </w:r>
      <w:r w:rsidRPr="00FE438C">
        <w:rPr>
          <w:rFonts w:ascii="Arial" w:hAnsi="Arial" w:cs="Arial"/>
          <w:color w:val="222222"/>
          <w:sz w:val="20"/>
          <w:szCs w:val="20"/>
          <w:shd w:val="clear" w:color="auto" w:fill="FFFFFF"/>
        </w:rPr>
        <w:lastRenderedPageBreak/>
        <w:t xml:space="preserve">rhizospheres. World Journal of Microbiology and Biotechnology, 24(9), 1877-1884. </w:t>
      </w:r>
      <w:hyperlink r:id="rId19" w:history="1">
        <w:r w:rsidRPr="00FE438C">
          <w:rPr>
            <w:rStyle w:val="Hyperlink"/>
            <w:rFonts w:ascii="Arial" w:hAnsi="Arial" w:cs="Arial"/>
            <w:sz w:val="20"/>
            <w:szCs w:val="20"/>
            <w:shd w:val="clear" w:color="auto" w:fill="FFFFFF"/>
          </w:rPr>
          <w:t>https://doi.org/10.1007/s11274-008-9685-7</w:t>
        </w:r>
      </w:hyperlink>
    </w:p>
    <w:p w14:paraId="1DE5C777" w14:textId="66B119A4"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Mirza, M. S., Mehnaz, S., Normand, P., </w:t>
      </w:r>
      <w:proofErr w:type="spellStart"/>
      <w:r w:rsidRPr="00FE438C">
        <w:rPr>
          <w:rFonts w:ascii="Arial" w:hAnsi="Arial" w:cs="Arial"/>
          <w:color w:val="222222"/>
          <w:sz w:val="20"/>
          <w:szCs w:val="20"/>
          <w:shd w:val="clear" w:color="auto" w:fill="FFFFFF"/>
        </w:rPr>
        <w:t>Prigent-Combaret</w:t>
      </w:r>
      <w:proofErr w:type="spellEnd"/>
      <w:r w:rsidRPr="00FE438C">
        <w:rPr>
          <w:rFonts w:ascii="Arial" w:hAnsi="Arial" w:cs="Arial"/>
          <w:color w:val="222222"/>
          <w:sz w:val="20"/>
          <w:szCs w:val="20"/>
          <w:shd w:val="clear" w:color="auto" w:fill="FFFFFF"/>
        </w:rPr>
        <w:t xml:space="preserve">, C., </w:t>
      </w:r>
      <w:proofErr w:type="spellStart"/>
      <w:r w:rsidRPr="00FE438C">
        <w:rPr>
          <w:rFonts w:ascii="Arial" w:hAnsi="Arial" w:cs="Arial"/>
          <w:color w:val="222222"/>
          <w:sz w:val="20"/>
          <w:szCs w:val="20"/>
          <w:shd w:val="clear" w:color="auto" w:fill="FFFFFF"/>
        </w:rPr>
        <w:t>Moënne-Loccoz</w:t>
      </w:r>
      <w:proofErr w:type="spellEnd"/>
      <w:r w:rsidRPr="00FE438C">
        <w:rPr>
          <w:rFonts w:ascii="Arial" w:hAnsi="Arial" w:cs="Arial"/>
          <w:color w:val="222222"/>
          <w:sz w:val="20"/>
          <w:szCs w:val="20"/>
          <w:shd w:val="clear" w:color="auto" w:fill="FFFFFF"/>
        </w:rPr>
        <w:t xml:space="preserve">, Y., Bally, R., &amp; Malik, K. A. (2006). Molecular characterization and PCR detection of a nitrogen-fixing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strain promoting rice growth. </w:t>
      </w:r>
      <w:r w:rsidRPr="00FE438C">
        <w:rPr>
          <w:rFonts w:ascii="Arial" w:hAnsi="Arial" w:cs="Arial"/>
          <w:i/>
          <w:iCs/>
          <w:color w:val="222222"/>
          <w:sz w:val="20"/>
          <w:szCs w:val="20"/>
          <w:shd w:val="clear" w:color="auto" w:fill="FFFFFF"/>
        </w:rPr>
        <w:t>Biology and Fertility of Soils</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43</w:t>
      </w:r>
      <w:r w:rsidRPr="00FE438C">
        <w:rPr>
          <w:rFonts w:ascii="Arial" w:hAnsi="Arial" w:cs="Arial"/>
          <w:color w:val="222222"/>
          <w:sz w:val="20"/>
          <w:szCs w:val="20"/>
          <w:shd w:val="clear" w:color="auto" w:fill="FFFFFF"/>
        </w:rPr>
        <w:t>(2), 163-170.</w:t>
      </w:r>
    </w:p>
    <w:p w14:paraId="193F1C9A" w14:textId="4ECD6238"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Moronta-Barrios, F., Gionechetti, F., Pallavicini, A., </w:t>
      </w:r>
      <w:proofErr w:type="spellStart"/>
      <w:r w:rsidRPr="00FE438C">
        <w:rPr>
          <w:rFonts w:ascii="Arial" w:hAnsi="Arial" w:cs="Arial"/>
          <w:color w:val="222222"/>
          <w:sz w:val="20"/>
          <w:szCs w:val="20"/>
          <w:shd w:val="clear" w:color="auto" w:fill="FFFFFF"/>
        </w:rPr>
        <w:t>Marys</w:t>
      </w:r>
      <w:proofErr w:type="spellEnd"/>
      <w:r w:rsidRPr="00FE438C">
        <w:rPr>
          <w:rFonts w:ascii="Arial" w:hAnsi="Arial" w:cs="Arial"/>
          <w:color w:val="222222"/>
          <w:sz w:val="20"/>
          <w:szCs w:val="20"/>
          <w:shd w:val="clear" w:color="auto" w:fill="FFFFFF"/>
        </w:rPr>
        <w:t xml:space="preserve">, E., &amp; Venturi, V. (2018). Bacterial microbiota of rice roots: 16S-based taxonomic profiling of endophytic and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diversity, endophytes isolation and simplified endophytic community. Microorganisms, 6(1), 14. </w:t>
      </w:r>
      <w:hyperlink r:id="rId20" w:history="1">
        <w:r w:rsidRPr="00FE438C">
          <w:rPr>
            <w:rStyle w:val="Hyperlink"/>
            <w:rFonts w:ascii="Arial" w:hAnsi="Arial" w:cs="Arial"/>
            <w:sz w:val="20"/>
            <w:szCs w:val="20"/>
            <w:shd w:val="clear" w:color="auto" w:fill="FFFFFF"/>
          </w:rPr>
          <w:t>https://doi.org/10.3390/microorganisms6010014</w:t>
        </w:r>
      </w:hyperlink>
    </w:p>
    <w:p w14:paraId="771A8ABC" w14:textId="0E9E6673"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Nikbin, V. S., Aslani, M. M., Sharafi, Z., </w:t>
      </w:r>
      <w:proofErr w:type="spellStart"/>
      <w:r w:rsidRPr="00FE438C">
        <w:rPr>
          <w:rFonts w:ascii="Arial" w:hAnsi="Arial" w:cs="Arial"/>
          <w:color w:val="222222"/>
          <w:sz w:val="20"/>
          <w:szCs w:val="20"/>
          <w:shd w:val="clear" w:color="auto" w:fill="FFFFFF"/>
        </w:rPr>
        <w:t>Hashemipour</w:t>
      </w:r>
      <w:proofErr w:type="spellEnd"/>
      <w:r w:rsidRPr="00FE438C">
        <w:rPr>
          <w:rFonts w:ascii="Arial" w:hAnsi="Arial" w:cs="Arial"/>
          <w:color w:val="222222"/>
          <w:sz w:val="20"/>
          <w:szCs w:val="20"/>
          <w:shd w:val="clear" w:color="auto" w:fill="FFFFFF"/>
        </w:rPr>
        <w:t xml:space="preserve">, M., Shahcheraghi, F., &amp; </w:t>
      </w:r>
      <w:proofErr w:type="spellStart"/>
      <w:r w:rsidRPr="00FE438C">
        <w:rPr>
          <w:rFonts w:ascii="Arial" w:hAnsi="Arial" w:cs="Arial"/>
          <w:color w:val="222222"/>
          <w:sz w:val="20"/>
          <w:szCs w:val="20"/>
          <w:shd w:val="clear" w:color="auto" w:fill="FFFFFF"/>
        </w:rPr>
        <w:t>Ebrahimipour</w:t>
      </w:r>
      <w:proofErr w:type="spellEnd"/>
      <w:r w:rsidRPr="00FE438C">
        <w:rPr>
          <w:rFonts w:ascii="Arial" w:hAnsi="Arial" w:cs="Arial"/>
          <w:color w:val="222222"/>
          <w:sz w:val="20"/>
          <w:szCs w:val="20"/>
          <w:shd w:val="clear" w:color="auto" w:fill="FFFFFF"/>
        </w:rPr>
        <w:t xml:space="preserve">, G. H. (2012). Molecular identification and detection of virulence genes among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aeruginosa isolated from different infectious origins. Iranian Journal of Microbiology, 4(3), 118-123. </w:t>
      </w:r>
      <w:hyperlink r:id="rId21" w:history="1">
        <w:r w:rsidRPr="00FE438C">
          <w:rPr>
            <w:rStyle w:val="Hyperlink"/>
            <w:rFonts w:ascii="Arial" w:hAnsi="Arial" w:cs="Arial"/>
            <w:sz w:val="20"/>
            <w:szCs w:val="20"/>
            <w:shd w:val="clear" w:color="auto" w:fill="FFFFFF"/>
          </w:rPr>
          <w:t>https://www.ncbi.nlm.nih.gov/pmc/articles/PMC3465536/</w:t>
        </w:r>
      </w:hyperlink>
    </w:p>
    <w:p w14:paraId="1D2B3E49" w14:textId="6DB785CA"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Noori, M. S., &amp; Saud, H. M. (2012). Potential plant growth-promoting activity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sp. isolated from paddy soil in Malaysia as biocontrol agent. J Plant </w:t>
      </w:r>
      <w:proofErr w:type="spellStart"/>
      <w:r w:rsidRPr="00FE438C">
        <w:rPr>
          <w:rFonts w:ascii="Arial" w:hAnsi="Arial" w:cs="Arial"/>
          <w:color w:val="222222"/>
          <w:sz w:val="20"/>
          <w:szCs w:val="20"/>
          <w:shd w:val="clear" w:color="auto" w:fill="FFFFFF"/>
        </w:rPr>
        <w:t>Pathol</w:t>
      </w:r>
      <w:proofErr w:type="spellEnd"/>
      <w:r w:rsidRPr="00FE438C">
        <w:rPr>
          <w:rFonts w:ascii="Arial" w:hAnsi="Arial" w:cs="Arial"/>
          <w:color w:val="222222"/>
          <w:sz w:val="20"/>
          <w:szCs w:val="20"/>
          <w:shd w:val="clear" w:color="auto" w:fill="FFFFFF"/>
        </w:rPr>
        <w:t xml:space="preserve"> Microbiol, 3(2), 1-4. </w:t>
      </w:r>
      <w:hyperlink r:id="rId22" w:history="1">
        <w:r w:rsidRPr="00FE438C">
          <w:rPr>
            <w:rStyle w:val="Hyperlink"/>
            <w:rFonts w:ascii="Arial" w:hAnsi="Arial" w:cs="Arial"/>
            <w:sz w:val="20"/>
            <w:szCs w:val="20"/>
            <w:shd w:val="clear" w:color="auto" w:fill="FFFFFF"/>
          </w:rPr>
          <w:t>https://doi.org/10.4172/2157-7471.1000120</w:t>
        </w:r>
      </w:hyperlink>
    </w:p>
    <w:p w14:paraId="695957A7" w14:textId="413FA2D0"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Palleroni</w:t>
      </w:r>
      <w:proofErr w:type="spellEnd"/>
      <w:r w:rsidRPr="00FE438C">
        <w:rPr>
          <w:rFonts w:ascii="Arial" w:hAnsi="Arial" w:cs="Arial"/>
          <w:color w:val="222222"/>
          <w:sz w:val="20"/>
          <w:szCs w:val="20"/>
          <w:shd w:val="clear" w:color="auto" w:fill="FFFFFF"/>
        </w:rPr>
        <w:t xml:space="preserve">, N. J. (2010). The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story. Environmental Microbiology, 12(6), 1377-1383. </w:t>
      </w:r>
      <w:hyperlink r:id="rId23" w:history="1">
        <w:r w:rsidRPr="00FE438C">
          <w:rPr>
            <w:rStyle w:val="Hyperlink"/>
            <w:rFonts w:ascii="Arial" w:hAnsi="Arial" w:cs="Arial"/>
            <w:sz w:val="20"/>
            <w:szCs w:val="20"/>
            <w:shd w:val="clear" w:color="auto" w:fill="FFFFFF"/>
          </w:rPr>
          <w:t>https://doi.org/10.1111/j.1462-2920.2009.02041.x</w:t>
        </w:r>
      </w:hyperlink>
    </w:p>
    <w:p w14:paraId="36F3F5A2" w14:textId="13FE3FE6"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Rangarajan, S., Saleena, L. M., &amp; Nair, S. (2002). Diversity of </w:t>
      </w:r>
      <w:r w:rsidR="009A185F" w:rsidRPr="009A185F">
        <w:rPr>
          <w:rFonts w:ascii="Arial" w:hAnsi="Arial" w:cs="Arial"/>
          <w:i/>
          <w:color w:val="222222"/>
          <w:sz w:val="20"/>
          <w:szCs w:val="20"/>
          <w:shd w:val="clear" w:color="auto" w:fill="FFFFFF"/>
        </w:rPr>
        <w:t>Pseudomonas spp</w:t>
      </w:r>
      <w:r w:rsidRPr="00FE438C">
        <w:rPr>
          <w:rFonts w:ascii="Arial" w:hAnsi="Arial" w:cs="Arial"/>
          <w:color w:val="222222"/>
          <w:sz w:val="20"/>
          <w:szCs w:val="20"/>
          <w:shd w:val="clear" w:color="auto" w:fill="FFFFFF"/>
        </w:rPr>
        <w:t xml:space="preserve">. isolated from rice rhizosphere populations grown along a salinity gradient. Microbial Ecology, 43(2), 280-289. </w:t>
      </w:r>
      <w:hyperlink r:id="rId24" w:history="1">
        <w:r w:rsidRPr="00FE438C">
          <w:rPr>
            <w:rStyle w:val="Hyperlink"/>
            <w:rFonts w:ascii="Arial" w:hAnsi="Arial" w:cs="Arial"/>
            <w:sz w:val="20"/>
            <w:szCs w:val="20"/>
            <w:shd w:val="clear" w:color="auto" w:fill="FFFFFF"/>
          </w:rPr>
          <w:t>https://doi.org/10.1007/s00248-002-2004-1</w:t>
        </w:r>
      </w:hyperlink>
    </w:p>
    <w:p w14:paraId="01212461" w14:textId="6430B504"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Sharma, P., Bora, L. C., </w:t>
      </w:r>
      <w:proofErr w:type="spellStart"/>
      <w:r w:rsidRPr="00FE438C">
        <w:rPr>
          <w:rFonts w:ascii="Arial" w:hAnsi="Arial" w:cs="Arial"/>
          <w:color w:val="222222"/>
          <w:sz w:val="20"/>
          <w:szCs w:val="20"/>
          <w:shd w:val="clear" w:color="auto" w:fill="FFFFFF"/>
        </w:rPr>
        <w:t>Puzari</w:t>
      </w:r>
      <w:proofErr w:type="spellEnd"/>
      <w:r w:rsidRPr="00FE438C">
        <w:rPr>
          <w:rFonts w:ascii="Arial" w:hAnsi="Arial" w:cs="Arial"/>
          <w:color w:val="222222"/>
          <w:sz w:val="20"/>
          <w:szCs w:val="20"/>
          <w:shd w:val="clear" w:color="auto" w:fill="FFFFFF"/>
        </w:rPr>
        <w:t xml:space="preserve">, K. C., Baruah, A. M., Baruah, R., Talukdar, K., </w:t>
      </w:r>
      <w:proofErr w:type="spellStart"/>
      <w:r w:rsidRPr="00FE438C">
        <w:rPr>
          <w:rFonts w:ascii="Arial" w:hAnsi="Arial" w:cs="Arial"/>
          <w:color w:val="222222"/>
          <w:sz w:val="20"/>
          <w:szCs w:val="20"/>
          <w:shd w:val="clear" w:color="auto" w:fill="FFFFFF"/>
        </w:rPr>
        <w:t>Kataky</w:t>
      </w:r>
      <w:proofErr w:type="spellEnd"/>
      <w:r w:rsidRPr="00FE438C">
        <w:rPr>
          <w:rFonts w:ascii="Arial" w:hAnsi="Arial" w:cs="Arial"/>
          <w:color w:val="222222"/>
          <w:sz w:val="20"/>
          <w:szCs w:val="20"/>
          <w:shd w:val="clear" w:color="auto" w:fill="FFFFFF"/>
        </w:rPr>
        <w:t xml:space="preserve">, L., &amp; Phukan, A. (2017). Review on Bacterial Blight of rice caused by Xanthomonas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xml:space="preserve">. oryzae: different management approaches and role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fluorescens as a potential biocontrol agent. International Journal of Current Microbiology and Applied Sciences, 6(3), 982-1005. </w:t>
      </w:r>
      <w:hyperlink r:id="rId25" w:history="1">
        <w:r w:rsidRPr="00FE438C">
          <w:rPr>
            <w:rStyle w:val="Hyperlink"/>
            <w:rFonts w:ascii="Arial" w:hAnsi="Arial" w:cs="Arial"/>
            <w:sz w:val="20"/>
            <w:szCs w:val="20"/>
            <w:shd w:val="clear" w:color="auto" w:fill="FFFFFF"/>
          </w:rPr>
          <w:t>https://doi.org/10.20546/ijcmas.2017.603.117</w:t>
        </w:r>
      </w:hyperlink>
    </w:p>
    <w:p w14:paraId="27785BDE" w14:textId="1B0B3A7A"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Shruti, K., Karnwal, A., &amp; Rai, Y. (2013). Potential plant growth-promoting activity of rhizobacteria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sp</w:t>
      </w:r>
      <w:proofErr w:type="spellEnd"/>
      <w:r w:rsidRPr="00FE438C">
        <w:rPr>
          <w:rFonts w:ascii="Arial" w:hAnsi="Arial" w:cs="Arial"/>
          <w:color w:val="222222"/>
          <w:sz w:val="20"/>
          <w:szCs w:val="20"/>
          <w:shd w:val="clear" w:color="auto" w:fill="FFFFFF"/>
        </w:rPr>
        <w:t xml:space="preserve"> in Oryza sativa. Journal of Natural Product and Plant Resources, 3(4), 38-50. </w:t>
      </w:r>
      <w:hyperlink r:id="rId26" w:history="1">
        <w:r w:rsidRPr="00FE438C">
          <w:rPr>
            <w:rStyle w:val="Hyperlink"/>
            <w:rFonts w:ascii="Arial" w:hAnsi="Arial" w:cs="Arial"/>
            <w:sz w:val="20"/>
            <w:szCs w:val="20"/>
            <w:shd w:val="clear" w:color="auto" w:fill="FFFFFF"/>
          </w:rPr>
          <w:t>http://scholarsresearchlibrary.com/archive.html</w:t>
        </w:r>
      </w:hyperlink>
    </w:p>
    <w:p w14:paraId="2B5020D7" w14:textId="61AF91C7"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Sihotang</w:t>
      </w:r>
      <w:proofErr w:type="spellEnd"/>
      <w:r w:rsidRPr="00FE438C">
        <w:rPr>
          <w:rFonts w:ascii="Arial" w:hAnsi="Arial" w:cs="Arial"/>
          <w:color w:val="222222"/>
          <w:sz w:val="20"/>
          <w:szCs w:val="20"/>
          <w:shd w:val="clear" w:color="auto" w:fill="FFFFFF"/>
        </w:rPr>
        <w:t xml:space="preserve">, S., Butar-Butar, A. D. P., Nasution, L., Rahma, H., </w:t>
      </w:r>
      <w:proofErr w:type="spellStart"/>
      <w:r w:rsidRPr="00FE438C">
        <w:rPr>
          <w:rFonts w:ascii="Arial" w:hAnsi="Arial" w:cs="Arial"/>
          <w:color w:val="222222"/>
          <w:sz w:val="20"/>
          <w:szCs w:val="20"/>
          <w:shd w:val="clear" w:color="auto" w:fill="FFFFFF"/>
        </w:rPr>
        <w:t>Trizelia</w:t>
      </w:r>
      <w:proofErr w:type="spellEnd"/>
      <w:r w:rsidRPr="00FE438C">
        <w:rPr>
          <w:rFonts w:ascii="Arial" w:hAnsi="Arial" w:cs="Arial"/>
          <w:color w:val="222222"/>
          <w:sz w:val="20"/>
          <w:szCs w:val="20"/>
          <w:shd w:val="clear" w:color="auto" w:fill="FFFFFF"/>
        </w:rPr>
        <w:t xml:space="preserve">, T., </w:t>
      </w:r>
      <w:proofErr w:type="spellStart"/>
      <w:r w:rsidRPr="00FE438C">
        <w:rPr>
          <w:rFonts w:ascii="Arial" w:hAnsi="Arial" w:cs="Arial"/>
          <w:color w:val="222222"/>
          <w:sz w:val="20"/>
          <w:szCs w:val="20"/>
          <w:shd w:val="clear" w:color="auto" w:fill="FFFFFF"/>
        </w:rPr>
        <w:t>Saragih</w:t>
      </w:r>
      <w:proofErr w:type="spellEnd"/>
      <w:r w:rsidRPr="00FE438C">
        <w:rPr>
          <w:rFonts w:ascii="Arial" w:hAnsi="Arial" w:cs="Arial"/>
          <w:color w:val="222222"/>
          <w:sz w:val="20"/>
          <w:szCs w:val="20"/>
          <w:shd w:val="clear" w:color="auto" w:fill="FFFFFF"/>
        </w:rPr>
        <w:t xml:space="preserve">, M., ... &amp; </w:t>
      </w:r>
      <w:proofErr w:type="spellStart"/>
      <w:r w:rsidRPr="00FE438C">
        <w:rPr>
          <w:rFonts w:ascii="Arial" w:hAnsi="Arial" w:cs="Arial"/>
          <w:color w:val="222222"/>
          <w:sz w:val="20"/>
          <w:szCs w:val="20"/>
          <w:shd w:val="clear" w:color="auto" w:fill="FFFFFF"/>
        </w:rPr>
        <w:t>Napitupulu</w:t>
      </w:r>
      <w:proofErr w:type="spellEnd"/>
      <w:r w:rsidRPr="00FE438C">
        <w:rPr>
          <w:rFonts w:ascii="Arial" w:hAnsi="Arial" w:cs="Arial"/>
          <w:color w:val="222222"/>
          <w:sz w:val="20"/>
          <w:szCs w:val="20"/>
          <w:shd w:val="clear" w:color="auto" w:fill="FFFFFF"/>
        </w:rPr>
        <w:t xml:space="preserve">, B. S. (2025). Isolation, Morphological Characterization, Biochemistry, and Antagonistic Activity of Endophytic Bacteria from Rice Against Xanthomonas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Oryzae. </w:t>
      </w:r>
      <w:r w:rsidRPr="00FE438C">
        <w:rPr>
          <w:rFonts w:ascii="Arial" w:hAnsi="Arial" w:cs="Arial"/>
          <w:i/>
          <w:iCs/>
          <w:color w:val="222222"/>
          <w:sz w:val="20"/>
          <w:szCs w:val="20"/>
          <w:shd w:val="clear" w:color="auto" w:fill="FFFFFF"/>
        </w:rPr>
        <w:t>Biology, Medicine, &amp; Natural Product Chemistry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14</w:t>
      </w:r>
      <w:r w:rsidRPr="00FE438C">
        <w:rPr>
          <w:rFonts w:ascii="Arial" w:hAnsi="Arial" w:cs="Arial"/>
          <w:color w:val="222222"/>
          <w:sz w:val="20"/>
          <w:szCs w:val="20"/>
          <w:shd w:val="clear" w:color="auto" w:fill="FFFFFF"/>
        </w:rPr>
        <w:t>(2), 825-829.</w:t>
      </w:r>
    </w:p>
    <w:p w14:paraId="3C08977F" w14:textId="5E420F63"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Soesanto</w:t>
      </w:r>
      <w:proofErr w:type="spellEnd"/>
      <w:r w:rsidRPr="00FE438C">
        <w:rPr>
          <w:rFonts w:ascii="Arial" w:hAnsi="Arial" w:cs="Arial"/>
          <w:color w:val="222222"/>
          <w:sz w:val="20"/>
          <w:szCs w:val="20"/>
          <w:shd w:val="clear" w:color="auto" w:fill="FFFFFF"/>
        </w:rPr>
        <w:t xml:space="preserve">, L., </w:t>
      </w:r>
      <w:proofErr w:type="spellStart"/>
      <w:r w:rsidRPr="00FE438C">
        <w:rPr>
          <w:rFonts w:ascii="Arial" w:hAnsi="Arial" w:cs="Arial"/>
          <w:color w:val="222222"/>
          <w:sz w:val="20"/>
          <w:szCs w:val="20"/>
          <w:shd w:val="clear" w:color="auto" w:fill="FFFFFF"/>
        </w:rPr>
        <w:t>Mugiastuti</w:t>
      </w:r>
      <w:proofErr w:type="spellEnd"/>
      <w:r w:rsidRPr="00FE438C">
        <w:rPr>
          <w:rFonts w:ascii="Arial" w:hAnsi="Arial" w:cs="Arial"/>
          <w:color w:val="222222"/>
          <w:sz w:val="20"/>
          <w:szCs w:val="20"/>
          <w:shd w:val="clear" w:color="auto" w:fill="FFFFFF"/>
        </w:rPr>
        <w:t xml:space="preserve">, E., &amp; </w:t>
      </w:r>
      <w:proofErr w:type="spellStart"/>
      <w:r w:rsidRPr="00FE438C">
        <w:rPr>
          <w:rFonts w:ascii="Arial" w:hAnsi="Arial" w:cs="Arial"/>
          <w:color w:val="222222"/>
          <w:sz w:val="20"/>
          <w:szCs w:val="20"/>
          <w:shd w:val="clear" w:color="auto" w:fill="FFFFFF"/>
        </w:rPr>
        <w:t>Rahayuniati</w:t>
      </w:r>
      <w:proofErr w:type="spellEnd"/>
      <w:r w:rsidRPr="00FE438C">
        <w:rPr>
          <w:rFonts w:ascii="Arial" w:hAnsi="Arial" w:cs="Arial"/>
          <w:color w:val="222222"/>
          <w:sz w:val="20"/>
          <w:szCs w:val="20"/>
          <w:shd w:val="clear" w:color="auto" w:fill="FFFFFF"/>
        </w:rPr>
        <w:t xml:space="preserve">, R. F. (2011). Biochemical characteristic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fluorescens P60. </w:t>
      </w:r>
      <w:r w:rsidRPr="00FE438C">
        <w:rPr>
          <w:rFonts w:ascii="Arial" w:hAnsi="Arial" w:cs="Arial"/>
          <w:i/>
          <w:iCs/>
          <w:color w:val="222222"/>
          <w:sz w:val="20"/>
          <w:szCs w:val="20"/>
          <w:shd w:val="clear" w:color="auto" w:fill="FFFFFF"/>
        </w:rPr>
        <w:t>Journal of Biotechnology and Biodiversity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2</w:t>
      </w:r>
      <w:r w:rsidRPr="00FE438C">
        <w:rPr>
          <w:rFonts w:ascii="Arial" w:hAnsi="Arial" w:cs="Arial"/>
          <w:color w:val="222222"/>
          <w:sz w:val="20"/>
          <w:szCs w:val="20"/>
          <w:shd w:val="clear" w:color="auto" w:fill="FFFFFF"/>
        </w:rPr>
        <w:t>, 19-26.</w:t>
      </w:r>
    </w:p>
    <w:p w14:paraId="6D42D270" w14:textId="09C5D7C2"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Srinivasa, N., </w:t>
      </w:r>
      <w:proofErr w:type="spellStart"/>
      <w:r w:rsidRPr="00FE438C">
        <w:rPr>
          <w:rFonts w:ascii="Arial" w:hAnsi="Arial" w:cs="Arial"/>
          <w:color w:val="222222"/>
          <w:sz w:val="20"/>
          <w:szCs w:val="20"/>
          <w:shd w:val="clear" w:color="auto" w:fill="FFFFFF"/>
        </w:rPr>
        <w:t>Rymbai</w:t>
      </w:r>
      <w:proofErr w:type="spellEnd"/>
      <w:r w:rsidRPr="00FE438C">
        <w:rPr>
          <w:rFonts w:ascii="Arial" w:hAnsi="Arial" w:cs="Arial"/>
          <w:color w:val="222222"/>
          <w:sz w:val="20"/>
          <w:szCs w:val="20"/>
          <w:shd w:val="clear" w:color="auto" w:fill="FFFFFF"/>
        </w:rPr>
        <w:t xml:space="preserve">, H., Rajesh, A. M., </w:t>
      </w:r>
      <w:proofErr w:type="spellStart"/>
      <w:r w:rsidRPr="00FE438C">
        <w:rPr>
          <w:rFonts w:ascii="Arial" w:hAnsi="Arial" w:cs="Arial"/>
          <w:color w:val="222222"/>
          <w:sz w:val="20"/>
          <w:szCs w:val="20"/>
          <w:shd w:val="clear" w:color="auto" w:fill="FFFFFF"/>
        </w:rPr>
        <w:t>Ganeshamoorthi</w:t>
      </w:r>
      <w:proofErr w:type="spellEnd"/>
      <w:r w:rsidRPr="00FE438C">
        <w:rPr>
          <w:rFonts w:ascii="Arial" w:hAnsi="Arial" w:cs="Arial"/>
          <w:color w:val="222222"/>
          <w:sz w:val="20"/>
          <w:szCs w:val="20"/>
          <w:shd w:val="clear" w:color="auto" w:fill="FFFFFF"/>
        </w:rPr>
        <w:t xml:space="preserve">, P., Ramanujam, B., &amp; Yathish, K. R. (2013). Morphological and biochemical characterization of antagonist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isolates. International Journal of Agricultural Sciences, 9(1), 14-23. </w:t>
      </w:r>
      <w:hyperlink r:id="rId27" w:history="1">
        <w:r w:rsidRPr="00FE438C">
          <w:rPr>
            <w:rStyle w:val="Hyperlink"/>
            <w:rFonts w:ascii="Arial" w:hAnsi="Arial" w:cs="Arial"/>
            <w:sz w:val="20"/>
            <w:szCs w:val="20"/>
            <w:shd w:val="clear" w:color="auto" w:fill="FFFFFF"/>
          </w:rPr>
          <w:t>https://www.researchjournal.co.in/upload/assignments/9_14-23.pdf</w:t>
        </w:r>
      </w:hyperlink>
    </w:p>
    <w:p w14:paraId="4641282E" w14:textId="540B4706"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Suman, B., Gopal, A. V., Reddy, R. S., &amp; Triveni, S. (2015). Isolation and characterization of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fluorescens from rice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soils of </w:t>
      </w:r>
      <w:proofErr w:type="spellStart"/>
      <w:r w:rsidRPr="00FE438C">
        <w:rPr>
          <w:rFonts w:ascii="Arial" w:hAnsi="Arial" w:cs="Arial"/>
          <w:color w:val="222222"/>
          <w:sz w:val="20"/>
          <w:szCs w:val="20"/>
          <w:shd w:val="clear" w:color="auto" w:fill="FFFFFF"/>
        </w:rPr>
        <w:t>Rangareddy</w:t>
      </w:r>
      <w:proofErr w:type="spellEnd"/>
      <w:r w:rsidRPr="00FE438C">
        <w:rPr>
          <w:rFonts w:ascii="Arial" w:hAnsi="Arial" w:cs="Arial"/>
          <w:color w:val="222222"/>
          <w:sz w:val="20"/>
          <w:szCs w:val="20"/>
          <w:shd w:val="clear" w:color="auto" w:fill="FFFFFF"/>
        </w:rPr>
        <w:t xml:space="preserve"> District in Telangana State. Journal of Pure and Applied Microbiology, 9(2), 339-344. </w:t>
      </w:r>
      <w:hyperlink r:id="rId28" w:history="1">
        <w:r w:rsidRPr="00FE438C">
          <w:rPr>
            <w:rStyle w:val="Hyperlink"/>
            <w:rFonts w:ascii="Arial" w:hAnsi="Arial" w:cs="Arial"/>
            <w:sz w:val="20"/>
            <w:szCs w:val="20"/>
            <w:shd w:val="clear" w:color="auto" w:fill="FFFFFF"/>
          </w:rPr>
          <w:t>https://doi.org/10.22207/JPAM.V9I2.450</w:t>
        </w:r>
      </w:hyperlink>
    </w:p>
    <w:p w14:paraId="667CFA03" w14:textId="44AC5B26" w:rsidR="006E78CE" w:rsidRPr="00FE438C" w:rsidRDefault="004656BD" w:rsidP="00FE438C">
      <w:pPr>
        <w:spacing w:line="360" w:lineRule="auto"/>
        <w:ind w:left="360"/>
        <w:jc w:val="both"/>
        <w:rPr>
          <w:rFonts w:ascii="Times New Roman" w:hAnsi="Times New Roman" w:cs="Times New Roman"/>
          <w:b/>
          <w:sz w:val="24"/>
          <w:szCs w:val="24"/>
        </w:rPr>
      </w:pPr>
      <w:r w:rsidRPr="00FE438C">
        <w:rPr>
          <w:rFonts w:ascii="Arial" w:hAnsi="Arial" w:cs="Arial"/>
          <w:color w:val="222222"/>
          <w:sz w:val="20"/>
          <w:szCs w:val="20"/>
          <w:shd w:val="clear" w:color="auto" w:fill="FFFFFF"/>
        </w:rPr>
        <w:lastRenderedPageBreak/>
        <w:t xml:space="preserve">Yasmin, S., Hafeez, F. Y., Mirza, M. S., Rasul, M., Arshad, H. M. I., Zubair, M., &amp; Iqbal, M. (2017). Biocontrol of bacterial leaf blight of rice and profiling of secondary metabolites produced by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w:t>
      </w:r>
      <w:r w:rsidR="009A185F" w:rsidRPr="009A185F">
        <w:rPr>
          <w:rFonts w:ascii="Arial" w:hAnsi="Arial" w:cs="Arial"/>
          <w:i/>
          <w:color w:val="222222"/>
          <w:sz w:val="20"/>
          <w:szCs w:val="20"/>
          <w:shd w:val="clear" w:color="auto" w:fill="FFFFFF"/>
        </w:rPr>
        <w:t>Pseudomonas</w:t>
      </w:r>
      <w:r w:rsidRPr="00FE438C">
        <w:rPr>
          <w:rFonts w:ascii="Arial" w:hAnsi="Arial" w:cs="Arial"/>
          <w:color w:val="222222"/>
          <w:sz w:val="20"/>
          <w:szCs w:val="20"/>
          <w:shd w:val="clear" w:color="auto" w:fill="FFFFFF"/>
        </w:rPr>
        <w:t xml:space="preserve"> aeruginosa BRp3. Frontiers in Microbiology, 8, 1895. https://doi.org/10.3389/fmicb.2017.01895</w:t>
      </w:r>
    </w:p>
    <w:sectPr w:rsidR="006E78CE" w:rsidRPr="00FE438C" w:rsidSect="00511D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E3AD" w14:textId="77777777" w:rsidR="00031A48" w:rsidRDefault="00031A48" w:rsidP="008D300D">
      <w:pPr>
        <w:spacing w:after="0" w:line="240" w:lineRule="auto"/>
      </w:pPr>
      <w:r>
        <w:separator/>
      </w:r>
    </w:p>
  </w:endnote>
  <w:endnote w:type="continuationSeparator" w:id="0">
    <w:p w14:paraId="16FDFA48" w14:textId="77777777" w:rsidR="00031A48" w:rsidRDefault="00031A48" w:rsidP="008D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F052" w14:textId="77777777" w:rsidR="005255A8" w:rsidRDefault="00525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045A" w14:textId="77777777" w:rsidR="005255A8" w:rsidRDefault="00525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BC59" w14:textId="77777777" w:rsidR="005255A8" w:rsidRDefault="00525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EF54" w14:textId="77777777" w:rsidR="00031A48" w:rsidRDefault="00031A48" w:rsidP="008D300D">
      <w:pPr>
        <w:spacing w:after="0" w:line="240" w:lineRule="auto"/>
      </w:pPr>
      <w:r>
        <w:separator/>
      </w:r>
    </w:p>
  </w:footnote>
  <w:footnote w:type="continuationSeparator" w:id="0">
    <w:p w14:paraId="377FCEF3" w14:textId="77777777" w:rsidR="00031A48" w:rsidRDefault="00031A48" w:rsidP="008D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C74F" w14:textId="0F3DB75D" w:rsidR="005255A8" w:rsidRDefault="00031A48">
    <w:pPr>
      <w:pStyle w:val="Header"/>
    </w:pPr>
    <w:r>
      <w:rPr>
        <w:noProof/>
      </w:rPr>
      <w:pict w14:anchorId="2A07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2F35" w14:textId="42A57192" w:rsidR="005255A8" w:rsidRDefault="00031A48">
    <w:pPr>
      <w:pStyle w:val="Header"/>
    </w:pPr>
    <w:r>
      <w:rPr>
        <w:noProof/>
      </w:rPr>
      <w:pict w14:anchorId="7A62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0218" w14:textId="7BD3E19E" w:rsidR="005255A8" w:rsidRDefault="00031A48">
    <w:pPr>
      <w:pStyle w:val="Header"/>
    </w:pPr>
    <w:r>
      <w:rPr>
        <w:noProof/>
      </w:rPr>
      <w:pict w14:anchorId="5E40E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40333"/>
    <w:multiLevelType w:val="hybridMultilevel"/>
    <w:tmpl w:val="2F38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4"/>
    <w:rsid w:val="00031A48"/>
    <w:rsid w:val="0003447F"/>
    <w:rsid w:val="000C3E51"/>
    <w:rsid w:val="0026090E"/>
    <w:rsid w:val="00267A0E"/>
    <w:rsid w:val="002D301A"/>
    <w:rsid w:val="00306EB6"/>
    <w:rsid w:val="003377E5"/>
    <w:rsid w:val="00417B79"/>
    <w:rsid w:val="004656BD"/>
    <w:rsid w:val="00477199"/>
    <w:rsid w:val="004E5089"/>
    <w:rsid w:val="00501F1A"/>
    <w:rsid w:val="00511DD5"/>
    <w:rsid w:val="00521364"/>
    <w:rsid w:val="005255A8"/>
    <w:rsid w:val="0055217F"/>
    <w:rsid w:val="00556CE7"/>
    <w:rsid w:val="00561D94"/>
    <w:rsid w:val="005E117D"/>
    <w:rsid w:val="00632D80"/>
    <w:rsid w:val="006556BC"/>
    <w:rsid w:val="00687EF8"/>
    <w:rsid w:val="006B5CEF"/>
    <w:rsid w:val="006E4834"/>
    <w:rsid w:val="006E78CE"/>
    <w:rsid w:val="007106D3"/>
    <w:rsid w:val="007243F4"/>
    <w:rsid w:val="00747AF6"/>
    <w:rsid w:val="0078308C"/>
    <w:rsid w:val="008A0DB3"/>
    <w:rsid w:val="008C582D"/>
    <w:rsid w:val="008D300D"/>
    <w:rsid w:val="00975DF3"/>
    <w:rsid w:val="009824AE"/>
    <w:rsid w:val="009A185F"/>
    <w:rsid w:val="00A3270F"/>
    <w:rsid w:val="00A359CC"/>
    <w:rsid w:val="00BA5B14"/>
    <w:rsid w:val="00C10482"/>
    <w:rsid w:val="00C259FD"/>
    <w:rsid w:val="00C27003"/>
    <w:rsid w:val="00C27700"/>
    <w:rsid w:val="00CC7A6C"/>
    <w:rsid w:val="00E15A34"/>
    <w:rsid w:val="00E84528"/>
    <w:rsid w:val="00F956F7"/>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F5688"/>
  <w15:chartTrackingRefBased/>
  <w15:docId w15:val="{C6581896-3BB6-4533-8EF7-8D6E21D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834"/>
  </w:style>
  <w:style w:type="paragraph" w:styleId="Heading1">
    <w:name w:val="heading 1"/>
    <w:basedOn w:val="Normal"/>
    <w:next w:val="Normal"/>
    <w:link w:val="Heading1Char"/>
    <w:uiPriority w:val="9"/>
    <w:qFormat/>
    <w:rsid w:val="006E4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5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1F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4834"/>
    <w:rPr>
      <w:color w:val="0563C1" w:themeColor="hyperlink"/>
      <w:u w:val="single"/>
    </w:rPr>
  </w:style>
  <w:style w:type="character" w:customStyle="1" w:styleId="Heading3Char">
    <w:name w:val="Heading 3 Char"/>
    <w:basedOn w:val="DefaultParagraphFont"/>
    <w:link w:val="Heading3"/>
    <w:uiPriority w:val="9"/>
    <w:semiHidden/>
    <w:rsid w:val="00501F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0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15A3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0D"/>
  </w:style>
  <w:style w:type="paragraph" w:styleId="Footer">
    <w:name w:val="footer"/>
    <w:basedOn w:val="Normal"/>
    <w:link w:val="FooterChar"/>
    <w:uiPriority w:val="99"/>
    <w:unhideWhenUsed/>
    <w:rsid w:val="008D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0D"/>
  </w:style>
  <w:style w:type="table" w:styleId="TableGrid">
    <w:name w:val="Table Grid"/>
    <w:basedOn w:val="TableNormal"/>
    <w:uiPriority w:val="39"/>
    <w:rsid w:val="008D300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17F"/>
    <w:pPr>
      <w:ind w:left="720"/>
      <w:contextualSpacing/>
    </w:pPr>
  </w:style>
  <w:style w:type="character" w:customStyle="1" w:styleId="UnresolvedMention1">
    <w:name w:val="Unresolved Mention1"/>
    <w:basedOn w:val="DefaultParagraphFont"/>
    <w:uiPriority w:val="99"/>
    <w:semiHidden/>
    <w:unhideWhenUsed/>
    <w:rsid w:val="0046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617">
      <w:bodyDiv w:val="1"/>
      <w:marLeft w:val="0"/>
      <w:marRight w:val="0"/>
      <w:marTop w:val="0"/>
      <w:marBottom w:val="0"/>
      <w:divBdr>
        <w:top w:val="none" w:sz="0" w:space="0" w:color="auto"/>
        <w:left w:val="none" w:sz="0" w:space="0" w:color="auto"/>
        <w:bottom w:val="none" w:sz="0" w:space="0" w:color="auto"/>
        <w:right w:val="none" w:sz="0" w:space="0" w:color="auto"/>
      </w:divBdr>
    </w:div>
    <w:div w:id="55394856">
      <w:bodyDiv w:val="1"/>
      <w:marLeft w:val="0"/>
      <w:marRight w:val="0"/>
      <w:marTop w:val="0"/>
      <w:marBottom w:val="0"/>
      <w:divBdr>
        <w:top w:val="none" w:sz="0" w:space="0" w:color="auto"/>
        <w:left w:val="none" w:sz="0" w:space="0" w:color="auto"/>
        <w:bottom w:val="none" w:sz="0" w:space="0" w:color="auto"/>
        <w:right w:val="none" w:sz="0" w:space="0" w:color="auto"/>
      </w:divBdr>
    </w:div>
    <w:div w:id="140388814">
      <w:bodyDiv w:val="1"/>
      <w:marLeft w:val="0"/>
      <w:marRight w:val="0"/>
      <w:marTop w:val="0"/>
      <w:marBottom w:val="0"/>
      <w:divBdr>
        <w:top w:val="none" w:sz="0" w:space="0" w:color="auto"/>
        <w:left w:val="none" w:sz="0" w:space="0" w:color="auto"/>
        <w:bottom w:val="none" w:sz="0" w:space="0" w:color="auto"/>
        <w:right w:val="none" w:sz="0" w:space="0" w:color="auto"/>
      </w:divBdr>
      <w:divsChild>
        <w:div w:id="1202982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20298">
      <w:bodyDiv w:val="1"/>
      <w:marLeft w:val="0"/>
      <w:marRight w:val="0"/>
      <w:marTop w:val="0"/>
      <w:marBottom w:val="0"/>
      <w:divBdr>
        <w:top w:val="none" w:sz="0" w:space="0" w:color="auto"/>
        <w:left w:val="none" w:sz="0" w:space="0" w:color="auto"/>
        <w:bottom w:val="none" w:sz="0" w:space="0" w:color="auto"/>
        <w:right w:val="none" w:sz="0" w:space="0" w:color="auto"/>
      </w:divBdr>
      <w:divsChild>
        <w:div w:id="137068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59049">
      <w:bodyDiv w:val="1"/>
      <w:marLeft w:val="0"/>
      <w:marRight w:val="0"/>
      <w:marTop w:val="0"/>
      <w:marBottom w:val="0"/>
      <w:divBdr>
        <w:top w:val="none" w:sz="0" w:space="0" w:color="auto"/>
        <w:left w:val="none" w:sz="0" w:space="0" w:color="auto"/>
        <w:bottom w:val="none" w:sz="0" w:space="0" w:color="auto"/>
        <w:right w:val="none" w:sz="0" w:space="0" w:color="auto"/>
      </w:divBdr>
    </w:div>
    <w:div w:id="769008215">
      <w:bodyDiv w:val="1"/>
      <w:marLeft w:val="0"/>
      <w:marRight w:val="0"/>
      <w:marTop w:val="0"/>
      <w:marBottom w:val="0"/>
      <w:divBdr>
        <w:top w:val="none" w:sz="0" w:space="0" w:color="auto"/>
        <w:left w:val="none" w:sz="0" w:space="0" w:color="auto"/>
        <w:bottom w:val="none" w:sz="0" w:space="0" w:color="auto"/>
        <w:right w:val="none" w:sz="0" w:space="0" w:color="auto"/>
      </w:divBdr>
    </w:div>
    <w:div w:id="794641763">
      <w:bodyDiv w:val="1"/>
      <w:marLeft w:val="0"/>
      <w:marRight w:val="0"/>
      <w:marTop w:val="0"/>
      <w:marBottom w:val="0"/>
      <w:divBdr>
        <w:top w:val="none" w:sz="0" w:space="0" w:color="auto"/>
        <w:left w:val="none" w:sz="0" w:space="0" w:color="auto"/>
        <w:bottom w:val="none" w:sz="0" w:space="0" w:color="auto"/>
        <w:right w:val="none" w:sz="0" w:space="0" w:color="auto"/>
      </w:divBdr>
    </w:div>
    <w:div w:id="877932667">
      <w:bodyDiv w:val="1"/>
      <w:marLeft w:val="0"/>
      <w:marRight w:val="0"/>
      <w:marTop w:val="0"/>
      <w:marBottom w:val="0"/>
      <w:divBdr>
        <w:top w:val="none" w:sz="0" w:space="0" w:color="auto"/>
        <w:left w:val="none" w:sz="0" w:space="0" w:color="auto"/>
        <w:bottom w:val="none" w:sz="0" w:space="0" w:color="auto"/>
        <w:right w:val="none" w:sz="0" w:space="0" w:color="auto"/>
      </w:divBdr>
    </w:div>
    <w:div w:id="1333483459">
      <w:bodyDiv w:val="1"/>
      <w:marLeft w:val="0"/>
      <w:marRight w:val="0"/>
      <w:marTop w:val="0"/>
      <w:marBottom w:val="0"/>
      <w:divBdr>
        <w:top w:val="none" w:sz="0" w:space="0" w:color="auto"/>
        <w:left w:val="none" w:sz="0" w:space="0" w:color="auto"/>
        <w:bottom w:val="none" w:sz="0" w:space="0" w:color="auto"/>
        <w:right w:val="none" w:sz="0" w:space="0" w:color="auto"/>
      </w:divBdr>
    </w:div>
    <w:div w:id="1363627339">
      <w:bodyDiv w:val="1"/>
      <w:marLeft w:val="0"/>
      <w:marRight w:val="0"/>
      <w:marTop w:val="0"/>
      <w:marBottom w:val="0"/>
      <w:divBdr>
        <w:top w:val="none" w:sz="0" w:space="0" w:color="auto"/>
        <w:left w:val="none" w:sz="0" w:space="0" w:color="auto"/>
        <w:bottom w:val="none" w:sz="0" w:space="0" w:color="auto"/>
        <w:right w:val="none" w:sz="0" w:space="0" w:color="auto"/>
      </w:divBdr>
      <w:divsChild>
        <w:div w:id="379476270">
          <w:marLeft w:val="0"/>
          <w:marRight w:val="0"/>
          <w:marTop w:val="0"/>
          <w:marBottom w:val="0"/>
          <w:divBdr>
            <w:top w:val="none" w:sz="0" w:space="0" w:color="auto"/>
            <w:left w:val="none" w:sz="0" w:space="0" w:color="auto"/>
            <w:bottom w:val="none" w:sz="0" w:space="0" w:color="auto"/>
            <w:right w:val="none" w:sz="0" w:space="0" w:color="auto"/>
          </w:divBdr>
          <w:divsChild>
            <w:div w:id="1290210355">
              <w:marLeft w:val="0"/>
              <w:marRight w:val="0"/>
              <w:marTop w:val="0"/>
              <w:marBottom w:val="0"/>
              <w:divBdr>
                <w:top w:val="none" w:sz="0" w:space="0" w:color="auto"/>
                <w:left w:val="none" w:sz="0" w:space="0" w:color="auto"/>
                <w:bottom w:val="none" w:sz="0" w:space="0" w:color="auto"/>
                <w:right w:val="none" w:sz="0" w:space="0" w:color="auto"/>
              </w:divBdr>
              <w:divsChild>
                <w:div w:id="1782335091">
                  <w:marLeft w:val="0"/>
                  <w:marRight w:val="0"/>
                  <w:marTop w:val="0"/>
                  <w:marBottom w:val="0"/>
                  <w:divBdr>
                    <w:top w:val="none" w:sz="0" w:space="0" w:color="auto"/>
                    <w:left w:val="none" w:sz="0" w:space="0" w:color="auto"/>
                    <w:bottom w:val="none" w:sz="0" w:space="0" w:color="auto"/>
                    <w:right w:val="none" w:sz="0" w:space="0" w:color="auto"/>
                  </w:divBdr>
                  <w:divsChild>
                    <w:div w:id="1115057549">
                      <w:marLeft w:val="0"/>
                      <w:marRight w:val="0"/>
                      <w:marTop w:val="0"/>
                      <w:marBottom w:val="0"/>
                      <w:divBdr>
                        <w:top w:val="none" w:sz="0" w:space="0" w:color="auto"/>
                        <w:left w:val="none" w:sz="0" w:space="0" w:color="auto"/>
                        <w:bottom w:val="none" w:sz="0" w:space="0" w:color="auto"/>
                        <w:right w:val="none" w:sz="0" w:space="0" w:color="auto"/>
                      </w:divBdr>
                      <w:divsChild>
                        <w:div w:id="987173624">
                          <w:marLeft w:val="0"/>
                          <w:marRight w:val="0"/>
                          <w:marTop w:val="0"/>
                          <w:marBottom w:val="0"/>
                          <w:divBdr>
                            <w:top w:val="none" w:sz="0" w:space="0" w:color="auto"/>
                            <w:left w:val="none" w:sz="0" w:space="0" w:color="auto"/>
                            <w:bottom w:val="none" w:sz="0" w:space="0" w:color="auto"/>
                            <w:right w:val="none" w:sz="0" w:space="0" w:color="auto"/>
                          </w:divBdr>
                          <w:divsChild>
                            <w:div w:id="2000767223">
                              <w:marLeft w:val="0"/>
                              <w:marRight w:val="0"/>
                              <w:marTop w:val="0"/>
                              <w:marBottom w:val="0"/>
                              <w:divBdr>
                                <w:top w:val="none" w:sz="0" w:space="0" w:color="auto"/>
                                <w:left w:val="none" w:sz="0" w:space="0" w:color="auto"/>
                                <w:bottom w:val="none" w:sz="0" w:space="0" w:color="auto"/>
                                <w:right w:val="none" w:sz="0" w:space="0" w:color="auto"/>
                              </w:divBdr>
                              <w:divsChild>
                                <w:div w:id="164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39442">
      <w:bodyDiv w:val="1"/>
      <w:marLeft w:val="0"/>
      <w:marRight w:val="0"/>
      <w:marTop w:val="0"/>
      <w:marBottom w:val="0"/>
      <w:divBdr>
        <w:top w:val="none" w:sz="0" w:space="0" w:color="auto"/>
        <w:left w:val="none" w:sz="0" w:space="0" w:color="auto"/>
        <w:bottom w:val="none" w:sz="0" w:space="0" w:color="auto"/>
        <w:right w:val="none" w:sz="0" w:space="0" w:color="auto"/>
      </w:divBdr>
    </w:div>
    <w:div w:id="1804419398">
      <w:bodyDiv w:val="1"/>
      <w:marLeft w:val="0"/>
      <w:marRight w:val="0"/>
      <w:marTop w:val="0"/>
      <w:marBottom w:val="0"/>
      <w:divBdr>
        <w:top w:val="none" w:sz="0" w:space="0" w:color="auto"/>
        <w:left w:val="none" w:sz="0" w:space="0" w:color="auto"/>
        <w:bottom w:val="none" w:sz="0" w:space="0" w:color="auto"/>
        <w:right w:val="none" w:sz="0" w:space="0" w:color="auto"/>
      </w:divBdr>
    </w:div>
    <w:div w:id="1885631711">
      <w:bodyDiv w:val="1"/>
      <w:marLeft w:val="0"/>
      <w:marRight w:val="0"/>
      <w:marTop w:val="0"/>
      <w:marBottom w:val="0"/>
      <w:divBdr>
        <w:top w:val="none" w:sz="0" w:space="0" w:color="auto"/>
        <w:left w:val="none" w:sz="0" w:space="0" w:color="auto"/>
        <w:bottom w:val="none" w:sz="0" w:space="0" w:color="auto"/>
        <w:right w:val="none" w:sz="0" w:space="0" w:color="auto"/>
      </w:divBdr>
    </w:div>
    <w:div w:id="2038045944">
      <w:bodyDiv w:val="1"/>
      <w:marLeft w:val="0"/>
      <w:marRight w:val="0"/>
      <w:marTop w:val="0"/>
      <w:marBottom w:val="0"/>
      <w:divBdr>
        <w:top w:val="none" w:sz="0" w:space="0" w:color="auto"/>
        <w:left w:val="none" w:sz="0" w:space="0" w:color="auto"/>
        <w:bottom w:val="none" w:sz="0" w:space="0" w:color="auto"/>
        <w:right w:val="none" w:sz="0" w:space="0" w:color="auto"/>
      </w:divBdr>
    </w:div>
    <w:div w:id="21258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21645515.2019.1650999" TargetMode="External"/><Relationship Id="rId18" Type="http://schemas.openxmlformats.org/officeDocument/2006/relationships/hyperlink" Target="https://doi.org/10.1099/00207713-35-4-467" TargetMode="External"/><Relationship Id="rId26" Type="http://schemas.openxmlformats.org/officeDocument/2006/relationships/hyperlink" Target="http://scholarsresearchlibrary.com/archive.html" TargetMode="External"/><Relationship Id="rId3" Type="http://schemas.openxmlformats.org/officeDocument/2006/relationships/settings" Target="settings.xml"/><Relationship Id="rId21" Type="http://schemas.openxmlformats.org/officeDocument/2006/relationships/hyperlink" Target="https://www.ncbi.nlm.nih.gov/pmc/articles/PMC3465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897/AJMR2013.6472" TargetMode="External"/><Relationship Id="rId25" Type="http://schemas.openxmlformats.org/officeDocument/2006/relationships/hyperlink" Target="https://doi.org/10.20546/ijcmas.2017.603.117" TargetMode="External"/><Relationship Id="rId2" Type="http://schemas.openxmlformats.org/officeDocument/2006/relationships/styles" Target="styles.xml"/><Relationship Id="rId16" Type="http://schemas.openxmlformats.org/officeDocument/2006/relationships/hyperlink" Target="https://doi.org/10.20546/ijcmas.2019.804.164" TargetMode="External"/><Relationship Id="rId20" Type="http://schemas.openxmlformats.org/officeDocument/2006/relationships/hyperlink" Target="https://doi.org/10.3390/microorganisms60100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00248-002-2004-1" TargetMode="External"/><Relationship Id="rId5" Type="http://schemas.openxmlformats.org/officeDocument/2006/relationships/footnotes" Target="footnotes.xml"/><Relationship Id="rId15" Type="http://schemas.openxmlformats.org/officeDocument/2006/relationships/hyperlink" Target="https://doi.org/10.1186/2048-7010-2-10" TargetMode="External"/><Relationship Id="rId23" Type="http://schemas.openxmlformats.org/officeDocument/2006/relationships/hyperlink" Target="https://doi.org/10.1111/j.1462-2920.2009.02041.x" TargetMode="External"/><Relationship Id="rId28" Type="http://schemas.openxmlformats.org/officeDocument/2006/relationships/hyperlink" Target="https://doi.org/10.22207/JPAM.V9I2.450" TargetMode="External"/><Relationship Id="rId10" Type="http://schemas.openxmlformats.org/officeDocument/2006/relationships/footer" Target="footer2.xml"/><Relationship Id="rId19" Type="http://schemas.openxmlformats.org/officeDocument/2006/relationships/hyperlink" Target="https://doi.org/10.1007/s11274-008-968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40011-017-0867-7" TargetMode="External"/><Relationship Id="rId22" Type="http://schemas.openxmlformats.org/officeDocument/2006/relationships/hyperlink" Target="https://doi.org/10.4172/2157-7471.1000120" TargetMode="External"/><Relationship Id="rId27" Type="http://schemas.openxmlformats.org/officeDocument/2006/relationships/hyperlink" Target="https://www.researchjournal.co.in/upload/assignments/9_14-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11</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17</cp:revision>
  <dcterms:created xsi:type="dcterms:W3CDTF">2025-12-29T07:13:00Z</dcterms:created>
  <dcterms:modified xsi:type="dcterms:W3CDTF">2026-01-05T06:05:00Z</dcterms:modified>
</cp:coreProperties>
</file>