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B2B9E" w14:textId="5D6A2708" w:rsidR="00B36A7B" w:rsidRDefault="000B2947">
      <w:pPr>
        <w:spacing w:after="1410" w:line="265" w:lineRule="auto"/>
        <w:ind w:right="-12"/>
        <w:jc w:val="right"/>
      </w:pPr>
      <w:r w:rsidRPr="000B2947">
        <w:rPr>
          <w:b/>
          <w:sz w:val="36"/>
        </w:rPr>
        <w:t>Sustainability Analysis of Farming Systems in Dry Tracts: A case study of Wanaparthy District of Telangana State.</w:t>
      </w:r>
      <w:r>
        <w:rPr>
          <w:b/>
          <w:sz w:val="36"/>
        </w:rPr>
        <w:t xml:space="preserve"> </w:t>
      </w:r>
    </w:p>
    <w:p w14:paraId="5805318D" w14:textId="77777777" w:rsidR="00B36A7B" w:rsidRDefault="001610BF">
      <w:pPr>
        <w:spacing w:after="242" w:line="259" w:lineRule="auto"/>
        <w:ind w:left="0" w:right="0" w:firstLine="0"/>
        <w:jc w:val="left"/>
      </w:pPr>
      <w:r>
        <w:rPr>
          <w:sz w:val="24"/>
        </w:rPr>
        <w:t xml:space="preserve"> </w:t>
      </w:r>
    </w:p>
    <w:p w14:paraId="5A4AD074" w14:textId="77777777" w:rsidR="00B36A7B" w:rsidRDefault="001610BF">
      <w:pPr>
        <w:pStyle w:val="Heading1"/>
        <w:numPr>
          <w:ilvl w:val="0"/>
          <w:numId w:val="0"/>
        </w:numPr>
        <w:ind w:left="-5"/>
      </w:pPr>
      <w:r>
        <w:t xml:space="preserve">ABSTRACT </w:t>
      </w:r>
    </w:p>
    <w:p w14:paraId="032BD101" w14:textId="77777777" w:rsidR="00B36A7B" w:rsidRDefault="001610BF">
      <w:pPr>
        <w:ind w:left="-5" w:right="0"/>
      </w:pPr>
      <w:r>
        <w:rPr>
          <w:b/>
        </w:rPr>
        <w:t xml:space="preserve">Aims: </w:t>
      </w:r>
      <w:r>
        <w:t xml:space="preserve">The study evaluates and compares the economic sustainability of prevailing farming systems in the dry tracts of Telangana using the Sustainability Value Index (SVI), with specific reference to Wanaparthy district. </w:t>
      </w:r>
    </w:p>
    <w:p w14:paraId="42FDC531" w14:textId="77777777" w:rsidR="00B36A7B" w:rsidRDefault="001610BF">
      <w:pPr>
        <w:ind w:left="-5" w:right="0"/>
      </w:pPr>
      <w:r>
        <w:rPr>
          <w:b/>
        </w:rPr>
        <w:t xml:space="preserve">Study Design: </w:t>
      </w:r>
      <w:r>
        <w:t xml:space="preserve">Cross-sectional farm-level </w:t>
      </w:r>
      <w:r>
        <w:t xml:space="preserve">economic analysis. </w:t>
      </w:r>
    </w:p>
    <w:p w14:paraId="1C82BAA1" w14:textId="77777777" w:rsidR="00B36A7B" w:rsidRDefault="001610BF">
      <w:pPr>
        <w:ind w:left="-5" w:right="0"/>
      </w:pPr>
      <w:r>
        <w:rPr>
          <w:b/>
        </w:rPr>
        <w:t>Place and Duration of Study:</w:t>
      </w:r>
      <w:r>
        <w:t xml:space="preserve"> The study was conducted in Wanaparthy district of Telangana state during the agricultural year 2024-25. </w:t>
      </w:r>
    </w:p>
    <w:p w14:paraId="5E3E6417" w14:textId="52B45043" w:rsidR="00B36A7B" w:rsidRDefault="001610BF">
      <w:pPr>
        <w:ind w:left="-5" w:right="0"/>
      </w:pPr>
      <w:r>
        <w:rPr>
          <w:b/>
        </w:rPr>
        <w:t>Methodology:</w:t>
      </w:r>
      <w:r>
        <w:t xml:space="preserve"> </w:t>
      </w:r>
      <w:r w:rsidR="004564F3" w:rsidRPr="004564F3">
        <w:t>A multistage sampling design was adopted, with Wanaparthy district selected purposively and mandals and villages chosen randomly. Using stratified proportionate random sampling, 150 farmers practicing crop-only and crop + dairy systems were surveyed through personal interviews using a pre-tested schedule. Economic sustainability was assessed using the Sustainability Value Index (SVI), derived from average net income, maximum net income, and income variability</w:t>
      </w:r>
      <w:r>
        <w:t xml:space="preserve">. </w:t>
      </w:r>
    </w:p>
    <w:p w14:paraId="41F164B2" w14:textId="77777777" w:rsidR="00D9554C" w:rsidRDefault="001610BF">
      <w:pPr>
        <w:ind w:left="-5" w:right="0"/>
      </w:pPr>
      <w:r>
        <w:rPr>
          <w:b/>
        </w:rPr>
        <w:t>Results:</w:t>
      </w:r>
      <w:r>
        <w:t xml:space="preserve"> </w:t>
      </w:r>
      <w:r w:rsidR="00D9554C" w:rsidRPr="00D9554C">
        <w:t>The results indicate clear differences in economic performance and sustainability between the two farming systems. The crop + dairy system recorded higher average and maximum net incomes along with lower income variability, resulting in a higher Sustainability Value Index (SVI = 0.38) compared to the crop-only system (SVI = 0.27). Integration of dairy provided regular income flows and reduced dependence on seasonal crop returns, thereby improving resilience to climatic and market risks prevalent in dryland agriculture.</w:t>
      </w:r>
    </w:p>
    <w:p w14:paraId="07829F8B" w14:textId="47F8C4AA" w:rsidR="00B36A7B" w:rsidRDefault="001610BF">
      <w:pPr>
        <w:ind w:left="-5" w:right="0"/>
      </w:pPr>
      <w:r>
        <w:rPr>
          <w:b/>
        </w:rPr>
        <w:t xml:space="preserve">Conclusion: </w:t>
      </w:r>
      <w:r w:rsidR="00D9554C" w:rsidRPr="00D9554C">
        <w:t>The study demonstrates that crop–dairy integrated farming systems are economically more sustainable than crop-only systems in the dry tracts of Telangana. Higher sustainability under the integrated system is driven by income diversification and improved stability from dairy enterprises. The findings underscore the importance of promoting crop–livestock integration as a risk-mitigation strategy through supportive policies, extension services, and institutional interventions to enhance farm household resilience and long-term sustainability</w:t>
      </w:r>
      <w:r>
        <w:t>.</w:t>
      </w:r>
      <w:r>
        <w:rPr>
          <w:sz w:val="24"/>
        </w:rPr>
        <w:t xml:space="preserve"> </w:t>
      </w:r>
    </w:p>
    <w:p w14:paraId="392F5C5B" w14:textId="77777777" w:rsidR="00B36A7B" w:rsidRDefault="001610BF">
      <w:pPr>
        <w:spacing w:after="217" w:line="259" w:lineRule="auto"/>
        <w:ind w:left="0" w:right="0" w:firstLine="0"/>
        <w:jc w:val="left"/>
      </w:pPr>
      <w:r>
        <w:t xml:space="preserve"> </w:t>
      </w:r>
    </w:p>
    <w:p w14:paraId="68F6E620" w14:textId="77777777" w:rsidR="00B36A7B" w:rsidRDefault="001610BF">
      <w:pPr>
        <w:spacing w:after="306" w:line="259" w:lineRule="auto"/>
        <w:ind w:left="0" w:right="0" w:firstLine="0"/>
        <w:jc w:val="left"/>
      </w:pPr>
      <w:r>
        <w:rPr>
          <w:i/>
          <w:sz w:val="16"/>
        </w:rPr>
        <w:t xml:space="preserve"> </w:t>
      </w:r>
    </w:p>
    <w:p w14:paraId="62E73603" w14:textId="77777777" w:rsidR="00B36A7B" w:rsidRDefault="001610BF">
      <w:pPr>
        <w:spacing w:after="262" w:line="259" w:lineRule="auto"/>
        <w:ind w:left="0" w:right="0" w:firstLine="0"/>
        <w:jc w:val="left"/>
      </w:pPr>
      <w:r>
        <w:rPr>
          <w:i/>
        </w:rPr>
        <w:t xml:space="preserve"> </w:t>
      </w:r>
    </w:p>
    <w:p w14:paraId="5B0FE981" w14:textId="77777777" w:rsidR="00B36A7B" w:rsidRDefault="001610BF">
      <w:pPr>
        <w:spacing w:line="250" w:lineRule="auto"/>
        <w:ind w:right="0"/>
        <w:jc w:val="left"/>
      </w:pPr>
      <w:r>
        <w:rPr>
          <w:i/>
        </w:rPr>
        <w:t>Keywords: {Farming systems, Sustainability Value Index, crop–</w:t>
      </w:r>
      <w:r>
        <w:rPr>
          <w:i/>
        </w:rPr>
        <w:t xml:space="preserve">dairy integration, dryland agriculture, Telangana} </w:t>
      </w:r>
    </w:p>
    <w:p w14:paraId="0C7DE098" w14:textId="77777777" w:rsidR="00B36A7B" w:rsidRDefault="001610BF">
      <w:pPr>
        <w:spacing w:after="262" w:line="259" w:lineRule="auto"/>
        <w:ind w:left="0" w:right="0" w:firstLine="0"/>
        <w:jc w:val="left"/>
      </w:pPr>
      <w:r>
        <w:rPr>
          <w:b/>
          <w:sz w:val="22"/>
        </w:rPr>
        <w:t xml:space="preserve"> </w:t>
      </w:r>
    </w:p>
    <w:p w14:paraId="541DDBD1" w14:textId="77777777" w:rsidR="00B36A7B" w:rsidRDefault="001610BF">
      <w:pPr>
        <w:pStyle w:val="Heading1"/>
        <w:ind w:left="230" w:hanging="245"/>
      </w:pPr>
      <w:r>
        <w:t xml:space="preserve">INTRODUCTION </w:t>
      </w:r>
    </w:p>
    <w:p w14:paraId="3A5FFD62" w14:textId="49CF5973" w:rsidR="00D42808" w:rsidRPr="00D42808" w:rsidRDefault="00D42808" w:rsidP="006B5FDF">
      <w:pPr>
        <w:pStyle w:val="NormalWeb"/>
        <w:jc w:val="both"/>
        <w:rPr>
          <w:rFonts w:ascii="Arial" w:hAnsi="Arial" w:cs="Arial"/>
          <w:sz w:val="20"/>
          <w:szCs w:val="20"/>
        </w:rPr>
      </w:pPr>
      <w:r w:rsidRPr="00D42808">
        <w:rPr>
          <w:rFonts w:ascii="Arial" w:hAnsi="Arial" w:cs="Arial"/>
          <w:sz w:val="20"/>
          <w:szCs w:val="20"/>
        </w:rPr>
        <w:t xml:space="preserve">Agriculture in semi-arid regions of India continues to face persistent challenges arising from climatic variability, natural resource degradation, and market uncertainty. Even in areas categorized as irrigated dry tracts, irrigation coverage is often partial, unreliable, and insufficient to fully stabilize agricultural production. Such regions remain heavily dependent on monsoon rainfall for groundwater recharge, resulting in intermittent moisture stress and yield instability. Consequently, farm households operating </w:t>
      </w:r>
      <w:r w:rsidRPr="00D42808">
        <w:rPr>
          <w:rFonts w:ascii="Arial" w:hAnsi="Arial" w:cs="Arial"/>
          <w:sz w:val="20"/>
          <w:szCs w:val="20"/>
        </w:rPr>
        <w:lastRenderedPageBreak/>
        <w:t xml:space="preserve">in irrigated dry tracts experience production and income risks comparable to those in rainfed systems, though to a relatively lesser degree (Morton, 2007; </w:t>
      </w:r>
      <w:proofErr w:type="spellStart"/>
      <w:r w:rsidRPr="00D42808">
        <w:rPr>
          <w:rFonts w:ascii="Arial" w:hAnsi="Arial" w:cs="Arial"/>
          <w:sz w:val="20"/>
          <w:szCs w:val="20"/>
        </w:rPr>
        <w:t>Rockström</w:t>
      </w:r>
      <w:proofErr w:type="spellEnd"/>
      <w:r w:rsidRPr="00D42808">
        <w:rPr>
          <w:rFonts w:ascii="Arial" w:hAnsi="Arial" w:cs="Arial"/>
          <w:sz w:val="20"/>
          <w:szCs w:val="20"/>
        </w:rPr>
        <w:t xml:space="preserve"> et al., 2010).</w:t>
      </w:r>
    </w:p>
    <w:p w14:paraId="02757563" w14:textId="32A770C3" w:rsidR="00D42808" w:rsidRPr="00D42808" w:rsidRDefault="00D42808" w:rsidP="006B5FDF">
      <w:pPr>
        <w:pStyle w:val="NormalWeb"/>
        <w:jc w:val="both"/>
        <w:rPr>
          <w:rFonts w:ascii="Arial" w:hAnsi="Arial" w:cs="Arial"/>
          <w:sz w:val="20"/>
          <w:szCs w:val="20"/>
        </w:rPr>
      </w:pPr>
      <w:r w:rsidRPr="00D42808">
        <w:rPr>
          <w:rFonts w:ascii="Arial" w:hAnsi="Arial" w:cs="Arial"/>
          <w:sz w:val="20"/>
          <w:szCs w:val="20"/>
        </w:rPr>
        <w:t>In this context, the farming systems approach provides a holistic framework for understanding how farm households allocate resources across multiple enterprises to sustain livelihoods under conditions of risk. Unlike enterprise-level analysis, which examines individual crops or livestock activities in isolation, farming systems analysis captures the interactions among enterprises and their combined contribution to income, employment, and sustainability. This approach is particularly relevant for dryland and irrigated dry tract agriculture, where diversification is often a key strategy for managing uncertainty rather than a choice driven solely by profit maximization.</w:t>
      </w:r>
    </w:p>
    <w:p w14:paraId="19E27B8E" w14:textId="0E6B9546" w:rsidR="00D42808" w:rsidRPr="00D42808" w:rsidRDefault="00D42808" w:rsidP="006B5FDF">
      <w:pPr>
        <w:pStyle w:val="NormalWeb"/>
        <w:jc w:val="both"/>
        <w:rPr>
          <w:rFonts w:ascii="Arial" w:hAnsi="Arial" w:cs="Arial"/>
          <w:sz w:val="20"/>
          <w:szCs w:val="20"/>
        </w:rPr>
      </w:pPr>
      <w:r w:rsidRPr="00D42808">
        <w:rPr>
          <w:rFonts w:ascii="Arial" w:hAnsi="Arial" w:cs="Arial"/>
          <w:sz w:val="20"/>
          <w:szCs w:val="20"/>
        </w:rPr>
        <w:t xml:space="preserve">Crop-only farming systems dominate large parts of semi-arid India. However, such systems are highly vulnerable to rainfall variability, pest and disease incidence, and fluctuations in output prices. Empirical evidence suggests that reliance on a narrow crop base exposes farm households to significant income volatility, even when average income levels appear reasonable (Ellis, 1998; </w:t>
      </w:r>
      <w:proofErr w:type="spellStart"/>
      <w:r w:rsidRPr="00D42808">
        <w:rPr>
          <w:rFonts w:ascii="Arial" w:hAnsi="Arial" w:cs="Arial"/>
          <w:sz w:val="20"/>
          <w:szCs w:val="20"/>
        </w:rPr>
        <w:t>Dercon</w:t>
      </w:r>
      <w:proofErr w:type="spellEnd"/>
      <w:r w:rsidRPr="00D42808">
        <w:rPr>
          <w:rFonts w:ascii="Arial" w:hAnsi="Arial" w:cs="Arial"/>
          <w:sz w:val="20"/>
          <w:szCs w:val="20"/>
        </w:rPr>
        <w:t>, 2005). In irrigated dry tracts, this vulnerability is compounded by declining groundwater levels and rising costs of cultivation, particularly for water-intensive crops such as paddy.</w:t>
      </w:r>
      <w:r>
        <w:rPr>
          <w:rFonts w:ascii="Arial" w:hAnsi="Arial" w:cs="Arial"/>
          <w:sz w:val="20"/>
          <w:szCs w:val="20"/>
        </w:rPr>
        <w:t xml:space="preserve"> </w:t>
      </w:r>
      <w:r w:rsidRPr="00D42808">
        <w:rPr>
          <w:rFonts w:ascii="Arial" w:hAnsi="Arial" w:cs="Arial"/>
          <w:sz w:val="20"/>
          <w:szCs w:val="20"/>
        </w:rPr>
        <w:t>Integrated crop</w:t>
      </w:r>
      <w:r>
        <w:rPr>
          <w:rFonts w:ascii="Arial" w:hAnsi="Arial" w:cs="Arial"/>
          <w:sz w:val="20"/>
          <w:szCs w:val="20"/>
        </w:rPr>
        <w:t>-</w:t>
      </w:r>
      <w:r w:rsidRPr="00D42808">
        <w:rPr>
          <w:rFonts w:ascii="Arial" w:hAnsi="Arial" w:cs="Arial"/>
          <w:sz w:val="20"/>
          <w:szCs w:val="20"/>
        </w:rPr>
        <w:t>livestock systems, by contrast, are widely recognized for their potential to enhance livelihood resilience. Livestock enterprises</w:t>
      </w:r>
      <w:r>
        <w:rPr>
          <w:rFonts w:ascii="Arial" w:hAnsi="Arial" w:cs="Arial"/>
          <w:sz w:val="20"/>
          <w:szCs w:val="20"/>
        </w:rPr>
        <w:t xml:space="preserve">, </w:t>
      </w:r>
      <w:r w:rsidRPr="00D42808">
        <w:rPr>
          <w:rFonts w:ascii="Arial" w:hAnsi="Arial" w:cs="Arial"/>
          <w:sz w:val="20"/>
          <w:szCs w:val="20"/>
        </w:rPr>
        <w:t>especially dairy farming</w:t>
      </w:r>
      <w:r>
        <w:rPr>
          <w:rFonts w:ascii="Arial" w:hAnsi="Arial" w:cs="Arial"/>
          <w:sz w:val="20"/>
          <w:szCs w:val="20"/>
        </w:rPr>
        <w:t xml:space="preserve"> </w:t>
      </w:r>
      <w:r w:rsidRPr="00D42808">
        <w:rPr>
          <w:rFonts w:ascii="Arial" w:hAnsi="Arial" w:cs="Arial"/>
          <w:sz w:val="20"/>
          <w:szCs w:val="20"/>
        </w:rPr>
        <w:t>generate regular cash income, provide nutritional security, and facilitate recycling of crop residues and manure within the farm system. Diversification through livestock integration reduces dependence on seasonal crop income and helps smooth consumption in the face of production and market shocks (Ellis, 2000; Mishra &amp; El-Osta, 20</w:t>
      </w:r>
      <w:r w:rsidR="00637A4F">
        <w:rPr>
          <w:rFonts w:ascii="Arial" w:hAnsi="Arial" w:cs="Arial"/>
          <w:sz w:val="20"/>
          <w:szCs w:val="20"/>
        </w:rPr>
        <w:t>16</w:t>
      </w:r>
      <w:r w:rsidRPr="00D42808">
        <w:rPr>
          <w:rFonts w:ascii="Arial" w:hAnsi="Arial" w:cs="Arial"/>
          <w:sz w:val="20"/>
          <w:szCs w:val="20"/>
        </w:rPr>
        <w:t>). These attributes make integrated farming systems particularly relevant in risk-prone environments such as irrigated dry tracts.</w:t>
      </w:r>
    </w:p>
    <w:p w14:paraId="263A2BF1" w14:textId="4D4EA7E2" w:rsidR="00D42808" w:rsidRPr="00D42808" w:rsidRDefault="00D42808" w:rsidP="006B5FDF">
      <w:pPr>
        <w:pStyle w:val="NormalWeb"/>
        <w:jc w:val="both"/>
        <w:rPr>
          <w:rFonts w:ascii="Arial" w:hAnsi="Arial" w:cs="Arial"/>
          <w:sz w:val="20"/>
          <w:szCs w:val="20"/>
        </w:rPr>
      </w:pPr>
      <w:r w:rsidRPr="00D42808">
        <w:rPr>
          <w:rFonts w:ascii="Arial" w:hAnsi="Arial" w:cs="Arial"/>
          <w:sz w:val="20"/>
          <w:szCs w:val="20"/>
        </w:rPr>
        <w:t>At the national level, policy discourse increasingly recognizes the importance of diversification and integration in agriculture. The Commission for Agricultural Costs and Prices (CACP, 2022) have repeatedly emphasized the vulnerability of crop incomes to price and yield fluctuations and the need for complementary enterprises to stabilize farm earnings. Similarly, the Food and Agriculture Organization (FAO, 2018) underscores that sustainability in agriculture must be assessed not only in terms of productivity but also income stability, resilience, and efficient resource use.</w:t>
      </w:r>
      <w:r>
        <w:rPr>
          <w:rFonts w:ascii="Arial" w:hAnsi="Arial" w:cs="Arial"/>
          <w:sz w:val="20"/>
          <w:szCs w:val="20"/>
        </w:rPr>
        <w:t xml:space="preserve"> </w:t>
      </w:r>
      <w:r w:rsidRPr="00D42808">
        <w:rPr>
          <w:rFonts w:ascii="Arial" w:hAnsi="Arial" w:cs="Arial"/>
          <w:sz w:val="20"/>
          <w:szCs w:val="20"/>
        </w:rPr>
        <w:t>Despite this recognition, empirical assessments of the economic sustainability of existing farming systems remain limited, particularly at the micro level in the dry tracts of Telangana. Most studies focus on profitability or gross returns, without adequately accounting for income variability</w:t>
      </w:r>
      <w:r>
        <w:rPr>
          <w:rFonts w:ascii="Arial" w:hAnsi="Arial" w:cs="Arial"/>
          <w:sz w:val="20"/>
          <w:szCs w:val="20"/>
        </w:rPr>
        <w:t xml:space="preserve"> </w:t>
      </w:r>
      <w:r w:rsidRPr="00D42808">
        <w:rPr>
          <w:rFonts w:ascii="Arial" w:hAnsi="Arial" w:cs="Arial"/>
          <w:sz w:val="20"/>
          <w:szCs w:val="20"/>
        </w:rPr>
        <w:t>a critical dimension of sustainability in risk-prone agricultural environments. Sustainability, from an economic perspective, encompasses both the level of income generated and its stability over time (Gómez-Limón &amp; Sanchez-Fernandez, 2010).</w:t>
      </w:r>
    </w:p>
    <w:p w14:paraId="2C813F4A" w14:textId="2D1E7E30" w:rsidR="000B2947" w:rsidRDefault="00D42808" w:rsidP="006B5FDF">
      <w:pPr>
        <w:pStyle w:val="NormalWeb"/>
        <w:jc w:val="both"/>
      </w:pPr>
      <w:r w:rsidRPr="00D42808">
        <w:rPr>
          <w:rFonts w:ascii="Arial" w:hAnsi="Arial" w:cs="Arial"/>
          <w:sz w:val="20"/>
          <w:szCs w:val="20"/>
        </w:rPr>
        <w:t>Against this backdrop, the present study evaluates the economic sustainability of two prevailing farming systems</w:t>
      </w:r>
      <w:r>
        <w:rPr>
          <w:rFonts w:ascii="Arial" w:hAnsi="Arial" w:cs="Arial"/>
          <w:sz w:val="20"/>
          <w:szCs w:val="20"/>
        </w:rPr>
        <w:t xml:space="preserve">, </w:t>
      </w:r>
      <w:r w:rsidRPr="00D42808">
        <w:rPr>
          <w:rFonts w:ascii="Arial" w:hAnsi="Arial" w:cs="Arial"/>
          <w:sz w:val="20"/>
          <w:szCs w:val="20"/>
        </w:rPr>
        <w:t>crops only and crops + dairy</w:t>
      </w:r>
      <w:r>
        <w:rPr>
          <w:rFonts w:ascii="Arial" w:hAnsi="Arial" w:cs="Arial"/>
          <w:sz w:val="20"/>
          <w:szCs w:val="20"/>
        </w:rPr>
        <w:t xml:space="preserve"> </w:t>
      </w:r>
      <w:r w:rsidRPr="00D42808">
        <w:rPr>
          <w:rFonts w:ascii="Arial" w:hAnsi="Arial" w:cs="Arial"/>
          <w:sz w:val="20"/>
          <w:szCs w:val="20"/>
        </w:rPr>
        <w:t>in Wanaparthy district of Telangana. The study employs the Sustainability Value Index (SVI), a composite indicator that integrates average net income, income variability, and maximum income potential, thereby providing a more robust assessment of sustainability under risk. By focusing on existing farming systems, the study generates policy-relevant insights for promoting sustainable livelihood strategies in irrigated dry tracts.</w:t>
      </w:r>
    </w:p>
    <w:p w14:paraId="3E940F64" w14:textId="77777777" w:rsidR="00B36A7B" w:rsidRDefault="001610BF">
      <w:pPr>
        <w:pStyle w:val="Heading1"/>
        <w:spacing w:after="262"/>
        <w:ind w:left="230" w:hanging="245"/>
      </w:pPr>
      <w:r>
        <w:t xml:space="preserve">MATERIALS AND METHODS </w:t>
      </w:r>
    </w:p>
    <w:p w14:paraId="33A48A62" w14:textId="3006754C" w:rsidR="00CD293B" w:rsidRPr="00CD293B" w:rsidRDefault="00CD293B" w:rsidP="00CD293B">
      <w:pPr>
        <w:pStyle w:val="Heading1"/>
        <w:numPr>
          <w:ilvl w:val="0"/>
          <w:numId w:val="0"/>
        </w:numPr>
        <w:ind w:left="10"/>
        <w:rPr>
          <w:rFonts w:eastAsia="Times New Roman"/>
          <w:color w:val="auto"/>
        </w:rPr>
      </w:pPr>
      <w:r w:rsidRPr="00CD293B">
        <w:t>2.1 Selection of Study Area</w:t>
      </w:r>
    </w:p>
    <w:p w14:paraId="4A5D9B08" w14:textId="77777777" w:rsidR="00CD293B" w:rsidRPr="00CD293B" w:rsidRDefault="00CD293B" w:rsidP="006B5FDF">
      <w:pPr>
        <w:pStyle w:val="NormalWeb"/>
        <w:jc w:val="both"/>
        <w:rPr>
          <w:rFonts w:ascii="Arial" w:hAnsi="Arial" w:cs="Arial"/>
          <w:sz w:val="20"/>
          <w:szCs w:val="20"/>
        </w:rPr>
      </w:pPr>
      <w:r w:rsidRPr="00CD293B">
        <w:rPr>
          <w:rFonts w:ascii="Arial" w:hAnsi="Arial" w:cs="Arial"/>
          <w:sz w:val="20"/>
          <w:szCs w:val="20"/>
        </w:rPr>
        <w:t>Wanaparthy district of Telangana state was purposively selected for the study owing to its representative characteristics of irrigated dry tract agriculture. The district exhibits partial irrigation coverage, predominance of paddy and groundnut cultivation, widespread buffalo-based dairy farming, and high dependence on monsoon rainfall for groundwater recharge. These features make the district an appropriate setting for evaluating the economic sustainability of alternative farming systems under conditions of moderate but persistent production risk.</w:t>
      </w:r>
    </w:p>
    <w:p w14:paraId="04115C0D" w14:textId="77777777" w:rsidR="00CD293B" w:rsidRPr="00CD293B" w:rsidRDefault="00CD293B" w:rsidP="00CD293B">
      <w:pPr>
        <w:pStyle w:val="Heading1"/>
        <w:numPr>
          <w:ilvl w:val="0"/>
          <w:numId w:val="0"/>
        </w:numPr>
        <w:ind w:left="10"/>
      </w:pPr>
      <w:r w:rsidRPr="00CD293B">
        <w:t>2.2 Sampling Procedure</w:t>
      </w:r>
    </w:p>
    <w:p w14:paraId="2904FF8B" w14:textId="77777777" w:rsidR="00CD293B" w:rsidRPr="00CD293B" w:rsidRDefault="00CD293B" w:rsidP="006B5FDF">
      <w:pPr>
        <w:pStyle w:val="NormalWeb"/>
        <w:jc w:val="both"/>
        <w:rPr>
          <w:rFonts w:ascii="Arial" w:hAnsi="Arial" w:cs="Arial"/>
          <w:sz w:val="20"/>
          <w:szCs w:val="20"/>
        </w:rPr>
      </w:pPr>
      <w:r w:rsidRPr="00CD293B">
        <w:rPr>
          <w:rFonts w:ascii="Arial" w:hAnsi="Arial" w:cs="Arial"/>
          <w:sz w:val="20"/>
          <w:szCs w:val="20"/>
        </w:rPr>
        <w:t xml:space="preserve">A multistage sampling design was adopted for the study. In the first stage, Wanaparthy district was selected purposively. In the second stage, three mandals were selected randomly from the district. In </w:t>
      </w:r>
      <w:r w:rsidRPr="00CD293B">
        <w:rPr>
          <w:rFonts w:ascii="Arial" w:hAnsi="Arial" w:cs="Arial"/>
          <w:sz w:val="20"/>
          <w:szCs w:val="20"/>
        </w:rPr>
        <w:lastRenderedPageBreak/>
        <w:t>the third stage, two villages were randomly selected from each selected mandal. Farmers in each village were stratified based on the farming system practiced, namely:</w:t>
      </w:r>
      <w:r w:rsidRPr="00CD293B">
        <w:rPr>
          <w:rFonts w:ascii="Arial" w:hAnsi="Arial" w:cs="Arial"/>
          <w:sz w:val="20"/>
          <w:szCs w:val="20"/>
        </w:rPr>
        <w:br/>
        <w:t>(</w:t>
      </w:r>
      <w:proofErr w:type="spellStart"/>
      <w:r w:rsidRPr="00CD293B">
        <w:rPr>
          <w:rFonts w:ascii="Arial" w:hAnsi="Arial" w:cs="Arial"/>
          <w:sz w:val="20"/>
          <w:szCs w:val="20"/>
        </w:rPr>
        <w:t>i</w:t>
      </w:r>
      <w:proofErr w:type="spellEnd"/>
      <w:r w:rsidRPr="00CD293B">
        <w:rPr>
          <w:rFonts w:ascii="Arial" w:hAnsi="Arial" w:cs="Arial"/>
          <w:sz w:val="20"/>
          <w:szCs w:val="20"/>
        </w:rPr>
        <w:t>) Crops only system and</w:t>
      </w:r>
      <w:r w:rsidRPr="00CD293B">
        <w:rPr>
          <w:rFonts w:ascii="Arial" w:hAnsi="Arial" w:cs="Arial"/>
          <w:sz w:val="20"/>
          <w:szCs w:val="20"/>
        </w:rPr>
        <w:br/>
        <w:t>(ii) Crops + Dairy system.</w:t>
      </w:r>
    </w:p>
    <w:p w14:paraId="3FCC4067" w14:textId="77777777" w:rsidR="00CD293B" w:rsidRPr="00CD293B" w:rsidRDefault="00CD293B" w:rsidP="006B5FDF">
      <w:pPr>
        <w:pStyle w:val="NormalWeb"/>
        <w:jc w:val="both"/>
        <w:rPr>
          <w:rFonts w:ascii="Arial" w:hAnsi="Arial" w:cs="Arial"/>
          <w:sz w:val="20"/>
          <w:szCs w:val="20"/>
        </w:rPr>
      </w:pPr>
      <w:r w:rsidRPr="00CD293B">
        <w:rPr>
          <w:rFonts w:ascii="Arial" w:hAnsi="Arial" w:cs="Arial"/>
          <w:sz w:val="20"/>
          <w:szCs w:val="20"/>
        </w:rPr>
        <w:t>Using stratified proportionate random sampling, a total sample of 150 farmers was selected, comprising 105 crop-only farmers (70%) and 45 crop + dairy farmers (30%). The proportional allocation ensured adequate representation of each farming system in accordance with their prevalence in the study villages.</w:t>
      </w:r>
    </w:p>
    <w:p w14:paraId="19CF7F25" w14:textId="77777777" w:rsidR="00CD293B" w:rsidRPr="00CD293B" w:rsidRDefault="00CD293B" w:rsidP="00CD293B">
      <w:pPr>
        <w:pStyle w:val="Heading1"/>
        <w:numPr>
          <w:ilvl w:val="0"/>
          <w:numId w:val="0"/>
        </w:numPr>
        <w:ind w:left="10"/>
      </w:pPr>
      <w:r w:rsidRPr="00CD293B">
        <w:t>2.3 Data Collection</w:t>
      </w:r>
    </w:p>
    <w:p w14:paraId="484D6C1B" w14:textId="77777777" w:rsidR="00CD293B" w:rsidRPr="00CD293B" w:rsidRDefault="00CD293B" w:rsidP="00CD293B">
      <w:pPr>
        <w:pStyle w:val="NormalWeb"/>
        <w:rPr>
          <w:rFonts w:ascii="Arial" w:hAnsi="Arial" w:cs="Arial"/>
          <w:sz w:val="20"/>
          <w:szCs w:val="20"/>
        </w:rPr>
      </w:pPr>
      <w:r w:rsidRPr="00CD293B">
        <w:rPr>
          <w:rFonts w:ascii="Arial" w:hAnsi="Arial" w:cs="Arial"/>
          <w:sz w:val="20"/>
          <w:szCs w:val="20"/>
        </w:rPr>
        <w:t>Primary data were collected through personal interviews using a pre-tested structured schedule. Information on landholding, cropping pattern, livestock holdings, costs and returns, employment generation, and household characteristics was collected for the agricultural year 2024–25.</w:t>
      </w:r>
    </w:p>
    <w:p w14:paraId="5D393474" w14:textId="77777777" w:rsidR="00CD293B" w:rsidRPr="00CD293B" w:rsidRDefault="00CD293B" w:rsidP="00CD293B">
      <w:pPr>
        <w:pStyle w:val="Heading1"/>
        <w:numPr>
          <w:ilvl w:val="0"/>
          <w:numId w:val="0"/>
        </w:numPr>
        <w:ind w:left="10"/>
      </w:pPr>
      <w:r w:rsidRPr="00CD293B">
        <w:t>2.4 Estimation of Sustainability Value Index</w:t>
      </w:r>
    </w:p>
    <w:p w14:paraId="769E2E83" w14:textId="77777777" w:rsidR="00CD293B" w:rsidRPr="00CD293B" w:rsidRDefault="00CD293B" w:rsidP="00CD293B">
      <w:pPr>
        <w:pStyle w:val="NormalWeb"/>
        <w:rPr>
          <w:rFonts w:ascii="Arial" w:hAnsi="Arial" w:cs="Arial"/>
          <w:sz w:val="20"/>
          <w:szCs w:val="20"/>
        </w:rPr>
      </w:pPr>
      <w:r w:rsidRPr="00CD293B">
        <w:rPr>
          <w:rFonts w:ascii="Arial" w:hAnsi="Arial" w:cs="Arial"/>
          <w:sz w:val="20"/>
          <w:szCs w:val="20"/>
        </w:rPr>
        <w:t>Economic sustainability of farming systems was assessed using the Sustainability Value Index (SVI), a composite indicator that integrates income level and income stability. The index was computed as:</w:t>
      </w:r>
    </w:p>
    <w:p w14:paraId="2D6B58C5" w14:textId="77777777" w:rsidR="00CD293B" w:rsidRPr="00CD293B" w:rsidRDefault="00CD293B" w:rsidP="00CD293B">
      <w:pPr>
        <w:rPr>
          <w:szCs w:val="20"/>
        </w:rPr>
      </w:pPr>
      <m:oMathPara>
        <m:oMath>
          <m:r>
            <w:rPr>
              <w:rFonts w:ascii="Cambria Math" w:hAnsi="Cambria Math"/>
              <w:szCs w:val="20"/>
            </w:rPr>
            <m:t>SVI=</m:t>
          </m:r>
          <m:f>
            <m:fPr>
              <m:ctrlPr>
                <w:rPr>
                  <w:rFonts w:ascii="Cambria Math" w:hAnsi="Cambria Math"/>
                  <w:szCs w:val="20"/>
                </w:rPr>
              </m:ctrlPr>
            </m:fPr>
            <m:num>
              <m:r>
                <w:rPr>
                  <w:rFonts w:ascii="Cambria Math" w:hAnsi="Cambria Math"/>
                  <w:szCs w:val="20"/>
                </w:rPr>
                <m:t>ANI-(1.96×SD)</m:t>
              </m:r>
            </m:num>
            <m:den>
              <m:r>
                <w:rPr>
                  <w:rFonts w:ascii="Cambria Math" w:hAnsi="Cambria Math"/>
                  <w:szCs w:val="20"/>
                </w:rPr>
                <m:t>MNI</m:t>
              </m:r>
            </m:den>
          </m:f>
          <m:r>
            <m:rPr>
              <m:sty m:val="p"/>
            </m:rPr>
            <w:rPr>
              <w:szCs w:val="20"/>
            </w:rPr>
            <w:br/>
          </m:r>
        </m:oMath>
      </m:oMathPara>
    </w:p>
    <w:p w14:paraId="0A3936BE" w14:textId="77777777" w:rsidR="00CD293B" w:rsidRPr="00CD293B" w:rsidRDefault="00CD293B" w:rsidP="00CD293B">
      <w:pPr>
        <w:pStyle w:val="NormalWeb"/>
        <w:rPr>
          <w:rFonts w:ascii="Arial" w:hAnsi="Arial" w:cs="Arial"/>
          <w:sz w:val="20"/>
          <w:szCs w:val="20"/>
        </w:rPr>
      </w:pPr>
      <w:r w:rsidRPr="00CD293B">
        <w:rPr>
          <w:rFonts w:ascii="Arial" w:hAnsi="Arial" w:cs="Arial"/>
          <w:sz w:val="20"/>
          <w:szCs w:val="20"/>
        </w:rPr>
        <w:t>where:</w:t>
      </w:r>
      <w:r w:rsidRPr="00CD293B">
        <w:rPr>
          <w:rFonts w:ascii="Arial" w:hAnsi="Arial" w:cs="Arial"/>
          <w:sz w:val="20"/>
          <w:szCs w:val="20"/>
        </w:rPr>
        <w:br/>
        <w:t>ANI = Average Net Income (₹)</w:t>
      </w:r>
      <w:r w:rsidRPr="00CD293B">
        <w:rPr>
          <w:rFonts w:ascii="Arial" w:hAnsi="Arial" w:cs="Arial"/>
          <w:sz w:val="20"/>
          <w:szCs w:val="20"/>
        </w:rPr>
        <w:br/>
        <w:t>SD = Standard Deviation of Net Income (₹)</w:t>
      </w:r>
      <w:r w:rsidRPr="00CD293B">
        <w:rPr>
          <w:rFonts w:ascii="Arial" w:hAnsi="Arial" w:cs="Arial"/>
          <w:sz w:val="20"/>
          <w:szCs w:val="20"/>
        </w:rPr>
        <w:br/>
        <w:t>MNI = Maximum Net Income (₹)</w:t>
      </w:r>
    </w:p>
    <w:p w14:paraId="4FF5BAD7" w14:textId="7C94CB1B" w:rsidR="00CD293B" w:rsidRPr="00CD293B" w:rsidRDefault="00CD293B" w:rsidP="006B5FDF">
      <w:pPr>
        <w:pStyle w:val="NormalWeb"/>
        <w:jc w:val="both"/>
        <w:rPr>
          <w:rFonts w:ascii="Arial" w:hAnsi="Arial" w:cs="Arial"/>
          <w:sz w:val="20"/>
          <w:szCs w:val="20"/>
        </w:rPr>
      </w:pPr>
      <w:r w:rsidRPr="00CD293B">
        <w:rPr>
          <w:rFonts w:ascii="Arial" w:hAnsi="Arial" w:cs="Arial"/>
          <w:sz w:val="20"/>
          <w:szCs w:val="20"/>
        </w:rPr>
        <w:t>The coefficient of variation (CV) was also computed to measure relative income variability. Composite indices such as SVI have been widely applied in agricultural sustainability research to capture both income magnitude and stability, particularly in risk-prone environments (Gómez-Limón &amp; Sanchez-Fernandez, 2010).</w:t>
      </w:r>
    </w:p>
    <w:p w14:paraId="1E50492C" w14:textId="32F66A6C" w:rsidR="00B36A7B" w:rsidRDefault="001610BF" w:rsidP="001E22C2">
      <w:pPr>
        <w:spacing w:after="273"/>
        <w:ind w:left="-5" w:right="0"/>
      </w:pPr>
      <w:r>
        <w:t xml:space="preserve">The term </w:t>
      </w:r>
      <w:r>
        <w:rPr>
          <w:i/>
        </w:rPr>
        <w:t>(1.96 × SD)</w:t>
      </w:r>
      <w:r>
        <w:t xml:space="preserve"> represents the confidence interval around the mean income, assuming a normal distribution, and serves to penalize farming systems exhibiting high income variability. As a result, systems with unstable or highly fluctuating incomes r</w:t>
      </w:r>
      <w:r>
        <w:t>eceive lower SVI values, even if their average income is relatively high. This feature makes the SVI particularly suitable for evaluating farming systems in risk-prone environments such as dryland agriculture, where income instability is a major concern. I</w:t>
      </w:r>
      <w:r>
        <w:t>n addition to the SVI, the coefficient of variation (CV) was calculated to assess the relative variability of net income across farming systems. The CV provides a standardized measure of dispersion and facilitates comparison of income stability between sys</w:t>
      </w:r>
      <w:r>
        <w:t xml:space="preserve">tems differing in income magnitude. Together, the SVI and CV offer a robust analytical framework for comparing the economic sustainability of alternative farming systems by jointly considering income level, variability, and risk. </w:t>
      </w:r>
      <w:r w:rsidR="001E22C2" w:rsidRPr="001E22C2">
        <w:t>(Mishra &amp; El-Osta, 20</w:t>
      </w:r>
      <w:r w:rsidR="001E22C2">
        <w:t>16</w:t>
      </w:r>
      <w:r w:rsidR="001E22C2" w:rsidRPr="001E22C2">
        <w:t>)</w:t>
      </w:r>
    </w:p>
    <w:p w14:paraId="0913F15B" w14:textId="77777777" w:rsidR="00B36A7B" w:rsidRDefault="001610BF">
      <w:pPr>
        <w:spacing w:after="290"/>
        <w:ind w:left="-5" w:right="0"/>
      </w:pPr>
      <w:r>
        <w:t xml:space="preserve">. </w:t>
      </w:r>
    </w:p>
    <w:p w14:paraId="5D1EF7C3" w14:textId="2E71D544" w:rsidR="00B36A7B" w:rsidRDefault="00E80ED6" w:rsidP="00E80ED6">
      <w:pPr>
        <w:pStyle w:val="Heading2"/>
        <w:numPr>
          <w:ilvl w:val="0"/>
          <w:numId w:val="0"/>
        </w:numPr>
      </w:pPr>
      <w:r>
        <w:lastRenderedPageBreak/>
        <w:t xml:space="preserve">2.5 Rationale for Using Sustainability Value Index </w:t>
      </w:r>
    </w:p>
    <w:p w14:paraId="47919883" w14:textId="77777777" w:rsidR="00E80ED6" w:rsidRPr="00E80ED6" w:rsidRDefault="00E80ED6" w:rsidP="002368C9">
      <w:pPr>
        <w:pStyle w:val="Heading1"/>
        <w:numPr>
          <w:ilvl w:val="0"/>
          <w:numId w:val="0"/>
        </w:numPr>
        <w:ind w:left="10" w:hanging="10"/>
        <w:jc w:val="both"/>
      </w:pPr>
      <w:r w:rsidRPr="00E80ED6">
        <w:rPr>
          <w:b w:val="0"/>
          <w:sz w:val="20"/>
        </w:rPr>
        <w:t>The Sustainability Value Index (SVI) was selected as the primary indicator of sustainability in this study due to its ability to incorporate both income level and income variability within a single composite measure. Unlike conventional indicators such as net returns or benefit–cost ratios, which capture only the magnitude of income, SVI explicitly penalizes farming systems exhibiting high income variability, thereby reflecting the economic risk faced by farm households (</w:t>
      </w:r>
      <w:proofErr w:type="spellStart"/>
      <w:r w:rsidRPr="00E80ED6">
        <w:rPr>
          <w:b w:val="0"/>
          <w:sz w:val="20"/>
        </w:rPr>
        <w:t>Dercon</w:t>
      </w:r>
      <w:proofErr w:type="spellEnd"/>
      <w:r w:rsidRPr="00E80ED6">
        <w:rPr>
          <w:b w:val="0"/>
          <w:sz w:val="20"/>
        </w:rPr>
        <w:t>, 2005). This characteristic is particularly relevant in dryland and irrigated dry-tract agriculture, where year-to-year fluctuations in rainfall and output prices exert a strong influence on income stability (Hazell, 1982; FAO, 2018).</w:t>
      </w:r>
    </w:p>
    <w:p w14:paraId="39F24C06" w14:textId="4A8E1392" w:rsidR="00B36A7B" w:rsidRDefault="001610BF">
      <w:pPr>
        <w:pStyle w:val="Heading1"/>
        <w:ind w:left="230" w:hanging="245"/>
      </w:pPr>
      <w:r>
        <w:t xml:space="preserve">RESULTS AND DISCUSSION </w:t>
      </w:r>
    </w:p>
    <w:p w14:paraId="1F5B5654" w14:textId="77777777" w:rsidR="00B36A7B" w:rsidRDefault="001610BF">
      <w:pPr>
        <w:pStyle w:val="Heading2"/>
        <w:ind w:left="355" w:hanging="370"/>
      </w:pPr>
      <w:r>
        <w:t xml:space="preserve">Sustainability Performance of Farming Systems </w:t>
      </w:r>
    </w:p>
    <w:p w14:paraId="6B530E1B" w14:textId="6BD00AD0" w:rsidR="00B36A7B" w:rsidRDefault="001610BF" w:rsidP="00291DA7">
      <w:pPr>
        <w:spacing w:after="273"/>
        <w:ind w:left="-5" w:right="0"/>
      </w:pPr>
      <w:r>
        <w:t>The sustainability analysis revealed marked differences between the two farming systems. The crop</w:t>
      </w:r>
      <w:r w:rsidR="00CD293B">
        <w:t xml:space="preserve"> </w:t>
      </w:r>
      <w:r>
        <w:t xml:space="preserve">only system recorded a lower average net income and higher income variability due </w:t>
      </w:r>
      <w:r>
        <w:t>to dependence on seasonal crop production and exposure to rainfall uncertainty and price fluctuations. In contrast, the higher SVI observed for the crop + dairy system reflects the stabilizing effect of dairy income, which reduces income volatility associa</w:t>
      </w:r>
      <w:r>
        <w:t xml:space="preserve">ted with rainfed crop production. Regular milk income provided a stable cash flow, reducing dependence on crop income alone. Consequently, the crop + dairy system recorded a higher Sustainability Value Index (0.38) compared to the crop-only system (0.27), </w:t>
      </w:r>
      <w:r>
        <w:t>indicating superior economic sustainability. The lower coefficient of variation observed in the integrated system further confirms its resilience under dryland conditions. These findings are consistent with earlier studies that reported improved sustainabi</w:t>
      </w:r>
      <w:r>
        <w:t>lity of integrated crop</w:t>
      </w:r>
      <w:r w:rsidR="00CD293B">
        <w:t>-</w:t>
      </w:r>
      <w:r>
        <w:t>livestock systems in rainfed regions due to income diversification and risk buffering effects</w:t>
      </w:r>
      <w:r w:rsidR="00C12244" w:rsidRPr="00C12244">
        <w:t xml:space="preserve"> (Delgado </w:t>
      </w:r>
      <w:r w:rsidR="00C12244" w:rsidRPr="00C12244">
        <w:rPr>
          <w:i/>
          <w:iCs/>
        </w:rPr>
        <w:t>et al</w:t>
      </w:r>
      <w:r w:rsidR="00C12244" w:rsidRPr="00C12244">
        <w:t>., 2001; Ellis, 2000)</w:t>
      </w:r>
      <w:r>
        <w:t xml:space="preserve">. </w:t>
      </w:r>
    </w:p>
    <w:p w14:paraId="12F6386D" w14:textId="34DA75C5" w:rsidR="00B36A7B" w:rsidRDefault="001610BF" w:rsidP="00C12244">
      <w:pPr>
        <w:spacing w:after="273"/>
        <w:ind w:left="-5" w:right="0"/>
      </w:pPr>
      <w:r>
        <w:t xml:space="preserve">The sustainability performance of the two farming systems was assessed using the Sustainability Value Index (SVI), which incorporates average net income, income variability, and maximum income potential. The computed SVI values along with their components </w:t>
      </w:r>
      <w:r>
        <w:t xml:space="preserve">are presented in Table 1 </w:t>
      </w:r>
    </w:p>
    <w:p w14:paraId="0ADF5D08" w14:textId="77777777" w:rsidR="00B36A7B" w:rsidRDefault="001610BF">
      <w:pPr>
        <w:spacing w:after="34" w:line="259" w:lineRule="auto"/>
        <w:ind w:left="0" w:right="0" w:firstLine="0"/>
        <w:jc w:val="left"/>
      </w:pPr>
      <w:r>
        <w:rPr>
          <w:b/>
        </w:rPr>
        <w:t xml:space="preserve">Table 1.  Sustainability value index of farming systems </w:t>
      </w:r>
    </w:p>
    <w:tbl>
      <w:tblPr>
        <w:tblStyle w:val="TableGrid"/>
        <w:tblW w:w="8564" w:type="dxa"/>
        <w:tblInd w:w="5" w:type="dxa"/>
        <w:tblCellMar>
          <w:top w:w="49" w:type="dxa"/>
          <w:left w:w="110" w:type="dxa"/>
          <w:right w:w="115" w:type="dxa"/>
        </w:tblCellMar>
        <w:tblLook w:val="04A0" w:firstRow="1" w:lastRow="0" w:firstColumn="1" w:lastColumn="0" w:noHBand="0" w:noVBand="1"/>
      </w:tblPr>
      <w:tblGrid>
        <w:gridCol w:w="3536"/>
        <w:gridCol w:w="2381"/>
        <w:gridCol w:w="2647"/>
      </w:tblGrid>
      <w:tr w:rsidR="00B36A7B" w14:paraId="6EB3C648" w14:textId="77777777">
        <w:trPr>
          <w:trHeight w:val="450"/>
        </w:trPr>
        <w:tc>
          <w:tcPr>
            <w:tcW w:w="3537" w:type="dxa"/>
            <w:tcBorders>
              <w:top w:val="single" w:sz="4" w:space="0" w:color="000000"/>
              <w:left w:val="single" w:sz="4" w:space="0" w:color="BFBFBF"/>
              <w:bottom w:val="single" w:sz="4" w:space="0" w:color="000000"/>
              <w:right w:val="single" w:sz="4" w:space="0" w:color="BFBFBF"/>
            </w:tcBorders>
          </w:tcPr>
          <w:p w14:paraId="3600AE8F" w14:textId="77777777" w:rsidR="00B36A7B" w:rsidRDefault="001610BF">
            <w:pPr>
              <w:spacing w:after="0" w:line="259" w:lineRule="auto"/>
              <w:ind w:left="0" w:right="0" w:firstLine="0"/>
              <w:jc w:val="left"/>
            </w:pPr>
            <w:r>
              <w:rPr>
                <w:b/>
              </w:rPr>
              <w:t xml:space="preserve">Particulars </w:t>
            </w:r>
          </w:p>
        </w:tc>
        <w:tc>
          <w:tcPr>
            <w:tcW w:w="2381" w:type="dxa"/>
            <w:tcBorders>
              <w:top w:val="single" w:sz="4" w:space="0" w:color="000000"/>
              <w:left w:val="single" w:sz="4" w:space="0" w:color="BFBFBF"/>
              <w:bottom w:val="single" w:sz="4" w:space="0" w:color="000000"/>
              <w:right w:val="single" w:sz="4" w:space="0" w:color="BFBFBF"/>
            </w:tcBorders>
          </w:tcPr>
          <w:p w14:paraId="533575B2" w14:textId="77777777" w:rsidR="00B36A7B" w:rsidRDefault="001610BF">
            <w:pPr>
              <w:spacing w:after="0" w:line="259" w:lineRule="auto"/>
              <w:ind w:left="0" w:right="0" w:firstLine="0"/>
              <w:jc w:val="left"/>
            </w:pPr>
            <w:r>
              <w:rPr>
                <w:b/>
              </w:rPr>
              <w:t xml:space="preserve">Crops Only System </w:t>
            </w:r>
          </w:p>
        </w:tc>
        <w:tc>
          <w:tcPr>
            <w:tcW w:w="2647" w:type="dxa"/>
            <w:tcBorders>
              <w:top w:val="single" w:sz="4" w:space="0" w:color="000000"/>
              <w:left w:val="single" w:sz="4" w:space="0" w:color="BFBFBF"/>
              <w:bottom w:val="single" w:sz="4" w:space="0" w:color="000000"/>
              <w:right w:val="single" w:sz="4" w:space="0" w:color="BFBFBF"/>
            </w:tcBorders>
          </w:tcPr>
          <w:p w14:paraId="44F10E06" w14:textId="77777777" w:rsidR="00B36A7B" w:rsidRDefault="001610BF">
            <w:pPr>
              <w:spacing w:after="0" w:line="259" w:lineRule="auto"/>
              <w:ind w:left="0" w:right="0" w:firstLine="0"/>
              <w:jc w:val="left"/>
            </w:pPr>
            <w:r>
              <w:rPr>
                <w:b/>
              </w:rPr>
              <w:t xml:space="preserve">Crops + Dairy System </w:t>
            </w:r>
          </w:p>
        </w:tc>
      </w:tr>
      <w:tr w:rsidR="00B36A7B" w14:paraId="2771774C" w14:textId="77777777">
        <w:trPr>
          <w:trHeight w:val="455"/>
        </w:trPr>
        <w:tc>
          <w:tcPr>
            <w:tcW w:w="3537" w:type="dxa"/>
            <w:tcBorders>
              <w:top w:val="single" w:sz="4" w:space="0" w:color="000000"/>
              <w:left w:val="single" w:sz="4" w:space="0" w:color="BFBFBF"/>
              <w:bottom w:val="single" w:sz="4" w:space="0" w:color="BFBFBF"/>
              <w:right w:val="single" w:sz="4" w:space="0" w:color="BFBFBF"/>
            </w:tcBorders>
          </w:tcPr>
          <w:p w14:paraId="01CAAAA7" w14:textId="77777777" w:rsidR="00B36A7B" w:rsidRDefault="001610BF">
            <w:pPr>
              <w:spacing w:after="0" w:line="259" w:lineRule="auto"/>
              <w:ind w:left="0" w:right="0" w:firstLine="0"/>
              <w:jc w:val="left"/>
            </w:pPr>
            <w:r>
              <w:t xml:space="preserve">Average Net Income (ANI) (₹) </w:t>
            </w:r>
          </w:p>
        </w:tc>
        <w:tc>
          <w:tcPr>
            <w:tcW w:w="2381" w:type="dxa"/>
            <w:tcBorders>
              <w:top w:val="single" w:sz="4" w:space="0" w:color="000000"/>
              <w:left w:val="single" w:sz="4" w:space="0" w:color="BFBFBF"/>
              <w:bottom w:val="single" w:sz="4" w:space="0" w:color="BFBFBF"/>
              <w:right w:val="single" w:sz="4" w:space="0" w:color="BFBFBF"/>
            </w:tcBorders>
          </w:tcPr>
          <w:p w14:paraId="57016AC2" w14:textId="77777777" w:rsidR="00B36A7B" w:rsidRDefault="001610BF">
            <w:pPr>
              <w:spacing w:after="0" w:line="259" w:lineRule="auto"/>
              <w:ind w:left="0" w:right="0" w:firstLine="0"/>
              <w:jc w:val="left"/>
            </w:pPr>
            <w:r>
              <w:t xml:space="preserve">37,000 </w:t>
            </w:r>
          </w:p>
        </w:tc>
        <w:tc>
          <w:tcPr>
            <w:tcW w:w="2647" w:type="dxa"/>
            <w:tcBorders>
              <w:top w:val="single" w:sz="4" w:space="0" w:color="000000"/>
              <w:left w:val="single" w:sz="4" w:space="0" w:color="BFBFBF"/>
              <w:bottom w:val="single" w:sz="4" w:space="0" w:color="BFBFBF"/>
              <w:right w:val="single" w:sz="4" w:space="0" w:color="BFBFBF"/>
            </w:tcBorders>
          </w:tcPr>
          <w:p w14:paraId="6C69871E" w14:textId="77777777" w:rsidR="00B36A7B" w:rsidRDefault="001610BF">
            <w:pPr>
              <w:spacing w:after="0" w:line="259" w:lineRule="auto"/>
              <w:ind w:left="0" w:right="0" w:firstLine="0"/>
              <w:jc w:val="left"/>
            </w:pPr>
            <w:r>
              <w:t xml:space="preserve">1,36,000 </w:t>
            </w:r>
          </w:p>
        </w:tc>
      </w:tr>
      <w:tr w:rsidR="00B36A7B" w14:paraId="43235A4E" w14:textId="77777777">
        <w:trPr>
          <w:trHeight w:val="450"/>
        </w:trPr>
        <w:tc>
          <w:tcPr>
            <w:tcW w:w="3537" w:type="dxa"/>
            <w:tcBorders>
              <w:top w:val="single" w:sz="4" w:space="0" w:color="BFBFBF"/>
              <w:left w:val="single" w:sz="4" w:space="0" w:color="BFBFBF"/>
              <w:bottom w:val="single" w:sz="4" w:space="0" w:color="BFBFBF"/>
              <w:right w:val="single" w:sz="4" w:space="0" w:color="BFBFBF"/>
            </w:tcBorders>
          </w:tcPr>
          <w:p w14:paraId="46FA5994" w14:textId="77777777" w:rsidR="00B36A7B" w:rsidRDefault="001610BF">
            <w:pPr>
              <w:spacing w:after="0" w:line="259" w:lineRule="auto"/>
              <w:ind w:left="0" w:right="0" w:firstLine="0"/>
              <w:jc w:val="left"/>
            </w:pPr>
            <w:r>
              <w:t xml:space="preserve">Maximum Net Income (MNI) (₹) </w:t>
            </w:r>
          </w:p>
        </w:tc>
        <w:tc>
          <w:tcPr>
            <w:tcW w:w="2381" w:type="dxa"/>
            <w:tcBorders>
              <w:top w:val="single" w:sz="4" w:space="0" w:color="BFBFBF"/>
              <w:left w:val="single" w:sz="4" w:space="0" w:color="BFBFBF"/>
              <w:bottom w:val="single" w:sz="4" w:space="0" w:color="BFBFBF"/>
              <w:right w:val="single" w:sz="4" w:space="0" w:color="BFBFBF"/>
            </w:tcBorders>
          </w:tcPr>
          <w:p w14:paraId="0D4B5ABC" w14:textId="77777777" w:rsidR="00B36A7B" w:rsidRDefault="001610BF">
            <w:pPr>
              <w:spacing w:after="0" w:line="259" w:lineRule="auto"/>
              <w:ind w:left="0" w:right="0" w:firstLine="0"/>
              <w:jc w:val="left"/>
            </w:pPr>
            <w:r>
              <w:t xml:space="preserve">83,000 </w:t>
            </w:r>
          </w:p>
        </w:tc>
        <w:tc>
          <w:tcPr>
            <w:tcW w:w="2647" w:type="dxa"/>
            <w:tcBorders>
              <w:top w:val="single" w:sz="4" w:space="0" w:color="BFBFBF"/>
              <w:left w:val="single" w:sz="4" w:space="0" w:color="BFBFBF"/>
              <w:bottom w:val="single" w:sz="4" w:space="0" w:color="BFBFBF"/>
              <w:right w:val="single" w:sz="4" w:space="0" w:color="BFBFBF"/>
            </w:tcBorders>
          </w:tcPr>
          <w:p w14:paraId="1EE49B37" w14:textId="77777777" w:rsidR="00B36A7B" w:rsidRDefault="001610BF">
            <w:pPr>
              <w:spacing w:after="0" w:line="259" w:lineRule="auto"/>
              <w:ind w:left="0" w:right="0" w:firstLine="0"/>
              <w:jc w:val="left"/>
            </w:pPr>
            <w:r>
              <w:t xml:space="preserve">2,95,000 </w:t>
            </w:r>
          </w:p>
        </w:tc>
      </w:tr>
      <w:tr w:rsidR="00B36A7B" w14:paraId="4EED3F85" w14:textId="77777777">
        <w:trPr>
          <w:trHeight w:val="455"/>
        </w:trPr>
        <w:tc>
          <w:tcPr>
            <w:tcW w:w="3537" w:type="dxa"/>
            <w:tcBorders>
              <w:top w:val="single" w:sz="4" w:space="0" w:color="BFBFBF"/>
              <w:left w:val="single" w:sz="4" w:space="0" w:color="BFBFBF"/>
              <w:bottom w:val="single" w:sz="4" w:space="0" w:color="BFBFBF"/>
              <w:right w:val="single" w:sz="4" w:space="0" w:color="BFBFBF"/>
            </w:tcBorders>
          </w:tcPr>
          <w:p w14:paraId="3E4C4D8F" w14:textId="77777777" w:rsidR="00B36A7B" w:rsidRDefault="001610BF">
            <w:pPr>
              <w:spacing w:after="0" w:line="259" w:lineRule="auto"/>
              <w:ind w:left="0" w:right="0" w:firstLine="0"/>
              <w:jc w:val="left"/>
            </w:pPr>
            <w:r>
              <w:t xml:space="preserve">Standard Deviation (SD) (₹) </w:t>
            </w:r>
          </w:p>
        </w:tc>
        <w:tc>
          <w:tcPr>
            <w:tcW w:w="2381" w:type="dxa"/>
            <w:tcBorders>
              <w:top w:val="single" w:sz="4" w:space="0" w:color="BFBFBF"/>
              <w:left w:val="single" w:sz="4" w:space="0" w:color="BFBFBF"/>
              <w:bottom w:val="single" w:sz="4" w:space="0" w:color="BFBFBF"/>
              <w:right w:val="single" w:sz="4" w:space="0" w:color="BFBFBF"/>
            </w:tcBorders>
          </w:tcPr>
          <w:p w14:paraId="10483E05" w14:textId="77777777" w:rsidR="00B36A7B" w:rsidRDefault="001610BF">
            <w:pPr>
              <w:spacing w:after="0" w:line="259" w:lineRule="auto"/>
              <w:ind w:left="0" w:right="0" w:firstLine="0"/>
              <w:jc w:val="left"/>
            </w:pPr>
            <w:r>
              <w:t xml:space="preserve">15,800 </w:t>
            </w:r>
          </w:p>
        </w:tc>
        <w:tc>
          <w:tcPr>
            <w:tcW w:w="2647" w:type="dxa"/>
            <w:tcBorders>
              <w:top w:val="single" w:sz="4" w:space="0" w:color="BFBFBF"/>
              <w:left w:val="single" w:sz="4" w:space="0" w:color="BFBFBF"/>
              <w:bottom w:val="single" w:sz="4" w:space="0" w:color="BFBFBF"/>
              <w:right w:val="single" w:sz="4" w:space="0" w:color="BFBFBF"/>
            </w:tcBorders>
          </w:tcPr>
          <w:p w14:paraId="3E7FFBD7" w14:textId="77777777" w:rsidR="00B36A7B" w:rsidRDefault="001610BF">
            <w:pPr>
              <w:spacing w:after="0" w:line="259" w:lineRule="auto"/>
              <w:ind w:left="0" w:right="0" w:firstLine="0"/>
              <w:jc w:val="left"/>
            </w:pPr>
            <w:r>
              <w:t xml:space="preserve">48,500 </w:t>
            </w:r>
          </w:p>
        </w:tc>
      </w:tr>
      <w:tr w:rsidR="00B36A7B" w14:paraId="4E7D7613" w14:textId="77777777">
        <w:trPr>
          <w:trHeight w:val="450"/>
        </w:trPr>
        <w:tc>
          <w:tcPr>
            <w:tcW w:w="3537" w:type="dxa"/>
            <w:tcBorders>
              <w:top w:val="single" w:sz="4" w:space="0" w:color="BFBFBF"/>
              <w:left w:val="single" w:sz="4" w:space="0" w:color="BFBFBF"/>
              <w:bottom w:val="single" w:sz="4" w:space="0" w:color="BFBFBF"/>
              <w:right w:val="single" w:sz="4" w:space="0" w:color="BFBFBF"/>
            </w:tcBorders>
          </w:tcPr>
          <w:p w14:paraId="7EAAB80A" w14:textId="77777777" w:rsidR="00B36A7B" w:rsidRDefault="001610BF">
            <w:pPr>
              <w:spacing w:after="0" w:line="259" w:lineRule="auto"/>
              <w:ind w:left="0" w:right="0" w:firstLine="0"/>
              <w:jc w:val="left"/>
            </w:pPr>
            <w:r>
              <w:t xml:space="preserve">Coefficient of Variation (CV) (%) </w:t>
            </w:r>
          </w:p>
        </w:tc>
        <w:tc>
          <w:tcPr>
            <w:tcW w:w="2381" w:type="dxa"/>
            <w:tcBorders>
              <w:top w:val="single" w:sz="4" w:space="0" w:color="BFBFBF"/>
              <w:left w:val="single" w:sz="4" w:space="0" w:color="BFBFBF"/>
              <w:bottom w:val="single" w:sz="4" w:space="0" w:color="BFBFBF"/>
              <w:right w:val="single" w:sz="4" w:space="0" w:color="BFBFBF"/>
            </w:tcBorders>
          </w:tcPr>
          <w:p w14:paraId="766358F5" w14:textId="77777777" w:rsidR="00B36A7B" w:rsidRDefault="001610BF">
            <w:pPr>
              <w:spacing w:after="0" w:line="259" w:lineRule="auto"/>
              <w:ind w:left="0" w:right="0" w:firstLine="0"/>
              <w:jc w:val="left"/>
            </w:pPr>
            <w:r>
              <w:t xml:space="preserve">42.7 </w:t>
            </w:r>
          </w:p>
        </w:tc>
        <w:tc>
          <w:tcPr>
            <w:tcW w:w="2647" w:type="dxa"/>
            <w:tcBorders>
              <w:top w:val="single" w:sz="4" w:space="0" w:color="BFBFBF"/>
              <w:left w:val="single" w:sz="4" w:space="0" w:color="BFBFBF"/>
              <w:bottom w:val="single" w:sz="4" w:space="0" w:color="BFBFBF"/>
              <w:right w:val="single" w:sz="4" w:space="0" w:color="BFBFBF"/>
            </w:tcBorders>
          </w:tcPr>
          <w:p w14:paraId="5C589C9F" w14:textId="77777777" w:rsidR="00B36A7B" w:rsidRDefault="001610BF">
            <w:pPr>
              <w:spacing w:after="0" w:line="259" w:lineRule="auto"/>
              <w:ind w:left="0" w:right="0" w:firstLine="0"/>
              <w:jc w:val="left"/>
            </w:pPr>
            <w:r>
              <w:t xml:space="preserve">35.6 </w:t>
            </w:r>
          </w:p>
        </w:tc>
      </w:tr>
      <w:tr w:rsidR="00B36A7B" w14:paraId="6AB71BA4" w14:textId="77777777">
        <w:trPr>
          <w:trHeight w:val="451"/>
        </w:trPr>
        <w:tc>
          <w:tcPr>
            <w:tcW w:w="3537" w:type="dxa"/>
            <w:tcBorders>
              <w:top w:val="single" w:sz="4" w:space="0" w:color="BFBFBF"/>
              <w:left w:val="single" w:sz="4" w:space="0" w:color="BFBFBF"/>
              <w:bottom w:val="single" w:sz="4" w:space="0" w:color="BFBFBF"/>
              <w:right w:val="single" w:sz="4" w:space="0" w:color="BFBFBF"/>
            </w:tcBorders>
          </w:tcPr>
          <w:p w14:paraId="3E278979" w14:textId="77777777" w:rsidR="00B36A7B" w:rsidRDefault="001610BF">
            <w:pPr>
              <w:spacing w:after="0" w:line="259" w:lineRule="auto"/>
              <w:ind w:left="0" w:right="0" w:firstLine="0"/>
              <w:jc w:val="left"/>
            </w:pPr>
            <w:r>
              <w:t xml:space="preserve">Sustainability Value Index (SVI) </w:t>
            </w:r>
          </w:p>
        </w:tc>
        <w:tc>
          <w:tcPr>
            <w:tcW w:w="2381" w:type="dxa"/>
            <w:tcBorders>
              <w:top w:val="single" w:sz="4" w:space="0" w:color="BFBFBF"/>
              <w:left w:val="single" w:sz="4" w:space="0" w:color="BFBFBF"/>
              <w:bottom w:val="single" w:sz="4" w:space="0" w:color="BFBFBF"/>
              <w:right w:val="single" w:sz="4" w:space="0" w:color="BFBFBF"/>
            </w:tcBorders>
          </w:tcPr>
          <w:p w14:paraId="0DD1C73E" w14:textId="77777777" w:rsidR="00B36A7B" w:rsidRDefault="001610BF">
            <w:pPr>
              <w:spacing w:after="0" w:line="259" w:lineRule="auto"/>
              <w:ind w:left="0" w:right="0" w:firstLine="0"/>
              <w:jc w:val="left"/>
            </w:pPr>
            <w:r>
              <w:t xml:space="preserve">0.27 </w:t>
            </w:r>
          </w:p>
        </w:tc>
        <w:tc>
          <w:tcPr>
            <w:tcW w:w="2647" w:type="dxa"/>
            <w:tcBorders>
              <w:top w:val="single" w:sz="4" w:space="0" w:color="BFBFBF"/>
              <w:left w:val="single" w:sz="4" w:space="0" w:color="BFBFBF"/>
              <w:bottom w:val="single" w:sz="4" w:space="0" w:color="BFBFBF"/>
              <w:right w:val="single" w:sz="4" w:space="0" w:color="BFBFBF"/>
            </w:tcBorders>
          </w:tcPr>
          <w:p w14:paraId="43D558A9" w14:textId="77777777" w:rsidR="00B36A7B" w:rsidRDefault="001610BF">
            <w:pPr>
              <w:spacing w:after="0" w:line="259" w:lineRule="auto"/>
              <w:ind w:left="0" w:right="0" w:firstLine="0"/>
              <w:jc w:val="left"/>
            </w:pPr>
            <w:r>
              <w:t xml:space="preserve">0.38 </w:t>
            </w:r>
          </w:p>
        </w:tc>
      </w:tr>
    </w:tbl>
    <w:p w14:paraId="0DAC5107" w14:textId="77777777" w:rsidR="00B36A7B" w:rsidRDefault="001610BF">
      <w:pPr>
        <w:spacing w:after="64" w:line="259" w:lineRule="auto"/>
        <w:ind w:left="-30" w:right="-30" w:firstLine="0"/>
        <w:jc w:val="left"/>
      </w:pPr>
      <w:r>
        <w:rPr>
          <w:rFonts w:ascii="Calibri" w:eastAsia="Calibri" w:hAnsi="Calibri" w:cs="Calibri"/>
          <w:noProof/>
          <w:sz w:val="22"/>
        </w:rPr>
        <mc:AlternateContent>
          <mc:Choice Requires="wpg">
            <w:drawing>
              <wp:inline distT="0" distB="0" distL="0" distR="0" wp14:anchorId="026B67C8" wp14:editId="6D79091E">
                <wp:extent cx="5771516" cy="6350"/>
                <wp:effectExtent l="0" t="0" r="0" b="0"/>
                <wp:docPr id="8529" name="Group 8529"/>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8930" name="Shape 8930"/>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529" style="width:454.45pt;height:0.5pt;mso-position-horizontal-relative:char;mso-position-vertical-relative:line" coordsize="57715,63">
                <v:shape id="Shape 8931" style="position:absolute;width:57715;height:91;left:0;top:0;" coordsize="5771516,9144" path="m0,0l5771516,0l5771516,9144l0,9144l0,0">
                  <v:stroke weight="0pt" endcap="flat" joinstyle="miter" miterlimit="10" on="false" color="#000000" opacity="0"/>
                  <v:fill on="true" color="#000000"/>
                </v:shape>
              </v:group>
            </w:pict>
          </mc:Fallback>
        </mc:AlternateContent>
      </w:r>
    </w:p>
    <w:p w14:paraId="26AD22FB" w14:textId="77777777" w:rsidR="00B36A7B" w:rsidRDefault="001610BF">
      <w:pPr>
        <w:spacing w:after="270"/>
        <w:ind w:left="-5" w:right="0"/>
      </w:pPr>
      <w:r>
        <w:t xml:space="preserve">Source: Field survey data 2024-25 </w:t>
      </w:r>
    </w:p>
    <w:p w14:paraId="5B23BBD1" w14:textId="6474B1A6" w:rsidR="00B36A7B" w:rsidRDefault="00291DA7" w:rsidP="00291DA7">
      <w:pPr>
        <w:spacing w:after="273"/>
        <w:ind w:left="-5" w:right="0"/>
      </w:pPr>
      <w:r w:rsidRPr="00291DA7">
        <w:t>Table 1 presents the Sustainability Value Index (SVI) and its component indicators for the two identified farming systems. The crop + dairy system recorded a substantially higher average net income (₹1,36,000) compared to the crops-only system (₹37,000), indicating superior income-generating capacity. The maximum net income was also markedly higher under the crop + dairy system (₹2,95,000) than under the crops-only system (₹83,000), reflecting greater income potential.</w:t>
      </w:r>
      <w:r>
        <w:t xml:space="preserve"> </w:t>
      </w:r>
      <w:r w:rsidRPr="00291DA7">
        <w:t xml:space="preserve">Although the standard deviation of net income was higher for the crop + dairy system in absolute terms (₹48,500) than for the crops-only system (₹15,800), relative income variability, as measured by the coefficient of variation, was lower for the crop + dairy system (35.6%) compared to the crops-only system (42.7%). This indicates that income fluctuations were proportionately smaller under the integrated system despite higher </w:t>
      </w:r>
      <w:r w:rsidRPr="00291DA7">
        <w:lastRenderedPageBreak/>
        <w:t>income levels.</w:t>
      </w:r>
      <w:r>
        <w:t xml:space="preserve"> </w:t>
      </w:r>
      <w:r w:rsidRPr="00291DA7">
        <w:t>As a result of higher average income combined with lower relative income variability, the Sustainability Value Index was notably higher for the crop + dairy system (0.38) than for the crops-only system (0.27). The higher SVI value suggests that the crop + dairy system exhibits superior economic sustainability in terms of both income magnitude and stability when compared to the crops-only system</w:t>
      </w:r>
    </w:p>
    <w:p w14:paraId="04E92974" w14:textId="65CD49A6" w:rsidR="00B36A7B" w:rsidRDefault="001610BF">
      <w:pPr>
        <w:spacing w:after="273"/>
        <w:ind w:left="-5" w:right="0"/>
      </w:pPr>
      <w:r>
        <w:t>The Sustainability Value Index valu</w:t>
      </w:r>
      <w:r>
        <w:t xml:space="preserve">es presented in Table 1 reveal a clear distinction between the two farming systems. </w:t>
      </w:r>
      <w:r w:rsidR="00C12244" w:rsidRPr="00C12244">
        <w:t xml:space="preserve">The higher coefficient of variation under the crop-only system indicates greater income instability, which, as emphasized by </w:t>
      </w:r>
      <w:proofErr w:type="spellStart"/>
      <w:r w:rsidR="00C12244" w:rsidRPr="00C12244">
        <w:t>Dercon</w:t>
      </w:r>
      <w:proofErr w:type="spellEnd"/>
      <w:r w:rsidR="00C12244" w:rsidRPr="00C12244">
        <w:t xml:space="preserve"> (2005), increases household vulnerability and undermines long-term sustainability</w:t>
      </w:r>
      <w:r>
        <w:t>. In contrast, the crop + dairy system recorded a higher SVI value (0.38), indicating superior economic sustainability. Although absolute income variability was higher in the integrated system due to larger income m</w:t>
      </w:r>
      <w:r>
        <w:t xml:space="preserve">agnitude, the relative variability, as measured by the coefficient of variation, was lower. This highlights the stabilizing effect of dairy income, which provides regular cash flows independent of cropping seasons. The results demonstrate that integration </w:t>
      </w:r>
      <w:r>
        <w:t>of dairy farming not only enhances income levels but also improves income stability, a critical determinant of sustainability in dryland regions.</w:t>
      </w:r>
      <w:r w:rsidR="00C12244">
        <w:t xml:space="preserve"> </w:t>
      </w:r>
      <w:r w:rsidR="00C12244" w:rsidRPr="00C12244">
        <w:t>Diversification through livestock also strengthens household food security by ensuring access to nutrient-rich foods and reducing reliance on market purchases, consistent with the sustainable food systems framework proposed by FAO (2018)</w:t>
      </w:r>
      <w:r>
        <w:t xml:space="preserve"> </w:t>
      </w:r>
    </w:p>
    <w:p w14:paraId="7FE80986" w14:textId="4A225FBC" w:rsidR="00B36A7B" w:rsidRPr="00D9554C" w:rsidRDefault="001610BF">
      <w:pPr>
        <w:spacing w:after="293"/>
        <w:ind w:left="-5" w:right="0"/>
      </w:pPr>
      <w:r>
        <w:t xml:space="preserve">These findings are consistent with earlier empirical studies that reported higher sustainability of integrated farming systems </w:t>
      </w:r>
      <w:r>
        <w:t>compared to specialized cropping systems in rainfed areas. The predominance of buffalo-based dairy farming in the study area further strengthens sustainability due to higher milk fat content, better market prices, and adaptability of buffaloes to local cli</w:t>
      </w:r>
      <w:r>
        <w:t>matic conditions.</w:t>
      </w:r>
      <w:r w:rsidR="00D9554C">
        <w:t xml:space="preserve"> (Pretty </w:t>
      </w:r>
      <w:r w:rsidR="00D9554C">
        <w:rPr>
          <w:i/>
          <w:iCs/>
        </w:rPr>
        <w:t>et al.,</w:t>
      </w:r>
      <w:r w:rsidR="00D9554C">
        <w:t>2018).</w:t>
      </w:r>
    </w:p>
    <w:p w14:paraId="03C25757" w14:textId="77777777" w:rsidR="00B36A7B" w:rsidRDefault="001610BF">
      <w:pPr>
        <w:pStyle w:val="Heading2"/>
        <w:ind w:left="355" w:hanging="370"/>
      </w:pPr>
      <w:r>
        <w:t xml:space="preserve">Implications of Dairy Integration on Sustainability </w:t>
      </w:r>
    </w:p>
    <w:p w14:paraId="26D7197D" w14:textId="77777777" w:rsidR="00FC25E5" w:rsidRDefault="00FC25E5" w:rsidP="00FC25E5">
      <w:pPr>
        <w:spacing w:after="293"/>
        <w:ind w:left="-5" w:right="0"/>
      </w:pPr>
      <w:r>
        <w:t>Dairy integration played a crucial role in stabilizing farm income by providing daily or periodic returns that are largely independent of cropping seasons. Such regular cash flows reduce farm households’ exposure to seasonal income gaps and production shocks, which are common in dryland and irrigated dry-tract agriculture (</w:t>
      </w:r>
      <w:proofErr w:type="spellStart"/>
      <w:r>
        <w:t>Dercon</w:t>
      </w:r>
      <w:proofErr w:type="spellEnd"/>
      <w:r>
        <w:t>, 2005; Delgado et al., 2001). The use of crop residues as fodder and the recycling of manure into crop production enhanced overall resource-use efficiency, reflecting the complementarities inherent in integrated crop–livestock systems (Ellis, 2000; FAO, 2018).</w:t>
      </w:r>
    </w:p>
    <w:p w14:paraId="519D493F" w14:textId="19079DA3" w:rsidR="00B36A7B" w:rsidRDefault="00FC25E5" w:rsidP="00FC25E5">
      <w:pPr>
        <w:spacing w:after="293"/>
        <w:ind w:left="0" w:right="0" w:firstLine="0"/>
      </w:pPr>
      <w:r>
        <w:t xml:space="preserve">The predominance of buffalo-based dairy farming, which is well adapted to local </w:t>
      </w:r>
      <w:proofErr w:type="spellStart"/>
      <w:r>
        <w:t>agro</w:t>
      </w:r>
      <w:proofErr w:type="spellEnd"/>
      <w:r>
        <w:t xml:space="preserve">-climatic conditions and market demand in Telangana, further strengthened the economic viability of the integrated farming system. Buffaloes contribute higher milk fat content and relatively stable market prices, thereby reinforcing the sustainability of farm income under integrated systems (Delgado </w:t>
      </w:r>
      <w:r w:rsidRPr="00637A4F">
        <w:rPr>
          <w:i/>
          <w:iCs/>
        </w:rPr>
        <w:t>et al</w:t>
      </w:r>
      <w:r>
        <w:t>., 2001).</w:t>
      </w:r>
    </w:p>
    <w:p w14:paraId="1A0FC8E9" w14:textId="77777777" w:rsidR="00B36A7B" w:rsidRDefault="001610BF">
      <w:pPr>
        <w:pStyle w:val="Heading2"/>
        <w:ind w:left="356" w:hanging="371"/>
      </w:pPr>
      <w:r>
        <w:t xml:space="preserve">Implications of SVI Results for Dryland Agriculture </w:t>
      </w:r>
    </w:p>
    <w:p w14:paraId="6C2747FC" w14:textId="47850C7E" w:rsidR="00FC25E5" w:rsidRDefault="00FC25E5" w:rsidP="00FC25E5">
      <w:pPr>
        <w:spacing w:after="293"/>
        <w:ind w:left="-5" w:right="0"/>
      </w:pPr>
      <w:r>
        <w:t>The higher Sustainability Value Index (SVI) recorded for the crop + dairy system underscores the importance of enterprise diversification as an effective risk management strategy in dryland agriculture. In regions characterized by production uncertainty and market volatility, farming systems that combine crop production with livestock enterprises are better positioned to withstand income shocks and reduce livelihood vulnerability (</w:t>
      </w:r>
      <w:proofErr w:type="spellStart"/>
      <w:r>
        <w:t>Dercon</w:t>
      </w:r>
      <w:proofErr w:type="spellEnd"/>
      <w:r>
        <w:t xml:space="preserve">, 2005; Ellis, 2000). The SVI results further suggest that policies promoting integrated farming systems can contribute not only to income enhancement but also to income stabilization, which is a critical dimension of agricultural sustainability in risk-prone environments (FAO, 2018). The lower income variability observed under the crop + dairy system indicates improved resilience, as livestock enterprises provide a buffer against crop failure and price fluctuations (Delgado </w:t>
      </w:r>
      <w:r w:rsidRPr="00637A4F">
        <w:rPr>
          <w:i/>
          <w:iCs/>
        </w:rPr>
        <w:t>et al</w:t>
      </w:r>
      <w:r>
        <w:t>., 2001).</w:t>
      </w:r>
    </w:p>
    <w:p w14:paraId="635953DC" w14:textId="3A018024" w:rsidR="00B36A7B" w:rsidRDefault="00FC25E5" w:rsidP="00FC25E5">
      <w:pPr>
        <w:spacing w:after="293"/>
        <w:ind w:left="-5" w:right="0"/>
      </w:pPr>
      <w:r>
        <w:t>Importantly, the findings indicate that sustainability gains from dairy integration are achievable even at small and medium landholding levels, provided adequate institutional support for animal health services, fodder availability, and efficient market access is ensured. Similar observations have been emphasized in livelihood-based analyses, which highlight diversification as a key pathway for improving sustainability among smallholders in marginal and dry regions (Ellis, 2000; FAO, 2018). Thus, SVI-</w:t>
      </w:r>
      <w:r>
        <w:lastRenderedPageBreak/>
        <w:t>based analysis offers robust empirical evidence for designing targeted interventions aimed at enhancing the sustainability of dryland farming systems</w:t>
      </w:r>
    </w:p>
    <w:p w14:paraId="74F317C7" w14:textId="77777777" w:rsidR="00B36A7B" w:rsidRDefault="001610BF">
      <w:pPr>
        <w:pStyle w:val="Heading1"/>
        <w:ind w:left="230" w:hanging="245"/>
      </w:pPr>
      <w:r>
        <w:t xml:space="preserve">LIMITATIONS </w:t>
      </w:r>
    </w:p>
    <w:p w14:paraId="2CE42CF9" w14:textId="77777777" w:rsidR="00B36A7B" w:rsidRDefault="001610BF">
      <w:pPr>
        <w:spacing w:after="273"/>
        <w:ind w:left="-5" w:right="0"/>
      </w:pPr>
      <w:r>
        <w:t>The present study, while comprehensive in scope, is subject to certai</w:t>
      </w:r>
      <w:r>
        <w:t xml:space="preserve">n limitations inherent in farm-level economic analysis. The analysis is based on cross-sectional primary data collected for a single agricultural year, which may not fully capture inter-annual variations in production, prices, and climatic conditions. The </w:t>
      </w:r>
      <w:r>
        <w:t>study relies on farmers’ recall and self-reported information regarding costs, returns, which may be influenced by recall bias and individual perception. However, efforts were made to minimize such bias through repeated cross-verification of responses, use</w:t>
      </w:r>
      <w:r>
        <w:t xml:space="preserve"> of standard cost concepts, and careful scrutiny of collected data. </w:t>
      </w:r>
    </w:p>
    <w:p w14:paraId="489E13B7" w14:textId="77777777" w:rsidR="00B36A7B" w:rsidRDefault="001610BF">
      <w:pPr>
        <w:spacing w:after="293"/>
        <w:ind w:left="-5" w:right="0"/>
      </w:pPr>
      <w:r>
        <w:t>Furthermore, the analysis primarily focuses on the economic dimension of sustainability. Ecological and social dimensions such as soil health, water use efficiency, environmental external</w:t>
      </w:r>
      <w:r>
        <w:t>ities, and social equity were not explicitly incorporated due to data limitations. Despite these limitations, the methodological rigor and analytical framework adopted in the study ensure that the findings remain reliable and relevant for understanding the</w:t>
      </w:r>
      <w:r>
        <w:t xml:space="preserve"> sustainability of farming systems in dryland regions. </w:t>
      </w:r>
    </w:p>
    <w:p w14:paraId="7367235A" w14:textId="77777777" w:rsidR="00B36A7B" w:rsidRDefault="001610BF">
      <w:pPr>
        <w:pStyle w:val="Heading1"/>
        <w:ind w:left="230" w:hanging="245"/>
      </w:pPr>
      <w:r>
        <w:t xml:space="preserve">CONCLUSION </w:t>
      </w:r>
    </w:p>
    <w:p w14:paraId="56C425A9" w14:textId="77777777" w:rsidR="00B36A7B" w:rsidRDefault="001610BF">
      <w:pPr>
        <w:spacing w:after="273"/>
        <w:ind w:left="-5" w:right="0"/>
      </w:pPr>
      <w:r>
        <w:t>The present study provides empirical evidence on the comparative economic sustainability of crop-only and crop + dairy farming systems in the dry tracts of Telangana, with specific referen</w:t>
      </w:r>
      <w:r>
        <w:t>ce to Wanaparthy district. The analysis clearly demonstrates that farming systems integrating dairy enterprises with crop production outperform crop-only systems in terms of income level, income stability, and overall sustainability. The higher Sustainabil</w:t>
      </w:r>
      <w:r>
        <w:t>ity Value Index observed for the crop + dairy system highlights the stabilizing influence of dairy integration, which generates regular cash income and reduces dependence on seasonal crop production. While crop-only systems remain highly vulnerable to rain</w:t>
      </w:r>
      <w:r>
        <w:t>fall variability and price fluctuations, integrated systems benefit from income diversification and risk buffering, thereby enhancing livelihood resilience under dryland conditions. The lower coefficient of variation recorded for the integrated system furt</w:t>
      </w:r>
      <w:r>
        <w:t xml:space="preserve">her confirms its ability to mitigate income instability, a critical concern in rainfed agriculture. </w:t>
      </w:r>
    </w:p>
    <w:p w14:paraId="63D9F93B" w14:textId="3C3B2C44" w:rsidR="006B5FDF" w:rsidRDefault="001610BF" w:rsidP="006B5FDF">
      <w:pPr>
        <w:spacing w:after="2504"/>
        <w:ind w:left="-5" w:right="0"/>
      </w:pPr>
      <w:r>
        <w:t>The findings underscore the importance of enterprise diversification as a sustainable development strategy for dryland regions. Even under limited landhold</w:t>
      </w:r>
      <w:r>
        <w:t xml:space="preserve">ing conditions, integration of dairy farming with cropping activities can significantly improve economic sustainability without requiring expansion of land resources. The predominance of buffalo-based dairy farming in the study area further contributes to </w:t>
      </w:r>
      <w:r>
        <w:t>sustainability through better adaptability to local conditions and higher market value of milk. Overall, the study establishes that crop</w:t>
      </w:r>
      <w:r w:rsidR="00CD293B">
        <w:t>-</w:t>
      </w:r>
      <w:r>
        <w:t>dairy integrated farming systems offer a viable pathway for enhancing income stability, reducing vulnerability, and pro</w:t>
      </w:r>
      <w:r>
        <w:t>moting sustainable agricultural livelihoods in dryland areas</w:t>
      </w:r>
      <w:r w:rsidR="006B5FDF">
        <w:t>.</w:t>
      </w:r>
    </w:p>
    <w:p w14:paraId="2E8C631B" w14:textId="77777777" w:rsidR="00B36A7B" w:rsidRDefault="001610BF">
      <w:pPr>
        <w:spacing w:after="0" w:line="259" w:lineRule="auto"/>
        <w:ind w:left="0" w:right="0" w:firstLine="0"/>
        <w:jc w:val="left"/>
      </w:pPr>
      <w:r>
        <w:rPr>
          <w:sz w:val="24"/>
        </w:rPr>
        <w:t xml:space="preserve"> </w:t>
      </w:r>
    </w:p>
    <w:p w14:paraId="5AC2D275" w14:textId="77777777" w:rsidR="00B36A7B" w:rsidRDefault="001610BF">
      <w:pPr>
        <w:spacing w:after="305" w:line="259" w:lineRule="auto"/>
        <w:ind w:left="-5" w:right="0"/>
        <w:jc w:val="left"/>
      </w:pPr>
      <w:r>
        <w:rPr>
          <w:b/>
          <w:sz w:val="22"/>
        </w:rPr>
        <w:t xml:space="preserve">COMPETING INTERESTS </w:t>
      </w:r>
    </w:p>
    <w:p w14:paraId="3CA49F57" w14:textId="73F310E8" w:rsidR="00B36A7B" w:rsidRDefault="001610BF" w:rsidP="00291DA7">
      <w:pPr>
        <w:spacing w:after="274"/>
        <w:ind w:left="-5" w:right="0"/>
        <w:rPr>
          <w:sz w:val="24"/>
        </w:rPr>
      </w:pPr>
      <w:r>
        <w:t>Authors have declared that no competing interests exist</w:t>
      </w:r>
      <w:r>
        <w:rPr>
          <w:sz w:val="24"/>
        </w:rPr>
        <w:t xml:space="preserve">. </w:t>
      </w:r>
    </w:p>
    <w:p w14:paraId="2B9740B5" w14:textId="77777777" w:rsidR="004D319E" w:rsidRPr="004D319E" w:rsidRDefault="004D319E" w:rsidP="004D319E">
      <w:pPr>
        <w:rPr>
          <w:b/>
          <w:highlight w:val="yellow"/>
        </w:rPr>
      </w:pPr>
      <w:bookmarkStart w:id="0" w:name="_GoBack"/>
      <w:r w:rsidRPr="004D319E">
        <w:rPr>
          <w:b/>
          <w:highlight w:val="yellow"/>
        </w:rPr>
        <w:lastRenderedPageBreak/>
        <w:t>Disclaimer (Artificial intelligence)</w:t>
      </w:r>
    </w:p>
    <w:bookmarkEnd w:id="0"/>
    <w:p w14:paraId="649A16E6" w14:textId="77777777" w:rsidR="004D319E" w:rsidRPr="007A4135" w:rsidRDefault="004D319E" w:rsidP="004D319E">
      <w:pPr>
        <w:rPr>
          <w:highlight w:val="yellow"/>
        </w:rPr>
      </w:pPr>
      <w:r w:rsidRPr="007A4135">
        <w:rPr>
          <w:highlight w:val="yellow"/>
        </w:rPr>
        <w:t xml:space="preserve">Option 1: </w:t>
      </w:r>
    </w:p>
    <w:p w14:paraId="066D69C6" w14:textId="77777777" w:rsidR="004D319E" w:rsidRPr="007A4135" w:rsidRDefault="004D319E" w:rsidP="004D319E">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2E7F79D8" w14:textId="77777777" w:rsidR="004D319E" w:rsidRPr="007A4135" w:rsidRDefault="004D319E" w:rsidP="004D319E">
      <w:pPr>
        <w:rPr>
          <w:highlight w:val="yellow"/>
        </w:rPr>
      </w:pPr>
      <w:r w:rsidRPr="007A4135">
        <w:rPr>
          <w:highlight w:val="yellow"/>
        </w:rPr>
        <w:t xml:space="preserve">Option 2: </w:t>
      </w:r>
    </w:p>
    <w:p w14:paraId="6B720DB0" w14:textId="77777777" w:rsidR="004D319E" w:rsidRPr="007A4135" w:rsidRDefault="004D319E" w:rsidP="004D319E">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83F7F3" w14:textId="77777777" w:rsidR="004D319E" w:rsidRPr="007A4135" w:rsidRDefault="004D319E" w:rsidP="004D319E">
      <w:pPr>
        <w:rPr>
          <w:highlight w:val="yellow"/>
        </w:rPr>
      </w:pPr>
      <w:r w:rsidRPr="007A4135">
        <w:rPr>
          <w:highlight w:val="yellow"/>
        </w:rPr>
        <w:t>Details of the AI usage are given below:</w:t>
      </w:r>
    </w:p>
    <w:p w14:paraId="0ECBE50B" w14:textId="77777777" w:rsidR="004D319E" w:rsidRPr="007A4135" w:rsidRDefault="004D319E" w:rsidP="004D319E">
      <w:pPr>
        <w:rPr>
          <w:highlight w:val="yellow"/>
        </w:rPr>
      </w:pPr>
      <w:r w:rsidRPr="007A4135">
        <w:rPr>
          <w:highlight w:val="yellow"/>
        </w:rPr>
        <w:t>1.</w:t>
      </w:r>
    </w:p>
    <w:p w14:paraId="3F1EA093" w14:textId="77777777" w:rsidR="004D319E" w:rsidRPr="007A4135" w:rsidRDefault="004D319E" w:rsidP="004D319E">
      <w:pPr>
        <w:rPr>
          <w:highlight w:val="yellow"/>
        </w:rPr>
      </w:pPr>
      <w:r w:rsidRPr="007A4135">
        <w:rPr>
          <w:highlight w:val="yellow"/>
        </w:rPr>
        <w:t>2.</w:t>
      </w:r>
    </w:p>
    <w:p w14:paraId="15030F7B" w14:textId="77777777" w:rsidR="004D319E" w:rsidRPr="00D047BB" w:rsidRDefault="004D319E" w:rsidP="004D319E">
      <w:r w:rsidRPr="007A4135">
        <w:rPr>
          <w:highlight w:val="yellow"/>
        </w:rPr>
        <w:t>3.</w:t>
      </w:r>
    </w:p>
    <w:p w14:paraId="4EDC9874" w14:textId="77777777" w:rsidR="004D319E" w:rsidRDefault="004D319E" w:rsidP="00291DA7">
      <w:pPr>
        <w:spacing w:after="274"/>
        <w:ind w:left="-5" w:right="0"/>
      </w:pPr>
    </w:p>
    <w:p w14:paraId="1281B1E9" w14:textId="77777777" w:rsidR="00B36A7B" w:rsidRDefault="001610BF">
      <w:pPr>
        <w:pStyle w:val="Heading1"/>
        <w:numPr>
          <w:ilvl w:val="0"/>
          <w:numId w:val="0"/>
        </w:numPr>
        <w:ind w:left="-5"/>
      </w:pPr>
      <w:r>
        <w:t xml:space="preserve">REFERENCES </w:t>
      </w:r>
    </w:p>
    <w:p w14:paraId="312BF930" w14:textId="2937B3A9" w:rsidR="00B36A7B" w:rsidRDefault="00B36A7B" w:rsidP="00533B4C">
      <w:pPr>
        <w:spacing w:line="250" w:lineRule="auto"/>
        <w:ind w:left="721" w:right="0" w:firstLine="0"/>
      </w:pPr>
    </w:p>
    <w:p w14:paraId="3BB3FA48" w14:textId="77777777" w:rsidR="00C13826" w:rsidRDefault="00C13826" w:rsidP="00C13826">
      <w:pPr>
        <w:numPr>
          <w:ilvl w:val="0"/>
          <w:numId w:val="1"/>
        </w:numPr>
        <w:spacing w:after="290" w:line="250" w:lineRule="auto"/>
        <w:ind w:right="0" w:hanging="360"/>
      </w:pPr>
      <w:r w:rsidRPr="00FC25E5">
        <w:t>Morton, J. F. (2007). The impact of climate change on smallholder and subsistence agriculture. </w:t>
      </w:r>
      <w:r w:rsidRPr="00FC25E5">
        <w:rPr>
          <w:i/>
          <w:iCs/>
        </w:rPr>
        <w:t>Proceedings of the national academy of sciences</w:t>
      </w:r>
      <w:r w:rsidRPr="00FC25E5">
        <w:t>, </w:t>
      </w:r>
      <w:r w:rsidRPr="00FC25E5">
        <w:rPr>
          <w:i/>
          <w:iCs/>
        </w:rPr>
        <w:t>104</w:t>
      </w:r>
      <w:r w:rsidRPr="00FC25E5">
        <w:t>(50), 19680-19685.</w:t>
      </w:r>
    </w:p>
    <w:p w14:paraId="3BFBFC60" w14:textId="77777777" w:rsidR="00C13826" w:rsidRDefault="00C13826" w:rsidP="00C13826">
      <w:pPr>
        <w:numPr>
          <w:ilvl w:val="0"/>
          <w:numId w:val="1"/>
        </w:numPr>
        <w:spacing w:after="290" w:line="250" w:lineRule="auto"/>
        <w:ind w:right="0" w:hanging="360"/>
      </w:pPr>
      <w:proofErr w:type="spellStart"/>
      <w:r w:rsidRPr="00FC25E5">
        <w:t>Rockström</w:t>
      </w:r>
      <w:proofErr w:type="spellEnd"/>
      <w:r w:rsidRPr="00FC25E5">
        <w:t xml:space="preserve">, J., </w:t>
      </w:r>
      <w:proofErr w:type="spellStart"/>
      <w:r w:rsidRPr="00FC25E5">
        <w:t>Hatibu</w:t>
      </w:r>
      <w:proofErr w:type="spellEnd"/>
      <w:r w:rsidRPr="00FC25E5">
        <w:t>, N., Oweis, T. Y., Wani, S., Barron, J., Bruggeman, A., ... &amp; Qiang, Z. (2013). Managing water in rainfed agriculture. In </w:t>
      </w:r>
      <w:r w:rsidRPr="00FC25E5">
        <w:rPr>
          <w:i/>
          <w:iCs/>
        </w:rPr>
        <w:t>Water for Food Water for Life</w:t>
      </w:r>
      <w:r w:rsidRPr="00FC25E5">
        <w:t> (pp. 315-352). Routledge.</w:t>
      </w:r>
    </w:p>
    <w:p w14:paraId="7F037F13" w14:textId="692FC1C1" w:rsidR="00B36A7B" w:rsidRDefault="00FC25E5" w:rsidP="00FD4880">
      <w:pPr>
        <w:numPr>
          <w:ilvl w:val="0"/>
          <w:numId w:val="1"/>
        </w:numPr>
        <w:spacing w:line="250" w:lineRule="auto"/>
        <w:ind w:right="0" w:hanging="360"/>
      </w:pPr>
      <w:r w:rsidRPr="00FC25E5">
        <w:t>Ellis, F. (1998). Household strategies and rural livelihood diversification. </w:t>
      </w:r>
      <w:r w:rsidRPr="00FC25E5">
        <w:rPr>
          <w:i/>
          <w:iCs/>
        </w:rPr>
        <w:t>The journal of development studies</w:t>
      </w:r>
      <w:r w:rsidRPr="00FC25E5">
        <w:t>, </w:t>
      </w:r>
      <w:r w:rsidRPr="00FC25E5">
        <w:rPr>
          <w:i/>
          <w:iCs/>
        </w:rPr>
        <w:t>35</w:t>
      </w:r>
      <w:r w:rsidRPr="00FC25E5">
        <w:t>(1), 1-38.</w:t>
      </w:r>
      <w:r>
        <w:t xml:space="preserve"> </w:t>
      </w:r>
    </w:p>
    <w:p w14:paraId="442EF789" w14:textId="69BCB5D9" w:rsidR="00B36A7B" w:rsidRDefault="001610BF" w:rsidP="00533B4C">
      <w:pPr>
        <w:ind w:left="721" w:right="0" w:firstLine="0"/>
      </w:pPr>
      <w:r>
        <w:t xml:space="preserve"> </w:t>
      </w:r>
    </w:p>
    <w:p w14:paraId="4B1E5EEA" w14:textId="427A7D2B" w:rsidR="00C13826" w:rsidRDefault="00C13826" w:rsidP="00C13826">
      <w:pPr>
        <w:numPr>
          <w:ilvl w:val="0"/>
          <w:numId w:val="1"/>
        </w:numPr>
        <w:spacing w:after="290" w:line="250" w:lineRule="auto"/>
        <w:ind w:left="721" w:right="0" w:hanging="360"/>
      </w:pPr>
      <w:proofErr w:type="spellStart"/>
      <w:r w:rsidRPr="00637A4F">
        <w:t>Dercon</w:t>
      </w:r>
      <w:proofErr w:type="spellEnd"/>
      <w:r w:rsidRPr="00637A4F">
        <w:t>, S. (2005). Risk, insurance, and poverty: a review. </w:t>
      </w:r>
      <w:r w:rsidRPr="00637A4F">
        <w:rPr>
          <w:i/>
          <w:iCs/>
        </w:rPr>
        <w:t>Insurance against poverty</w:t>
      </w:r>
      <w:r w:rsidRPr="00637A4F">
        <w:t>, 9-37.</w:t>
      </w:r>
    </w:p>
    <w:p w14:paraId="48F9F6CD" w14:textId="77777777" w:rsidR="00C13826" w:rsidRDefault="00C13826" w:rsidP="00C13826">
      <w:pPr>
        <w:numPr>
          <w:ilvl w:val="0"/>
          <w:numId w:val="1"/>
        </w:numPr>
        <w:spacing w:line="250" w:lineRule="auto"/>
        <w:ind w:right="0" w:hanging="360"/>
      </w:pPr>
      <w:r>
        <w:t xml:space="preserve">Ellis, F. (2000). </w:t>
      </w:r>
      <w:r>
        <w:rPr>
          <w:i/>
        </w:rPr>
        <w:t>Rural livelihoods and diversity in developing countries</w:t>
      </w:r>
      <w:r>
        <w:t>. Oxford University Press, Oxford.</w:t>
      </w:r>
    </w:p>
    <w:p w14:paraId="605D527C" w14:textId="7D169527" w:rsidR="001E22C2" w:rsidRDefault="001E22C2" w:rsidP="00FD4880">
      <w:pPr>
        <w:numPr>
          <w:ilvl w:val="0"/>
          <w:numId w:val="1"/>
        </w:numPr>
        <w:spacing w:after="290" w:line="250" w:lineRule="auto"/>
        <w:ind w:right="0" w:hanging="360"/>
      </w:pPr>
      <w:r w:rsidRPr="001E22C2">
        <w:t>Mishra, A. K., &amp; El-Osta, H. S. (2016). Determinants of decisions to enter the US farming sector. Journal of Agricultural and Applied Economics, 48(1), 73-98.</w:t>
      </w:r>
    </w:p>
    <w:p w14:paraId="52761EDD" w14:textId="77777777" w:rsidR="00C13826" w:rsidRDefault="00C13826" w:rsidP="00C13826">
      <w:pPr>
        <w:numPr>
          <w:ilvl w:val="0"/>
          <w:numId w:val="1"/>
        </w:numPr>
        <w:spacing w:after="290" w:line="250" w:lineRule="auto"/>
        <w:ind w:right="0" w:hanging="360"/>
      </w:pPr>
      <w:r>
        <w:t xml:space="preserve">Commission for Agricultural Costs and Prices (CACP) (2022). </w:t>
      </w:r>
      <w:r>
        <w:rPr>
          <w:i/>
        </w:rPr>
        <w:t>Price Policy for Kharif Crops</w:t>
      </w:r>
      <w:r>
        <w:t>. Ministry of Agriculture and Farmers Welfare, Government of India</w:t>
      </w:r>
    </w:p>
    <w:p w14:paraId="23051CF6" w14:textId="77777777" w:rsidR="00C13826" w:rsidRDefault="00C13826" w:rsidP="00C13826">
      <w:pPr>
        <w:numPr>
          <w:ilvl w:val="0"/>
          <w:numId w:val="1"/>
        </w:numPr>
        <w:spacing w:line="250" w:lineRule="auto"/>
        <w:ind w:right="0" w:hanging="360"/>
      </w:pPr>
      <w:r>
        <w:t xml:space="preserve">FAO (2018). </w:t>
      </w:r>
      <w:r>
        <w:rPr>
          <w:i/>
        </w:rPr>
        <w:t>Sustainable food systems: Concept and framework</w:t>
      </w:r>
      <w:r>
        <w:t>. FAO, Rome.</w:t>
      </w:r>
    </w:p>
    <w:p w14:paraId="0467EC2A" w14:textId="77777777" w:rsidR="00C13826" w:rsidRDefault="00C13826" w:rsidP="00C13826">
      <w:pPr>
        <w:numPr>
          <w:ilvl w:val="0"/>
          <w:numId w:val="1"/>
        </w:numPr>
        <w:spacing w:after="290" w:line="250" w:lineRule="auto"/>
        <w:ind w:right="0" w:hanging="360"/>
      </w:pPr>
      <w:r w:rsidRPr="00CE0B32">
        <w:t>Gómez-Limón, J. A., &amp; Sanchez-Fernandez, G. (2010). Empirical evaluation of agricultural sustainability using composite indicators. </w:t>
      </w:r>
      <w:r w:rsidRPr="00637A4F">
        <w:rPr>
          <w:i/>
          <w:iCs/>
        </w:rPr>
        <w:t>Ecological economics</w:t>
      </w:r>
      <w:r w:rsidRPr="00CE0B32">
        <w:t>, </w:t>
      </w:r>
      <w:r w:rsidRPr="00637A4F">
        <w:rPr>
          <w:i/>
          <w:iCs/>
        </w:rPr>
        <w:t>69</w:t>
      </w:r>
      <w:r w:rsidRPr="00CE0B32">
        <w:t>(5), 1062-1075.</w:t>
      </w:r>
    </w:p>
    <w:p w14:paraId="065DE70D" w14:textId="77777777" w:rsidR="00C13826" w:rsidRDefault="00C13826" w:rsidP="00C13826">
      <w:pPr>
        <w:numPr>
          <w:ilvl w:val="0"/>
          <w:numId w:val="1"/>
        </w:numPr>
        <w:spacing w:line="250" w:lineRule="auto"/>
        <w:ind w:right="0" w:hanging="360"/>
      </w:pPr>
      <w:r w:rsidRPr="00874AB7">
        <w:t>Hazell, P. B. (1982). </w:t>
      </w:r>
      <w:r w:rsidRPr="00874AB7">
        <w:rPr>
          <w:i/>
          <w:iCs/>
        </w:rPr>
        <w:t>Instability in Indian foodgrain production</w:t>
      </w:r>
      <w:r w:rsidRPr="00874AB7">
        <w:t> (Vol. 30). Int</w:t>
      </w:r>
      <w:r>
        <w:t>ernational</w:t>
      </w:r>
      <w:r w:rsidRPr="00874AB7">
        <w:t xml:space="preserve"> Food Policy Res</w:t>
      </w:r>
      <w:r>
        <w:t>earch</w:t>
      </w:r>
      <w:r w:rsidRPr="00874AB7">
        <w:t xml:space="preserve"> Inst</w:t>
      </w:r>
      <w:r>
        <w:t>itute</w:t>
      </w:r>
      <w:r w:rsidRPr="00874AB7">
        <w:t>.</w:t>
      </w:r>
    </w:p>
    <w:p w14:paraId="45E05F43" w14:textId="77777777" w:rsidR="00C13826" w:rsidRDefault="00C13826" w:rsidP="00C13826">
      <w:pPr>
        <w:numPr>
          <w:ilvl w:val="0"/>
          <w:numId w:val="1"/>
        </w:numPr>
        <w:spacing w:after="290" w:line="250" w:lineRule="auto"/>
        <w:ind w:right="0" w:hanging="360"/>
      </w:pPr>
      <w:r w:rsidRPr="00FC25E5">
        <w:t xml:space="preserve">Delgado, C., </w:t>
      </w:r>
      <w:proofErr w:type="spellStart"/>
      <w:r w:rsidRPr="00FC25E5">
        <w:t>Rosegrant</w:t>
      </w:r>
      <w:proofErr w:type="spellEnd"/>
      <w:r w:rsidRPr="00FC25E5">
        <w:t xml:space="preserve">, M., Steinfeld, H., Ehui, S., &amp; </w:t>
      </w:r>
      <w:proofErr w:type="spellStart"/>
      <w:r w:rsidRPr="00FC25E5">
        <w:t>Courbois</w:t>
      </w:r>
      <w:proofErr w:type="spellEnd"/>
      <w:r w:rsidRPr="00FC25E5">
        <w:t>, C. (2001). Livestock to 2020: the next food revolution. </w:t>
      </w:r>
      <w:r w:rsidRPr="00FC25E5">
        <w:rPr>
          <w:i/>
          <w:iCs/>
        </w:rPr>
        <w:t>Outlook on Agriculture</w:t>
      </w:r>
      <w:r w:rsidRPr="00FC25E5">
        <w:t>, </w:t>
      </w:r>
      <w:r w:rsidRPr="00FC25E5">
        <w:rPr>
          <w:i/>
          <w:iCs/>
        </w:rPr>
        <w:t>30</w:t>
      </w:r>
      <w:r w:rsidRPr="00FC25E5">
        <w:t>(1), 27-29.</w:t>
      </w:r>
    </w:p>
    <w:p w14:paraId="0AB8D63D" w14:textId="363CC943" w:rsidR="00637A4F" w:rsidRDefault="000373AE" w:rsidP="00C13826">
      <w:pPr>
        <w:numPr>
          <w:ilvl w:val="0"/>
          <w:numId w:val="1"/>
        </w:numPr>
        <w:spacing w:after="290" w:line="250" w:lineRule="auto"/>
        <w:ind w:right="0" w:hanging="360"/>
      </w:pPr>
      <w:r w:rsidRPr="000373AE">
        <w:t>Pretty, J., Benton, T. G., Bharucha, Z. P., Dicks, L. V., Flora, C. B., Godfray, H. C. J., ... &amp; Wratten, S. (2018). Global assessment of agricultural system redesign for sustainable intensification. </w:t>
      </w:r>
      <w:r w:rsidRPr="000373AE">
        <w:rPr>
          <w:i/>
          <w:iCs/>
        </w:rPr>
        <w:t>Nature Sustainability</w:t>
      </w:r>
      <w:r w:rsidRPr="000373AE">
        <w:t>, </w:t>
      </w:r>
      <w:r w:rsidRPr="000373AE">
        <w:rPr>
          <w:i/>
          <w:iCs/>
        </w:rPr>
        <w:t>1</w:t>
      </w:r>
      <w:r w:rsidRPr="000373AE">
        <w:t>(8), 441-446.</w:t>
      </w:r>
    </w:p>
    <w:p w14:paraId="3C662D46" w14:textId="77777777" w:rsidR="00533B4C" w:rsidRDefault="00533B4C" w:rsidP="00533B4C">
      <w:pPr>
        <w:spacing w:after="290" w:line="250" w:lineRule="auto"/>
        <w:ind w:left="721" w:right="0" w:firstLine="0"/>
      </w:pPr>
    </w:p>
    <w:p w14:paraId="42F3FA0C" w14:textId="77777777" w:rsidR="00CE0B32" w:rsidRDefault="00CE0B32" w:rsidP="00CE0B32">
      <w:pPr>
        <w:spacing w:after="290" w:line="250" w:lineRule="auto"/>
        <w:ind w:left="721" w:right="0" w:firstLine="0"/>
      </w:pPr>
    </w:p>
    <w:p w14:paraId="68F6F4EB" w14:textId="7ABD0FBC" w:rsidR="00B36A7B" w:rsidRDefault="00B36A7B">
      <w:pPr>
        <w:spacing w:after="0" w:line="259" w:lineRule="auto"/>
        <w:ind w:left="0" w:right="0" w:firstLine="0"/>
        <w:jc w:val="left"/>
      </w:pPr>
    </w:p>
    <w:sectPr w:rsidR="00B36A7B">
      <w:headerReference w:type="even" r:id="rId7"/>
      <w:headerReference w:type="default" r:id="rId8"/>
      <w:headerReference w:type="first" r:id="rId9"/>
      <w:pgSz w:w="11905" w:h="16840"/>
      <w:pgMar w:top="1485" w:right="1435" w:bottom="1438" w:left="1441" w:header="9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698A7" w14:textId="77777777" w:rsidR="001610BF" w:rsidRDefault="001610BF">
      <w:pPr>
        <w:spacing w:after="0" w:line="240" w:lineRule="auto"/>
      </w:pPr>
      <w:r>
        <w:separator/>
      </w:r>
    </w:p>
  </w:endnote>
  <w:endnote w:type="continuationSeparator" w:id="0">
    <w:p w14:paraId="32ACF13E" w14:textId="77777777" w:rsidR="001610BF" w:rsidRDefault="0016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D0AA5" w14:textId="77777777" w:rsidR="001610BF" w:rsidRDefault="001610BF">
      <w:pPr>
        <w:spacing w:after="0" w:line="240" w:lineRule="auto"/>
      </w:pPr>
      <w:r>
        <w:separator/>
      </w:r>
    </w:p>
  </w:footnote>
  <w:footnote w:type="continuationSeparator" w:id="0">
    <w:p w14:paraId="2A8BA9DA" w14:textId="77777777" w:rsidR="001610BF" w:rsidRDefault="00161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89D91" w14:textId="77777777" w:rsidR="00B36A7B" w:rsidRDefault="001610BF">
    <w:pPr>
      <w:spacing w:after="0" w:line="259" w:lineRule="auto"/>
      <w:ind w:left="-1441" w:right="0" w:firstLine="0"/>
      <w:jc w:val="left"/>
    </w:pPr>
    <w:r>
      <w:rPr>
        <w:rFonts w:ascii="Courier New" w:eastAsia="Courier New" w:hAnsi="Courier New" w:cs="Courier New"/>
        <w:sz w:val="24"/>
      </w:rPr>
      <w:t>UNDER PEER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FCCF" w14:textId="77777777" w:rsidR="00B36A7B" w:rsidRDefault="001610BF">
    <w:pPr>
      <w:spacing w:after="0" w:line="259" w:lineRule="auto"/>
      <w:ind w:left="-1441" w:right="0" w:firstLine="0"/>
      <w:jc w:val="left"/>
    </w:pPr>
    <w:r>
      <w:rPr>
        <w:rFonts w:ascii="Courier New" w:eastAsia="Courier New" w:hAnsi="Courier New" w:cs="Courier New"/>
        <w:sz w:val="24"/>
      </w:rPr>
      <w:t xml:space="preserve">UNDER PEER </w:t>
    </w:r>
    <w:r>
      <w:rPr>
        <w:rFonts w:ascii="Courier New" w:eastAsia="Courier New" w:hAnsi="Courier New" w:cs="Courier New"/>
        <w:sz w:val="24"/>
      </w:rPr>
      <w:t>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A884D" w14:textId="77777777" w:rsidR="00B36A7B" w:rsidRDefault="001610BF">
    <w:pPr>
      <w:spacing w:after="0" w:line="259" w:lineRule="auto"/>
      <w:ind w:left="-1441" w:right="0" w:firstLine="0"/>
      <w:jc w:val="left"/>
    </w:pPr>
    <w:r>
      <w:rPr>
        <w:rFonts w:ascii="Courier New" w:eastAsia="Courier New" w:hAnsi="Courier New" w:cs="Courier New"/>
        <w:sz w:val="24"/>
      </w:rPr>
      <w:t>UNDER PEER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3A1090"/>
    <w:multiLevelType w:val="hybridMultilevel"/>
    <w:tmpl w:val="2598B282"/>
    <w:lvl w:ilvl="0" w:tplc="D826EB5A">
      <w:start w:val="1"/>
      <w:numFmt w:val="decimal"/>
      <w:lvlText w:val="%1."/>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2E260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ECD440">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F4114A">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8ED650">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26A28C">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627F3E">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02561E">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DC9904">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5B35BCF"/>
    <w:multiLevelType w:val="multilevel"/>
    <w:tmpl w:val="C1EE6CF2"/>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A7B"/>
    <w:rsid w:val="000373AE"/>
    <w:rsid w:val="000B2947"/>
    <w:rsid w:val="001610BF"/>
    <w:rsid w:val="001E22C2"/>
    <w:rsid w:val="002368C9"/>
    <w:rsid w:val="002750B5"/>
    <w:rsid w:val="00291DA7"/>
    <w:rsid w:val="002C674A"/>
    <w:rsid w:val="00366473"/>
    <w:rsid w:val="004564F3"/>
    <w:rsid w:val="004D319E"/>
    <w:rsid w:val="00533B4C"/>
    <w:rsid w:val="00637A4F"/>
    <w:rsid w:val="006B5FDF"/>
    <w:rsid w:val="00812600"/>
    <w:rsid w:val="00874AB7"/>
    <w:rsid w:val="008D051E"/>
    <w:rsid w:val="008D5B8F"/>
    <w:rsid w:val="00A76733"/>
    <w:rsid w:val="00B36A7B"/>
    <w:rsid w:val="00C12244"/>
    <w:rsid w:val="00C13826"/>
    <w:rsid w:val="00CD293B"/>
    <w:rsid w:val="00CE0B32"/>
    <w:rsid w:val="00D42808"/>
    <w:rsid w:val="00D9554C"/>
    <w:rsid w:val="00DE78CE"/>
    <w:rsid w:val="00DF3755"/>
    <w:rsid w:val="00E6181F"/>
    <w:rsid w:val="00E80ED6"/>
    <w:rsid w:val="00FC25E5"/>
    <w:rsid w:val="00FD48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F463D"/>
  <w15:docId w15:val="{D43E9CB4-D03E-472E-9621-6A6E1CA7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right="2"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numPr>
        <w:numId w:val="2"/>
      </w:numPr>
      <w:spacing w:after="240" w:line="259" w:lineRule="auto"/>
      <w:ind w:left="1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numPr>
        <w:ilvl w:val="1"/>
        <w:numId w:val="2"/>
      </w:numPr>
      <w:spacing w:after="240" w:line="259" w:lineRule="auto"/>
      <w:ind w:left="10" w:hanging="10"/>
      <w:outlineLvl w:val="1"/>
    </w:pPr>
    <w:rPr>
      <w:rFonts w:ascii="Arial" w:eastAsia="Arial" w:hAnsi="Arial" w:cs="Arial"/>
      <w:b/>
      <w:color w:val="000000"/>
      <w:sz w:val="22"/>
    </w:rPr>
  </w:style>
  <w:style w:type="paragraph" w:styleId="Heading3">
    <w:name w:val="heading 3"/>
    <w:basedOn w:val="Normal"/>
    <w:next w:val="Normal"/>
    <w:link w:val="Heading3Char"/>
    <w:uiPriority w:val="9"/>
    <w:semiHidden/>
    <w:unhideWhenUsed/>
    <w:qFormat/>
    <w:rsid w:val="00CD293B"/>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0B2947"/>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customStyle="1" w:styleId="Heading3Char">
    <w:name w:val="Heading 3 Char"/>
    <w:basedOn w:val="DefaultParagraphFont"/>
    <w:link w:val="Heading3"/>
    <w:uiPriority w:val="9"/>
    <w:semiHidden/>
    <w:rsid w:val="00CD293B"/>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1E2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8</Pages>
  <Words>3527</Words>
  <Characters>20109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Arsalan Mohammad</dc:creator>
  <cp:keywords/>
  <cp:lastModifiedBy>SDI 1022</cp:lastModifiedBy>
  <cp:revision>21</cp:revision>
  <dcterms:created xsi:type="dcterms:W3CDTF">2026-01-01T20:23:00Z</dcterms:created>
  <dcterms:modified xsi:type="dcterms:W3CDTF">2026-01-03T09:51:00Z</dcterms:modified>
</cp:coreProperties>
</file>