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12BCB" w14:textId="77777777" w:rsidR="00136C71" w:rsidRDefault="00F055F1" w:rsidP="00136C71">
      <w:pPr>
        <w:pStyle w:val="Ttulo"/>
        <w:spacing w:after="0"/>
        <w:jc w:val="both"/>
        <w:rPr>
          <w:rFonts w:ascii="Arial" w:hAnsi="Arial" w:cs="Arial"/>
          <w:noProof/>
          <w:color w:val="EE0000"/>
          <w:szCs w:val="36"/>
        </w:rPr>
      </w:pPr>
      <w:r w:rsidRPr="00F055F1">
        <w:rPr>
          <w:rFonts w:ascii="Arial" w:hAnsi="Arial" w:cs="Arial"/>
          <w:noProof/>
          <w:color w:val="EE0000"/>
          <w:szCs w:val="36"/>
        </w:rPr>
        <w:t>Review Article</w:t>
      </w:r>
    </w:p>
    <w:p w14:paraId="59C2F62B" w14:textId="78301B81" w:rsidR="00A258C3" w:rsidRPr="0087534C" w:rsidRDefault="00F40FE6" w:rsidP="00136C71">
      <w:pPr>
        <w:pStyle w:val="Ttulo"/>
        <w:spacing w:after="0"/>
        <w:jc w:val="both"/>
        <w:rPr>
          <w:rFonts w:ascii="Arial" w:hAnsi="Arial" w:cs="Arial"/>
          <w:color w:val="EE0000"/>
          <w:sz w:val="56"/>
          <w:szCs w:val="36"/>
        </w:rPr>
      </w:pPr>
      <w:proofErr w:type="spellStart"/>
      <w:r w:rsidRPr="0087534C">
        <w:rPr>
          <w:rFonts w:ascii="Arial" w:hAnsi="Arial" w:cs="Arial"/>
          <w:bCs/>
          <w:color w:val="EE0000"/>
          <w:szCs w:val="36"/>
          <w:lang w:val="pt-BR"/>
        </w:rPr>
        <w:t>A</w:t>
      </w:r>
      <w:r w:rsidR="00323E76" w:rsidRPr="0087534C">
        <w:rPr>
          <w:rFonts w:ascii="Arial" w:hAnsi="Arial" w:cs="Arial"/>
          <w:bCs/>
          <w:color w:val="EE0000"/>
          <w:szCs w:val="36"/>
          <w:lang w:val="pt-BR"/>
        </w:rPr>
        <w:t>ntifungal</w:t>
      </w:r>
      <w:proofErr w:type="spellEnd"/>
      <w:r w:rsidR="00323E76" w:rsidRPr="0087534C">
        <w:rPr>
          <w:rFonts w:ascii="Arial" w:hAnsi="Arial" w:cs="Arial"/>
          <w:bCs/>
          <w:color w:val="EE0000"/>
          <w:szCs w:val="36"/>
          <w:lang w:val="pt-BR"/>
        </w:rPr>
        <w:t xml:space="preserve"> </w:t>
      </w:r>
      <w:proofErr w:type="spellStart"/>
      <w:r w:rsidR="00323E76" w:rsidRPr="0087534C">
        <w:rPr>
          <w:rFonts w:ascii="Arial" w:hAnsi="Arial" w:cs="Arial"/>
          <w:bCs/>
          <w:color w:val="EE0000"/>
          <w:szCs w:val="36"/>
          <w:lang w:val="pt-BR"/>
        </w:rPr>
        <w:t>potential</w:t>
      </w:r>
      <w:proofErr w:type="spellEnd"/>
      <w:r w:rsidR="00323E76" w:rsidRPr="0087534C">
        <w:rPr>
          <w:rFonts w:ascii="Arial" w:hAnsi="Arial" w:cs="Arial"/>
          <w:bCs/>
          <w:color w:val="EE0000"/>
          <w:szCs w:val="36"/>
          <w:lang w:val="pt-BR"/>
        </w:rPr>
        <w:t xml:space="preserve"> </w:t>
      </w:r>
      <w:proofErr w:type="spellStart"/>
      <w:r w:rsidR="00323E76" w:rsidRPr="0087534C">
        <w:rPr>
          <w:rFonts w:ascii="Arial" w:hAnsi="Arial" w:cs="Arial"/>
          <w:bCs/>
          <w:color w:val="EE0000"/>
          <w:szCs w:val="36"/>
          <w:lang w:val="pt-BR"/>
        </w:rPr>
        <w:t>of</w:t>
      </w:r>
      <w:proofErr w:type="spellEnd"/>
      <w:r w:rsidR="00323E76" w:rsidRPr="0087534C">
        <w:rPr>
          <w:rFonts w:ascii="Arial" w:hAnsi="Arial" w:cs="Arial"/>
          <w:bCs/>
          <w:color w:val="EE0000"/>
          <w:szCs w:val="36"/>
          <w:lang w:val="pt-BR"/>
        </w:rPr>
        <w:t xml:space="preserve"> </w:t>
      </w:r>
      <w:proofErr w:type="spellStart"/>
      <w:r w:rsidR="00323E76" w:rsidRPr="0087534C">
        <w:rPr>
          <w:rFonts w:ascii="Arial" w:hAnsi="Arial" w:cs="Arial"/>
          <w:bCs/>
          <w:color w:val="EE0000"/>
          <w:szCs w:val="36"/>
          <w:lang w:val="pt-BR"/>
        </w:rPr>
        <w:t>trans-cinnamaldehyde</w:t>
      </w:r>
      <w:proofErr w:type="spellEnd"/>
      <w:r w:rsidR="00136C71" w:rsidRPr="0087534C">
        <w:rPr>
          <w:rFonts w:ascii="Arial" w:hAnsi="Arial" w:cs="Arial"/>
          <w:color w:val="EE0000"/>
          <w:szCs w:val="36"/>
          <w:lang w:val="pt-BR"/>
        </w:rPr>
        <w:t>: A review</w:t>
      </w:r>
    </w:p>
    <w:p w14:paraId="276AA5CA" w14:textId="77777777" w:rsidR="00575A46" w:rsidRPr="0013592B" w:rsidRDefault="00575A46" w:rsidP="00323E76">
      <w:pPr>
        <w:jc w:val="right"/>
        <w:rPr>
          <w:rFonts w:ascii="Arial" w:hAnsi="Arial" w:cs="Arial"/>
          <w:b/>
          <w:bCs/>
          <w:sz w:val="36"/>
          <w:szCs w:val="36"/>
          <w:lang w:val="pt-BR"/>
        </w:rPr>
      </w:pPr>
    </w:p>
    <w:p w14:paraId="782EB0D5" w14:textId="77777777" w:rsidR="002C57D2" w:rsidRPr="00FB3A86" w:rsidRDefault="002C57D2" w:rsidP="00441B6F">
      <w:pPr>
        <w:pStyle w:val="Affiliation"/>
        <w:spacing w:after="0" w:line="240" w:lineRule="auto"/>
        <w:jc w:val="both"/>
        <w:rPr>
          <w:rFonts w:ascii="Arial" w:hAnsi="Arial" w:cs="Arial"/>
        </w:rPr>
      </w:pPr>
    </w:p>
    <w:p w14:paraId="3242C434" w14:textId="77777777" w:rsidR="00B01FCD" w:rsidRPr="00FB3A86" w:rsidRDefault="00F40FE6" w:rsidP="00441B6F">
      <w:pPr>
        <w:pStyle w:val="Copyright"/>
        <w:spacing w:after="0" w:line="240" w:lineRule="auto"/>
        <w:jc w:val="both"/>
        <w:rPr>
          <w:rFonts w:ascii="Arial" w:hAnsi="Arial" w:cs="Arial"/>
        </w:rPr>
        <w:sectPr w:rsidR="00B01FCD" w:rsidRPr="00FB3A86" w:rsidSect="003138A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E0105A2" wp14:editId="7841EE51">
                <wp:extent cx="5303520" cy="635"/>
                <wp:effectExtent l="0" t="12700" r="5080" b="12065"/>
                <wp:docPr id="185721826"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711C520" id="_x0000_t32" coordsize="21600,21600" o:spt="32" o:oned="t" path="m,l21600,21600e" filled="f">
                <v:path arrowok="t" fillok="f" o:connecttype="none"/>
                <o:lock v:ext="edit" shapetype="t"/>
              </v:shapetype>
              <v:shape id="AutoShape 75"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" strokeweight="1.5pt">
                <o:lock v:ext="edit" shapetype="f"/>
                <w10:anchorlock/>
              </v:shape>
            </w:pict>
          </mc:Fallback>
        </mc:AlternateContent>
      </w:r>
      <w:r w:rsidR="00FB3A86">
        <w:rPr>
          <w:rFonts w:ascii="Arial" w:hAnsi="Arial" w:cs="Arial"/>
        </w:rPr>
        <w:t>.</w:t>
      </w:r>
    </w:p>
    <w:p w14:paraId="466DDD3A"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7FCCC7D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6AD0B00B" w14:textId="77777777" w:rsidTr="001E44FE">
        <w:tc>
          <w:tcPr>
            <w:tcW w:w="9576" w:type="dxa"/>
            <w:shd w:val="clear" w:color="auto" w:fill="F2F2F2"/>
          </w:tcPr>
          <w:p w14:paraId="6E1B9823" w14:textId="77777777" w:rsidR="00E3114E" w:rsidRDefault="00E3114E" w:rsidP="00441B6F">
            <w:pPr>
              <w:pStyle w:val="Body"/>
              <w:spacing w:after="0"/>
              <w:rPr>
                <w:rFonts w:ascii="Arial" w:eastAsia="Calibri" w:hAnsi="Arial" w:cs="Arial"/>
                <w:b/>
                <w:szCs w:val="22"/>
              </w:rPr>
            </w:pPr>
          </w:p>
          <w:p w14:paraId="33A85B7F" w14:textId="6DDC04F9" w:rsidR="006B13EB" w:rsidRPr="00E96723" w:rsidRDefault="00BA1B01" w:rsidP="006B13EB">
            <w:pPr>
              <w:pStyle w:val="Body"/>
              <w:spacing w:after="0"/>
              <w:rPr>
                <w:rFonts w:ascii="Arial" w:hAnsi="Arial" w:cs="Arial"/>
                <w:color w:val="EE0000"/>
              </w:rPr>
            </w:pPr>
            <w:r w:rsidRPr="00E96723">
              <w:rPr>
                <w:rFonts w:ascii="Arial" w:eastAsia="Calibri" w:hAnsi="Arial" w:cs="Arial"/>
                <w:b/>
                <w:color w:val="EE0000"/>
                <w:szCs w:val="22"/>
              </w:rPr>
              <w:t>Aims</w:t>
            </w:r>
            <w:r w:rsidR="00E96723" w:rsidRPr="00E96723">
              <w:rPr>
                <w:color w:val="EE0000"/>
              </w:rPr>
              <w:t xml:space="preserve"> </w:t>
            </w:r>
            <w:r w:rsidR="00E96723" w:rsidRPr="00E96723">
              <w:rPr>
                <w:rFonts w:ascii="Arial" w:eastAsia="Calibri" w:hAnsi="Arial" w:cs="Arial"/>
                <w:b/>
                <w:color w:val="EE0000"/>
                <w:szCs w:val="22"/>
              </w:rPr>
              <w:t>The objective of this study is to conduct an integrative literature review to evaluate the antifungal activity of trans-cinnamaldehyde (T-CIN) against fungal strains of medical interest.</w:t>
            </w:r>
          </w:p>
          <w:p w14:paraId="5CCAD673" w14:textId="225215F6" w:rsidR="00BA1B01" w:rsidRPr="00E96723" w:rsidRDefault="00BA1B01" w:rsidP="006B13EB">
            <w:pPr>
              <w:pStyle w:val="Body"/>
              <w:spacing w:after="0"/>
              <w:rPr>
                <w:rFonts w:ascii="Arial" w:hAnsi="Arial" w:cs="Arial"/>
                <w:color w:val="EE0000"/>
              </w:rPr>
            </w:pPr>
            <w:r w:rsidRPr="00E96723">
              <w:rPr>
                <w:rFonts w:ascii="Arial" w:eastAsia="Calibri" w:hAnsi="Arial" w:cs="Arial"/>
                <w:b/>
                <w:color w:val="EE0000"/>
                <w:szCs w:val="22"/>
              </w:rPr>
              <w:t>Study design:</w:t>
            </w:r>
            <w:r w:rsidRPr="00E96723">
              <w:rPr>
                <w:rFonts w:ascii="Arial" w:eastAsia="Calibri" w:hAnsi="Arial" w:cs="Arial"/>
                <w:color w:val="EE0000"/>
                <w:szCs w:val="22"/>
              </w:rPr>
              <w:t xml:space="preserve">  </w:t>
            </w:r>
            <w:r w:rsidR="00E96723" w:rsidRPr="00E96723">
              <w:rPr>
                <w:rFonts w:ascii="Arial" w:hAnsi="Arial" w:cs="Arial"/>
                <w:color w:val="EE0000"/>
              </w:rPr>
              <w:t>Integrative review of the literature.</w:t>
            </w:r>
          </w:p>
          <w:p w14:paraId="1373DB9F" w14:textId="77777777" w:rsidR="00E96723" w:rsidRPr="00E96723" w:rsidRDefault="00BA1B01" w:rsidP="00441B6F">
            <w:pPr>
              <w:pStyle w:val="Body"/>
              <w:spacing w:after="0"/>
              <w:rPr>
                <w:rFonts w:ascii="Arial" w:hAnsi="Arial" w:cs="Arial"/>
                <w:color w:val="EE0000"/>
              </w:rPr>
            </w:pPr>
            <w:r w:rsidRPr="00E96723">
              <w:rPr>
                <w:rFonts w:ascii="Arial" w:eastAsia="Calibri" w:hAnsi="Arial" w:cs="Arial"/>
                <w:b/>
                <w:bCs/>
                <w:color w:val="EE0000"/>
                <w:szCs w:val="22"/>
              </w:rPr>
              <w:t>Methodology:</w:t>
            </w:r>
            <w:r w:rsidRPr="00E96723">
              <w:rPr>
                <w:rFonts w:ascii="Arial" w:eastAsia="Calibri" w:hAnsi="Arial" w:cs="Arial"/>
                <w:color w:val="EE0000"/>
                <w:szCs w:val="22"/>
              </w:rPr>
              <w:t xml:space="preserve"> </w:t>
            </w:r>
            <w:r w:rsidR="00E96723" w:rsidRPr="00E96723">
              <w:rPr>
                <w:rFonts w:ascii="Arial" w:hAnsi="Arial" w:cs="Arial"/>
                <w:color w:val="EE0000"/>
              </w:rPr>
              <w:t>The search was performed in the PubMed, Elsevier, and BVS databases, using the descriptors “Antifungal” OR “Antifungal Agents” OR “Antimycotic” OR “Antifungal Agents” AND ‘Cinnamaldehyde’ OR “Cinnamaldehyde” AND “Trans-cinnamaldehyde” OR “trans-cinnamaldehyde” AND “antifungal activity” OR “antifungal activity,” from 2015 to 2025, in English and Portuguese. A total of 139 articles were found and transferred to the Mendeley platform, and after removing duplicates, 105 articles remained. After applying the inclusion and exclusion criteria, 19 articles were selected for this study.</w:t>
            </w:r>
          </w:p>
          <w:p w14:paraId="343BE5DF" w14:textId="68F5EF8F" w:rsidR="00BA1B01" w:rsidRPr="00E96723" w:rsidRDefault="00BA1B01" w:rsidP="00441B6F">
            <w:pPr>
              <w:pStyle w:val="Body"/>
              <w:spacing w:after="0"/>
              <w:rPr>
                <w:rFonts w:ascii="Arial" w:eastAsia="Calibri" w:hAnsi="Arial" w:cs="Arial"/>
                <w:color w:val="EE0000"/>
              </w:rPr>
            </w:pPr>
            <w:r w:rsidRPr="00E96723">
              <w:rPr>
                <w:rFonts w:ascii="Arial" w:eastAsia="Calibri" w:hAnsi="Arial" w:cs="Arial"/>
                <w:b/>
                <w:bCs/>
                <w:color w:val="EE0000"/>
                <w:szCs w:val="22"/>
              </w:rPr>
              <w:t>Results:</w:t>
            </w:r>
            <w:r w:rsidRPr="00E96723">
              <w:rPr>
                <w:rFonts w:ascii="Arial" w:eastAsia="Calibri" w:hAnsi="Arial" w:cs="Arial"/>
                <w:color w:val="EE0000"/>
                <w:szCs w:val="22"/>
              </w:rPr>
              <w:t xml:space="preserve"> </w:t>
            </w:r>
            <w:r w:rsidR="00E96723" w:rsidRPr="00E96723">
              <w:rPr>
                <w:rFonts w:ascii="Arial" w:hAnsi="Arial" w:cs="Arial"/>
                <w:color w:val="EE0000"/>
              </w:rPr>
              <w:t>T-CIN has been widely used in studies evaluating its antifungal activity against several species, with representatives of the Candida genus, especially Candida albicans, being the main microorganisms studied. The compound exhibits antifungal activity, with its antibiofilm activity and effect on fungal cell morphology being demonstrated in the studies evaluated. T-CIN has been explored in various pharmacological formulations, nanoparticles, and liposomes, aiming to improve its antifungal properties and clinical applications.</w:t>
            </w:r>
          </w:p>
          <w:p w14:paraId="78EE58C7" w14:textId="0D50EB74" w:rsidR="00505F06" w:rsidRPr="00BA1B01" w:rsidRDefault="00BA1B01" w:rsidP="00441B6F">
            <w:pPr>
              <w:pStyle w:val="Body"/>
              <w:spacing w:after="0"/>
              <w:rPr>
                <w:rFonts w:ascii="Arial" w:eastAsia="Calibri" w:hAnsi="Arial" w:cs="Arial"/>
                <w:szCs w:val="22"/>
              </w:rPr>
            </w:pPr>
            <w:r w:rsidRPr="00E96723">
              <w:rPr>
                <w:rFonts w:ascii="Arial" w:eastAsia="Calibri" w:hAnsi="Arial" w:cs="Arial"/>
                <w:b/>
                <w:bCs/>
                <w:color w:val="EE0000"/>
                <w:szCs w:val="22"/>
              </w:rPr>
              <w:t>Conclusion:</w:t>
            </w:r>
            <w:r w:rsidRPr="00E96723">
              <w:rPr>
                <w:rFonts w:ascii="Arial" w:eastAsia="Calibri" w:hAnsi="Arial" w:cs="Arial"/>
                <w:color w:val="EE0000"/>
                <w:szCs w:val="22"/>
              </w:rPr>
              <w:t xml:space="preserve"> </w:t>
            </w:r>
            <w:r w:rsidR="00E96723" w:rsidRPr="00E96723">
              <w:rPr>
                <w:rFonts w:ascii="Arial" w:hAnsi="Arial" w:cs="Arial"/>
                <w:color w:val="EE0000"/>
              </w:rPr>
              <w:t>The antifungal effect of T-CIN is evident in the studies discussed, mainly against Candida albicans. Its properties can be enhanced when incorporated into formulations, making it a potential compound for the formulation of new drugs through further studies.</w:t>
            </w:r>
          </w:p>
        </w:tc>
      </w:tr>
    </w:tbl>
    <w:p w14:paraId="62FE899C" w14:textId="77777777" w:rsidR="00636EB2" w:rsidRDefault="00636EB2" w:rsidP="00441B6F">
      <w:pPr>
        <w:pStyle w:val="Body"/>
        <w:spacing w:after="0"/>
        <w:rPr>
          <w:rFonts w:ascii="Arial" w:hAnsi="Arial" w:cs="Arial"/>
          <w:i/>
        </w:rPr>
      </w:pPr>
    </w:p>
    <w:p w14:paraId="59F20A00" w14:textId="77777777" w:rsidR="0024282C" w:rsidRPr="002F24C9" w:rsidRDefault="00A24E7E" w:rsidP="00521C06">
      <w:r>
        <w:rPr>
          <w:rFonts w:ascii="Arial" w:hAnsi="Arial" w:cs="Arial"/>
          <w:i/>
        </w:rPr>
        <w:t>Keywords</w:t>
      </w:r>
      <w:r w:rsidRPr="00521C06">
        <w:rPr>
          <w:rFonts w:ascii="Arial" w:hAnsi="Arial" w:cs="Arial"/>
          <w:i/>
          <w:iCs/>
        </w:rPr>
        <w:t xml:space="preserve">: </w:t>
      </w:r>
      <w:r w:rsidR="00521C06" w:rsidRPr="002F24C9">
        <w:rPr>
          <w:rFonts w:ascii="Arial" w:hAnsi="Arial" w:cs="Arial"/>
        </w:rPr>
        <w:t xml:space="preserve">Antifungal </w:t>
      </w:r>
      <w:r w:rsidR="00F40FE6">
        <w:rPr>
          <w:rFonts w:ascii="Arial" w:hAnsi="Arial" w:cs="Arial"/>
        </w:rPr>
        <w:t>a</w:t>
      </w:r>
      <w:r w:rsidR="00521C06" w:rsidRPr="002F24C9">
        <w:rPr>
          <w:rFonts w:ascii="Arial" w:hAnsi="Arial" w:cs="Arial"/>
        </w:rPr>
        <w:t xml:space="preserve">gents; </w:t>
      </w:r>
      <w:r w:rsidR="00F40FE6">
        <w:rPr>
          <w:rFonts w:ascii="Arial" w:hAnsi="Arial" w:cs="Arial"/>
        </w:rPr>
        <w:t>N</w:t>
      </w:r>
      <w:r w:rsidR="002F24C9" w:rsidRPr="002F24C9">
        <w:rPr>
          <w:rFonts w:ascii="Arial" w:hAnsi="Arial" w:cs="Arial"/>
        </w:rPr>
        <w:t>atural compounds;</w:t>
      </w:r>
      <w:r w:rsidR="00521C06" w:rsidRPr="002F24C9">
        <w:rPr>
          <w:rFonts w:ascii="Arial" w:hAnsi="Arial" w:cs="Arial"/>
        </w:rPr>
        <w:t xml:space="preserve"> </w:t>
      </w:r>
      <w:r w:rsidR="00F40FE6">
        <w:rPr>
          <w:rFonts w:ascii="Arial" w:hAnsi="Arial" w:cs="Arial"/>
        </w:rPr>
        <w:t>T</w:t>
      </w:r>
      <w:r w:rsidR="00521C06" w:rsidRPr="002F24C9">
        <w:rPr>
          <w:rFonts w:ascii="Arial" w:hAnsi="Arial" w:cs="Arial"/>
        </w:rPr>
        <w:t>rans-cinnamaldehyde</w:t>
      </w:r>
      <w:r w:rsidR="00F40FE6">
        <w:rPr>
          <w:rFonts w:ascii="Arial" w:hAnsi="Arial" w:cs="Arial"/>
        </w:rPr>
        <w:t>.</w:t>
      </w:r>
    </w:p>
    <w:p w14:paraId="35768428" w14:textId="77777777" w:rsidR="00B87518" w:rsidRDefault="00B87518" w:rsidP="00441B6F">
      <w:pPr>
        <w:pStyle w:val="AbstHead"/>
        <w:spacing w:after="0"/>
        <w:jc w:val="both"/>
        <w:rPr>
          <w:rFonts w:ascii="Arial" w:hAnsi="Arial" w:cs="Arial"/>
        </w:rPr>
      </w:pPr>
    </w:p>
    <w:p w14:paraId="1EB8CA6D" w14:textId="77777777" w:rsidR="00853466" w:rsidRDefault="00853466" w:rsidP="00441B6F">
      <w:pPr>
        <w:pStyle w:val="AbstHead"/>
        <w:spacing w:after="0"/>
        <w:jc w:val="both"/>
        <w:rPr>
          <w:rFonts w:ascii="Arial" w:hAnsi="Arial" w:cs="Arial"/>
        </w:rPr>
      </w:pPr>
    </w:p>
    <w:p w14:paraId="323A6D8C" w14:textId="77777777" w:rsidR="002A7D52" w:rsidRDefault="002A7D52" w:rsidP="00441B6F">
      <w:pPr>
        <w:pStyle w:val="AbstHead"/>
        <w:spacing w:after="0"/>
        <w:jc w:val="both"/>
        <w:rPr>
          <w:rFonts w:ascii="Arial" w:hAnsi="Arial" w:cs="Arial"/>
        </w:rPr>
      </w:pPr>
    </w:p>
    <w:p w14:paraId="0689654F" w14:textId="77777777" w:rsidR="00853466" w:rsidRDefault="00853466" w:rsidP="00441B6F">
      <w:pPr>
        <w:pStyle w:val="AbstHead"/>
        <w:spacing w:after="0"/>
        <w:jc w:val="both"/>
        <w:rPr>
          <w:rFonts w:ascii="Arial" w:hAnsi="Arial" w:cs="Arial"/>
        </w:rPr>
      </w:pPr>
    </w:p>
    <w:p w14:paraId="60004C2F" w14:textId="77777777" w:rsidR="00853466" w:rsidRDefault="00853466" w:rsidP="00441B6F">
      <w:pPr>
        <w:pStyle w:val="AbstHead"/>
        <w:spacing w:after="0"/>
        <w:jc w:val="both"/>
        <w:rPr>
          <w:rFonts w:ascii="Arial" w:hAnsi="Arial" w:cs="Arial"/>
        </w:rPr>
      </w:pPr>
    </w:p>
    <w:p w14:paraId="067781AB" w14:textId="77777777" w:rsidR="00853466" w:rsidRDefault="00853466" w:rsidP="00441B6F">
      <w:pPr>
        <w:pStyle w:val="AbstHead"/>
        <w:spacing w:after="0"/>
        <w:jc w:val="both"/>
        <w:rPr>
          <w:rFonts w:ascii="Arial" w:hAnsi="Arial" w:cs="Arial"/>
        </w:rPr>
      </w:pPr>
    </w:p>
    <w:p w14:paraId="31B62163" w14:textId="77777777" w:rsidR="00853466" w:rsidRDefault="00853466" w:rsidP="00441B6F">
      <w:pPr>
        <w:pStyle w:val="AbstHead"/>
        <w:spacing w:after="0"/>
        <w:jc w:val="both"/>
        <w:rPr>
          <w:rFonts w:ascii="Arial" w:hAnsi="Arial" w:cs="Arial"/>
        </w:rPr>
      </w:pPr>
    </w:p>
    <w:p w14:paraId="332BA982" w14:textId="77777777" w:rsidR="00853466" w:rsidRDefault="00853466" w:rsidP="00441B6F">
      <w:pPr>
        <w:pStyle w:val="AbstHead"/>
        <w:spacing w:after="0"/>
        <w:jc w:val="both"/>
        <w:rPr>
          <w:rFonts w:ascii="Arial" w:hAnsi="Arial" w:cs="Arial"/>
        </w:rPr>
      </w:pPr>
    </w:p>
    <w:p w14:paraId="2D12B233" w14:textId="77777777" w:rsidR="00853466" w:rsidRDefault="00853466" w:rsidP="00441B6F">
      <w:pPr>
        <w:pStyle w:val="AbstHead"/>
        <w:spacing w:after="0"/>
        <w:jc w:val="both"/>
        <w:rPr>
          <w:rFonts w:ascii="Arial" w:hAnsi="Arial" w:cs="Arial"/>
        </w:rPr>
      </w:pPr>
    </w:p>
    <w:p w14:paraId="414B1D6D" w14:textId="77777777" w:rsidR="00853466" w:rsidRDefault="00602C40" w:rsidP="00441B6F">
      <w:pPr>
        <w:pStyle w:val="AbstHead"/>
        <w:spacing w:after="0"/>
        <w:jc w:val="both"/>
        <w:rPr>
          <w:rFonts w:ascii="Arial" w:hAnsi="Arial" w:cs="Arial"/>
        </w:rPr>
      </w:pPr>
      <w:r>
        <w:rPr>
          <w:rFonts w:ascii="Arial" w:hAnsi="Arial" w:cs="Arial"/>
        </w:rPr>
        <w:br w:type="page"/>
      </w:r>
    </w:p>
    <w:p w14:paraId="79B4C2B3" w14:textId="77777777"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p>
    <w:p w14:paraId="269E40A5" w14:textId="77777777" w:rsidR="00790ADA" w:rsidRPr="00FB3A86" w:rsidRDefault="00790ADA" w:rsidP="00441B6F">
      <w:pPr>
        <w:pStyle w:val="AbstHead"/>
        <w:spacing w:after="0"/>
        <w:jc w:val="both"/>
        <w:rPr>
          <w:rFonts w:ascii="Arial" w:hAnsi="Arial" w:cs="Arial"/>
        </w:rPr>
      </w:pPr>
    </w:p>
    <w:p w14:paraId="2022B7E9" w14:textId="05B47F12" w:rsidR="00931EB4" w:rsidRPr="00C43C4E" w:rsidRDefault="00276CA5" w:rsidP="00931EB4">
      <w:pPr>
        <w:jc w:val="both"/>
        <w:rPr>
          <w:rFonts w:ascii="Arial" w:hAnsi="Arial" w:cs="Arial"/>
          <w:color w:val="EE0000"/>
        </w:rPr>
      </w:pPr>
      <w:r w:rsidRPr="00C43C4E">
        <w:rPr>
          <w:rFonts w:ascii="Arial" w:hAnsi="Arial" w:cs="Arial"/>
          <w:color w:val="EE0000"/>
        </w:rPr>
        <w:t xml:space="preserve">Invasive fungal infections (IFIs) have a major impact on morbidity and mortality, representing a growing threat </w:t>
      </w:r>
      <w:r w:rsidR="0014011C" w:rsidRPr="00C43C4E">
        <w:rPr>
          <w:rFonts w:ascii="Arial" w:hAnsi="Arial" w:cs="Arial"/>
          <w:color w:val="EE0000"/>
        </w:rPr>
        <w:t>[1]</w:t>
      </w:r>
      <w:r w:rsidR="00931EB4" w:rsidRPr="00C43C4E">
        <w:rPr>
          <w:rFonts w:ascii="Arial" w:hAnsi="Arial" w:cs="Arial"/>
          <w:color w:val="EE0000"/>
        </w:rPr>
        <w:t xml:space="preserve">. </w:t>
      </w:r>
      <w:r w:rsidRPr="00C43C4E">
        <w:rPr>
          <w:rFonts w:ascii="Arial" w:hAnsi="Arial" w:cs="Arial"/>
          <w:color w:val="EE0000"/>
        </w:rPr>
        <w:t xml:space="preserve">Patients with catheters, acquired immunodeficiency syndrome, users of immunosuppressive agents, or those who make extensive use of antibiotics constitute the group most vulnerable to IFIs due to their compromised immune status </w:t>
      </w:r>
      <w:r w:rsidR="00E63CF5" w:rsidRPr="00C43C4E">
        <w:rPr>
          <w:rFonts w:ascii="Arial" w:hAnsi="Arial" w:cs="Arial"/>
          <w:color w:val="EE0000"/>
        </w:rPr>
        <w:t xml:space="preserve">[2]. </w:t>
      </w:r>
      <w:r w:rsidRPr="00C43C4E">
        <w:rPr>
          <w:rFonts w:ascii="Arial" w:hAnsi="Arial" w:cs="Arial"/>
          <w:color w:val="EE0000"/>
        </w:rPr>
        <w:t xml:space="preserve">In recent decades, the incidence of IFIs has increased dramatically. It is estimated that more than 150 million severe cases occur worldwide each year, leading to approximately 2 million deaths annually </w:t>
      </w:r>
      <w:r w:rsidR="007058E7" w:rsidRPr="00C43C4E">
        <w:rPr>
          <w:rFonts w:ascii="Arial" w:hAnsi="Arial" w:cs="Arial"/>
          <w:color w:val="EE0000"/>
        </w:rPr>
        <w:t>[3,4]</w:t>
      </w:r>
      <w:r w:rsidR="00931EB4" w:rsidRPr="00C43C4E">
        <w:rPr>
          <w:rFonts w:ascii="Arial" w:hAnsi="Arial" w:cs="Arial"/>
          <w:color w:val="EE0000"/>
        </w:rPr>
        <w:t xml:space="preserve">. </w:t>
      </w:r>
      <w:r w:rsidRPr="00C43C4E">
        <w:rPr>
          <w:rFonts w:ascii="Arial" w:hAnsi="Arial" w:cs="Arial"/>
          <w:color w:val="EE0000"/>
        </w:rPr>
        <w:t xml:space="preserve">Mortality rates can reach 40%, with 90% of these fatal cases caused by species of the genera Candida, Cryptococcus, and Aspergillus, making IFIs an increasingly serious global threat </w:t>
      </w:r>
      <w:r w:rsidR="004766F3" w:rsidRPr="00C43C4E">
        <w:rPr>
          <w:rFonts w:ascii="Arial" w:hAnsi="Arial" w:cs="Arial"/>
          <w:color w:val="EE0000"/>
        </w:rPr>
        <w:t>[2</w:t>
      </w:r>
      <w:r w:rsidR="00CD55A2" w:rsidRPr="00C43C4E">
        <w:rPr>
          <w:rFonts w:ascii="Arial" w:hAnsi="Arial" w:cs="Arial"/>
          <w:color w:val="EE0000"/>
        </w:rPr>
        <w:t>,</w:t>
      </w:r>
      <w:r w:rsidR="004766F3" w:rsidRPr="00C43C4E">
        <w:rPr>
          <w:rFonts w:ascii="Arial" w:hAnsi="Arial" w:cs="Arial"/>
          <w:color w:val="EE0000"/>
        </w:rPr>
        <w:t>4]</w:t>
      </w:r>
      <w:r w:rsidR="00931EB4" w:rsidRPr="00C43C4E">
        <w:rPr>
          <w:rFonts w:ascii="Arial" w:hAnsi="Arial" w:cs="Arial"/>
          <w:color w:val="EE0000"/>
        </w:rPr>
        <w:t xml:space="preserve">. </w:t>
      </w:r>
      <w:r w:rsidRPr="00C43C4E">
        <w:rPr>
          <w:rFonts w:ascii="Arial" w:hAnsi="Arial" w:cs="Arial"/>
          <w:color w:val="EE0000"/>
        </w:rPr>
        <w:t xml:space="preserve">Antimicrobial therapy has revolutionized the treatment of fungal infections, but its abusive and inappropriate use, combined with the small number of drugs available for clinical use, has led to the rapid emergence of resistance to antifungal drugs </w:t>
      </w:r>
      <w:r w:rsidR="007465B6" w:rsidRPr="00C43C4E">
        <w:rPr>
          <w:rFonts w:ascii="Arial" w:hAnsi="Arial" w:cs="Arial"/>
          <w:color w:val="EE0000"/>
        </w:rPr>
        <w:t>[5]</w:t>
      </w:r>
      <w:r w:rsidR="00931EB4" w:rsidRPr="00C43C4E">
        <w:rPr>
          <w:rFonts w:ascii="Arial" w:hAnsi="Arial" w:cs="Arial"/>
          <w:color w:val="EE0000"/>
        </w:rPr>
        <w:t xml:space="preserve">. </w:t>
      </w:r>
      <w:r w:rsidRPr="00C43C4E">
        <w:rPr>
          <w:rFonts w:ascii="Arial" w:hAnsi="Arial" w:cs="Arial"/>
          <w:color w:val="EE0000"/>
        </w:rPr>
        <w:t xml:space="preserve">Fungal isolates resistant to clinically used antifungal agents are the main barrier driving the need to research and develop new drugs for the treatment of invasive fungal diseases </w:t>
      </w:r>
      <w:r w:rsidR="00CD55A2" w:rsidRPr="00C43C4E">
        <w:rPr>
          <w:rFonts w:ascii="Arial" w:hAnsi="Arial" w:cs="Arial"/>
          <w:color w:val="EE0000"/>
        </w:rPr>
        <w:t>[1,6]</w:t>
      </w:r>
      <w:r w:rsidR="00931EB4" w:rsidRPr="00C43C4E">
        <w:rPr>
          <w:rFonts w:ascii="Arial" w:hAnsi="Arial" w:cs="Arial"/>
          <w:color w:val="EE0000"/>
        </w:rPr>
        <w:t xml:space="preserve">. </w:t>
      </w:r>
      <w:r w:rsidRPr="00C43C4E">
        <w:rPr>
          <w:rFonts w:ascii="Arial" w:hAnsi="Arial" w:cs="Arial"/>
          <w:color w:val="EE0000"/>
        </w:rPr>
        <w:t>Medicinal plants are a valuable resource for maintaining and promoting human health. Essential oils (EOs) are volatile compounds extracted from plant species by physical processes, containing substances with biological activity in varying concentrations</w:t>
      </w:r>
      <w:r w:rsidR="001C05D2" w:rsidRPr="00C43C4E">
        <w:rPr>
          <w:rFonts w:ascii="Arial" w:hAnsi="Arial" w:cs="Arial"/>
          <w:color w:val="EE0000"/>
        </w:rPr>
        <w:t xml:space="preserve"> [7]. </w:t>
      </w:r>
      <w:r w:rsidRPr="00C43C4E">
        <w:rPr>
          <w:rFonts w:ascii="Arial" w:hAnsi="Arial" w:cs="Arial"/>
          <w:color w:val="EE0000"/>
        </w:rPr>
        <w:t>The antimicrobial activity associated with EOs depends on their chemical composition and is commonly associated with their major compound</w:t>
      </w:r>
      <w:r w:rsidR="00931EB4" w:rsidRPr="00C43C4E">
        <w:rPr>
          <w:rFonts w:ascii="Arial" w:hAnsi="Arial" w:cs="Arial"/>
          <w:color w:val="EE0000"/>
        </w:rPr>
        <w:t xml:space="preserve">. </w:t>
      </w:r>
      <w:r w:rsidRPr="00C43C4E">
        <w:rPr>
          <w:rFonts w:ascii="Arial" w:hAnsi="Arial" w:cs="Arial"/>
          <w:color w:val="EE0000"/>
        </w:rPr>
        <w:t>Among medicinal plants, the genus Cinnamomum stands out, with around 250 species worldwide</w:t>
      </w:r>
      <w:r w:rsidR="009E6BA5" w:rsidRPr="00C43C4E">
        <w:rPr>
          <w:rFonts w:ascii="Arial" w:hAnsi="Arial" w:cs="Arial"/>
          <w:color w:val="EE0000"/>
        </w:rPr>
        <w:t xml:space="preserve"> [8]</w:t>
      </w:r>
      <w:r w:rsidR="00931EB4" w:rsidRPr="00C43C4E">
        <w:rPr>
          <w:rFonts w:ascii="Arial" w:hAnsi="Arial" w:cs="Arial"/>
          <w:color w:val="EE0000"/>
        </w:rPr>
        <w:t xml:space="preserve">. </w:t>
      </w:r>
      <w:r w:rsidR="00F65903" w:rsidRPr="00C43C4E">
        <w:rPr>
          <w:rFonts w:ascii="Arial" w:hAnsi="Arial" w:cs="Arial"/>
          <w:color w:val="EE0000"/>
        </w:rPr>
        <w:t>The essential oil extracted from the bark of species of the genus has trans-cinnamaldehyde as its primary constituent, a compound responsible for the characteristic flavor and odor of cinnamon</w:t>
      </w:r>
      <w:r w:rsidR="00F95B42" w:rsidRPr="00C43C4E">
        <w:rPr>
          <w:rFonts w:ascii="Arial" w:hAnsi="Arial" w:cs="Arial"/>
          <w:color w:val="EE0000"/>
        </w:rPr>
        <w:t xml:space="preserve"> [9]</w:t>
      </w:r>
      <w:r w:rsidR="00931EB4" w:rsidRPr="00C43C4E">
        <w:rPr>
          <w:rFonts w:ascii="Arial" w:hAnsi="Arial" w:cs="Arial"/>
          <w:color w:val="EE0000"/>
        </w:rPr>
        <w:t xml:space="preserve">. </w:t>
      </w:r>
      <w:r w:rsidR="00F65903" w:rsidRPr="00C43C4E">
        <w:rPr>
          <w:rFonts w:ascii="Arial" w:hAnsi="Arial" w:cs="Arial"/>
          <w:color w:val="EE0000"/>
        </w:rPr>
        <w:t xml:space="preserve">Trans-cinnamaldehyde has broad therapeutic potential, exhibiting various therapeutic activities, with emphasis in the literature on its effective antifungal properties </w:t>
      </w:r>
      <w:r w:rsidR="00F95B42" w:rsidRPr="00C43C4E">
        <w:rPr>
          <w:rFonts w:ascii="Arial" w:hAnsi="Arial" w:cs="Arial"/>
          <w:color w:val="EE0000"/>
        </w:rPr>
        <w:t>[10]</w:t>
      </w:r>
      <w:r w:rsidR="00931EB4" w:rsidRPr="00C43C4E">
        <w:rPr>
          <w:rFonts w:ascii="Arial" w:hAnsi="Arial" w:cs="Arial"/>
          <w:color w:val="EE0000"/>
        </w:rPr>
        <w:t xml:space="preserve">. </w:t>
      </w:r>
      <w:r w:rsidR="00F65903" w:rsidRPr="00C43C4E">
        <w:rPr>
          <w:rFonts w:ascii="Arial" w:hAnsi="Arial" w:cs="Arial"/>
          <w:color w:val="EE0000"/>
        </w:rPr>
        <w:t>Thus, the objective of this study was to conduct an integrative review to analyze the antifungal potential of trans-cinnamaldehyde.</w:t>
      </w:r>
    </w:p>
    <w:p w14:paraId="6EF6216F" w14:textId="77777777" w:rsidR="00790ADA" w:rsidRPr="00FB3A86" w:rsidRDefault="00790ADA" w:rsidP="00441B6F">
      <w:pPr>
        <w:pStyle w:val="Body"/>
        <w:spacing w:after="0"/>
        <w:rPr>
          <w:rFonts w:ascii="Arial" w:hAnsi="Arial" w:cs="Arial"/>
        </w:rPr>
      </w:pPr>
    </w:p>
    <w:p w14:paraId="736D9D93" w14:textId="77777777"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 xml:space="preserve"> methodology</w:t>
      </w:r>
      <w:r w:rsidR="007F7B32">
        <w:rPr>
          <w:rFonts w:ascii="Arial" w:hAnsi="Arial" w:cs="Arial"/>
        </w:rPr>
        <w:t xml:space="preserve"> </w:t>
      </w:r>
    </w:p>
    <w:p w14:paraId="4F431327" w14:textId="77777777" w:rsidR="00790ADA" w:rsidRPr="00FB3A86" w:rsidRDefault="00790ADA" w:rsidP="00441B6F">
      <w:pPr>
        <w:pStyle w:val="AbstHead"/>
        <w:spacing w:after="0"/>
        <w:jc w:val="both"/>
        <w:rPr>
          <w:rFonts w:ascii="Arial" w:hAnsi="Arial" w:cs="Arial"/>
        </w:rPr>
      </w:pPr>
    </w:p>
    <w:p w14:paraId="24C0F5BA" w14:textId="46420013" w:rsidR="00F42666" w:rsidRPr="00B0465A" w:rsidRDefault="00EB79F0" w:rsidP="00441B6F">
      <w:pPr>
        <w:pStyle w:val="Head1"/>
        <w:spacing w:after="0"/>
        <w:jc w:val="both"/>
        <w:rPr>
          <w:rFonts w:ascii="Arial" w:hAnsi="Arial" w:cs="Arial"/>
          <w:b w:val="0"/>
          <w:caps w:val="0"/>
          <w:color w:val="EE0000"/>
          <w:sz w:val="20"/>
        </w:rPr>
      </w:pPr>
      <w:r w:rsidRPr="00B0465A">
        <w:rPr>
          <w:rFonts w:ascii="Arial" w:hAnsi="Arial" w:cs="Arial"/>
          <w:b w:val="0"/>
          <w:caps w:val="0"/>
          <w:color w:val="EE0000"/>
          <w:sz w:val="20"/>
        </w:rPr>
        <w:t>An integrative review of the literature on the antifungal effect of the trans-cinnamaldehyde molecule was conducted. The BVS (Virtual Health Library), PubMed, and Elsevier databases were used. The research strategy was based on the work of several authors, with the aim of synthesizing the data found in different studies, conducting a thorough analysis of the topic addressed, using careful methods of searching and selecting studies. For this purpose, the following descriptors were used: "Antifungal" OR "Antifungal Agents" OR "Antimycotic" OR "Antifungal Agents" AND "Cinnamaldehyde" OR "Cinnamaldehyde" AND "Trans-cinnamaldehyde" OR "trans-cinnamaldehyde" AND "antifungal activity" OR "antifungal activity." These terms could be found in the title, abstract, or main subject of different articles. First, studies were selected by title, excluding those that were clearly unrelated to the review topic. Only in-vitro studies published between 2015 and 2025 that addressed the antifungal effect of trans-cinnamaldehyde in Portuguese and English were selected for this study. Articles that did not address analyses related to the antifungal effect of trans-cinnamaldehyde or that did not deal with fungal species of medical interest were excluded from this review. After using the search engine and identifying the articles, the studies were selected according to the guiding questions and inclusion criteria already defined. All studies identified through the search strategy were initially evaluated by analyzing the titles and abstracts. In cases where the titles and abstracts were not sufficient to define the initial selection analysis, the study was then read in its entirety. “With this in mind, the integrative review process followed a series of steps, consisting of six phases: (1) identification of the theme and selection of the research question; (2) establishment of inclusion and exclusion criteria; (3) identification of pre-selected and selected studies; (4) categorization of selected studies; (5) analysis and interpretation of results; and (6) presentation of the review/synthesis of knowledge.” Figure 1 graphically shows an overview of the integrative review selection process.</w:t>
      </w:r>
    </w:p>
    <w:p w14:paraId="244EE9E3" w14:textId="77777777" w:rsidR="00EB79F0" w:rsidRDefault="00EB79F0" w:rsidP="00441B6F">
      <w:pPr>
        <w:pStyle w:val="Head1"/>
        <w:spacing w:after="0"/>
        <w:jc w:val="both"/>
        <w:rPr>
          <w:rFonts w:ascii="Arial" w:hAnsi="Arial" w:cs="Arial"/>
        </w:rPr>
      </w:pPr>
    </w:p>
    <w:p w14:paraId="199FB76A"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F4C24FE" w14:textId="77777777" w:rsidR="00790ADA" w:rsidRPr="00FB3A86" w:rsidRDefault="00790ADA" w:rsidP="00441B6F">
      <w:pPr>
        <w:pStyle w:val="Head1"/>
        <w:spacing w:after="0"/>
        <w:jc w:val="both"/>
        <w:rPr>
          <w:rFonts w:ascii="Arial" w:hAnsi="Arial" w:cs="Arial"/>
        </w:rPr>
      </w:pPr>
    </w:p>
    <w:p w14:paraId="1BFBE19C" w14:textId="77777777" w:rsidR="00E4562C" w:rsidRPr="00A468C5" w:rsidRDefault="00E4562C" w:rsidP="00E4562C">
      <w:pPr>
        <w:jc w:val="both"/>
        <w:rPr>
          <w:rFonts w:ascii="Arial" w:hAnsi="Arial" w:cs="Arial"/>
          <w:color w:val="EE0000"/>
        </w:rPr>
      </w:pPr>
      <w:r w:rsidRPr="00A468C5">
        <w:rPr>
          <w:rFonts w:ascii="Arial" w:hAnsi="Arial" w:cs="Arial"/>
          <w:color w:val="EE0000"/>
        </w:rPr>
        <w:t>This section describes the main results obtained in the studies selected for this integrative review, as described in Table 1. A total of 139 studies were identified in the database search. Initially, 34 duplicates and two studies that were not fully available were excluded, leaving 103 studies. After analyzing the titles and abstracts, 84 were excluded because they did not meet the inclusion criteria. In the end, 19 studies were submitted for eligibility assessment through a complete reading of the studies, and no studies were removed after this step. A total of 19 studies were included (Fig. 1), and the following results were obtained from the analysis of this set.</w:t>
      </w:r>
      <w:r w:rsidR="00A7373A" w:rsidRPr="00A468C5">
        <w:rPr>
          <w:rFonts w:ascii="Arial" w:hAnsi="Arial" w:cs="Arial"/>
          <w:color w:val="EE0000"/>
        </w:rPr>
        <w:t xml:space="preserve"> </w:t>
      </w:r>
      <w:r w:rsidRPr="00A468C5">
        <w:rPr>
          <w:rFonts w:ascii="Arial" w:hAnsi="Arial" w:cs="Arial"/>
          <w:color w:val="EE0000"/>
        </w:rPr>
        <w:t xml:space="preserve">The antifungal effects of </w:t>
      </w:r>
      <w:r w:rsidRPr="00A468C5">
        <w:rPr>
          <w:rFonts w:ascii="Arial" w:hAnsi="Arial" w:cs="Arial"/>
          <w:color w:val="EE0000"/>
        </w:rPr>
        <w:t xml:space="preserve">T-CIN </w:t>
      </w:r>
      <w:r w:rsidRPr="00A468C5">
        <w:rPr>
          <w:rFonts w:ascii="Arial" w:hAnsi="Arial" w:cs="Arial"/>
          <w:color w:val="EE0000"/>
        </w:rPr>
        <w:t xml:space="preserve">were evaluated against different strains and species, including </w:t>
      </w:r>
      <w:r w:rsidRPr="00A468C5">
        <w:rPr>
          <w:rFonts w:ascii="Arial" w:hAnsi="Arial" w:cs="Arial"/>
          <w:i/>
          <w:iCs/>
          <w:color w:val="EE0000"/>
        </w:rPr>
        <w:t>Candida albicans</w:t>
      </w:r>
      <w:r w:rsidRPr="00A468C5">
        <w:rPr>
          <w:rFonts w:ascii="Arial" w:hAnsi="Arial" w:cs="Arial"/>
          <w:color w:val="EE0000"/>
        </w:rPr>
        <w:t xml:space="preserve">, azole-resistant and non-resistant </w:t>
      </w:r>
      <w:r w:rsidRPr="00A468C5">
        <w:rPr>
          <w:rFonts w:ascii="Arial" w:hAnsi="Arial" w:cs="Arial"/>
          <w:i/>
          <w:iCs/>
          <w:color w:val="EE0000"/>
        </w:rPr>
        <w:t>C</w:t>
      </w:r>
      <w:r w:rsidRPr="00A468C5">
        <w:rPr>
          <w:rFonts w:ascii="Arial" w:hAnsi="Arial" w:cs="Arial"/>
          <w:i/>
          <w:iCs/>
          <w:color w:val="EE0000"/>
        </w:rPr>
        <w:t>.</w:t>
      </w:r>
      <w:r w:rsidRPr="00A468C5">
        <w:rPr>
          <w:rFonts w:ascii="Arial" w:hAnsi="Arial" w:cs="Arial"/>
          <w:i/>
          <w:iCs/>
          <w:color w:val="EE0000"/>
        </w:rPr>
        <w:t xml:space="preserve"> glabrata</w:t>
      </w:r>
      <w:r w:rsidRPr="00A468C5">
        <w:rPr>
          <w:rFonts w:ascii="Arial" w:hAnsi="Arial" w:cs="Arial"/>
          <w:color w:val="EE0000"/>
        </w:rPr>
        <w:t xml:space="preserve">, </w:t>
      </w:r>
      <w:r w:rsidRPr="00A468C5">
        <w:rPr>
          <w:rFonts w:ascii="Arial" w:hAnsi="Arial" w:cs="Arial"/>
          <w:i/>
          <w:iCs/>
          <w:color w:val="EE0000"/>
        </w:rPr>
        <w:t>C</w:t>
      </w:r>
      <w:r w:rsidRPr="00A468C5">
        <w:rPr>
          <w:rFonts w:ascii="Arial" w:hAnsi="Arial" w:cs="Arial"/>
          <w:i/>
          <w:iCs/>
          <w:color w:val="EE0000"/>
        </w:rPr>
        <w:t>.</w:t>
      </w:r>
      <w:r w:rsidRPr="00A468C5">
        <w:rPr>
          <w:rFonts w:ascii="Arial" w:hAnsi="Arial" w:cs="Arial"/>
          <w:i/>
          <w:iCs/>
          <w:color w:val="EE0000"/>
        </w:rPr>
        <w:t xml:space="preserve"> </w:t>
      </w:r>
      <w:proofErr w:type="spellStart"/>
      <w:r w:rsidRPr="00A468C5">
        <w:rPr>
          <w:rFonts w:ascii="Arial" w:hAnsi="Arial" w:cs="Arial"/>
          <w:i/>
          <w:iCs/>
          <w:color w:val="EE0000"/>
        </w:rPr>
        <w:t>lusitaniae</w:t>
      </w:r>
      <w:proofErr w:type="spellEnd"/>
      <w:r w:rsidRPr="00A468C5">
        <w:rPr>
          <w:rFonts w:ascii="Arial" w:hAnsi="Arial" w:cs="Arial"/>
          <w:color w:val="EE0000"/>
        </w:rPr>
        <w:t>, C</w:t>
      </w:r>
      <w:r w:rsidRPr="00A468C5">
        <w:rPr>
          <w:rFonts w:ascii="Arial" w:hAnsi="Arial" w:cs="Arial"/>
          <w:i/>
          <w:iCs/>
          <w:color w:val="EE0000"/>
        </w:rPr>
        <w:t>.</w:t>
      </w:r>
      <w:r w:rsidRPr="00A468C5">
        <w:rPr>
          <w:rFonts w:ascii="Arial" w:hAnsi="Arial" w:cs="Arial"/>
          <w:i/>
          <w:iCs/>
          <w:color w:val="EE0000"/>
        </w:rPr>
        <w:t xml:space="preserve"> auris</w:t>
      </w:r>
      <w:r w:rsidRPr="00A468C5">
        <w:rPr>
          <w:rFonts w:ascii="Arial" w:hAnsi="Arial" w:cs="Arial"/>
          <w:color w:val="EE0000"/>
        </w:rPr>
        <w:t xml:space="preserve">, </w:t>
      </w:r>
      <w:r w:rsidRPr="00A468C5">
        <w:rPr>
          <w:rFonts w:ascii="Arial" w:hAnsi="Arial" w:cs="Arial"/>
          <w:i/>
          <w:iCs/>
          <w:color w:val="EE0000"/>
        </w:rPr>
        <w:t>C</w:t>
      </w:r>
      <w:r w:rsidRPr="00A468C5">
        <w:rPr>
          <w:rFonts w:ascii="Arial" w:hAnsi="Arial" w:cs="Arial"/>
          <w:i/>
          <w:iCs/>
          <w:color w:val="EE0000"/>
        </w:rPr>
        <w:t>.</w:t>
      </w:r>
      <w:r w:rsidRPr="00A468C5">
        <w:rPr>
          <w:rFonts w:ascii="Arial" w:hAnsi="Arial" w:cs="Arial"/>
          <w:i/>
          <w:iCs/>
          <w:color w:val="EE0000"/>
        </w:rPr>
        <w:t xml:space="preserve"> </w:t>
      </w:r>
      <w:proofErr w:type="spellStart"/>
      <w:r w:rsidRPr="00A468C5">
        <w:rPr>
          <w:rFonts w:ascii="Arial" w:hAnsi="Arial" w:cs="Arial"/>
          <w:i/>
          <w:iCs/>
          <w:color w:val="EE0000"/>
        </w:rPr>
        <w:t>dubliniensis</w:t>
      </w:r>
      <w:proofErr w:type="spellEnd"/>
      <w:r w:rsidRPr="00A468C5">
        <w:rPr>
          <w:rFonts w:ascii="Arial" w:hAnsi="Arial" w:cs="Arial"/>
          <w:color w:val="EE0000"/>
        </w:rPr>
        <w:t xml:space="preserve">, </w:t>
      </w:r>
      <w:r w:rsidRPr="00A468C5">
        <w:rPr>
          <w:rFonts w:ascii="Arial" w:hAnsi="Arial" w:cs="Arial"/>
          <w:i/>
          <w:iCs/>
          <w:color w:val="EE0000"/>
        </w:rPr>
        <w:t>C</w:t>
      </w:r>
      <w:r w:rsidRPr="00A468C5">
        <w:rPr>
          <w:rFonts w:ascii="Arial" w:hAnsi="Arial" w:cs="Arial"/>
          <w:i/>
          <w:iCs/>
          <w:color w:val="EE0000"/>
        </w:rPr>
        <w:t>.</w:t>
      </w:r>
      <w:r w:rsidRPr="00A468C5">
        <w:rPr>
          <w:rFonts w:ascii="Arial" w:hAnsi="Arial" w:cs="Arial"/>
          <w:i/>
          <w:iCs/>
          <w:color w:val="EE0000"/>
        </w:rPr>
        <w:t xml:space="preserve"> tropicalis</w:t>
      </w:r>
      <w:r w:rsidRPr="00A468C5">
        <w:rPr>
          <w:rFonts w:ascii="Arial" w:hAnsi="Arial" w:cs="Arial"/>
          <w:color w:val="EE0000"/>
        </w:rPr>
        <w:t xml:space="preserve">, </w:t>
      </w:r>
      <w:r w:rsidRPr="00A468C5">
        <w:rPr>
          <w:rFonts w:ascii="Arial" w:hAnsi="Arial" w:cs="Arial"/>
          <w:i/>
          <w:iCs/>
          <w:color w:val="EE0000"/>
        </w:rPr>
        <w:t>C</w:t>
      </w:r>
      <w:r w:rsidRPr="00A468C5">
        <w:rPr>
          <w:rFonts w:ascii="Arial" w:hAnsi="Arial" w:cs="Arial"/>
          <w:i/>
          <w:iCs/>
          <w:color w:val="EE0000"/>
        </w:rPr>
        <w:t>.</w:t>
      </w:r>
      <w:r w:rsidRPr="00A468C5">
        <w:rPr>
          <w:rFonts w:ascii="Arial" w:hAnsi="Arial" w:cs="Arial"/>
          <w:i/>
          <w:iCs/>
          <w:color w:val="EE0000"/>
        </w:rPr>
        <w:t xml:space="preserve"> </w:t>
      </w:r>
      <w:proofErr w:type="spellStart"/>
      <w:r w:rsidRPr="00A468C5">
        <w:rPr>
          <w:rFonts w:ascii="Arial" w:hAnsi="Arial" w:cs="Arial"/>
          <w:i/>
          <w:iCs/>
          <w:color w:val="EE0000"/>
        </w:rPr>
        <w:t>krusei</w:t>
      </w:r>
      <w:proofErr w:type="spellEnd"/>
      <w:r w:rsidRPr="00A468C5">
        <w:rPr>
          <w:rFonts w:ascii="Arial" w:hAnsi="Arial" w:cs="Arial"/>
          <w:color w:val="EE0000"/>
        </w:rPr>
        <w:t xml:space="preserve">, </w:t>
      </w:r>
      <w:r w:rsidRPr="00A468C5">
        <w:rPr>
          <w:rFonts w:ascii="Arial" w:hAnsi="Arial" w:cs="Arial"/>
          <w:i/>
          <w:iCs/>
          <w:color w:val="EE0000"/>
        </w:rPr>
        <w:t xml:space="preserve">C. </w:t>
      </w:r>
      <w:proofErr w:type="spellStart"/>
      <w:r w:rsidRPr="00A468C5">
        <w:rPr>
          <w:rFonts w:ascii="Arial" w:hAnsi="Arial" w:cs="Arial"/>
          <w:i/>
          <w:iCs/>
          <w:color w:val="EE0000"/>
        </w:rPr>
        <w:t>parapsilosis</w:t>
      </w:r>
      <w:proofErr w:type="spellEnd"/>
      <w:r w:rsidRPr="00A468C5">
        <w:rPr>
          <w:rFonts w:ascii="Arial" w:hAnsi="Arial" w:cs="Arial"/>
          <w:color w:val="EE0000"/>
        </w:rPr>
        <w:t xml:space="preserve">, </w:t>
      </w:r>
      <w:r w:rsidRPr="00A468C5">
        <w:rPr>
          <w:rFonts w:ascii="Arial" w:hAnsi="Arial" w:cs="Arial"/>
          <w:i/>
          <w:iCs/>
          <w:color w:val="EE0000"/>
        </w:rPr>
        <w:t>C. rugosa</w:t>
      </w:r>
      <w:r w:rsidRPr="00A468C5">
        <w:rPr>
          <w:rFonts w:ascii="Arial" w:hAnsi="Arial" w:cs="Arial"/>
          <w:color w:val="EE0000"/>
        </w:rPr>
        <w:t xml:space="preserve">, </w:t>
      </w:r>
      <w:r w:rsidRPr="00A468C5">
        <w:rPr>
          <w:rFonts w:ascii="Arial" w:hAnsi="Arial" w:cs="Arial"/>
          <w:i/>
          <w:iCs/>
          <w:color w:val="EE0000"/>
        </w:rPr>
        <w:t>Cryptococcus neoformans</w:t>
      </w:r>
      <w:r w:rsidRPr="00A468C5">
        <w:rPr>
          <w:rFonts w:ascii="Arial" w:hAnsi="Arial" w:cs="Arial"/>
          <w:color w:val="EE0000"/>
        </w:rPr>
        <w:t xml:space="preserve">, </w:t>
      </w:r>
      <w:r w:rsidRPr="00A468C5">
        <w:rPr>
          <w:rFonts w:ascii="Arial" w:hAnsi="Arial" w:cs="Arial"/>
          <w:i/>
          <w:iCs/>
          <w:color w:val="EE0000"/>
        </w:rPr>
        <w:t>Trichophyton mentagrophytes</w:t>
      </w:r>
      <w:r w:rsidRPr="00A468C5">
        <w:rPr>
          <w:rFonts w:ascii="Arial" w:hAnsi="Arial" w:cs="Arial"/>
          <w:color w:val="EE0000"/>
        </w:rPr>
        <w:t xml:space="preserve">, </w:t>
      </w:r>
      <w:proofErr w:type="spellStart"/>
      <w:r w:rsidRPr="00A468C5">
        <w:rPr>
          <w:rFonts w:ascii="Arial" w:hAnsi="Arial" w:cs="Arial"/>
          <w:i/>
          <w:iCs/>
          <w:color w:val="EE0000"/>
        </w:rPr>
        <w:t>Microsporum</w:t>
      </w:r>
      <w:proofErr w:type="spellEnd"/>
      <w:r w:rsidRPr="00A468C5">
        <w:rPr>
          <w:rFonts w:ascii="Arial" w:hAnsi="Arial" w:cs="Arial"/>
          <w:i/>
          <w:iCs/>
          <w:color w:val="EE0000"/>
        </w:rPr>
        <w:t xml:space="preserve"> </w:t>
      </w:r>
      <w:proofErr w:type="spellStart"/>
      <w:r w:rsidRPr="00A468C5">
        <w:rPr>
          <w:rFonts w:ascii="Arial" w:hAnsi="Arial" w:cs="Arial"/>
          <w:i/>
          <w:iCs/>
          <w:color w:val="EE0000"/>
        </w:rPr>
        <w:t>gypseum</w:t>
      </w:r>
      <w:proofErr w:type="spellEnd"/>
      <w:r w:rsidRPr="00A468C5">
        <w:rPr>
          <w:rFonts w:ascii="Arial" w:hAnsi="Arial" w:cs="Arial"/>
          <w:color w:val="EE0000"/>
        </w:rPr>
        <w:t xml:space="preserve">, </w:t>
      </w:r>
      <w:proofErr w:type="spellStart"/>
      <w:r w:rsidRPr="00A468C5">
        <w:rPr>
          <w:rFonts w:ascii="Arial" w:hAnsi="Arial" w:cs="Arial"/>
          <w:i/>
          <w:iCs/>
          <w:color w:val="EE0000"/>
        </w:rPr>
        <w:t>Microsporum</w:t>
      </w:r>
      <w:proofErr w:type="spellEnd"/>
      <w:r w:rsidRPr="00A468C5">
        <w:rPr>
          <w:rFonts w:ascii="Arial" w:hAnsi="Arial" w:cs="Arial"/>
          <w:i/>
          <w:iCs/>
          <w:color w:val="EE0000"/>
        </w:rPr>
        <w:t xml:space="preserve"> </w:t>
      </w:r>
      <w:proofErr w:type="spellStart"/>
      <w:r w:rsidRPr="00A468C5">
        <w:rPr>
          <w:rFonts w:ascii="Arial" w:hAnsi="Arial" w:cs="Arial"/>
          <w:i/>
          <w:iCs/>
          <w:color w:val="EE0000"/>
        </w:rPr>
        <w:t>canis</w:t>
      </w:r>
      <w:proofErr w:type="spellEnd"/>
      <w:r w:rsidRPr="00A468C5">
        <w:rPr>
          <w:rFonts w:ascii="Arial" w:hAnsi="Arial" w:cs="Arial"/>
          <w:color w:val="EE0000"/>
        </w:rPr>
        <w:t xml:space="preserve">, and </w:t>
      </w:r>
      <w:r w:rsidRPr="00A468C5">
        <w:rPr>
          <w:rFonts w:ascii="Arial" w:hAnsi="Arial" w:cs="Arial"/>
          <w:i/>
          <w:iCs/>
          <w:color w:val="EE0000"/>
        </w:rPr>
        <w:t xml:space="preserve">Trichophyton </w:t>
      </w:r>
      <w:proofErr w:type="spellStart"/>
      <w:r w:rsidRPr="00A468C5">
        <w:rPr>
          <w:rFonts w:ascii="Arial" w:hAnsi="Arial" w:cs="Arial"/>
          <w:i/>
          <w:iCs/>
          <w:color w:val="EE0000"/>
        </w:rPr>
        <w:t>violaceum</w:t>
      </w:r>
      <w:proofErr w:type="spellEnd"/>
      <w:r w:rsidRPr="00A468C5">
        <w:rPr>
          <w:rFonts w:ascii="Arial" w:hAnsi="Arial" w:cs="Arial"/>
          <w:color w:val="EE0000"/>
        </w:rPr>
        <w:t xml:space="preserve">. The Candida genus was the main target of studies, especially </w:t>
      </w:r>
      <w:r w:rsidRPr="00A468C5">
        <w:rPr>
          <w:rFonts w:ascii="Arial" w:hAnsi="Arial" w:cs="Arial"/>
          <w:i/>
          <w:iCs/>
          <w:color w:val="EE0000"/>
        </w:rPr>
        <w:t>C. albicans</w:t>
      </w:r>
      <w:r w:rsidRPr="00A468C5">
        <w:rPr>
          <w:rFonts w:ascii="Arial" w:hAnsi="Arial" w:cs="Arial"/>
          <w:color w:val="EE0000"/>
        </w:rPr>
        <w:t>.</w:t>
      </w:r>
    </w:p>
    <w:p w14:paraId="203A16AA" w14:textId="018665CC" w:rsidR="00F42666" w:rsidRPr="00F42666" w:rsidRDefault="00F40FE6" w:rsidP="00E4562C">
      <w:pPr>
        <w:jc w:val="center"/>
      </w:pPr>
      <w:r>
        <w:rPr>
          <w:noProof/>
        </w:rPr>
        <w:lastRenderedPageBreak/>
        <mc:AlternateContent>
          <mc:Choice Requires="wpg">
            <w:drawing>
              <wp:inline distT="0" distB="0" distL="0" distR="0" wp14:anchorId="14608ACC" wp14:editId="56B960D7">
                <wp:extent cx="5100955" cy="5877560"/>
                <wp:effectExtent l="0" t="0" r="4445" b="2540"/>
                <wp:docPr id="2100299139" name="Agrupar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00955" cy="5877560"/>
                          <a:chOff x="1407" y="1586"/>
                          <a:chExt cx="8033" cy="9256"/>
                        </a:xfrm>
                      </wpg:grpSpPr>
                      <wps:wsp>
                        <wps:cNvPr id="914072902" name="Rectangle 1"/>
                        <wps:cNvSpPr>
                          <a:spLocks/>
                        </wps:cNvSpPr>
                        <wps:spPr bwMode="auto">
                          <a:xfrm>
                            <a:off x="2013" y="2427"/>
                            <a:ext cx="2891" cy="1986"/>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D18A7BE" w14:textId="77777777" w:rsidR="00F42666" w:rsidRPr="00A565F7" w:rsidRDefault="00F42666" w:rsidP="00F42666">
                              <w:pPr>
                                <w:rPr>
                                  <w:rFonts w:ascii="Arial" w:hAnsi="Arial" w:cs="Arial"/>
                                  <w:color w:val="000000"/>
                                  <w:sz w:val="18"/>
                                  <w:szCs w:val="18"/>
                                </w:rPr>
                              </w:pPr>
                              <w:r w:rsidRPr="00A565F7">
                                <w:rPr>
                                  <w:rFonts w:ascii="Arial" w:hAnsi="Arial" w:cs="Arial"/>
                                  <w:color w:val="000000"/>
                                  <w:sz w:val="18"/>
                                  <w:szCs w:val="18"/>
                                </w:rPr>
                                <w:t xml:space="preserve">Records identified from databases searching </w:t>
                              </w:r>
                            </w:p>
                            <w:p w14:paraId="75E7FC36" w14:textId="77777777" w:rsidR="00F42666" w:rsidRPr="00A565F7" w:rsidRDefault="00F42666" w:rsidP="00F42666">
                              <w:pPr>
                                <w:rPr>
                                  <w:rFonts w:ascii="Arial" w:hAnsi="Arial" w:cs="Arial"/>
                                  <w:color w:val="000000"/>
                                  <w:sz w:val="18"/>
                                  <w:szCs w:val="18"/>
                                </w:rPr>
                              </w:pPr>
                              <w:r w:rsidRPr="00A565F7">
                                <w:rPr>
                                  <w:rFonts w:ascii="Arial" w:hAnsi="Arial" w:cs="Arial"/>
                                  <w:color w:val="000000"/>
                                  <w:sz w:val="18"/>
                                  <w:szCs w:val="18"/>
                                </w:rPr>
                                <w:t>(n = 139)</w:t>
                              </w:r>
                            </w:p>
                            <w:p w14:paraId="5FC39BCD" w14:textId="77777777" w:rsidR="00F42666" w:rsidRPr="00A565F7" w:rsidRDefault="00F42666" w:rsidP="00F42666">
                              <w:pPr>
                                <w:ind w:left="284"/>
                                <w:rPr>
                                  <w:rFonts w:ascii="Arial" w:hAnsi="Arial" w:cs="Arial"/>
                                  <w:color w:val="000000"/>
                                  <w:sz w:val="18"/>
                                  <w:szCs w:val="18"/>
                                </w:rPr>
                              </w:pPr>
                              <w:r w:rsidRPr="00A565F7">
                                <w:rPr>
                                  <w:rFonts w:ascii="Arial" w:hAnsi="Arial" w:cs="Arial"/>
                                  <w:color w:val="000000"/>
                                  <w:sz w:val="18"/>
                                  <w:szCs w:val="18"/>
                                </w:rPr>
                                <w:t>- PubMed = 20</w:t>
                              </w:r>
                            </w:p>
                            <w:p w14:paraId="6E3CEECC" w14:textId="07EBF963" w:rsidR="00F42666" w:rsidRPr="00A565F7" w:rsidRDefault="00F42666" w:rsidP="00F42666">
                              <w:pPr>
                                <w:ind w:left="284"/>
                                <w:rPr>
                                  <w:rFonts w:ascii="Arial" w:hAnsi="Arial" w:cs="Arial"/>
                                  <w:color w:val="000000"/>
                                  <w:sz w:val="18"/>
                                  <w:szCs w:val="18"/>
                                </w:rPr>
                              </w:pPr>
                              <w:r w:rsidRPr="00A565F7">
                                <w:rPr>
                                  <w:rFonts w:ascii="Arial" w:hAnsi="Arial" w:cs="Arial"/>
                                  <w:color w:val="000000"/>
                                  <w:sz w:val="18"/>
                                  <w:szCs w:val="18"/>
                                </w:rPr>
                                <w:t xml:space="preserve">- </w:t>
                              </w:r>
                              <w:r w:rsidR="00A565F7" w:rsidRPr="00A565F7">
                                <w:rPr>
                                  <w:rFonts w:ascii="Arial" w:hAnsi="Arial" w:cs="Arial"/>
                                  <w:sz w:val="18"/>
                                  <w:szCs w:val="18"/>
                                </w:rPr>
                                <w:t>Elsevier</w:t>
                              </w:r>
                              <w:r w:rsidRPr="00A565F7">
                                <w:rPr>
                                  <w:rFonts w:ascii="Arial" w:hAnsi="Arial" w:cs="Arial"/>
                                  <w:color w:val="000000"/>
                                  <w:sz w:val="18"/>
                                  <w:szCs w:val="18"/>
                                </w:rPr>
                                <w:t xml:space="preserve"> = 53</w:t>
                              </w:r>
                            </w:p>
                            <w:p w14:paraId="32A1F475" w14:textId="77777777" w:rsidR="00F42666" w:rsidRPr="00A565F7" w:rsidRDefault="00F42666" w:rsidP="00F42666">
                              <w:pPr>
                                <w:ind w:left="284"/>
                                <w:rPr>
                                  <w:rFonts w:ascii="Arial" w:hAnsi="Arial" w:cs="Arial"/>
                                  <w:color w:val="000000"/>
                                  <w:sz w:val="18"/>
                                  <w:szCs w:val="18"/>
                                </w:rPr>
                              </w:pPr>
                              <w:r w:rsidRPr="00A565F7">
                                <w:rPr>
                                  <w:rFonts w:ascii="Arial" w:hAnsi="Arial" w:cs="Arial"/>
                                  <w:color w:val="000000"/>
                                  <w:sz w:val="18"/>
                                  <w:szCs w:val="18"/>
                                </w:rPr>
                                <w:t>- BVS = 66</w:t>
                              </w:r>
                            </w:p>
                            <w:p w14:paraId="0A2BF929" w14:textId="77777777" w:rsidR="00F42666" w:rsidRPr="00C8567D" w:rsidRDefault="00F42666" w:rsidP="00F42666">
                              <w:pPr>
                                <w:ind w:left="284"/>
                                <w:rPr>
                                  <w:rFonts w:ascii="Times New Roman" w:hAnsi="Times New Roman"/>
                                  <w:color w:val="000000"/>
                                  <w:sz w:val="18"/>
                                </w:rPr>
                              </w:pPr>
                            </w:p>
                          </w:txbxContent>
                        </wps:txbx>
                        <wps:bodyPr rot="0" vert="horz" wrap="square" lIns="91440" tIns="45720" rIns="91440" bIns="45720" anchor="ctr" anchorCtr="0" upright="1">
                          <a:noAutofit/>
                        </wps:bodyPr>
                      </wps:wsp>
                      <wps:wsp>
                        <wps:cNvPr id="1084603292" name="Rectangle 2"/>
                        <wps:cNvSpPr>
                          <a:spLocks/>
                        </wps:cNvSpPr>
                        <wps:spPr bwMode="auto">
                          <a:xfrm>
                            <a:off x="6198" y="2385"/>
                            <a:ext cx="3242" cy="1984"/>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53B335" w14:textId="77777777" w:rsidR="00F42666" w:rsidRPr="00A565F7" w:rsidRDefault="00F42666" w:rsidP="00F42666">
                              <w:pPr>
                                <w:rPr>
                                  <w:rFonts w:ascii="Arial" w:hAnsi="Arial" w:cs="Arial"/>
                                  <w:color w:val="000000"/>
                                  <w:sz w:val="18"/>
                                  <w:szCs w:val="18"/>
                                </w:rPr>
                              </w:pPr>
                              <w:r w:rsidRPr="00A565F7">
                                <w:rPr>
                                  <w:rFonts w:ascii="Arial" w:hAnsi="Arial" w:cs="Arial"/>
                                  <w:color w:val="000000"/>
                                  <w:sz w:val="18"/>
                                  <w:szCs w:val="18"/>
                                </w:rPr>
                                <w:t xml:space="preserve">Records removed </w:t>
                              </w:r>
                              <w:r w:rsidRPr="00A565F7">
                                <w:rPr>
                                  <w:rFonts w:ascii="Arial" w:hAnsi="Arial" w:cs="Arial"/>
                                  <w:i/>
                                  <w:iCs/>
                                  <w:color w:val="000000"/>
                                  <w:sz w:val="18"/>
                                  <w:szCs w:val="18"/>
                                </w:rPr>
                                <w:t>before screening</w:t>
                              </w:r>
                              <w:r w:rsidRPr="00A565F7">
                                <w:rPr>
                                  <w:rFonts w:ascii="Arial" w:hAnsi="Arial" w:cs="Arial"/>
                                  <w:color w:val="000000"/>
                                  <w:sz w:val="18"/>
                                  <w:szCs w:val="18"/>
                                </w:rPr>
                                <w:t>:</w:t>
                              </w:r>
                            </w:p>
                            <w:p w14:paraId="040EF7A3" w14:textId="77777777" w:rsidR="00F42666" w:rsidRPr="00A565F7" w:rsidRDefault="00F42666" w:rsidP="00F42666">
                              <w:pPr>
                                <w:ind w:left="284"/>
                                <w:rPr>
                                  <w:rFonts w:ascii="Arial" w:hAnsi="Arial" w:cs="Arial"/>
                                  <w:color w:val="000000"/>
                                  <w:sz w:val="18"/>
                                  <w:szCs w:val="18"/>
                                </w:rPr>
                              </w:pPr>
                              <w:r w:rsidRPr="00A565F7">
                                <w:rPr>
                                  <w:rFonts w:ascii="Arial" w:hAnsi="Arial" w:cs="Arial"/>
                                  <w:color w:val="000000"/>
                                  <w:sz w:val="18"/>
                                  <w:szCs w:val="18"/>
                                </w:rPr>
                                <w:t>Duplicate records removed (n = 34)</w:t>
                              </w:r>
                            </w:p>
                            <w:p w14:paraId="4D3ED399" w14:textId="77777777" w:rsidR="00F42666" w:rsidRPr="00A565F7" w:rsidRDefault="00F42666" w:rsidP="00F42666">
                              <w:pPr>
                                <w:ind w:left="284"/>
                                <w:rPr>
                                  <w:rFonts w:ascii="Arial" w:hAnsi="Arial" w:cs="Arial"/>
                                  <w:color w:val="000000"/>
                                  <w:sz w:val="18"/>
                                  <w:szCs w:val="18"/>
                                </w:rPr>
                              </w:pPr>
                              <w:r w:rsidRPr="00A565F7">
                                <w:rPr>
                                  <w:rFonts w:ascii="Arial" w:hAnsi="Arial" w:cs="Arial"/>
                                  <w:color w:val="000000"/>
                                  <w:sz w:val="18"/>
                                  <w:szCs w:val="18"/>
                                </w:rPr>
                                <w:t>Records removed for other reasons (not available in full) (n = 2)</w:t>
                              </w:r>
                            </w:p>
                          </w:txbxContent>
                        </wps:txbx>
                        <wps:bodyPr rot="0" vert="horz" wrap="square" lIns="91440" tIns="45720" rIns="91440" bIns="45720" anchor="ctr" anchorCtr="0" upright="1">
                          <a:noAutofit/>
                        </wps:bodyPr>
                      </wps:wsp>
                      <wps:wsp>
                        <wps:cNvPr id="427361230" name="Rectangle 3"/>
                        <wps:cNvSpPr>
                          <a:spLocks/>
                        </wps:cNvSpPr>
                        <wps:spPr bwMode="auto">
                          <a:xfrm>
                            <a:off x="2017" y="4966"/>
                            <a:ext cx="2891" cy="98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CBB0BA8" w14:textId="77777777" w:rsidR="00F42666" w:rsidRPr="00A565F7" w:rsidRDefault="00F42666" w:rsidP="00F42666">
                              <w:pPr>
                                <w:rPr>
                                  <w:rFonts w:ascii="Arial" w:hAnsi="Arial" w:cs="Arial"/>
                                  <w:color w:val="000000"/>
                                  <w:sz w:val="18"/>
                                  <w:szCs w:val="18"/>
                                </w:rPr>
                              </w:pPr>
                              <w:r w:rsidRPr="00A565F7">
                                <w:rPr>
                                  <w:rFonts w:ascii="Arial" w:hAnsi="Arial" w:cs="Arial"/>
                                  <w:color w:val="000000"/>
                                  <w:sz w:val="18"/>
                                  <w:szCs w:val="18"/>
                                </w:rPr>
                                <w:t>Records screened based on title and abstract (n = 103)</w:t>
                              </w:r>
                            </w:p>
                          </w:txbxContent>
                        </wps:txbx>
                        <wps:bodyPr rot="0" vert="horz" wrap="square" lIns="91440" tIns="45720" rIns="91440" bIns="45720" anchor="ctr" anchorCtr="0" upright="1">
                          <a:noAutofit/>
                        </wps:bodyPr>
                      </wps:wsp>
                      <wps:wsp>
                        <wps:cNvPr id="1231965747" name="Rectangle 4"/>
                        <wps:cNvSpPr>
                          <a:spLocks/>
                        </wps:cNvSpPr>
                        <wps:spPr bwMode="auto">
                          <a:xfrm>
                            <a:off x="6198" y="4452"/>
                            <a:ext cx="3242" cy="321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5D1E539" w14:textId="77777777" w:rsidR="00F42666" w:rsidRPr="00A565F7" w:rsidRDefault="00F42666" w:rsidP="00F42666">
                              <w:pPr>
                                <w:rPr>
                                  <w:rFonts w:ascii="Arial" w:hAnsi="Arial" w:cs="Arial"/>
                                  <w:color w:val="000000"/>
                                  <w:sz w:val="18"/>
                                  <w:szCs w:val="18"/>
                                </w:rPr>
                              </w:pPr>
                              <w:r w:rsidRPr="00A565F7">
                                <w:rPr>
                                  <w:rFonts w:ascii="Arial" w:hAnsi="Arial" w:cs="Arial"/>
                                  <w:color w:val="000000"/>
                                  <w:sz w:val="18"/>
                                  <w:szCs w:val="18"/>
                                </w:rPr>
                                <w:t>Records excluded (n =84)</w:t>
                              </w:r>
                            </w:p>
                            <w:p w14:paraId="305383DD" w14:textId="77777777" w:rsidR="00F42666" w:rsidRPr="00A565F7" w:rsidRDefault="00F42666" w:rsidP="00F42666">
                              <w:pPr>
                                <w:rPr>
                                  <w:rFonts w:ascii="Arial" w:hAnsi="Arial" w:cs="Arial"/>
                                  <w:color w:val="000000"/>
                                  <w:sz w:val="18"/>
                                  <w:szCs w:val="18"/>
                                </w:rPr>
                              </w:pPr>
                            </w:p>
                            <w:p w14:paraId="0EF68C0E" w14:textId="77777777" w:rsidR="00F42666" w:rsidRPr="00A565F7" w:rsidRDefault="00F42666" w:rsidP="00F42666">
                              <w:pPr>
                                <w:rPr>
                                  <w:rFonts w:ascii="Arial" w:hAnsi="Arial" w:cs="Arial"/>
                                  <w:color w:val="000000"/>
                                  <w:sz w:val="18"/>
                                  <w:szCs w:val="18"/>
                                </w:rPr>
                              </w:pPr>
                              <w:r w:rsidRPr="00A565F7">
                                <w:rPr>
                                  <w:rFonts w:ascii="Arial" w:hAnsi="Arial" w:cs="Arial"/>
                                  <w:color w:val="000000"/>
                                  <w:sz w:val="18"/>
                                  <w:szCs w:val="18"/>
                                </w:rPr>
                                <w:t xml:space="preserve">- </w:t>
                              </w:r>
                              <w:bookmarkStart w:id="0" w:name="_Hlk211673901"/>
                              <w:bookmarkStart w:id="1" w:name="_Hlk211673902"/>
                              <w:r w:rsidRPr="00A565F7">
                                <w:rPr>
                                  <w:rFonts w:ascii="Arial" w:hAnsi="Arial" w:cs="Arial"/>
                                  <w:sz w:val="18"/>
                                  <w:szCs w:val="18"/>
                                </w:rPr>
                                <w:t>Studies that do not evaluate the antifungal activity of cinnamaldehyde</w:t>
                              </w:r>
                              <w:r w:rsidRPr="00A565F7">
                                <w:rPr>
                                  <w:rFonts w:ascii="Arial" w:hAnsi="Arial" w:cs="Arial"/>
                                  <w:color w:val="000000"/>
                                  <w:sz w:val="18"/>
                                  <w:szCs w:val="18"/>
                                </w:rPr>
                                <w:t xml:space="preserve"> (n= 24)</w:t>
                              </w:r>
                            </w:p>
                            <w:p w14:paraId="2367B59A" w14:textId="77777777" w:rsidR="00F42666" w:rsidRPr="00A565F7" w:rsidRDefault="00F42666" w:rsidP="00F42666">
                              <w:pPr>
                                <w:rPr>
                                  <w:rFonts w:ascii="Arial" w:hAnsi="Arial" w:cs="Arial"/>
                                  <w:color w:val="000000"/>
                                  <w:sz w:val="18"/>
                                  <w:szCs w:val="18"/>
                                </w:rPr>
                              </w:pPr>
                              <w:r w:rsidRPr="00A565F7">
                                <w:rPr>
                                  <w:rFonts w:ascii="Arial" w:hAnsi="Arial" w:cs="Arial"/>
                                  <w:color w:val="000000"/>
                                  <w:sz w:val="18"/>
                                  <w:szCs w:val="18"/>
                                </w:rPr>
                                <w:t>-</w:t>
                              </w:r>
                              <w:r w:rsidRPr="00A565F7">
                                <w:rPr>
                                  <w:rFonts w:ascii="Arial" w:hAnsi="Arial" w:cs="Arial"/>
                                  <w:sz w:val="18"/>
                                  <w:szCs w:val="18"/>
                                </w:rPr>
                                <w:t xml:space="preserve"> Studies evaluating antifungal activity in fungal species of non-medical interest </w:t>
                              </w:r>
                              <w:r w:rsidRPr="00A565F7">
                                <w:rPr>
                                  <w:rFonts w:ascii="Arial" w:hAnsi="Arial" w:cs="Arial"/>
                                  <w:color w:val="000000"/>
                                  <w:sz w:val="18"/>
                                  <w:szCs w:val="18"/>
                                </w:rPr>
                                <w:t>(n=56)</w:t>
                              </w:r>
                            </w:p>
                            <w:p w14:paraId="5CAE977B" w14:textId="77777777" w:rsidR="00F42666" w:rsidRPr="00A565F7" w:rsidRDefault="00F42666" w:rsidP="00F42666">
                              <w:pPr>
                                <w:rPr>
                                  <w:rFonts w:ascii="Arial" w:hAnsi="Arial" w:cs="Arial"/>
                                  <w:color w:val="000000"/>
                                  <w:sz w:val="18"/>
                                  <w:szCs w:val="18"/>
                                </w:rPr>
                              </w:pPr>
                              <w:r w:rsidRPr="00A565F7">
                                <w:rPr>
                                  <w:rFonts w:ascii="Arial" w:hAnsi="Arial" w:cs="Arial"/>
                                  <w:color w:val="000000"/>
                                  <w:sz w:val="18"/>
                                  <w:szCs w:val="18"/>
                                </w:rPr>
                                <w:t>-  Review studies (n = 3)</w:t>
                              </w:r>
                            </w:p>
                            <w:p w14:paraId="30F62EEA" w14:textId="77777777" w:rsidR="00F42666" w:rsidRPr="00A565F7" w:rsidRDefault="00F42666" w:rsidP="00F42666">
                              <w:pPr>
                                <w:rPr>
                                  <w:rFonts w:ascii="Arial" w:hAnsi="Arial" w:cs="Arial"/>
                                  <w:color w:val="000000"/>
                                  <w:sz w:val="18"/>
                                  <w:szCs w:val="18"/>
                                </w:rPr>
                              </w:pPr>
                              <w:r w:rsidRPr="00A565F7">
                                <w:rPr>
                                  <w:rFonts w:ascii="Arial" w:hAnsi="Arial" w:cs="Arial"/>
                                  <w:color w:val="000000"/>
                                  <w:sz w:val="18"/>
                                  <w:szCs w:val="18"/>
                                </w:rPr>
                                <w:t xml:space="preserve">- </w:t>
                              </w:r>
                              <w:r w:rsidRPr="00A565F7">
                                <w:rPr>
                                  <w:rFonts w:ascii="Arial" w:hAnsi="Arial" w:cs="Arial"/>
                                  <w:sz w:val="18"/>
                                  <w:szCs w:val="18"/>
                                </w:rPr>
                                <w:t>Theses and dissertations</w:t>
                              </w:r>
                              <w:r w:rsidRPr="00A565F7">
                                <w:rPr>
                                  <w:rFonts w:ascii="Arial" w:hAnsi="Arial" w:cs="Arial"/>
                                  <w:color w:val="000000"/>
                                  <w:sz w:val="18"/>
                                  <w:szCs w:val="18"/>
                                </w:rPr>
                                <w:t xml:space="preserve"> (n = 1)</w:t>
                              </w:r>
                              <w:bookmarkEnd w:id="0"/>
                              <w:bookmarkEnd w:id="1"/>
                            </w:p>
                          </w:txbxContent>
                        </wps:txbx>
                        <wps:bodyPr rot="0" vert="horz" wrap="square" lIns="91440" tIns="45720" rIns="91440" bIns="45720" anchor="ctr" anchorCtr="0" upright="1">
                          <a:noAutofit/>
                        </wps:bodyPr>
                      </wps:wsp>
                      <wps:wsp>
                        <wps:cNvPr id="1052666958" name="Rectangle 5"/>
                        <wps:cNvSpPr>
                          <a:spLocks/>
                        </wps:cNvSpPr>
                        <wps:spPr bwMode="auto">
                          <a:xfrm>
                            <a:off x="2117" y="7907"/>
                            <a:ext cx="2891" cy="829"/>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8193E78" w14:textId="77777777" w:rsidR="00F42666" w:rsidRPr="00A565F7" w:rsidRDefault="00F42666" w:rsidP="00F42666">
                              <w:pPr>
                                <w:rPr>
                                  <w:rFonts w:ascii="Arial" w:hAnsi="Arial" w:cs="Arial"/>
                                  <w:color w:val="000000"/>
                                  <w:sz w:val="18"/>
                                  <w:szCs w:val="18"/>
                                  <w:lang w:val="pt-BR"/>
                                </w:rPr>
                              </w:pPr>
                              <w:r w:rsidRPr="00A565F7">
                                <w:rPr>
                                  <w:rFonts w:ascii="Arial" w:hAnsi="Arial" w:cs="Arial"/>
                                  <w:color w:val="000000"/>
                                  <w:sz w:val="18"/>
                                  <w:szCs w:val="18"/>
                                </w:rPr>
                                <w:t>Records screened based on full-text (n = 19)</w:t>
                              </w:r>
                            </w:p>
                          </w:txbxContent>
                        </wps:txbx>
                        <wps:bodyPr rot="0" vert="horz" wrap="square" lIns="91440" tIns="45720" rIns="91440" bIns="45720" anchor="ctr" anchorCtr="0" upright="1">
                          <a:noAutofit/>
                        </wps:bodyPr>
                      </wps:wsp>
                      <wps:wsp>
                        <wps:cNvPr id="1412799084" name="Rectangle 6"/>
                        <wps:cNvSpPr>
                          <a:spLocks/>
                        </wps:cNvSpPr>
                        <wps:spPr bwMode="auto">
                          <a:xfrm>
                            <a:off x="6198" y="7746"/>
                            <a:ext cx="3242" cy="1999"/>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D4F90E" w14:textId="77777777" w:rsidR="00F42666" w:rsidRPr="00A565F7" w:rsidRDefault="00F42666" w:rsidP="00F42666">
                              <w:pPr>
                                <w:rPr>
                                  <w:rFonts w:ascii="Arial" w:hAnsi="Arial" w:cs="Arial"/>
                                  <w:color w:val="000000"/>
                                  <w:sz w:val="18"/>
                                  <w:szCs w:val="18"/>
                                </w:rPr>
                              </w:pPr>
                              <w:r w:rsidRPr="00A565F7">
                                <w:rPr>
                                  <w:rFonts w:ascii="Arial" w:hAnsi="Arial" w:cs="Arial"/>
                                  <w:color w:val="000000"/>
                                  <w:sz w:val="18"/>
                                  <w:szCs w:val="18"/>
                                </w:rPr>
                                <w:t>Reports excluded (n =0)</w:t>
                              </w:r>
                            </w:p>
                            <w:p w14:paraId="096363BC" w14:textId="77777777" w:rsidR="00F42666" w:rsidRPr="00A565F7" w:rsidRDefault="00F42666" w:rsidP="00F42666">
                              <w:pPr>
                                <w:rPr>
                                  <w:rFonts w:ascii="Arial" w:hAnsi="Arial" w:cs="Arial"/>
                                  <w:color w:val="000000"/>
                                  <w:sz w:val="18"/>
                                  <w:szCs w:val="18"/>
                                </w:rPr>
                              </w:pPr>
                            </w:p>
                            <w:p w14:paraId="44F5C803" w14:textId="77777777" w:rsidR="00F42666" w:rsidRPr="00A565F7" w:rsidRDefault="00F42666" w:rsidP="00F42666">
                              <w:pPr>
                                <w:rPr>
                                  <w:rFonts w:ascii="Arial" w:hAnsi="Arial" w:cs="Arial"/>
                                  <w:color w:val="000000"/>
                                  <w:sz w:val="18"/>
                                  <w:szCs w:val="18"/>
                                </w:rPr>
                              </w:pPr>
                              <w:r w:rsidRPr="00A565F7">
                                <w:rPr>
                                  <w:rFonts w:ascii="Arial" w:hAnsi="Arial" w:cs="Arial"/>
                                  <w:sz w:val="18"/>
                                  <w:szCs w:val="18"/>
                                </w:rPr>
                                <w:t>Studies that do not specify which part of the plant the oil was extracted from and does not provide the chemical composition (n= 0)</w:t>
                              </w:r>
                            </w:p>
                          </w:txbxContent>
                        </wps:txbx>
                        <wps:bodyPr rot="0" vert="horz" wrap="square" lIns="91440" tIns="45720" rIns="91440" bIns="45720" anchor="ctr" anchorCtr="0" upright="1">
                          <a:noAutofit/>
                        </wps:bodyPr>
                      </wps:wsp>
                      <wps:wsp>
                        <wps:cNvPr id="2117030495" name="Rectangle 13"/>
                        <wps:cNvSpPr>
                          <a:spLocks/>
                        </wps:cNvSpPr>
                        <wps:spPr bwMode="auto">
                          <a:xfrm>
                            <a:off x="2117" y="9927"/>
                            <a:ext cx="2891" cy="78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F4DFE0" w14:textId="77777777" w:rsidR="00F42666" w:rsidRPr="00A565F7" w:rsidRDefault="00F42666" w:rsidP="00F42666">
                              <w:pPr>
                                <w:rPr>
                                  <w:rFonts w:ascii="Arial" w:hAnsi="Arial" w:cs="Arial"/>
                                  <w:color w:val="000000"/>
                                  <w:sz w:val="18"/>
                                  <w:szCs w:val="18"/>
                                </w:rPr>
                              </w:pPr>
                              <w:r w:rsidRPr="00A565F7">
                                <w:rPr>
                                  <w:rFonts w:ascii="Arial" w:hAnsi="Arial" w:cs="Arial"/>
                                  <w:color w:val="000000"/>
                                  <w:sz w:val="18"/>
                                  <w:szCs w:val="18"/>
                                </w:rPr>
                                <w:t>Studies included in review</w:t>
                              </w:r>
                            </w:p>
                            <w:p w14:paraId="023D6587" w14:textId="77777777" w:rsidR="00F42666" w:rsidRPr="00A565F7" w:rsidRDefault="00F42666" w:rsidP="00F42666">
                              <w:pPr>
                                <w:rPr>
                                  <w:rFonts w:ascii="Arial" w:hAnsi="Arial" w:cs="Arial"/>
                                  <w:color w:val="000000"/>
                                  <w:sz w:val="18"/>
                                  <w:szCs w:val="18"/>
                                </w:rPr>
                              </w:pPr>
                              <w:r w:rsidRPr="00A565F7">
                                <w:rPr>
                                  <w:rFonts w:ascii="Arial" w:hAnsi="Arial" w:cs="Arial"/>
                                  <w:color w:val="000000"/>
                                  <w:sz w:val="18"/>
                                  <w:szCs w:val="18"/>
                                </w:rPr>
                                <w:t>(n = 19)</w:t>
                              </w:r>
                            </w:p>
                            <w:p w14:paraId="086C94A8" w14:textId="77777777" w:rsidR="00F42666" w:rsidRPr="00097666" w:rsidRDefault="00F42666" w:rsidP="00F42666">
                              <w:pPr>
                                <w:rPr>
                                  <w:rFonts w:ascii="Arial" w:hAnsi="Arial" w:cs="Arial"/>
                                  <w:color w:val="000000"/>
                                  <w:sz w:val="18"/>
                                </w:rPr>
                              </w:pPr>
                            </w:p>
                          </w:txbxContent>
                        </wps:txbx>
                        <wps:bodyPr rot="0" vert="horz" wrap="square" lIns="91440" tIns="45720" rIns="91440" bIns="45720" anchor="ctr" anchorCtr="0" upright="1">
                          <a:noAutofit/>
                        </wps:bodyPr>
                      </wps:wsp>
                      <wps:wsp>
                        <wps:cNvPr id="159166048" name="Straight Arrow Connector 14"/>
                        <wps:cNvCnPr>
                          <a:cxnSpLocks/>
                        </wps:cNvCnPr>
                        <wps:spPr bwMode="auto">
                          <a:xfrm>
                            <a:off x="5090" y="3233"/>
                            <a:ext cx="887" cy="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70664238" name="Straight Arrow Connector 15"/>
                        <wps:cNvCnPr>
                          <a:cxnSpLocks/>
                        </wps:cNvCnPr>
                        <wps:spPr bwMode="auto">
                          <a:xfrm>
                            <a:off x="5090" y="5460"/>
                            <a:ext cx="887" cy="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098275001" name="Straight Arrow Connector 16"/>
                        <wps:cNvCnPr>
                          <a:cxnSpLocks/>
                        </wps:cNvCnPr>
                        <wps:spPr bwMode="auto">
                          <a:xfrm>
                            <a:off x="5090" y="8360"/>
                            <a:ext cx="887" cy="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264395226" name="Flowchart: Alternate Process 29"/>
                        <wps:cNvSpPr>
                          <a:spLocks/>
                        </wps:cNvSpPr>
                        <wps:spPr bwMode="auto">
                          <a:xfrm>
                            <a:off x="1882" y="1586"/>
                            <a:ext cx="6843" cy="454"/>
                          </a:xfrm>
                          <a:prstGeom prst="flowChartAlternateProcess">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C3C1A26" w14:textId="77777777" w:rsidR="00F42666" w:rsidRPr="00A565F7" w:rsidRDefault="00F42666" w:rsidP="00F42666">
                              <w:pPr>
                                <w:jc w:val="center"/>
                                <w:rPr>
                                  <w:rFonts w:ascii="Arial" w:hAnsi="Arial" w:cs="Arial"/>
                                  <w:b/>
                                  <w:color w:val="000000"/>
                                  <w:sz w:val="18"/>
                                  <w:szCs w:val="18"/>
                                </w:rPr>
                              </w:pPr>
                              <w:r w:rsidRPr="00A565F7">
                                <w:rPr>
                                  <w:rFonts w:ascii="Arial" w:hAnsi="Arial" w:cs="Arial"/>
                                  <w:b/>
                                  <w:color w:val="000000"/>
                                  <w:sz w:val="18"/>
                                  <w:szCs w:val="18"/>
                                </w:rPr>
                                <w:t>Identification of studies via databases and registers</w:t>
                              </w:r>
                            </w:p>
                          </w:txbxContent>
                        </wps:txbx>
                        <wps:bodyPr rot="0" vert="horz" wrap="square" lIns="91440" tIns="45720" rIns="91440" bIns="45720" anchor="ctr" anchorCtr="0" upright="1">
                          <a:noAutofit/>
                        </wps:bodyPr>
                      </wps:wsp>
                      <wps:wsp>
                        <wps:cNvPr id="270312777" name="Flowchart: Alternate Process 31"/>
                        <wps:cNvSpPr>
                          <a:spLocks/>
                        </wps:cNvSpPr>
                        <wps:spPr bwMode="auto">
                          <a:xfrm rot="-5400000">
                            <a:off x="608" y="3157"/>
                            <a:ext cx="2011" cy="414"/>
                          </a:xfrm>
                          <a:prstGeom prst="flowChartAlternateProcess">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FDE2C05" w14:textId="77777777" w:rsidR="00F42666" w:rsidRPr="00A565F7" w:rsidRDefault="00F42666" w:rsidP="00F42666">
                              <w:pPr>
                                <w:jc w:val="center"/>
                                <w:rPr>
                                  <w:rFonts w:ascii="Arial" w:hAnsi="Arial" w:cs="Arial"/>
                                  <w:b/>
                                  <w:color w:val="000000"/>
                                  <w:sz w:val="18"/>
                                  <w:szCs w:val="18"/>
                                </w:rPr>
                              </w:pPr>
                              <w:r w:rsidRPr="00A565F7">
                                <w:rPr>
                                  <w:rFonts w:ascii="Arial" w:hAnsi="Arial" w:cs="Arial"/>
                                  <w:b/>
                                  <w:color w:val="000000"/>
                                  <w:sz w:val="18"/>
                                  <w:szCs w:val="18"/>
                                </w:rPr>
                                <w:t>Identification</w:t>
                              </w:r>
                            </w:p>
                          </w:txbxContent>
                        </wps:txbx>
                        <wps:bodyPr rot="0" vert="vert270" wrap="square" lIns="91440" tIns="45720" rIns="91440" bIns="45720" anchor="ctr" anchorCtr="0" upright="1">
                          <a:noAutofit/>
                        </wps:bodyPr>
                      </wps:wsp>
                      <wps:wsp>
                        <wps:cNvPr id="1213586499" name="Flowchart: Alternate Process 32"/>
                        <wps:cNvSpPr>
                          <a:spLocks/>
                        </wps:cNvSpPr>
                        <wps:spPr bwMode="auto">
                          <a:xfrm rot="-5400000">
                            <a:off x="-581" y="6698"/>
                            <a:ext cx="4390" cy="414"/>
                          </a:xfrm>
                          <a:prstGeom prst="flowChartAlternateProcess">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6346320" w14:textId="77777777" w:rsidR="00F42666" w:rsidRPr="00A565F7" w:rsidRDefault="00F42666" w:rsidP="00F42666">
                              <w:pPr>
                                <w:jc w:val="center"/>
                                <w:rPr>
                                  <w:rFonts w:ascii="Arial" w:hAnsi="Arial" w:cs="Arial"/>
                                  <w:b/>
                                  <w:color w:val="000000"/>
                                  <w:sz w:val="18"/>
                                  <w:szCs w:val="18"/>
                                </w:rPr>
                              </w:pPr>
                              <w:r w:rsidRPr="00A565F7">
                                <w:rPr>
                                  <w:rFonts w:ascii="Arial" w:hAnsi="Arial" w:cs="Arial"/>
                                  <w:b/>
                                  <w:color w:val="000000"/>
                                  <w:sz w:val="18"/>
                                  <w:szCs w:val="18"/>
                                </w:rPr>
                                <w:t>Screening</w:t>
                              </w:r>
                            </w:p>
                            <w:p w14:paraId="22CB7F9E" w14:textId="77777777" w:rsidR="00F42666" w:rsidRPr="00097666" w:rsidRDefault="00F42666" w:rsidP="00F42666">
                              <w:pPr>
                                <w:rPr>
                                  <w:rFonts w:ascii="Arial" w:hAnsi="Arial" w:cs="Arial"/>
                                  <w:b/>
                                  <w:color w:val="000000"/>
                                  <w:sz w:val="18"/>
                                  <w:szCs w:val="18"/>
                                </w:rPr>
                              </w:pPr>
                            </w:p>
                          </w:txbxContent>
                        </wps:txbx>
                        <wps:bodyPr rot="0" vert="vert270" wrap="square" lIns="91440" tIns="45720" rIns="91440" bIns="45720" anchor="ctr" anchorCtr="0" upright="1">
                          <a:noAutofit/>
                        </wps:bodyPr>
                      </wps:wsp>
                      <wps:wsp>
                        <wps:cNvPr id="1388060697" name="Flowchart: Alternate Process 33"/>
                        <wps:cNvSpPr>
                          <a:spLocks/>
                        </wps:cNvSpPr>
                        <wps:spPr bwMode="auto">
                          <a:xfrm rot="-5400000">
                            <a:off x="970" y="9992"/>
                            <a:ext cx="1287" cy="414"/>
                          </a:xfrm>
                          <a:prstGeom prst="flowChartAlternateProcess">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21A0167" w14:textId="77777777" w:rsidR="00F42666" w:rsidRPr="00A565F7" w:rsidRDefault="00F42666" w:rsidP="00F42666">
                              <w:pPr>
                                <w:jc w:val="center"/>
                                <w:rPr>
                                  <w:rFonts w:ascii="Arial" w:hAnsi="Arial" w:cs="Arial"/>
                                  <w:b/>
                                  <w:color w:val="000000"/>
                                  <w:sz w:val="18"/>
                                  <w:szCs w:val="18"/>
                                </w:rPr>
                              </w:pPr>
                              <w:r w:rsidRPr="00A565F7">
                                <w:rPr>
                                  <w:rFonts w:ascii="Arial" w:hAnsi="Arial" w:cs="Arial"/>
                                  <w:b/>
                                  <w:color w:val="000000"/>
                                  <w:sz w:val="18"/>
                                  <w:szCs w:val="18"/>
                                </w:rPr>
                                <w:t>Included</w:t>
                              </w:r>
                            </w:p>
                          </w:txbxContent>
                        </wps:txbx>
                        <wps:bodyPr rot="0" vert="vert270" wrap="square" lIns="91440" tIns="45720" rIns="91440" bIns="45720" anchor="ctr" anchorCtr="0" upright="1">
                          <a:noAutofit/>
                        </wps:bodyPr>
                      </wps:wsp>
                      <wps:wsp>
                        <wps:cNvPr id="1278094304" name="Straight Arrow Connector 27"/>
                        <wps:cNvCnPr>
                          <a:cxnSpLocks/>
                        </wps:cNvCnPr>
                        <wps:spPr bwMode="auto">
                          <a:xfrm>
                            <a:off x="3447" y="4389"/>
                            <a:ext cx="0" cy="567"/>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846624698" name="Straight Arrow Connector 35"/>
                        <wps:cNvCnPr>
                          <a:cxnSpLocks/>
                        </wps:cNvCnPr>
                        <wps:spPr bwMode="auto">
                          <a:xfrm>
                            <a:off x="3472" y="5937"/>
                            <a:ext cx="0" cy="1871"/>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706728463" name="Straight Arrow Connector 19"/>
                        <wps:cNvCnPr>
                          <a:cxnSpLocks/>
                        </wps:cNvCnPr>
                        <wps:spPr bwMode="auto">
                          <a:xfrm>
                            <a:off x="3497" y="8736"/>
                            <a:ext cx="0" cy="1077"/>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w14:anchorId="14608ACC" id="Agrupar 1" o:spid="_x0000_s1026" style="width:401.65pt;height:462.8pt;mso-position-horizontal-relative:char;mso-position-vertical-relative:line" coordorigin="1407,1586" coordsize="8033,9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">
                <v:rect id="Rectangle 1" o:spid="_x0000_s1027" style="position:absolute;left:2013;top:2427;width:2891;height:19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" filled="f" strokeweight="1pt">
                  <v:path arrowok="t"/>
                  <v:textbox>
                    <w:txbxContent>
                      <w:p w14:paraId="3D18A7BE" w14:textId="77777777" w:rsidR="00F42666" w:rsidRPr="00A565F7" w:rsidRDefault="00F42666" w:rsidP="00F42666">
                        <w:pPr>
                          <w:rPr>
                            <w:rFonts w:ascii="Arial" w:hAnsi="Arial" w:cs="Arial"/>
                            <w:color w:val="000000"/>
                            <w:sz w:val="18"/>
                            <w:szCs w:val="18"/>
                          </w:rPr>
                        </w:pPr>
                        <w:r w:rsidRPr="00A565F7">
                          <w:rPr>
                            <w:rFonts w:ascii="Arial" w:hAnsi="Arial" w:cs="Arial"/>
                            <w:color w:val="000000"/>
                            <w:sz w:val="18"/>
                            <w:szCs w:val="18"/>
                          </w:rPr>
                          <w:t xml:space="preserve">Records identified from databases searching </w:t>
                        </w:r>
                      </w:p>
                      <w:p w14:paraId="75E7FC36" w14:textId="77777777" w:rsidR="00F42666" w:rsidRPr="00A565F7" w:rsidRDefault="00F42666" w:rsidP="00F42666">
                        <w:pPr>
                          <w:rPr>
                            <w:rFonts w:ascii="Arial" w:hAnsi="Arial" w:cs="Arial"/>
                            <w:color w:val="000000"/>
                            <w:sz w:val="18"/>
                            <w:szCs w:val="18"/>
                          </w:rPr>
                        </w:pPr>
                        <w:r w:rsidRPr="00A565F7">
                          <w:rPr>
                            <w:rFonts w:ascii="Arial" w:hAnsi="Arial" w:cs="Arial"/>
                            <w:color w:val="000000"/>
                            <w:sz w:val="18"/>
                            <w:szCs w:val="18"/>
                          </w:rPr>
                          <w:t>(n = 139)</w:t>
                        </w:r>
                      </w:p>
                      <w:p w14:paraId="5FC39BCD" w14:textId="77777777" w:rsidR="00F42666" w:rsidRPr="00A565F7" w:rsidRDefault="00F42666" w:rsidP="00F42666">
                        <w:pPr>
                          <w:ind w:left="284"/>
                          <w:rPr>
                            <w:rFonts w:ascii="Arial" w:hAnsi="Arial" w:cs="Arial"/>
                            <w:color w:val="000000"/>
                            <w:sz w:val="18"/>
                            <w:szCs w:val="18"/>
                          </w:rPr>
                        </w:pPr>
                        <w:r w:rsidRPr="00A565F7">
                          <w:rPr>
                            <w:rFonts w:ascii="Arial" w:hAnsi="Arial" w:cs="Arial"/>
                            <w:color w:val="000000"/>
                            <w:sz w:val="18"/>
                            <w:szCs w:val="18"/>
                          </w:rPr>
                          <w:t>- PubMed = 20</w:t>
                        </w:r>
                      </w:p>
                      <w:p w14:paraId="6E3CEECC" w14:textId="07EBF963" w:rsidR="00F42666" w:rsidRPr="00A565F7" w:rsidRDefault="00F42666" w:rsidP="00F42666">
                        <w:pPr>
                          <w:ind w:left="284"/>
                          <w:rPr>
                            <w:rFonts w:ascii="Arial" w:hAnsi="Arial" w:cs="Arial"/>
                            <w:color w:val="000000"/>
                            <w:sz w:val="18"/>
                            <w:szCs w:val="18"/>
                          </w:rPr>
                        </w:pPr>
                        <w:r w:rsidRPr="00A565F7">
                          <w:rPr>
                            <w:rFonts w:ascii="Arial" w:hAnsi="Arial" w:cs="Arial"/>
                            <w:color w:val="000000"/>
                            <w:sz w:val="18"/>
                            <w:szCs w:val="18"/>
                          </w:rPr>
                          <w:t xml:space="preserve">- </w:t>
                        </w:r>
                        <w:r w:rsidR="00A565F7" w:rsidRPr="00A565F7">
                          <w:rPr>
                            <w:rFonts w:ascii="Arial" w:hAnsi="Arial" w:cs="Arial"/>
                            <w:sz w:val="18"/>
                            <w:szCs w:val="18"/>
                          </w:rPr>
                          <w:t>Elsevier</w:t>
                        </w:r>
                        <w:r w:rsidRPr="00A565F7">
                          <w:rPr>
                            <w:rFonts w:ascii="Arial" w:hAnsi="Arial" w:cs="Arial"/>
                            <w:color w:val="000000"/>
                            <w:sz w:val="18"/>
                            <w:szCs w:val="18"/>
                          </w:rPr>
                          <w:t xml:space="preserve"> = 53</w:t>
                        </w:r>
                      </w:p>
                      <w:p w14:paraId="32A1F475" w14:textId="77777777" w:rsidR="00F42666" w:rsidRPr="00A565F7" w:rsidRDefault="00F42666" w:rsidP="00F42666">
                        <w:pPr>
                          <w:ind w:left="284"/>
                          <w:rPr>
                            <w:rFonts w:ascii="Arial" w:hAnsi="Arial" w:cs="Arial"/>
                            <w:color w:val="000000"/>
                            <w:sz w:val="18"/>
                            <w:szCs w:val="18"/>
                          </w:rPr>
                        </w:pPr>
                        <w:r w:rsidRPr="00A565F7">
                          <w:rPr>
                            <w:rFonts w:ascii="Arial" w:hAnsi="Arial" w:cs="Arial"/>
                            <w:color w:val="000000"/>
                            <w:sz w:val="18"/>
                            <w:szCs w:val="18"/>
                          </w:rPr>
                          <w:t>- BVS = 66</w:t>
                        </w:r>
                      </w:p>
                      <w:p w14:paraId="0A2BF929" w14:textId="77777777" w:rsidR="00F42666" w:rsidRPr="00C8567D" w:rsidRDefault="00F42666" w:rsidP="00F42666">
                        <w:pPr>
                          <w:ind w:left="284"/>
                          <w:rPr>
                            <w:rFonts w:ascii="Times New Roman" w:hAnsi="Times New Roman"/>
                            <w:color w:val="000000"/>
                            <w:sz w:val="18"/>
                          </w:rPr>
                        </w:pPr>
                      </w:p>
                    </w:txbxContent>
                  </v:textbox>
                </v:rect>
                <v:rect id="Rectangle 2" o:spid="_x0000_s1028" style="position:absolute;left:6198;top:2385;width:3242;height:19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" filled="f" strokeweight="1pt">
                  <v:path arrowok="t"/>
                  <v:textbox>
                    <w:txbxContent>
                      <w:p w14:paraId="7653B335" w14:textId="77777777" w:rsidR="00F42666" w:rsidRPr="00A565F7" w:rsidRDefault="00F42666" w:rsidP="00F42666">
                        <w:pPr>
                          <w:rPr>
                            <w:rFonts w:ascii="Arial" w:hAnsi="Arial" w:cs="Arial"/>
                            <w:color w:val="000000"/>
                            <w:sz w:val="18"/>
                            <w:szCs w:val="18"/>
                          </w:rPr>
                        </w:pPr>
                        <w:r w:rsidRPr="00A565F7">
                          <w:rPr>
                            <w:rFonts w:ascii="Arial" w:hAnsi="Arial" w:cs="Arial"/>
                            <w:color w:val="000000"/>
                            <w:sz w:val="18"/>
                            <w:szCs w:val="18"/>
                          </w:rPr>
                          <w:t xml:space="preserve">Records removed </w:t>
                        </w:r>
                        <w:r w:rsidRPr="00A565F7">
                          <w:rPr>
                            <w:rFonts w:ascii="Arial" w:hAnsi="Arial" w:cs="Arial"/>
                            <w:i/>
                            <w:iCs/>
                            <w:color w:val="000000"/>
                            <w:sz w:val="18"/>
                            <w:szCs w:val="18"/>
                          </w:rPr>
                          <w:t>before screening</w:t>
                        </w:r>
                        <w:r w:rsidRPr="00A565F7">
                          <w:rPr>
                            <w:rFonts w:ascii="Arial" w:hAnsi="Arial" w:cs="Arial"/>
                            <w:color w:val="000000"/>
                            <w:sz w:val="18"/>
                            <w:szCs w:val="18"/>
                          </w:rPr>
                          <w:t>:</w:t>
                        </w:r>
                      </w:p>
                      <w:p w14:paraId="040EF7A3" w14:textId="77777777" w:rsidR="00F42666" w:rsidRPr="00A565F7" w:rsidRDefault="00F42666" w:rsidP="00F42666">
                        <w:pPr>
                          <w:ind w:left="284"/>
                          <w:rPr>
                            <w:rFonts w:ascii="Arial" w:hAnsi="Arial" w:cs="Arial"/>
                            <w:color w:val="000000"/>
                            <w:sz w:val="18"/>
                            <w:szCs w:val="18"/>
                          </w:rPr>
                        </w:pPr>
                        <w:r w:rsidRPr="00A565F7">
                          <w:rPr>
                            <w:rFonts w:ascii="Arial" w:hAnsi="Arial" w:cs="Arial"/>
                            <w:color w:val="000000"/>
                            <w:sz w:val="18"/>
                            <w:szCs w:val="18"/>
                          </w:rPr>
                          <w:t>Duplicate records removed (n = 34)</w:t>
                        </w:r>
                      </w:p>
                      <w:p w14:paraId="4D3ED399" w14:textId="77777777" w:rsidR="00F42666" w:rsidRPr="00A565F7" w:rsidRDefault="00F42666" w:rsidP="00F42666">
                        <w:pPr>
                          <w:ind w:left="284"/>
                          <w:rPr>
                            <w:rFonts w:ascii="Arial" w:hAnsi="Arial" w:cs="Arial"/>
                            <w:color w:val="000000"/>
                            <w:sz w:val="18"/>
                            <w:szCs w:val="18"/>
                          </w:rPr>
                        </w:pPr>
                        <w:r w:rsidRPr="00A565F7">
                          <w:rPr>
                            <w:rFonts w:ascii="Arial" w:hAnsi="Arial" w:cs="Arial"/>
                            <w:color w:val="000000"/>
                            <w:sz w:val="18"/>
                            <w:szCs w:val="18"/>
                          </w:rPr>
                          <w:t>Records removed for other reasons (not available in full) (n = 2)</w:t>
                        </w:r>
                      </w:p>
                    </w:txbxContent>
                  </v:textbox>
                </v:rect>
                <v:rect id="Rectangle 3" o:spid="_x0000_s1029" style="position:absolute;left:2017;top:4966;width:2891;height:9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" filled="f" strokeweight="1pt">
                  <v:path arrowok="t"/>
                  <v:textbox>
                    <w:txbxContent>
                      <w:p w14:paraId="3CBB0BA8" w14:textId="77777777" w:rsidR="00F42666" w:rsidRPr="00A565F7" w:rsidRDefault="00F42666" w:rsidP="00F42666">
                        <w:pPr>
                          <w:rPr>
                            <w:rFonts w:ascii="Arial" w:hAnsi="Arial" w:cs="Arial"/>
                            <w:color w:val="000000"/>
                            <w:sz w:val="18"/>
                            <w:szCs w:val="18"/>
                          </w:rPr>
                        </w:pPr>
                        <w:r w:rsidRPr="00A565F7">
                          <w:rPr>
                            <w:rFonts w:ascii="Arial" w:hAnsi="Arial" w:cs="Arial"/>
                            <w:color w:val="000000"/>
                            <w:sz w:val="18"/>
                            <w:szCs w:val="18"/>
                          </w:rPr>
                          <w:t>Records screened based on title and abstract (n = 103)</w:t>
                        </w:r>
                      </w:p>
                    </w:txbxContent>
                  </v:textbox>
                </v:rect>
                <v:rect id="Rectangle 4" o:spid="_x0000_s1030" style="position:absolute;left:6198;top:4452;width:3242;height:32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" filled="f" strokeweight="1pt">
                  <v:path arrowok="t"/>
                  <v:textbox>
                    <w:txbxContent>
                      <w:p w14:paraId="15D1E539" w14:textId="77777777" w:rsidR="00F42666" w:rsidRPr="00A565F7" w:rsidRDefault="00F42666" w:rsidP="00F42666">
                        <w:pPr>
                          <w:rPr>
                            <w:rFonts w:ascii="Arial" w:hAnsi="Arial" w:cs="Arial"/>
                            <w:color w:val="000000"/>
                            <w:sz w:val="18"/>
                            <w:szCs w:val="18"/>
                          </w:rPr>
                        </w:pPr>
                        <w:r w:rsidRPr="00A565F7">
                          <w:rPr>
                            <w:rFonts w:ascii="Arial" w:hAnsi="Arial" w:cs="Arial"/>
                            <w:color w:val="000000"/>
                            <w:sz w:val="18"/>
                            <w:szCs w:val="18"/>
                          </w:rPr>
                          <w:t>Records excluded (n =84)</w:t>
                        </w:r>
                      </w:p>
                      <w:p w14:paraId="305383DD" w14:textId="77777777" w:rsidR="00F42666" w:rsidRPr="00A565F7" w:rsidRDefault="00F42666" w:rsidP="00F42666">
                        <w:pPr>
                          <w:rPr>
                            <w:rFonts w:ascii="Arial" w:hAnsi="Arial" w:cs="Arial"/>
                            <w:color w:val="000000"/>
                            <w:sz w:val="18"/>
                            <w:szCs w:val="18"/>
                          </w:rPr>
                        </w:pPr>
                      </w:p>
                      <w:p w14:paraId="0EF68C0E" w14:textId="77777777" w:rsidR="00F42666" w:rsidRPr="00A565F7" w:rsidRDefault="00F42666" w:rsidP="00F42666">
                        <w:pPr>
                          <w:rPr>
                            <w:rFonts w:ascii="Arial" w:hAnsi="Arial" w:cs="Arial"/>
                            <w:color w:val="000000"/>
                            <w:sz w:val="18"/>
                            <w:szCs w:val="18"/>
                          </w:rPr>
                        </w:pPr>
                        <w:r w:rsidRPr="00A565F7">
                          <w:rPr>
                            <w:rFonts w:ascii="Arial" w:hAnsi="Arial" w:cs="Arial"/>
                            <w:color w:val="000000"/>
                            <w:sz w:val="18"/>
                            <w:szCs w:val="18"/>
                          </w:rPr>
                          <w:t xml:space="preserve">- </w:t>
                        </w:r>
                        <w:bookmarkStart w:id="2" w:name="_Hlk211673901"/>
                        <w:bookmarkStart w:id="3" w:name="_Hlk211673902"/>
                        <w:r w:rsidRPr="00A565F7">
                          <w:rPr>
                            <w:rFonts w:ascii="Arial" w:hAnsi="Arial" w:cs="Arial"/>
                            <w:sz w:val="18"/>
                            <w:szCs w:val="18"/>
                          </w:rPr>
                          <w:t>Studies that do not evaluate the antifungal activity of cinnamaldehyde</w:t>
                        </w:r>
                        <w:r w:rsidRPr="00A565F7">
                          <w:rPr>
                            <w:rFonts w:ascii="Arial" w:hAnsi="Arial" w:cs="Arial"/>
                            <w:color w:val="000000"/>
                            <w:sz w:val="18"/>
                            <w:szCs w:val="18"/>
                          </w:rPr>
                          <w:t xml:space="preserve"> (n= 24)</w:t>
                        </w:r>
                      </w:p>
                      <w:p w14:paraId="2367B59A" w14:textId="77777777" w:rsidR="00F42666" w:rsidRPr="00A565F7" w:rsidRDefault="00F42666" w:rsidP="00F42666">
                        <w:pPr>
                          <w:rPr>
                            <w:rFonts w:ascii="Arial" w:hAnsi="Arial" w:cs="Arial"/>
                            <w:color w:val="000000"/>
                            <w:sz w:val="18"/>
                            <w:szCs w:val="18"/>
                          </w:rPr>
                        </w:pPr>
                        <w:r w:rsidRPr="00A565F7">
                          <w:rPr>
                            <w:rFonts w:ascii="Arial" w:hAnsi="Arial" w:cs="Arial"/>
                            <w:color w:val="000000"/>
                            <w:sz w:val="18"/>
                            <w:szCs w:val="18"/>
                          </w:rPr>
                          <w:t>-</w:t>
                        </w:r>
                        <w:r w:rsidRPr="00A565F7">
                          <w:rPr>
                            <w:rFonts w:ascii="Arial" w:hAnsi="Arial" w:cs="Arial"/>
                            <w:sz w:val="18"/>
                            <w:szCs w:val="18"/>
                          </w:rPr>
                          <w:t xml:space="preserve"> Studies evaluating antifungal activity in fungal species of non-medical interest </w:t>
                        </w:r>
                        <w:r w:rsidRPr="00A565F7">
                          <w:rPr>
                            <w:rFonts w:ascii="Arial" w:hAnsi="Arial" w:cs="Arial"/>
                            <w:color w:val="000000"/>
                            <w:sz w:val="18"/>
                            <w:szCs w:val="18"/>
                          </w:rPr>
                          <w:t>(n=56)</w:t>
                        </w:r>
                      </w:p>
                      <w:p w14:paraId="5CAE977B" w14:textId="77777777" w:rsidR="00F42666" w:rsidRPr="00A565F7" w:rsidRDefault="00F42666" w:rsidP="00F42666">
                        <w:pPr>
                          <w:rPr>
                            <w:rFonts w:ascii="Arial" w:hAnsi="Arial" w:cs="Arial"/>
                            <w:color w:val="000000"/>
                            <w:sz w:val="18"/>
                            <w:szCs w:val="18"/>
                          </w:rPr>
                        </w:pPr>
                        <w:r w:rsidRPr="00A565F7">
                          <w:rPr>
                            <w:rFonts w:ascii="Arial" w:hAnsi="Arial" w:cs="Arial"/>
                            <w:color w:val="000000"/>
                            <w:sz w:val="18"/>
                            <w:szCs w:val="18"/>
                          </w:rPr>
                          <w:t>-  Review studies (n = 3)</w:t>
                        </w:r>
                      </w:p>
                      <w:p w14:paraId="30F62EEA" w14:textId="77777777" w:rsidR="00F42666" w:rsidRPr="00A565F7" w:rsidRDefault="00F42666" w:rsidP="00F42666">
                        <w:pPr>
                          <w:rPr>
                            <w:rFonts w:ascii="Arial" w:hAnsi="Arial" w:cs="Arial"/>
                            <w:color w:val="000000"/>
                            <w:sz w:val="18"/>
                            <w:szCs w:val="18"/>
                          </w:rPr>
                        </w:pPr>
                        <w:r w:rsidRPr="00A565F7">
                          <w:rPr>
                            <w:rFonts w:ascii="Arial" w:hAnsi="Arial" w:cs="Arial"/>
                            <w:color w:val="000000"/>
                            <w:sz w:val="18"/>
                            <w:szCs w:val="18"/>
                          </w:rPr>
                          <w:t xml:space="preserve">- </w:t>
                        </w:r>
                        <w:r w:rsidRPr="00A565F7">
                          <w:rPr>
                            <w:rFonts w:ascii="Arial" w:hAnsi="Arial" w:cs="Arial"/>
                            <w:sz w:val="18"/>
                            <w:szCs w:val="18"/>
                          </w:rPr>
                          <w:t>Theses and dissertations</w:t>
                        </w:r>
                        <w:r w:rsidRPr="00A565F7">
                          <w:rPr>
                            <w:rFonts w:ascii="Arial" w:hAnsi="Arial" w:cs="Arial"/>
                            <w:color w:val="000000"/>
                            <w:sz w:val="18"/>
                            <w:szCs w:val="18"/>
                          </w:rPr>
                          <w:t xml:space="preserve"> (n = 1)</w:t>
                        </w:r>
                        <w:bookmarkEnd w:id="2"/>
                        <w:bookmarkEnd w:id="3"/>
                      </w:p>
                    </w:txbxContent>
                  </v:textbox>
                </v:rect>
                <v:rect id="Rectangle 5" o:spid="_x0000_s1031" style="position:absolute;left:2117;top:7907;width:2891;height: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" filled="f" strokeweight="1pt">
                  <v:path arrowok="t"/>
                  <v:textbox>
                    <w:txbxContent>
                      <w:p w14:paraId="18193E78" w14:textId="77777777" w:rsidR="00F42666" w:rsidRPr="00A565F7" w:rsidRDefault="00F42666" w:rsidP="00F42666">
                        <w:pPr>
                          <w:rPr>
                            <w:rFonts w:ascii="Arial" w:hAnsi="Arial" w:cs="Arial"/>
                            <w:color w:val="000000"/>
                            <w:sz w:val="18"/>
                            <w:szCs w:val="18"/>
                            <w:lang w:val="pt-BR"/>
                          </w:rPr>
                        </w:pPr>
                        <w:r w:rsidRPr="00A565F7">
                          <w:rPr>
                            <w:rFonts w:ascii="Arial" w:hAnsi="Arial" w:cs="Arial"/>
                            <w:color w:val="000000"/>
                            <w:sz w:val="18"/>
                            <w:szCs w:val="18"/>
                          </w:rPr>
                          <w:t>Records screened based on full-text (n = 19)</w:t>
                        </w:r>
                      </w:p>
                    </w:txbxContent>
                  </v:textbox>
                </v:rect>
                <v:rect id="Rectangle 6" o:spid="_x0000_s1032" style="position:absolute;left:6198;top:7746;width:3242;height:19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" filled="f" strokeweight="1pt">
                  <v:path arrowok="t"/>
                  <v:textbox>
                    <w:txbxContent>
                      <w:p w14:paraId="54D4F90E" w14:textId="77777777" w:rsidR="00F42666" w:rsidRPr="00A565F7" w:rsidRDefault="00F42666" w:rsidP="00F42666">
                        <w:pPr>
                          <w:rPr>
                            <w:rFonts w:ascii="Arial" w:hAnsi="Arial" w:cs="Arial"/>
                            <w:color w:val="000000"/>
                            <w:sz w:val="18"/>
                            <w:szCs w:val="18"/>
                          </w:rPr>
                        </w:pPr>
                        <w:r w:rsidRPr="00A565F7">
                          <w:rPr>
                            <w:rFonts w:ascii="Arial" w:hAnsi="Arial" w:cs="Arial"/>
                            <w:color w:val="000000"/>
                            <w:sz w:val="18"/>
                            <w:szCs w:val="18"/>
                          </w:rPr>
                          <w:t>Reports excluded (n =0)</w:t>
                        </w:r>
                      </w:p>
                      <w:p w14:paraId="096363BC" w14:textId="77777777" w:rsidR="00F42666" w:rsidRPr="00A565F7" w:rsidRDefault="00F42666" w:rsidP="00F42666">
                        <w:pPr>
                          <w:rPr>
                            <w:rFonts w:ascii="Arial" w:hAnsi="Arial" w:cs="Arial"/>
                            <w:color w:val="000000"/>
                            <w:sz w:val="18"/>
                            <w:szCs w:val="18"/>
                          </w:rPr>
                        </w:pPr>
                      </w:p>
                      <w:p w14:paraId="44F5C803" w14:textId="77777777" w:rsidR="00F42666" w:rsidRPr="00A565F7" w:rsidRDefault="00F42666" w:rsidP="00F42666">
                        <w:pPr>
                          <w:rPr>
                            <w:rFonts w:ascii="Arial" w:hAnsi="Arial" w:cs="Arial"/>
                            <w:color w:val="000000"/>
                            <w:sz w:val="18"/>
                            <w:szCs w:val="18"/>
                          </w:rPr>
                        </w:pPr>
                        <w:r w:rsidRPr="00A565F7">
                          <w:rPr>
                            <w:rFonts w:ascii="Arial" w:hAnsi="Arial" w:cs="Arial"/>
                            <w:sz w:val="18"/>
                            <w:szCs w:val="18"/>
                          </w:rPr>
                          <w:t>Studies that do not specify which part of the plant the oil was extracted from and does not provide the chemical composition (n= 0)</w:t>
                        </w:r>
                      </w:p>
                    </w:txbxContent>
                  </v:textbox>
                </v:rect>
                <v:rect id="Rectangle 13" o:spid="_x0000_s1033" style="position:absolute;left:2117;top:9927;width:2891;height:7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" filled="f" strokeweight="1pt">
                  <v:path arrowok="t"/>
                  <v:textbox>
                    <w:txbxContent>
                      <w:p w14:paraId="39F4DFE0" w14:textId="77777777" w:rsidR="00F42666" w:rsidRPr="00A565F7" w:rsidRDefault="00F42666" w:rsidP="00F42666">
                        <w:pPr>
                          <w:rPr>
                            <w:rFonts w:ascii="Arial" w:hAnsi="Arial" w:cs="Arial"/>
                            <w:color w:val="000000"/>
                            <w:sz w:val="18"/>
                            <w:szCs w:val="18"/>
                          </w:rPr>
                        </w:pPr>
                        <w:r w:rsidRPr="00A565F7">
                          <w:rPr>
                            <w:rFonts w:ascii="Arial" w:hAnsi="Arial" w:cs="Arial"/>
                            <w:color w:val="000000"/>
                            <w:sz w:val="18"/>
                            <w:szCs w:val="18"/>
                          </w:rPr>
                          <w:t>Studies included in review</w:t>
                        </w:r>
                      </w:p>
                      <w:p w14:paraId="023D6587" w14:textId="77777777" w:rsidR="00F42666" w:rsidRPr="00A565F7" w:rsidRDefault="00F42666" w:rsidP="00F42666">
                        <w:pPr>
                          <w:rPr>
                            <w:rFonts w:ascii="Arial" w:hAnsi="Arial" w:cs="Arial"/>
                            <w:color w:val="000000"/>
                            <w:sz w:val="18"/>
                            <w:szCs w:val="18"/>
                          </w:rPr>
                        </w:pPr>
                        <w:r w:rsidRPr="00A565F7">
                          <w:rPr>
                            <w:rFonts w:ascii="Arial" w:hAnsi="Arial" w:cs="Arial"/>
                            <w:color w:val="000000"/>
                            <w:sz w:val="18"/>
                            <w:szCs w:val="18"/>
                          </w:rPr>
                          <w:t>(n = 19)</w:t>
                        </w:r>
                      </w:p>
                      <w:p w14:paraId="086C94A8" w14:textId="77777777" w:rsidR="00F42666" w:rsidRPr="00097666" w:rsidRDefault="00F42666" w:rsidP="00F42666">
                        <w:pPr>
                          <w:rPr>
                            <w:rFonts w:ascii="Arial" w:hAnsi="Arial" w:cs="Arial"/>
                            <w:color w:val="000000"/>
                            <w:sz w:val="18"/>
                          </w:rPr>
                        </w:pPr>
                      </w:p>
                    </w:txbxContent>
                  </v:textbox>
                </v:rect>
                <v:shapetype id="_x0000_t32" coordsize="21600,21600" o:spt="32" o:oned="t" path="m,l21600,21600e" filled="f">
                  <v:path arrowok="t" fillok="f" o:connecttype="none"/>
                  <o:lock v:ext="edit" shapetype="t"/>
                </v:shapetype>
                <v:shape id="Straight Arrow Connector 14" o:spid="_x0000_s1034" type="#_x0000_t32" style="position:absolute;left:5090;top:3233;width:88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" strokeweight=".5pt">
                  <v:stroke endarrow="block" joinstyle="miter"/>
                  <o:lock v:ext="edit" shapetype="f"/>
                </v:shape>
                <v:shape id="Straight Arrow Connector 15" o:spid="_x0000_s1035" type="#_x0000_t32" style="position:absolute;left:5090;top:5460;width:88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" strokeweight=".5pt">
                  <v:stroke endarrow="block" joinstyle="miter"/>
                  <o:lock v:ext="edit" shapetype="f"/>
                </v:shape>
                <v:shape id="Straight Arrow Connector 16" o:spid="_x0000_s1036" type="#_x0000_t32" style="position:absolute;left:5090;top:8360;width:88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" strokeweight=".5pt">
                  <v:stroke endarrow="block" joinstyle="miter"/>
                  <o:lock v:ext="edit" shapetype="f"/>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9" o:spid="_x0000_s1037" type="#_x0000_t176" style="position:absolute;left:1882;top:1586;width:6843;height: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" filled="f" strokeweight="1pt">
                  <v:path arrowok="t"/>
                  <v:textbox>
                    <w:txbxContent>
                      <w:p w14:paraId="4C3C1A26" w14:textId="77777777" w:rsidR="00F42666" w:rsidRPr="00A565F7" w:rsidRDefault="00F42666" w:rsidP="00F42666">
                        <w:pPr>
                          <w:jc w:val="center"/>
                          <w:rPr>
                            <w:rFonts w:ascii="Arial" w:hAnsi="Arial" w:cs="Arial"/>
                            <w:b/>
                            <w:color w:val="000000"/>
                            <w:sz w:val="18"/>
                            <w:szCs w:val="18"/>
                          </w:rPr>
                        </w:pPr>
                        <w:r w:rsidRPr="00A565F7">
                          <w:rPr>
                            <w:rFonts w:ascii="Arial" w:hAnsi="Arial" w:cs="Arial"/>
                            <w:b/>
                            <w:color w:val="000000"/>
                            <w:sz w:val="18"/>
                            <w:szCs w:val="18"/>
                          </w:rPr>
                          <w:t>Identification of studies via databases and registers</w:t>
                        </w:r>
                      </w:p>
                    </w:txbxContent>
                  </v:textbox>
                </v:shape>
                <v:shape id="Flowchart: Alternate Process 31" o:spid="_x0000_s1038" type="#_x0000_t176" style="position:absolute;left:608;top:3157;width:2011;height:41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" filled="f" strokeweight="1pt">
                  <v:path arrowok="t"/>
                  <v:textbox style="layout-flow:vertical;mso-layout-flow-alt:bottom-to-top">
                    <w:txbxContent>
                      <w:p w14:paraId="4FDE2C05" w14:textId="77777777" w:rsidR="00F42666" w:rsidRPr="00A565F7" w:rsidRDefault="00F42666" w:rsidP="00F42666">
                        <w:pPr>
                          <w:jc w:val="center"/>
                          <w:rPr>
                            <w:rFonts w:ascii="Arial" w:hAnsi="Arial" w:cs="Arial"/>
                            <w:b/>
                            <w:color w:val="000000"/>
                            <w:sz w:val="18"/>
                            <w:szCs w:val="18"/>
                          </w:rPr>
                        </w:pPr>
                        <w:r w:rsidRPr="00A565F7">
                          <w:rPr>
                            <w:rFonts w:ascii="Arial" w:hAnsi="Arial" w:cs="Arial"/>
                            <w:b/>
                            <w:color w:val="000000"/>
                            <w:sz w:val="18"/>
                            <w:szCs w:val="18"/>
                          </w:rPr>
                          <w:t>Identification</w:t>
                        </w:r>
                      </w:p>
                    </w:txbxContent>
                  </v:textbox>
                </v:shape>
                <v:shape id="Flowchart: Alternate Process 32" o:spid="_x0000_s1039" type="#_x0000_t176" style="position:absolute;left:-581;top:6698;width:4390;height:41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" filled="f" strokeweight="1pt">
                  <v:path arrowok="t"/>
                  <v:textbox style="layout-flow:vertical;mso-layout-flow-alt:bottom-to-top">
                    <w:txbxContent>
                      <w:p w14:paraId="06346320" w14:textId="77777777" w:rsidR="00F42666" w:rsidRPr="00A565F7" w:rsidRDefault="00F42666" w:rsidP="00F42666">
                        <w:pPr>
                          <w:jc w:val="center"/>
                          <w:rPr>
                            <w:rFonts w:ascii="Arial" w:hAnsi="Arial" w:cs="Arial"/>
                            <w:b/>
                            <w:color w:val="000000"/>
                            <w:sz w:val="18"/>
                            <w:szCs w:val="18"/>
                          </w:rPr>
                        </w:pPr>
                        <w:r w:rsidRPr="00A565F7">
                          <w:rPr>
                            <w:rFonts w:ascii="Arial" w:hAnsi="Arial" w:cs="Arial"/>
                            <w:b/>
                            <w:color w:val="000000"/>
                            <w:sz w:val="18"/>
                            <w:szCs w:val="18"/>
                          </w:rPr>
                          <w:t>Screening</w:t>
                        </w:r>
                      </w:p>
                      <w:p w14:paraId="22CB7F9E" w14:textId="77777777" w:rsidR="00F42666" w:rsidRPr="00097666" w:rsidRDefault="00F42666" w:rsidP="00F42666">
                        <w:pPr>
                          <w:rPr>
                            <w:rFonts w:ascii="Arial" w:hAnsi="Arial" w:cs="Arial"/>
                            <w:b/>
                            <w:color w:val="000000"/>
                            <w:sz w:val="18"/>
                            <w:szCs w:val="18"/>
                          </w:rPr>
                        </w:pPr>
                      </w:p>
                    </w:txbxContent>
                  </v:textbox>
                </v:shape>
                <v:shape id="Flowchart: Alternate Process 33" o:spid="_x0000_s1040" type="#_x0000_t176" style="position:absolute;left:970;top:9992;width:1287;height:41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" filled="f" strokeweight="1pt">
                  <v:path arrowok="t"/>
                  <v:textbox style="layout-flow:vertical;mso-layout-flow-alt:bottom-to-top">
                    <w:txbxContent>
                      <w:p w14:paraId="321A0167" w14:textId="77777777" w:rsidR="00F42666" w:rsidRPr="00A565F7" w:rsidRDefault="00F42666" w:rsidP="00F42666">
                        <w:pPr>
                          <w:jc w:val="center"/>
                          <w:rPr>
                            <w:rFonts w:ascii="Arial" w:hAnsi="Arial" w:cs="Arial"/>
                            <w:b/>
                            <w:color w:val="000000"/>
                            <w:sz w:val="18"/>
                            <w:szCs w:val="18"/>
                          </w:rPr>
                        </w:pPr>
                        <w:r w:rsidRPr="00A565F7">
                          <w:rPr>
                            <w:rFonts w:ascii="Arial" w:hAnsi="Arial" w:cs="Arial"/>
                            <w:b/>
                            <w:color w:val="000000"/>
                            <w:sz w:val="18"/>
                            <w:szCs w:val="18"/>
                          </w:rPr>
                          <w:t>Included</w:t>
                        </w:r>
                      </w:p>
                    </w:txbxContent>
                  </v:textbox>
                </v:shape>
                <v:shape id="Straight Arrow Connector 27" o:spid="_x0000_s1041" type="#_x0000_t32" style="position:absolute;left:3447;top:4389;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" strokeweight=".5pt">
                  <v:stroke endarrow="block" joinstyle="miter"/>
                  <o:lock v:ext="edit" shapetype="f"/>
                </v:shape>
                <v:shape id="Straight Arrow Connector 35" o:spid="_x0000_s1042" type="#_x0000_t32" style="position:absolute;left:3472;top:5937;width:0;height:18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" strokeweight=".5pt">
                  <v:stroke endarrow="block" joinstyle="miter"/>
                  <o:lock v:ext="edit" shapetype="f"/>
                </v:shape>
                <v:shape id="Straight Arrow Connector 19" o:spid="_x0000_s1043" type="#_x0000_t32" style="position:absolute;left:3497;top:8736;width:0;height:10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" strokeweight=".5pt">
                  <v:stroke endarrow="block" joinstyle="miter"/>
                  <o:lock v:ext="edit" shapetype="f"/>
                </v:shape>
                <w10:anchorlock/>
              </v:group>
            </w:pict>
          </mc:Fallback>
        </mc:AlternateContent>
      </w:r>
    </w:p>
    <w:p w14:paraId="6F842FF4" w14:textId="77777777" w:rsidR="002F0B45" w:rsidRDefault="00F42666" w:rsidP="00F42666">
      <w:pPr>
        <w:pStyle w:val="Head1"/>
        <w:spacing w:after="0"/>
        <w:jc w:val="center"/>
        <w:rPr>
          <w:rFonts w:ascii="Arial" w:hAnsi="Arial" w:cs="Arial"/>
          <w:sz w:val="16"/>
          <w:szCs w:val="14"/>
        </w:rPr>
      </w:pPr>
      <w:r w:rsidRPr="005D2212">
        <w:rPr>
          <w:rFonts w:ascii="Arial" w:hAnsi="Arial" w:cs="Arial"/>
          <w:sz w:val="16"/>
          <w:szCs w:val="14"/>
        </w:rPr>
        <w:t xml:space="preserve">Fig. 1. Flowchart of the methodological steps </w:t>
      </w:r>
    </w:p>
    <w:p w14:paraId="3D308652" w14:textId="77777777" w:rsidR="00F42666" w:rsidRDefault="00F42666" w:rsidP="00F42666">
      <w:pPr>
        <w:pStyle w:val="Head1"/>
        <w:spacing w:after="0"/>
        <w:jc w:val="center"/>
        <w:rPr>
          <w:rFonts w:ascii="Arial" w:hAnsi="Arial" w:cs="Arial"/>
          <w:b w:val="0"/>
          <w:bCs/>
          <w:i/>
          <w:iCs/>
          <w:sz w:val="16"/>
          <w:szCs w:val="14"/>
        </w:rPr>
      </w:pPr>
      <w:r w:rsidRPr="002F0B45">
        <w:rPr>
          <w:rFonts w:ascii="Arial" w:hAnsi="Arial" w:cs="Arial"/>
          <w:b w:val="0"/>
          <w:bCs/>
          <w:i/>
          <w:iCs/>
          <w:sz w:val="16"/>
          <w:szCs w:val="14"/>
        </w:rPr>
        <w:t>Source: Prepared by the authors (2025).</w:t>
      </w:r>
    </w:p>
    <w:p w14:paraId="099DDA2C" w14:textId="77777777" w:rsidR="00950912" w:rsidRDefault="00950912" w:rsidP="00F42666">
      <w:pPr>
        <w:pStyle w:val="Head1"/>
        <w:spacing w:after="0"/>
        <w:jc w:val="center"/>
        <w:rPr>
          <w:rFonts w:ascii="Arial" w:hAnsi="Arial" w:cs="Arial"/>
          <w:b w:val="0"/>
          <w:bCs/>
          <w:i/>
          <w:iCs/>
          <w:sz w:val="16"/>
          <w:szCs w:val="14"/>
        </w:rPr>
      </w:pPr>
    </w:p>
    <w:p w14:paraId="07C7906C" w14:textId="77777777" w:rsidR="00950912" w:rsidRDefault="00950912" w:rsidP="00F42666">
      <w:pPr>
        <w:pStyle w:val="Head1"/>
        <w:spacing w:after="0"/>
        <w:jc w:val="center"/>
        <w:rPr>
          <w:rFonts w:ascii="Arial" w:hAnsi="Arial" w:cs="Arial"/>
          <w:b w:val="0"/>
          <w:bCs/>
          <w:i/>
          <w:iCs/>
          <w:sz w:val="16"/>
          <w:szCs w:val="14"/>
        </w:rPr>
      </w:pPr>
    </w:p>
    <w:p w14:paraId="0DFC28D3" w14:textId="77777777" w:rsidR="00950912" w:rsidRDefault="00950912" w:rsidP="00F42666">
      <w:pPr>
        <w:pStyle w:val="Head1"/>
        <w:spacing w:after="0"/>
        <w:jc w:val="center"/>
        <w:rPr>
          <w:rFonts w:ascii="Arial" w:hAnsi="Arial" w:cs="Arial"/>
          <w:b w:val="0"/>
          <w:bCs/>
          <w:i/>
          <w:iCs/>
          <w:sz w:val="16"/>
          <w:szCs w:val="14"/>
        </w:rPr>
      </w:pPr>
    </w:p>
    <w:p w14:paraId="1DB6D2DD" w14:textId="77777777" w:rsidR="00950912" w:rsidRDefault="00950912" w:rsidP="00F42666">
      <w:pPr>
        <w:pStyle w:val="Head1"/>
        <w:spacing w:after="0"/>
        <w:jc w:val="center"/>
        <w:rPr>
          <w:rFonts w:ascii="Arial" w:hAnsi="Arial" w:cs="Arial"/>
          <w:b w:val="0"/>
          <w:bCs/>
          <w:i/>
          <w:iCs/>
          <w:sz w:val="16"/>
          <w:szCs w:val="14"/>
        </w:rPr>
      </w:pPr>
    </w:p>
    <w:p w14:paraId="09C42235" w14:textId="77777777" w:rsidR="00950912" w:rsidRDefault="00950912" w:rsidP="00F42666">
      <w:pPr>
        <w:pStyle w:val="Head1"/>
        <w:spacing w:after="0"/>
        <w:jc w:val="center"/>
        <w:rPr>
          <w:rFonts w:ascii="Arial" w:hAnsi="Arial" w:cs="Arial"/>
          <w:b w:val="0"/>
          <w:bCs/>
          <w:i/>
          <w:iCs/>
          <w:sz w:val="16"/>
          <w:szCs w:val="14"/>
        </w:rPr>
      </w:pPr>
    </w:p>
    <w:p w14:paraId="2BD149EC" w14:textId="77777777" w:rsidR="00F16837" w:rsidRDefault="00F16837" w:rsidP="00F42666">
      <w:pPr>
        <w:pStyle w:val="Head1"/>
        <w:spacing w:after="0"/>
        <w:jc w:val="center"/>
        <w:rPr>
          <w:rFonts w:ascii="Arial" w:hAnsi="Arial" w:cs="Arial"/>
          <w:b w:val="0"/>
          <w:bCs/>
          <w:i/>
          <w:iCs/>
          <w:sz w:val="16"/>
          <w:szCs w:val="14"/>
        </w:rPr>
      </w:pPr>
    </w:p>
    <w:p w14:paraId="44610E64" w14:textId="3033480B" w:rsidR="00950912" w:rsidRDefault="000E6560" w:rsidP="00F42666">
      <w:pPr>
        <w:pStyle w:val="Head1"/>
        <w:spacing w:after="0"/>
        <w:jc w:val="center"/>
        <w:rPr>
          <w:rFonts w:ascii="Arial" w:hAnsi="Arial" w:cs="Arial"/>
          <w:b w:val="0"/>
          <w:bCs/>
          <w:i/>
          <w:iCs/>
          <w:sz w:val="16"/>
          <w:szCs w:val="14"/>
        </w:rPr>
      </w:pPr>
      <w:r>
        <w:rPr>
          <w:rFonts w:ascii="Arial" w:hAnsi="Arial" w:cs="Arial"/>
          <w:b w:val="0"/>
          <w:bCs/>
          <w:i/>
          <w:iCs/>
          <w:sz w:val="16"/>
          <w:szCs w:val="14"/>
        </w:rPr>
        <w:t>Table</w:t>
      </w:r>
      <w:r w:rsidR="009B72D9">
        <w:rPr>
          <w:rFonts w:ascii="Arial" w:hAnsi="Arial" w:cs="Arial"/>
          <w:b w:val="0"/>
          <w:bCs/>
          <w:i/>
          <w:iCs/>
          <w:sz w:val="16"/>
          <w:szCs w:val="14"/>
        </w:rPr>
        <w:t xml:space="preserve"> 1-</w:t>
      </w:r>
      <w:r w:rsidR="00F80404">
        <w:rPr>
          <w:rFonts w:ascii="Arial" w:hAnsi="Arial" w:cs="Arial"/>
          <w:b w:val="0"/>
          <w:bCs/>
          <w:i/>
          <w:iCs/>
          <w:sz w:val="16"/>
          <w:szCs w:val="14"/>
        </w:rPr>
        <w:t xml:space="preserve"> </w:t>
      </w:r>
      <w:r>
        <w:rPr>
          <w:rFonts w:ascii="Arial" w:hAnsi="Arial" w:cs="Arial"/>
          <w:b w:val="0"/>
          <w:bCs/>
          <w:i/>
          <w:iCs/>
          <w:sz w:val="16"/>
          <w:szCs w:val="14"/>
        </w:rPr>
        <w:t xml:space="preserve">REVIEWED </w:t>
      </w:r>
      <w:r w:rsidR="00812022">
        <w:rPr>
          <w:rFonts w:ascii="Arial" w:hAnsi="Arial" w:cs="Arial"/>
          <w:b w:val="0"/>
          <w:bCs/>
          <w:i/>
          <w:iCs/>
          <w:sz w:val="16"/>
          <w:szCs w:val="14"/>
        </w:rPr>
        <w:t>STUDY</w:t>
      </w:r>
      <w:r>
        <w:rPr>
          <w:rFonts w:ascii="Arial" w:hAnsi="Arial" w:cs="Arial"/>
          <w:b w:val="0"/>
          <w:bCs/>
          <w:i/>
          <w:iCs/>
          <w:sz w:val="16"/>
          <w:szCs w:val="14"/>
        </w:rPr>
        <w:t xml:space="preserve"> OF</w:t>
      </w:r>
      <w:r w:rsidR="003474EE">
        <w:rPr>
          <w:rFonts w:ascii="Arial" w:hAnsi="Arial" w:cs="Arial"/>
          <w:b w:val="0"/>
          <w:bCs/>
          <w:i/>
          <w:iCs/>
          <w:sz w:val="16"/>
          <w:szCs w:val="14"/>
        </w:rPr>
        <w:t xml:space="preserve"> </w:t>
      </w:r>
      <w:r w:rsidR="003474EE" w:rsidRPr="003474EE">
        <w:rPr>
          <w:rFonts w:ascii="Arial" w:hAnsi="Arial" w:cs="Arial"/>
          <w:b w:val="0"/>
          <w:bCs/>
          <w:i/>
          <w:iCs/>
          <w:sz w:val="16"/>
          <w:szCs w:val="14"/>
        </w:rPr>
        <w:t xml:space="preserve">The antifungal effects of trans-cinnamaldehyde </w:t>
      </w:r>
      <w:r w:rsidR="003474EE">
        <w:rPr>
          <w:rFonts w:ascii="Arial" w:hAnsi="Arial" w:cs="Arial"/>
          <w:b w:val="0"/>
          <w:bCs/>
          <w:i/>
          <w:iCs/>
          <w:sz w:val="16"/>
          <w:szCs w:val="14"/>
        </w:rPr>
        <w:t xml:space="preserve">on </w:t>
      </w:r>
      <w:r w:rsidR="003474EE" w:rsidRPr="003474EE">
        <w:rPr>
          <w:rFonts w:ascii="Arial" w:hAnsi="Arial" w:cs="Arial"/>
          <w:b w:val="0"/>
          <w:bCs/>
          <w:i/>
          <w:iCs/>
          <w:sz w:val="16"/>
          <w:szCs w:val="14"/>
        </w:rPr>
        <w:t>different strains and species</w:t>
      </w:r>
      <w:r w:rsidR="003474EE">
        <w:rPr>
          <w:rFonts w:ascii="Arial" w:hAnsi="Arial" w:cs="Arial"/>
          <w:b w:val="0"/>
          <w:bCs/>
          <w:i/>
          <w:iCs/>
          <w:sz w:val="16"/>
          <w:szCs w:val="14"/>
        </w:rPr>
        <w:t xml:space="preserve"> </w:t>
      </w:r>
    </w:p>
    <w:p w14:paraId="5A71E293" w14:textId="77777777" w:rsidR="00950912" w:rsidRDefault="00950912" w:rsidP="00F42666">
      <w:pPr>
        <w:pStyle w:val="Head1"/>
        <w:spacing w:after="0"/>
        <w:jc w:val="center"/>
        <w:rPr>
          <w:rFonts w:ascii="Arial" w:hAnsi="Arial" w:cs="Arial"/>
          <w:b w:val="0"/>
          <w:bCs/>
          <w:i/>
          <w:iCs/>
          <w:sz w:val="16"/>
          <w:szCs w:val="14"/>
        </w:rPr>
      </w:pPr>
    </w:p>
    <w:p w14:paraId="5E0E0FD8" w14:textId="77777777" w:rsidR="00950912" w:rsidRDefault="00950912" w:rsidP="00F42666">
      <w:pPr>
        <w:pStyle w:val="Head1"/>
        <w:spacing w:after="0"/>
        <w:jc w:val="center"/>
        <w:rPr>
          <w:rFonts w:ascii="Arial" w:hAnsi="Arial" w:cs="Arial"/>
          <w:b w:val="0"/>
          <w:bCs/>
          <w:i/>
          <w:iCs/>
          <w:sz w:val="16"/>
          <w:szCs w:val="14"/>
        </w:rPr>
      </w:pPr>
    </w:p>
    <w:p w14:paraId="5C82C7A1" w14:textId="77777777" w:rsidR="00950912" w:rsidRDefault="00950912" w:rsidP="00F42666">
      <w:pPr>
        <w:pStyle w:val="Head1"/>
        <w:spacing w:after="0"/>
        <w:jc w:val="center"/>
        <w:rPr>
          <w:rFonts w:ascii="Arial" w:hAnsi="Arial" w:cs="Arial"/>
          <w:b w:val="0"/>
          <w:bCs/>
          <w:i/>
          <w:iCs/>
          <w:sz w:val="16"/>
          <w:szCs w:val="14"/>
        </w:rPr>
      </w:pPr>
    </w:p>
    <w:tbl>
      <w:tblPr>
        <w:tblStyle w:val="Tabelacomgrade"/>
        <w:tblW w:w="11057" w:type="dxa"/>
        <w:jc w:val="center"/>
        <w:tblLayout w:type="fixed"/>
        <w:tblLook w:val="04A0" w:firstRow="1" w:lastRow="0" w:firstColumn="1" w:lastColumn="0" w:noHBand="0" w:noVBand="1"/>
      </w:tblPr>
      <w:tblGrid>
        <w:gridCol w:w="1547"/>
        <w:gridCol w:w="2422"/>
        <w:gridCol w:w="1985"/>
        <w:gridCol w:w="1972"/>
        <w:gridCol w:w="3131"/>
      </w:tblGrid>
      <w:tr w:rsidR="009D695F" w14:paraId="0D20C9FB" w14:textId="77777777" w:rsidTr="009D695F">
        <w:trPr>
          <w:jc w:val="center"/>
        </w:trPr>
        <w:tc>
          <w:tcPr>
            <w:tcW w:w="1547" w:type="dxa"/>
          </w:tcPr>
          <w:p w14:paraId="5FF117C1" w14:textId="77777777" w:rsidR="009D695F" w:rsidRPr="00CA1323" w:rsidRDefault="009D695F" w:rsidP="00896A1F">
            <w:pPr>
              <w:jc w:val="center"/>
              <w:rPr>
                <w:rFonts w:ascii="Arial" w:hAnsi="Arial" w:cs="Arial"/>
                <w:b/>
                <w:bCs/>
                <w:sz w:val="20"/>
                <w:szCs w:val="20"/>
              </w:rPr>
            </w:pPr>
            <w:r w:rsidRPr="00CA1323">
              <w:rPr>
                <w:rFonts w:ascii="Arial" w:hAnsi="Arial" w:cs="Arial"/>
                <w:b/>
                <w:bCs/>
                <w:sz w:val="20"/>
                <w:szCs w:val="20"/>
              </w:rPr>
              <w:t>Author/Year</w:t>
            </w:r>
          </w:p>
          <w:p w14:paraId="3F293F39" w14:textId="77777777" w:rsidR="009D695F" w:rsidRPr="00CA1323" w:rsidRDefault="009D695F" w:rsidP="00896A1F">
            <w:pPr>
              <w:jc w:val="center"/>
              <w:rPr>
                <w:rFonts w:ascii="Arial" w:hAnsi="Arial" w:cs="Arial"/>
                <w:b/>
                <w:bCs/>
                <w:sz w:val="20"/>
                <w:szCs w:val="20"/>
              </w:rPr>
            </w:pPr>
          </w:p>
        </w:tc>
        <w:tc>
          <w:tcPr>
            <w:tcW w:w="2422" w:type="dxa"/>
          </w:tcPr>
          <w:p w14:paraId="2C6B4E11" w14:textId="77777777" w:rsidR="009D695F" w:rsidRPr="00CA1323" w:rsidRDefault="009D695F" w:rsidP="00896A1F">
            <w:pPr>
              <w:jc w:val="center"/>
              <w:rPr>
                <w:rFonts w:ascii="Arial" w:hAnsi="Arial" w:cs="Arial"/>
                <w:b/>
                <w:bCs/>
                <w:sz w:val="20"/>
                <w:szCs w:val="20"/>
              </w:rPr>
            </w:pPr>
            <w:r w:rsidRPr="00CA1323">
              <w:rPr>
                <w:rFonts w:ascii="Arial" w:hAnsi="Arial" w:cs="Arial"/>
                <w:b/>
                <w:bCs/>
                <w:sz w:val="20"/>
                <w:szCs w:val="20"/>
              </w:rPr>
              <w:t>Objective</w:t>
            </w:r>
          </w:p>
        </w:tc>
        <w:tc>
          <w:tcPr>
            <w:tcW w:w="1985" w:type="dxa"/>
          </w:tcPr>
          <w:p w14:paraId="2B9EAC48" w14:textId="77777777" w:rsidR="009D695F" w:rsidRPr="00CA1323" w:rsidRDefault="009D695F" w:rsidP="00896A1F">
            <w:pPr>
              <w:jc w:val="center"/>
              <w:rPr>
                <w:rFonts w:ascii="Arial" w:hAnsi="Arial" w:cs="Arial"/>
                <w:b/>
                <w:bCs/>
                <w:sz w:val="20"/>
                <w:szCs w:val="20"/>
              </w:rPr>
            </w:pPr>
            <w:bookmarkStart w:id="4" w:name="_Hlk217904299"/>
            <w:r w:rsidRPr="00CA1323">
              <w:rPr>
                <w:rFonts w:ascii="Arial" w:hAnsi="Arial" w:cs="Arial"/>
                <w:b/>
                <w:bCs/>
                <w:sz w:val="20"/>
                <w:szCs w:val="20"/>
              </w:rPr>
              <w:t>Methodology</w:t>
            </w:r>
            <w:bookmarkEnd w:id="4"/>
          </w:p>
        </w:tc>
        <w:tc>
          <w:tcPr>
            <w:tcW w:w="1972" w:type="dxa"/>
          </w:tcPr>
          <w:p w14:paraId="0144124A" w14:textId="77777777" w:rsidR="009D695F" w:rsidRPr="00CA1323" w:rsidRDefault="009D695F" w:rsidP="00896A1F">
            <w:pPr>
              <w:jc w:val="center"/>
              <w:rPr>
                <w:rFonts w:ascii="Arial" w:hAnsi="Arial" w:cs="Arial"/>
                <w:b/>
                <w:bCs/>
                <w:sz w:val="20"/>
                <w:szCs w:val="20"/>
              </w:rPr>
            </w:pPr>
            <w:r w:rsidRPr="00CA1323">
              <w:rPr>
                <w:rFonts w:ascii="Arial" w:hAnsi="Arial" w:cs="Arial"/>
                <w:b/>
                <w:bCs/>
                <w:sz w:val="20"/>
                <w:szCs w:val="20"/>
              </w:rPr>
              <w:t>Microorganisms evaluated</w:t>
            </w:r>
          </w:p>
          <w:p w14:paraId="2B7E42FA" w14:textId="77777777" w:rsidR="009D695F" w:rsidRPr="00CA1323" w:rsidRDefault="009D695F" w:rsidP="00896A1F">
            <w:pPr>
              <w:jc w:val="center"/>
              <w:rPr>
                <w:rFonts w:ascii="Arial" w:hAnsi="Arial" w:cs="Arial"/>
                <w:b/>
                <w:bCs/>
                <w:sz w:val="20"/>
                <w:szCs w:val="20"/>
              </w:rPr>
            </w:pPr>
          </w:p>
        </w:tc>
        <w:tc>
          <w:tcPr>
            <w:tcW w:w="3131" w:type="dxa"/>
          </w:tcPr>
          <w:p w14:paraId="25DC3D1A" w14:textId="77777777" w:rsidR="009D695F" w:rsidRPr="00CA1323" w:rsidRDefault="009D695F" w:rsidP="00896A1F">
            <w:pPr>
              <w:jc w:val="center"/>
              <w:rPr>
                <w:rFonts w:ascii="Arial" w:hAnsi="Arial" w:cs="Arial"/>
                <w:b/>
                <w:bCs/>
                <w:sz w:val="20"/>
                <w:szCs w:val="20"/>
              </w:rPr>
            </w:pPr>
            <w:r w:rsidRPr="00CA1323">
              <w:rPr>
                <w:rFonts w:ascii="Arial" w:hAnsi="Arial" w:cs="Arial"/>
                <w:b/>
                <w:bCs/>
                <w:sz w:val="20"/>
                <w:szCs w:val="20"/>
              </w:rPr>
              <w:t xml:space="preserve">Main </w:t>
            </w:r>
            <w:bookmarkStart w:id="5" w:name="_Hlk217904322"/>
            <w:r w:rsidRPr="00CA1323">
              <w:rPr>
                <w:rFonts w:ascii="Arial" w:hAnsi="Arial" w:cs="Arial"/>
                <w:b/>
                <w:bCs/>
                <w:sz w:val="20"/>
                <w:szCs w:val="20"/>
              </w:rPr>
              <w:t>findings</w:t>
            </w:r>
            <w:bookmarkEnd w:id="5"/>
          </w:p>
        </w:tc>
      </w:tr>
      <w:tr w:rsidR="009D695F" w:rsidRPr="009D695F" w14:paraId="3ECA092D" w14:textId="77777777" w:rsidTr="009D695F">
        <w:trPr>
          <w:jc w:val="center"/>
        </w:trPr>
        <w:tc>
          <w:tcPr>
            <w:tcW w:w="1547" w:type="dxa"/>
          </w:tcPr>
          <w:p w14:paraId="3DF14E81" w14:textId="77777777" w:rsidR="009D695F" w:rsidRPr="00CA1323" w:rsidRDefault="009D695F" w:rsidP="00896A1F">
            <w:pPr>
              <w:jc w:val="center"/>
              <w:rPr>
                <w:rFonts w:ascii="Arial" w:hAnsi="Arial" w:cs="Arial"/>
                <w:sz w:val="20"/>
                <w:szCs w:val="20"/>
              </w:rPr>
            </w:pPr>
            <w:r w:rsidRPr="00CA1323">
              <w:rPr>
                <w:rFonts w:ascii="Arial" w:hAnsi="Arial" w:cs="Arial"/>
                <w:sz w:val="20"/>
                <w:szCs w:val="20"/>
              </w:rPr>
              <w:t xml:space="preserve">Khan, </w:t>
            </w:r>
            <w:r w:rsidR="00725D29" w:rsidRPr="00CA1323">
              <w:rPr>
                <w:rFonts w:ascii="Arial" w:hAnsi="Arial" w:cs="Arial"/>
                <w:sz w:val="20"/>
                <w:szCs w:val="20"/>
              </w:rPr>
              <w:t>Mohd</w:t>
            </w:r>
            <w:r w:rsidRPr="00CA1323">
              <w:rPr>
                <w:rFonts w:ascii="Arial" w:hAnsi="Arial" w:cs="Arial"/>
                <w:sz w:val="20"/>
                <w:szCs w:val="20"/>
              </w:rPr>
              <w:t xml:space="preserve"> </w:t>
            </w:r>
            <w:r w:rsidR="00725D29" w:rsidRPr="00CA1323">
              <w:rPr>
                <w:rFonts w:ascii="Arial" w:hAnsi="Arial" w:cs="Arial"/>
                <w:sz w:val="20"/>
                <w:szCs w:val="20"/>
              </w:rPr>
              <w:t>Sajjad</w:t>
            </w:r>
            <w:r w:rsidRPr="00CA1323">
              <w:rPr>
                <w:rFonts w:ascii="Arial" w:hAnsi="Arial" w:cs="Arial"/>
                <w:sz w:val="20"/>
                <w:szCs w:val="20"/>
              </w:rPr>
              <w:t xml:space="preserve"> </w:t>
            </w:r>
            <w:r w:rsidR="00725D29" w:rsidRPr="00CA1323">
              <w:rPr>
                <w:rFonts w:ascii="Arial" w:hAnsi="Arial" w:cs="Arial"/>
                <w:sz w:val="20"/>
                <w:szCs w:val="20"/>
              </w:rPr>
              <w:t>Ahmad</w:t>
            </w:r>
            <w:r w:rsidRPr="00CA1323">
              <w:rPr>
                <w:rFonts w:ascii="Arial" w:hAnsi="Arial" w:cs="Arial"/>
                <w:sz w:val="20"/>
                <w:szCs w:val="20"/>
              </w:rPr>
              <w:t>, 2024</w:t>
            </w:r>
          </w:p>
        </w:tc>
        <w:tc>
          <w:tcPr>
            <w:tcW w:w="2422" w:type="dxa"/>
          </w:tcPr>
          <w:p w14:paraId="6D5D826A" w14:textId="77777777" w:rsidR="009D695F" w:rsidRPr="00CA1323" w:rsidRDefault="009D695F" w:rsidP="00896A1F">
            <w:pPr>
              <w:jc w:val="center"/>
              <w:rPr>
                <w:rFonts w:ascii="Arial" w:hAnsi="Arial" w:cs="Arial"/>
                <w:sz w:val="20"/>
                <w:szCs w:val="20"/>
              </w:rPr>
            </w:pPr>
            <w:r w:rsidRPr="00CA1323">
              <w:rPr>
                <w:rFonts w:ascii="Arial" w:hAnsi="Arial" w:cs="Arial"/>
                <w:sz w:val="20"/>
                <w:szCs w:val="20"/>
              </w:rPr>
              <w:t>Investigated the anti-cryptococcal potential of certain essential oils (EOs)/compounds alone and in combination with fluconazole</w:t>
            </w:r>
          </w:p>
          <w:p w14:paraId="3761130C" w14:textId="77777777" w:rsidR="009D695F" w:rsidRPr="00CA1323" w:rsidRDefault="009D695F" w:rsidP="00896A1F">
            <w:pPr>
              <w:jc w:val="center"/>
              <w:rPr>
                <w:rFonts w:ascii="Arial" w:hAnsi="Arial" w:cs="Arial"/>
                <w:sz w:val="20"/>
                <w:szCs w:val="20"/>
              </w:rPr>
            </w:pPr>
          </w:p>
        </w:tc>
        <w:tc>
          <w:tcPr>
            <w:tcW w:w="1985" w:type="dxa"/>
          </w:tcPr>
          <w:p w14:paraId="222474A0" w14:textId="77777777" w:rsidR="009D695F" w:rsidRPr="00CA1323" w:rsidRDefault="009D695F" w:rsidP="00896A1F">
            <w:pPr>
              <w:jc w:val="center"/>
              <w:rPr>
                <w:rFonts w:ascii="Arial" w:hAnsi="Arial" w:cs="Arial"/>
                <w:sz w:val="20"/>
                <w:szCs w:val="20"/>
              </w:rPr>
            </w:pPr>
            <w:r w:rsidRPr="00CA1323">
              <w:rPr>
                <w:rFonts w:ascii="Arial" w:hAnsi="Arial" w:cs="Arial"/>
                <w:sz w:val="20"/>
                <w:szCs w:val="20"/>
              </w:rPr>
              <w:t xml:space="preserve">In vitro study. Disc diffusion method and minimum inhibitory concentration (MIC) by broth </w:t>
            </w:r>
            <w:r w:rsidRPr="00CA1323">
              <w:rPr>
                <w:rFonts w:ascii="Arial" w:hAnsi="Arial" w:cs="Arial"/>
                <w:sz w:val="20"/>
                <w:szCs w:val="20"/>
              </w:rPr>
              <w:lastRenderedPageBreak/>
              <w:t>microdilution method</w:t>
            </w:r>
          </w:p>
        </w:tc>
        <w:tc>
          <w:tcPr>
            <w:tcW w:w="1972" w:type="dxa"/>
          </w:tcPr>
          <w:p w14:paraId="6B9AD99E" w14:textId="77777777" w:rsidR="009D695F" w:rsidRPr="00CA1323" w:rsidRDefault="00950912" w:rsidP="00896A1F">
            <w:pPr>
              <w:jc w:val="center"/>
              <w:rPr>
                <w:rFonts w:ascii="Arial" w:hAnsi="Arial" w:cs="Arial"/>
                <w:sz w:val="20"/>
                <w:szCs w:val="20"/>
              </w:rPr>
            </w:pPr>
            <w:r w:rsidRPr="00CA1323">
              <w:rPr>
                <w:rFonts w:ascii="Arial" w:hAnsi="Arial" w:cs="Arial"/>
                <w:sz w:val="20"/>
                <w:szCs w:val="20"/>
              </w:rPr>
              <w:lastRenderedPageBreak/>
              <w:t>Two</w:t>
            </w:r>
            <w:r w:rsidR="009D695F" w:rsidRPr="00CA1323">
              <w:rPr>
                <w:rFonts w:ascii="Arial" w:hAnsi="Arial" w:cs="Arial"/>
                <w:sz w:val="20"/>
                <w:szCs w:val="20"/>
              </w:rPr>
              <w:t xml:space="preserve"> strains of </w:t>
            </w:r>
            <w:r w:rsidR="009D695F" w:rsidRPr="00CA1323">
              <w:rPr>
                <w:rFonts w:ascii="Arial" w:hAnsi="Arial" w:cs="Arial"/>
                <w:i/>
                <w:iCs/>
                <w:sz w:val="20"/>
                <w:szCs w:val="20"/>
              </w:rPr>
              <w:t>C</w:t>
            </w:r>
            <w:r w:rsidRPr="00CA1323">
              <w:rPr>
                <w:rFonts w:ascii="Arial" w:hAnsi="Arial" w:cs="Arial"/>
                <w:i/>
                <w:iCs/>
                <w:sz w:val="20"/>
                <w:szCs w:val="20"/>
              </w:rPr>
              <w:t>.</w:t>
            </w:r>
            <w:r w:rsidR="009D695F" w:rsidRPr="00CA1323">
              <w:rPr>
                <w:rFonts w:ascii="Arial" w:hAnsi="Arial" w:cs="Arial"/>
                <w:i/>
                <w:iCs/>
                <w:sz w:val="20"/>
                <w:szCs w:val="20"/>
              </w:rPr>
              <w:t xml:space="preserve"> neoformans</w:t>
            </w:r>
          </w:p>
          <w:p w14:paraId="2E9B64C8" w14:textId="77777777" w:rsidR="009D695F" w:rsidRPr="00CA1323" w:rsidRDefault="009D695F" w:rsidP="00896A1F">
            <w:pPr>
              <w:jc w:val="center"/>
              <w:rPr>
                <w:rFonts w:ascii="Arial" w:hAnsi="Arial" w:cs="Arial"/>
                <w:sz w:val="20"/>
                <w:szCs w:val="20"/>
              </w:rPr>
            </w:pPr>
          </w:p>
        </w:tc>
        <w:tc>
          <w:tcPr>
            <w:tcW w:w="3131" w:type="dxa"/>
          </w:tcPr>
          <w:p w14:paraId="1A76132B" w14:textId="77777777" w:rsidR="009D695F" w:rsidRPr="00CA1323" w:rsidRDefault="009D695F" w:rsidP="00896A1F">
            <w:pPr>
              <w:jc w:val="center"/>
              <w:rPr>
                <w:rFonts w:ascii="Arial" w:hAnsi="Arial" w:cs="Arial"/>
                <w:sz w:val="20"/>
                <w:szCs w:val="20"/>
              </w:rPr>
            </w:pPr>
            <w:r w:rsidRPr="00CA1323">
              <w:rPr>
                <w:rFonts w:ascii="Arial" w:hAnsi="Arial" w:cs="Arial"/>
                <w:sz w:val="20"/>
                <w:szCs w:val="20"/>
              </w:rPr>
              <w:t>Cinnamaldehyde showed a maximum inhibition zone of 48.33 mm, obtaining a MIC of 100 µg/</w:t>
            </w:r>
            <w:proofErr w:type="spellStart"/>
            <w:r w:rsidRPr="00CA1323">
              <w:rPr>
                <w:rFonts w:ascii="Arial" w:hAnsi="Arial" w:cs="Arial"/>
                <w:sz w:val="20"/>
                <w:szCs w:val="20"/>
              </w:rPr>
              <w:t>mL.</w:t>
            </w:r>
            <w:proofErr w:type="spellEnd"/>
            <w:r w:rsidRPr="00CA1323">
              <w:rPr>
                <w:rFonts w:ascii="Arial" w:hAnsi="Arial" w:cs="Arial"/>
                <w:sz w:val="20"/>
                <w:szCs w:val="20"/>
              </w:rPr>
              <w:t xml:space="preserve"> Cinnamaldehyde showed the strongest synergy with fluconazole against CN, </w:t>
            </w:r>
            <w:r w:rsidRPr="00CA1323">
              <w:rPr>
                <w:rFonts w:ascii="Arial" w:hAnsi="Arial" w:cs="Arial"/>
                <w:sz w:val="20"/>
                <w:szCs w:val="20"/>
              </w:rPr>
              <w:lastRenderedPageBreak/>
              <w:t>reducing their MICs by up to 32-fold.</w:t>
            </w:r>
          </w:p>
        </w:tc>
      </w:tr>
      <w:tr w:rsidR="009D695F" w:rsidRPr="009D695F" w14:paraId="004ECE4B" w14:textId="77777777" w:rsidTr="009D695F">
        <w:trPr>
          <w:jc w:val="center"/>
        </w:trPr>
        <w:tc>
          <w:tcPr>
            <w:tcW w:w="1547" w:type="dxa"/>
          </w:tcPr>
          <w:p w14:paraId="67CED1CC" w14:textId="77777777" w:rsidR="009D695F" w:rsidRPr="00CA1323" w:rsidRDefault="009D695F" w:rsidP="00896A1F">
            <w:pPr>
              <w:jc w:val="center"/>
              <w:rPr>
                <w:rFonts w:ascii="Arial" w:hAnsi="Arial" w:cs="Arial"/>
                <w:sz w:val="20"/>
                <w:szCs w:val="20"/>
              </w:rPr>
            </w:pPr>
            <w:r w:rsidRPr="00CA1323">
              <w:rPr>
                <w:rFonts w:ascii="Arial" w:hAnsi="Arial" w:cs="Arial"/>
                <w:sz w:val="20"/>
                <w:szCs w:val="20"/>
              </w:rPr>
              <w:lastRenderedPageBreak/>
              <w:t xml:space="preserve">Rizzo, Silvia </w:t>
            </w:r>
            <w:r w:rsidRPr="00CA1323">
              <w:rPr>
                <w:rFonts w:ascii="Arial" w:hAnsi="Arial" w:cs="Arial"/>
                <w:i/>
                <w:iCs/>
                <w:sz w:val="20"/>
                <w:szCs w:val="20"/>
              </w:rPr>
              <w:t>et al</w:t>
            </w:r>
            <w:r w:rsidRPr="00CA1323">
              <w:rPr>
                <w:rFonts w:ascii="Arial" w:hAnsi="Arial" w:cs="Arial"/>
                <w:sz w:val="20"/>
                <w:szCs w:val="20"/>
              </w:rPr>
              <w:t>., 2023</w:t>
            </w:r>
          </w:p>
        </w:tc>
        <w:tc>
          <w:tcPr>
            <w:tcW w:w="2422" w:type="dxa"/>
          </w:tcPr>
          <w:p w14:paraId="04535FC5" w14:textId="77777777" w:rsidR="009D695F" w:rsidRPr="00CA1323" w:rsidRDefault="00950912" w:rsidP="00896A1F">
            <w:pPr>
              <w:jc w:val="center"/>
              <w:rPr>
                <w:rFonts w:ascii="Arial" w:hAnsi="Arial" w:cs="Arial"/>
                <w:sz w:val="20"/>
                <w:szCs w:val="20"/>
              </w:rPr>
            </w:pPr>
            <w:r w:rsidRPr="00CA1323">
              <w:rPr>
                <w:rFonts w:ascii="Arial" w:hAnsi="Arial" w:cs="Arial"/>
                <w:sz w:val="20"/>
                <w:szCs w:val="20"/>
              </w:rPr>
              <w:t>T</w:t>
            </w:r>
            <w:r w:rsidR="009D695F" w:rsidRPr="00CA1323">
              <w:rPr>
                <w:rFonts w:ascii="Arial" w:hAnsi="Arial" w:cs="Arial"/>
                <w:sz w:val="20"/>
                <w:szCs w:val="20"/>
              </w:rPr>
              <w:t xml:space="preserve">o create a delivery system for cinnamaldehyde using PLGA microparticles (CIN-MPs) and compare the antifungal activity of transported and free cinnamaldehyde, particularly against antibiotic-resistant strains of </w:t>
            </w:r>
            <w:r w:rsidR="009D695F" w:rsidRPr="00CA1323">
              <w:rPr>
                <w:rFonts w:ascii="Arial" w:hAnsi="Arial" w:cs="Arial"/>
                <w:i/>
                <w:iCs/>
                <w:sz w:val="20"/>
                <w:szCs w:val="20"/>
              </w:rPr>
              <w:t xml:space="preserve">Candida </w:t>
            </w:r>
            <w:r w:rsidR="009D695F" w:rsidRPr="00CA1323">
              <w:rPr>
                <w:rFonts w:ascii="Arial" w:hAnsi="Arial" w:cs="Arial"/>
                <w:sz w:val="20"/>
                <w:szCs w:val="20"/>
              </w:rPr>
              <w:t>spp.</w:t>
            </w:r>
          </w:p>
        </w:tc>
        <w:tc>
          <w:tcPr>
            <w:tcW w:w="1985" w:type="dxa"/>
          </w:tcPr>
          <w:p w14:paraId="0D8DC82F" w14:textId="77777777" w:rsidR="009D695F" w:rsidRPr="00CA1323" w:rsidRDefault="009D695F" w:rsidP="00896A1F">
            <w:pPr>
              <w:jc w:val="center"/>
              <w:rPr>
                <w:rFonts w:ascii="Arial" w:hAnsi="Arial" w:cs="Arial"/>
                <w:sz w:val="20"/>
                <w:szCs w:val="20"/>
              </w:rPr>
            </w:pPr>
            <w:r w:rsidRPr="00CA1323">
              <w:rPr>
                <w:rFonts w:ascii="Arial" w:hAnsi="Arial" w:cs="Arial"/>
                <w:sz w:val="20"/>
                <w:szCs w:val="20"/>
              </w:rPr>
              <w:t>In vitro study. MIC by broth microdilution method</w:t>
            </w:r>
          </w:p>
          <w:p w14:paraId="13456EB8" w14:textId="77777777" w:rsidR="009D695F" w:rsidRPr="00CA1323" w:rsidRDefault="009D695F" w:rsidP="00896A1F">
            <w:pPr>
              <w:jc w:val="center"/>
              <w:rPr>
                <w:rFonts w:ascii="Arial" w:hAnsi="Arial" w:cs="Arial"/>
                <w:sz w:val="20"/>
                <w:szCs w:val="20"/>
              </w:rPr>
            </w:pPr>
          </w:p>
        </w:tc>
        <w:tc>
          <w:tcPr>
            <w:tcW w:w="1972" w:type="dxa"/>
          </w:tcPr>
          <w:p w14:paraId="69B552CC" w14:textId="77777777" w:rsidR="009D695F" w:rsidRPr="00CA1323" w:rsidRDefault="00950912" w:rsidP="00896A1F">
            <w:pPr>
              <w:jc w:val="center"/>
              <w:rPr>
                <w:rFonts w:ascii="Arial" w:hAnsi="Arial" w:cs="Arial"/>
                <w:sz w:val="20"/>
                <w:szCs w:val="20"/>
              </w:rPr>
            </w:pPr>
            <w:r w:rsidRPr="00CA1323">
              <w:rPr>
                <w:rFonts w:ascii="Arial" w:hAnsi="Arial" w:cs="Arial"/>
                <w:sz w:val="20"/>
                <w:szCs w:val="20"/>
              </w:rPr>
              <w:t>Two</w:t>
            </w:r>
            <w:r w:rsidR="009D695F" w:rsidRPr="00CA1323">
              <w:rPr>
                <w:rFonts w:ascii="Arial" w:hAnsi="Arial" w:cs="Arial"/>
                <w:sz w:val="20"/>
                <w:szCs w:val="20"/>
              </w:rPr>
              <w:t xml:space="preserve"> </w:t>
            </w:r>
            <w:r w:rsidR="009D695F" w:rsidRPr="00CA1323">
              <w:rPr>
                <w:rFonts w:ascii="Arial" w:hAnsi="Arial" w:cs="Arial"/>
                <w:i/>
                <w:iCs/>
                <w:sz w:val="20"/>
                <w:szCs w:val="20"/>
              </w:rPr>
              <w:t>C</w:t>
            </w:r>
            <w:r w:rsidRPr="00CA1323">
              <w:rPr>
                <w:rFonts w:ascii="Arial" w:hAnsi="Arial" w:cs="Arial"/>
                <w:i/>
                <w:iCs/>
                <w:sz w:val="20"/>
                <w:szCs w:val="20"/>
              </w:rPr>
              <w:t>.</w:t>
            </w:r>
            <w:r w:rsidR="009D695F" w:rsidRPr="00CA1323">
              <w:rPr>
                <w:rFonts w:ascii="Arial" w:hAnsi="Arial" w:cs="Arial"/>
                <w:i/>
                <w:iCs/>
                <w:sz w:val="20"/>
                <w:szCs w:val="20"/>
              </w:rPr>
              <w:t xml:space="preserve"> albicans</w:t>
            </w:r>
            <w:r w:rsidR="009D695F" w:rsidRPr="00CA1323">
              <w:rPr>
                <w:rFonts w:ascii="Arial" w:hAnsi="Arial" w:cs="Arial"/>
                <w:sz w:val="20"/>
                <w:szCs w:val="20"/>
              </w:rPr>
              <w:t xml:space="preserve"> strains and two </w:t>
            </w:r>
            <w:r w:rsidR="009D695F" w:rsidRPr="00CA1323">
              <w:rPr>
                <w:rFonts w:ascii="Arial" w:hAnsi="Arial" w:cs="Arial"/>
                <w:i/>
                <w:iCs/>
                <w:sz w:val="20"/>
                <w:szCs w:val="20"/>
              </w:rPr>
              <w:t>C</w:t>
            </w:r>
            <w:r w:rsidRPr="00CA1323">
              <w:rPr>
                <w:rFonts w:ascii="Arial" w:hAnsi="Arial" w:cs="Arial"/>
                <w:i/>
                <w:iCs/>
                <w:sz w:val="20"/>
                <w:szCs w:val="20"/>
              </w:rPr>
              <w:t>.</w:t>
            </w:r>
            <w:r w:rsidR="009D695F" w:rsidRPr="00CA1323">
              <w:rPr>
                <w:rFonts w:ascii="Arial" w:hAnsi="Arial" w:cs="Arial"/>
                <w:i/>
                <w:iCs/>
                <w:sz w:val="20"/>
                <w:szCs w:val="20"/>
              </w:rPr>
              <w:t xml:space="preserve"> glabrata</w:t>
            </w:r>
            <w:r w:rsidR="009D695F" w:rsidRPr="00CA1323">
              <w:rPr>
                <w:rFonts w:ascii="Arial" w:hAnsi="Arial" w:cs="Arial"/>
                <w:sz w:val="20"/>
                <w:szCs w:val="20"/>
              </w:rPr>
              <w:t xml:space="preserve"> strains (For both species, one sensitive and one resistant to azoles)</w:t>
            </w:r>
          </w:p>
          <w:p w14:paraId="6C3640A9" w14:textId="77777777" w:rsidR="009D695F" w:rsidRPr="00CA1323" w:rsidRDefault="009D695F" w:rsidP="00896A1F">
            <w:pPr>
              <w:jc w:val="center"/>
              <w:rPr>
                <w:rFonts w:ascii="Arial" w:hAnsi="Arial" w:cs="Arial"/>
                <w:sz w:val="20"/>
                <w:szCs w:val="20"/>
              </w:rPr>
            </w:pPr>
          </w:p>
        </w:tc>
        <w:tc>
          <w:tcPr>
            <w:tcW w:w="3131" w:type="dxa"/>
          </w:tcPr>
          <w:p w14:paraId="785B8A74" w14:textId="77777777" w:rsidR="009D695F" w:rsidRPr="00CA1323" w:rsidRDefault="009D695F" w:rsidP="00896A1F">
            <w:pPr>
              <w:jc w:val="center"/>
              <w:rPr>
                <w:rFonts w:ascii="Arial" w:hAnsi="Arial" w:cs="Arial"/>
                <w:sz w:val="20"/>
                <w:szCs w:val="20"/>
              </w:rPr>
            </w:pPr>
            <w:r w:rsidRPr="00CA1323">
              <w:rPr>
                <w:rFonts w:ascii="Arial" w:hAnsi="Arial" w:cs="Arial"/>
                <w:sz w:val="20"/>
                <w:szCs w:val="20"/>
              </w:rPr>
              <w:t>Cinnamaldehyde presented MIC ranging from 350 to 500 µg/mL, while transported cinnamaldehyde presented values ​​of 200 to 450 µg/</w:t>
            </w:r>
            <w:proofErr w:type="spellStart"/>
            <w:r w:rsidRPr="00CA1323">
              <w:rPr>
                <w:rFonts w:ascii="Arial" w:hAnsi="Arial" w:cs="Arial"/>
                <w:sz w:val="20"/>
                <w:szCs w:val="20"/>
              </w:rPr>
              <w:t>mL.</w:t>
            </w:r>
            <w:proofErr w:type="spellEnd"/>
            <w:r w:rsidRPr="00CA1323">
              <w:rPr>
                <w:rFonts w:ascii="Arial" w:hAnsi="Arial" w:cs="Arial"/>
                <w:sz w:val="20"/>
                <w:szCs w:val="20"/>
              </w:rPr>
              <w:t xml:space="preserve"> It was identified that transported cinnamaldehyde increased the antifungal effects of the product, particularly in relation to resistant </w:t>
            </w:r>
            <w:r w:rsidRPr="00CA1323">
              <w:rPr>
                <w:rFonts w:ascii="Arial" w:hAnsi="Arial" w:cs="Arial"/>
                <w:i/>
                <w:iCs/>
                <w:sz w:val="20"/>
                <w:szCs w:val="20"/>
              </w:rPr>
              <w:t>C. albicans</w:t>
            </w:r>
            <w:r w:rsidRPr="00CA1323">
              <w:rPr>
                <w:rFonts w:ascii="Arial" w:hAnsi="Arial" w:cs="Arial"/>
                <w:sz w:val="20"/>
                <w:szCs w:val="20"/>
              </w:rPr>
              <w:t>.</w:t>
            </w:r>
          </w:p>
          <w:p w14:paraId="6ADB761B" w14:textId="77777777" w:rsidR="009D695F" w:rsidRPr="00CA1323" w:rsidRDefault="009D695F" w:rsidP="00896A1F">
            <w:pPr>
              <w:jc w:val="center"/>
              <w:rPr>
                <w:rFonts w:ascii="Arial" w:hAnsi="Arial" w:cs="Arial"/>
                <w:sz w:val="20"/>
                <w:szCs w:val="20"/>
              </w:rPr>
            </w:pPr>
          </w:p>
        </w:tc>
      </w:tr>
      <w:tr w:rsidR="009D695F" w:rsidRPr="009D695F" w14:paraId="4EA74914" w14:textId="77777777" w:rsidTr="009D695F">
        <w:trPr>
          <w:jc w:val="center"/>
        </w:trPr>
        <w:tc>
          <w:tcPr>
            <w:tcW w:w="1547" w:type="dxa"/>
          </w:tcPr>
          <w:p w14:paraId="6A4CB6AF" w14:textId="77777777" w:rsidR="009D695F" w:rsidRPr="00CA1323" w:rsidRDefault="009D695F" w:rsidP="00896A1F">
            <w:pPr>
              <w:jc w:val="center"/>
              <w:rPr>
                <w:rFonts w:ascii="Arial" w:hAnsi="Arial" w:cs="Arial"/>
                <w:sz w:val="20"/>
                <w:szCs w:val="20"/>
                <w:lang w:val="pt-BR"/>
              </w:rPr>
            </w:pPr>
            <w:bookmarkStart w:id="6" w:name="_Hlk201331967"/>
            <w:r w:rsidRPr="00CA1323">
              <w:rPr>
                <w:rFonts w:ascii="Arial" w:hAnsi="Arial" w:cs="Arial"/>
                <w:sz w:val="20"/>
                <w:szCs w:val="20"/>
                <w:lang w:val="pt-BR"/>
              </w:rPr>
              <w:t xml:space="preserve">Saracino, Ilaria Maria </w:t>
            </w:r>
            <w:r w:rsidRPr="00CA1323">
              <w:rPr>
                <w:rFonts w:ascii="Arial" w:hAnsi="Arial" w:cs="Arial"/>
                <w:i/>
                <w:iCs/>
                <w:sz w:val="20"/>
                <w:szCs w:val="20"/>
                <w:lang w:val="pt-BR"/>
              </w:rPr>
              <w:t>et al</w:t>
            </w:r>
            <w:r w:rsidRPr="00CA1323">
              <w:rPr>
                <w:rFonts w:ascii="Arial" w:hAnsi="Arial" w:cs="Arial"/>
                <w:sz w:val="20"/>
                <w:szCs w:val="20"/>
                <w:lang w:val="pt-BR"/>
              </w:rPr>
              <w:t>., 2022</w:t>
            </w:r>
          </w:p>
        </w:tc>
        <w:tc>
          <w:tcPr>
            <w:tcW w:w="2422" w:type="dxa"/>
          </w:tcPr>
          <w:p w14:paraId="1C09548F" w14:textId="77777777" w:rsidR="009D695F" w:rsidRPr="00CA1323" w:rsidRDefault="00950912" w:rsidP="00950912">
            <w:pPr>
              <w:jc w:val="center"/>
              <w:rPr>
                <w:rFonts w:ascii="Arial" w:hAnsi="Arial" w:cs="Arial"/>
                <w:sz w:val="20"/>
                <w:szCs w:val="20"/>
              </w:rPr>
            </w:pPr>
            <w:r w:rsidRPr="00CA1323">
              <w:rPr>
                <w:rFonts w:ascii="Arial" w:hAnsi="Arial" w:cs="Arial"/>
                <w:sz w:val="20"/>
                <w:szCs w:val="20"/>
              </w:rPr>
              <w:t>T</w:t>
            </w:r>
            <w:r w:rsidR="009D695F" w:rsidRPr="00CA1323">
              <w:rPr>
                <w:rFonts w:ascii="Arial" w:hAnsi="Arial" w:cs="Arial"/>
                <w:sz w:val="20"/>
                <w:szCs w:val="20"/>
              </w:rPr>
              <w:t xml:space="preserve">o test </w:t>
            </w:r>
            <w:r w:rsidR="009D695F" w:rsidRPr="00CA1323">
              <w:rPr>
                <w:rFonts w:ascii="Arial" w:hAnsi="Arial" w:cs="Arial"/>
                <w:i/>
                <w:iCs/>
                <w:sz w:val="20"/>
                <w:szCs w:val="20"/>
              </w:rPr>
              <w:t>in vitro</w:t>
            </w:r>
            <w:r w:rsidR="009D695F" w:rsidRPr="00CA1323">
              <w:rPr>
                <w:rFonts w:ascii="Arial" w:hAnsi="Arial" w:cs="Arial"/>
                <w:sz w:val="20"/>
                <w:szCs w:val="20"/>
              </w:rPr>
              <w:t xml:space="preserve"> the antifungal activity and potential synergistic effect of five pure essential oil compounds: cinnamaldehyde, β-pinene, limonene, eucalyptol, and eugenol</w:t>
            </w:r>
          </w:p>
        </w:tc>
        <w:tc>
          <w:tcPr>
            <w:tcW w:w="1985" w:type="dxa"/>
          </w:tcPr>
          <w:p w14:paraId="2CFDB2EA" w14:textId="77777777" w:rsidR="009D695F" w:rsidRPr="00CA1323" w:rsidRDefault="009D695F" w:rsidP="00896A1F">
            <w:pPr>
              <w:jc w:val="center"/>
              <w:rPr>
                <w:rFonts w:ascii="Arial" w:hAnsi="Arial" w:cs="Arial"/>
                <w:sz w:val="20"/>
                <w:szCs w:val="20"/>
              </w:rPr>
            </w:pPr>
            <w:r w:rsidRPr="00CA1323">
              <w:rPr>
                <w:rFonts w:ascii="Arial" w:hAnsi="Arial" w:cs="Arial"/>
                <w:sz w:val="20"/>
                <w:szCs w:val="20"/>
              </w:rPr>
              <w:t>In vitro study. Disc diffusion method and MIC by broth microdilution method</w:t>
            </w:r>
          </w:p>
          <w:p w14:paraId="1BC580FE" w14:textId="77777777" w:rsidR="009D695F" w:rsidRPr="00CA1323" w:rsidRDefault="009D695F" w:rsidP="00896A1F">
            <w:pPr>
              <w:jc w:val="center"/>
              <w:rPr>
                <w:rFonts w:ascii="Arial" w:hAnsi="Arial" w:cs="Arial"/>
                <w:sz w:val="20"/>
                <w:szCs w:val="20"/>
              </w:rPr>
            </w:pPr>
          </w:p>
        </w:tc>
        <w:tc>
          <w:tcPr>
            <w:tcW w:w="1972" w:type="dxa"/>
          </w:tcPr>
          <w:p w14:paraId="02F25CC7" w14:textId="77777777" w:rsidR="009D695F" w:rsidRPr="00CA1323" w:rsidRDefault="009D695F" w:rsidP="00896A1F">
            <w:pPr>
              <w:jc w:val="center"/>
              <w:rPr>
                <w:rFonts w:ascii="Arial" w:hAnsi="Arial" w:cs="Arial"/>
                <w:sz w:val="20"/>
                <w:szCs w:val="20"/>
              </w:rPr>
            </w:pPr>
            <w:r w:rsidRPr="00CA1323">
              <w:rPr>
                <w:rFonts w:ascii="Arial" w:hAnsi="Arial" w:cs="Arial"/>
                <w:sz w:val="20"/>
                <w:szCs w:val="20"/>
              </w:rPr>
              <w:t xml:space="preserve">18 </w:t>
            </w:r>
            <w:r w:rsidRPr="00CA1323">
              <w:rPr>
                <w:rFonts w:ascii="Arial" w:hAnsi="Arial" w:cs="Arial"/>
                <w:i/>
                <w:iCs/>
                <w:sz w:val="20"/>
                <w:szCs w:val="20"/>
              </w:rPr>
              <w:t>Candida</w:t>
            </w:r>
            <w:r w:rsidRPr="00CA1323">
              <w:rPr>
                <w:rFonts w:ascii="Arial" w:hAnsi="Arial" w:cs="Arial"/>
                <w:sz w:val="20"/>
                <w:szCs w:val="20"/>
              </w:rPr>
              <w:t xml:space="preserve"> strains (15 </w:t>
            </w:r>
            <w:r w:rsidRPr="00CA1323">
              <w:rPr>
                <w:rFonts w:ascii="Arial" w:hAnsi="Arial" w:cs="Arial"/>
                <w:i/>
                <w:iCs/>
                <w:sz w:val="20"/>
                <w:szCs w:val="20"/>
              </w:rPr>
              <w:t xml:space="preserve">C. albicans, 2 C. glabrata, </w:t>
            </w:r>
            <w:r w:rsidRPr="00CA1323">
              <w:rPr>
                <w:rFonts w:ascii="Arial" w:hAnsi="Arial" w:cs="Arial"/>
                <w:sz w:val="20"/>
                <w:szCs w:val="20"/>
              </w:rPr>
              <w:t>and</w:t>
            </w:r>
            <w:r w:rsidRPr="00CA1323">
              <w:rPr>
                <w:rFonts w:ascii="Arial" w:hAnsi="Arial" w:cs="Arial"/>
                <w:i/>
                <w:iCs/>
                <w:sz w:val="20"/>
                <w:szCs w:val="20"/>
              </w:rPr>
              <w:t xml:space="preserve"> 1 C. </w:t>
            </w:r>
            <w:proofErr w:type="spellStart"/>
            <w:r w:rsidRPr="00CA1323">
              <w:rPr>
                <w:rFonts w:ascii="Arial" w:hAnsi="Arial" w:cs="Arial"/>
                <w:i/>
                <w:iCs/>
                <w:sz w:val="20"/>
                <w:szCs w:val="20"/>
              </w:rPr>
              <w:t>lusitaniae</w:t>
            </w:r>
            <w:proofErr w:type="spellEnd"/>
            <w:r w:rsidRPr="00CA1323">
              <w:rPr>
                <w:rFonts w:ascii="Arial" w:hAnsi="Arial" w:cs="Arial"/>
                <w:sz w:val="20"/>
                <w:szCs w:val="20"/>
              </w:rPr>
              <w:t>) derived from a culture collection of vaginal clinical strains</w:t>
            </w:r>
          </w:p>
          <w:p w14:paraId="26DE033B" w14:textId="77777777" w:rsidR="009D695F" w:rsidRPr="00CA1323" w:rsidRDefault="009D695F" w:rsidP="00896A1F">
            <w:pPr>
              <w:jc w:val="center"/>
              <w:rPr>
                <w:rFonts w:ascii="Arial" w:hAnsi="Arial" w:cs="Arial"/>
                <w:sz w:val="20"/>
                <w:szCs w:val="20"/>
              </w:rPr>
            </w:pPr>
          </w:p>
        </w:tc>
        <w:tc>
          <w:tcPr>
            <w:tcW w:w="3131" w:type="dxa"/>
          </w:tcPr>
          <w:p w14:paraId="2E2EA61C" w14:textId="77777777" w:rsidR="009D695F" w:rsidRPr="00CA1323" w:rsidRDefault="009D695F" w:rsidP="00896A1F">
            <w:pPr>
              <w:jc w:val="center"/>
              <w:rPr>
                <w:rFonts w:ascii="Arial" w:hAnsi="Arial" w:cs="Arial"/>
                <w:sz w:val="20"/>
                <w:szCs w:val="20"/>
              </w:rPr>
            </w:pPr>
            <w:r w:rsidRPr="00CA1323">
              <w:rPr>
                <w:rFonts w:ascii="Arial" w:hAnsi="Arial" w:cs="Arial"/>
                <w:sz w:val="20"/>
                <w:szCs w:val="20"/>
              </w:rPr>
              <w:t xml:space="preserve">Cinnamaldehyde presented the best results, inhibiting all </w:t>
            </w:r>
            <w:r w:rsidRPr="00CA1323">
              <w:rPr>
                <w:rFonts w:ascii="Arial" w:hAnsi="Arial" w:cs="Arial"/>
                <w:i/>
                <w:iCs/>
                <w:sz w:val="20"/>
                <w:szCs w:val="20"/>
              </w:rPr>
              <w:t>Candida</w:t>
            </w:r>
            <w:r w:rsidRPr="00CA1323">
              <w:rPr>
                <w:rFonts w:ascii="Arial" w:hAnsi="Arial" w:cs="Arial"/>
                <w:sz w:val="20"/>
                <w:szCs w:val="20"/>
              </w:rPr>
              <w:t xml:space="preserve"> strains and showing a highly additive effect with </w:t>
            </w:r>
            <w:r w:rsidR="00950912" w:rsidRPr="00CA1323">
              <w:rPr>
                <w:rFonts w:ascii="Arial" w:hAnsi="Arial" w:cs="Arial"/>
                <w:sz w:val="20"/>
                <w:szCs w:val="20"/>
              </w:rPr>
              <w:t>eugenol</w:t>
            </w:r>
            <w:r w:rsidRPr="00CA1323">
              <w:rPr>
                <w:rFonts w:ascii="Arial" w:hAnsi="Arial" w:cs="Arial"/>
                <w:sz w:val="20"/>
                <w:szCs w:val="20"/>
              </w:rPr>
              <w:t>. The mean zone of inhibition (IZ) for cinnamaldehyde, MIC, and MFC were 69 mm, 40.95 mg/L, and 109.26 mg/L, respectively. No viable cells were identified after a 4-hour period.</w:t>
            </w:r>
          </w:p>
        </w:tc>
      </w:tr>
      <w:tr w:rsidR="009D695F" w:rsidRPr="009D695F" w14:paraId="7A3ACD6D" w14:textId="77777777" w:rsidTr="009D695F">
        <w:trPr>
          <w:jc w:val="center"/>
        </w:trPr>
        <w:tc>
          <w:tcPr>
            <w:tcW w:w="1547" w:type="dxa"/>
          </w:tcPr>
          <w:p w14:paraId="02AB53FE" w14:textId="77777777" w:rsidR="009D695F" w:rsidRPr="00CA1323" w:rsidRDefault="009D695F" w:rsidP="00896A1F">
            <w:pPr>
              <w:jc w:val="center"/>
              <w:rPr>
                <w:rFonts w:ascii="Arial" w:hAnsi="Arial" w:cs="Arial"/>
                <w:sz w:val="20"/>
                <w:szCs w:val="20"/>
              </w:rPr>
            </w:pPr>
            <w:bookmarkStart w:id="7" w:name="_Hlk198127710"/>
            <w:bookmarkEnd w:id="6"/>
            <w:r w:rsidRPr="00CA1323">
              <w:rPr>
                <w:rFonts w:ascii="Arial" w:hAnsi="Arial" w:cs="Arial"/>
                <w:sz w:val="20"/>
                <w:szCs w:val="20"/>
              </w:rPr>
              <w:t>Qureshi,</w:t>
            </w:r>
            <w:bookmarkEnd w:id="7"/>
            <w:r w:rsidRPr="00CA1323">
              <w:rPr>
                <w:rFonts w:ascii="Arial" w:hAnsi="Arial" w:cs="Arial"/>
                <w:sz w:val="20"/>
                <w:szCs w:val="20"/>
              </w:rPr>
              <w:t xml:space="preserve"> Kamal A. </w:t>
            </w:r>
            <w:r w:rsidRPr="00CA1323">
              <w:rPr>
                <w:rFonts w:ascii="Arial" w:hAnsi="Arial" w:cs="Arial"/>
                <w:i/>
                <w:iCs/>
                <w:sz w:val="20"/>
                <w:szCs w:val="20"/>
              </w:rPr>
              <w:t>et al</w:t>
            </w:r>
            <w:r w:rsidRPr="00CA1323">
              <w:rPr>
                <w:rFonts w:ascii="Arial" w:hAnsi="Arial" w:cs="Arial"/>
                <w:sz w:val="20"/>
                <w:szCs w:val="20"/>
              </w:rPr>
              <w:t>., 2022</w:t>
            </w:r>
          </w:p>
        </w:tc>
        <w:tc>
          <w:tcPr>
            <w:tcW w:w="2422" w:type="dxa"/>
          </w:tcPr>
          <w:p w14:paraId="01C1F4F2" w14:textId="77777777" w:rsidR="009D695F" w:rsidRPr="00CA1323" w:rsidRDefault="009D695F" w:rsidP="00896A1F">
            <w:pPr>
              <w:jc w:val="center"/>
              <w:rPr>
                <w:rFonts w:ascii="Arial" w:hAnsi="Arial" w:cs="Arial"/>
                <w:sz w:val="20"/>
                <w:szCs w:val="20"/>
              </w:rPr>
            </w:pPr>
            <w:r w:rsidRPr="00CA1323">
              <w:rPr>
                <w:rFonts w:ascii="Arial" w:hAnsi="Arial" w:cs="Arial"/>
                <w:sz w:val="20"/>
                <w:szCs w:val="20"/>
              </w:rPr>
              <w:t xml:space="preserve">To evaluate </w:t>
            </w:r>
            <w:r w:rsidRPr="00CA1323">
              <w:rPr>
                <w:rFonts w:ascii="Arial" w:hAnsi="Arial" w:cs="Arial"/>
                <w:i/>
                <w:iCs/>
                <w:sz w:val="20"/>
                <w:szCs w:val="20"/>
              </w:rPr>
              <w:t>in vitro</w:t>
            </w:r>
            <w:r w:rsidRPr="00CA1323">
              <w:rPr>
                <w:rFonts w:ascii="Arial" w:hAnsi="Arial" w:cs="Arial"/>
                <w:sz w:val="20"/>
                <w:szCs w:val="20"/>
              </w:rPr>
              <w:t xml:space="preserve"> the antifungal activity of a cinnamaldehyde-based self-emulsifying drug</w:t>
            </w:r>
          </w:p>
          <w:p w14:paraId="08DE87D7" w14:textId="77777777" w:rsidR="009D695F" w:rsidRPr="00CA1323" w:rsidRDefault="009D695F" w:rsidP="00896A1F">
            <w:pPr>
              <w:jc w:val="center"/>
              <w:rPr>
                <w:rFonts w:ascii="Arial" w:hAnsi="Arial" w:cs="Arial"/>
                <w:sz w:val="20"/>
                <w:szCs w:val="20"/>
              </w:rPr>
            </w:pPr>
          </w:p>
        </w:tc>
        <w:tc>
          <w:tcPr>
            <w:tcW w:w="1985" w:type="dxa"/>
          </w:tcPr>
          <w:p w14:paraId="5C0DF5C0" w14:textId="77777777" w:rsidR="009D695F" w:rsidRPr="00CA1323" w:rsidRDefault="009D695F" w:rsidP="00896A1F">
            <w:pPr>
              <w:jc w:val="center"/>
              <w:rPr>
                <w:rFonts w:ascii="Arial" w:hAnsi="Arial" w:cs="Arial"/>
                <w:sz w:val="20"/>
                <w:szCs w:val="20"/>
              </w:rPr>
            </w:pPr>
            <w:r w:rsidRPr="00CA1323">
              <w:rPr>
                <w:rFonts w:ascii="Arial" w:hAnsi="Arial" w:cs="Arial"/>
                <w:sz w:val="20"/>
                <w:szCs w:val="20"/>
              </w:rPr>
              <w:t>In vitro study. Disc diffusion method; MIC and MFC by broth microdilution method; and antibiofilm activity by crystal violet</w:t>
            </w:r>
          </w:p>
          <w:p w14:paraId="1E99B73D" w14:textId="77777777" w:rsidR="009D695F" w:rsidRPr="00CA1323" w:rsidRDefault="009D695F" w:rsidP="00896A1F">
            <w:pPr>
              <w:jc w:val="center"/>
              <w:rPr>
                <w:rFonts w:ascii="Arial" w:hAnsi="Arial" w:cs="Arial"/>
                <w:sz w:val="20"/>
                <w:szCs w:val="20"/>
              </w:rPr>
            </w:pPr>
          </w:p>
        </w:tc>
        <w:tc>
          <w:tcPr>
            <w:tcW w:w="1972" w:type="dxa"/>
          </w:tcPr>
          <w:p w14:paraId="0A17636C" w14:textId="77777777" w:rsidR="009D695F" w:rsidRPr="00CA1323" w:rsidRDefault="00950912" w:rsidP="00896A1F">
            <w:pPr>
              <w:jc w:val="center"/>
              <w:rPr>
                <w:rFonts w:ascii="Arial" w:hAnsi="Arial" w:cs="Arial"/>
                <w:sz w:val="20"/>
                <w:szCs w:val="20"/>
              </w:rPr>
            </w:pPr>
            <w:r w:rsidRPr="00CA1323">
              <w:rPr>
                <w:rFonts w:ascii="Arial" w:hAnsi="Arial" w:cs="Arial"/>
                <w:sz w:val="20"/>
                <w:szCs w:val="20"/>
              </w:rPr>
              <w:t>One</w:t>
            </w:r>
            <w:r w:rsidR="009D695F" w:rsidRPr="00CA1323">
              <w:rPr>
                <w:rFonts w:ascii="Arial" w:hAnsi="Arial" w:cs="Arial"/>
                <w:sz w:val="20"/>
                <w:szCs w:val="20"/>
              </w:rPr>
              <w:t xml:space="preserve"> strain of </w:t>
            </w:r>
            <w:r w:rsidR="009D695F" w:rsidRPr="00CA1323">
              <w:rPr>
                <w:rFonts w:ascii="Arial" w:hAnsi="Arial" w:cs="Arial"/>
                <w:i/>
                <w:iCs/>
                <w:sz w:val="20"/>
                <w:szCs w:val="20"/>
              </w:rPr>
              <w:t>C. albicans</w:t>
            </w:r>
            <w:r w:rsidR="009D695F" w:rsidRPr="00CA1323">
              <w:rPr>
                <w:rFonts w:ascii="Arial" w:hAnsi="Arial" w:cs="Arial"/>
                <w:sz w:val="20"/>
                <w:szCs w:val="20"/>
              </w:rPr>
              <w:t xml:space="preserve"> </w:t>
            </w:r>
            <w:r w:rsidRPr="00CA1323">
              <w:rPr>
                <w:rFonts w:ascii="Arial" w:hAnsi="Arial" w:cs="Arial"/>
                <w:sz w:val="20"/>
                <w:szCs w:val="20"/>
              </w:rPr>
              <w:t>(</w:t>
            </w:r>
            <w:r w:rsidR="009D695F" w:rsidRPr="00CA1323">
              <w:rPr>
                <w:rFonts w:ascii="Arial" w:hAnsi="Arial" w:cs="Arial"/>
                <w:sz w:val="20"/>
                <w:szCs w:val="20"/>
              </w:rPr>
              <w:t>ATCC10231</w:t>
            </w:r>
            <w:r w:rsidRPr="00CA1323">
              <w:rPr>
                <w:rFonts w:ascii="Arial" w:hAnsi="Arial" w:cs="Arial"/>
                <w:sz w:val="20"/>
                <w:szCs w:val="20"/>
              </w:rPr>
              <w:t>)</w:t>
            </w:r>
            <w:r w:rsidR="009D695F" w:rsidRPr="00CA1323">
              <w:rPr>
                <w:rFonts w:ascii="Arial" w:hAnsi="Arial" w:cs="Arial"/>
                <w:sz w:val="20"/>
                <w:szCs w:val="20"/>
              </w:rPr>
              <w:t xml:space="preserve"> and </w:t>
            </w:r>
            <w:r w:rsidRPr="00CA1323">
              <w:rPr>
                <w:rFonts w:ascii="Arial" w:hAnsi="Arial" w:cs="Arial"/>
                <w:sz w:val="20"/>
                <w:szCs w:val="20"/>
              </w:rPr>
              <w:t>one</w:t>
            </w:r>
            <w:r w:rsidR="009D695F" w:rsidRPr="00CA1323">
              <w:rPr>
                <w:rFonts w:ascii="Arial" w:hAnsi="Arial" w:cs="Arial"/>
                <w:sz w:val="20"/>
                <w:szCs w:val="20"/>
              </w:rPr>
              <w:t xml:space="preserve"> strain of </w:t>
            </w:r>
            <w:r w:rsidR="009D695F" w:rsidRPr="00CA1323">
              <w:rPr>
                <w:rFonts w:ascii="Arial" w:hAnsi="Arial" w:cs="Arial"/>
                <w:i/>
                <w:iCs/>
                <w:sz w:val="20"/>
                <w:szCs w:val="20"/>
              </w:rPr>
              <w:t>A</w:t>
            </w:r>
            <w:r w:rsidRPr="00CA1323">
              <w:rPr>
                <w:rFonts w:ascii="Arial" w:hAnsi="Arial" w:cs="Arial"/>
                <w:i/>
                <w:iCs/>
                <w:sz w:val="20"/>
                <w:szCs w:val="20"/>
              </w:rPr>
              <w:t>.</w:t>
            </w:r>
            <w:r w:rsidR="009D695F" w:rsidRPr="00CA1323">
              <w:rPr>
                <w:rFonts w:ascii="Arial" w:hAnsi="Arial" w:cs="Arial"/>
                <w:i/>
                <w:iCs/>
                <w:sz w:val="20"/>
                <w:szCs w:val="20"/>
              </w:rPr>
              <w:t xml:space="preserve"> </w:t>
            </w:r>
            <w:proofErr w:type="spellStart"/>
            <w:r w:rsidR="009D695F" w:rsidRPr="00CA1323">
              <w:rPr>
                <w:rFonts w:ascii="Arial" w:hAnsi="Arial" w:cs="Arial"/>
                <w:i/>
                <w:iCs/>
                <w:sz w:val="20"/>
                <w:szCs w:val="20"/>
              </w:rPr>
              <w:t>niger</w:t>
            </w:r>
            <w:proofErr w:type="spellEnd"/>
            <w:r w:rsidR="009D695F" w:rsidRPr="00CA1323">
              <w:rPr>
                <w:rFonts w:ascii="Arial" w:hAnsi="Arial" w:cs="Arial"/>
                <w:sz w:val="20"/>
                <w:szCs w:val="20"/>
              </w:rPr>
              <w:t xml:space="preserve"> </w:t>
            </w:r>
            <w:r w:rsidRPr="00CA1323">
              <w:rPr>
                <w:rFonts w:ascii="Arial" w:hAnsi="Arial" w:cs="Arial"/>
                <w:sz w:val="20"/>
                <w:szCs w:val="20"/>
              </w:rPr>
              <w:t>(</w:t>
            </w:r>
            <w:r w:rsidR="009D695F" w:rsidRPr="00CA1323">
              <w:rPr>
                <w:rFonts w:ascii="Arial" w:hAnsi="Arial" w:cs="Arial"/>
                <w:sz w:val="20"/>
                <w:szCs w:val="20"/>
              </w:rPr>
              <w:t>ATCC 6275</w:t>
            </w:r>
            <w:r w:rsidRPr="00CA1323">
              <w:rPr>
                <w:rFonts w:ascii="Arial" w:hAnsi="Arial" w:cs="Arial"/>
                <w:sz w:val="20"/>
                <w:szCs w:val="20"/>
              </w:rPr>
              <w:t>)</w:t>
            </w:r>
          </w:p>
          <w:p w14:paraId="3E4DEBEB" w14:textId="77777777" w:rsidR="009D695F" w:rsidRPr="00CA1323" w:rsidRDefault="009D695F" w:rsidP="00896A1F">
            <w:pPr>
              <w:jc w:val="center"/>
              <w:rPr>
                <w:rFonts w:ascii="Arial" w:hAnsi="Arial" w:cs="Arial"/>
                <w:sz w:val="20"/>
                <w:szCs w:val="20"/>
              </w:rPr>
            </w:pPr>
          </w:p>
        </w:tc>
        <w:tc>
          <w:tcPr>
            <w:tcW w:w="3131" w:type="dxa"/>
          </w:tcPr>
          <w:p w14:paraId="4E606D5D" w14:textId="77777777" w:rsidR="009D695F" w:rsidRPr="00CA1323" w:rsidRDefault="009D695F" w:rsidP="00896A1F">
            <w:pPr>
              <w:jc w:val="center"/>
              <w:rPr>
                <w:rFonts w:ascii="Arial" w:hAnsi="Arial" w:cs="Arial"/>
                <w:sz w:val="20"/>
                <w:szCs w:val="20"/>
              </w:rPr>
            </w:pPr>
            <w:r w:rsidRPr="00CA1323">
              <w:rPr>
                <w:rFonts w:ascii="Arial" w:hAnsi="Arial" w:cs="Arial"/>
                <w:i/>
                <w:iCs/>
                <w:sz w:val="20"/>
                <w:szCs w:val="20"/>
              </w:rPr>
              <w:t>C. albicans and A.</w:t>
            </w:r>
            <w:r w:rsidRPr="00CA1323">
              <w:rPr>
                <w:rFonts w:ascii="Arial" w:hAnsi="Arial" w:cs="Arial"/>
                <w:sz w:val="20"/>
                <w:szCs w:val="20"/>
              </w:rPr>
              <w:t xml:space="preserve"> </w:t>
            </w:r>
            <w:proofErr w:type="spellStart"/>
            <w:r w:rsidRPr="00CA1323">
              <w:rPr>
                <w:rFonts w:ascii="Arial" w:hAnsi="Arial" w:cs="Arial"/>
                <w:sz w:val="20"/>
                <w:szCs w:val="20"/>
              </w:rPr>
              <w:t>niger</w:t>
            </w:r>
            <w:proofErr w:type="spellEnd"/>
            <w:r w:rsidRPr="00CA1323">
              <w:rPr>
                <w:rFonts w:ascii="Arial" w:hAnsi="Arial" w:cs="Arial"/>
                <w:sz w:val="20"/>
                <w:szCs w:val="20"/>
              </w:rPr>
              <w:t xml:space="preserve"> demonstrated high susceptibility, with an inhibition zone diameter of 35 and 34 mm, respectively, at a dose of 20 µL/disc. Both strains had an MIC of 1.56 µL/mL and a MFC of 3.125 µL/</w:t>
            </w:r>
            <w:proofErr w:type="spellStart"/>
            <w:r w:rsidRPr="00CA1323">
              <w:rPr>
                <w:rFonts w:ascii="Arial" w:hAnsi="Arial" w:cs="Arial"/>
                <w:sz w:val="20"/>
                <w:szCs w:val="20"/>
              </w:rPr>
              <w:t>mL.</w:t>
            </w:r>
            <w:proofErr w:type="spellEnd"/>
            <w:r w:rsidRPr="00CA1323">
              <w:rPr>
                <w:rFonts w:ascii="Arial" w:hAnsi="Arial" w:cs="Arial"/>
                <w:sz w:val="20"/>
                <w:szCs w:val="20"/>
              </w:rPr>
              <w:t xml:space="preserve"> Both strains had a minimum biofilm inhibitory concentration (MBIC) of 3.125 µL/mL and a minimum biofilm eradication concentration (MBEC) of 6.25 µL/</w:t>
            </w:r>
            <w:proofErr w:type="spellStart"/>
            <w:r w:rsidRPr="00CA1323">
              <w:rPr>
                <w:rFonts w:ascii="Arial" w:hAnsi="Arial" w:cs="Arial"/>
                <w:sz w:val="20"/>
                <w:szCs w:val="20"/>
              </w:rPr>
              <w:t>mL.</w:t>
            </w:r>
            <w:proofErr w:type="spellEnd"/>
          </w:p>
          <w:p w14:paraId="64505E34" w14:textId="77777777" w:rsidR="009D695F" w:rsidRPr="00CA1323" w:rsidRDefault="009D695F" w:rsidP="00896A1F">
            <w:pPr>
              <w:jc w:val="center"/>
              <w:rPr>
                <w:rFonts w:ascii="Arial" w:hAnsi="Arial" w:cs="Arial"/>
                <w:sz w:val="20"/>
                <w:szCs w:val="20"/>
              </w:rPr>
            </w:pPr>
          </w:p>
        </w:tc>
      </w:tr>
      <w:tr w:rsidR="009D695F" w:rsidRPr="009D695F" w14:paraId="6E9B2D43" w14:textId="77777777" w:rsidTr="009D695F">
        <w:trPr>
          <w:jc w:val="center"/>
        </w:trPr>
        <w:tc>
          <w:tcPr>
            <w:tcW w:w="1547" w:type="dxa"/>
          </w:tcPr>
          <w:p w14:paraId="3CE7B4F3" w14:textId="77777777" w:rsidR="009D695F" w:rsidRPr="00CA1323" w:rsidRDefault="009D695F" w:rsidP="00896A1F">
            <w:pPr>
              <w:jc w:val="center"/>
              <w:rPr>
                <w:rFonts w:ascii="Arial" w:hAnsi="Arial" w:cs="Arial"/>
                <w:sz w:val="20"/>
                <w:szCs w:val="20"/>
                <w:lang w:val="pt-BR"/>
              </w:rPr>
            </w:pPr>
            <w:r w:rsidRPr="00CA1323">
              <w:rPr>
                <w:rFonts w:ascii="Arial" w:hAnsi="Arial" w:cs="Arial"/>
                <w:sz w:val="20"/>
                <w:szCs w:val="20"/>
                <w:lang w:val="pt-BR"/>
              </w:rPr>
              <w:t xml:space="preserve">Alves, Danielle da Nóbrega </w:t>
            </w:r>
            <w:r w:rsidRPr="00CA1323">
              <w:rPr>
                <w:rFonts w:ascii="Arial" w:hAnsi="Arial" w:cs="Arial"/>
                <w:i/>
                <w:iCs/>
                <w:sz w:val="20"/>
                <w:szCs w:val="20"/>
                <w:lang w:val="pt-BR"/>
              </w:rPr>
              <w:t>et al</w:t>
            </w:r>
            <w:r w:rsidRPr="00CA1323">
              <w:rPr>
                <w:rFonts w:ascii="Arial" w:hAnsi="Arial" w:cs="Arial"/>
                <w:sz w:val="20"/>
                <w:szCs w:val="20"/>
                <w:lang w:val="pt-BR"/>
              </w:rPr>
              <w:t>., 2021</w:t>
            </w:r>
          </w:p>
        </w:tc>
        <w:tc>
          <w:tcPr>
            <w:tcW w:w="2422" w:type="dxa"/>
          </w:tcPr>
          <w:p w14:paraId="2015ACEA" w14:textId="77777777" w:rsidR="009D695F" w:rsidRPr="00CA1323" w:rsidRDefault="009D695F" w:rsidP="00896A1F">
            <w:pPr>
              <w:jc w:val="center"/>
              <w:rPr>
                <w:rFonts w:ascii="Arial" w:hAnsi="Arial" w:cs="Arial"/>
                <w:sz w:val="20"/>
                <w:szCs w:val="20"/>
              </w:rPr>
            </w:pPr>
            <w:r w:rsidRPr="00CA1323">
              <w:rPr>
                <w:rFonts w:ascii="Arial" w:hAnsi="Arial" w:cs="Arial"/>
                <w:sz w:val="20"/>
                <w:szCs w:val="20"/>
              </w:rPr>
              <w:t>The pharmaceutical formulation (</w:t>
            </w:r>
            <w:proofErr w:type="spellStart"/>
            <w:r w:rsidRPr="00CA1323">
              <w:rPr>
                <w:rFonts w:ascii="Arial" w:hAnsi="Arial" w:cs="Arial"/>
                <w:sz w:val="20"/>
                <w:szCs w:val="20"/>
              </w:rPr>
              <w:t>orobase</w:t>
            </w:r>
            <w:proofErr w:type="spellEnd"/>
            <w:r w:rsidRPr="00CA1323">
              <w:rPr>
                <w:rFonts w:ascii="Arial" w:hAnsi="Arial" w:cs="Arial"/>
                <w:sz w:val="20"/>
                <w:szCs w:val="20"/>
              </w:rPr>
              <w:t xml:space="preserve"> ointment) containing cinnamaldehyde was evaluated for </w:t>
            </w:r>
            <w:r w:rsidRPr="00CA1323">
              <w:rPr>
                <w:rFonts w:ascii="Arial" w:hAnsi="Arial" w:cs="Arial"/>
                <w:i/>
                <w:iCs/>
                <w:sz w:val="20"/>
                <w:szCs w:val="20"/>
              </w:rPr>
              <w:t>in vitro</w:t>
            </w:r>
            <w:r w:rsidRPr="00CA1323">
              <w:rPr>
                <w:rFonts w:ascii="Arial" w:hAnsi="Arial" w:cs="Arial"/>
                <w:sz w:val="20"/>
                <w:szCs w:val="20"/>
              </w:rPr>
              <w:t xml:space="preserve"> antifungal activity and toxicity in keratinized oral mucosa of rats</w:t>
            </w:r>
          </w:p>
        </w:tc>
        <w:tc>
          <w:tcPr>
            <w:tcW w:w="1985" w:type="dxa"/>
          </w:tcPr>
          <w:p w14:paraId="7A97504A" w14:textId="77777777" w:rsidR="009D695F" w:rsidRPr="00CA1323" w:rsidRDefault="009D695F" w:rsidP="00896A1F">
            <w:pPr>
              <w:jc w:val="center"/>
              <w:rPr>
                <w:rFonts w:ascii="Arial" w:hAnsi="Arial" w:cs="Arial"/>
                <w:sz w:val="20"/>
                <w:szCs w:val="20"/>
              </w:rPr>
            </w:pPr>
            <w:r w:rsidRPr="00CA1323">
              <w:rPr>
                <w:rFonts w:ascii="Arial" w:hAnsi="Arial" w:cs="Arial"/>
                <w:sz w:val="20"/>
                <w:szCs w:val="20"/>
              </w:rPr>
              <w:t>In vitro study. Agar diffusion method using well drilling technique</w:t>
            </w:r>
          </w:p>
          <w:p w14:paraId="19F02B6F" w14:textId="77777777" w:rsidR="009D695F" w:rsidRPr="00CA1323" w:rsidRDefault="009D695F" w:rsidP="00896A1F">
            <w:pPr>
              <w:jc w:val="center"/>
              <w:rPr>
                <w:rFonts w:ascii="Arial" w:hAnsi="Arial" w:cs="Arial"/>
                <w:sz w:val="20"/>
                <w:szCs w:val="20"/>
              </w:rPr>
            </w:pPr>
          </w:p>
        </w:tc>
        <w:tc>
          <w:tcPr>
            <w:tcW w:w="1972" w:type="dxa"/>
          </w:tcPr>
          <w:p w14:paraId="2DBF013D" w14:textId="77777777" w:rsidR="009D695F" w:rsidRPr="00CA1323" w:rsidRDefault="00950912" w:rsidP="00896A1F">
            <w:pPr>
              <w:jc w:val="center"/>
              <w:rPr>
                <w:rFonts w:ascii="Arial" w:hAnsi="Arial" w:cs="Arial"/>
                <w:sz w:val="20"/>
                <w:szCs w:val="20"/>
              </w:rPr>
            </w:pPr>
            <w:r w:rsidRPr="00CA1323">
              <w:rPr>
                <w:rFonts w:ascii="Arial" w:hAnsi="Arial" w:cs="Arial"/>
                <w:sz w:val="20"/>
                <w:szCs w:val="20"/>
              </w:rPr>
              <w:t>One</w:t>
            </w:r>
            <w:r w:rsidR="009D695F" w:rsidRPr="00CA1323">
              <w:rPr>
                <w:rFonts w:ascii="Arial" w:hAnsi="Arial" w:cs="Arial"/>
                <w:sz w:val="20"/>
                <w:szCs w:val="20"/>
              </w:rPr>
              <w:t xml:space="preserve"> strain of C</w:t>
            </w:r>
            <w:r w:rsidRPr="00CA1323">
              <w:rPr>
                <w:rFonts w:ascii="Arial" w:hAnsi="Arial" w:cs="Arial"/>
                <w:sz w:val="20"/>
                <w:szCs w:val="20"/>
              </w:rPr>
              <w:t>.</w:t>
            </w:r>
            <w:r w:rsidR="009D695F" w:rsidRPr="00CA1323">
              <w:rPr>
                <w:rFonts w:ascii="Arial" w:hAnsi="Arial" w:cs="Arial"/>
                <w:sz w:val="20"/>
                <w:szCs w:val="20"/>
              </w:rPr>
              <w:t xml:space="preserve"> albicans</w:t>
            </w:r>
          </w:p>
          <w:p w14:paraId="139F58AE" w14:textId="77777777" w:rsidR="009D695F" w:rsidRPr="00CA1323" w:rsidRDefault="009D695F" w:rsidP="00896A1F">
            <w:pPr>
              <w:jc w:val="center"/>
              <w:rPr>
                <w:rFonts w:ascii="Arial" w:hAnsi="Arial" w:cs="Arial"/>
                <w:sz w:val="20"/>
                <w:szCs w:val="20"/>
              </w:rPr>
            </w:pPr>
          </w:p>
        </w:tc>
        <w:tc>
          <w:tcPr>
            <w:tcW w:w="3131" w:type="dxa"/>
          </w:tcPr>
          <w:p w14:paraId="6319C4AE" w14:textId="77777777" w:rsidR="009D695F" w:rsidRPr="00CA1323" w:rsidRDefault="009D695F" w:rsidP="001B462D">
            <w:pPr>
              <w:jc w:val="center"/>
              <w:rPr>
                <w:rFonts w:ascii="Arial" w:hAnsi="Arial" w:cs="Arial"/>
                <w:sz w:val="20"/>
                <w:szCs w:val="20"/>
              </w:rPr>
            </w:pPr>
            <w:r w:rsidRPr="00CA1323">
              <w:rPr>
                <w:rFonts w:ascii="Arial" w:hAnsi="Arial" w:cs="Arial"/>
                <w:sz w:val="20"/>
                <w:szCs w:val="20"/>
              </w:rPr>
              <w:t>There was no statistical difference between the positive control (miconazole) and the ointment with a concentration of 200</w:t>
            </w:r>
            <w:r w:rsidR="00950912" w:rsidRPr="00CA1323">
              <w:rPr>
                <w:rFonts w:ascii="Arial" w:hAnsi="Arial" w:cs="Arial"/>
                <w:sz w:val="20"/>
                <w:szCs w:val="20"/>
              </w:rPr>
              <w:t xml:space="preserve"> </w:t>
            </w:r>
            <w:r w:rsidRPr="00CA1323">
              <w:rPr>
                <w:rFonts w:ascii="Arial" w:hAnsi="Arial" w:cs="Arial"/>
                <w:sz w:val="20"/>
                <w:szCs w:val="20"/>
              </w:rPr>
              <w:t>µg/mL of Cinnamaldehyde. Statistical difference in relation to the control began at the concentration of 300 µg/mL, with no difference between the concentrations of 300 and 700 µg/</w:t>
            </w:r>
            <w:proofErr w:type="spellStart"/>
            <w:r w:rsidRPr="00CA1323">
              <w:rPr>
                <w:rFonts w:ascii="Arial" w:hAnsi="Arial" w:cs="Arial"/>
                <w:sz w:val="20"/>
                <w:szCs w:val="20"/>
              </w:rPr>
              <w:t>mL.</w:t>
            </w:r>
            <w:proofErr w:type="spellEnd"/>
          </w:p>
        </w:tc>
      </w:tr>
      <w:tr w:rsidR="009D695F" w:rsidRPr="009D695F" w14:paraId="7ABE43D7" w14:textId="77777777" w:rsidTr="009D695F">
        <w:trPr>
          <w:jc w:val="center"/>
        </w:trPr>
        <w:tc>
          <w:tcPr>
            <w:tcW w:w="1547" w:type="dxa"/>
          </w:tcPr>
          <w:p w14:paraId="52244C50" w14:textId="0127610C" w:rsidR="009D695F" w:rsidRPr="00CA1323" w:rsidRDefault="009D695F" w:rsidP="00896A1F">
            <w:pPr>
              <w:jc w:val="center"/>
              <w:rPr>
                <w:rFonts w:ascii="Arial" w:hAnsi="Arial" w:cs="Arial"/>
                <w:sz w:val="20"/>
                <w:szCs w:val="20"/>
              </w:rPr>
            </w:pPr>
            <w:r w:rsidRPr="00CA1323">
              <w:rPr>
                <w:rFonts w:ascii="Arial" w:hAnsi="Arial" w:cs="Arial"/>
                <w:sz w:val="20"/>
                <w:szCs w:val="20"/>
              </w:rPr>
              <w:t xml:space="preserve">Michalczyk, Alicja; </w:t>
            </w:r>
            <w:r w:rsidR="00950912" w:rsidRPr="00CA1323">
              <w:rPr>
                <w:rFonts w:ascii="Arial" w:hAnsi="Arial" w:cs="Arial"/>
                <w:sz w:val="20"/>
                <w:szCs w:val="20"/>
              </w:rPr>
              <w:t>O</w:t>
            </w:r>
            <w:r w:rsidRPr="00CA1323">
              <w:rPr>
                <w:rFonts w:ascii="Arial" w:hAnsi="Arial" w:cs="Arial"/>
                <w:sz w:val="20"/>
                <w:szCs w:val="20"/>
              </w:rPr>
              <w:t>strowska</w:t>
            </w:r>
            <w:r w:rsidR="00950912" w:rsidRPr="00CA1323">
              <w:rPr>
                <w:rFonts w:ascii="Arial" w:hAnsi="Arial" w:cs="Arial"/>
                <w:sz w:val="20"/>
                <w:szCs w:val="20"/>
              </w:rPr>
              <w:t>;</w:t>
            </w:r>
            <w:r w:rsidRPr="00CA1323">
              <w:rPr>
                <w:rFonts w:ascii="Arial" w:hAnsi="Arial" w:cs="Arial"/>
                <w:sz w:val="20"/>
                <w:szCs w:val="20"/>
              </w:rPr>
              <w:t xml:space="preserve"> </w:t>
            </w:r>
            <w:r w:rsidR="005548A1" w:rsidRPr="00CA1323">
              <w:rPr>
                <w:rFonts w:ascii="Arial" w:hAnsi="Arial" w:cs="Arial"/>
                <w:sz w:val="20"/>
                <w:szCs w:val="20"/>
              </w:rPr>
              <w:t>Paulina, 2021</w:t>
            </w:r>
          </w:p>
        </w:tc>
        <w:tc>
          <w:tcPr>
            <w:tcW w:w="2422" w:type="dxa"/>
          </w:tcPr>
          <w:p w14:paraId="55908555" w14:textId="77777777" w:rsidR="009D695F" w:rsidRPr="00CA1323" w:rsidRDefault="009D695F" w:rsidP="001B462D">
            <w:pPr>
              <w:jc w:val="center"/>
              <w:rPr>
                <w:rFonts w:ascii="Arial" w:hAnsi="Arial" w:cs="Arial"/>
                <w:sz w:val="20"/>
                <w:szCs w:val="20"/>
              </w:rPr>
            </w:pPr>
            <w:r w:rsidRPr="00CA1323">
              <w:rPr>
                <w:rFonts w:ascii="Arial" w:hAnsi="Arial" w:cs="Arial"/>
                <w:sz w:val="20"/>
                <w:szCs w:val="20"/>
              </w:rPr>
              <w:t xml:space="preserve">To evaluate the efficacy of selected commercial essential oils against fungal strains that cause skin diseases in animals and humans. To determine the chemical composition (GC-MS analysis) of the oils with the highest activity and specify the minimum </w:t>
            </w:r>
            <w:r w:rsidRPr="00CA1323">
              <w:rPr>
                <w:rFonts w:ascii="Arial" w:hAnsi="Arial" w:cs="Arial"/>
                <w:sz w:val="20"/>
                <w:szCs w:val="20"/>
              </w:rPr>
              <w:lastRenderedPageBreak/>
              <w:t>inhibitory concentration (MIC) and minimum fungicidal concentration (MFC) for their main components</w:t>
            </w:r>
          </w:p>
        </w:tc>
        <w:tc>
          <w:tcPr>
            <w:tcW w:w="1985" w:type="dxa"/>
          </w:tcPr>
          <w:p w14:paraId="2457F9C7" w14:textId="77777777" w:rsidR="009D695F" w:rsidRPr="00CA1323" w:rsidRDefault="009D695F" w:rsidP="00896A1F">
            <w:pPr>
              <w:jc w:val="center"/>
              <w:rPr>
                <w:rFonts w:ascii="Arial" w:hAnsi="Arial" w:cs="Arial"/>
                <w:sz w:val="20"/>
                <w:szCs w:val="20"/>
              </w:rPr>
            </w:pPr>
            <w:r w:rsidRPr="00CA1323">
              <w:rPr>
                <w:rFonts w:ascii="Arial" w:hAnsi="Arial" w:cs="Arial"/>
                <w:i/>
                <w:iCs/>
                <w:sz w:val="20"/>
                <w:szCs w:val="20"/>
              </w:rPr>
              <w:lastRenderedPageBreak/>
              <w:t>In vitro</w:t>
            </w:r>
            <w:r w:rsidRPr="00CA1323">
              <w:rPr>
                <w:rFonts w:ascii="Arial" w:hAnsi="Arial" w:cs="Arial"/>
                <w:sz w:val="20"/>
                <w:szCs w:val="20"/>
              </w:rPr>
              <w:t>. MIC by agar diffusion method</w:t>
            </w:r>
          </w:p>
        </w:tc>
        <w:tc>
          <w:tcPr>
            <w:tcW w:w="1972" w:type="dxa"/>
          </w:tcPr>
          <w:p w14:paraId="5E161059" w14:textId="77777777" w:rsidR="009D695F" w:rsidRPr="00CA1323" w:rsidRDefault="00950912" w:rsidP="00896A1F">
            <w:pPr>
              <w:jc w:val="center"/>
              <w:rPr>
                <w:rFonts w:ascii="Arial" w:hAnsi="Arial" w:cs="Arial"/>
                <w:sz w:val="20"/>
                <w:szCs w:val="20"/>
              </w:rPr>
            </w:pPr>
            <w:r w:rsidRPr="00CA1323">
              <w:rPr>
                <w:rFonts w:ascii="Arial" w:hAnsi="Arial" w:cs="Arial"/>
                <w:sz w:val="20"/>
                <w:szCs w:val="20"/>
              </w:rPr>
              <w:t>Four</w:t>
            </w:r>
            <w:r w:rsidR="009D695F" w:rsidRPr="00CA1323">
              <w:rPr>
                <w:rFonts w:ascii="Arial" w:hAnsi="Arial" w:cs="Arial"/>
                <w:sz w:val="20"/>
                <w:szCs w:val="20"/>
              </w:rPr>
              <w:t xml:space="preserve"> strains of dermatophyte fungi: </w:t>
            </w:r>
            <w:r w:rsidR="009D695F" w:rsidRPr="00CA1323">
              <w:rPr>
                <w:rFonts w:ascii="Arial" w:hAnsi="Arial" w:cs="Arial"/>
                <w:i/>
                <w:iCs/>
                <w:sz w:val="20"/>
                <w:szCs w:val="20"/>
              </w:rPr>
              <w:t>T</w:t>
            </w:r>
            <w:r w:rsidRPr="00CA1323">
              <w:rPr>
                <w:rFonts w:ascii="Arial" w:hAnsi="Arial" w:cs="Arial"/>
                <w:i/>
                <w:iCs/>
                <w:sz w:val="20"/>
                <w:szCs w:val="20"/>
              </w:rPr>
              <w:t>.</w:t>
            </w:r>
            <w:r w:rsidR="009D695F" w:rsidRPr="00CA1323">
              <w:rPr>
                <w:rFonts w:ascii="Arial" w:hAnsi="Arial" w:cs="Arial"/>
                <w:i/>
                <w:iCs/>
                <w:sz w:val="20"/>
                <w:szCs w:val="20"/>
              </w:rPr>
              <w:t xml:space="preserve"> mentagrophytes, M</w:t>
            </w:r>
            <w:r w:rsidRPr="00CA1323">
              <w:rPr>
                <w:rFonts w:ascii="Arial" w:hAnsi="Arial" w:cs="Arial"/>
                <w:i/>
                <w:iCs/>
                <w:sz w:val="20"/>
                <w:szCs w:val="20"/>
              </w:rPr>
              <w:t>.</w:t>
            </w:r>
            <w:r w:rsidR="009D695F" w:rsidRPr="00CA1323">
              <w:rPr>
                <w:rFonts w:ascii="Arial" w:hAnsi="Arial" w:cs="Arial"/>
                <w:i/>
                <w:iCs/>
                <w:sz w:val="20"/>
                <w:szCs w:val="20"/>
              </w:rPr>
              <w:t xml:space="preserve"> </w:t>
            </w:r>
            <w:proofErr w:type="spellStart"/>
            <w:r w:rsidR="009D695F" w:rsidRPr="00CA1323">
              <w:rPr>
                <w:rFonts w:ascii="Arial" w:hAnsi="Arial" w:cs="Arial"/>
                <w:i/>
                <w:iCs/>
                <w:sz w:val="20"/>
                <w:szCs w:val="20"/>
              </w:rPr>
              <w:t>gypseum</w:t>
            </w:r>
            <w:proofErr w:type="spellEnd"/>
            <w:r w:rsidR="009D695F" w:rsidRPr="00CA1323">
              <w:rPr>
                <w:rFonts w:ascii="Arial" w:hAnsi="Arial" w:cs="Arial"/>
                <w:i/>
                <w:iCs/>
                <w:sz w:val="20"/>
                <w:szCs w:val="20"/>
              </w:rPr>
              <w:t>, M</w:t>
            </w:r>
            <w:r w:rsidRPr="00CA1323">
              <w:rPr>
                <w:rFonts w:ascii="Arial" w:hAnsi="Arial" w:cs="Arial"/>
                <w:i/>
                <w:iCs/>
                <w:sz w:val="20"/>
                <w:szCs w:val="20"/>
              </w:rPr>
              <w:t>.</w:t>
            </w:r>
            <w:r w:rsidR="009D695F" w:rsidRPr="00CA1323">
              <w:rPr>
                <w:rFonts w:ascii="Arial" w:hAnsi="Arial" w:cs="Arial"/>
                <w:i/>
                <w:iCs/>
                <w:sz w:val="20"/>
                <w:szCs w:val="20"/>
              </w:rPr>
              <w:t xml:space="preserve"> </w:t>
            </w:r>
            <w:proofErr w:type="spellStart"/>
            <w:r w:rsidR="009D695F" w:rsidRPr="00CA1323">
              <w:rPr>
                <w:rFonts w:ascii="Arial" w:hAnsi="Arial" w:cs="Arial"/>
                <w:i/>
                <w:iCs/>
                <w:sz w:val="20"/>
                <w:szCs w:val="20"/>
              </w:rPr>
              <w:t>canis</w:t>
            </w:r>
            <w:proofErr w:type="spellEnd"/>
            <w:r w:rsidR="009D695F" w:rsidRPr="00CA1323">
              <w:rPr>
                <w:rFonts w:ascii="Arial" w:hAnsi="Arial" w:cs="Arial"/>
                <w:i/>
                <w:iCs/>
                <w:sz w:val="20"/>
                <w:szCs w:val="20"/>
              </w:rPr>
              <w:t xml:space="preserve">, </w:t>
            </w:r>
            <w:r w:rsidRPr="00CA1323">
              <w:rPr>
                <w:rFonts w:ascii="Arial" w:hAnsi="Arial" w:cs="Arial"/>
                <w:i/>
                <w:iCs/>
                <w:sz w:val="20"/>
                <w:szCs w:val="20"/>
              </w:rPr>
              <w:t xml:space="preserve">and </w:t>
            </w:r>
            <w:r w:rsidR="009D695F" w:rsidRPr="00CA1323">
              <w:rPr>
                <w:rFonts w:ascii="Arial" w:hAnsi="Arial" w:cs="Arial"/>
                <w:i/>
                <w:iCs/>
                <w:sz w:val="20"/>
                <w:szCs w:val="20"/>
              </w:rPr>
              <w:t>T</w:t>
            </w:r>
            <w:r w:rsidRPr="00CA1323">
              <w:rPr>
                <w:rFonts w:ascii="Arial" w:hAnsi="Arial" w:cs="Arial"/>
                <w:i/>
                <w:iCs/>
                <w:sz w:val="20"/>
                <w:szCs w:val="20"/>
              </w:rPr>
              <w:t>.</w:t>
            </w:r>
            <w:r w:rsidR="009D695F" w:rsidRPr="00CA1323">
              <w:rPr>
                <w:rFonts w:ascii="Arial" w:hAnsi="Arial" w:cs="Arial"/>
                <w:i/>
                <w:iCs/>
                <w:sz w:val="20"/>
                <w:szCs w:val="20"/>
              </w:rPr>
              <w:t xml:space="preserve"> </w:t>
            </w:r>
            <w:proofErr w:type="spellStart"/>
            <w:r w:rsidR="009D695F" w:rsidRPr="00CA1323">
              <w:rPr>
                <w:rFonts w:ascii="Arial" w:hAnsi="Arial" w:cs="Arial"/>
                <w:i/>
                <w:iCs/>
                <w:sz w:val="20"/>
                <w:szCs w:val="20"/>
              </w:rPr>
              <w:t>violaceum</w:t>
            </w:r>
            <w:proofErr w:type="spellEnd"/>
            <w:r w:rsidR="009D695F" w:rsidRPr="00CA1323">
              <w:rPr>
                <w:rFonts w:ascii="Arial" w:hAnsi="Arial" w:cs="Arial"/>
                <w:sz w:val="20"/>
                <w:szCs w:val="20"/>
              </w:rPr>
              <w:t xml:space="preserve">. </w:t>
            </w:r>
            <w:r w:rsidRPr="00CA1323">
              <w:rPr>
                <w:rFonts w:ascii="Arial" w:hAnsi="Arial" w:cs="Arial"/>
                <w:sz w:val="20"/>
                <w:szCs w:val="20"/>
              </w:rPr>
              <w:t xml:space="preserve">In addition to two </w:t>
            </w:r>
            <w:r w:rsidR="009D695F" w:rsidRPr="00CA1323">
              <w:rPr>
                <w:rFonts w:ascii="Arial" w:hAnsi="Arial" w:cs="Arial"/>
                <w:sz w:val="20"/>
                <w:szCs w:val="20"/>
              </w:rPr>
              <w:t xml:space="preserve">strains of mold fungus: </w:t>
            </w:r>
            <w:r w:rsidR="009D695F" w:rsidRPr="00CA1323">
              <w:rPr>
                <w:rFonts w:ascii="Arial" w:hAnsi="Arial" w:cs="Arial"/>
                <w:i/>
                <w:iCs/>
                <w:sz w:val="20"/>
                <w:szCs w:val="20"/>
              </w:rPr>
              <w:t>S</w:t>
            </w:r>
            <w:r w:rsidRPr="00CA1323">
              <w:rPr>
                <w:rFonts w:ascii="Arial" w:hAnsi="Arial" w:cs="Arial"/>
                <w:i/>
                <w:iCs/>
                <w:sz w:val="20"/>
                <w:szCs w:val="20"/>
              </w:rPr>
              <w:t>.</w:t>
            </w:r>
            <w:r w:rsidR="009D695F" w:rsidRPr="00CA1323">
              <w:rPr>
                <w:rFonts w:ascii="Arial" w:hAnsi="Arial" w:cs="Arial"/>
                <w:i/>
                <w:iCs/>
                <w:sz w:val="20"/>
                <w:szCs w:val="20"/>
              </w:rPr>
              <w:t xml:space="preserve"> </w:t>
            </w:r>
            <w:proofErr w:type="spellStart"/>
            <w:r w:rsidR="009D695F" w:rsidRPr="00CA1323">
              <w:rPr>
                <w:rFonts w:ascii="Arial" w:hAnsi="Arial" w:cs="Arial"/>
                <w:i/>
                <w:iCs/>
                <w:sz w:val="20"/>
                <w:szCs w:val="20"/>
              </w:rPr>
              <w:lastRenderedPageBreak/>
              <w:t>brevicaulis</w:t>
            </w:r>
            <w:proofErr w:type="spellEnd"/>
            <w:r w:rsidR="009D695F" w:rsidRPr="00CA1323">
              <w:rPr>
                <w:rFonts w:ascii="Arial" w:hAnsi="Arial" w:cs="Arial"/>
                <w:i/>
                <w:iCs/>
                <w:sz w:val="20"/>
                <w:szCs w:val="20"/>
              </w:rPr>
              <w:t xml:space="preserve">, </w:t>
            </w:r>
            <w:r w:rsidRPr="00CA1323">
              <w:rPr>
                <w:rFonts w:ascii="Arial" w:hAnsi="Arial" w:cs="Arial"/>
                <w:i/>
                <w:iCs/>
                <w:sz w:val="20"/>
                <w:szCs w:val="20"/>
              </w:rPr>
              <w:t xml:space="preserve">and </w:t>
            </w:r>
            <w:r w:rsidR="009D695F" w:rsidRPr="00CA1323">
              <w:rPr>
                <w:rFonts w:ascii="Arial" w:hAnsi="Arial" w:cs="Arial"/>
                <w:i/>
                <w:iCs/>
                <w:sz w:val="20"/>
                <w:szCs w:val="20"/>
              </w:rPr>
              <w:t>A</w:t>
            </w:r>
            <w:r w:rsidRPr="00CA1323">
              <w:rPr>
                <w:rFonts w:ascii="Arial" w:hAnsi="Arial" w:cs="Arial"/>
                <w:i/>
                <w:iCs/>
                <w:sz w:val="20"/>
                <w:szCs w:val="20"/>
              </w:rPr>
              <w:t>.</w:t>
            </w:r>
            <w:r w:rsidR="009D695F" w:rsidRPr="00CA1323">
              <w:rPr>
                <w:rFonts w:ascii="Arial" w:hAnsi="Arial" w:cs="Arial"/>
                <w:i/>
                <w:iCs/>
                <w:sz w:val="20"/>
                <w:szCs w:val="20"/>
              </w:rPr>
              <w:t xml:space="preserve"> </w:t>
            </w:r>
            <w:proofErr w:type="spellStart"/>
            <w:r w:rsidR="009D695F" w:rsidRPr="00CA1323">
              <w:rPr>
                <w:rFonts w:ascii="Arial" w:hAnsi="Arial" w:cs="Arial"/>
                <w:i/>
                <w:iCs/>
                <w:sz w:val="20"/>
                <w:szCs w:val="20"/>
              </w:rPr>
              <w:t>niger</w:t>
            </w:r>
            <w:proofErr w:type="spellEnd"/>
            <w:r w:rsidR="009D695F" w:rsidRPr="00CA1323">
              <w:rPr>
                <w:rFonts w:ascii="Arial" w:hAnsi="Arial" w:cs="Arial"/>
                <w:sz w:val="20"/>
                <w:szCs w:val="20"/>
              </w:rPr>
              <w:t>.</w:t>
            </w:r>
          </w:p>
        </w:tc>
        <w:tc>
          <w:tcPr>
            <w:tcW w:w="3131" w:type="dxa"/>
          </w:tcPr>
          <w:p w14:paraId="0F7E03FF" w14:textId="77777777" w:rsidR="009D695F" w:rsidRPr="00CA1323" w:rsidRDefault="009D695F" w:rsidP="00896A1F">
            <w:pPr>
              <w:jc w:val="center"/>
              <w:rPr>
                <w:rFonts w:ascii="Arial" w:hAnsi="Arial" w:cs="Arial"/>
                <w:sz w:val="20"/>
                <w:szCs w:val="20"/>
              </w:rPr>
            </w:pPr>
            <w:r w:rsidRPr="00CA1323">
              <w:rPr>
                <w:rFonts w:ascii="Arial" w:hAnsi="Arial" w:cs="Arial"/>
                <w:sz w:val="20"/>
                <w:szCs w:val="20"/>
              </w:rPr>
              <w:lastRenderedPageBreak/>
              <w:t>Cinnamaldehyde presented the best results against dermatophyte fungi, with results of 0.039 - 1.25 µg/mL (MIC) and 0.079 - 1.25 µg/mL (MFC), these values ​​being several times lower than those found for the essential oil in which this is the major compound.</w:t>
            </w:r>
          </w:p>
          <w:p w14:paraId="706C030F" w14:textId="77777777" w:rsidR="009D695F" w:rsidRPr="00CA1323" w:rsidRDefault="009D695F" w:rsidP="00896A1F">
            <w:pPr>
              <w:rPr>
                <w:rFonts w:ascii="Arial" w:hAnsi="Arial" w:cs="Arial"/>
                <w:sz w:val="20"/>
                <w:szCs w:val="20"/>
              </w:rPr>
            </w:pPr>
          </w:p>
        </w:tc>
      </w:tr>
      <w:tr w:rsidR="009D695F" w:rsidRPr="009D695F" w14:paraId="4E003476" w14:textId="77777777" w:rsidTr="009D695F">
        <w:trPr>
          <w:jc w:val="center"/>
        </w:trPr>
        <w:tc>
          <w:tcPr>
            <w:tcW w:w="1547" w:type="dxa"/>
          </w:tcPr>
          <w:p w14:paraId="703D96CC" w14:textId="77777777" w:rsidR="009D695F" w:rsidRPr="00CA1323" w:rsidRDefault="009D695F" w:rsidP="00896A1F">
            <w:pPr>
              <w:jc w:val="center"/>
              <w:rPr>
                <w:rFonts w:ascii="Arial" w:hAnsi="Arial" w:cs="Arial"/>
                <w:sz w:val="20"/>
                <w:szCs w:val="20"/>
                <w:lang w:val="pt-BR"/>
              </w:rPr>
            </w:pPr>
            <w:r w:rsidRPr="00CA1323">
              <w:rPr>
                <w:rFonts w:ascii="Arial" w:hAnsi="Arial" w:cs="Arial"/>
                <w:sz w:val="20"/>
                <w:szCs w:val="20"/>
                <w:lang w:val="pt-BR"/>
              </w:rPr>
              <w:t>Miranda-</w:t>
            </w:r>
            <w:r w:rsidR="009B7978" w:rsidRPr="00CA1323">
              <w:rPr>
                <w:rFonts w:ascii="Arial" w:hAnsi="Arial" w:cs="Arial"/>
                <w:sz w:val="20"/>
                <w:szCs w:val="20"/>
                <w:lang w:val="pt-BR"/>
              </w:rPr>
              <w:t>C</w:t>
            </w:r>
            <w:r w:rsidRPr="00CA1323">
              <w:rPr>
                <w:rFonts w:ascii="Arial" w:hAnsi="Arial" w:cs="Arial"/>
                <w:sz w:val="20"/>
                <w:szCs w:val="20"/>
                <w:lang w:val="pt-BR"/>
              </w:rPr>
              <w:t xml:space="preserve">adena, Katherine </w:t>
            </w:r>
            <w:r w:rsidR="00725D29" w:rsidRPr="00CA1323">
              <w:rPr>
                <w:rFonts w:ascii="Arial" w:hAnsi="Arial" w:cs="Arial"/>
                <w:i/>
                <w:iCs/>
                <w:sz w:val="20"/>
                <w:szCs w:val="20"/>
                <w:lang w:val="pt-BR"/>
              </w:rPr>
              <w:t>et al</w:t>
            </w:r>
            <w:r w:rsidRPr="00CA1323">
              <w:rPr>
                <w:rFonts w:ascii="Arial" w:hAnsi="Arial" w:cs="Arial"/>
                <w:sz w:val="20"/>
                <w:szCs w:val="20"/>
                <w:lang w:val="pt-BR"/>
              </w:rPr>
              <w:t>., 2021</w:t>
            </w:r>
          </w:p>
        </w:tc>
        <w:tc>
          <w:tcPr>
            <w:tcW w:w="2422" w:type="dxa"/>
          </w:tcPr>
          <w:p w14:paraId="05CF0E84" w14:textId="77777777" w:rsidR="009D695F" w:rsidRPr="00CA1323" w:rsidRDefault="009D695F" w:rsidP="00896A1F">
            <w:pPr>
              <w:jc w:val="center"/>
              <w:rPr>
                <w:rFonts w:ascii="Arial" w:hAnsi="Arial" w:cs="Arial"/>
                <w:sz w:val="20"/>
                <w:szCs w:val="20"/>
              </w:rPr>
            </w:pPr>
            <w:r w:rsidRPr="00CA1323">
              <w:rPr>
                <w:rFonts w:ascii="Arial" w:hAnsi="Arial" w:cs="Arial"/>
                <w:sz w:val="20"/>
                <w:szCs w:val="20"/>
              </w:rPr>
              <w:t xml:space="preserve">To develop and characterize nanoparticles based on cinnamaldehyde liposomes and evaluate the </w:t>
            </w:r>
            <w:r w:rsidRPr="00CA1323">
              <w:rPr>
                <w:rFonts w:ascii="Arial" w:hAnsi="Arial" w:cs="Arial"/>
                <w:i/>
                <w:iCs/>
                <w:sz w:val="20"/>
                <w:szCs w:val="20"/>
              </w:rPr>
              <w:t>in vitro</w:t>
            </w:r>
            <w:r w:rsidRPr="00CA1323">
              <w:rPr>
                <w:rFonts w:ascii="Arial" w:hAnsi="Arial" w:cs="Arial"/>
                <w:sz w:val="20"/>
                <w:szCs w:val="20"/>
              </w:rPr>
              <w:t xml:space="preserve"> antifungal activity of liposomes with phytocompounds</w:t>
            </w:r>
          </w:p>
        </w:tc>
        <w:tc>
          <w:tcPr>
            <w:tcW w:w="1985" w:type="dxa"/>
          </w:tcPr>
          <w:p w14:paraId="736CA1E9" w14:textId="77777777" w:rsidR="009D695F" w:rsidRPr="00CA1323" w:rsidRDefault="009D695F" w:rsidP="00896A1F">
            <w:pPr>
              <w:jc w:val="center"/>
              <w:rPr>
                <w:rFonts w:ascii="Arial" w:hAnsi="Arial" w:cs="Arial"/>
                <w:sz w:val="20"/>
                <w:szCs w:val="20"/>
              </w:rPr>
            </w:pPr>
            <w:r w:rsidRPr="00CA1323">
              <w:rPr>
                <w:rFonts w:ascii="Arial" w:hAnsi="Arial" w:cs="Arial"/>
                <w:i/>
                <w:iCs/>
                <w:sz w:val="20"/>
                <w:szCs w:val="20"/>
              </w:rPr>
              <w:t>In vitro</w:t>
            </w:r>
            <w:r w:rsidRPr="00CA1323">
              <w:rPr>
                <w:rFonts w:ascii="Arial" w:hAnsi="Arial" w:cs="Arial"/>
                <w:sz w:val="20"/>
                <w:szCs w:val="20"/>
              </w:rPr>
              <w:t>. MIC by broth microdilution method</w:t>
            </w:r>
          </w:p>
        </w:tc>
        <w:tc>
          <w:tcPr>
            <w:tcW w:w="1972" w:type="dxa"/>
          </w:tcPr>
          <w:p w14:paraId="298C5E2F" w14:textId="77777777" w:rsidR="009D695F" w:rsidRPr="00CA1323" w:rsidRDefault="005E0A0C" w:rsidP="001B462D">
            <w:pPr>
              <w:jc w:val="center"/>
              <w:rPr>
                <w:rFonts w:ascii="Arial" w:hAnsi="Arial" w:cs="Arial"/>
                <w:sz w:val="20"/>
                <w:szCs w:val="20"/>
              </w:rPr>
            </w:pPr>
            <w:r w:rsidRPr="00CA1323">
              <w:rPr>
                <w:rFonts w:ascii="Arial" w:hAnsi="Arial" w:cs="Arial"/>
                <w:sz w:val="20"/>
                <w:szCs w:val="20"/>
              </w:rPr>
              <w:t>Eight</w:t>
            </w:r>
            <w:r w:rsidR="009D695F" w:rsidRPr="00CA1323">
              <w:rPr>
                <w:rFonts w:ascii="Arial" w:hAnsi="Arial" w:cs="Arial"/>
                <w:sz w:val="20"/>
                <w:szCs w:val="20"/>
              </w:rPr>
              <w:t xml:space="preserve"> clinical strains of </w:t>
            </w:r>
            <w:r w:rsidR="009D695F" w:rsidRPr="00CA1323">
              <w:rPr>
                <w:rFonts w:ascii="Arial" w:hAnsi="Arial" w:cs="Arial"/>
                <w:i/>
                <w:iCs/>
                <w:sz w:val="20"/>
                <w:szCs w:val="20"/>
              </w:rPr>
              <w:t>C</w:t>
            </w:r>
            <w:r w:rsidRPr="00CA1323">
              <w:rPr>
                <w:rFonts w:ascii="Arial" w:hAnsi="Arial" w:cs="Arial"/>
                <w:i/>
                <w:iCs/>
                <w:sz w:val="20"/>
                <w:szCs w:val="20"/>
              </w:rPr>
              <w:t>.</w:t>
            </w:r>
            <w:r w:rsidR="009D695F" w:rsidRPr="00CA1323">
              <w:rPr>
                <w:rFonts w:ascii="Arial" w:hAnsi="Arial" w:cs="Arial"/>
                <w:i/>
                <w:iCs/>
                <w:sz w:val="20"/>
                <w:szCs w:val="20"/>
              </w:rPr>
              <w:t xml:space="preserve"> albicans</w:t>
            </w:r>
            <w:r w:rsidR="009D695F" w:rsidRPr="00CA1323">
              <w:rPr>
                <w:rFonts w:ascii="Arial" w:hAnsi="Arial" w:cs="Arial"/>
                <w:sz w:val="20"/>
                <w:szCs w:val="20"/>
              </w:rPr>
              <w:t xml:space="preserve">, </w:t>
            </w:r>
            <w:r w:rsidRPr="00CA1323">
              <w:rPr>
                <w:rFonts w:ascii="Arial" w:hAnsi="Arial" w:cs="Arial"/>
                <w:sz w:val="20"/>
                <w:szCs w:val="20"/>
              </w:rPr>
              <w:t xml:space="preserve">in addition strains </w:t>
            </w:r>
            <w:r w:rsidR="009D695F" w:rsidRPr="00CA1323">
              <w:rPr>
                <w:rFonts w:ascii="Arial" w:hAnsi="Arial" w:cs="Arial"/>
                <w:sz w:val="20"/>
                <w:szCs w:val="20"/>
              </w:rPr>
              <w:t xml:space="preserve">of </w:t>
            </w:r>
            <w:r w:rsidR="009D695F" w:rsidRPr="00CA1323">
              <w:rPr>
                <w:rFonts w:ascii="Arial" w:hAnsi="Arial" w:cs="Arial"/>
                <w:i/>
                <w:iCs/>
                <w:sz w:val="20"/>
                <w:szCs w:val="20"/>
              </w:rPr>
              <w:t>C</w:t>
            </w:r>
            <w:r w:rsidRPr="00CA1323">
              <w:rPr>
                <w:rFonts w:ascii="Arial" w:hAnsi="Arial" w:cs="Arial"/>
                <w:i/>
                <w:iCs/>
                <w:sz w:val="20"/>
                <w:szCs w:val="20"/>
              </w:rPr>
              <w:t>.</w:t>
            </w:r>
            <w:r w:rsidR="009D695F" w:rsidRPr="00CA1323">
              <w:rPr>
                <w:rFonts w:ascii="Arial" w:hAnsi="Arial" w:cs="Arial"/>
                <w:i/>
                <w:iCs/>
                <w:sz w:val="20"/>
                <w:szCs w:val="20"/>
              </w:rPr>
              <w:t xml:space="preserve"> auris</w:t>
            </w:r>
            <w:r w:rsidR="009D695F" w:rsidRPr="00CA1323">
              <w:rPr>
                <w:rFonts w:ascii="Arial" w:hAnsi="Arial" w:cs="Arial"/>
                <w:sz w:val="20"/>
                <w:szCs w:val="20"/>
              </w:rPr>
              <w:t xml:space="preserve">, </w:t>
            </w:r>
            <w:r w:rsidR="009D695F" w:rsidRPr="00CA1323">
              <w:rPr>
                <w:rFonts w:ascii="Arial" w:hAnsi="Arial" w:cs="Arial"/>
                <w:i/>
                <w:iCs/>
                <w:sz w:val="20"/>
                <w:szCs w:val="20"/>
              </w:rPr>
              <w:t>C</w:t>
            </w:r>
            <w:r w:rsidRPr="00CA1323">
              <w:rPr>
                <w:rFonts w:ascii="Arial" w:hAnsi="Arial" w:cs="Arial"/>
                <w:i/>
                <w:iCs/>
                <w:sz w:val="20"/>
                <w:szCs w:val="20"/>
              </w:rPr>
              <w:t xml:space="preserve">. </w:t>
            </w:r>
            <w:proofErr w:type="spellStart"/>
            <w:r w:rsidR="009D695F" w:rsidRPr="00CA1323">
              <w:rPr>
                <w:rFonts w:ascii="Arial" w:hAnsi="Arial" w:cs="Arial"/>
                <w:i/>
                <w:iCs/>
                <w:sz w:val="20"/>
                <w:szCs w:val="20"/>
              </w:rPr>
              <w:t>dubliniensis</w:t>
            </w:r>
            <w:proofErr w:type="spellEnd"/>
            <w:r w:rsidR="009D695F" w:rsidRPr="00CA1323">
              <w:rPr>
                <w:rFonts w:ascii="Arial" w:hAnsi="Arial" w:cs="Arial"/>
                <w:sz w:val="20"/>
                <w:szCs w:val="20"/>
              </w:rPr>
              <w:t>, C</w:t>
            </w:r>
            <w:r w:rsidRPr="00CA1323">
              <w:rPr>
                <w:rFonts w:ascii="Arial" w:hAnsi="Arial" w:cs="Arial"/>
                <w:sz w:val="20"/>
                <w:szCs w:val="20"/>
              </w:rPr>
              <w:t>.</w:t>
            </w:r>
            <w:r w:rsidR="009D695F" w:rsidRPr="00CA1323">
              <w:rPr>
                <w:rFonts w:ascii="Arial" w:hAnsi="Arial" w:cs="Arial"/>
                <w:sz w:val="20"/>
                <w:szCs w:val="20"/>
              </w:rPr>
              <w:t xml:space="preserve"> tropicalis</w:t>
            </w:r>
            <w:r w:rsidRPr="00CA1323">
              <w:rPr>
                <w:rFonts w:ascii="Arial" w:hAnsi="Arial" w:cs="Arial"/>
                <w:sz w:val="20"/>
                <w:szCs w:val="20"/>
              </w:rPr>
              <w:t xml:space="preserve">, and </w:t>
            </w:r>
            <w:r w:rsidR="009D695F" w:rsidRPr="00CA1323">
              <w:rPr>
                <w:rFonts w:ascii="Arial" w:hAnsi="Arial" w:cs="Arial"/>
                <w:i/>
                <w:iCs/>
                <w:sz w:val="20"/>
                <w:szCs w:val="20"/>
              </w:rPr>
              <w:t>C</w:t>
            </w:r>
            <w:r w:rsidRPr="00CA1323">
              <w:rPr>
                <w:rFonts w:ascii="Arial" w:hAnsi="Arial" w:cs="Arial"/>
                <w:i/>
                <w:iCs/>
                <w:sz w:val="20"/>
                <w:szCs w:val="20"/>
              </w:rPr>
              <w:t>.</w:t>
            </w:r>
            <w:r w:rsidR="009D695F" w:rsidRPr="00CA1323">
              <w:rPr>
                <w:rFonts w:ascii="Arial" w:hAnsi="Arial" w:cs="Arial"/>
                <w:i/>
                <w:iCs/>
                <w:sz w:val="20"/>
                <w:szCs w:val="20"/>
              </w:rPr>
              <w:t xml:space="preserve"> albicans</w:t>
            </w:r>
            <w:r w:rsidR="009D695F" w:rsidRPr="00CA1323">
              <w:rPr>
                <w:rFonts w:ascii="Arial" w:hAnsi="Arial" w:cs="Arial"/>
                <w:sz w:val="20"/>
                <w:szCs w:val="20"/>
              </w:rPr>
              <w:t xml:space="preserve"> with high biofilm production</w:t>
            </w:r>
            <w:r w:rsidRPr="00CA1323">
              <w:rPr>
                <w:rFonts w:ascii="Arial" w:hAnsi="Arial" w:cs="Arial"/>
                <w:sz w:val="20"/>
                <w:szCs w:val="20"/>
              </w:rPr>
              <w:t>, being one strain of each</w:t>
            </w:r>
          </w:p>
        </w:tc>
        <w:tc>
          <w:tcPr>
            <w:tcW w:w="3131" w:type="dxa"/>
          </w:tcPr>
          <w:p w14:paraId="0905F257" w14:textId="77777777" w:rsidR="009D695F" w:rsidRPr="00CA1323" w:rsidRDefault="009D695F" w:rsidP="00896A1F">
            <w:pPr>
              <w:jc w:val="center"/>
              <w:rPr>
                <w:rFonts w:ascii="Arial" w:hAnsi="Arial" w:cs="Arial"/>
                <w:sz w:val="20"/>
                <w:szCs w:val="20"/>
              </w:rPr>
            </w:pPr>
            <w:r w:rsidRPr="00CA1323">
              <w:rPr>
                <w:rFonts w:ascii="Arial" w:hAnsi="Arial" w:cs="Arial"/>
                <w:sz w:val="20"/>
                <w:szCs w:val="20"/>
              </w:rPr>
              <w:t xml:space="preserve">Nanoparticles loaded with trans-cinnamaldehyde maintained their activity against </w:t>
            </w:r>
            <w:r w:rsidRPr="00CA1323">
              <w:rPr>
                <w:rFonts w:ascii="Arial" w:hAnsi="Arial" w:cs="Arial"/>
                <w:i/>
                <w:iCs/>
                <w:sz w:val="20"/>
                <w:szCs w:val="20"/>
              </w:rPr>
              <w:t>Candida</w:t>
            </w:r>
            <w:r w:rsidRPr="00CA1323">
              <w:rPr>
                <w:rFonts w:ascii="Arial" w:hAnsi="Arial" w:cs="Arial"/>
                <w:sz w:val="20"/>
                <w:szCs w:val="20"/>
              </w:rPr>
              <w:t xml:space="preserve"> species with an inhibitory concentration equivalent to the non-encapsulated compound (64µg/mL)</w:t>
            </w:r>
            <w:r w:rsidR="005E0A0C" w:rsidRPr="00CA1323">
              <w:rPr>
                <w:rFonts w:ascii="Arial" w:hAnsi="Arial" w:cs="Arial"/>
                <w:sz w:val="20"/>
                <w:szCs w:val="20"/>
              </w:rPr>
              <w:t>.</w:t>
            </w:r>
          </w:p>
          <w:p w14:paraId="442EAF19" w14:textId="77777777" w:rsidR="009D695F" w:rsidRPr="00CA1323" w:rsidRDefault="009D695F" w:rsidP="00896A1F">
            <w:pPr>
              <w:jc w:val="center"/>
              <w:rPr>
                <w:rFonts w:ascii="Arial" w:hAnsi="Arial" w:cs="Arial"/>
                <w:sz w:val="20"/>
                <w:szCs w:val="20"/>
              </w:rPr>
            </w:pPr>
          </w:p>
        </w:tc>
      </w:tr>
      <w:tr w:rsidR="009D695F" w:rsidRPr="00D02045" w14:paraId="2E495BD7" w14:textId="77777777" w:rsidTr="009D695F">
        <w:trPr>
          <w:jc w:val="center"/>
        </w:trPr>
        <w:tc>
          <w:tcPr>
            <w:tcW w:w="1547" w:type="dxa"/>
          </w:tcPr>
          <w:p w14:paraId="78E97FA9" w14:textId="77777777" w:rsidR="00896A1F" w:rsidRPr="00CA1323" w:rsidRDefault="00896A1F" w:rsidP="00896A1F">
            <w:pPr>
              <w:jc w:val="center"/>
              <w:rPr>
                <w:rFonts w:ascii="Arial" w:hAnsi="Arial" w:cs="Arial"/>
                <w:sz w:val="20"/>
                <w:szCs w:val="20"/>
              </w:rPr>
            </w:pPr>
          </w:p>
          <w:p w14:paraId="30D36CB5" w14:textId="77777777" w:rsidR="009D695F" w:rsidRPr="00CA1323" w:rsidRDefault="009D695F" w:rsidP="00896A1F">
            <w:pPr>
              <w:jc w:val="center"/>
              <w:rPr>
                <w:rFonts w:ascii="Arial" w:hAnsi="Arial" w:cs="Arial"/>
                <w:sz w:val="20"/>
                <w:szCs w:val="20"/>
              </w:rPr>
            </w:pPr>
            <w:r w:rsidRPr="00CA1323">
              <w:rPr>
                <w:rFonts w:ascii="Arial" w:hAnsi="Arial" w:cs="Arial"/>
                <w:sz w:val="20"/>
                <w:szCs w:val="20"/>
              </w:rPr>
              <w:t xml:space="preserve">Neelabh; </w:t>
            </w:r>
            <w:r w:rsidR="009B7978" w:rsidRPr="00CA1323">
              <w:rPr>
                <w:rFonts w:ascii="Arial" w:hAnsi="Arial" w:cs="Arial"/>
                <w:sz w:val="20"/>
                <w:szCs w:val="20"/>
              </w:rPr>
              <w:t>S</w:t>
            </w:r>
            <w:r w:rsidRPr="00CA1323">
              <w:rPr>
                <w:rFonts w:ascii="Arial" w:hAnsi="Arial" w:cs="Arial"/>
                <w:sz w:val="20"/>
                <w:szCs w:val="20"/>
              </w:rPr>
              <w:t>ingh, Karuna, 2020</w:t>
            </w:r>
          </w:p>
        </w:tc>
        <w:tc>
          <w:tcPr>
            <w:tcW w:w="2422" w:type="dxa"/>
          </w:tcPr>
          <w:p w14:paraId="39FE2E67" w14:textId="77777777" w:rsidR="00896A1F" w:rsidRPr="00CA1323" w:rsidRDefault="00896A1F" w:rsidP="00896A1F">
            <w:pPr>
              <w:jc w:val="center"/>
              <w:rPr>
                <w:rFonts w:ascii="Arial" w:hAnsi="Arial" w:cs="Arial"/>
                <w:sz w:val="20"/>
                <w:szCs w:val="20"/>
              </w:rPr>
            </w:pPr>
          </w:p>
          <w:p w14:paraId="6746E64E" w14:textId="77777777" w:rsidR="009D695F" w:rsidRPr="00CA1323" w:rsidRDefault="009D695F" w:rsidP="00896A1F">
            <w:pPr>
              <w:jc w:val="center"/>
              <w:rPr>
                <w:rFonts w:ascii="Arial" w:hAnsi="Arial" w:cs="Arial"/>
                <w:sz w:val="20"/>
                <w:szCs w:val="20"/>
              </w:rPr>
            </w:pPr>
            <w:r w:rsidRPr="00CA1323">
              <w:rPr>
                <w:rFonts w:ascii="Arial" w:hAnsi="Arial" w:cs="Arial"/>
                <w:sz w:val="20"/>
                <w:szCs w:val="20"/>
              </w:rPr>
              <w:t xml:space="preserve">To determine the antifungal activity of cinnamaldehyde against the pathogenic yeast </w:t>
            </w:r>
            <w:r w:rsidRPr="00CA1323">
              <w:rPr>
                <w:rFonts w:ascii="Arial" w:hAnsi="Arial" w:cs="Arial"/>
                <w:i/>
                <w:iCs/>
                <w:sz w:val="20"/>
                <w:szCs w:val="20"/>
              </w:rPr>
              <w:t>C</w:t>
            </w:r>
            <w:r w:rsidR="009B7978" w:rsidRPr="00CA1323">
              <w:rPr>
                <w:rFonts w:ascii="Arial" w:hAnsi="Arial" w:cs="Arial"/>
                <w:i/>
                <w:iCs/>
                <w:sz w:val="20"/>
                <w:szCs w:val="20"/>
              </w:rPr>
              <w:t>.</w:t>
            </w:r>
            <w:r w:rsidRPr="00CA1323">
              <w:rPr>
                <w:rFonts w:ascii="Arial" w:hAnsi="Arial" w:cs="Arial"/>
                <w:i/>
                <w:iCs/>
                <w:sz w:val="20"/>
                <w:szCs w:val="20"/>
              </w:rPr>
              <w:t xml:space="preserve"> neoformans var. </w:t>
            </w:r>
            <w:proofErr w:type="spellStart"/>
            <w:r w:rsidRPr="00CA1323">
              <w:rPr>
                <w:rFonts w:ascii="Arial" w:hAnsi="Arial" w:cs="Arial"/>
                <w:i/>
                <w:iCs/>
                <w:sz w:val="20"/>
                <w:szCs w:val="20"/>
              </w:rPr>
              <w:t>grubii</w:t>
            </w:r>
            <w:proofErr w:type="spellEnd"/>
          </w:p>
          <w:p w14:paraId="25FE23B7" w14:textId="77777777" w:rsidR="009D695F" w:rsidRPr="00CA1323" w:rsidRDefault="009D695F" w:rsidP="00896A1F">
            <w:pPr>
              <w:jc w:val="center"/>
              <w:rPr>
                <w:rFonts w:ascii="Arial" w:hAnsi="Arial" w:cs="Arial"/>
                <w:sz w:val="20"/>
                <w:szCs w:val="20"/>
              </w:rPr>
            </w:pPr>
          </w:p>
        </w:tc>
        <w:tc>
          <w:tcPr>
            <w:tcW w:w="1985" w:type="dxa"/>
          </w:tcPr>
          <w:p w14:paraId="21ACF41B" w14:textId="77777777" w:rsidR="00896A1F" w:rsidRPr="00CA1323" w:rsidRDefault="00896A1F" w:rsidP="00896A1F">
            <w:pPr>
              <w:jc w:val="center"/>
              <w:rPr>
                <w:rFonts w:ascii="Arial" w:hAnsi="Arial" w:cs="Arial"/>
                <w:sz w:val="20"/>
                <w:szCs w:val="20"/>
              </w:rPr>
            </w:pPr>
          </w:p>
          <w:p w14:paraId="031D745F" w14:textId="77777777" w:rsidR="009D695F" w:rsidRPr="00CA1323" w:rsidRDefault="009D695F" w:rsidP="00896A1F">
            <w:pPr>
              <w:jc w:val="center"/>
              <w:rPr>
                <w:rFonts w:ascii="Arial" w:hAnsi="Arial" w:cs="Arial"/>
                <w:sz w:val="20"/>
                <w:szCs w:val="20"/>
              </w:rPr>
            </w:pPr>
            <w:r w:rsidRPr="00CA1323">
              <w:rPr>
                <w:rFonts w:ascii="Arial" w:hAnsi="Arial" w:cs="Arial"/>
                <w:i/>
                <w:iCs/>
                <w:sz w:val="20"/>
                <w:szCs w:val="20"/>
              </w:rPr>
              <w:t>In vitro</w:t>
            </w:r>
            <w:r w:rsidRPr="00CA1323">
              <w:rPr>
                <w:rFonts w:ascii="Arial" w:hAnsi="Arial" w:cs="Arial"/>
                <w:sz w:val="20"/>
                <w:szCs w:val="20"/>
              </w:rPr>
              <w:t>. Antifungal activity by disk diffusion method and MIC by broth microdilution method. Determination of minimum fungicidal concentration (MFC) by flow cytometry.</w:t>
            </w:r>
          </w:p>
        </w:tc>
        <w:tc>
          <w:tcPr>
            <w:tcW w:w="1972" w:type="dxa"/>
          </w:tcPr>
          <w:p w14:paraId="1C061BB5" w14:textId="77777777" w:rsidR="00896A1F" w:rsidRPr="00CA1323" w:rsidRDefault="00896A1F" w:rsidP="00896A1F">
            <w:pPr>
              <w:jc w:val="center"/>
              <w:rPr>
                <w:rFonts w:ascii="Arial" w:hAnsi="Arial" w:cs="Arial"/>
                <w:sz w:val="20"/>
                <w:szCs w:val="20"/>
              </w:rPr>
            </w:pPr>
          </w:p>
          <w:p w14:paraId="3161B544" w14:textId="77777777" w:rsidR="009D695F" w:rsidRPr="00CA1323" w:rsidRDefault="009B7978" w:rsidP="00896A1F">
            <w:pPr>
              <w:jc w:val="center"/>
              <w:rPr>
                <w:rFonts w:ascii="Arial" w:hAnsi="Arial" w:cs="Arial"/>
                <w:sz w:val="20"/>
                <w:szCs w:val="20"/>
              </w:rPr>
            </w:pPr>
            <w:r w:rsidRPr="00CA1323">
              <w:rPr>
                <w:rFonts w:ascii="Arial" w:hAnsi="Arial" w:cs="Arial"/>
                <w:sz w:val="20"/>
                <w:szCs w:val="20"/>
              </w:rPr>
              <w:t>Three</w:t>
            </w:r>
            <w:r w:rsidR="009D695F" w:rsidRPr="00CA1323">
              <w:rPr>
                <w:rFonts w:ascii="Arial" w:hAnsi="Arial" w:cs="Arial"/>
                <w:sz w:val="20"/>
                <w:szCs w:val="20"/>
              </w:rPr>
              <w:t xml:space="preserve"> strains of </w:t>
            </w:r>
            <w:r w:rsidR="009D695F" w:rsidRPr="00CA1323">
              <w:rPr>
                <w:rFonts w:ascii="Arial" w:hAnsi="Arial" w:cs="Arial"/>
                <w:i/>
                <w:iCs/>
                <w:sz w:val="20"/>
                <w:szCs w:val="20"/>
              </w:rPr>
              <w:t>C</w:t>
            </w:r>
            <w:r w:rsidRPr="00CA1323">
              <w:rPr>
                <w:rFonts w:ascii="Arial" w:hAnsi="Arial" w:cs="Arial"/>
                <w:i/>
                <w:iCs/>
                <w:sz w:val="20"/>
                <w:szCs w:val="20"/>
              </w:rPr>
              <w:t xml:space="preserve">. </w:t>
            </w:r>
            <w:r w:rsidR="009D695F" w:rsidRPr="00CA1323">
              <w:rPr>
                <w:rFonts w:ascii="Arial" w:hAnsi="Arial" w:cs="Arial"/>
                <w:i/>
                <w:iCs/>
                <w:sz w:val="20"/>
                <w:szCs w:val="20"/>
              </w:rPr>
              <w:t xml:space="preserve">neoformans var. </w:t>
            </w:r>
            <w:proofErr w:type="spellStart"/>
            <w:r w:rsidR="009D695F" w:rsidRPr="00CA1323">
              <w:rPr>
                <w:rFonts w:ascii="Arial" w:hAnsi="Arial" w:cs="Arial"/>
                <w:i/>
                <w:iCs/>
                <w:sz w:val="20"/>
                <w:szCs w:val="20"/>
              </w:rPr>
              <w:t>grubii</w:t>
            </w:r>
            <w:proofErr w:type="spellEnd"/>
          </w:p>
          <w:p w14:paraId="0C73B943" w14:textId="77777777" w:rsidR="009D695F" w:rsidRPr="00CA1323" w:rsidRDefault="009D695F" w:rsidP="00896A1F">
            <w:pPr>
              <w:jc w:val="center"/>
              <w:rPr>
                <w:rFonts w:ascii="Arial" w:hAnsi="Arial" w:cs="Arial"/>
                <w:sz w:val="20"/>
                <w:szCs w:val="20"/>
              </w:rPr>
            </w:pPr>
          </w:p>
        </w:tc>
        <w:tc>
          <w:tcPr>
            <w:tcW w:w="3131" w:type="dxa"/>
          </w:tcPr>
          <w:p w14:paraId="4E9704B9" w14:textId="77777777" w:rsidR="00896A1F" w:rsidRPr="00CA1323" w:rsidRDefault="00896A1F" w:rsidP="00896A1F">
            <w:pPr>
              <w:jc w:val="center"/>
              <w:rPr>
                <w:rFonts w:ascii="Arial" w:hAnsi="Arial" w:cs="Arial"/>
                <w:sz w:val="20"/>
                <w:szCs w:val="20"/>
              </w:rPr>
            </w:pPr>
          </w:p>
          <w:p w14:paraId="129D0EB1" w14:textId="77777777" w:rsidR="009D695F" w:rsidRPr="00CA1323" w:rsidRDefault="009D695F" w:rsidP="00896A1F">
            <w:pPr>
              <w:jc w:val="center"/>
              <w:rPr>
                <w:rFonts w:ascii="Arial" w:hAnsi="Arial" w:cs="Arial"/>
                <w:sz w:val="20"/>
                <w:szCs w:val="20"/>
              </w:rPr>
            </w:pPr>
            <w:r w:rsidRPr="00CA1323">
              <w:rPr>
                <w:rFonts w:ascii="Arial" w:hAnsi="Arial" w:cs="Arial"/>
                <w:sz w:val="20"/>
                <w:szCs w:val="20"/>
              </w:rPr>
              <w:t xml:space="preserve">In the agar diffusion test, cinnamaldehyde (262.5 mg/mL) inhibited </w:t>
            </w:r>
            <w:r w:rsidR="009B7978" w:rsidRPr="00CA1323">
              <w:rPr>
                <w:rFonts w:ascii="Arial" w:hAnsi="Arial" w:cs="Arial"/>
                <w:sz w:val="20"/>
                <w:szCs w:val="20"/>
              </w:rPr>
              <w:t>all</w:t>
            </w:r>
            <w:r w:rsidRPr="00CA1323">
              <w:rPr>
                <w:rFonts w:ascii="Arial" w:hAnsi="Arial" w:cs="Arial"/>
                <w:sz w:val="20"/>
                <w:szCs w:val="20"/>
              </w:rPr>
              <w:t xml:space="preserve"> strains tested. The minimum inhibitory concentration ranged from 0.683 mg/mL to 1.367 mg/</w:t>
            </w:r>
            <w:proofErr w:type="spellStart"/>
            <w:r w:rsidRPr="00CA1323">
              <w:rPr>
                <w:rFonts w:ascii="Arial" w:hAnsi="Arial" w:cs="Arial"/>
                <w:sz w:val="20"/>
                <w:szCs w:val="20"/>
              </w:rPr>
              <w:t>mL.</w:t>
            </w:r>
            <w:proofErr w:type="spellEnd"/>
            <w:r w:rsidRPr="00CA1323">
              <w:rPr>
                <w:rFonts w:ascii="Arial" w:hAnsi="Arial" w:cs="Arial"/>
                <w:sz w:val="20"/>
                <w:szCs w:val="20"/>
              </w:rPr>
              <w:t xml:space="preserve"> The minimum fungicidal concentration was 0.820 mg/</w:t>
            </w:r>
            <w:proofErr w:type="spellStart"/>
            <w:r w:rsidRPr="00CA1323">
              <w:rPr>
                <w:rFonts w:ascii="Arial" w:hAnsi="Arial" w:cs="Arial"/>
                <w:sz w:val="20"/>
                <w:szCs w:val="20"/>
              </w:rPr>
              <w:t>mL.</w:t>
            </w:r>
            <w:proofErr w:type="spellEnd"/>
          </w:p>
        </w:tc>
      </w:tr>
      <w:tr w:rsidR="009D695F" w:rsidRPr="009D695F" w14:paraId="6E510962" w14:textId="77777777" w:rsidTr="009D695F">
        <w:trPr>
          <w:jc w:val="center"/>
        </w:trPr>
        <w:tc>
          <w:tcPr>
            <w:tcW w:w="1547" w:type="dxa"/>
          </w:tcPr>
          <w:p w14:paraId="4F552225" w14:textId="77777777" w:rsidR="009D695F" w:rsidRPr="00CA1323" w:rsidRDefault="009D695F" w:rsidP="00896A1F">
            <w:pPr>
              <w:jc w:val="center"/>
              <w:rPr>
                <w:rFonts w:ascii="Arial" w:hAnsi="Arial" w:cs="Arial"/>
                <w:sz w:val="20"/>
                <w:szCs w:val="20"/>
                <w:lang w:val="pt-BR"/>
              </w:rPr>
            </w:pPr>
            <w:bookmarkStart w:id="8" w:name="_Hlk201331979"/>
            <w:r w:rsidRPr="00CA1323">
              <w:rPr>
                <w:rFonts w:ascii="Arial" w:hAnsi="Arial" w:cs="Arial"/>
                <w:sz w:val="20"/>
                <w:szCs w:val="20"/>
                <w:lang w:val="pt-BR"/>
              </w:rPr>
              <w:t xml:space="preserve">Alves, Danielle da Nóbrega </w:t>
            </w:r>
            <w:r w:rsidR="00725D29" w:rsidRPr="00CA1323">
              <w:rPr>
                <w:rFonts w:ascii="Arial" w:hAnsi="Arial" w:cs="Arial"/>
                <w:i/>
                <w:iCs/>
                <w:sz w:val="20"/>
                <w:szCs w:val="20"/>
                <w:lang w:val="pt-BR"/>
              </w:rPr>
              <w:t>et al</w:t>
            </w:r>
            <w:r w:rsidRPr="00CA1323">
              <w:rPr>
                <w:rFonts w:ascii="Arial" w:hAnsi="Arial" w:cs="Arial"/>
                <w:sz w:val="20"/>
                <w:szCs w:val="20"/>
                <w:lang w:val="pt-BR"/>
              </w:rPr>
              <w:t>., 2020</w:t>
            </w:r>
          </w:p>
        </w:tc>
        <w:tc>
          <w:tcPr>
            <w:tcW w:w="2422" w:type="dxa"/>
          </w:tcPr>
          <w:p w14:paraId="100BB385" w14:textId="77777777" w:rsidR="009D695F" w:rsidRPr="00CA1323" w:rsidRDefault="009D695F" w:rsidP="00896A1F">
            <w:pPr>
              <w:jc w:val="center"/>
              <w:rPr>
                <w:rFonts w:ascii="Arial" w:hAnsi="Arial" w:cs="Arial"/>
                <w:sz w:val="20"/>
                <w:szCs w:val="20"/>
              </w:rPr>
            </w:pPr>
            <w:r w:rsidRPr="00CA1323">
              <w:rPr>
                <w:rFonts w:ascii="Arial" w:hAnsi="Arial" w:cs="Arial"/>
                <w:sz w:val="20"/>
                <w:szCs w:val="20"/>
              </w:rPr>
              <w:t xml:space="preserve">To determine the antifungal activity of cinnamaldehyde against different </w:t>
            </w:r>
            <w:r w:rsidRPr="00CA1323">
              <w:rPr>
                <w:rFonts w:ascii="Arial" w:hAnsi="Arial" w:cs="Arial"/>
                <w:i/>
                <w:iCs/>
                <w:sz w:val="20"/>
                <w:szCs w:val="20"/>
              </w:rPr>
              <w:t>Candida</w:t>
            </w:r>
            <w:r w:rsidRPr="00CA1323">
              <w:rPr>
                <w:rFonts w:ascii="Arial" w:hAnsi="Arial" w:cs="Arial"/>
                <w:sz w:val="20"/>
                <w:szCs w:val="20"/>
              </w:rPr>
              <w:t xml:space="preserve"> spp. and its potential mechanisms of action</w:t>
            </w:r>
          </w:p>
          <w:p w14:paraId="2BF2B322" w14:textId="77777777" w:rsidR="009D695F" w:rsidRPr="00CA1323" w:rsidRDefault="009D695F" w:rsidP="00896A1F">
            <w:pPr>
              <w:jc w:val="center"/>
              <w:rPr>
                <w:rFonts w:ascii="Arial" w:hAnsi="Arial" w:cs="Arial"/>
                <w:sz w:val="20"/>
                <w:szCs w:val="20"/>
              </w:rPr>
            </w:pPr>
          </w:p>
        </w:tc>
        <w:tc>
          <w:tcPr>
            <w:tcW w:w="1985" w:type="dxa"/>
          </w:tcPr>
          <w:p w14:paraId="18CEF393" w14:textId="77777777" w:rsidR="009D695F" w:rsidRPr="00CA1323" w:rsidRDefault="009D695F" w:rsidP="001B462D">
            <w:pPr>
              <w:jc w:val="center"/>
              <w:rPr>
                <w:rFonts w:ascii="Arial" w:hAnsi="Arial" w:cs="Arial"/>
                <w:sz w:val="20"/>
                <w:szCs w:val="20"/>
              </w:rPr>
            </w:pPr>
            <w:r w:rsidRPr="00CA1323">
              <w:rPr>
                <w:rFonts w:ascii="Arial" w:hAnsi="Arial" w:cs="Arial"/>
                <w:i/>
                <w:iCs/>
                <w:sz w:val="20"/>
                <w:szCs w:val="20"/>
              </w:rPr>
              <w:t>In vitro</w:t>
            </w:r>
            <w:r w:rsidRPr="00CA1323">
              <w:rPr>
                <w:rFonts w:ascii="Arial" w:hAnsi="Arial" w:cs="Arial"/>
                <w:sz w:val="20"/>
                <w:szCs w:val="20"/>
              </w:rPr>
              <w:t>. MIC and MFC by broth microdilution method. Evaluation of the effect of cinnamaldehyde on fungal micromorphology by melted rice agar method. Effect of the compound against mixed-species biofilm by microdilution protocol.</w:t>
            </w:r>
          </w:p>
        </w:tc>
        <w:tc>
          <w:tcPr>
            <w:tcW w:w="1972" w:type="dxa"/>
          </w:tcPr>
          <w:p w14:paraId="5663082C" w14:textId="77777777" w:rsidR="009D695F" w:rsidRPr="00CA1323" w:rsidRDefault="0090413B" w:rsidP="00896A1F">
            <w:pPr>
              <w:jc w:val="center"/>
              <w:rPr>
                <w:rFonts w:ascii="Arial" w:hAnsi="Arial" w:cs="Arial"/>
                <w:sz w:val="20"/>
                <w:szCs w:val="20"/>
              </w:rPr>
            </w:pPr>
            <w:r w:rsidRPr="00CA1323">
              <w:rPr>
                <w:rFonts w:ascii="Arial" w:hAnsi="Arial" w:cs="Arial"/>
                <w:sz w:val="20"/>
                <w:szCs w:val="20"/>
              </w:rPr>
              <w:t>Two</w:t>
            </w:r>
            <w:r w:rsidR="009D695F" w:rsidRPr="00CA1323">
              <w:rPr>
                <w:rFonts w:ascii="Arial" w:hAnsi="Arial" w:cs="Arial"/>
                <w:sz w:val="20"/>
                <w:szCs w:val="20"/>
              </w:rPr>
              <w:t xml:space="preserve"> strains of </w:t>
            </w:r>
            <w:r w:rsidR="009D695F" w:rsidRPr="00CA1323">
              <w:rPr>
                <w:rFonts w:ascii="Arial" w:hAnsi="Arial" w:cs="Arial"/>
                <w:i/>
                <w:iCs/>
                <w:sz w:val="20"/>
                <w:szCs w:val="20"/>
              </w:rPr>
              <w:t>C</w:t>
            </w:r>
            <w:r w:rsidRPr="00CA1323">
              <w:rPr>
                <w:rFonts w:ascii="Arial" w:hAnsi="Arial" w:cs="Arial"/>
                <w:i/>
                <w:iCs/>
                <w:sz w:val="20"/>
                <w:szCs w:val="20"/>
              </w:rPr>
              <w:t xml:space="preserve">. </w:t>
            </w:r>
            <w:r w:rsidR="009D695F" w:rsidRPr="00CA1323">
              <w:rPr>
                <w:rFonts w:ascii="Arial" w:hAnsi="Arial" w:cs="Arial"/>
                <w:i/>
                <w:iCs/>
                <w:sz w:val="20"/>
                <w:szCs w:val="20"/>
              </w:rPr>
              <w:t>albicans</w:t>
            </w:r>
            <w:r w:rsidR="009D695F" w:rsidRPr="00CA1323">
              <w:rPr>
                <w:rFonts w:ascii="Arial" w:hAnsi="Arial" w:cs="Arial"/>
                <w:sz w:val="20"/>
                <w:szCs w:val="20"/>
              </w:rPr>
              <w:t xml:space="preserve">, </w:t>
            </w:r>
            <w:r w:rsidRPr="00CA1323">
              <w:rPr>
                <w:rFonts w:ascii="Arial" w:hAnsi="Arial" w:cs="Arial"/>
                <w:sz w:val="20"/>
                <w:szCs w:val="20"/>
              </w:rPr>
              <w:t>two</w:t>
            </w:r>
            <w:r w:rsidR="009D695F" w:rsidRPr="00CA1323">
              <w:rPr>
                <w:rFonts w:ascii="Arial" w:hAnsi="Arial" w:cs="Arial"/>
                <w:sz w:val="20"/>
                <w:szCs w:val="20"/>
              </w:rPr>
              <w:t xml:space="preserve"> of </w:t>
            </w:r>
            <w:r w:rsidR="009D695F" w:rsidRPr="00CA1323">
              <w:rPr>
                <w:rFonts w:ascii="Arial" w:hAnsi="Arial" w:cs="Arial"/>
                <w:i/>
                <w:iCs/>
                <w:sz w:val="20"/>
                <w:szCs w:val="20"/>
              </w:rPr>
              <w:t>C</w:t>
            </w:r>
            <w:r w:rsidRPr="00CA1323">
              <w:rPr>
                <w:rFonts w:ascii="Arial" w:hAnsi="Arial" w:cs="Arial"/>
                <w:i/>
                <w:iCs/>
                <w:sz w:val="20"/>
                <w:szCs w:val="20"/>
              </w:rPr>
              <w:t xml:space="preserve">. </w:t>
            </w:r>
            <w:proofErr w:type="spellStart"/>
            <w:r w:rsidR="009D695F" w:rsidRPr="00CA1323">
              <w:rPr>
                <w:rFonts w:ascii="Arial" w:hAnsi="Arial" w:cs="Arial"/>
                <w:i/>
                <w:iCs/>
                <w:sz w:val="20"/>
                <w:szCs w:val="20"/>
              </w:rPr>
              <w:t>krusei</w:t>
            </w:r>
            <w:proofErr w:type="spellEnd"/>
            <w:r w:rsidR="009D695F" w:rsidRPr="00CA1323">
              <w:rPr>
                <w:rFonts w:ascii="Arial" w:hAnsi="Arial" w:cs="Arial"/>
                <w:sz w:val="20"/>
                <w:szCs w:val="20"/>
              </w:rPr>
              <w:t xml:space="preserve">, </w:t>
            </w:r>
            <w:r w:rsidRPr="00CA1323">
              <w:rPr>
                <w:rFonts w:ascii="Arial" w:hAnsi="Arial" w:cs="Arial"/>
                <w:sz w:val="20"/>
                <w:szCs w:val="20"/>
              </w:rPr>
              <w:t>one</w:t>
            </w:r>
            <w:r w:rsidR="009D695F" w:rsidRPr="00CA1323">
              <w:rPr>
                <w:rFonts w:ascii="Arial" w:hAnsi="Arial" w:cs="Arial"/>
                <w:sz w:val="20"/>
                <w:szCs w:val="20"/>
              </w:rPr>
              <w:t xml:space="preserve"> of </w:t>
            </w:r>
            <w:r w:rsidR="009D695F" w:rsidRPr="00CA1323">
              <w:rPr>
                <w:rFonts w:ascii="Arial" w:hAnsi="Arial" w:cs="Arial"/>
                <w:i/>
                <w:iCs/>
                <w:sz w:val="20"/>
                <w:szCs w:val="20"/>
              </w:rPr>
              <w:t>C</w:t>
            </w:r>
            <w:r w:rsidRPr="00CA1323">
              <w:rPr>
                <w:rFonts w:ascii="Arial" w:hAnsi="Arial" w:cs="Arial"/>
                <w:i/>
                <w:iCs/>
                <w:sz w:val="20"/>
                <w:szCs w:val="20"/>
              </w:rPr>
              <w:t xml:space="preserve">. </w:t>
            </w:r>
            <w:r w:rsidR="009D695F" w:rsidRPr="00CA1323">
              <w:rPr>
                <w:rFonts w:ascii="Arial" w:hAnsi="Arial" w:cs="Arial"/>
                <w:i/>
                <w:iCs/>
                <w:sz w:val="20"/>
                <w:szCs w:val="20"/>
              </w:rPr>
              <w:t>tropicalis</w:t>
            </w:r>
            <w:r w:rsidR="009D695F" w:rsidRPr="00CA1323">
              <w:rPr>
                <w:rFonts w:ascii="Arial" w:hAnsi="Arial" w:cs="Arial"/>
                <w:sz w:val="20"/>
                <w:szCs w:val="20"/>
              </w:rPr>
              <w:t xml:space="preserve"> and </w:t>
            </w:r>
            <w:r w:rsidRPr="00CA1323">
              <w:rPr>
                <w:rFonts w:ascii="Arial" w:hAnsi="Arial" w:cs="Arial"/>
                <w:sz w:val="20"/>
                <w:szCs w:val="20"/>
              </w:rPr>
              <w:t>one</w:t>
            </w:r>
            <w:r w:rsidR="009D695F" w:rsidRPr="00CA1323">
              <w:rPr>
                <w:rFonts w:ascii="Arial" w:hAnsi="Arial" w:cs="Arial"/>
                <w:sz w:val="20"/>
                <w:szCs w:val="20"/>
              </w:rPr>
              <w:t xml:space="preserve"> of </w:t>
            </w:r>
            <w:r w:rsidR="009D695F" w:rsidRPr="00CA1323">
              <w:rPr>
                <w:rFonts w:ascii="Arial" w:hAnsi="Arial" w:cs="Arial"/>
                <w:i/>
                <w:iCs/>
                <w:sz w:val="20"/>
                <w:szCs w:val="20"/>
              </w:rPr>
              <w:t>C</w:t>
            </w:r>
            <w:r w:rsidRPr="00CA1323">
              <w:rPr>
                <w:rFonts w:ascii="Arial" w:hAnsi="Arial" w:cs="Arial"/>
                <w:i/>
                <w:iCs/>
                <w:sz w:val="20"/>
                <w:szCs w:val="20"/>
              </w:rPr>
              <w:t xml:space="preserve">. </w:t>
            </w:r>
            <w:r w:rsidR="009D695F" w:rsidRPr="00CA1323">
              <w:rPr>
                <w:rFonts w:ascii="Arial" w:hAnsi="Arial" w:cs="Arial"/>
                <w:i/>
                <w:iCs/>
                <w:sz w:val="20"/>
                <w:szCs w:val="20"/>
              </w:rPr>
              <w:t>glabrata</w:t>
            </w:r>
          </w:p>
          <w:p w14:paraId="303D5B8C" w14:textId="77777777" w:rsidR="009D695F" w:rsidRPr="00CA1323" w:rsidRDefault="009D695F" w:rsidP="00896A1F">
            <w:pPr>
              <w:jc w:val="center"/>
              <w:rPr>
                <w:rFonts w:ascii="Arial" w:hAnsi="Arial" w:cs="Arial"/>
                <w:sz w:val="20"/>
                <w:szCs w:val="20"/>
              </w:rPr>
            </w:pPr>
          </w:p>
        </w:tc>
        <w:tc>
          <w:tcPr>
            <w:tcW w:w="3131" w:type="dxa"/>
          </w:tcPr>
          <w:p w14:paraId="3CEDE25A" w14:textId="77777777" w:rsidR="009D695F" w:rsidRPr="00CA1323" w:rsidRDefault="009D695F" w:rsidP="00896A1F">
            <w:pPr>
              <w:jc w:val="center"/>
              <w:rPr>
                <w:rFonts w:ascii="Arial" w:hAnsi="Arial" w:cs="Arial"/>
                <w:sz w:val="20"/>
                <w:szCs w:val="20"/>
              </w:rPr>
            </w:pPr>
            <w:r w:rsidRPr="00CA1323">
              <w:rPr>
                <w:rFonts w:ascii="Arial" w:hAnsi="Arial" w:cs="Arial"/>
                <w:sz w:val="20"/>
                <w:szCs w:val="20"/>
              </w:rPr>
              <w:t xml:space="preserve">The MIC and MFC values ​​of cinnamaldehyde ranged from 18.91 to 37.83 µM. Treatment with cinnamaldehyde caused impaired cell development, with rare </w:t>
            </w:r>
            <w:proofErr w:type="spellStart"/>
            <w:r w:rsidRPr="00CA1323">
              <w:rPr>
                <w:rFonts w:ascii="Arial" w:hAnsi="Arial" w:cs="Arial"/>
                <w:sz w:val="20"/>
                <w:szCs w:val="20"/>
              </w:rPr>
              <w:t>pseudohyphae</w:t>
            </w:r>
            <w:proofErr w:type="spellEnd"/>
            <w:r w:rsidRPr="00CA1323">
              <w:rPr>
                <w:rFonts w:ascii="Arial" w:hAnsi="Arial" w:cs="Arial"/>
                <w:sz w:val="20"/>
                <w:szCs w:val="20"/>
              </w:rPr>
              <w:t xml:space="preserve"> and absence of chlamydospores. The compound reduced biofilm by 65.52% to 33.75% at low concentrations (378.3–151.3 µM).</w:t>
            </w:r>
          </w:p>
          <w:p w14:paraId="0D115E08" w14:textId="77777777" w:rsidR="009D695F" w:rsidRPr="00CA1323" w:rsidRDefault="009D695F" w:rsidP="00896A1F">
            <w:pPr>
              <w:jc w:val="center"/>
              <w:rPr>
                <w:rFonts w:ascii="Arial" w:hAnsi="Arial" w:cs="Arial"/>
                <w:sz w:val="20"/>
                <w:szCs w:val="20"/>
              </w:rPr>
            </w:pPr>
          </w:p>
        </w:tc>
      </w:tr>
      <w:tr w:rsidR="009D695F" w:rsidRPr="009D695F" w14:paraId="4A88F75B" w14:textId="77777777" w:rsidTr="009D695F">
        <w:trPr>
          <w:jc w:val="center"/>
        </w:trPr>
        <w:tc>
          <w:tcPr>
            <w:tcW w:w="1547" w:type="dxa"/>
          </w:tcPr>
          <w:p w14:paraId="35E1E273" w14:textId="77777777" w:rsidR="009D695F" w:rsidRPr="00CA1323" w:rsidRDefault="009D695F" w:rsidP="00896A1F">
            <w:pPr>
              <w:jc w:val="center"/>
              <w:rPr>
                <w:rFonts w:ascii="Arial" w:hAnsi="Arial" w:cs="Arial"/>
                <w:sz w:val="20"/>
                <w:szCs w:val="20"/>
              </w:rPr>
            </w:pPr>
            <w:bookmarkStart w:id="9" w:name="_Hlk201331995"/>
            <w:bookmarkEnd w:id="8"/>
            <w:r w:rsidRPr="00CA1323">
              <w:rPr>
                <w:rFonts w:ascii="Arial" w:hAnsi="Arial" w:cs="Arial"/>
                <w:sz w:val="20"/>
                <w:szCs w:val="20"/>
              </w:rPr>
              <w:t xml:space="preserve">Liu, </w:t>
            </w:r>
            <w:proofErr w:type="spellStart"/>
            <w:r w:rsidRPr="00CA1323">
              <w:rPr>
                <w:rFonts w:ascii="Arial" w:hAnsi="Arial" w:cs="Arial"/>
                <w:sz w:val="20"/>
                <w:szCs w:val="20"/>
              </w:rPr>
              <w:t>Juanjuan</w:t>
            </w:r>
            <w:proofErr w:type="spellEnd"/>
            <w:r w:rsidRPr="00CA1323">
              <w:rPr>
                <w:rFonts w:ascii="Arial" w:hAnsi="Arial" w:cs="Arial"/>
                <w:sz w:val="20"/>
                <w:szCs w:val="20"/>
              </w:rPr>
              <w:t xml:space="preserve"> </w:t>
            </w:r>
            <w:r w:rsidR="00725D29" w:rsidRPr="00CA1323">
              <w:rPr>
                <w:rFonts w:ascii="Arial" w:hAnsi="Arial" w:cs="Arial"/>
                <w:i/>
                <w:iCs/>
                <w:sz w:val="20"/>
                <w:szCs w:val="20"/>
                <w:lang w:val="pt-BR"/>
              </w:rPr>
              <w:t>et al</w:t>
            </w:r>
            <w:r w:rsidRPr="00CA1323">
              <w:rPr>
                <w:rFonts w:ascii="Arial" w:hAnsi="Arial" w:cs="Arial"/>
                <w:sz w:val="20"/>
                <w:szCs w:val="20"/>
              </w:rPr>
              <w:t>., 2020</w:t>
            </w:r>
          </w:p>
        </w:tc>
        <w:tc>
          <w:tcPr>
            <w:tcW w:w="2422" w:type="dxa"/>
          </w:tcPr>
          <w:p w14:paraId="35B91458" w14:textId="77777777" w:rsidR="009D695F" w:rsidRPr="00CA1323" w:rsidRDefault="009D695F" w:rsidP="00896A1F">
            <w:pPr>
              <w:jc w:val="center"/>
              <w:rPr>
                <w:rFonts w:ascii="Arial" w:hAnsi="Arial" w:cs="Arial"/>
                <w:sz w:val="20"/>
                <w:szCs w:val="20"/>
              </w:rPr>
            </w:pPr>
            <w:r w:rsidRPr="00CA1323">
              <w:rPr>
                <w:rFonts w:ascii="Arial" w:hAnsi="Arial" w:cs="Arial"/>
                <w:sz w:val="20"/>
                <w:szCs w:val="20"/>
              </w:rPr>
              <w:t>To evaluate the antifungal activities of five traditional herbal monomers, both individually and in combination</w:t>
            </w:r>
          </w:p>
          <w:p w14:paraId="184E4126" w14:textId="77777777" w:rsidR="009D695F" w:rsidRPr="00CA1323" w:rsidRDefault="009D695F" w:rsidP="00896A1F">
            <w:pPr>
              <w:jc w:val="center"/>
              <w:rPr>
                <w:rFonts w:ascii="Arial" w:hAnsi="Arial" w:cs="Arial"/>
                <w:sz w:val="20"/>
                <w:szCs w:val="20"/>
              </w:rPr>
            </w:pPr>
          </w:p>
        </w:tc>
        <w:tc>
          <w:tcPr>
            <w:tcW w:w="1985" w:type="dxa"/>
          </w:tcPr>
          <w:p w14:paraId="0D2605BB" w14:textId="77777777" w:rsidR="009D695F" w:rsidRPr="00CA1323" w:rsidRDefault="009D695F" w:rsidP="00896A1F">
            <w:pPr>
              <w:jc w:val="center"/>
              <w:rPr>
                <w:rFonts w:ascii="Arial" w:hAnsi="Arial" w:cs="Arial"/>
                <w:sz w:val="20"/>
                <w:szCs w:val="20"/>
              </w:rPr>
            </w:pPr>
            <w:r w:rsidRPr="00CA1323">
              <w:rPr>
                <w:rFonts w:ascii="Arial" w:hAnsi="Arial" w:cs="Arial"/>
                <w:i/>
                <w:iCs/>
                <w:sz w:val="20"/>
                <w:szCs w:val="20"/>
              </w:rPr>
              <w:t>In vitro</w:t>
            </w:r>
            <w:r w:rsidRPr="00CA1323">
              <w:rPr>
                <w:rFonts w:ascii="Arial" w:hAnsi="Arial" w:cs="Arial"/>
                <w:sz w:val="20"/>
                <w:szCs w:val="20"/>
              </w:rPr>
              <w:t>. MIC and MFC by broth microdilution method. Assessment of β-glucan and chitin exposure by unmasking assay</w:t>
            </w:r>
          </w:p>
          <w:p w14:paraId="06B68FE2" w14:textId="77777777" w:rsidR="009D695F" w:rsidRPr="00CA1323" w:rsidRDefault="009D695F" w:rsidP="00896A1F">
            <w:pPr>
              <w:jc w:val="center"/>
              <w:rPr>
                <w:rFonts w:ascii="Arial" w:hAnsi="Arial" w:cs="Arial"/>
                <w:sz w:val="20"/>
                <w:szCs w:val="20"/>
              </w:rPr>
            </w:pPr>
          </w:p>
        </w:tc>
        <w:tc>
          <w:tcPr>
            <w:tcW w:w="1972" w:type="dxa"/>
          </w:tcPr>
          <w:p w14:paraId="24BA8661" w14:textId="77777777" w:rsidR="009D695F" w:rsidRPr="00CA1323" w:rsidRDefault="0090413B" w:rsidP="00896A1F">
            <w:pPr>
              <w:jc w:val="center"/>
              <w:rPr>
                <w:rFonts w:ascii="Arial" w:hAnsi="Arial" w:cs="Arial"/>
                <w:i/>
                <w:iCs/>
                <w:sz w:val="20"/>
                <w:szCs w:val="20"/>
              </w:rPr>
            </w:pPr>
            <w:r w:rsidRPr="00CA1323">
              <w:rPr>
                <w:rFonts w:ascii="Arial" w:hAnsi="Arial" w:cs="Arial"/>
                <w:sz w:val="20"/>
                <w:szCs w:val="20"/>
              </w:rPr>
              <w:t>One</w:t>
            </w:r>
            <w:r w:rsidR="009D695F" w:rsidRPr="00CA1323">
              <w:rPr>
                <w:rFonts w:ascii="Arial" w:hAnsi="Arial" w:cs="Arial"/>
                <w:sz w:val="20"/>
                <w:szCs w:val="20"/>
              </w:rPr>
              <w:t xml:space="preserve"> strain of </w:t>
            </w:r>
            <w:r w:rsidR="009D695F" w:rsidRPr="00CA1323">
              <w:rPr>
                <w:rFonts w:ascii="Arial" w:hAnsi="Arial" w:cs="Arial"/>
                <w:i/>
                <w:iCs/>
                <w:sz w:val="20"/>
                <w:szCs w:val="20"/>
              </w:rPr>
              <w:t>C</w:t>
            </w:r>
            <w:r w:rsidRPr="00CA1323">
              <w:rPr>
                <w:rFonts w:ascii="Arial" w:hAnsi="Arial" w:cs="Arial"/>
                <w:i/>
                <w:iCs/>
                <w:sz w:val="20"/>
                <w:szCs w:val="20"/>
              </w:rPr>
              <w:t>.</w:t>
            </w:r>
            <w:r w:rsidR="009D695F" w:rsidRPr="00CA1323">
              <w:rPr>
                <w:rFonts w:ascii="Arial" w:hAnsi="Arial" w:cs="Arial"/>
                <w:i/>
                <w:iCs/>
                <w:sz w:val="20"/>
                <w:szCs w:val="20"/>
              </w:rPr>
              <w:t xml:space="preserve"> albicans</w:t>
            </w:r>
            <w:r w:rsidR="009D695F" w:rsidRPr="00CA1323">
              <w:rPr>
                <w:rFonts w:ascii="Arial" w:hAnsi="Arial" w:cs="Arial"/>
                <w:sz w:val="20"/>
                <w:szCs w:val="20"/>
              </w:rPr>
              <w:t xml:space="preserve"> and </w:t>
            </w:r>
            <w:r w:rsidRPr="00CA1323">
              <w:rPr>
                <w:rFonts w:ascii="Arial" w:hAnsi="Arial" w:cs="Arial"/>
                <w:sz w:val="20"/>
                <w:szCs w:val="20"/>
              </w:rPr>
              <w:t>another</w:t>
            </w:r>
            <w:r w:rsidR="009D695F" w:rsidRPr="00CA1323">
              <w:rPr>
                <w:rFonts w:ascii="Arial" w:hAnsi="Arial" w:cs="Arial"/>
                <w:sz w:val="20"/>
                <w:szCs w:val="20"/>
              </w:rPr>
              <w:t xml:space="preserve"> of </w:t>
            </w:r>
            <w:r w:rsidR="009D695F" w:rsidRPr="00CA1323">
              <w:rPr>
                <w:rFonts w:ascii="Arial" w:hAnsi="Arial" w:cs="Arial"/>
                <w:i/>
                <w:iCs/>
                <w:sz w:val="20"/>
                <w:szCs w:val="20"/>
              </w:rPr>
              <w:t>C</w:t>
            </w:r>
            <w:r w:rsidRPr="00CA1323">
              <w:rPr>
                <w:rFonts w:ascii="Arial" w:hAnsi="Arial" w:cs="Arial"/>
                <w:i/>
                <w:iCs/>
                <w:sz w:val="20"/>
                <w:szCs w:val="20"/>
              </w:rPr>
              <w:t>.</w:t>
            </w:r>
            <w:r w:rsidR="009D695F" w:rsidRPr="00CA1323">
              <w:rPr>
                <w:rFonts w:ascii="Arial" w:hAnsi="Arial" w:cs="Arial"/>
                <w:i/>
                <w:iCs/>
                <w:sz w:val="20"/>
                <w:szCs w:val="20"/>
              </w:rPr>
              <w:t xml:space="preserve"> auris</w:t>
            </w:r>
          </w:p>
          <w:p w14:paraId="22C1F056" w14:textId="77777777" w:rsidR="009D695F" w:rsidRPr="00CA1323" w:rsidRDefault="009D695F" w:rsidP="00896A1F">
            <w:pPr>
              <w:jc w:val="center"/>
              <w:rPr>
                <w:rFonts w:ascii="Arial" w:hAnsi="Arial" w:cs="Arial"/>
                <w:sz w:val="20"/>
                <w:szCs w:val="20"/>
              </w:rPr>
            </w:pPr>
          </w:p>
        </w:tc>
        <w:tc>
          <w:tcPr>
            <w:tcW w:w="3131" w:type="dxa"/>
          </w:tcPr>
          <w:p w14:paraId="052DD675" w14:textId="77777777" w:rsidR="009D695F" w:rsidRPr="00CA1323" w:rsidRDefault="009D695F" w:rsidP="001B462D">
            <w:pPr>
              <w:jc w:val="center"/>
              <w:rPr>
                <w:rFonts w:ascii="Arial" w:hAnsi="Arial" w:cs="Arial"/>
                <w:sz w:val="20"/>
                <w:szCs w:val="20"/>
              </w:rPr>
            </w:pPr>
            <w:r w:rsidRPr="00CA1323">
              <w:rPr>
                <w:rFonts w:ascii="Arial" w:hAnsi="Arial" w:cs="Arial"/>
                <w:sz w:val="20"/>
                <w:szCs w:val="20"/>
              </w:rPr>
              <w:t xml:space="preserve">Cinnamaldehyde alone presented the highest MIC values, 50 mg/mL and 100 mg/mL, for </w:t>
            </w:r>
            <w:r w:rsidRPr="00CA1323">
              <w:rPr>
                <w:rFonts w:ascii="Arial" w:hAnsi="Arial" w:cs="Arial"/>
                <w:i/>
                <w:iCs/>
                <w:sz w:val="20"/>
                <w:szCs w:val="20"/>
              </w:rPr>
              <w:t>C</w:t>
            </w:r>
            <w:r w:rsidR="0090413B" w:rsidRPr="00CA1323">
              <w:rPr>
                <w:rFonts w:ascii="Arial" w:hAnsi="Arial" w:cs="Arial"/>
                <w:i/>
                <w:iCs/>
                <w:sz w:val="20"/>
                <w:szCs w:val="20"/>
              </w:rPr>
              <w:t>.</w:t>
            </w:r>
            <w:r w:rsidRPr="00CA1323">
              <w:rPr>
                <w:rFonts w:ascii="Arial" w:hAnsi="Arial" w:cs="Arial"/>
                <w:i/>
                <w:iCs/>
                <w:sz w:val="20"/>
                <w:szCs w:val="20"/>
              </w:rPr>
              <w:t xml:space="preserve"> auris </w:t>
            </w:r>
            <w:r w:rsidRPr="00CA1323">
              <w:rPr>
                <w:rFonts w:ascii="Arial" w:hAnsi="Arial" w:cs="Arial"/>
                <w:sz w:val="20"/>
                <w:szCs w:val="20"/>
              </w:rPr>
              <w:t>and</w:t>
            </w:r>
            <w:r w:rsidRPr="00CA1323">
              <w:rPr>
                <w:rFonts w:ascii="Arial" w:hAnsi="Arial" w:cs="Arial"/>
                <w:i/>
                <w:iCs/>
                <w:sz w:val="20"/>
                <w:szCs w:val="20"/>
              </w:rPr>
              <w:t xml:space="preserve"> C</w:t>
            </w:r>
            <w:r w:rsidR="0090413B" w:rsidRPr="00CA1323">
              <w:rPr>
                <w:rFonts w:ascii="Arial" w:hAnsi="Arial" w:cs="Arial"/>
                <w:i/>
                <w:iCs/>
                <w:sz w:val="20"/>
                <w:szCs w:val="20"/>
              </w:rPr>
              <w:t>.</w:t>
            </w:r>
            <w:r w:rsidRPr="00CA1323">
              <w:rPr>
                <w:rFonts w:ascii="Arial" w:hAnsi="Arial" w:cs="Arial"/>
                <w:i/>
                <w:iCs/>
                <w:sz w:val="20"/>
                <w:szCs w:val="20"/>
              </w:rPr>
              <w:t xml:space="preserve"> albicans</w:t>
            </w:r>
            <w:r w:rsidRPr="00CA1323">
              <w:rPr>
                <w:rFonts w:ascii="Arial" w:hAnsi="Arial" w:cs="Arial"/>
                <w:sz w:val="20"/>
                <w:szCs w:val="20"/>
              </w:rPr>
              <w:t>, respectively. A synergistic action of cinnamaldehyde with other compounds was identified, reducing its MIC by up to 8-fold. Cinnamaldehyde was the isolated compound with the greatest potential for cell wall remodeling and exposure of β-glucan and chitin compared to its combinations.</w:t>
            </w:r>
          </w:p>
        </w:tc>
      </w:tr>
      <w:tr w:rsidR="009D695F" w:rsidRPr="009D695F" w14:paraId="20B5C7CD" w14:textId="77777777" w:rsidTr="009D695F">
        <w:trPr>
          <w:jc w:val="center"/>
        </w:trPr>
        <w:tc>
          <w:tcPr>
            <w:tcW w:w="1547" w:type="dxa"/>
          </w:tcPr>
          <w:p w14:paraId="03864863" w14:textId="77777777" w:rsidR="009D695F" w:rsidRPr="00CA1323" w:rsidRDefault="009D695F" w:rsidP="00896A1F">
            <w:pPr>
              <w:jc w:val="center"/>
              <w:rPr>
                <w:rFonts w:ascii="Arial" w:hAnsi="Arial" w:cs="Arial"/>
                <w:sz w:val="20"/>
                <w:szCs w:val="20"/>
              </w:rPr>
            </w:pPr>
            <w:r w:rsidRPr="00CA1323">
              <w:rPr>
                <w:rFonts w:ascii="Arial" w:hAnsi="Arial" w:cs="Arial"/>
                <w:sz w:val="20"/>
                <w:szCs w:val="20"/>
              </w:rPr>
              <w:t xml:space="preserve">Ying, Li </w:t>
            </w:r>
            <w:r w:rsidR="00725D29" w:rsidRPr="00CA1323">
              <w:rPr>
                <w:rFonts w:ascii="Arial" w:hAnsi="Arial" w:cs="Arial"/>
                <w:i/>
                <w:iCs/>
                <w:sz w:val="20"/>
                <w:szCs w:val="20"/>
                <w:lang w:val="pt-BR"/>
              </w:rPr>
              <w:t>et al</w:t>
            </w:r>
            <w:r w:rsidRPr="00CA1323">
              <w:rPr>
                <w:rFonts w:ascii="Arial" w:hAnsi="Arial" w:cs="Arial"/>
                <w:sz w:val="20"/>
                <w:szCs w:val="20"/>
              </w:rPr>
              <w:t>., 2019</w:t>
            </w:r>
          </w:p>
        </w:tc>
        <w:tc>
          <w:tcPr>
            <w:tcW w:w="2422" w:type="dxa"/>
          </w:tcPr>
          <w:p w14:paraId="5193A7C6" w14:textId="77777777" w:rsidR="009D695F" w:rsidRPr="00CA1323" w:rsidRDefault="009D695F" w:rsidP="00896A1F">
            <w:pPr>
              <w:jc w:val="center"/>
              <w:rPr>
                <w:rFonts w:ascii="Arial" w:hAnsi="Arial" w:cs="Arial"/>
                <w:sz w:val="20"/>
                <w:szCs w:val="20"/>
              </w:rPr>
            </w:pPr>
            <w:r w:rsidRPr="00CA1323">
              <w:rPr>
                <w:rFonts w:ascii="Arial" w:hAnsi="Arial" w:cs="Arial"/>
                <w:sz w:val="20"/>
                <w:szCs w:val="20"/>
              </w:rPr>
              <w:t>To evaluate the antifungal activity of</w:t>
            </w:r>
            <w:r w:rsidR="001B462D" w:rsidRPr="00CA1323">
              <w:rPr>
                <w:rFonts w:ascii="Arial" w:hAnsi="Arial" w:cs="Arial"/>
                <w:sz w:val="20"/>
                <w:szCs w:val="20"/>
              </w:rPr>
              <w:t xml:space="preserve"> </w:t>
            </w:r>
            <w:r w:rsidR="001B462D" w:rsidRPr="00CA1323">
              <w:rPr>
                <w:rFonts w:ascii="Arial" w:hAnsi="Arial" w:cs="Arial"/>
                <w:sz w:val="20"/>
                <w:szCs w:val="20"/>
              </w:rPr>
              <w:lastRenderedPageBreak/>
              <w:t>trans-cinnamaldehyde</w:t>
            </w:r>
            <w:r w:rsidRPr="00CA1323">
              <w:rPr>
                <w:rFonts w:ascii="Arial" w:hAnsi="Arial" w:cs="Arial"/>
                <w:sz w:val="20"/>
                <w:szCs w:val="20"/>
              </w:rPr>
              <w:t xml:space="preserve"> </w:t>
            </w:r>
            <w:r w:rsidR="001B462D" w:rsidRPr="00CA1323">
              <w:rPr>
                <w:rFonts w:ascii="Arial" w:hAnsi="Arial" w:cs="Arial"/>
                <w:sz w:val="20"/>
                <w:szCs w:val="20"/>
              </w:rPr>
              <w:t>(</w:t>
            </w:r>
            <w:r w:rsidRPr="00CA1323">
              <w:rPr>
                <w:rFonts w:ascii="Arial" w:hAnsi="Arial" w:cs="Arial"/>
                <w:sz w:val="20"/>
                <w:szCs w:val="20"/>
              </w:rPr>
              <w:t>TCIN</w:t>
            </w:r>
            <w:r w:rsidR="001B462D" w:rsidRPr="00CA1323">
              <w:rPr>
                <w:rFonts w:ascii="Arial" w:hAnsi="Arial" w:cs="Arial"/>
                <w:sz w:val="20"/>
                <w:szCs w:val="20"/>
              </w:rPr>
              <w:t>)</w:t>
            </w:r>
            <w:r w:rsidRPr="00CA1323">
              <w:rPr>
                <w:rFonts w:ascii="Arial" w:hAnsi="Arial" w:cs="Arial"/>
                <w:sz w:val="20"/>
                <w:szCs w:val="20"/>
              </w:rPr>
              <w:t xml:space="preserve"> against </w:t>
            </w:r>
            <w:r w:rsidRPr="00CA1323">
              <w:rPr>
                <w:rFonts w:ascii="Arial" w:hAnsi="Arial" w:cs="Arial"/>
                <w:i/>
                <w:iCs/>
                <w:sz w:val="20"/>
                <w:szCs w:val="20"/>
              </w:rPr>
              <w:t>C</w:t>
            </w:r>
            <w:r w:rsidR="001B462D" w:rsidRPr="00CA1323">
              <w:rPr>
                <w:rFonts w:ascii="Arial" w:hAnsi="Arial" w:cs="Arial"/>
                <w:i/>
                <w:iCs/>
                <w:sz w:val="20"/>
                <w:szCs w:val="20"/>
              </w:rPr>
              <w:t>.</w:t>
            </w:r>
            <w:r w:rsidRPr="00CA1323">
              <w:rPr>
                <w:rFonts w:ascii="Arial" w:hAnsi="Arial" w:cs="Arial"/>
                <w:i/>
                <w:iCs/>
                <w:sz w:val="20"/>
                <w:szCs w:val="20"/>
              </w:rPr>
              <w:t xml:space="preserve"> albicans </w:t>
            </w:r>
            <w:r w:rsidRPr="00CA1323">
              <w:rPr>
                <w:rFonts w:ascii="Arial" w:hAnsi="Arial" w:cs="Arial"/>
                <w:sz w:val="20"/>
                <w:szCs w:val="20"/>
              </w:rPr>
              <w:t>and its effects on its virulence</w:t>
            </w:r>
          </w:p>
          <w:p w14:paraId="28983E68" w14:textId="77777777" w:rsidR="009D695F" w:rsidRPr="00CA1323" w:rsidRDefault="009D695F" w:rsidP="00896A1F">
            <w:pPr>
              <w:jc w:val="center"/>
              <w:rPr>
                <w:rFonts w:ascii="Arial" w:hAnsi="Arial" w:cs="Arial"/>
                <w:sz w:val="20"/>
                <w:szCs w:val="20"/>
              </w:rPr>
            </w:pPr>
          </w:p>
        </w:tc>
        <w:tc>
          <w:tcPr>
            <w:tcW w:w="1985" w:type="dxa"/>
          </w:tcPr>
          <w:p w14:paraId="739EEFB3" w14:textId="77777777" w:rsidR="009D695F" w:rsidRPr="00CA1323" w:rsidRDefault="009D695F" w:rsidP="00896A1F">
            <w:pPr>
              <w:jc w:val="center"/>
              <w:rPr>
                <w:rFonts w:ascii="Arial" w:hAnsi="Arial" w:cs="Arial"/>
                <w:sz w:val="20"/>
                <w:szCs w:val="20"/>
              </w:rPr>
            </w:pPr>
            <w:r w:rsidRPr="00CA1323">
              <w:rPr>
                <w:rFonts w:ascii="Arial" w:hAnsi="Arial" w:cs="Arial"/>
                <w:i/>
                <w:iCs/>
                <w:sz w:val="20"/>
                <w:szCs w:val="20"/>
              </w:rPr>
              <w:lastRenderedPageBreak/>
              <w:t>In vitro</w:t>
            </w:r>
            <w:r w:rsidRPr="00CA1323">
              <w:rPr>
                <w:rFonts w:ascii="Arial" w:hAnsi="Arial" w:cs="Arial"/>
                <w:sz w:val="20"/>
                <w:szCs w:val="20"/>
              </w:rPr>
              <w:t xml:space="preserve">. MIC by broth microdilution </w:t>
            </w:r>
            <w:r w:rsidRPr="00CA1323">
              <w:rPr>
                <w:rFonts w:ascii="Arial" w:hAnsi="Arial" w:cs="Arial"/>
                <w:sz w:val="20"/>
                <w:szCs w:val="20"/>
              </w:rPr>
              <w:lastRenderedPageBreak/>
              <w:t>method. Proliferation inhibition test, time-dependent elimination kinetics</w:t>
            </w:r>
            <w:r w:rsidR="001B462D" w:rsidRPr="00CA1323">
              <w:rPr>
                <w:rFonts w:ascii="Arial" w:hAnsi="Arial" w:cs="Arial"/>
                <w:sz w:val="20"/>
                <w:szCs w:val="20"/>
              </w:rPr>
              <w:t xml:space="preserve">. </w:t>
            </w:r>
            <w:r w:rsidRPr="00CA1323">
              <w:rPr>
                <w:rFonts w:ascii="Arial" w:hAnsi="Arial" w:cs="Arial"/>
                <w:sz w:val="20"/>
                <w:szCs w:val="20"/>
              </w:rPr>
              <w:t>Adhesion and biofilm formation assay. Serial passage assay for resistance induction</w:t>
            </w:r>
          </w:p>
          <w:p w14:paraId="335E90A7" w14:textId="77777777" w:rsidR="009D695F" w:rsidRPr="00CA1323" w:rsidRDefault="009D695F" w:rsidP="00896A1F">
            <w:pPr>
              <w:jc w:val="center"/>
              <w:rPr>
                <w:rFonts w:ascii="Arial" w:hAnsi="Arial" w:cs="Arial"/>
                <w:sz w:val="20"/>
                <w:szCs w:val="20"/>
              </w:rPr>
            </w:pPr>
          </w:p>
        </w:tc>
        <w:tc>
          <w:tcPr>
            <w:tcW w:w="1972" w:type="dxa"/>
          </w:tcPr>
          <w:p w14:paraId="4DE01C6D" w14:textId="77777777" w:rsidR="009D695F" w:rsidRPr="00CA1323" w:rsidRDefault="001B462D" w:rsidP="00896A1F">
            <w:pPr>
              <w:jc w:val="center"/>
              <w:rPr>
                <w:rFonts w:ascii="Arial" w:hAnsi="Arial" w:cs="Arial"/>
                <w:sz w:val="20"/>
                <w:szCs w:val="20"/>
              </w:rPr>
            </w:pPr>
            <w:r w:rsidRPr="00CA1323">
              <w:rPr>
                <w:rFonts w:ascii="Arial" w:hAnsi="Arial" w:cs="Arial"/>
                <w:sz w:val="20"/>
                <w:szCs w:val="20"/>
              </w:rPr>
              <w:lastRenderedPageBreak/>
              <w:t>Two</w:t>
            </w:r>
            <w:r w:rsidR="009D695F" w:rsidRPr="00CA1323">
              <w:rPr>
                <w:rFonts w:ascii="Arial" w:hAnsi="Arial" w:cs="Arial"/>
                <w:sz w:val="20"/>
                <w:szCs w:val="20"/>
              </w:rPr>
              <w:t xml:space="preserve"> strains of C</w:t>
            </w:r>
            <w:r w:rsidRPr="00CA1323">
              <w:rPr>
                <w:rFonts w:ascii="Arial" w:hAnsi="Arial" w:cs="Arial"/>
                <w:sz w:val="20"/>
                <w:szCs w:val="20"/>
              </w:rPr>
              <w:t>.</w:t>
            </w:r>
            <w:r w:rsidR="009D695F" w:rsidRPr="00CA1323">
              <w:rPr>
                <w:rFonts w:ascii="Arial" w:hAnsi="Arial" w:cs="Arial"/>
                <w:sz w:val="20"/>
                <w:szCs w:val="20"/>
              </w:rPr>
              <w:t xml:space="preserve"> albicans, </w:t>
            </w:r>
            <w:r w:rsidRPr="00CA1323">
              <w:rPr>
                <w:rFonts w:ascii="Arial" w:hAnsi="Arial" w:cs="Arial"/>
                <w:sz w:val="20"/>
                <w:szCs w:val="20"/>
              </w:rPr>
              <w:t>one</w:t>
            </w:r>
            <w:r w:rsidR="009D695F" w:rsidRPr="00CA1323">
              <w:rPr>
                <w:rFonts w:ascii="Arial" w:hAnsi="Arial" w:cs="Arial"/>
                <w:sz w:val="20"/>
                <w:szCs w:val="20"/>
              </w:rPr>
              <w:t xml:space="preserve"> of </w:t>
            </w:r>
            <w:r w:rsidR="009D695F" w:rsidRPr="00CA1323">
              <w:rPr>
                <w:rFonts w:ascii="Arial" w:hAnsi="Arial" w:cs="Arial"/>
                <w:i/>
                <w:iCs/>
                <w:sz w:val="20"/>
                <w:szCs w:val="20"/>
              </w:rPr>
              <w:t xml:space="preserve">C. </w:t>
            </w:r>
            <w:r w:rsidR="009D695F" w:rsidRPr="00CA1323">
              <w:rPr>
                <w:rFonts w:ascii="Arial" w:hAnsi="Arial" w:cs="Arial"/>
                <w:i/>
                <w:iCs/>
                <w:sz w:val="20"/>
                <w:szCs w:val="20"/>
              </w:rPr>
              <w:lastRenderedPageBreak/>
              <w:t xml:space="preserve">tropicalis, C. glabrata, </w:t>
            </w:r>
            <w:r w:rsidRPr="00CA1323">
              <w:rPr>
                <w:rFonts w:ascii="Arial" w:hAnsi="Arial" w:cs="Arial"/>
                <w:sz w:val="20"/>
                <w:szCs w:val="20"/>
              </w:rPr>
              <w:t>and</w:t>
            </w:r>
            <w:r w:rsidRPr="00CA1323">
              <w:rPr>
                <w:rFonts w:ascii="Arial" w:hAnsi="Arial" w:cs="Arial"/>
                <w:i/>
                <w:iCs/>
                <w:sz w:val="20"/>
                <w:szCs w:val="20"/>
              </w:rPr>
              <w:t xml:space="preserve"> </w:t>
            </w:r>
            <w:r w:rsidR="009D695F" w:rsidRPr="00CA1323">
              <w:rPr>
                <w:rFonts w:ascii="Arial" w:hAnsi="Arial" w:cs="Arial"/>
                <w:i/>
                <w:iCs/>
                <w:sz w:val="20"/>
                <w:szCs w:val="20"/>
              </w:rPr>
              <w:t xml:space="preserve">C. </w:t>
            </w:r>
            <w:proofErr w:type="spellStart"/>
            <w:r w:rsidR="009D695F" w:rsidRPr="00CA1323">
              <w:rPr>
                <w:rFonts w:ascii="Arial" w:hAnsi="Arial" w:cs="Arial"/>
                <w:i/>
                <w:iCs/>
                <w:sz w:val="20"/>
                <w:szCs w:val="20"/>
              </w:rPr>
              <w:t>parapsilosilosis</w:t>
            </w:r>
            <w:proofErr w:type="spellEnd"/>
            <w:r w:rsidRPr="00CA1323">
              <w:rPr>
                <w:rFonts w:ascii="Arial" w:hAnsi="Arial" w:cs="Arial"/>
                <w:sz w:val="20"/>
                <w:szCs w:val="20"/>
              </w:rPr>
              <w:t>. In addition, two</w:t>
            </w:r>
            <w:r w:rsidR="009D695F" w:rsidRPr="00CA1323">
              <w:rPr>
                <w:rFonts w:ascii="Arial" w:hAnsi="Arial" w:cs="Arial"/>
                <w:sz w:val="20"/>
                <w:szCs w:val="20"/>
              </w:rPr>
              <w:t xml:space="preserve"> of azole-resistant </w:t>
            </w:r>
            <w:r w:rsidR="009D695F" w:rsidRPr="00CA1323">
              <w:rPr>
                <w:rFonts w:ascii="Arial" w:hAnsi="Arial" w:cs="Arial"/>
                <w:i/>
                <w:iCs/>
                <w:sz w:val="20"/>
                <w:szCs w:val="20"/>
              </w:rPr>
              <w:t>C</w:t>
            </w:r>
            <w:r w:rsidRPr="00CA1323">
              <w:rPr>
                <w:rFonts w:ascii="Arial" w:hAnsi="Arial" w:cs="Arial"/>
                <w:i/>
                <w:iCs/>
                <w:sz w:val="20"/>
                <w:szCs w:val="20"/>
              </w:rPr>
              <w:t xml:space="preserve">. </w:t>
            </w:r>
            <w:r w:rsidR="009D695F" w:rsidRPr="00CA1323">
              <w:rPr>
                <w:rFonts w:ascii="Arial" w:hAnsi="Arial" w:cs="Arial"/>
                <w:i/>
                <w:iCs/>
                <w:sz w:val="20"/>
                <w:szCs w:val="20"/>
              </w:rPr>
              <w:t>albicans</w:t>
            </w:r>
            <w:r w:rsidR="009D695F" w:rsidRPr="00CA1323">
              <w:rPr>
                <w:rFonts w:ascii="Arial" w:hAnsi="Arial" w:cs="Arial"/>
                <w:sz w:val="20"/>
                <w:szCs w:val="20"/>
              </w:rPr>
              <w:t>, and</w:t>
            </w:r>
            <w:r w:rsidRPr="00CA1323">
              <w:rPr>
                <w:rFonts w:ascii="Arial" w:hAnsi="Arial" w:cs="Arial"/>
                <w:sz w:val="20"/>
                <w:szCs w:val="20"/>
              </w:rPr>
              <w:t xml:space="preserve"> two others</w:t>
            </w:r>
            <w:r w:rsidR="009D695F" w:rsidRPr="00CA1323">
              <w:rPr>
                <w:rFonts w:ascii="Arial" w:hAnsi="Arial" w:cs="Arial"/>
                <w:sz w:val="20"/>
                <w:szCs w:val="20"/>
              </w:rPr>
              <w:t xml:space="preserve"> strains with mutations in the efflux pump</w:t>
            </w:r>
          </w:p>
          <w:p w14:paraId="29AF5F8F" w14:textId="77777777" w:rsidR="009D695F" w:rsidRPr="00CA1323" w:rsidRDefault="009D695F" w:rsidP="00896A1F">
            <w:pPr>
              <w:jc w:val="center"/>
              <w:rPr>
                <w:rFonts w:ascii="Arial" w:hAnsi="Arial" w:cs="Arial"/>
                <w:sz w:val="20"/>
                <w:szCs w:val="20"/>
              </w:rPr>
            </w:pPr>
          </w:p>
        </w:tc>
        <w:tc>
          <w:tcPr>
            <w:tcW w:w="3131" w:type="dxa"/>
          </w:tcPr>
          <w:p w14:paraId="47F1C23F" w14:textId="77777777" w:rsidR="009D695F" w:rsidRPr="00CA1323" w:rsidRDefault="001B462D" w:rsidP="001B462D">
            <w:pPr>
              <w:jc w:val="center"/>
              <w:rPr>
                <w:rFonts w:ascii="Arial" w:hAnsi="Arial" w:cs="Arial"/>
                <w:sz w:val="20"/>
                <w:szCs w:val="20"/>
              </w:rPr>
            </w:pPr>
            <w:r w:rsidRPr="00CA1323">
              <w:rPr>
                <w:rFonts w:ascii="Arial" w:hAnsi="Arial" w:cs="Arial"/>
                <w:sz w:val="20"/>
                <w:szCs w:val="20"/>
              </w:rPr>
              <w:lastRenderedPageBreak/>
              <w:t>TCIN</w:t>
            </w:r>
            <w:r w:rsidR="009D695F" w:rsidRPr="00CA1323">
              <w:rPr>
                <w:rFonts w:ascii="Arial" w:hAnsi="Arial" w:cs="Arial"/>
                <w:sz w:val="20"/>
                <w:szCs w:val="20"/>
              </w:rPr>
              <w:t xml:space="preserve"> had a MIC of 64 mg/mL for </w:t>
            </w:r>
            <w:r w:rsidR="009D695F" w:rsidRPr="00CA1323">
              <w:rPr>
                <w:rFonts w:ascii="Arial" w:hAnsi="Arial" w:cs="Arial"/>
                <w:i/>
                <w:iCs/>
                <w:sz w:val="20"/>
                <w:szCs w:val="20"/>
              </w:rPr>
              <w:t xml:space="preserve">C. albicans, C. tropicalis, </w:t>
            </w:r>
            <w:r w:rsidR="009D695F" w:rsidRPr="00CA1323">
              <w:rPr>
                <w:rFonts w:ascii="Arial" w:hAnsi="Arial" w:cs="Arial"/>
                <w:sz w:val="20"/>
                <w:szCs w:val="20"/>
              </w:rPr>
              <w:t>and</w:t>
            </w:r>
            <w:r w:rsidR="009D695F" w:rsidRPr="00CA1323">
              <w:rPr>
                <w:rFonts w:ascii="Arial" w:hAnsi="Arial" w:cs="Arial"/>
                <w:i/>
                <w:iCs/>
                <w:sz w:val="20"/>
                <w:szCs w:val="20"/>
              </w:rPr>
              <w:t xml:space="preserve"> C. </w:t>
            </w:r>
            <w:r w:rsidR="009D695F" w:rsidRPr="00CA1323">
              <w:rPr>
                <w:rFonts w:ascii="Arial" w:hAnsi="Arial" w:cs="Arial"/>
                <w:i/>
                <w:iCs/>
                <w:sz w:val="20"/>
                <w:szCs w:val="20"/>
              </w:rPr>
              <w:lastRenderedPageBreak/>
              <w:t>glabrata</w:t>
            </w:r>
            <w:r w:rsidR="009D695F" w:rsidRPr="00CA1323">
              <w:rPr>
                <w:rFonts w:ascii="Arial" w:hAnsi="Arial" w:cs="Arial"/>
                <w:sz w:val="20"/>
                <w:szCs w:val="20"/>
              </w:rPr>
              <w:t xml:space="preserve">, while for </w:t>
            </w:r>
            <w:r w:rsidR="009D695F" w:rsidRPr="00CA1323">
              <w:rPr>
                <w:rFonts w:ascii="Arial" w:hAnsi="Arial" w:cs="Arial"/>
                <w:i/>
                <w:iCs/>
                <w:sz w:val="20"/>
                <w:szCs w:val="20"/>
              </w:rPr>
              <w:t xml:space="preserve">C. </w:t>
            </w:r>
            <w:proofErr w:type="spellStart"/>
            <w:r w:rsidR="009D695F" w:rsidRPr="00CA1323">
              <w:rPr>
                <w:rFonts w:ascii="Arial" w:hAnsi="Arial" w:cs="Arial"/>
                <w:i/>
                <w:iCs/>
                <w:sz w:val="20"/>
                <w:szCs w:val="20"/>
              </w:rPr>
              <w:t>parapsilosis</w:t>
            </w:r>
            <w:proofErr w:type="spellEnd"/>
            <w:r w:rsidR="009D695F" w:rsidRPr="00CA1323">
              <w:rPr>
                <w:rFonts w:ascii="Arial" w:hAnsi="Arial" w:cs="Arial"/>
                <w:sz w:val="20"/>
                <w:szCs w:val="20"/>
              </w:rPr>
              <w:t xml:space="preserve"> it had a MIC of 32 mg/</w:t>
            </w:r>
            <w:proofErr w:type="spellStart"/>
            <w:r w:rsidR="009D695F" w:rsidRPr="00CA1323">
              <w:rPr>
                <w:rFonts w:ascii="Arial" w:hAnsi="Arial" w:cs="Arial"/>
                <w:sz w:val="20"/>
                <w:szCs w:val="20"/>
              </w:rPr>
              <w:t>mL.</w:t>
            </w:r>
            <w:proofErr w:type="spellEnd"/>
            <w:r w:rsidR="009D695F" w:rsidRPr="00CA1323">
              <w:rPr>
                <w:rFonts w:ascii="Arial" w:hAnsi="Arial" w:cs="Arial"/>
                <w:sz w:val="20"/>
                <w:szCs w:val="20"/>
              </w:rPr>
              <w:t xml:space="preserve"> For </w:t>
            </w:r>
            <w:r w:rsidR="009D695F" w:rsidRPr="00CA1323">
              <w:rPr>
                <w:rFonts w:ascii="Arial" w:hAnsi="Arial" w:cs="Arial"/>
                <w:i/>
                <w:iCs/>
                <w:sz w:val="20"/>
                <w:szCs w:val="20"/>
              </w:rPr>
              <w:t>C. albicans</w:t>
            </w:r>
            <w:r w:rsidR="009D695F" w:rsidRPr="00CA1323">
              <w:rPr>
                <w:rFonts w:ascii="Arial" w:hAnsi="Arial" w:cs="Arial"/>
                <w:sz w:val="20"/>
                <w:szCs w:val="20"/>
              </w:rPr>
              <w:t xml:space="preserve">, TCIN was able to retard proliferation at low concentrations (8 to 32 mg/mL), while the MIC was able to inhibit cell growth. TCIN was able to inhibit </w:t>
            </w:r>
            <w:r w:rsidR="009D695F" w:rsidRPr="00CA1323">
              <w:rPr>
                <w:rFonts w:ascii="Arial" w:hAnsi="Arial" w:cs="Arial"/>
                <w:i/>
                <w:iCs/>
                <w:sz w:val="20"/>
                <w:szCs w:val="20"/>
              </w:rPr>
              <w:t>C. albicans</w:t>
            </w:r>
            <w:r w:rsidR="009D695F" w:rsidRPr="00CA1323">
              <w:rPr>
                <w:rFonts w:ascii="Arial" w:hAnsi="Arial" w:cs="Arial"/>
                <w:sz w:val="20"/>
                <w:szCs w:val="20"/>
              </w:rPr>
              <w:t xml:space="preserve"> adhesion in a dose-dependent manner, in addition to inhibiting hyphal formation starting at a concentration of 32 mg/</w:t>
            </w:r>
            <w:proofErr w:type="spellStart"/>
            <w:r w:rsidR="009D695F" w:rsidRPr="00CA1323">
              <w:rPr>
                <w:rFonts w:ascii="Arial" w:hAnsi="Arial" w:cs="Arial"/>
                <w:sz w:val="20"/>
                <w:szCs w:val="20"/>
              </w:rPr>
              <w:t>mL.</w:t>
            </w:r>
            <w:proofErr w:type="spellEnd"/>
            <w:r w:rsidR="009D695F" w:rsidRPr="00CA1323">
              <w:rPr>
                <w:rFonts w:ascii="Arial" w:hAnsi="Arial" w:cs="Arial"/>
                <w:sz w:val="20"/>
                <w:szCs w:val="20"/>
              </w:rPr>
              <w:t xml:space="preserve"> 32 mg/mL was able to inhibit approximately 50% of </w:t>
            </w:r>
            <w:r w:rsidR="009D695F" w:rsidRPr="00CA1323">
              <w:rPr>
                <w:rFonts w:ascii="Arial" w:hAnsi="Arial" w:cs="Arial"/>
                <w:i/>
                <w:iCs/>
                <w:sz w:val="20"/>
                <w:szCs w:val="20"/>
              </w:rPr>
              <w:t>C. albicans</w:t>
            </w:r>
            <w:r w:rsidR="009D695F" w:rsidRPr="00CA1323">
              <w:rPr>
                <w:rFonts w:ascii="Arial" w:hAnsi="Arial" w:cs="Arial"/>
                <w:sz w:val="20"/>
                <w:szCs w:val="20"/>
              </w:rPr>
              <w:t xml:space="preserve"> biofilm.</w:t>
            </w:r>
          </w:p>
        </w:tc>
      </w:tr>
      <w:tr w:rsidR="009D695F" w:rsidRPr="00896A1F" w14:paraId="34D56380" w14:textId="77777777" w:rsidTr="009D695F">
        <w:trPr>
          <w:jc w:val="center"/>
        </w:trPr>
        <w:tc>
          <w:tcPr>
            <w:tcW w:w="1547" w:type="dxa"/>
          </w:tcPr>
          <w:p w14:paraId="78BEBFF0" w14:textId="77777777" w:rsidR="009D695F" w:rsidRPr="00CA1323" w:rsidRDefault="009D695F" w:rsidP="00896A1F">
            <w:pPr>
              <w:jc w:val="center"/>
              <w:rPr>
                <w:rFonts w:ascii="Arial" w:hAnsi="Arial" w:cs="Arial"/>
                <w:sz w:val="20"/>
                <w:szCs w:val="20"/>
              </w:rPr>
            </w:pPr>
            <w:r w:rsidRPr="00CA1323">
              <w:rPr>
                <w:rFonts w:ascii="Arial" w:hAnsi="Arial" w:cs="Arial"/>
                <w:sz w:val="20"/>
                <w:szCs w:val="20"/>
              </w:rPr>
              <w:lastRenderedPageBreak/>
              <w:t xml:space="preserve">Ludwig, A. </w:t>
            </w:r>
            <w:r w:rsidR="00725D29" w:rsidRPr="00CA1323">
              <w:rPr>
                <w:rFonts w:ascii="Arial" w:hAnsi="Arial" w:cs="Arial"/>
                <w:i/>
                <w:iCs/>
                <w:sz w:val="20"/>
                <w:szCs w:val="20"/>
                <w:lang w:val="pt-BR"/>
              </w:rPr>
              <w:t>et al</w:t>
            </w:r>
            <w:r w:rsidRPr="00CA1323">
              <w:rPr>
                <w:rFonts w:ascii="Arial" w:hAnsi="Arial" w:cs="Arial"/>
                <w:sz w:val="20"/>
                <w:szCs w:val="20"/>
              </w:rPr>
              <w:t>., 2019</w:t>
            </w:r>
          </w:p>
        </w:tc>
        <w:tc>
          <w:tcPr>
            <w:tcW w:w="2422" w:type="dxa"/>
          </w:tcPr>
          <w:p w14:paraId="48D64A6E" w14:textId="77777777" w:rsidR="009D695F" w:rsidRPr="00CA1323" w:rsidRDefault="00896A1F" w:rsidP="008B1899">
            <w:pPr>
              <w:jc w:val="center"/>
              <w:rPr>
                <w:rFonts w:ascii="Arial" w:hAnsi="Arial" w:cs="Arial"/>
                <w:sz w:val="20"/>
                <w:szCs w:val="20"/>
              </w:rPr>
            </w:pPr>
            <w:r w:rsidRPr="00CA1323">
              <w:rPr>
                <w:rFonts w:ascii="Arial" w:hAnsi="Arial" w:cs="Arial"/>
                <w:sz w:val="20"/>
                <w:szCs w:val="20"/>
              </w:rPr>
              <w:t xml:space="preserve">To evaluate the inhibitory capacity of TCIN and other essential oil components against </w:t>
            </w:r>
            <w:r w:rsidRPr="00CA1323">
              <w:rPr>
                <w:rFonts w:ascii="Arial" w:hAnsi="Arial" w:cs="Arial"/>
                <w:i/>
                <w:iCs/>
                <w:sz w:val="20"/>
                <w:szCs w:val="20"/>
              </w:rPr>
              <w:t>C. rugosa</w:t>
            </w:r>
          </w:p>
        </w:tc>
        <w:tc>
          <w:tcPr>
            <w:tcW w:w="1985" w:type="dxa"/>
          </w:tcPr>
          <w:p w14:paraId="5FF23BB2" w14:textId="77777777" w:rsidR="00896A1F" w:rsidRPr="00CA1323" w:rsidRDefault="00896A1F" w:rsidP="00896A1F">
            <w:pPr>
              <w:jc w:val="center"/>
              <w:rPr>
                <w:rFonts w:ascii="Arial" w:hAnsi="Arial" w:cs="Arial"/>
                <w:sz w:val="20"/>
                <w:szCs w:val="20"/>
              </w:rPr>
            </w:pPr>
            <w:r w:rsidRPr="00CA1323">
              <w:rPr>
                <w:rFonts w:ascii="Arial" w:hAnsi="Arial" w:cs="Arial"/>
                <w:i/>
                <w:iCs/>
                <w:sz w:val="20"/>
                <w:szCs w:val="20"/>
              </w:rPr>
              <w:t>In vitro</w:t>
            </w:r>
            <w:r w:rsidRPr="00CA1323">
              <w:rPr>
                <w:rFonts w:ascii="Arial" w:hAnsi="Arial" w:cs="Arial"/>
                <w:sz w:val="20"/>
                <w:szCs w:val="20"/>
              </w:rPr>
              <w:t>. MIC by broth microdilution method</w:t>
            </w:r>
          </w:p>
          <w:p w14:paraId="6AE8FE6B" w14:textId="77777777" w:rsidR="009D695F" w:rsidRPr="00CA1323" w:rsidRDefault="009D695F" w:rsidP="00896A1F">
            <w:pPr>
              <w:jc w:val="center"/>
              <w:rPr>
                <w:rFonts w:ascii="Arial" w:hAnsi="Arial" w:cs="Arial"/>
                <w:sz w:val="20"/>
                <w:szCs w:val="20"/>
              </w:rPr>
            </w:pPr>
          </w:p>
        </w:tc>
        <w:tc>
          <w:tcPr>
            <w:tcW w:w="1972" w:type="dxa"/>
          </w:tcPr>
          <w:p w14:paraId="07753826" w14:textId="77777777" w:rsidR="00896A1F" w:rsidRPr="00CA1323" w:rsidRDefault="00896A1F" w:rsidP="00896A1F">
            <w:pPr>
              <w:jc w:val="center"/>
              <w:rPr>
                <w:rFonts w:ascii="Arial" w:hAnsi="Arial" w:cs="Arial"/>
                <w:i/>
                <w:iCs/>
                <w:sz w:val="20"/>
                <w:szCs w:val="20"/>
              </w:rPr>
            </w:pPr>
            <w:r w:rsidRPr="00CA1323">
              <w:rPr>
                <w:rFonts w:ascii="Arial" w:hAnsi="Arial" w:cs="Arial"/>
                <w:sz w:val="20"/>
                <w:szCs w:val="20"/>
              </w:rPr>
              <w:t xml:space="preserve">Fifteen clinical samples of </w:t>
            </w:r>
            <w:r w:rsidRPr="00CA1323">
              <w:rPr>
                <w:rFonts w:ascii="Arial" w:hAnsi="Arial" w:cs="Arial"/>
                <w:i/>
                <w:iCs/>
                <w:sz w:val="20"/>
                <w:szCs w:val="20"/>
              </w:rPr>
              <w:t>C. rugosa</w:t>
            </w:r>
          </w:p>
          <w:p w14:paraId="36F7C539" w14:textId="77777777" w:rsidR="009D695F" w:rsidRPr="00CA1323" w:rsidRDefault="009D695F" w:rsidP="00896A1F">
            <w:pPr>
              <w:jc w:val="center"/>
              <w:rPr>
                <w:rFonts w:ascii="Arial" w:hAnsi="Arial" w:cs="Arial"/>
                <w:sz w:val="20"/>
                <w:szCs w:val="20"/>
              </w:rPr>
            </w:pPr>
          </w:p>
        </w:tc>
        <w:tc>
          <w:tcPr>
            <w:tcW w:w="3131" w:type="dxa"/>
          </w:tcPr>
          <w:p w14:paraId="5A55F71E" w14:textId="77777777" w:rsidR="00896A1F" w:rsidRPr="00CA1323" w:rsidRDefault="00896A1F" w:rsidP="00896A1F">
            <w:pPr>
              <w:jc w:val="center"/>
              <w:rPr>
                <w:rFonts w:ascii="Arial" w:hAnsi="Arial" w:cs="Arial"/>
                <w:sz w:val="20"/>
                <w:szCs w:val="20"/>
              </w:rPr>
            </w:pPr>
            <w:r w:rsidRPr="00CA1323">
              <w:rPr>
                <w:rFonts w:ascii="Arial" w:hAnsi="Arial" w:cs="Arial"/>
                <w:sz w:val="20"/>
                <w:szCs w:val="20"/>
              </w:rPr>
              <w:t>Among the compounds tested, TCIN presented the best results, with MIC ranging from 40 to 160 mg/</w:t>
            </w:r>
            <w:proofErr w:type="spellStart"/>
            <w:r w:rsidRPr="00CA1323">
              <w:rPr>
                <w:rFonts w:ascii="Arial" w:hAnsi="Arial" w:cs="Arial"/>
                <w:sz w:val="20"/>
                <w:szCs w:val="20"/>
              </w:rPr>
              <w:t>mL.</w:t>
            </w:r>
            <w:proofErr w:type="spellEnd"/>
          </w:p>
          <w:p w14:paraId="2EF62AD1" w14:textId="77777777" w:rsidR="009D695F" w:rsidRPr="00CA1323" w:rsidRDefault="009D695F" w:rsidP="00896A1F">
            <w:pPr>
              <w:jc w:val="center"/>
              <w:rPr>
                <w:rFonts w:ascii="Arial" w:hAnsi="Arial" w:cs="Arial"/>
                <w:sz w:val="20"/>
                <w:szCs w:val="20"/>
              </w:rPr>
            </w:pPr>
          </w:p>
        </w:tc>
      </w:tr>
      <w:tr w:rsidR="009D695F" w:rsidRPr="004C6707" w14:paraId="3787B09B" w14:textId="77777777" w:rsidTr="009D695F">
        <w:trPr>
          <w:jc w:val="center"/>
        </w:trPr>
        <w:tc>
          <w:tcPr>
            <w:tcW w:w="1547" w:type="dxa"/>
          </w:tcPr>
          <w:p w14:paraId="7956FB97" w14:textId="77777777" w:rsidR="009D695F" w:rsidRPr="00CA1323" w:rsidRDefault="009D695F" w:rsidP="00896A1F">
            <w:pPr>
              <w:jc w:val="center"/>
              <w:rPr>
                <w:rFonts w:ascii="Arial" w:hAnsi="Arial" w:cs="Arial"/>
                <w:sz w:val="20"/>
                <w:szCs w:val="20"/>
                <w:lang w:val="pt-BR"/>
              </w:rPr>
            </w:pPr>
            <w:r w:rsidRPr="00CA1323">
              <w:rPr>
                <w:rFonts w:ascii="Arial" w:hAnsi="Arial" w:cs="Arial"/>
                <w:sz w:val="20"/>
                <w:szCs w:val="20"/>
                <w:lang w:val="pt-BR"/>
              </w:rPr>
              <w:t xml:space="preserve">De </w:t>
            </w:r>
            <w:r w:rsidR="008B1899" w:rsidRPr="00CA1323">
              <w:rPr>
                <w:rFonts w:ascii="Arial" w:hAnsi="Arial" w:cs="Arial"/>
                <w:sz w:val="20"/>
                <w:szCs w:val="20"/>
                <w:lang w:val="pt-BR"/>
              </w:rPr>
              <w:t>Fátima</w:t>
            </w:r>
            <w:r w:rsidRPr="00CA1323">
              <w:rPr>
                <w:rFonts w:ascii="Arial" w:hAnsi="Arial" w:cs="Arial"/>
                <w:sz w:val="20"/>
                <w:szCs w:val="20"/>
                <w:lang w:val="pt-BR"/>
              </w:rPr>
              <w:t xml:space="preserve"> </w:t>
            </w:r>
            <w:r w:rsidR="008B1899" w:rsidRPr="00CA1323">
              <w:rPr>
                <w:rFonts w:ascii="Arial" w:hAnsi="Arial" w:cs="Arial"/>
                <w:sz w:val="20"/>
                <w:szCs w:val="20"/>
                <w:lang w:val="pt-BR"/>
              </w:rPr>
              <w:t>S</w:t>
            </w:r>
            <w:r w:rsidRPr="00CA1323">
              <w:rPr>
                <w:rFonts w:ascii="Arial" w:hAnsi="Arial" w:cs="Arial"/>
                <w:sz w:val="20"/>
                <w:szCs w:val="20"/>
                <w:lang w:val="pt-BR"/>
              </w:rPr>
              <w:t xml:space="preserve">outo </w:t>
            </w:r>
            <w:r w:rsidR="008B1899" w:rsidRPr="00CA1323">
              <w:rPr>
                <w:rFonts w:ascii="Arial" w:hAnsi="Arial" w:cs="Arial"/>
                <w:sz w:val="20"/>
                <w:szCs w:val="20"/>
                <w:lang w:val="pt-BR"/>
              </w:rPr>
              <w:t>M</w:t>
            </w:r>
            <w:r w:rsidRPr="00CA1323">
              <w:rPr>
                <w:rFonts w:ascii="Arial" w:hAnsi="Arial" w:cs="Arial"/>
                <w:sz w:val="20"/>
                <w:szCs w:val="20"/>
                <w:lang w:val="pt-BR"/>
              </w:rPr>
              <w:t xml:space="preserve">aior, Laura </w:t>
            </w:r>
            <w:r w:rsidR="00725D29" w:rsidRPr="00CA1323">
              <w:rPr>
                <w:rFonts w:ascii="Arial" w:hAnsi="Arial" w:cs="Arial"/>
                <w:i/>
                <w:iCs/>
                <w:sz w:val="20"/>
                <w:szCs w:val="20"/>
                <w:lang w:val="pt-BR"/>
              </w:rPr>
              <w:t>et al</w:t>
            </w:r>
            <w:r w:rsidRPr="00CA1323">
              <w:rPr>
                <w:rFonts w:ascii="Arial" w:hAnsi="Arial" w:cs="Arial"/>
                <w:sz w:val="20"/>
                <w:szCs w:val="20"/>
                <w:lang w:val="pt-BR"/>
              </w:rPr>
              <w:t>., 2019</w:t>
            </w:r>
          </w:p>
        </w:tc>
        <w:tc>
          <w:tcPr>
            <w:tcW w:w="2422" w:type="dxa"/>
          </w:tcPr>
          <w:p w14:paraId="18FEC4BF" w14:textId="77777777" w:rsidR="00896A1F" w:rsidRPr="00CA1323" w:rsidRDefault="00896A1F" w:rsidP="00896A1F">
            <w:pPr>
              <w:jc w:val="center"/>
              <w:rPr>
                <w:rFonts w:ascii="Arial" w:hAnsi="Arial" w:cs="Arial"/>
                <w:sz w:val="20"/>
                <w:szCs w:val="20"/>
              </w:rPr>
            </w:pPr>
            <w:r w:rsidRPr="00CA1323">
              <w:rPr>
                <w:rFonts w:ascii="Arial" w:hAnsi="Arial" w:cs="Arial"/>
                <w:sz w:val="20"/>
                <w:szCs w:val="20"/>
              </w:rPr>
              <w:t>To evaluate the antifungal activity of TCIN and its effect on biofilm formed on tissue conditioner</w:t>
            </w:r>
          </w:p>
          <w:p w14:paraId="00CE94A7" w14:textId="77777777" w:rsidR="009D695F" w:rsidRPr="00CA1323" w:rsidRDefault="009D695F" w:rsidP="00896A1F">
            <w:pPr>
              <w:jc w:val="center"/>
              <w:rPr>
                <w:rFonts w:ascii="Arial" w:hAnsi="Arial" w:cs="Arial"/>
                <w:sz w:val="20"/>
                <w:szCs w:val="20"/>
              </w:rPr>
            </w:pPr>
          </w:p>
        </w:tc>
        <w:tc>
          <w:tcPr>
            <w:tcW w:w="1985" w:type="dxa"/>
          </w:tcPr>
          <w:p w14:paraId="1029862A" w14:textId="77777777" w:rsidR="009D695F" w:rsidRPr="00CA1323" w:rsidRDefault="00896A1F" w:rsidP="008B1899">
            <w:pPr>
              <w:jc w:val="center"/>
              <w:rPr>
                <w:rFonts w:ascii="Arial" w:hAnsi="Arial" w:cs="Arial"/>
                <w:sz w:val="20"/>
                <w:szCs w:val="20"/>
              </w:rPr>
            </w:pPr>
            <w:r w:rsidRPr="00CA1323">
              <w:rPr>
                <w:rFonts w:ascii="Arial" w:hAnsi="Arial" w:cs="Arial"/>
                <w:i/>
                <w:iCs/>
                <w:sz w:val="20"/>
                <w:szCs w:val="20"/>
              </w:rPr>
              <w:t>In vitro</w:t>
            </w:r>
            <w:r w:rsidRPr="00CA1323">
              <w:rPr>
                <w:rFonts w:ascii="Arial" w:hAnsi="Arial" w:cs="Arial"/>
                <w:sz w:val="20"/>
                <w:szCs w:val="20"/>
              </w:rPr>
              <w:t>. MIC and MFC by broth microdilution method. Evaluation of mechanism of action (sorbitol/</w:t>
            </w:r>
            <w:proofErr w:type="spellStart"/>
            <w:r w:rsidRPr="00CA1323">
              <w:rPr>
                <w:rFonts w:ascii="Arial" w:hAnsi="Arial" w:cs="Arial"/>
                <w:sz w:val="20"/>
                <w:szCs w:val="20"/>
              </w:rPr>
              <w:t>esgosterol</w:t>
            </w:r>
            <w:proofErr w:type="spellEnd"/>
            <w:r w:rsidRPr="00CA1323">
              <w:rPr>
                <w:rFonts w:ascii="Arial" w:hAnsi="Arial" w:cs="Arial"/>
                <w:sz w:val="20"/>
                <w:szCs w:val="20"/>
              </w:rPr>
              <w:t>). Biofilm formation and adhesion assay on a tissue conditioner</w:t>
            </w:r>
          </w:p>
        </w:tc>
        <w:tc>
          <w:tcPr>
            <w:tcW w:w="1972" w:type="dxa"/>
          </w:tcPr>
          <w:p w14:paraId="240CB547" w14:textId="77777777" w:rsidR="00896A1F" w:rsidRPr="00CA1323" w:rsidRDefault="008B1899" w:rsidP="00896A1F">
            <w:pPr>
              <w:jc w:val="center"/>
              <w:rPr>
                <w:rFonts w:ascii="Arial" w:hAnsi="Arial" w:cs="Arial"/>
                <w:i/>
                <w:iCs/>
                <w:sz w:val="20"/>
                <w:szCs w:val="20"/>
              </w:rPr>
            </w:pPr>
            <w:r w:rsidRPr="00CA1323">
              <w:rPr>
                <w:rFonts w:ascii="Arial" w:hAnsi="Arial" w:cs="Arial"/>
                <w:sz w:val="20"/>
                <w:szCs w:val="20"/>
              </w:rPr>
              <w:t>One</w:t>
            </w:r>
            <w:r w:rsidR="00896A1F" w:rsidRPr="00CA1323">
              <w:rPr>
                <w:rFonts w:ascii="Arial" w:hAnsi="Arial" w:cs="Arial"/>
                <w:sz w:val="20"/>
                <w:szCs w:val="20"/>
              </w:rPr>
              <w:t xml:space="preserve"> strain of </w:t>
            </w:r>
            <w:r w:rsidR="00896A1F" w:rsidRPr="00CA1323">
              <w:rPr>
                <w:rFonts w:ascii="Arial" w:hAnsi="Arial" w:cs="Arial"/>
                <w:i/>
                <w:iCs/>
                <w:sz w:val="20"/>
                <w:szCs w:val="20"/>
              </w:rPr>
              <w:t>C</w:t>
            </w:r>
            <w:r w:rsidRPr="00CA1323">
              <w:rPr>
                <w:rFonts w:ascii="Arial" w:hAnsi="Arial" w:cs="Arial"/>
                <w:i/>
                <w:iCs/>
                <w:sz w:val="20"/>
                <w:szCs w:val="20"/>
              </w:rPr>
              <w:t>.</w:t>
            </w:r>
            <w:r w:rsidR="00896A1F" w:rsidRPr="00CA1323">
              <w:rPr>
                <w:rFonts w:ascii="Arial" w:hAnsi="Arial" w:cs="Arial"/>
                <w:i/>
                <w:iCs/>
                <w:sz w:val="20"/>
                <w:szCs w:val="20"/>
              </w:rPr>
              <w:t xml:space="preserve"> albicans</w:t>
            </w:r>
          </w:p>
          <w:p w14:paraId="169336BB" w14:textId="77777777" w:rsidR="009D695F" w:rsidRPr="00CA1323" w:rsidRDefault="009D695F" w:rsidP="00896A1F">
            <w:pPr>
              <w:jc w:val="center"/>
              <w:rPr>
                <w:rFonts w:ascii="Arial" w:hAnsi="Arial" w:cs="Arial"/>
                <w:sz w:val="20"/>
                <w:szCs w:val="20"/>
              </w:rPr>
            </w:pPr>
          </w:p>
        </w:tc>
        <w:tc>
          <w:tcPr>
            <w:tcW w:w="3131" w:type="dxa"/>
          </w:tcPr>
          <w:p w14:paraId="28A75C2B" w14:textId="77777777" w:rsidR="009D695F" w:rsidRPr="00CA1323" w:rsidRDefault="00896A1F" w:rsidP="008B1899">
            <w:pPr>
              <w:jc w:val="center"/>
              <w:rPr>
                <w:rFonts w:ascii="Arial" w:hAnsi="Arial" w:cs="Arial"/>
                <w:sz w:val="20"/>
                <w:szCs w:val="20"/>
              </w:rPr>
            </w:pPr>
            <w:r w:rsidRPr="00CA1323">
              <w:rPr>
                <w:rFonts w:ascii="Arial" w:hAnsi="Arial" w:cs="Arial"/>
                <w:sz w:val="20"/>
                <w:szCs w:val="20"/>
              </w:rPr>
              <w:t>TCIN had a MIC of 156 µg/mL</w:t>
            </w:r>
            <w:r w:rsidR="008B1899" w:rsidRPr="00CA1323">
              <w:rPr>
                <w:rFonts w:ascii="Arial" w:hAnsi="Arial" w:cs="Arial"/>
                <w:sz w:val="20"/>
                <w:szCs w:val="20"/>
              </w:rPr>
              <w:t xml:space="preserve"> and</w:t>
            </w:r>
            <w:r w:rsidRPr="00CA1323">
              <w:rPr>
                <w:rFonts w:ascii="Arial" w:hAnsi="Arial" w:cs="Arial"/>
                <w:sz w:val="20"/>
                <w:szCs w:val="20"/>
              </w:rPr>
              <w:t xml:space="preserve"> was able to act directly on the cell wall and membrane permeability of </w:t>
            </w:r>
            <w:r w:rsidRPr="00CA1323">
              <w:rPr>
                <w:rFonts w:ascii="Arial" w:hAnsi="Arial" w:cs="Arial"/>
                <w:i/>
                <w:iCs/>
                <w:sz w:val="20"/>
                <w:szCs w:val="20"/>
              </w:rPr>
              <w:t>C. albicans</w:t>
            </w:r>
            <w:r w:rsidRPr="00CA1323">
              <w:rPr>
                <w:rFonts w:ascii="Arial" w:hAnsi="Arial" w:cs="Arial"/>
                <w:sz w:val="20"/>
                <w:szCs w:val="20"/>
              </w:rPr>
              <w:t xml:space="preserve"> using the sorbitol and ergosterol assay. TCIN incorporated into the tissue conditioner was able to completely inhibit the biofilm at concentrations of 10% to 40%. Concentrations below 5% did not show significant inhibitory effects.</w:t>
            </w:r>
          </w:p>
        </w:tc>
      </w:tr>
      <w:tr w:rsidR="009D695F" w:rsidRPr="00896A1F" w14:paraId="6B84BA90" w14:textId="77777777" w:rsidTr="009D695F">
        <w:trPr>
          <w:jc w:val="center"/>
        </w:trPr>
        <w:tc>
          <w:tcPr>
            <w:tcW w:w="1547" w:type="dxa"/>
          </w:tcPr>
          <w:p w14:paraId="6B8EF75F" w14:textId="77777777" w:rsidR="009D695F" w:rsidRPr="00CA1323" w:rsidRDefault="009D695F" w:rsidP="00896A1F">
            <w:pPr>
              <w:jc w:val="center"/>
              <w:rPr>
                <w:rFonts w:ascii="Arial" w:hAnsi="Arial" w:cs="Arial"/>
                <w:sz w:val="20"/>
                <w:szCs w:val="20"/>
              </w:rPr>
            </w:pPr>
            <w:r w:rsidRPr="00CA1323">
              <w:rPr>
                <w:rFonts w:ascii="Arial" w:hAnsi="Arial" w:cs="Arial"/>
                <w:sz w:val="20"/>
                <w:szCs w:val="20"/>
              </w:rPr>
              <w:t xml:space="preserve">Kim, </w:t>
            </w:r>
            <w:proofErr w:type="spellStart"/>
            <w:r w:rsidRPr="00CA1323">
              <w:rPr>
                <w:rFonts w:ascii="Arial" w:hAnsi="Arial" w:cs="Arial"/>
                <w:sz w:val="20"/>
                <w:szCs w:val="20"/>
              </w:rPr>
              <w:t>Jaegoo</w:t>
            </w:r>
            <w:proofErr w:type="spellEnd"/>
            <w:r w:rsidRPr="00CA1323">
              <w:rPr>
                <w:rFonts w:ascii="Arial" w:hAnsi="Arial" w:cs="Arial"/>
                <w:sz w:val="20"/>
                <w:szCs w:val="20"/>
              </w:rPr>
              <w:t xml:space="preserve"> </w:t>
            </w:r>
            <w:r w:rsidR="00725D29" w:rsidRPr="00CA1323">
              <w:rPr>
                <w:rFonts w:ascii="Arial" w:hAnsi="Arial" w:cs="Arial"/>
                <w:i/>
                <w:iCs/>
                <w:sz w:val="20"/>
                <w:szCs w:val="20"/>
                <w:lang w:val="pt-BR"/>
              </w:rPr>
              <w:t>et al</w:t>
            </w:r>
            <w:r w:rsidR="00725D29" w:rsidRPr="00CA1323">
              <w:rPr>
                <w:rFonts w:ascii="Arial" w:hAnsi="Arial" w:cs="Arial"/>
                <w:sz w:val="20"/>
                <w:szCs w:val="20"/>
              </w:rPr>
              <w:t>.</w:t>
            </w:r>
            <w:r w:rsidRPr="00CA1323">
              <w:rPr>
                <w:rFonts w:ascii="Arial" w:hAnsi="Arial" w:cs="Arial"/>
                <w:sz w:val="20"/>
                <w:szCs w:val="20"/>
              </w:rPr>
              <w:t>, 2018</w:t>
            </w:r>
          </w:p>
        </w:tc>
        <w:tc>
          <w:tcPr>
            <w:tcW w:w="2422" w:type="dxa"/>
          </w:tcPr>
          <w:p w14:paraId="66B4DD90" w14:textId="77777777" w:rsidR="00896A1F" w:rsidRPr="00CA1323" w:rsidRDefault="00896A1F" w:rsidP="00896A1F">
            <w:pPr>
              <w:jc w:val="center"/>
              <w:rPr>
                <w:rFonts w:ascii="Arial" w:hAnsi="Arial" w:cs="Arial"/>
                <w:sz w:val="20"/>
                <w:szCs w:val="20"/>
              </w:rPr>
            </w:pPr>
            <w:r w:rsidRPr="00CA1323">
              <w:rPr>
                <w:rFonts w:ascii="Arial" w:hAnsi="Arial" w:cs="Arial"/>
                <w:sz w:val="20"/>
                <w:szCs w:val="20"/>
              </w:rPr>
              <w:t>To evaluate the antifungal activity of different isolated compounds</w:t>
            </w:r>
          </w:p>
          <w:p w14:paraId="43A4C670" w14:textId="77777777" w:rsidR="009D695F" w:rsidRPr="00CA1323" w:rsidRDefault="009D695F" w:rsidP="00896A1F">
            <w:pPr>
              <w:jc w:val="center"/>
              <w:rPr>
                <w:rFonts w:ascii="Arial" w:hAnsi="Arial" w:cs="Arial"/>
                <w:sz w:val="20"/>
                <w:szCs w:val="20"/>
              </w:rPr>
            </w:pPr>
          </w:p>
        </w:tc>
        <w:tc>
          <w:tcPr>
            <w:tcW w:w="1985" w:type="dxa"/>
          </w:tcPr>
          <w:p w14:paraId="235D8A76" w14:textId="77777777" w:rsidR="00896A1F" w:rsidRPr="00CA1323" w:rsidRDefault="00896A1F" w:rsidP="00896A1F">
            <w:pPr>
              <w:jc w:val="center"/>
              <w:rPr>
                <w:rFonts w:ascii="Arial" w:hAnsi="Arial" w:cs="Arial"/>
                <w:sz w:val="20"/>
                <w:szCs w:val="20"/>
              </w:rPr>
            </w:pPr>
            <w:r w:rsidRPr="00CA1323">
              <w:rPr>
                <w:rFonts w:ascii="Arial" w:hAnsi="Arial" w:cs="Arial"/>
                <w:i/>
                <w:iCs/>
                <w:sz w:val="20"/>
                <w:szCs w:val="20"/>
              </w:rPr>
              <w:t>In vitro</w:t>
            </w:r>
            <w:r w:rsidRPr="00CA1323">
              <w:rPr>
                <w:rFonts w:ascii="Arial" w:hAnsi="Arial" w:cs="Arial"/>
                <w:sz w:val="20"/>
                <w:szCs w:val="20"/>
              </w:rPr>
              <w:t xml:space="preserve">. </w:t>
            </w:r>
            <w:r w:rsidR="00725D29" w:rsidRPr="00CA1323">
              <w:rPr>
                <w:rFonts w:ascii="Arial" w:hAnsi="Arial" w:cs="Arial"/>
                <w:sz w:val="20"/>
                <w:szCs w:val="20"/>
              </w:rPr>
              <w:t>B</w:t>
            </w:r>
            <w:r w:rsidRPr="00CA1323">
              <w:rPr>
                <w:rFonts w:ascii="Arial" w:hAnsi="Arial" w:cs="Arial"/>
                <w:sz w:val="20"/>
                <w:szCs w:val="20"/>
              </w:rPr>
              <w:t>y broth microdilution test</w:t>
            </w:r>
          </w:p>
          <w:p w14:paraId="56958730" w14:textId="77777777" w:rsidR="009D695F" w:rsidRPr="00CA1323" w:rsidRDefault="009D695F" w:rsidP="00896A1F">
            <w:pPr>
              <w:jc w:val="center"/>
              <w:rPr>
                <w:rFonts w:ascii="Arial" w:hAnsi="Arial" w:cs="Arial"/>
                <w:sz w:val="20"/>
                <w:szCs w:val="20"/>
              </w:rPr>
            </w:pPr>
          </w:p>
        </w:tc>
        <w:tc>
          <w:tcPr>
            <w:tcW w:w="1972" w:type="dxa"/>
          </w:tcPr>
          <w:p w14:paraId="417030BA" w14:textId="77777777" w:rsidR="009D695F" w:rsidRPr="00CA1323" w:rsidRDefault="00725D29" w:rsidP="00725D29">
            <w:pPr>
              <w:jc w:val="center"/>
              <w:rPr>
                <w:rFonts w:ascii="Arial" w:hAnsi="Arial" w:cs="Arial"/>
                <w:sz w:val="20"/>
                <w:szCs w:val="20"/>
              </w:rPr>
            </w:pPr>
            <w:r w:rsidRPr="00CA1323">
              <w:rPr>
                <w:rFonts w:ascii="Arial" w:hAnsi="Arial" w:cs="Arial"/>
                <w:sz w:val="20"/>
                <w:szCs w:val="20"/>
              </w:rPr>
              <w:t>Two</w:t>
            </w:r>
            <w:r w:rsidR="00896A1F" w:rsidRPr="00CA1323">
              <w:rPr>
                <w:rFonts w:ascii="Arial" w:hAnsi="Arial" w:cs="Arial"/>
                <w:sz w:val="20"/>
                <w:szCs w:val="20"/>
              </w:rPr>
              <w:t xml:space="preserve"> strains of </w:t>
            </w:r>
            <w:r w:rsidR="00896A1F" w:rsidRPr="00CA1323">
              <w:rPr>
                <w:rFonts w:ascii="Arial" w:hAnsi="Arial" w:cs="Arial"/>
                <w:i/>
                <w:iCs/>
                <w:sz w:val="20"/>
                <w:szCs w:val="20"/>
              </w:rPr>
              <w:t>C</w:t>
            </w:r>
            <w:r w:rsidRPr="00CA1323">
              <w:rPr>
                <w:rFonts w:ascii="Arial" w:hAnsi="Arial" w:cs="Arial"/>
                <w:i/>
                <w:iCs/>
                <w:sz w:val="20"/>
                <w:szCs w:val="20"/>
              </w:rPr>
              <w:t>.</w:t>
            </w:r>
            <w:r w:rsidR="00896A1F" w:rsidRPr="00CA1323">
              <w:rPr>
                <w:rFonts w:ascii="Arial" w:hAnsi="Arial" w:cs="Arial"/>
                <w:i/>
                <w:iCs/>
                <w:sz w:val="20"/>
                <w:szCs w:val="20"/>
              </w:rPr>
              <w:t xml:space="preserve"> albicans</w:t>
            </w:r>
            <w:r w:rsidR="00896A1F" w:rsidRPr="00CA1323">
              <w:rPr>
                <w:rFonts w:ascii="Arial" w:hAnsi="Arial" w:cs="Arial"/>
                <w:sz w:val="20"/>
                <w:szCs w:val="20"/>
              </w:rPr>
              <w:t xml:space="preserve"> (KCTC7965 and KACC30071), </w:t>
            </w:r>
            <w:r w:rsidRPr="00CA1323">
              <w:rPr>
                <w:rFonts w:ascii="Arial" w:hAnsi="Arial" w:cs="Arial"/>
                <w:sz w:val="20"/>
                <w:szCs w:val="20"/>
              </w:rPr>
              <w:t>one</w:t>
            </w:r>
            <w:r w:rsidR="00896A1F" w:rsidRPr="00CA1323">
              <w:rPr>
                <w:rFonts w:ascii="Arial" w:hAnsi="Arial" w:cs="Arial"/>
                <w:sz w:val="20"/>
                <w:szCs w:val="20"/>
              </w:rPr>
              <w:t xml:space="preserve"> of </w:t>
            </w:r>
            <w:r w:rsidR="00896A1F" w:rsidRPr="00CA1323">
              <w:rPr>
                <w:rFonts w:ascii="Arial" w:hAnsi="Arial" w:cs="Arial"/>
                <w:i/>
                <w:iCs/>
                <w:sz w:val="20"/>
                <w:szCs w:val="20"/>
              </w:rPr>
              <w:t>C</w:t>
            </w:r>
            <w:r w:rsidRPr="00CA1323">
              <w:rPr>
                <w:rFonts w:ascii="Arial" w:hAnsi="Arial" w:cs="Arial"/>
                <w:i/>
                <w:iCs/>
                <w:sz w:val="20"/>
                <w:szCs w:val="20"/>
              </w:rPr>
              <w:t>.</w:t>
            </w:r>
            <w:r w:rsidR="00896A1F" w:rsidRPr="00CA1323">
              <w:rPr>
                <w:rFonts w:ascii="Arial" w:hAnsi="Arial" w:cs="Arial"/>
                <w:i/>
                <w:iCs/>
                <w:sz w:val="20"/>
                <w:szCs w:val="20"/>
              </w:rPr>
              <w:t xml:space="preserve"> tropicalis</w:t>
            </w:r>
            <w:r w:rsidR="00896A1F" w:rsidRPr="00CA1323">
              <w:rPr>
                <w:rFonts w:ascii="Arial" w:hAnsi="Arial" w:cs="Arial"/>
                <w:sz w:val="20"/>
                <w:szCs w:val="20"/>
              </w:rPr>
              <w:t xml:space="preserve"> (KCTC17762), </w:t>
            </w:r>
            <w:r w:rsidRPr="00CA1323">
              <w:rPr>
                <w:rFonts w:ascii="Arial" w:hAnsi="Arial" w:cs="Arial"/>
                <w:sz w:val="20"/>
                <w:szCs w:val="20"/>
              </w:rPr>
              <w:t>one</w:t>
            </w:r>
            <w:r w:rsidR="00896A1F" w:rsidRPr="00CA1323">
              <w:rPr>
                <w:rFonts w:ascii="Arial" w:hAnsi="Arial" w:cs="Arial"/>
                <w:sz w:val="20"/>
                <w:szCs w:val="20"/>
              </w:rPr>
              <w:t xml:space="preserve"> of </w:t>
            </w:r>
            <w:r w:rsidR="00896A1F" w:rsidRPr="00CA1323">
              <w:rPr>
                <w:rFonts w:ascii="Arial" w:hAnsi="Arial" w:cs="Arial"/>
                <w:i/>
                <w:iCs/>
                <w:sz w:val="20"/>
                <w:szCs w:val="20"/>
              </w:rPr>
              <w:t>C</w:t>
            </w:r>
            <w:r w:rsidRPr="00CA1323">
              <w:rPr>
                <w:rFonts w:ascii="Arial" w:hAnsi="Arial" w:cs="Arial"/>
                <w:i/>
                <w:iCs/>
                <w:sz w:val="20"/>
                <w:szCs w:val="20"/>
              </w:rPr>
              <w:t xml:space="preserve">. </w:t>
            </w:r>
            <w:proofErr w:type="spellStart"/>
            <w:r w:rsidR="00896A1F" w:rsidRPr="00CA1323">
              <w:rPr>
                <w:rFonts w:ascii="Arial" w:hAnsi="Arial" w:cs="Arial"/>
                <w:i/>
                <w:iCs/>
                <w:sz w:val="20"/>
                <w:szCs w:val="20"/>
              </w:rPr>
              <w:t>parapsilosis</w:t>
            </w:r>
            <w:proofErr w:type="spellEnd"/>
            <w:r w:rsidR="00896A1F" w:rsidRPr="00CA1323">
              <w:rPr>
                <w:rFonts w:ascii="Arial" w:hAnsi="Arial" w:cs="Arial"/>
                <w:sz w:val="20"/>
                <w:szCs w:val="20"/>
              </w:rPr>
              <w:t xml:space="preserve"> (KACC45480) and </w:t>
            </w:r>
            <w:r w:rsidRPr="00CA1323">
              <w:rPr>
                <w:rFonts w:ascii="Arial" w:hAnsi="Arial" w:cs="Arial"/>
                <w:sz w:val="20"/>
                <w:szCs w:val="20"/>
              </w:rPr>
              <w:t>one</w:t>
            </w:r>
            <w:r w:rsidR="00896A1F" w:rsidRPr="00CA1323">
              <w:rPr>
                <w:rFonts w:ascii="Arial" w:hAnsi="Arial" w:cs="Arial"/>
                <w:sz w:val="20"/>
                <w:szCs w:val="20"/>
              </w:rPr>
              <w:t xml:space="preserve"> of </w:t>
            </w:r>
            <w:r w:rsidR="00896A1F" w:rsidRPr="00CA1323">
              <w:rPr>
                <w:rFonts w:ascii="Arial" w:hAnsi="Arial" w:cs="Arial"/>
                <w:i/>
                <w:iCs/>
                <w:sz w:val="20"/>
                <w:szCs w:val="20"/>
              </w:rPr>
              <w:t>C</w:t>
            </w:r>
            <w:r w:rsidRPr="00CA1323">
              <w:rPr>
                <w:rFonts w:ascii="Arial" w:hAnsi="Arial" w:cs="Arial"/>
                <w:i/>
                <w:iCs/>
                <w:sz w:val="20"/>
                <w:szCs w:val="20"/>
              </w:rPr>
              <w:t xml:space="preserve">. </w:t>
            </w:r>
            <w:r w:rsidR="00896A1F" w:rsidRPr="00CA1323">
              <w:rPr>
                <w:rFonts w:ascii="Arial" w:hAnsi="Arial" w:cs="Arial"/>
                <w:i/>
                <w:iCs/>
                <w:sz w:val="20"/>
                <w:szCs w:val="20"/>
              </w:rPr>
              <w:t>glabrata</w:t>
            </w:r>
            <w:r w:rsidR="00896A1F" w:rsidRPr="00CA1323">
              <w:rPr>
                <w:rFonts w:ascii="Arial" w:hAnsi="Arial" w:cs="Arial"/>
                <w:sz w:val="20"/>
                <w:szCs w:val="20"/>
              </w:rPr>
              <w:t xml:space="preserve"> (KCTC7219)</w:t>
            </w:r>
          </w:p>
        </w:tc>
        <w:tc>
          <w:tcPr>
            <w:tcW w:w="3131" w:type="dxa"/>
          </w:tcPr>
          <w:p w14:paraId="080A25D1" w14:textId="77777777" w:rsidR="00896A1F" w:rsidRPr="00CA1323" w:rsidRDefault="00896A1F" w:rsidP="00896A1F">
            <w:pPr>
              <w:jc w:val="center"/>
              <w:rPr>
                <w:rFonts w:ascii="Arial" w:hAnsi="Arial" w:cs="Arial"/>
                <w:sz w:val="20"/>
                <w:szCs w:val="20"/>
              </w:rPr>
            </w:pPr>
            <w:r w:rsidRPr="00CA1323">
              <w:rPr>
                <w:rFonts w:ascii="Arial" w:hAnsi="Arial" w:cs="Arial"/>
                <w:sz w:val="20"/>
                <w:szCs w:val="20"/>
              </w:rPr>
              <w:t>T-CIN showed broader activity against the tested strains after 24 h (100 µg/mL), but had reduced activity after 72 h.</w:t>
            </w:r>
          </w:p>
          <w:p w14:paraId="08597907" w14:textId="77777777" w:rsidR="009D695F" w:rsidRPr="00CA1323" w:rsidRDefault="009D695F" w:rsidP="00896A1F">
            <w:pPr>
              <w:jc w:val="center"/>
              <w:rPr>
                <w:rFonts w:ascii="Arial" w:hAnsi="Arial" w:cs="Arial"/>
                <w:sz w:val="20"/>
                <w:szCs w:val="20"/>
              </w:rPr>
            </w:pPr>
          </w:p>
        </w:tc>
      </w:tr>
      <w:tr w:rsidR="009D695F" w:rsidRPr="00896A1F" w14:paraId="7821F23A" w14:textId="77777777" w:rsidTr="009D695F">
        <w:trPr>
          <w:jc w:val="center"/>
        </w:trPr>
        <w:tc>
          <w:tcPr>
            <w:tcW w:w="1547" w:type="dxa"/>
          </w:tcPr>
          <w:p w14:paraId="5DF608EB" w14:textId="77777777" w:rsidR="009D695F" w:rsidRPr="00CA1323" w:rsidRDefault="009D695F" w:rsidP="00896A1F">
            <w:pPr>
              <w:jc w:val="center"/>
              <w:rPr>
                <w:rFonts w:ascii="Arial" w:hAnsi="Arial" w:cs="Arial"/>
                <w:sz w:val="20"/>
                <w:szCs w:val="20"/>
              </w:rPr>
            </w:pPr>
            <w:proofErr w:type="spellStart"/>
            <w:r w:rsidRPr="00CA1323">
              <w:rPr>
                <w:rFonts w:ascii="Arial" w:hAnsi="Arial" w:cs="Arial"/>
                <w:sz w:val="20"/>
                <w:szCs w:val="20"/>
              </w:rPr>
              <w:t>Feyaerts</w:t>
            </w:r>
            <w:proofErr w:type="spellEnd"/>
            <w:r w:rsidRPr="00CA1323">
              <w:rPr>
                <w:rFonts w:ascii="Arial" w:hAnsi="Arial" w:cs="Arial"/>
                <w:sz w:val="20"/>
                <w:szCs w:val="20"/>
              </w:rPr>
              <w:t xml:space="preserve">, Adam F. </w:t>
            </w:r>
            <w:r w:rsidR="00725D29" w:rsidRPr="00CA1323">
              <w:rPr>
                <w:rFonts w:ascii="Arial" w:hAnsi="Arial" w:cs="Arial"/>
                <w:i/>
                <w:iCs/>
                <w:sz w:val="20"/>
                <w:szCs w:val="20"/>
                <w:lang w:val="pt-BR"/>
              </w:rPr>
              <w:t>et al</w:t>
            </w:r>
            <w:r w:rsidRPr="00CA1323">
              <w:rPr>
                <w:rFonts w:ascii="Arial" w:hAnsi="Arial" w:cs="Arial"/>
                <w:sz w:val="20"/>
                <w:szCs w:val="20"/>
              </w:rPr>
              <w:t>. (2017)</w:t>
            </w:r>
          </w:p>
        </w:tc>
        <w:tc>
          <w:tcPr>
            <w:tcW w:w="2422" w:type="dxa"/>
          </w:tcPr>
          <w:p w14:paraId="42C0FAB5" w14:textId="77777777" w:rsidR="009D695F" w:rsidRPr="00CA1323" w:rsidRDefault="00BE4982" w:rsidP="00896A1F">
            <w:pPr>
              <w:jc w:val="center"/>
              <w:rPr>
                <w:rFonts w:ascii="Arial" w:hAnsi="Arial" w:cs="Arial"/>
                <w:sz w:val="20"/>
                <w:szCs w:val="20"/>
              </w:rPr>
            </w:pPr>
            <w:r w:rsidRPr="00CA1323">
              <w:rPr>
                <w:rFonts w:ascii="Arial" w:hAnsi="Arial" w:cs="Arial"/>
                <w:sz w:val="20"/>
                <w:szCs w:val="20"/>
              </w:rPr>
              <w:t>To evaluate the antifungal activity of essential oils and their components</w:t>
            </w:r>
          </w:p>
        </w:tc>
        <w:tc>
          <w:tcPr>
            <w:tcW w:w="1985" w:type="dxa"/>
          </w:tcPr>
          <w:p w14:paraId="005EDBB5" w14:textId="77777777" w:rsidR="00896A1F" w:rsidRPr="00CA1323" w:rsidRDefault="00896A1F" w:rsidP="00896A1F">
            <w:pPr>
              <w:jc w:val="center"/>
              <w:rPr>
                <w:rFonts w:ascii="Arial" w:hAnsi="Arial" w:cs="Arial"/>
                <w:sz w:val="20"/>
                <w:szCs w:val="20"/>
              </w:rPr>
            </w:pPr>
            <w:r w:rsidRPr="00CA1323">
              <w:rPr>
                <w:rFonts w:ascii="Arial" w:hAnsi="Arial" w:cs="Arial"/>
                <w:i/>
                <w:iCs/>
                <w:sz w:val="20"/>
                <w:szCs w:val="20"/>
              </w:rPr>
              <w:t>In vitro</w:t>
            </w:r>
            <w:r w:rsidRPr="00CA1323">
              <w:rPr>
                <w:rFonts w:ascii="Arial" w:hAnsi="Arial" w:cs="Arial"/>
                <w:sz w:val="20"/>
                <w:szCs w:val="20"/>
              </w:rPr>
              <w:t>. MIC and MFC by vapor phase mediated assay</w:t>
            </w:r>
          </w:p>
          <w:p w14:paraId="521F5C16" w14:textId="77777777" w:rsidR="009D695F" w:rsidRPr="00CA1323" w:rsidRDefault="009D695F" w:rsidP="00896A1F">
            <w:pPr>
              <w:jc w:val="center"/>
              <w:rPr>
                <w:rFonts w:ascii="Arial" w:hAnsi="Arial" w:cs="Arial"/>
                <w:sz w:val="20"/>
                <w:szCs w:val="20"/>
              </w:rPr>
            </w:pPr>
          </w:p>
        </w:tc>
        <w:tc>
          <w:tcPr>
            <w:tcW w:w="1972" w:type="dxa"/>
          </w:tcPr>
          <w:p w14:paraId="181C8DB7" w14:textId="77777777" w:rsidR="00896A1F" w:rsidRPr="00CA1323" w:rsidRDefault="00BE4982" w:rsidP="00896A1F">
            <w:pPr>
              <w:jc w:val="center"/>
              <w:rPr>
                <w:rFonts w:ascii="Arial" w:hAnsi="Arial" w:cs="Arial"/>
                <w:sz w:val="20"/>
                <w:szCs w:val="20"/>
              </w:rPr>
            </w:pPr>
            <w:r w:rsidRPr="00CA1323">
              <w:rPr>
                <w:rFonts w:ascii="Arial" w:hAnsi="Arial" w:cs="Arial"/>
                <w:sz w:val="20"/>
                <w:szCs w:val="20"/>
              </w:rPr>
              <w:t>One</w:t>
            </w:r>
            <w:r w:rsidR="00896A1F" w:rsidRPr="00CA1323">
              <w:rPr>
                <w:rFonts w:ascii="Arial" w:hAnsi="Arial" w:cs="Arial"/>
                <w:sz w:val="20"/>
                <w:szCs w:val="20"/>
              </w:rPr>
              <w:t xml:space="preserve"> strain of </w:t>
            </w:r>
            <w:r w:rsidR="00896A1F" w:rsidRPr="00CA1323">
              <w:rPr>
                <w:rFonts w:ascii="Arial" w:hAnsi="Arial" w:cs="Arial"/>
                <w:i/>
                <w:iCs/>
                <w:sz w:val="20"/>
                <w:szCs w:val="20"/>
              </w:rPr>
              <w:t>C</w:t>
            </w:r>
            <w:r w:rsidRPr="00CA1323">
              <w:rPr>
                <w:rFonts w:ascii="Arial" w:hAnsi="Arial" w:cs="Arial"/>
                <w:i/>
                <w:iCs/>
                <w:sz w:val="20"/>
                <w:szCs w:val="20"/>
              </w:rPr>
              <w:t xml:space="preserve">. </w:t>
            </w:r>
            <w:r w:rsidR="00896A1F" w:rsidRPr="00CA1323">
              <w:rPr>
                <w:rFonts w:ascii="Arial" w:hAnsi="Arial" w:cs="Arial"/>
                <w:i/>
                <w:iCs/>
                <w:sz w:val="20"/>
                <w:szCs w:val="20"/>
              </w:rPr>
              <w:t>albicans</w:t>
            </w:r>
            <w:r w:rsidR="00896A1F" w:rsidRPr="00CA1323">
              <w:rPr>
                <w:rFonts w:ascii="Arial" w:hAnsi="Arial" w:cs="Arial"/>
                <w:sz w:val="20"/>
                <w:szCs w:val="20"/>
              </w:rPr>
              <w:t xml:space="preserve"> SC5314 and </w:t>
            </w:r>
            <w:r w:rsidRPr="00CA1323">
              <w:rPr>
                <w:rFonts w:ascii="Arial" w:hAnsi="Arial" w:cs="Arial"/>
                <w:sz w:val="20"/>
                <w:szCs w:val="20"/>
              </w:rPr>
              <w:t>one</w:t>
            </w:r>
            <w:r w:rsidR="00896A1F" w:rsidRPr="00CA1323">
              <w:rPr>
                <w:rFonts w:ascii="Arial" w:hAnsi="Arial" w:cs="Arial"/>
                <w:sz w:val="20"/>
                <w:szCs w:val="20"/>
              </w:rPr>
              <w:t xml:space="preserve"> of </w:t>
            </w:r>
            <w:r w:rsidR="00896A1F" w:rsidRPr="00CA1323">
              <w:rPr>
                <w:rFonts w:ascii="Arial" w:hAnsi="Arial" w:cs="Arial"/>
                <w:i/>
                <w:iCs/>
                <w:sz w:val="20"/>
                <w:szCs w:val="20"/>
              </w:rPr>
              <w:t>C</w:t>
            </w:r>
            <w:r w:rsidRPr="00CA1323">
              <w:rPr>
                <w:rFonts w:ascii="Arial" w:hAnsi="Arial" w:cs="Arial"/>
                <w:i/>
                <w:iCs/>
                <w:sz w:val="20"/>
                <w:szCs w:val="20"/>
              </w:rPr>
              <w:t>.</w:t>
            </w:r>
            <w:r w:rsidR="00896A1F" w:rsidRPr="00CA1323">
              <w:rPr>
                <w:rFonts w:ascii="Arial" w:hAnsi="Arial" w:cs="Arial"/>
                <w:i/>
                <w:iCs/>
                <w:sz w:val="20"/>
                <w:szCs w:val="20"/>
              </w:rPr>
              <w:t xml:space="preserve"> glabrata</w:t>
            </w:r>
            <w:r w:rsidR="00896A1F" w:rsidRPr="00CA1323">
              <w:rPr>
                <w:rFonts w:ascii="Arial" w:hAnsi="Arial" w:cs="Arial"/>
                <w:sz w:val="20"/>
                <w:szCs w:val="20"/>
              </w:rPr>
              <w:t xml:space="preserve"> 2001</w:t>
            </w:r>
          </w:p>
          <w:p w14:paraId="1A755F8D" w14:textId="77777777" w:rsidR="009D695F" w:rsidRPr="00CA1323" w:rsidRDefault="009D695F" w:rsidP="00896A1F">
            <w:pPr>
              <w:jc w:val="center"/>
              <w:rPr>
                <w:rFonts w:ascii="Arial" w:hAnsi="Arial" w:cs="Arial"/>
                <w:sz w:val="20"/>
                <w:szCs w:val="20"/>
              </w:rPr>
            </w:pPr>
          </w:p>
        </w:tc>
        <w:tc>
          <w:tcPr>
            <w:tcW w:w="3131" w:type="dxa"/>
          </w:tcPr>
          <w:p w14:paraId="23DF754C" w14:textId="77777777" w:rsidR="00896A1F" w:rsidRPr="00CA1323" w:rsidRDefault="00896A1F" w:rsidP="00896A1F">
            <w:pPr>
              <w:jc w:val="center"/>
              <w:rPr>
                <w:rFonts w:ascii="Arial" w:hAnsi="Arial" w:cs="Arial"/>
                <w:sz w:val="20"/>
                <w:szCs w:val="20"/>
              </w:rPr>
            </w:pPr>
            <w:r w:rsidRPr="00CA1323">
              <w:rPr>
                <w:rFonts w:ascii="Arial" w:hAnsi="Arial" w:cs="Arial"/>
                <w:sz w:val="20"/>
                <w:szCs w:val="20"/>
              </w:rPr>
              <w:t>T-CIN showed MIC and CFM of 0.016 µg/mL for both strains.</w:t>
            </w:r>
          </w:p>
          <w:p w14:paraId="4EA3AC9D" w14:textId="77777777" w:rsidR="009D695F" w:rsidRPr="00CA1323" w:rsidRDefault="009D695F" w:rsidP="00896A1F">
            <w:pPr>
              <w:jc w:val="center"/>
              <w:rPr>
                <w:rFonts w:ascii="Arial" w:hAnsi="Arial" w:cs="Arial"/>
                <w:sz w:val="20"/>
                <w:szCs w:val="20"/>
              </w:rPr>
            </w:pPr>
          </w:p>
        </w:tc>
      </w:tr>
      <w:bookmarkEnd w:id="9"/>
      <w:tr w:rsidR="009D695F" w:rsidRPr="00896A1F" w14:paraId="48B67F42" w14:textId="77777777" w:rsidTr="009D695F">
        <w:trPr>
          <w:jc w:val="center"/>
        </w:trPr>
        <w:tc>
          <w:tcPr>
            <w:tcW w:w="1547" w:type="dxa"/>
          </w:tcPr>
          <w:p w14:paraId="49568A30" w14:textId="77777777" w:rsidR="009D695F" w:rsidRPr="00CA1323" w:rsidRDefault="009D695F" w:rsidP="00896A1F">
            <w:pPr>
              <w:jc w:val="center"/>
              <w:rPr>
                <w:rFonts w:ascii="Arial" w:hAnsi="Arial" w:cs="Arial"/>
                <w:sz w:val="20"/>
                <w:szCs w:val="20"/>
              </w:rPr>
            </w:pPr>
            <w:r w:rsidRPr="00CA1323">
              <w:rPr>
                <w:rFonts w:ascii="Arial" w:hAnsi="Arial" w:cs="Arial"/>
                <w:sz w:val="20"/>
                <w:szCs w:val="20"/>
              </w:rPr>
              <w:t xml:space="preserve">Khan, </w:t>
            </w:r>
            <w:proofErr w:type="spellStart"/>
            <w:r w:rsidRPr="00CA1323">
              <w:rPr>
                <w:rFonts w:ascii="Arial" w:hAnsi="Arial" w:cs="Arial"/>
                <w:sz w:val="20"/>
                <w:szCs w:val="20"/>
              </w:rPr>
              <w:t>Shahper</w:t>
            </w:r>
            <w:proofErr w:type="spellEnd"/>
            <w:r w:rsidRPr="00CA1323">
              <w:rPr>
                <w:rFonts w:ascii="Arial" w:hAnsi="Arial" w:cs="Arial"/>
                <w:sz w:val="20"/>
                <w:szCs w:val="20"/>
              </w:rPr>
              <w:t xml:space="preserve"> N. </w:t>
            </w:r>
            <w:r w:rsidR="00725D29" w:rsidRPr="00CA1323">
              <w:rPr>
                <w:rFonts w:ascii="Arial" w:hAnsi="Arial" w:cs="Arial"/>
                <w:i/>
                <w:iCs/>
                <w:sz w:val="20"/>
                <w:szCs w:val="20"/>
                <w:lang w:val="pt-BR"/>
              </w:rPr>
              <w:t>et al</w:t>
            </w:r>
            <w:r w:rsidRPr="00CA1323">
              <w:rPr>
                <w:rFonts w:ascii="Arial" w:hAnsi="Arial" w:cs="Arial"/>
                <w:sz w:val="20"/>
                <w:szCs w:val="20"/>
              </w:rPr>
              <w:t>., (2017)</w:t>
            </w:r>
          </w:p>
        </w:tc>
        <w:tc>
          <w:tcPr>
            <w:tcW w:w="2422" w:type="dxa"/>
          </w:tcPr>
          <w:p w14:paraId="18003BAA" w14:textId="77777777" w:rsidR="00896A1F" w:rsidRPr="00CA1323" w:rsidRDefault="00896A1F" w:rsidP="00896A1F">
            <w:pPr>
              <w:jc w:val="center"/>
              <w:rPr>
                <w:rFonts w:ascii="Arial" w:hAnsi="Arial" w:cs="Arial"/>
                <w:i/>
                <w:iCs/>
                <w:sz w:val="20"/>
                <w:szCs w:val="20"/>
              </w:rPr>
            </w:pPr>
            <w:r w:rsidRPr="00CA1323">
              <w:rPr>
                <w:rFonts w:ascii="Arial" w:hAnsi="Arial" w:cs="Arial"/>
                <w:sz w:val="20"/>
                <w:szCs w:val="20"/>
              </w:rPr>
              <w:t xml:space="preserve">To evaluate the antibiofilm effect of TCIN encapsulated in multilamellar liposomes against </w:t>
            </w:r>
            <w:r w:rsidRPr="00CA1323">
              <w:rPr>
                <w:rFonts w:ascii="Arial" w:hAnsi="Arial" w:cs="Arial"/>
                <w:i/>
                <w:iCs/>
                <w:sz w:val="20"/>
                <w:szCs w:val="20"/>
              </w:rPr>
              <w:t>C</w:t>
            </w:r>
            <w:r w:rsidR="00184233" w:rsidRPr="00CA1323">
              <w:rPr>
                <w:rFonts w:ascii="Arial" w:hAnsi="Arial" w:cs="Arial"/>
                <w:i/>
                <w:iCs/>
                <w:sz w:val="20"/>
                <w:szCs w:val="20"/>
              </w:rPr>
              <w:t>.</w:t>
            </w:r>
            <w:r w:rsidRPr="00CA1323">
              <w:rPr>
                <w:rFonts w:ascii="Arial" w:hAnsi="Arial" w:cs="Arial"/>
                <w:i/>
                <w:iCs/>
                <w:sz w:val="20"/>
                <w:szCs w:val="20"/>
              </w:rPr>
              <w:t xml:space="preserve"> albicans</w:t>
            </w:r>
          </w:p>
          <w:p w14:paraId="5BFDB5A2" w14:textId="77777777" w:rsidR="009D695F" w:rsidRPr="00CA1323" w:rsidRDefault="009D695F" w:rsidP="00896A1F">
            <w:pPr>
              <w:jc w:val="center"/>
              <w:rPr>
                <w:rFonts w:ascii="Arial" w:hAnsi="Arial" w:cs="Arial"/>
                <w:sz w:val="20"/>
                <w:szCs w:val="20"/>
              </w:rPr>
            </w:pPr>
          </w:p>
        </w:tc>
        <w:tc>
          <w:tcPr>
            <w:tcW w:w="1985" w:type="dxa"/>
          </w:tcPr>
          <w:p w14:paraId="2F2DEFA1" w14:textId="77777777" w:rsidR="00896A1F" w:rsidRPr="00CA1323" w:rsidRDefault="00896A1F" w:rsidP="00896A1F">
            <w:pPr>
              <w:jc w:val="center"/>
              <w:rPr>
                <w:rFonts w:ascii="Arial" w:hAnsi="Arial" w:cs="Arial"/>
                <w:sz w:val="20"/>
                <w:szCs w:val="20"/>
              </w:rPr>
            </w:pPr>
            <w:r w:rsidRPr="00CA1323">
              <w:rPr>
                <w:rFonts w:ascii="Arial" w:hAnsi="Arial" w:cs="Arial"/>
                <w:i/>
                <w:iCs/>
                <w:sz w:val="20"/>
                <w:szCs w:val="20"/>
              </w:rPr>
              <w:t>In vitro</w:t>
            </w:r>
            <w:r w:rsidRPr="00CA1323">
              <w:rPr>
                <w:rFonts w:ascii="Arial" w:hAnsi="Arial" w:cs="Arial"/>
                <w:sz w:val="20"/>
                <w:szCs w:val="20"/>
              </w:rPr>
              <w:t>. MIC by broth microdilution method</w:t>
            </w:r>
            <w:r w:rsidR="00184233" w:rsidRPr="00CA1323">
              <w:rPr>
                <w:rFonts w:ascii="Arial" w:hAnsi="Arial" w:cs="Arial"/>
                <w:sz w:val="20"/>
                <w:szCs w:val="20"/>
              </w:rPr>
              <w:t>, a</w:t>
            </w:r>
            <w:r w:rsidRPr="00CA1323">
              <w:rPr>
                <w:rFonts w:ascii="Arial" w:hAnsi="Arial" w:cs="Arial"/>
                <w:sz w:val="20"/>
                <w:szCs w:val="20"/>
              </w:rPr>
              <w:t>dhesion</w:t>
            </w:r>
            <w:r w:rsidR="00184233" w:rsidRPr="00CA1323">
              <w:rPr>
                <w:rFonts w:ascii="Arial" w:hAnsi="Arial" w:cs="Arial"/>
                <w:sz w:val="20"/>
                <w:szCs w:val="20"/>
              </w:rPr>
              <w:t xml:space="preserve">, </w:t>
            </w:r>
            <w:r w:rsidRPr="00CA1323">
              <w:rPr>
                <w:rFonts w:ascii="Arial" w:hAnsi="Arial" w:cs="Arial"/>
                <w:sz w:val="20"/>
                <w:szCs w:val="20"/>
              </w:rPr>
              <w:t>and biofilm formation assay</w:t>
            </w:r>
          </w:p>
          <w:p w14:paraId="104EBCEC" w14:textId="77777777" w:rsidR="009D695F" w:rsidRPr="00CA1323" w:rsidRDefault="009D695F" w:rsidP="00896A1F">
            <w:pPr>
              <w:jc w:val="center"/>
              <w:rPr>
                <w:rFonts w:ascii="Arial" w:hAnsi="Arial" w:cs="Arial"/>
                <w:sz w:val="20"/>
                <w:szCs w:val="20"/>
              </w:rPr>
            </w:pPr>
          </w:p>
        </w:tc>
        <w:tc>
          <w:tcPr>
            <w:tcW w:w="1972" w:type="dxa"/>
          </w:tcPr>
          <w:p w14:paraId="37B25D83" w14:textId="77777777" w:rsidR="00896A1F" w:rsidRPr="00CA1323" w:rsidRDefault="00184233" w:rsidP="00896A1F">
            <w:pPr>
              <w:jc w:val="center"/>
              <w:rPr>
                <w:rFonts w:ascii="Arial" w:hAnsi="Arial" w:cs="Arial"/>
                <w:i/>
                <w:iCs/>
                <w:sz w:val="20"/>
                <w:szCs w:val="20"/>
              </w:rPr>
            </w:pPr>
            <w:r w:rsidRPr="00CA1323">
              <w:rPr>
                <w:rFonts w:ascii="Arial" w:hAnsi="Arial" w:cs="Arial"/>
                <w:sz w:val="20"/>
                <w:szCs w:val="20"/>
              </w:rPr>
              <w:t>One</w:t>
            </w:r>
            <w:r w:rsidR="00896A1F" w:rsidRPr="00CA1323">
              <w:rPr>
                <w:rFonts w:ascii="Arial" w:hAnsi="Arial" w:cs="Arial"/>
                <w:sz w:val="20"/>
                <w:szCs w:val="20"/>
              </w:rPr>
              <w:t xml:space="preserve"> strain of </w:t>
            </w:r>
            <w:r w:rsidR="00896A1F" w:rsidRPr="00CA1323">
              <w:rPr>
                <w:rFonts w:ascii="Arial" w:hAnsi="Arial" w:cs="Arial"/>
                <w:i/>
                <w:iCs/>
                <w:sz w:val="20"/>
                <w:szCs w:val="20"/>
              </w:rPr>
              <w:t>C</w:t>
            </w:r>
            <w:r w:rsidRPr="00CA1323">
              <w:rPr>
                <w:rFonts w:ascii="Arial" w:hAnsi="Arial" w:cs="Arial"/>
                <w:i/>
                <w:iCs/>
                <w:sz w:val="20"/>
                <w:szCs w:val="20"/>
              </w:rPr>
              <w:t>.</w:t>
            </w:r>
            <w:r w:rsidR="00896A1F" w:rsidRPr="00CA1323">
              <w:rPr>
                <w:rFonts w:ascii="Arial" w:hAnsi="Arial" w:cs="Arial"/>
                <w:i/>
                <w:iCs/>
                <w:sz w:val="20"/>
                <w:szCs w:val="20"/>
              </w:rPr>
              <w:t xml:space="preserve"> albicans</w:t>
            </w:r>
          </w:p>
          <w:p w14:paraId="50BA31C5" w14:textId="77777777" w:rsidR="009D695F" w:rsidRPr="00CA1323" w:rsidRDefault="009D695F" w:rsidP="00896A1F">
            <w:pPr>
              <w:jc w:val="center"/>
              <w:rPr>
                <w:rFonts w:ascii="Arial" w:hAnsi="Arial" w:cs="Arial"/>
                <w:sz w:val="20"/>
                <w:szCs w:val="20"/>
              </w:rPr>
            </w:pPr>
          </w:p>
        </w:tc>
        <w:tc>
          <w:tcPr>
            <w:tcW w:w="3131" w:type="dxa"/>
          </w:tcPr>
          <w:p w14:paraId="121441D7" w14:textId="77777777" w:rsidR="00896A1F" w:rsidRPr="00CA1323" w:rsidRDefault="00896A1F" w:rsidP="00896A1F">
            <w:pPr>
              <w:jc w:val="center"/>
              <w:rPr>
                <w:rFonts w:ascii="Arial" w:hAnsi="Arial" w:cs="Arial"/>
                <w:sz w:val="20"/>
                <w:szCs w:val="20"/>
              </w:rPr>
            </w:pPr>
            <w:r w:rsidRPr="00CA1323">
              <w:rPr>
                <w:rFonts w:ascii="Arial" w:hAnsi="Arial" w:cs="Arial"/>
                <w:sz w:val="20"/>
                <w:szCs w:val="20"/>
              </w:rPr>
              <w:t>TCIN presented a MIC of 550 mg/mL, while its encapsulated form (ML-TCIN) was more sensitive, with a MIC of 240 mg/</w:t>
            </w:r>
            <w:proofErr w:type="spellStart"/>
            <w:r w:rsidRPr="00CA1323">
              <w:rPr>
                <w:rFonts w:ascii="Arial" w:hAnsi="Arial" w:cs="Arial"/>
                <w:sz w:val="20"/>
                <w:szCs w:val="20"/>
              </w:rPr>
              <w:t>mL.</w:t>
            </w:r>
            <w:proofErr w:type="spellEnd"/>
            <w:r w:rsidRPr="00CA1323">
              <w:rPr>
                <w:rFonts w:ascii="Arial" w:hAnsi="Arial" w:cs="Arial"/>
                <w:sz w:val="20"/>
                <w:szCs w:val="20"/>
              </w:rPr>
              <w:t xml:space="preserve"> For the crystal violet methodology, ML-TCIN at a concentration of 300 mg/mL reduced </w:t>
            </w:r>
            <w:r w:rsidRPr="00CA1323">
              <w:rPr>
                <w:rFonts w:ascii="Arial" w:hAnsi="Arial" w:cs="Arial"/>
                <w:i/>
                <w:iCs/>
                <w:sz w:val="20"/>
                <w:szCs w:val="20"/>
              </w:rPr>
              <w:t>C. albicans</w:t>
            </w:r>
            <w:r w:rsidRPr="00CA1323">
              <w:rPr>
                <w:rFonts w:ascii="Arial" w:hAnsi="Arial" w:cs="Arial"/>
                <w:sz w:val="20"/>
                <w:szCs w:val="20"/>
              </w:rPr>
              <w:t xml:space="preserve"> biofilm formation by 81% and 83% for 24 and 48 hours, while the same concentration by the tetrazole salt reduction methodology demonstrated a reduction of </w:t>
            </w:r>
            <w:r w:rsidRPr="00CA1323">
              <w:rPr>
                <w:rFonts w:ascii="Arial" w:hAnsi="Arial" w:cs="Arial"/>
                <w:sz w:val="20"/>
                <w:szCs w:val="20"/>
              </w:rPr>
              <w:lastRenderedPageBreak/>
              <w:t>55% and 68% for 24 and 48 hours.</w:t>
            </w:r>
          </w:p>
          <w:p w14:paraId="2E2E7E78" w14:textId="77777777" w:rsidR="009D695F" w:rsidRPr="00CA1323" w:rsidRDefault="009D695F" w:rsidP="00896A1F">
            <w:pPr>
              <w:jc w:val="center"/>
              <w:rPr>
                <w:rFonts w:ascii="Arial" w:hAnsi="Arial" w:cs="Arial"/>
                <w:sz w:val="20"/>
                <w:szCs w:val="20"/>
              </w:rPr>
            </w:pPr>
          </w:p>
        </w:tc>
      </w:tr>
      <w:tr w:rsidR="009D695F" w:rsidRPr="00896A1F" w14:paraId="1490AE35" w14:textId="77777777" w:rsidTr="009D695F">
        <w:trPr>
          <w:jc w:val="center"/>
        </w:trPr>
        <w:tc>
          <w:tcPr>
            <w:tcW w:w="1547" w:type="dxa"/>
          </w:tcPr>
          <w:p w14:paraId="1C3CF3A0" w14:textId="77777777" w:rsidR="009D695F" w:rsidRPr="00CA1323" w:rsidRDefault="009D695F" w:rsidP="00896A1F">
            <w:pPr>
              <w:jc w:val="center"/>
              <w:rPr>
                <w:rFonts w:ascii="Arial" w:hAnsi="Arial" w:cs="Arial"/>
                <w:sz w:val="20"/>
                <w:szCs w:val="20"/>
              </w:rPr>
            </w:pPr>
            <w:r w:rsidRPr="00CA1323">
              <w:rPr>
                <w:rFonts w:ascii="Arial" w:hAnsi="Arial" w:cs="Arial"/>
                <w:sz w:val="20"/>
                <w:szCs w:val="20"/>
              </w:rPr>
              <w:lastRenderedPageBreak/>
              <w:t xml:space="preserve">Ramasamy, </w:t>
            </w:r>
            <w:proofErr w:type="spellStart"/>
            <w:r w:rsidRPr="00CA1323">
              <w:rPr>
                <w:rFonts w:ascii="Arial" w:hAnsi="Arial" w:cs="Arial"/>
                <w:sz w:val="20"/>
                <w:szCs w:val="20"/>
              </w:rPr>
              <w:t>Mohankandh</w:t>
            </w:r>
            <w:r w:rsidR="00184233" w:rsidRPr="00CA1323">
              <w:rPr>
                <w:rFonts w:ascii="Arial" w:hAnsi="Arial" w:cs="Arial"/>
                <w:sz w:val="20"/>
                <w:szCs w:val="20"/>
              </w:rPr>
              <w:t>A</w:t>
            </w:r>
            <w:r w:rsidRPr="00CA1323">
              <w:rPr>
                <w:rFonts w:ascii="Arial" w:hAnsi="Arial" w:cs="Arial"/>
                <w:sz w:val="20"/>
                <w:szCs w:val="20"/>
              </w:rPr>
              <w:t>samy</w:t>
            </w:r>
            <w:proofErr w:type="spellEnd"/>
            <w:r w:rsidRPr="00CA1323">
              <w:rPr>
                <w:rFonts w:ascii="Arial" w:hAnsi="Arial" w:cs="Arial"/>
                <w:sz w:val="20"/>
                <w:szCs w:val="20"/>
              </w:rPr>
              <w:t>; L</w:t>
            </w:r>
            <w:r w:rsidR="00184233" w:rsidRPr="00CA1323">
              <w:rPr>
                <w:rFonts w:ascii="Arial" w:hAnsi="Arial" w:cs="Arial"/>
                <w:sz w:val="20"/>
                <w:szCs w:val="20"/>
              </w:rPr>
              <w:t>ee</w:t>
            </w:r>
            <w:r w:rsidRPr="00CA1323">
              <w:rPr>
                <w:rFonts w:ascii="Arial" w:hAnsi="Arial" w:cs="Arial"/>
                <w:sz w:val="20"/>
                <w:szCs w:val="20"/>
              </w:rPr>
              <w:t>, Jin-Hyung; L</w:t>
            </w:r>
            <w:r w:rsidR="00184233" w:rsidRPr="00CA1323">
              <w:rPr>
                <w:rFonts w:ascii="Arial" w:hAnsi="Arial" w:cs="Arial"/>
                <w:sz w:val="20"/>
                <w:szCs w:val="20"/>
              </w:rPr>
              <w:t>ee</w:t>
            </w:r>
            <w:r w:rsidRPr="00CA1323">
              <w:rPr>
                <w:rFonts w:ascii="Arial" w:hAnsi="Arial" w:cs="Arial"/>
                <w:sz w:val="20"/>
                <w:szCs w:val="20"/>
              </w:rPr>
              <w:t xml:space="preserve">, </w:t>
            </w:r>
            <w:proofErr w:type="spellStart"/>
            <w:r w:rsidRPr="00CA1323">
              <w:rPr>
                <w:rFonts w:ascii="Arial" w:hAnsi="Arial" w:cs="Arial"/>
                <w:sz w:val="20"/>
                <w:szCs w:val="20"/>
              </w:rPr>
              <w:t>Jintae</w:t>
            </w:r>
            <w:proofErr w:type="spellEnd"/>
            <w:r w:rsidRPr="00CA1323">
              <w:rPr>
                <w:rFonts w:ascii="Arial" w:hAnsi="Arial" w:cs="Arial"/>
                <w:sz w:val="20"/>
                <w:szCs w:val="20"/>
              </w:rPr>
              <w:t>, (2017)</w:t>
            </w:r>
          </w:p>
        </w:tc>
        <w:tc>
          <w:tcPr>
            <w:tcW w:w="2422" w:type="dxa"/>
          </w:tcPr>
          <w:p w14:paraId="695B0322" w14:textId="77777777" w:rsidR="00896A1F" w:rsidRPr="00CA1323" w:rsidRDefault="00896A1F" w:rsidP="00896A1F">
            <w:pPr>
              <w:jc w:val="center"/>
              <w:rPr>
                <w:rFonts w:ascii="Arial" w:hAnsi="Arial" w:cs="Arial"/>
                <w:i/>
                <w:iCs/>
                <w:sz w:val="20"/>
                <w:szCs w:val="20"/>
              </w:rPr>
            </w:pPr>
            <w:r w:rsidRPr="00CA1323">
              <w:rPr>
                <w:rFonts w:ascii="Arial" w:hAnsi="Arial" w:cs="Arial"/>
                <w:sz w:val="20"/>
                <w:szCs w:val="20"/>
              </w:rPr>
              <w:t xml:space="preserve">To evaluate the antifungal and antibiofilm effect of TCIN-coated gold nanoparticles (CGNPs) against </w:t>
            </w:r>
            <w:r w:rsidRPr="00CA1323">
              <w:rPr>
                <w:rFonts w:ascii="Arial" w:hAnsi="Arial" w:cs="Arial"/>
                <w:i/>
                <w:iCs/>
                <w:sz w:val="20"/>
                <w:szCs w:val="20"/>
              </w:rPr>
              <w:t>C. albicans</w:t>
            </w:r>
          </w:p>
          <w:p w14:paraId="63943087" w14:textId="77777777" w:rsidR="009D695F" w:rsidRPr="00CA1323" w:rsidRDefault="009D695F" w:rsidP="00896A1F">
            <w:pPr>
              <w:jc w:val="center"/>
              <w:rPr>
                <w:rFonts w:ascii="Arial" w:hAnsi="Arial" w:cs="Arial"/>
                <w:sz w:val="20"/>
                <w:szCs w:val="20"/>
              </w:rPr>
            </w:pPr>
          </w:p>
        </w:tc>
        <w:tc>
          <w:tcPr>
            <w:tcW w:w="1985" w:type="dxa"/>
          </w:tcPr>
          <w:p w14:paraId="47168A94" w14:textId="77777777" w:rsidR="00896A1F" w:rsidRPr="00CA1323" w:rsidRDefault="00896A1F" w:rsidP="00896A1F">
            <w:pPr>
              <w:jc w:val="center"/>
              <w:rPr>
                <w:rFonts w:ascii="Arial" w:hAnsi="Arial" w:cs="Arial"/>
                <w:sz w:val="20"/>
                <w:szCs w:val="20"/>
              </w:rPr>
            </w:pPr>
            <w:r w:rsidRPr="00CA1323">
              <w:rPr>
                <w:rFonts w:ascii="Arial" w:hAnsi="Arial" w:cs="Arial"/>
                <w:i/>
                <w:iCs/>
                <w:sz w:val="20"/>
                <w:szCs w:val="20"/>
              </w:rPr>
              <w:t>In vitro</w:t>
            </w:r>
            <w:r w:rsidRPr="00CA1323">
              <w:rPr>
                <w:rFonts w:ascii="Arial" w:hAnsi="Arial" w:cs="Arial"/>
                <w:sz w:val="20"/>
                <w:szCs w:val="20"/>
              </w:rPr>
              <w:t>. MIC by broth microdilution method</w:t>
            </w:r>
            <w:r w:rsidR="00184233" w:rsidRPr="00CA1323">
              <w:rPr>
                <w:rFonts w:ascii="Arial" w:hAnsi="Arial" w:cs="Arial"/>
                <w:sz w:val="20"/>
                <w:szCs w:val="20"/>
              </w:rPr>
              <w:t>, a</w:t>
            </w:r>
            <w:r w:rsidRPr="00CA1323">
              <w:rPr>
                <w:rFonts w:ascii="Arial" w:hAnsi="Arial" w:cs="Arial"/>
                <w:sz w:val="20"/>
                <w:szCs w:val="20"/>
              </w:rPr>
              <w:t>dhesion</w:t>
            </w:r>
            <w:r w:rsidR="00184233" w:rsidRPr="00CA1323">
              <w:rPr>
                <w:rFonts w:ascii="Arial" w:hAnsi="Arial" w:cs="Arial"/>
                <w:sz w:val="20"/>
                <w:szCs w:val="20"/>
              </w:rPr>
              <w:t>,</w:t>
            </w:r>
            <w:r w:rsidRPr="00CA1323">
              <w:rPr>
                <w:rFonts w:ascii="Arial" w:hAnsi="Arial" w:cs="Arial"/>
                <w:sz w:val="20"/>
                <w:szCs w:val="20"/>
              </w:rPr>
              <w:t xml:space="preserve"> and biofilm formation assay.</w:t>
            </w:r>
          </w:p>
          <w:p w14:paraId="46CF19F2" w14:textId="77777777" w:rsidR="009D695F" w:rsidRPr="00CA1323" w:rsidRDefault="009D695F" w:rsidP="00896A1F">
            <w:pPr>
              <w:jc w:val="center"/>
              <w:rPr>
                <w:rFonts w:ascii="Arial" w:hAnsi="Arial" w:cs="Arial"/>
                <w:sz w:val="20"/>
                <w:szCs w:val="20"/>
              </w:rPr>
            </w:pPr>
          </w:p>
        </w:tc>
        <w:tc>
          <w:tcPr>
            <w:tcW w:w="1972" w:type="dxa"/>
          </w:tcPr>
          <w:p w14:paraId="12232C03" w14:textId="77777777" w:rsidR="00184233" w:rsidRPr="00CA1323" w:rsidRDefault="00184233" w:rsidP="00184233">
            <w:pPr>
              <w:jc w:val="center"/>
              <w:rPr>
                <w:rFonts w:ascii="Arial" w:hAnsi="Arial" w:cs="Arial"/>
                <w:i/>
                <w:iCs/>
                <w:sz w:val="20"/>
                <w:szCs w:val="20"/>
              </w:rPr>
            </w:pPr>
            <w:r w:rsidRPr="00CA1323">
              <w:rPr>
                <w:rFonts w:ascii="Arial" w:hAnsi="Arial" w:cs="Arial"/>
                <w:sz w:val="20"/>
                <w:szCs w:val="20"/>
              </w:rPr>
              <w:t xml:space="preserve">One strain of </w:t>
            </w:r>
            <w:r w:rsidRPr="00CA1323">
              <w:rPr>
                <w:rFonts w:ascii="Arial" w:hAnsi="Arial" w:cs="Arial"/>
                <w:i/>
                <w:iCs/>
                <w:sz w:val="20"/>
                <w:szCs w:val="20"/>
              </w:rPr>
              <w:t>C. albicans</w:t>
            </w:r>
          </w:p>
          <w:p w14:paraId="6A5C336C" w14:textId="77777777" w:rsidR="009D695F" w:rsidRPr="00CA1323" w:rsidRDefault="009D695F" w:rsidP="00896A1F">
            <w:pPr>
              <w:jc w:val="center"/>
              <w:rPr>
                <w:rFonts w:ascii="Arial" w:hAnsi="Arial" w:cs="Arial"/>
                <w:sz w:val="20"/>
                <w:szCs w:val="20"/>
              </w:rPr>
            </w:pPr>
          </w:p>
        </w:tc>
        <w:tc>
          <w:tcPr>
            <w:tcW w:w="3131" w:type="dxa"/>
          </w:tcPr>
          <w:p w14:paraId="6E2DA93F" w14:textId="77777777" w:rsidR="00896A1F" w:rsidRPr="00CA1323" w:rsidRDefault="00896A1F" w:rsidP="00896A1F">
            <w:pPr>
              <w:jc w:val="center"/>
              <w:rPr>
                <w:rFonts w:ascii="Arial" w:hAnsi="Arial" w:cs="Arial"/>
                <w:sz w:val="20"/>
                <w:szCs w:val="20"/>
              </w:rPr>
            </w:pPr>
            <w:r w:rsidRPr="00CA1323">
              <w:rPr>
                <w:rFonts w:ascii="Arial" w:hAnsi="Arial" w:cs="Arial"/>
                <w:sz w:val="20"/>
                <w:szCs w:val="20"/>
              </w:rPr>
              <w:t xml:space="preserve">TCIN presented an MIC almost twice as high as CGNPs against </w:t>
            </w:r>
            <w:r w:rsidRPr="00CA1323">
              <w:rPr>
                <w:rFonts w:ascii="Arial" w:hAnsi="Arial" w:cs="Arial"/>
                <w:i/>
                <w:iCs/>
                <w:sz w:val="20"/>
                <w:szCs w:val="20"/>
              </w:rPr>
              <w:t>C. albicans</w:t>
            </w:r>
            <w:r w:rsidRPr="00CA1323">
              <w:rPr>
                <w:rFonts w:ascii="Arial" w:hAnsi="Arial" w:cs="Arial"/>
                <w:sz w:val="20"/>
                <w:szCs w:val="20"/>
              </w:rPr>
              <w:t>. CGNPs at a concentration of 0.01% was able to inhibit 93% of the biofilm.</w:t>
            </w:r>
          </w:p>
          <w:p w14:paraId="68C2CF1E" w14:textId="77777777" w:rsidR="009D695F" w:rsidRPr="00CA1323" w:rsidRDefault="009D695F" w:rsidP="00896A1F">
            <w:pPr>
              <w:jc w:val="center"/>
              <w:rPr>
                <w:rFonts w:ascii="Arial" w:hAnsi="Arial" w:cs="Arial"/>
                <w:sz w:val="20"/>
                <w:szCs w:val="20"/>
              </w:rPr>
            </w:pPr>
          </w:p>
        </w:tc>
      </w:tr>
      <w:tr w:rsidR="009D695F" w:rsidRPr="00896A1F" w14:paraId="040CF12F" w14:textId="77777777" w:rsidTr="009D695F">
        <w:trPr>
          <w:jc w:val="center"/>
        </w:trPr>
        <w:tc>
          <w:tcPr>
            <w:tcW w:w="1547" w:type="dxa"/>
          </w:tcPr>
          <w:p w14:paraId="0D77E7D8" w14:textId="77777777" w:rsidR="009D695F" w:rsidRPr="00CA1323" w:rsidRDefault="009D695F" w:rsidP="00896A1F">
            <w:pPr>
              <w:jc w:val="center"/>
              <w:rPr>
                <w:rFonts w:ascii="Arial" w:hAnsi="Arial" w:cs="Arial"/>
                <w:sz w:val="20"/>
                <w:szCs w:val="20"/>
              </w:rPr>
            </w:pPr>
            <w:bookmarkStart w:id="10" w:name="_Hlk201332011"/>
            <w:proofErr w:type="spellStart"/>
            <w:r w:rsidRPr="00CA1323">
              <w:rPr>
                <w:rFonts w:ascii="Arial" w:hAnsi="Arial" w:cs="Arial"/>
                <w:sz w:val="20"/>
                <w:szCs w:val="20"/>
              </w:rPr>
              <w:t>Pootong</w:t>
            </w:r>
            <w:proofErr w:type="spellEnd"/>
            <w:r w:rsidRPr="00CA1323">
              <w:rPr>
                <w:rFonts w:ascii="Arial" w:hAnsi="Arial" w:cs="Arial"/>
                <w:sz w:val="20"/>
                <w:szCs w:val="20"/>
              </w:rPr>
              <w:t xml:space="preserve">, Anek; </w:t>
            </w:r>
            <w:proofErr w:type="spellStart"/>
            <w:r w:rsidRPr="00CA1323">
              <w:rPr>
                <w:rFonts w:ascii="Arial" w:hAnsi="Arial" w:cs="Arial"/>
                <w:sz w:val="20"/>
                <w:szCs w:val="20"/>
              </w:rPr>
              <w:t>N</w:t>
            </w:r>
            <w:r w:rsidR="00184233" w:rsidRPr="00CA1323">
              <w:rPr>
                <w:rFonts w:ascii="Arial" w:hAnsi="Arial" w:cs="Arial"/>
                <w:sz w:val="20"/>
                <w:szCs w:val="20"/>
              </w:rPr>
              <w:t>orrapon</w:t>
            </w:r>
            <w:proofErr w:type="spellEnd"/>
            <w:r w:rsidR="00184233" w:rsidRPr="00CA1323">
              <w:rPr>
                <w:rFonts w:ascii="Arial" w:hAnsi="Arial" w:cs="Arial"/>
                <w:sz w:val="20"/>
                <w:szCs w:val="20"/>
              </w:rPr>
              <w:t xml:space="preserve"> </w:t>
            </w:r>
            <w:r w:rsidRPr="00CA1323">
              <w:rPr>
                <w:rFonts w:ascii="Arial" w:hAnsi="Arial" w:cs="Arial"/>
                <w:sz w:val="20"/>
                <w:szCs w:val="20"/>
              </w:rPr>
              <w:t xml:space="preserve">G, Benja; </w:t>
            </w:r>
            <w:proofErr w:type="spellStart"/>
            <w:r w:rsidRPr="00CA1323">
              <w:rPr>
                <w:rFonts w:ascii="Arial" w:hAnsi="Arial" w:cs="Arial"/>
                <w:sz w:val="20"/>
                <w:szCs w:val="20"/>
              </w:rPr>
              <w:t>C</w:t>
            </w:r>
            <w:r w:rsidR="00184233" w:rsidRPr="00CA1323">
              <w:rPr>
                <w:rFonts w:ascii="Arial" w:hAnsi="Arial" w:cs="Arial"/>
                <w:sz w:val="20"/>
                <w:szCs w:val="20"/>
              </w:rPr>
              <w:t>owawint</w:t>
            </w:r>
            <w:proofErr w:type="spellEnd"/>
            <w:r w:rsidR="00184233" w:rsidRPr="00CA1323">
              <w:rPr>
                <w:rFonts w:ascii="Arial" w:hAnsi="Arial" w:cs="Arial"/>
                <w:sz w:val="20"/>
                <w:szCs w:val="20"/>
              </w:rPr>
              <w:t xml:space="preserve">, </w:t>
            </w:r>
            <w:proofErr w:type="spellStart"/>
            <w:r w:rsidRPr="00CA1323">
              <w:rPr>
                <w:rFonts w:ascii="Arial" w:hAnsi="Arial" w:cs="Arial"/>
                <w:sz w:val="20"/>
                <w:szCs w:val="20"/>
              </w:rPr>
              <w:t>A</w:t>
            </w:r>
            <w:r w:rsidR="00184233" w:rsidRPr="00CA1323">
              <w:rPr>
                <w:rFonts w:ascii="Arial" w:hAnsi="Arial" w:cs="Arial"/>
                <w:sz w:val="20"/>
                <w:szCs w:val="20"/>
              </w:rPr>
              <w:t>weewat</w:t>
            </w:r>
            <w:proofErr w:type="spellEnd"/>
            <w:r w:rsidRPr="00CA1323">
              <w:rPr>
                <w:rFonts w:ascii="Arial" w:hAnsi="Arial" w:cs="Arial"/>
                <w:sz w:val="20"/>
                <w:szCs w:val="20"/>
              </w:rPr>
              <w:t>, Suwanna., (2017)</w:t>
            </w:r>
          </w:p>
        </w:tc>
        <w:tc>
          <w:tcPr>
            <w:tcW w:w="2422" w:type="dxa"/>
          </w:tcPr>
          <w:p w14:paraId="4C0612F9" w14:textId="77777777" w:rsidR="00896A1F" w:rsidRPr="00CA1323" w:rsidRDefault="00896A1F" w:rsidP="00896A1F">
            <w:pPr>
              <w:jc w:val="center"/>
              <w:rPr>
                <w:rFonts w:ascii="Arial" w:hAnsi="Arial" w:cs="Arial"/>
                <w:sz w:val="20"/>
                <w:szCs w:val="20"/>
              </w:rPr>
            </w:pPr>
            <w:r w:rsidRPr="00CA1323">
              <w:rPr>
                <w:rFonts w:ascii="Arial" w:hAnsi="Arial" w:cs="Arial"/>
                <w:sz w:val="20"/>
                <w:szCs w:val="20"/>
              </w:rPr>
              <w:t xml:space="preserve">To evaluate the antifungal activity of TCIN against the growth and virulence factors of </w:t>
            </w:r>
            <w:r w:rsidRPr="00CA1323">
              <w:rPr>
                <w:rFonts w:ascii="Arial" w:hAnsi="Arial" w:cs="Arial"/>
                <w:i/>
                <w:iCs/>
                <w:sz w:val="20"/>
                <w:szCs w:val="20"/>
              </w:rPr>
              <w:t>C. albicans</w:t>
            </w:r>
          </w:p>
          <w:p w14:paraId="2012BB91" w14:textId="77777777" w:rsidR="009D695F" w:rsidRPr="00CA1323" w:rsidRDefault="009D695F" w:rsidP="00896A1F">
            <w:pPr>
              <w:jc w:val="center"/>
              <w:rPr>
                <w:rFonts w:ascii="Arial" w:hAnsi="Arial" w:cs="Arial"/>
                <w:sz w:val="20"/>
                <w:szCs w:val="20"/>
              </w:rPr>
            </w:pPr>
          </w:p>
        </w:tc>
        <w:tc>
          <w:tcPr>
            <w:tcW w:w="1985" w:type="dxa"/>
          </w:tcPr>
          <w:p w14:paraId="09B26CBE" w14:textId="77777777" w:rsidR="00896A1F" w:rsidRPr="00CA1323" w:rsidRDefault="00896A1F" w:rsidP="00896A1F">
            <w:pPr>
              <w:jc w:val="center"/>
              <w:rPr>
                <w:rFonts w:ascii="Arial" w:hAnsi="Arial" w:cs="Arial"/>
                <w:sz w:val="20"/>
                <w:szCs w:val="20"/>
              </w:rPr>
            </w:pPr>
            <w:r w:rsidRPr="00CA1323">
              <w:rPr>
                <w:rFonts w:ascii="Arial" w:hAnsi="Arial" w:cs="Arial"/>
                <w:i/>
                <w:iCs/>
                <w:sz w:val="20"/>
                <w:szCs w:val="20"/>
              </w:rPr>
              <w:t>In vitro</w:t>
            </w:r>
            <w:r w:rsidRPr="00CA1323">
              <w:rPr>
                <w:rFonts w:ascii="Arial" w:hAnsi="Arial" w:cs="Arial"/>
                <w:sz w:val="20"/>
                <w:szCs w:val="20"/>
              </w:rPr>
              <w:t>. Antifungal activity by disk diffusion method. MIC and MFC by broth dilution method. Kill curve analysis. Germ tube formation assessment by crystal violet. Inhibition of adhesion to oral cells. Assessment of action on proteinases and phospholipases.</w:t>
            </w:r>
          </w:p>
          <w:p w14:paraId="1D0257F1" w14:textId="77777777" w:rsidR="009D695F" w:rsidRPr="00CA1323" w:rsidRDefault="009D695F" w:rsidP="00896A1F">
            <w:pPr>
              <w:jc w:val="center"/>
              <w:rPr>
                <w:rFonts w:ascii="Arial" w:hAnsi="Arial" w:cs="Arial"/>
                <w:sz w:val="20"/>
                <w:szCs w:val="20"/>
              </w:rPr>
            </w:pPr>
          </w:p>
        </w:tc>
        <w:tc>
          <w:tcPr>
            <w:tcW w:w="1972" w:type="dxa"/>
          </w:tcPr>
          <w:p w14:paraId="7DF484C0" w14:textId="77777777" w:rsidR="00896A1F" w:rsidRPr="00CA1323" w:rsidRDefault="00896A1F" w:rsidP="00896A1F">
            <w:pPr>
              <w:jc w:val="center"/>
              <w:rPr>
                <w:rFonts w:ascii="Arial" w:hAnsi="Arial" w:cs="Arial"/>
                <w:sz w:val="20"/>
                <w:szCs w:val="20"/>
              </w:rPr>
            </w:pPr>
            <w:r w:rsidRPr="00CA1323">
              <w:rPr>
                <w:rFonts w:ascii="Arial" w:hAnsi="Arial" w:cs="Arial"/>
                <w:sz w:val="20"/>
                <w:szCs w:val="20"/>
              </w:rPr>
              <w:t xml:space="preserve">20 clinical strains and 2 reference strains of </w:t>
            </w:r>
            <w:r w:rsidRPr="00CA1323">
              <w:rPr>
                <w:rFonts w:ascii="Arial" w:hAnsi="Arial" w:cs="Arial"/>
                <w:i/>
                <w:iCs/>
                <w:sz w:val="20"/>
                <w:szCs w:val="20"/>
              </w:rPr>
              <w:t>C</w:t>
            </w:r>
            <w:r w:rsidR="00184233" w:rsidRPr="00CA1323">
              <w:rPr>
                <w:rFonts w:ascii="Arial" w:hAnsi="Arial" w:cs="Arial"/>
                <w:i/>
                <w:iCs/>
                <w:sz w:val="20"/>
                <w:szCs w:val="20"/>
              </w:rPr>
              <w:t>.</w:t>
            </w:r>
            <w:r w:rsidRPr="00CA1323">
              <w:rPr>
                <w:rFonts w:ascii="Arial" w:hAnsi="Arial" w:cs="Arial"/>
                <w:i/>
                <w:iCs/>
                <w:sz w:val="20"/>
                <w:szCs w:val="20"/>
              </w:rPr>
              <w:t xml:space="preserve"> albicans</w:t>
            </w:r>
          </w:p>
          <w:p w14:paraId="2895AF8A" w14:textId="77777777" w:rsidR="009D695F" w:rsidRPr="00CA1323" w:rsidRDefault="009D695F" w:rsidP="00896A1F">
            <w:pPr>
              <w:jc w:val="center"/>
              <w:rPr>
                <w:rFonts w:ascii="Arial" w:hAnsi="Arial" w:cs="Arial"/>
                <w:sz w:val="20"/>
                <w:szCs w:val="20"/>
              </w:rPr>
            </w:pPr>
          </w:p>
        </w:tc>
        <w:tc>
          <w:tcPr>
            <w:tcW w:w="3131" w:type="dxa"/>
          </w:tcPr>
          <w:p w14:paraId="117C094B" w14:textId="77777777" w:rsidR="00896A1F" w:rsidRPr="00CA1323" w:rsidRDefault="00184233" w:rsidP="00896A1F">
            <w:pPr>
              <w:jc w:val="center"/>
              <w:rPr>
                <w:rFonts w:ascii="Arial" w:hAnsi="Arial" w:cs="Arial"/>
                <w:sz w:val="20"/>
                <w:szCs w:val="20"/>
              </w:rPr>
            </w:pPr>
            <w:r w:rsidRPr="00CA1323">
              <w:rPr>
                <w:rFonts w:ascii="Arial" w:hAnsi="Arial" w:cs="Arial"/>
                <w:sz w:val="20"/>
                <w:szCs w:val="20"/>
              </w:rPr>
              <w:t>A zone of inhibition of 60 mm was observed with TCIN at a concentration of 5 mg per disc</w:t>
            </w:r>
            <w:r w:rsidR="00896A1F" w:rsidRPr="00CA1323">
              <w:rPr>
                <w:rFonts w:ascii="Arial" w:hAnsi="Arial" w:cs="Arial"/>
                <w:sz w:val="20"/>
                <w:szCs w:val="20"/>
              </w:rPr>
              <w:t xml:space="preserve">. The MIC and MFC against </w:t>
            </w:r>
            <w:r w:rsidR="00896A1F" w:rsidRPr="00CA1323">
              <w:rPr>
                <w:rFonts w:ascii="Arial" w:hAnsi="Arial" w:cs="Arial"/>
                <w:i/>
                <w:iCs/>
                <w:sz w:val="20"/>
                <w:szCs w:val="20"/>
              </w:rPr>
              <w:t>C. albicans</w:t>
            </w:r>
            <w:r w:rsidR="00896A1F" w:rsidRPr="00CA1323">
              <w:rPr>
                <w:rFonts w:ascii="Arial" w:hAnsi="Arial" w:cs="Arial"/>
                <w:sz w:val="20"/>
                <w:szCs w:val="20"/>
              </w:rPr>
              <w:t xml:space="preserve"> were 125 mg/</w:t>
            </w:r>
            <w:proofErr w:type="spellStart"/>
            <w:r w:rsidR="00896A1F" w:rsidRPr="00CA1323">
              <w:rPr>
                <w:rFonts w:ascii="Arial" w:hAnsi="Arial" w:cs="Arial"/>
                <w:sz w:val="20"/>
                <w:szCs w:val="20"/>
              </w:rPr>
              <w:t>mL.</w:t>
            </w:r>
            <w:proofErr w:type="spellEnd"/>
            <w:r w:rsidR="00896A1F" w:rsidRPr="00CA1323">
              <w:rPr>
                <w:rFonts w:ascii="Arial" w:hAnsi="Arial" w:cs="Arial"/>
                <w:sz w:val="20"/>
                <w:szCs w:val="20"/>
              </w:rPr>
              <w:t xml:space="preserve"> The ability of TCIN to eliminate </w:t>
            </w:r>
            <w:r w:rsidR="00896A1F" w:rsidRPr="00CA1323">
              <w:rPr>
                <w:rFonts w:ascii="Arial" w:hAnsi="Arial" w:cs="Arial"/>
                <w:i/>
                <w:iCs/>
                <w:sz w:val="20"/>
                <w:szCs w:val="20"/>
              </w:rPr>
              <w:t>C. albicans</w:t>
            </w:r>
            <w:r w:rsidR="00896A1F" w:rsidRPr="00CA1323">
              <w:rPr>
                <w:rFonts w:ascii="Arial" w:hAnsi="Arial" w:cs="Arial"/>
                <w:sz w:val="20"/>
                <w:szCs w:val="20"/>
              </w:rPr>
              <w:t xml:space="preserve"> is dose-dependent. After 12 hours of incubation, the MIC of TCIN was able to affect the cell viability of 99.9% of the initial inoculum. TCIN was able to interfere with the germ tube formation of </w:t>
            </w:r>
            <w:r w:rsidR="00896A1F" w:rsidRPr="00CA1323">
              <w:rPr>
                <w:rFonts w:ascii="Arial" w:hAnsi="Arial" w:cs="Arial"/>
                <w:i/>
                <w:iCs/>
                <w:sz w:val="20"/>
                <w:szCs w:val="20"/>
              </w:rPr>
              <w:t>C. albicans</w:t>
            </w:r>
            <w:r w:rsidR="00896A1F" w:rsidRPr="00CA1323">
              <w:rPr>
                <w:rFonts w:ascii="Arial" w:hAnsi="Arial" w:cs="Arial"/>
                <w:sz w:val="20"/>
                <w:szCs w:val="20"/>
              </w:rPr>
              <w:t xml:space="preserve">, and the control, 31.25 </w:t>
            </w:r>
            <w:proofErr w:type="spellStart"/>
            <w:r w:rsidR="00896A1F" w:rsidRPr="00CA1323">
              <w:rPr>
                <w:rFonts w:ascii="Arial" w:hAnsi="Arial" w:cs="Arial"/>
                <w:sz w:val="20"/>
                <w:szCs w:val="20"/>
              </w:rPr>
              <w:t>μg</w:t>
            </w:r>
            <w:proofErr w:type="spellEnd"/>
            <w:r w:rsidR="00896A1F" w:rsidRPr="00CA1323">
              <w:rPr>
                <w:rFonts w:ascii="Arial" w:hAnsi="Arial" w:cs="Arial"/>
                <w:sz w:val="20"/>
                <w:szCs w:val="20"/>
              </w:rPr>
              <w:t xml:space="preserve">/mL and 62.5 </w:t>
            </w:r>
            <w:proofErr w:type="spellStart"/>
            <w:r w:rsidR="00896A1F" w:rsidRPr="00CA1323">
              <w:rPr>
                <w:rFonts w:ascii="Arial" w:hAnsi="Arial" w:cs="Arial"/>
                <w:sz w:val="20"/>
                <w:szCs w:val="20"/>
              </w:rPr>
              <w:t>μg</w:t>
            </w:r>
            <w:proofErr w:type="spellEnd"/>
            <w:r w:rsidR="00896A1F" w:rsidRPr="00CA1323">
              <w:rPr>
                <w:rFonts w:ascii="Arial" w:hAnsi="Arial" w:cs="Arial"/>
                <w:sz w:val="20"/>
                <w:szCs w:val="20"/>
              </w:rPr>
              <w:t xml:space="preserve">/mL of TCIN reduced germ tube formation from an OD570 of 0.45 to 0.30 and 0.18, respectively. Cell adhesion was reduced with TCIN treatment. The mean number of adhered cells without treatment was 226, a value that decreased to 68 and 17 at concentrations of 31.25 </w:t>
            </w:r>
            <w:proofErr w:type="spellStart"/>
            <w:r w:rsidR="00896A1F" w:rsidRPr="00CA1323">
              <w:rPr>
                <w:rFonts w:ascii="Arial" w:hAnsi="Arial" w:cs="Arial"/>
                <w:sz w:val="20"/>
                <w:szCs w:val="20"/>
              </w:rPr>
              <w:t>μg</w:t>
            </w:r>
            <w:proofErr w:type="spellEnd"/>
            <w:r w:rsidR="00896A1F" w:rsidRPr="00CA1323">
              <w:rPr>
                <w:rFonts w:ascii="Arial" w:hAnsi="Arial" w:cs="Arial"/>
                <w:sz w:val="20"/>
                <w:szCs w:val="20"/>
              </w:rPr>
              <w:t xml:space="preserve">/mL and 62.5 </w:t>
            </w:r>
            <w:proofErr w:type="spellStart"/>
            <w:r w:rsidR="00896A1F" w:rsidRPr="00CA1323">
              <w:rPr>
                <w:rFonts w:ascii="Arial" w:hAnsi="Arial" w:cs="Arial"/>
                <w:sz w:val="20"/>
                <w:szCs w:val="20"/>
              </w:rPr>
              <w:t>μg</w:t>
            </w:r>
            <w:proofErr w:type="spellEnd"/>
            <w:r w:rsidR="00896A1F" w:rsidRPr="00CA1323">
              <w:rPr>
                <w:rFonts w:ascii="Arial" w:hAnsi="Arial" w:cs="Arial"/>
                <w:sz w:val="20"/>
                <w:szCs w:val="20"/>
              </w:rPr>
              <w:t xml:space="preserve">/mL, respectively. Enzyme activity (AZ) was also reduced by TCIN treatment. AZ without TCIN treatment was 2.17 for proteinases and 1.98 for phospholipases. TCIN reduced AZ to 1.92 and 1.45 for proteinases and 1.65 and 1.40 for phospholipase at concentrations of 31.25 </w:t>
            </w:r>
            <w:proofErr w:type="spellStart"/>
            <w:r w:rsidR="00896A1F" w:rsidRPr="00CA1323">
              <w:rPr>
                <w:rFonts w:ascii="Arial" w:hAnsi="Arial" w:cs="Arial"/>
                <w:sz w:val="20"/>
                <w:szCs w:val="20"/>
              </w:rPr>
              <w:t>μg</w:t>
            </w:r>
            <w:proofErr w:type="spellEnd"/>
            <w:r w:rsidR="00896A1F" w:rsidRPr="00CA1323">
              <w:rPr>
                <w:rFonts w:ascii="Arial" w:hAnsi="Arial" w:cs="Arial"/>
                <w:sz w:val="20"/>
                <w:szCs w:val="20"/>
              </w:rPr>
              <w:t xml:space="preserve">/mL and 62.5 </w:t>
            </w:r>
            <w:proofErr w:type="spellStart"/>
            <w:r w:rsidR="00896A1F" w:rsidRPr="00CA1323">
              <w:rPr>
                <w:rFonts w:ascii="Arial" w:hAnsi="Arial" w:cs="Arial"/>
                <w:sz w:val="20"/>
                <w:szCs w:val="20"/>
              </w:rPr>
              <w:t>μg</w:t>
            </w:r>
            <w:proofErr w:type="spellEnd"/>
            <w:r w:rsidR="00896A1F" w:rsidRPr="00CA1323">
              <w:rPr>
                <w:rFonts w:ascii="Arial" w:hAnsi="Arial" w:cs="Arial"/>
                <w:sz w:val="20"/>
                <w:szCs w:val="20"/>
              </w:rPr>
              <w:t>/mL, respectively.</w:t>
            </w:r>
          </w:p>
          <w:p w14:paraId="5E7D32A6" w14:textId="77777777" w:rsidR="009D695F" w:rsidRPr="00CA1323" w:rsidRDefault="009D695F" w:rsidP="00896A1F">
            <w:pPr>
              <w:jc w:val="center"/>
              <w:rPr>
                <w:rFonts w:ascii="Arial" w:hAnsi="Arial" w:cs="Arial"/>
                <w:sz w:val="20"/>
                <w:szCs w:val="20"/>
              </w:rPr>
            </w:pPr>
          </w:p>
        </w:tc>
      </w:tr>
      <w:bookmarkEnd w:id="10"/>
      <w:tr w:rsidR="009D695F" w:rsidRPr="00896A1F" w14:paraId="0FF17C3D" w14:textId="77777777" w:rsidTr="009D695F">
        <w:trPr>
          <w:jc w:val="center"/>
        </w:trPr>
        <w:tc>
          <w:tcPr>
            <w:tcW w:w="1547" w:type="dxa"/>
          </w:tcPr>
          <w:p w14:paraId="7F8D5A9B" w14:textId="77777777" w:rsidR="009D695F" w:rsidRPr="00CA1323" w:rsidRDefault="009D695F" w:rsidP="00896A1F">
            <w:pPr>
              <w:jc w:val="center"/>
              <w:rPr>
                <w:rFonts w:ascii="Arial" w:hAnsi="Arial" w:cs="Arial"/>
                <w:sz w:val="20"/>
                <w:szCs w:val="20"/>
              </w:rPr>
            </w:pPr>
            <w:r w:rsidRPr="00CA1323">
              <w:rPr>
                <w:rFonts w:ascii="Arial" w:hAnsi="Arial" w:cs="Arial"/>
                <w:sz w:val="20"/>
                <w:szCs w:val="20"/>
              </w:rPr>
              <w:t xml:space="preserve">Homa, Mónika </w:t>
            </w:r>
            <w:r w:rsidR="00725D29" w:rsidRPr="00CA1323">
              <w:rPr>
                <w:rFonts w:ascii="Arial" w:hAnsi="Arial" w:cs="Arial"/>
                <w:i/>
                <w:iCs/>
                <w:sz w:val="20"/>
                <w:szCs w:val="20"/>
                <w:lang w:val="pt-BR"/>
              </w:rPr>
              <w:t>et al</w:t>
            </w:r>
            <w:r w:rsidRPr="00CA1323">
              <w:rPr>
                <w:rFonts w:ascii="Arial" w:hAnsi="Arial" w:cs="Arial"/>
                <w:sz w:val="20"/>
                <w:szCs w:val="20"/>
              </w:rPr>
              <w:t>., (2015)</w:t>
            </w:r>
          </w:p>
        </w:tc>
        <w:tc>
          <w:tcPr>
            <w:tcW w:w="2422" w:type="dxa"/>
          </w:tcPr>
          <w:p w14:paraId="6CD9F7E6" w14:textId="77777777" w:rsidR="00896A1F" w:rsidRPr="00CA1323" w:rsidRDefault="00896A1F" w:rsidP="00896A1F">
            <w:pPr>
              <w:jc w:val="center"/>
              <w:rPr>
                <w:rFonts w:ascii="Arial" w:hAnsi="Arial" w:cs="Arial"/>
                <w:sz w:val="20"/>
                <w:szCs w:val="20"/>
              </w:rPr>
            </w:pPr>
            <w:r w:rsidRPr="00CA1323">
              <w:rPr>
                <w:rFonts w:ascii="Arial" w:hAnsi="Arial" w:cs="Arial"/>
                <w:sz w:val="20"/>
                <w:szCs w:val="20"/>
              </w:rPr>
              <w:t xml:space="preserve">To evaluate the antifungal effect of nine essential oils and their main constituents against species of the genus </w:t>
            </w:r>
            <w:r w:rsidRPr="00CA1323">
              <w:rPr>
                <w:rFonts w:ascii="Arial" w:hAnsi="Arial" w:cs="Arial"/>
                <w:i/>
                <w:iCs/>
                <w:sz w:val="20"/>
                <w:szCs w:val="20"/>
              </w:rPr>
              <w:t>Fusarium</w:t>
            </w:r>
            <w:r w:rsidRPr="00CA1323">
              <w:rPr>
                <w:rFonts w:ascii="Arial" w:hAnsi="Arial" w:cs="Arial"/>
                <w:sz w:val="20"/>
                <w:szCs w:val="20"/>
              </w:rPr>
              <w:t xml:space="preserve"> that cause </w:t>
            </w:r>
            <w:proofErr w:type="spellStart"/>
            <w:r w:rsidRPr="00CA1323">
              <w:rPr>
                <w:rFonts w:ascii="Arial" w:hAnsi="Arial" w:cs="Arial"/>
                <w:sz w:val="20"/>
                <w:szCs w:val="20"/>
              </w:rPr>
              <w:t>keratomycosis</w:t>
            </w:r>
            <w:proofErr w:type="spellEnd"/>
            <w:r w:rsidRPr="00CA1323">
              <w:rPr>
                <w:rFonts w:ascii="Arial" w:hAnsi="Arial" w:cs="Arial"/>
                <w:sz w:val="20"/>
                <w:szCs w:val="20"/>
              </w:rPr>
              <w:t xml:space="preserve"> in humans</w:t>
            </w:r>
          </w:p>
          <w:p w14:paraId="01081BAF" w14:textId="77777777" w:rsidR="009D695F" w:rsidRPr="00CA1323" w:rsidRDefault="009D695F" w:rsidP="00896A1F">
            <w:pPr>
              <w:jc w:val="center"/>
              <w:rPr>
                <w:rFonts w:ascii="Arial" w:hAnsi="Arial" w:cs="Arial"/>
                <w:sz w:val="20"/>
                <w:szCs w:val="20"/>
              </w:rPr>
            </w:pPr>
          </w:p>
        </w:tc>
        <w:tc>
          <w:tcPr>
            <w:tcW w:w="1985" w:type="dxa"/>
          </w:tcPr>
          <w:p w14:paraId="2F1AB60F" w14:textId="77777777" w:rsidR="00896A1F" w:rsidRPr="00CA1323" w:rsidRDefault="00896A1F" w:rsidP="00896A1F">
            <w:pPr>
              <w:jc w:val="center"/>
              <w:rPr>
                <w:rFonts w:ascii="Arial" w:hAnsi="Arial" w:cs="Arial"/>
                <w:sz w:val="20"/>
                <w:szCs w:val="20"/>
              </w:rPr>
            </w:pPr>
            <w:r w:rsidRPr="00CA1323">
              <w:rPr>
                <w:rFonts w:ascii="Arial" w:hAnsi="Arial" w:cs="Arial"/>
                <w:i/>
                <w:iCs/>
                <w:sz w:val="20"/>
                <w:szCs w:val="20"/>
              </w:rPr>
              <w:t>In vitro</w:t>
            </w:r>
            <w:r w:rsidRPr="00CA1323">
              <w:rPr>
                <w:rFonts w:ascii="Arial" w:hAnsi="Arial" w:cs="Arial"/>
                <w:sz w:val="20"/>
                <w:szCs w:val="20"/>
              </w:rPr>
              <w:t>. MIC by broth microdilution method. Drug interaction test by Checkboard methodology</w:t>
            </w:r>
          </w:p>
          <w:p w14:paraId="2EC71ABE" w14:textId="77777777" w:rsidR="009D695F" w:rsidRPr="00CA1323" w:rsidRDefault="009D695F" w:rsidP="00896A1F">
            <w:pPr>
              <w:jc w:val="center"/>
              <w:rPr>
                <w:rFonts w:ascii="Arial" w:hAnsi="Arial" w:cs="Arial"/>
                <w:sz w:val="20"/>
                <w:szCs w:val="20"/>
              </w:rPr>
            </w:pPr>
          </w:p>
        </w:tc>
        <w:tc>
          <w:tcPr>
            <w:tcW w:w="1972" w:type="dxa"/>
          </w:tcPr>
          <w:p w14:paraId="2759C055" w14:textId="77777777" w:rsidR="00896A1F" w:rsidRPr="00CA1323" w:rsidRDefault="00896A1F" w:rsidP="00896A1F">
            <w:pPr>
              <w:jc w:val="center"/>
              <w:rPr>
                <w:rFonts w:ascii="Arial" w:hAnsi="Arial" w:cs="Arial"/>
                <w:sz w:val="20"/>
                <w:szCs w:val="20"/>
              </w:rPr>
            </w:pPr>
            <w:r w:rsidRPr="00CA1323">
              <w:rPr>
                <w:rFonts w:ascii="Arial" w:hAnsi="Arial" w:cs="Arial"/>
                <w:sz w:val="20"/>
                <w:szCs w:val="20"/>
              </w:rPr>
              <w:t xml:space="preserve">18 species of the genus </w:t>
            </w:r>
            <w:r w:rsidRPr="00CA1323">
              <w:rPr>
                <w:rFonts w:ascii="Arial" w:hAnsi="Arial" w:cs="Arial"/>
                <w:i/>
                <w:iCs/>
                <w:sz w:val="20"/>
                <w:szCs w:val="20"/>
              </w:rPr>
              <w:t>Fusarium</w:t>
            </w:r>
          </w:p>
          <w:p w14:paraId="39343BC8" w14:textId="77777777" w:rsidR="009D695F" w:rsidRPr="00CA1323" w:rsidRDefault="009D695F" w:rsidP="00896A1F">
            <w:pPr>
              <w:jc w:val="center"/>
              <w:rPr>
                <w:rFonts w:ascii="Arial" w:hAnsi="Arial" w:cs="Arial"/>
                <w:sz w:val="20"/>
                <w:szCs w:val="20"/>
              </w:rPr>
            </w:pPr>
          </w:p>
        </w:tc>
        <w:tc>
          <w:tcPr>
            <w:tcW w:w="3131" w:type="dxa"/>
          </w:tcPr>
          <w:p w14:paraId="23E64103" w14:textId="77777777" w:rsidR="00896A1F" w:rsidRPr="00CA1323" w:rsidRDefault="00896A1F" w:rsidP="00896A1F">
            <w:pPr>
              <w:jc w:val="center"/>
              <w:rPr>
                <w:rFonts w:ascii="Arial" w:hAnsi="Arial" w:cs="Arial"/>
                <w:sz w:val="20"/>
                <w:szCs w:val="20"/>
              </w:rPr>
            </w:pPr>
            <w:r w:rsidRPr="00CA1323">
              <w:rPr>
                <w:rFonts w:ascii="Arial" w:hAnsi="Arial" w:cs="Arial"/>
                <w:sz w:val="20"/>
                <w:szCs w:val="20"/>
              </w:rPr>
              <w:t>Cinnamomum zeylanicum Blume essential oil was the most effective among those studied, with MICs ranging from 31.5 to 500 µg/</w:t>
            </w:r>
            <w:proofErr w:type="spellStart"/>
            <w:r w:rsidRPr="00CA1323">
              <w:rPr>
                <w:rFonts w:ascii="Arial" w:hAnsi="Arial" w:cs="Arial"/>
                <w:sz w:val="20"/>
                <w:szCs w:val="20"/>
              </w:rPr>
              <w:t>mL.</w:t>
            </w:r>
            <w:proofErr w:type="spellEnd"/>
            <w:r w:rsidRPr="00CA1323">
              <w:rPr>
                <w:rFonts w:ascii="Arial" w:hAnsi="Arial" w:cs="Arial"/>
                <w:sz w:val="20"/>
                <w:szCs w:val="20"/>
              </w:rPr>
              <w:t xml:space="preserve"> Its main compound, TCIN, showed similar antifungal activity, with MICs ranging from 32.8 to 262.5 µg/</w:t>
            </w:r>
            <w:proofErr w:type="spellStart"/>
            <w:r w:rsidRPr="00CA1323">
              <w:rPr>
                <w:rFonts w:ascii="Arial" w:hAnsi="Arial" w:cs="Arial"/>
                <w:sz w:val="20"/>
                <w:szCs w:val="20"/>
              </w:rPr>
              <w:t>mL.</w:t>
            </w:r>
            <w:proofErr w:type="spellEnd"/>
            <w:r w:rsidRPr="00CA1323">
              <w:rPr>
                <w:rFonts w:ascii="Arial" w:hAnsi="Arial" w:cs="Arial"/>
                <w:sz w:val="20"/>
                <w:szCs w:val="20"/>
              </w:rPr>
              <w:t xml:space="preserve"> Synergism between TCIN and natamycin was identified for one of the strains tested (FIC</w:t>
            </w:r>
            <w:r w:rsidR="00C52DB2" w:rsidRPr="00CA1323">
              <w:rPr>
                <w:rFonts w:ascii="Arial" w:hAnsi="Arial" w:cs="Arial"/>
                <w:sz w:val="20"/>
                <w:szCs w:val="20"/>
              </w:rPr>
              <w:t>I</w:t>
            </w:r>
            <w:r w:rsidRPr="00CA1323">
              <w:rPr>
                <w:rFonts w:ascii="Arial" w:hAnsi="Arial" w:cs="Arial"/>
                <w:sz w:val="20"/>
                <w:szCs w:val="20"/>
              </w:rPr>
              <w:t xml:space="preserve"> 0.28). No interaction was observed in the others. Although no interaction was evidenced, increased </w:t>
            </w:r>
            <w:r w:rsidRPr="00CA1323">
              <w:rPr>
                <w:rFonts w:ascii="Arial" w:hAnsi="Arial" w:cs="Arial"/>
                <w:sz w:val="20"/>
                <w:szCs w:val="20"/>
              </w:rPr>
              <w:lastRenderedPageBreak/>
              <w:t>inhibition of fungal growth was observed when combined. Treatment with TCIN at a concentration of 0.015 µg/mL led to an increase in the number of necrotic conidia with increasing incubation time. After 16 hours of treatment, 51% of the conidia showed necrosis. Germination was also affected by TCIN treatment. Untreated samples showed germination rates of 49% after 16 hours of incubation, while samples treated with TCIN showed a reduction, with rates of 15.6% after the same incubation period.</w:t>
            </w:r>
          </w:p>
          <w:p w14:paraId="5358C7B0" w14:textId="77777777" w:rsidR="009D695F" w:rsidRPr="00CA1323" w:rsidRDefault="009D695F" w:rsidP="00896A1F">
            <w:pPr>
              <w:jc w:val="center"/>
              <w:rPr>
                <w:rFonts w:ascii="Arial" w:hAnsi="Arial" w:cs="Arial"/>
                <w:sz w:val="20"/>
                <w:szCs w:val="20"/>
              </w:rPr>
            </w:pPr>
          </w:p>
        </w:tc>
      </w:tr>
    </w:tbl>
    <w:p w14:paraId="3E37E6B5" w14:textId="77777777" w:rsidR="00602C40" w:rsidRDefault="00602C40" w:rsidP="00A7373A">
      <w:pPr>
        <w:shd w:val="clear" w:color="auto" w:fill="F5F5F5"/>
        <w:spacing w:line="480" w:lineRule="atLeast"/>
        <w:rPr>
          <w:rFonts w:ascii="Arial" w:hAnsi="Arial" w:cs="Arial"/>
          <w:b/>
          <w:bCs/>
          <w:sz w:val="22"/>
          <w:szCs w:val="22"/>
        </w:rPr>
      </w:pPr>
    </w:p>
    <w:p w14:paraId="019A9097" w14:textId="77777777" w:rsidR="00A7373A" w:rsidRDefault="00A7373A" w:rsidP="00A7373A">
      <w:pPr>
        <w:shd w:val="clear" w:color="auto" w:fill="F5F5F5"/>
        <w:spacing w:line="480" w:lineRule="atLeast"/>
        <w:rPr>
          <w:rFonts w:ascii="Arial" w:hAnsi="Arial" w:cs="Arial"/>
          <w:b/>
          <w:bCs/>
          <w:sz w:val="22"/>
          <w:szCs w:val="22"/>
          <w:lang w:val="en" w:eastAsia="pt-BR"/>
        </w:rPr>
      </w:pPr>
      <w:r w:rsidRPr="00A7373A">
        <w:rPr>
          <w:rFonts w:ascii="Arial" w:hAnsi="Arial" w:cs="Arial"/>
          <w:b/>
          <w:bCs/>
          <w:sz w:val="22"/>
          <w:szCs w:val="22"/>
        </w:rPr>
        <w:t xml:space="preserve">3.1 </w:t>
      </w:r>
      <w:r w:rsidRPr="007C7EB2">
        <w:rPr>
          <w:rFonts w:ascii="Arial" w:hAnsi="Arial" w:cs="Arial"/>
          <w:b/>
          <w:bCs/>
          <w:sz w:val="22"/>
          <w:szCs w:val="22"/>
          <w:lang w:val="en" w:eastAsia="pt-BR"/>
        </w:rPr>
        <w:t xml:space="preserve">Antifungal potential of T-CIN </w:t>
      </w:r>
      <w:r w:rsidR="007C7EB2" w:rsidRPr="007C7EB2">
        <w:rPr>
          <w:rFonts w:ascii="Arial" w:hAnsi="Arial" w:cs="Arial"/>
          <w:b/>
          <w:bCs/>
          <w:sz w:val="22"/>
          <w:szCs w:val="22"/>
          <w:lang w:val="en" w:eastAsia="pt-BR"/>
        </w:rPr>
        <w:t>in the genus Candida</w:t>
      </w:r>
    </w:p>
    <w:p w14:paraId="21A99460" w14:textId="77777777" w:rsidR="003A59B8" w:rsidRPr="00A7373A" w:rsidRDefault="003A59B8" w:rsidP="00A7373A">
      <w:pPr>
        <w:shd w:val="clear" w:color="auto" w:fill="F5F5F5"/>
        <w:spacing w:line="480" w:lineRule="atLeast"/>
        <w:rPr>
          <w:rFonts w:ascii="Roboto" w:hAnsi="Roboto"/>
          <w:color w:val="3C4043"/>
          <w:sz w:val="36"/>
          <w:szCs w:val="36"/>
          <w:lang w:eastAsia="pt-BR"/>
        </w:rPr>
      </w:pPr>
      <w:r w:rsidRPr="003A59B8">
        <w:rPr>
          <w:rFonts w:ascii="Arial" w:hAnsi="Arial" w:cs="Arial"/>
          <w:b/>
          <w:bCs/>
          <w:lang w:val="en" w:eastAsia="pt-BR"/>
        </w:rPr>
        <w:t>3.1.1 Antifungal potential of T-CIN in the genus Candida</w:t>
      </w:r>
    </w:p>
    <w:p w14:paraId="01ADDE1A" w14:textId="77777777" w:rsidR="003A59B8" w:rsidRDefault="003A59B8" w:rsidP="003A59B8">
      <w:pPr>
        <w:jc w:val="both"/>
        <w:rPr>
          <w:rFonts w:ascii="Arial" w:hAnsi="Arial" w:cs="Arial"/>
        </w:rPr>
      </w:pPr>
    </w:p>
    <w:p w14:paraId="38295A39" w14:textId="4B30C294" w:rsidR="003A59B8" w:rsidRPr="00A468C5" w:rsidRDefault="005B797F" w:rsidP="003A59B8">
      <w:pPr>
        <w:jc w:val="both"/>
        <w:rPr>
          <w:rFonts w:ascii="Arial" w:hAnsi="Arial" w:cs="Arial"/>
          <w:color w:val="EE0000"/>
        </w:rPr>
      </w:pPr>
      <w:r w:rsidRPr="00A468C5">
        <w:rPr>
          <w:rFonts w:ascii="Arial" w:hAnsi="Arial" w:cs="Arial"/>
          <w:color w:val="EE0000"/>
        </w:rPr>
        <w:t xml:space="preserve">Candida spp. </w:t>
      </w:r>
      <w:proofErr w:type="gramStart"/>
      <w:r w:rsidRPr="00A468C5">
        <w:rPr>
          <w:rFonts w:ascii="Arial" w:hAnsi="Arial" w:cs="Arial"/>
          <w:color w:val="EE0000"/>
        </w:rPr>
        <w:t>belong</w:t>
      </w:r>
      <w:proofErr w:type="gramEnd"/>
      <w:r w:rsidRPr="00A468C5">
        <w:rPr>
          <w:rFonts w:ascii="Arial" w:hAnsi="Arial" w:cs="Arial"/>
          <w:color w:val="EE0000"/>
        </w:rPr>
        <w:t xml:space="preserve"> to the few genera of fungi capable of causing disease in humans. In recent decades, infections in humans caused by the genus Candida have increased, with </w:t>
      </w:r>
      <w:r w:rsidRPr="00A468C5">
        <w:rPr>
          <w:rFonts w:ascii="Arial" w:hAnsi="Arial" w:cs="Arial"/>
          <w:i/>
          <w:iCs/>
          <w:color w:val="EE0000"/>
        </w:rPr>
        <w:t>C. albicans</w:t>
      </w:r>
      <w:r w:rsidRPr="00A468C5">
        <w:rPr>
          <w:rFonts w:ascii="Arial" w:hAnsi="Arial" w:cs="Arial"/>
          <w:color w:val="EE0000"/>
        </w:rPr>
        <w:t>, a microorganism commonly associated with superficial infections but capable of causing severe systemic infections, being the species most frequently associated.</w:t>
      </w:r>
      <w:r w:rsidRPr="00A468C5">
        <w:rPr>
          <w:rFonts w:ascii="Arial" w:hAnsi="Arial" w:cs="Arial"/>
          <w:i/>
          <w:iCs/>
          <w:color w:val="EE0000"/>
        </w:rPr>
        <w:t xml:space="preserve"> </w:t>
      </w:r>
      <w:r w:rsidR="00783DC4" w:rsidRPr="00A468C5">
        <w:rPr>
          <w:rFonts w:ascii="Arial" w:hAnsi="Arial" w:cs="Arial"/>
          <w:color w:val="EE0000"/>
        </w:rPr>
        <w:t xml:space="preserve">[11,12]. </w:t>
      </w:r>
      <w:r w:rsidRPr="00A468C5">
        <w:rPr>
          <w:rFonts w:ascii="Arial" w:hAnsi="Arial" w:cs="Arial"/>
          <w:color w:val="EE0000"/>
        </w:rPr>
        <w:t xml:space="preserve">The results of this research reflected the prominent role of </w:t>
      </w:r>
      <w:r w:rsidRPr="00A468C5">
        <w:rPr>
          <w:rFonts w:ascii="Arial" w:hAnsi="Arial" w:cs="Arial"/>
          <w:i/>
          <w:iCs/>
          <w:color w:val="EE0000"/>
        </w:rPr>
        <w:t>C. albicans</w:t>
      </w:r>
      <w:r w:rsidRPr="00A468C5">
        <w:rPr>
          <w:rFonts w:ascii="Arial" w:hAnsi="Arial" w:cs="Arial"/>
          <w:color w:val="EE0000"/>
        </w:rPr>
        <w:t>, which was the most studied species, appearing in fourteen different studies.</w:t>
      </w:r>
      <w:r w:rsidRPr="00A468C5">
        <w:rPr>
          <w:rFonts w:ascii="Arial" w:hAnsi="Arial" w:cs="Arial"/>
          <w:color w:val="EE0000"/>
        </w:rPr>
        <w:t xml:space="preserve"> </w:t>
      </w:r>
      <w:r w:rsidRPr="00A468C5">
        <w:rPr>
          <w:rFonts w:ascii="Arial" w:hAnsi="Arial" w:cs="Arial"/>
          <w:color w:val="EE0000"/>
        </w:rPr>
        <w:t xml:space="preserve">The antifungal activity of T-CIN against 15 different strains of </w:t>
      </w:r>
      <w:r w:rsidRPr="00A468C5">
        <w:rPr>
          <w:rFonts w:ascii="Arial" w:hAnsi="Arial" w:cs="Arial"/>
          <w:i/>
          <w:iCs/>
          <w:color w:val="EE0000"/>
        </w:rPr>
        <w:t>C. albicans</w:t>
      </w:r>
      <w:r w:rsidRPr="00A468C5">
        <w:rPr>
          <w:rFonts w:ascii="Arial" w:hAnsi="Arial" w:cs="Arial"/>
          <w:color w:val="EE0000"/>
        </w:rPr>
        <w:t xml:space="preserve">, finding MIC of 40.95 mg/L and MBC of 81.9 mg/L, confirming its fungicidal effect. </w:t>
      </w:r>
      <w:r w:rsidR="00226BB1" w:rsidRPr="00A468C5">
        <w:rPr>
          <w:rFonts w:ascii="Arial" w:hAnsi="Arial" w:cs="Arial"/>
          <w:color w:val="EE0000"/>
        </w:rPr>
        <w:t xml:space="preserve"> [12]. </w:t>
      </w:r>
      <w:r w:rsidRPr="00A468C5">
        <w:rPr>
          <w:rFonts w:ascii="Arial" w:hAnsi="Arial" w:cs="Arial"/>
          <w:color w:val="EE0000"/>
        </w:rPr>
        <w:t>Other studies have identified similar results</w:t>
      </w:r>
      <w:r w:rsidR="00226BB1" w:rsidRPr="00A468C5">
        <w:rPr>
          <w:rFonts w:ascii="Arial" w:hAnsi="Arial" w:cs="Arial"/>
          <w:color w:val="EE0000"/>
        </w:rPr>
        <w:t xml:space="preserve"> [</w:t>
      </w:r>
      <w:r w:rsidR="002D7DF3" w:rsidRPr="00A468C5">
        <w:rPr>
          <w:rFonts w:ascii="Arial" w:hAnsi="Arial" w:cs="Arial"/>
          <w:color w:val="EE0000"/>
        </w:rPr>
        <w:t>13,14,15,16,17,18,19,20,21</w:t>
      </w:r>
      <w:r w:rsidR="00226BB1" w:rsidRPr="00A468C5">
        <w:rPr>
          <w:rFonts w:ascii="Arial" w:hAnsi="Arial" w:cs="Arial"/>
          <w:color w:val="EE0000"/>
        </w:rPr>
        <w:t>].</w:t>
      </w:r>
      <w:r w:rsidR="003A59B8" w:rsidRPr="00A468C5">
        <w:rPr>
          <w:rFonts w:ascii="Arial" w:hAnsi="Arial" w:cs="Arial"/>
          <w:color w:val="EE0000"/>
        </w:rPr>
        <w:t xml:space="preserve"> </w:t>
      </w:r>
      <w:r w:rsidRPr="00A468C5">
        <w:rPr>
          <w:rFonts w:ascii="Arial" w:hAnsi="Arial" w:cs="Arial"/>
          <w:color w:val="EE0000"/>
        </w:rPr>
        <w:t>T-CIN was effective against planktonic cells of all species studied for the Candida genus, as well as for their formed biofilms</w:t>
      </w:r>
      <w:r w:rsidRPr="00A468C5">
        <w:rPr>
          <w:rFonts w:ascii="Arial" w:hAnsi="Arial" w:cs="Arial"/>
          <w:color w:val="EE0000"/>
        </w:rPr>
        <w:t xml:space="preserve"> </w:t>
      </w:r>
      <w:r w:rsidR="00226BB1" w:rsidRPr="00A468C5">
        <w:rPr>
          <w:rFonts w:ascii="Arial" w:hAnsi="Arial" w:cs="Arial"/>
          <w:color w:val="EE0000"/>
        </w:rPr>
        <w:t>[1</w:t>
      </w:r>
      <w:r w:rsidR="00D154C5" w:rsidRPr="00A468C5">
        <w:rPr>
          <w:rFonts w:ascii="Arial" w:hAnsi="Arial" w:cs="Arial"/>
          <w:color w:val="EE0000"/>
        </w:rPr>
        <w:t>5</w:t>
      </w:r>
      <w:r w:rsidR="00226BB1" w:rsidRPr="00A468C5">
        <w:rPr>
          <w:rFonts w:ascii="Arial" w:hAnsi="Arial" w:cs="Arial"/>
          <w:color w:val="EE0000"/>
        </w:rPr>
        <w:t xml:space="preserve">]. </w:t>
      </w:r>
      <w:r w:rsidRPr="00A468C5">
        <w:rPr>
          <w:rFonts w:ascii="Arial" w:hAnsi="Arial" w:cs="Arial"/>
          <w:color w:val="EE0000"/>
        </w:rPr>
        <w:t>It was identified that T-CIN is capable of increasing the expression of Dpp3 in a dose-dependent manner, a protein responsible for stimulating the production of farnesol, which in turn is capable of inhibiting the transition from yeast to hyphae, impairing biofilm development</w:t>
      </w:r>
      <w:r w:rsidRPr="00A468C5">
        <w:rPr>
          <w:rFonts w:ascii="Arial" w:hAnsi="Arial" w:cs="Arial"/>
          <w:color w:val="EE0000"/>
        </w:rPr>
        <w:t xml:space="preserve"> </w:t>
      </w:r>
      <w:r w:rsidR="00226BB1" w:rsidRPr="00A468C5">
        <w:rPr>
          <w:rFonts w:ascii="Arial" w:hAnsi="Arial" w:cs="Arial"/>
          <w:color w:val="EE0000"/>
        </w:rPr>
        <w:t>[1</w:t>
      </w:r>
      <w:r w:rsidR="00D154C5" w:rsidRPr="00A468C5">
        <w:rPr>
          <w:rFonts w:ascii="Arial" w:hAnsi="Arial" w:cs="Arial"/>
          <w:color w:val="EE0000"/>
        </w:rPr>
        <w:t>6</w:t>
      </w:r>
      <w:r w:rsidR="00226BB1" w:rsidRPr="00A468C5">
        <w:rPr>
          <w:rFonts w:ascii="Arial" w:hAnsi="Arial" w:cs="Arial"/>
          <w:color w:val="EE0000"/>
        </w:rPr>
        <w:t>].</w:t>
      </w:r>
    </w:p>
    <w:p w14:paraId="22C0388E" w14:textId="77777777" w:rsidR="00226BB1" w:rsidRPr="00A468C5" w:rsidRDefault="00226BB1" w:rsidP="003A59B8">
      <w:pPr>
        <w:jc w:val="both"/>
        <w:rPr>
          <w:rFonts w:ascii="Arial" w:hAnsi="Arial" w:cs="Arial"/>
          <w:color w:val="EE0000"/>
        </w:rPr>
      </w:pPr>
    </w:p>
    <w:p w14:paraId="637C0C12" w14:textId="5AC4F03C" w:rsidR="003A59B8" w:rsidRPr="00A468C5" w:rsidRDefault="00EC6C3D" w:rsidP="003A59B8">
      <w:pPr>
        <w:jc w:val="both"/>
        <w:rPr>
          <w:rFonts w:ascii="Arial" w:hAnsi="Arial" w:cs="Arial"/>
          <w:color w:val="EE0000"/>
        </w:rPr>
      </w:pPr>
      <w:r w:rsidRPr="00A468C5">
        <w:rPr>
          <w:rFonts w:ascii="Arial" w:hAnsi="Arial" w:cs="Arial"/>
          <w:color w:val="EE0000"/>
        </w:rPr>
        <w:t xml:space="preserve">The effect of T-CIN on the adhesion process of </w:t>
      </w:r>
      <w:r w:rsidRPr="00A468C5">
        <w:rPr>
          <w:rFonts w:ascii="Arial" w:hAnsi="Arial" w:cs="Arial"/>
          <w:i/>
          <w:iCs/>
          <w:color w:val="EE0000"/>
        </w:rPr>
        <w:t>C. albicans</w:t>
      </w:r>
      <w:r w:rsidRPr="00A468C5">
        <w:rPr>
          <w:rFonts w:ascii="Arial" w:hAnsi="Arial" w:cs="Arial"/>
          <w:color w:val="EE0000"/>
        </w:rPr>
        <w:t xml:space="preserve"> was evaluated, concluding that concentrations of 16, 32, 64, and 128 µg/mL were able to inhibit 15%, 55%, 85%, and almost 100%, respectively</w:t>
      </w:r>
      <w:r w:rsidRPr="00A468C5">
        <w:rPr>
          <w:rFonts w:ascii="Arial" w:hAnsi="Arial" w:cs="Arial"/>
          <w:color w:val="EE0000"/>
        </w:rPr>
        <w:t xml:space="preserve"> </w:t>
      </w:r>
      <w:r w:rsidR="00C85A01" w:rsidRPr="00A468C5">
        <w:rPr>
          <w:rFonts w:ascii="Arial" w:hAnsi="Arial" w:cs="Arial"/>
          <w:color w:val="EE0000"/>
        </w:rPr>
        <w:t>[1</w:t>
      </w:r>
      <w:r w:rsidR="00D154C5" w:rsidRPr="00A468C5">
        <w:rPr>
          <w:rFonts w:ascii="Arial" w:hAnsi="Arial" w:cs="Arial"/>
          <w:color w:val="EE0000"/>
        </w:rPr>
        <w:t>6</w:t>
      </w:r>
      <w:r w:rsidR="00C85A01" w:rsidRPr="00A468C5">
        <w:rPr>
          <w:rFonts w:ascii="Arial" w:hAnsi="Arial" w:cs="Arial"/>
          <w:color w:val="EE0000"/>
        </w:rPr>
        <w:t xml:space="preserve">]. </w:t>
      </w:r>
      <w:r w:rsidRPr="00A468C5">
        <w:rPr>
          <w:rFonts w:ascii="Arial" w:hAnsi="Arial" w:cs="Arial"/>
          <w:color w:val="EE0000"/>
        </w:rPr>
        <w:t>Similar results were found using a concentration of 32 µg/mL</w:t>
      </w:r>
      <w:r w:rsidR="00C85A01" w:rsidRPr="00A468C5">
        <w:rPr>
          <w:rFonts w:ascii="Arial" w:hAnsi="Arial" w:cs="Arial"/>
          <w:color w:val="EE0000"/>
        </w:rPr>
        <w:t xml:space="preserve"> [</w:t>
      </w:r>
      <w:r w:rsidR="00D154C5" w:rsidRPr="00A468C5">
        <w:rPr>
          <w:rFonts w:ascii="Arial" w:hAnsi="Arial" w:cs="Arial"/>
          <w:color w:val="EE0000"/>
        </w:rPr>
        <w:t>21</w:t>
      </w:r>
      <w:r w:rsidR="00C85A01" w:rsidRPr="00A468C5">
        <w:rPr>
          <w:rFonts w:ascii="Arial" w:hAnsi="Arial" w:cs="Arial"/>
          <w:color w:val="EE0000"/>
        </w:rPr>
        <w:t>].</w:t>
      </w:r>
    </w:p>
    <w:p w14:paraId="0F7FD162" w14:textId="77777777" w:rsidR="00C85A01" w:rsidRDefault="00C85A01" w:rsidP="003A59B8">
      <w:pPr>
        <w:jc w:val="both"/>
        <w:rPr>
          <w:rFonts w:ascii="Arial" w:hAnsi="Arial" w:cs="Arial"/>
        </w:rPr>
      </w:pPr>
    </w:p>
    <w:p w14:paraId="28E7F1F8" w14:textId="77777777" w:rsidR="003A59B8" w:rsidRDefault="003A59B8" w:rsidP="003A59B8">
      <w:pPr>
        <w:rPr>
          <w:rFonts w:ascii="Arial" w:hAnsi="Arial" w:cs="Arial"/>
          <w:b/>
          <w:bCs/>
        </w:rPr>
      </w:pPr>
      <w:r w:rsidRPr="003A59B8">
        <w:rPr>
          <w:rFonts w:ascii="Arial" w:hAnsi="Arial" w:cs="Arial"/>
          <w:b/>
          <w:bCs/>
        </w:rPr>
        <w:t>3.1.2 Synergistic potential of T-CIN</w:t>
      </w:r>
    </w:p>
    <w:p w14:paraId="653A925B" w14:textId="77777777" w:rsidR="003A59B8" w:rsidRDefault="003A59B8" w:rsidP="003A59B8">
      <w:pPr>
        <w:rPr>
          <w:rFonts w:ascii="Arial" w:hAnsi="Arial" w:cs="Arial"/>
          <w:b/>
          <w:bCs/>
        </w:rPr>
      </w:pPr>
    </w:p>
    <w:p w14:paraId="130D900B" w14:textId="4DA2724A" w:rsidR="003A59B8" w:rsidRPr="00A468C5" w:rsidRDefault="00AD4C06" w:rsidP="003A59B8">
      <w:pPr>
        <w:jc w:val="both"/>
        <w:rPr>
          <w:rFonts w:ascii="Arial" w:hAnsi="Arial" w:cs="Arial"/>
          <w:color w:val="EE0000"/>
        </w:rPr>
      </w:pPr>
      <w:r w:rsidRPr="00A468C5">
        <w:rPr>
          <w:rFonts w:ascii="Arial" w:hAnsi="Arial" w:cs="Arial"/>
          <w:color w:val="EE0000"/>
        </w:rPr>
        <w:t xml:space="preserve">T-CIN was evaluated against </w:t>
      </w:r>
      <w:r w:rsidRPr="00A468C5">
        <w:rPr>
          <w:rFonts w:ascii="Arial" w:hAnsi="Arial" w:cs="Arial"/>
          <w:i/>
          <w:iCs/>
          <w:color w:val="EE0000"/>
        </w:rPr>
        <w:t>C. albicans</w:t>
      </w:r>
      <w:r w:rsidRPr="00A468C5">
        <w:rPr>
          <w:rFonts w:ascii="Arial" w:hAnsi="Arial" w:cs="Arial"/>
          <w:color w:val="EE0000"/>
        </w:rPr>
        <w:t xml:space="preserve"> in combination with antibiotics and other molecules with antifungal potential. One study demonstrated the remarkable additive potential of T-CIN associated with eugenol (FIC 0.625)</w:t>
      </w:r>
      <w:r w:rsidR="00E94505" w:rsidRPr="00A468C5">
        <w:rPr>
          <w:rFonts w:ascii="Arial" w:hAnsi="Arial" w:cs="Arial"/>
          <w:color w:val="EE0000"/>
        </w:rPr>
        <w:t xml:space="preserve"> [12]</w:t>
      </w:r>
      <w:r w:rsidRPr="00A468C5">
        <w:rPr>
          <w:rFonts w:ascii="Arial" w:hAnsi="Arial" w:cs="Arial"/>
          <w:color w:val="EE0000"/>
        </w:rPr>
        <w:t>.</w:t>
      </w:r>
      <w:r w:rsidR="003A59B8" w:rsidRPr="00A468C5">
        <w:rPr>
          <w:rFonts w:ascii="Arial" w:hAnsi="Arial" w:cs="Arial"/>
          <w:color w:val="EE0000"/>
        </w:rPr>
        <w:t xml:space="preserve"> </w:t>
      </w:r>
      <w:r w:rsidRPr="00A468C5">
        <w:rPr>
          <w:rFonts w:ascii="Arial" w:hAnsi="Arial" w:cs="Arial"/>
          <w:color w:val="EE0000"/>
        </w:rPr>
        <w:t xml:space="preserve">Berberine (FICI 0.313), </w:t>
      </w:r>
      <w:proofErr w:type="spellStart"/>
      <w:r w:rsidRPr="00A468C5">
        <w:rPr>
          <w:rFonts w:ascii="Arial" w:hAnsi="Arial" w:cs="Arial"/>
          <w:color w:val="EE0000"/>
        </w:rPr>
        <w:t>Palmatine</w:t>
      </w:r>
      <w:proofErr w:type="spellEnd"/>
      <w:r w:rsidRPr="00A468C5">
        <w:rPr>
          <w:rFonts w:ascii="Arial" w:hAnsi="Arial" w:cs="Arial"/>
          <w:color w:val="EE0000"/>
        </w:rPr>
        <w:t xml:space="preserve"> (FICI 0.5), and Jatrorrhizine (0.313) have also been described as having a synergistic effect with T-CIN</w:t>
      </w:r>
      <w:r w:rsidRPr="00A468C5">
        <w:rPr>
          <w:rFonts w:ascii="Arial" w:hAnsi="Arial" w:cs="Arial"/>
          <w:color w:val="EE0000"/>
        </w:rPr>
        <w:t xml:space="preserve"> </w:t>
      </w:r>
      <w:r w:rsidR="00E94505" w:rsidRPr="00A468C5">
        <w:rPr>
          <w:rFonts w:ascii="Arial" w:hAnsi="Arial" w:cs="Arial"/>
          <w:color w:val="EE0000"/>
        </w:rPr>
        <w:t>[14]</w:t>
      </w:r>
      <w:r w:rsidR="003A59B8" w:rsidRPr="00A468C5">
        <w:rPr>
          <w:rFonts w:ascii="Arial" w:hAnsi="Arial" w:cs="Arial"/>
          <w:color w:val="EE0000"/>
        </w:rPr>
        <w:t xml:space="preserve">. </w:t>
      </w:r>
      <w:r w:rsidRPr="00A468C5">
        <w:rPr>
          <w:rFonts w:ascii="Arial" w:hAnsi="Arial" w:cs="Arial"/>
          <w:color w:val="EE0000"/>
        </w:rPr>
        <w:t xml:space="preserve">Against </w:t>
      </w:r>
      <w:r w:rsidRPr="00A468C5">
        <w:rPr>
          <w:rFonts w:ascii="Arial" w:hAnsi="Arial" w:cs="Arial"/>
          <w:i/>
          <w:iCs/>
          <w:color w:val="EE0000"/>
        </w:rPr>
        <w:t>C. auris</w:t>
      </w:r>
      <w:r w:rsidRPr="00A468C5">
        <w:rPr>
          <w:rFonts w:ascii="Arial" w:hAnsi="Arial" w:cs="Arial"/>
          <w:color w:val="EE0000"/>
        </w:rPr>
        <w:t xml:space="preserve">, the synergistic effect of T-CIN was identified with </w:t>
      </w:r>
      <w:proofErr w:type="spellStart"/>
      <w:r w:rsidRPr="00A468C5">
        <w:rPr>
          <w:rFonts w:ascii="Arial" w:hAnsi="Arial" w:cs="Arial"/>
          <w:color w:val="EE0000"/>
        </w:rPr>
        <w:t>Palmatine</w:t>
      </w:r>
      <w:proofErr w:type="spellEnd"/>
      <w:r w:rsidRPr="00A468C5">
        <w:rPr>
          <w:rFonts w:ascii="Arial" w:hAnsi="Arial" w:cs="Arial"/>
          <w:color w:val="EE0000"/>
        </w:rPr>
        <w:t xml:space="preserve"> (FICI 0.5).</w:t>
      </w:r>
      <w:r w:rsidRPr="00A468C5">
        <w:rPr>
          <w:rFonts w:ascii="Arial" w:hAnsi="Arial" w:cs="Arial"/>
          <w:color w:val="EE0000"/>
        </w:rPr>
        <w:t xml:space="preserve"> </w:t>
      </w:r>
      <w:r w:rsidRPr="00A468C5">
        <w:rPr>
          <w:rFonts w:ascii="Arial" w:hAnsi="Arial" w:cs="Arial"/>
          <w:color w:val="EE0000"/>
        </w:rPr>
        <w:t xml:space="preserve">Different studies evaluated the total viable cell count (TVCC) over time. For </w:t>
      </w:r>
      <w:r w:rsidRPr="00A468C5">
        <w:rPr>
          <w:rFonts w:ascii="Arial" w:hAnsi="Arial" w:cs="Arial"/>
          <w:i/>
          <w:iCs/>
          <w:color w:val="EE0000"/>
        </w:rPr>
        <w:t>C. albicans</w:t>
      </w:r>
      <w:r w:rsidRPr="00A468C5">
        <w:rPr>
          <w:rFonts w:ascii="Arial" w:hAnsi="Arial" w:cs="Arial"/>
          <w:color w:val="EE0000"/>
        </w:rPr>
        <w:t xml:space="preserve">, T-CIN maintained the TVCC after a period of two hours, but after four hours no cells were viable. No viable cells were identified with the combination of T-CIN and eugenol after 90 minutes. </w:t>
      </w:r>
      <w:r w:rsidR="00E94505" w:rsidRPr="00A468C5">
        <w:rPr>
          <w:rFonts w:ascii="Arial" w:hAnsi="Arial" w:cs="Arial"/>
          <w:color w:val="EE0000"/>
        </w:rPr>
        <w:t>[12].</w:t>
      </w:r>
    </w:p>
    <w:p w14:paraId="0A5BA774" w14:textId="77777777" w:rsidR="003A59B8" w:rsidRPr="00A468C5" w:rsidRDefault="003A59B8" w:rsidP="003A59B8">
      <w:pPr>
        <w:jc w:val="both"/>
        <w:rPr>
          <w:rFonts w:ascii="Arial" w:hAnsi="Arial" w:cs="Arial"/>
          <w:color w:val="EE0000"/>
        </w:rPr>
      </w:pPr>
    </w:p>
    <w:p w14:paraId="7933BC1E" w14:textId="77777777" w:rsidR="003A59B8" w:rsidRPr="00A468C5" w:rsidRDefault="003A59B8" w:rsidP="003A59B8">
      <w:pPr>
        <w:jc w:val="both"/>
        <w:rPr>
          <w:rFonts w:ascii="Arial" w:hAnsi="Arial" w:cs="Arial"/>
          <w:b/>
          <w:bCs/>
          <w:color w:val="EE0000"/>
        </w:rPr>
      </w:pPr>
      <w:r w:rsidRPr="00A468C5">
        <w:rPr>
          <w:rFonts w:ascii="Arial" w:hAnsi="Arial" w:cs="Arial"/>
          <w:b/>
          <w:bCs/>
          <w:color w:val="EE0000"/>
        </w:rPr>
        <w:t>3.1.3</w:t>
      </w:r>
      <w:r w:rsidRPr="00A468C5">
        <w:rPr>
          <w:rFonts w:ascii="Arial" w:hAnsi="Arial" w:cs="Arial"/>
          <w:b/>
          <w:bCs/>
          <w:color w:val="EE0000"/>
          <w:sz w:val="27"/>
          <w:szCs w:val="27"/>
          <w:shd w:val="clear" w:color="auto" w:fill="F5F5F5"/>
        </w:rPr>
        <w:t xml:space="preserve"> </w:t>
      </w:r>
      <w:r w:rsidRPr="00A468C5">
        <w:rPr>
          <w:rFonts w:ascii="Arial" w:hAnsi="Arial" w:cs="Arial"/>
          <w:b/>
          <w:bCs/>
          <w:color w:val="EE0000"/>
        </w:rPr>
        <w:t>Action of T-CIN on fungal cell structure</w:t>
      </w:r>
    </w:p>
    <w:p w14:paraId="50C4C6D4" w14:textId="678C29C4" w:rsidR="003A59B8" w:rsidRPr="00A468C5" w:rsidRDefault="00AD4C06" w:rsidP="003A59B8">
      <w:pPr>
        <w:jc w:val="both"/>
        <w:rPr>
          <w:rFonts w:ascii="Arial" w:hAnsi="Arial" w:cs="Arial"/>
          <w:color w:val="EE0000"/>
        </w:rPr>
      </w:pPr>
      <w:r w:rsidRPr="00A468C5">
        <w:rPr>
          <w:rFonts w:ascii="Arial" w:hAnsi="Arial" w:cs="Arial"/>
          <w:color w:val="EE0000"/>
        </w:rPr>
        <w:t>It is likely that the main mechanism of action of T-CIN is linked to its effect on the fungal cell membrane, since its MIC increases in the presence of free ergosterol</w:t>
      </w:r>
      <w:r w:rsidRPr="00A468C5">
        <w:rPr>
          <w:rFonts w:ascii="Arial" w:hAnsi="Arial" w:cs="Arial"/>
          <w:color w:val="EE0000"/>
        </w:rPr>
        <w:t xml:space="preserve"> </w:t>
      </w:r>
      <w:r w:rsidR="00060F29" w:rsidRPr="00A468C5">
        <w:rPr>
          <w:rFonts w:ascii="Arial" w:hAnsi="Arial" w:cs="Arial"/>
          <w:color w:val="EE0000"/>
        </w:rPr>
        <w:t>[13,18]</w:t>
      </w:r>
      <w:r w:rsidR="003A59B8" w:rsidRPr="00A468C5">
        <w:rPr>
          <w:rFonts w:ascii="Arial" w:hAnsi="Arial" w:cs="Arial"/>
          <w:color w:val="EE0000"/>
        </w:rPr>
        <w:t xml:space="preserve">. </w:t>
      </w:r>
      <w:r w:rsidRPr="00A468C5">
        <w:rPr>
          <w:rFonts w:ascii="Arial" w:hAnsi="Arial" w:cs="Arial"/>
          <w:color w:val="EE0000"/>
        </w:rPr>
        <w:t xml:space="preserve">The action of T-CIN on the cell wall of </w:t>
      </w:r>
      <w:r w:rsidRPr="00A468C5">
        <w:rPr>
          <w:rFonts w:ascii="Arial" w:hAnsi="Arial" w:cs="Arial"/>
          <w:i/>
          <w:iCs/>
          <w:color w:val="EE0000"/>
        </w:rPr>
        <w:t>C. albicans</w:t>
      </w:r>
      <w:r w:rsidRPr="00A468C5">
        <w:rPr>
          <w:rFonts w:ascii="Arial" w:hAnsi="Arial" w:cs="Arial"/>
          <w:color w:val="EE0000"/>
        </w:rPr>
        <w:t xml:space="preserve"> fungal cells differs in the literature. One study found no change in MIC in the presence of sorbitol</w:t>
      </w:r>
      <w:r w:rsidRPr="00A468C5">
        <w:rPr>
          <w:rFonts w:ascii="Arial" w:hAnsi="Arial" w:cs="Arial"/>
          <w:color w:val="EE0000"/>
        </w:rPr>
        <w:t xml:space="preserve"> </w:t>
      </w:r>
      <w:r w:rsidR="00060F29" w:rsidRPr="00A468C5">
        <w:rPr>
          <w:rFonts w:ascii="Arial" w:hAnsi="Arial" w:cs="Arial"/>
          <w:color w:val="EE0000"/>
        </w:rPr>
        <w:t xml:space="preserve">[13], </w:t>
      </w:r>
      <w:r w:rsidRPr="00A468C5">
        <w:rPr>
          <w:rFonts w:ascii="Arial" w:hAnsi="Arial" w:cs="Arial"/>
          <w:color w:val="EE0000"/>
        </w:rPr>
        <w:t>a</w:t>
      </w:r>
      <w:r w:rsidRPr="00A468C5">
        <w:rPr>
          <w:rFonts w:ascii="Arial" w:hAnsi="Arial" w:cs="Arial"/>
          <w:color w:val="EE0000"/>
        </w:rPr>
        <w:t>nother showed lower susceptibility in the presence of the osmotic protector</w:t>
      </w:r>
      <w:r w:rsidR="00060F29" w:rsidRPr="00A468C5">
        <w:rPr>
          <w:rFonts w:ascii="Arial" w:hAnsi="Arial" w:cs="Arial"/>
          <w:color w:val="EE0000"/>
        </w:rPr>
        <w:t xml:space="preserve"> [18], </w:t>
      </w:r>
      <w:r w:rsidRPr="00A468C5">
        <w:rPr>
          <w:rFonts w:ascii="Arial" w:hAnsi="Arial" w:cs="Arial"/>
          <w:color w:val="EE0000"/>
        </w:rPr>
        <w:t xml:space="preserve">indicating the compound's action on the cell wall. Studies show that treatment with T-CIN alters fungal cell development, reducing the expression of hyphae and </w:t>
      </w:r>
      <w:proofErr w:type="spellStart"/>
      <w:r w:rsidRPr="00A468C5">
        <w:rPr>
          <w:rFonts w:ascii="Arial" w:hAnsi="Arial" w:cs="Arial"/>
          <w:color w:val="EE0000"/>
        </w:rPr>
        <w:t>pseudohyphae</w:t>
      </w:r>
      <w:proofErr w:type="spellEnd"/>
      <w:r w:rsidRPr="00A468C5">
        <w:rPr>
          <w:rFonts w:ascii="Arial" w:hAnsi="Arial" w:cs="Arial"/>
          <w:color w:val="EE0000"/>
        </w:rPr>
        <w:t xml:space="preserve"> </w:t>
      </w:r>
      <w:r w:rsidR="00060F29" w:rsidRPr="00A468C5">
        <w:rPr>
          <w:rFonts w:ascii="Arial" w:hAnsi="Arial" w:cs="Arial"/>
          <w:color w:val="EE0000"/>
        </w:rPr>
        <w:t>[13,16]</w:t>
      </w:r>
      <w:r w:rsidR="003A59B8" w:rsidRPr="00A468C5">
        <w:rPr>
          <w:rFonts w:ascii="Arial" w:hAnsi="Arial" w:cs="Arial"/>
          <w:color w:val="EE0000"/>
        </w:rPr>
        <w:t xml:space="preserve">, </w:t>
      </w:r>
      <w:r w:rsidRPr="00A468C5">
        <w:rPr>
          <w:rFonts w:ascii="Arial" w:hAnsi="Arial" w:cs="Arial"/>
          <w:color w:val="EE0000"/>
        </w:rPr>
        <w:t>in addition to inhibiting germ tube formation in a dose-dependent manner</w:t>
      </w:r>
      <w:r w:rsidRPr="00A468C5">
        <w:rPr>
          <w:rFonts w:ascii="Arial" w:hAnsi="Arial" w:cs="Arial"/>
          <w:color w:val="EE0000"/>
        </w:rPr>
        <w:t xml:space="preserve"> </w:t>
      </w:r>
      <w:r w:rsidR="00060F29" w:rsidRPr="00A468C5">
        <w:rPr>
          <w:rFonts w:ascii="Arial" w:hAnsi="Arial" w:cs="Arial"/>
          <w:color w:val="EE0000"/>
        </w:rPr>
        <w:t xml:space="preserve">[21]. </w:t>
      </w:r>
      <w:r w:rsidRPr="00A468C5">
        <w:rPr>
          <w:rFonts w:ascii="Arial" w:hAnsi="Arial" w:cs="Arial"/>
          <w:color w:val="EE0000"/>
        </w:rPr>
        <w:t xml:space="preserve">T-CIN is still described as having the potential to reduce the activity of proteinases and phospholipases in </w:t>
      </w:r>
      <w:r w:rsidRPr="00A468C5">
        <w:rPr>
          <w:rFonts w:ascii="Arial" w:hAnsi="Arial" w:cs="Arial"/>
          <w:i/>
          <w:iCs/>
          <w:color w:val="EE0000"/>
        </w:rPr>
        <w:t>C. albicans</w:t>
      </w:r>
      <w:r w:rsidR="00060F29" w:rsidRPr="00A468C5">
        <w:rPr>
          <w:rFonts w:ascii="Arial" w:hAnsi="Arial" w:cs="Arial"/>
          <w:color w:val="EE0000"/>
        </w:rPr>
        <w:t xml:space="preserve"> [21</w:t>
      </w:r>
      <w:r w:rsidR="00D72F6C" w:rsidRPr="00A468C5">
        <w:rPr>
          <w:rFonts w:ascii="Arial" w:hAnsi="Arial" w:cs="Arial"/>
          <w:color w:val="EE0000"/>
        </w:rPr>
        <w:t xml:space="preserve">] and to alter the synthesis or transport of β-glucan or chitin present in the cell wall of </w:t>
      </w:r>
      <w:r w:rsidR="00D72F6C" w:rsidRPr="00A468C5">
        <w:rPr>
          <w:rFonts w:ascii="Arial" w:hAnsi="Arial" w:cs="Arial"/>
          <w:i/>
          <w:iCs/>
          <w:color w:val="EE0000"/>
        </w:rPr>
        <w:t>C. albicans</w:t>
      </w:r>
      <w:r w:rsidR="00D72F6C" w:rsidRPr="00A468C5">
        <w:rPr>
          <w:rFonts w:ascii="Arial" w:hAnsi="Arial" w:cs="Arial"/>
          <w:color w:val="EE0000"/>
        </w:rPr>
        <w:t xml:space="preserve"> [14].</w:t>
      </w:r>
    </w:p>
    <w:p w14:paraId="280C9DA4" w14:textId="77777777" w:rsidR="003A59B8" w:rsidRDefault="003A59B8" w:rsidP="003A59B8">
      <w:pPr>
        <w:jc w:val="both"/>
        <w:rPr>
          <w:rFonts w:ascii="Arial" w:hAnsi="Arial" w:cs="Arial"/>
        </w:rPr>
      </w:pPr>
    </w:p>
    <w:p w14:paraId="07086244" w14:textId="77777777" w:rsidR="003A59B8" w:rsidRDefault="003A59B8" w:rsidP="003A59B8">
      <w:pPr>
        <w:jc w:val="both"/>
        <w:rPr>
          <w:rFonts w:ascii="Arial" w:hAnsi="Arial" w:cs="Arial"/>
          <w:b/>
          <w:bCs/>
        </w:rPr>
      </w:pPr>
      <w:r w:rsidRPr="003A59B8">
        <w:rPr>
          <w:rFonts w:ascii="Arial" w:hAnsi="Arial" w:cs="Arial"/>
          <w:b/>
          <w:bCs/>
        </w:rPr>
        <w:lastRenderedPageBreak/>
        <w:t>3.1.4 Incorporation of T-CIN into particles and formulations</w:t>
      </w:r>
    </w:p>
    <w:p w14:paraId="67AE7B54" w14:textId="77777777" w:rsidR="003A59B8" w:rsidRDefault="003A59B8" w:rsidP="003A59B8">
      <w:pPr>
        <w:jc w:val="both"/>
        <w:rPr>
          <w:rFonts w:ascii="Arial" w:hAnsi="Arial" w:cs="Arial"/>
          <w:b/>
          <w:bCs/>
        </w:rPr>
      </w:pPr>
    </w:p>
    <w:p w14:paraId="3CDBDD25" w14:textId="6689D29B" w:rsidR="003A59B8" w:rsidRPr="00A468C5" w:rsidRDefault="00A17A35" w:rsidP="00EB4D27">
      <w:pPr>
        <w:jc w:val="both"/>
        <w:rPr>
          <w:rFonts w:ascii="Arial" w:hAnsi="Arial" w:cs="Arial"/>
          <w:color w:val="EE0000"/>
        </w:rPr>
      </w:pPr>
      <w:r w:rsidRPr="00A468C5">
        <w:rPr>
          <w:rFonts w:ascii="Arial" w:hAnsi="Arial" w:cs="Arial"/>
          <w:color w:val="EE0000"/>
        </w:rPr>
        <w:t>Although broad antifungal effects have been reported in the literature, the pure T-CIN molecule has limitations, such as high volatility, rapid degradation, limited bioavailability, low solubility, and irritating effects, which are barriers to the compound's use</w:t>
      </w:r>
      <w:r w:rsidR="00820CE0" w:rsidRPr="00A468C5">
        <w:rPr>
          <w:rFonts w:ascii="Arial" w:hAnsi="Arial" w:cs="Arial"/>
          <w:color w:val="EE0000"/>
        </w:rPr>
        <w:t xml:space="preserve"> [22,23]</w:t>
      </w:r>
      <w:r w:rsidR="003A59B8" w:rsidRPr="00A468C5">
        <w:rPr>
          <w:rFonts w:ascii="Arial" w:hAnsi="Arial" w:cs="Arial"/>
          <w:color w:val="EE0000"/>
        </w:rPr>
        <w:t xml:space="preserve">. </w:t>
      </w:r>
      <w:r w:rsidR="00113B2E" w:rsidRPr="00A468C5">
        <w:rPr>
          <w:rFonts w:ascii="Arial" w:hAnsi="Arial" w:cs="Arial"/>
          <w:color w:val="EE0000"/>
        </w:rPr>
        <w:t xml:space="preserve">Five studies sought to overcome these difficulties by incorporating T-CIN into different formulations. Two different studies sought liposome formulations incorporating T-CIN, with positive results for antifungal activity. They showed improvement in the antifungal effect against </w:t>
      </w:r>
      <w:r w:rsidR="00113B2E" w:rsidRPr="00A468C5">
        <w:rPr>
          <w:rFonts w:ascii="Arial" w:hAnsi="Arial" w:cs="Arial"/>
          <w:i/>
          <w:iCs/>
          <w:color w:val="EE0000"/>
        </w:rPr>
        <w:t>C. albicans</w:t>
      </w:r>
      <w:r w:rsidR="00113B2E" w:rsidRPr="00A468C5">
        <w:rPr>
          <w:rFonts w:ascii="Arial" w:hAnsi="Arial" w:cs="Arial"/>
          <w:color w:val="EE0000"/>
        </w:rPr>
        <w:t>, reducing the MIC by half when compared to the isolated compound</w:t>
      </w:r>
      <w:r w:rsidR="00113B2E" w:rsidRPr="00A468C5">
        <w:rPr>
          <w:rFonts w:ascii="Arial" w:hAnsi="Arial" w:cs="Arial"/>
          <w:color w:val="EE0000"/>
        </w:rPr>
        <w:t xml:space="preserve"> </w:t>
      </w:r>
      <w:r w:rsidR="006E1110" w:rsidRPr="00A468C5">
        <w:rPr>
          <w:rFonts w:ascii="Arial" w:hAnsi="Arial" w:cs="Arial"/>
          <w:color w:val="EE0000"/>
        </w:rPr>
        <w:t xml:space="preserve">[22], </w:t>
      </w:r>
      <w:r w:rsidR="00113B2E" w:rsidRPr="00A468C5">
        <w:rPr>
          <w:rFonts w:ascii="Arial" w:hAnsi="Arial" w:cs="Arial"/>
          <w:color w:val="EE0000"/>
        </w:rPr>
        <w:t xml:space="preserve">and kept the MIC the same for the clinical strains of </w:t>
      </w:r>
      <w:r w:rsidR="00113B2E" w:rsidRPr="00A468C5">
        <w:rPr>
          <w:rFonts w:ascii="Arial" w:hAnsi="Arial" w:cs="Arial"/>
          <w:i/>
          <w:iCs/>
          <w:color w:val="EE0000"/>
        </w:rPr>
        <w:t>C. auris</w:t>
      </w:r>
      <w:r w:rsidR="00113B2E" w:rsidRPr="00A468C5">
        <w:rPr>
          <w:rFonts w:ascii="Arial" w:hAnsi="Arial" w:cs="Arial"/>
          <w:color w:val="EE0000"/>
        </w:rPr>
        <w:t xml:space="preserve">, </w:t>
      </w:r>
      <w:r w:rsidR="00113B2E" w:rsidRPr="00A468C5">
        <w:rPr>
          <w:rFonts w:ascii="Arial" w:hAnsi="Arial" w:cs="Arial"/>
          <w:i/>
          <w:iCs/>
          <w:color w:val="EE0000"/>
        </w:rPr>
        <w:t xml:space="preserve">C. </w:t>
      </w:r>
      <w:proofErr w:type="spellStart"/>
      <w:r w:rsidR="00113B2E" w:rsidRPr="00A468C5">
        <w:rPr>
          <w:rFonts w:ascii="Arial" w:hAnsi="Arial" w:cs="Arial"/>
          <w:i/>
          <w:iCs/>
          <w:color w:val="EE0000"/>
        </w:rPr>
        <w:t>dubliniensis</w:t>
      </w:r>
      <w:proofErr w:type="spellEnd"/>
      <w:r w:rsidR="00113B2E" w:rsidRPr="00A468C5">
        <w:rPr>
          <w:rFonts w:ascii="Arial" w:hAnsi="Arial" w:cs="Arial"/>
          <w:color w:val="EE0000"/>
        </w:rPr>
        <w:t xml:space="preserve">, and </w:t>
      </w:r>
      <w:r w:rsidR="00113B2E" w:rsidRPr="00A468C5">
        <w:rPr>
          <w:rFonts w:ascii="Arial" w:hAnsi="Arial" w:cs="Arial"/>
          <w:i/>
          <w:iCs/>
          <w:color w:val="EE0000"/>
        </w:rPr>
        <w:t>Candida tropicalis</w:t>
      </w:r>
      <w:r w:rsidR="00113B2E" w:rsidRPr="00A468C5">
        <w:rPr>
          <w:rFonts w:ascii="Arial" w:hAnsi="Arial" w:cs="Arial"/>
          <w:color w:val="EE0000"/>
        </w:rPr>
        <w:t xml:space="preserve"> </w:t>
      </w:r>
      <w:r w:rsidR="006E1110" w:rsidRPr="00A468C5">
        <w:rPr>
          <w:rFonts w:ascii="Arial" w:hAnsi="Arial" w:cs="Arial"/>
          <w:color w:val="EE0000"/>
        </w:rPr>
        <w:t xml:space="preserve">[24]. </w:t>
      </w:r>
      <w:r w:rsidR="00113B2E" w:rsidRPr="00A468C5">
        <w:rPr>
          <w:rFonts w:ascii="Arial" w:hAnsi="Arial" w:cs="Arial"/>
          <w:color w:val="EE0000"/>
        </w:rPr>
        <w:t xml:space="preserve">Self-emulsifying drug formulations based on cinnamaldehyde also showed low concentrations for </w:t>
      </w:r>
      <w:r w:rsidR="00113B2E" w:rsidRPr="00A468C5">
        <w:rPr>
          <w:rFonts w:ascii="Arial" w:hAnsi="Arial" w:cs="Arial"/>
          <w:i/>
          <w:iCs/>
          <w:color w:val="EE0000"/>
        </w:rPr>
        <w:t>C. albicans</w:t>
      </w:r>
      <w:r w:rsidR="00113B2E" w:rsidRPr="00A468C5">
        <w:rPr>
          <w:rFonts w:ascii="Arial" w:hAnsi="Arial" w:cs="Arial"/>
          <w:color w:val="EE0000"/>
        </w:rPr>
        <w:t>, but were not comparable to the isolated compound</w:t>
      </w:r>
      <w:r w:rsidR="00113B2E" w:rsidRPr="00A468C5">
        <w:rPr>
          <w:rFonts w:ascii="Arial" w:hAnsi="Arial" w:cs="Arial"/>
          <w:color w:val="EE0000"/>
        </w:rPr>
        <w:t xml:space="preserve"> </w:t>
      </w:r>
      <w:r w:rsidR="00F60E3E" w:rsidRPr="00A468C5">
        <w:rPr>
          <w:rFonts w:ascii="Arial" w:hAnsi="Arial" w:cs="Arial"/>
          <w:color w:val="EE0000"/>
        </w:rPr>
        <w:t>[25</w:t>
      </w:r>
      <w:r w:rsidR="00113B2E" w:rsidRPr="00A468C5">
        <w:rPr>
          <w:rFonts w:ascii="Arial" w:hAnsi="Arial" w:cs="Arial"/>
          <w:color w:val="EE0000"/>
        </w:rPr>
        <w:t>].</w:t>
      </w:r>
      <w:r w:rsidR="00113B2E" w:rsidRPr="00A468C5">
        <w:rPr>
          <w:color w:val="EE0000"/>
        </w:rPr>
        <w:t xml:space="preserve"> </w:t>
      </w:r>
      <w:r w:rsidR="00113B2E" w:rsidRPr="00A468C5">
        <w:rPr>
          <w:rFonts w:ascii="Arial" w:hAnsi="Arial" w:cs="Arial"/>
          <w:color w:val="EE0000"/>
        </w:rPr>
        <w:t>Prophylactic antifungal therapies have been frequently used in recent decades, favoring the emergence of drug-resistant clinical strains</w:t>
      </w:r>
      <w:r w:rsidR="00F60E3E" w:rsidRPr="00A468C5">
        <w:rPr>
          <w:rFonts w:ascii="Arial" w:hAnsi="Arial" w:cs="Arial"/>
          <w:color w:val="EE0000"/>
        </w:rPr>
        <w:t xml:space="preserve"> [26]</w:t>
      </w:r>
      <w:r w:rsidR="00113B2E" w:rsidRPr="00A468C5">
        <w:rPr>
          <w:rFonts w:ascii="Arial" w:hAnsi="Arial" w:cs="Arial"/>
          <w:color w:val="EE0000"/>
        </w:rPr>
        <w:t>, t</w:t>
      </w:r>
      <w:r w:rsidR="00113B2E" w:rsidRPr="00A468C5">
        <w:rPr>
          <w:rFonts w:ascii="Arial" w:hAnsi="Arial" w:cs="Arial"/>
          <w:color w:val="EE0000"/>
        </w:rPr>
        <w:t xml:space="preserve">hus, mechanisms to enhance the action of T-CIN were studied against Candida species resistant to azole drugs. Better antifungal activities of T-CIN incorporated into PLGA microparticles were evidenced against resistant strains of </w:t>
      </w:r>
      <w:r w:rsidR="00113B2E" w:rsidRPr="00A468C5">
        <w:rPr>
          <w:rFonts w:ascii="Arial" w:hAnsi="Arial" w:cs="Arial"/>
          <w:i/>
          <w:iCs/>
          <w:color w:val="EE0000"/>
        </w:rPr>
        <w:t>Candida albicans</w:t>
      </w:r>
      <w:r w:rsidR="00113B2E" w:rsidRPr="00A468C5">
        <w:rPr>
          <w:rFonts w:ascii="Arial" w:hAnsi="Arial" w:cs="Arial"/>
          <w:color w:val="EE0000"/>
        </w:rPr>
        <w:t xml:space="preserve"> and </w:t>
      </w:r>
      <w:r w:rsidR="00113B2E" w:rsidRPr="00A468C5">
        <w:rPr>
          <w:rFonts w:ascii="Arial" w:hAnsi="Arial" w:cs="Arial"/>
          <w:i/>
          <w:iCs/>
          <w:color w:val="EE0000"/>
        </w:rPr>
        <w:t>Candida glabrata</w:t>
      </w:r>
      <w:r w:rsidR="00113B2E" w:rsidRPr="00A468C5">
        <w:rPr>
          <w:rFonts w:ascii="Arial" w:hAnsi="Arial" w:cs="Arial"/>
          <w:color w:val="EE0000"/>
        </w:rPr>
        <w:t xml:space="preserve"> </w:t>
      </w:r>
      <w:r w:rsidR="00F60E3E" w:rsidRPr="00A468C5">
        <w:rPr>
          <w:rFonts w:ascii="Arial" w:hAnsi="Arial" w:cs="Arial"/>
          <w:color w:val="EE0000"/>
        </w:rPr>
        <w:t>[27]</w:t>
      </w:r>
      <w:r w:rsidR="003A59B8" w:rsidRPr="00A468C5">
        <w:rPr>
          <w:rFonts w:ascii="Arial" w:hAnsi="Arial" w:cs="Arial"/>
          <w:color w:val="EE0000"/>
        </w:rPr>
        <w:t xml:space="preserve">, </w:t>
      </w:r>
      <w:r w:rsidR="00113B2E" w:rsidRPr="00A468C5">
        <w:rPr>
          <w:rFonts w:ascii="Arial" w:hAnsi="Arial" w:cs="Arial"/>
          <w:color w:val="EE0000"/>
        </w:rPr>
        <w:t>in addition to studies indicating the low potential for strains to develop resistance to T-CIN</w:t>
      </w:r>
      <w:r w:rsidR="003A59B8" w:rsidRPr="00A468C5">
        <w:rPr>
          <w:rFonts w:ascii="Arial" w:hAnsi="Arial" w:cs="Arial"/>
          <w:color w:val="EE0000"/>
        </w:rPr>
        <w:t xml:space="preserve"> </w:t>
      </w:r>
      <w:r w:rsidR="00F60E3E" w:rsidRPr="00A468C5">
        <w:rPr>
          <w:rFonts w:ascii="Arial" w:hAnsi="Arial" w:cs="Arial"/>
          <w:color w:val="EE0000"/>
        </w:rPr>
        <w:t>[16]</w:t>
      </w:r>
      <w:r w:rsidR="003A59B8" w:rsidRPr="00A468C5">
        <w:rPr>
          <w:rFonts w:ascii="Arial" w:hAnsi="Arial" w:cs="Arial"/>
          <w:color w:val="EE0000"/>
        </w:rPr>
        <w:t xml:space="preserve">. </w:t>
      </w:r>
      <w:r w:rsidR="00113B2E" w:rsidRPr="00A468C5">
        <w:rPr>
          <w:rFonts w:ascii="Arial" w:hAnsi="Arial" w:cs="Arial"/>
          <w:color w:val="EE0000"/>
        </w:rPr>
        <w:t>The incorporation of T-CIN in formulations for topical use in fungal infections is still little explored in the literature. For the treatment of mycoses affecting the oral cavity, an ointment containing T-CIN in its composition was formulated</w:t>
      </w:r>
      <w:r w:rsidR="003A59B8" w:rsidRPr="00A468C5">
        <w:rPr>
          <w:rFonts w:ascii="Arial" w:hAnsi="Arial" w:cs="Arial"/>
          <w:color w:val="EE0000"/>
        </w:rPr>
        <w:t xml:space="preserve"> </w:t>
      </w:r>
      <w:r w:rsidR="00EB4D27" w:rsidRPr="00A468C5">
        <w:rPr>
          <w:rFonts w:ascii="Arial" w:hAnsi="Arial" w:cs="Arial"/>
          <w:color w:val="EE0000"/>
        </w:rPr>
        <w:t>[15]</w:t>
      </w:r>
      <w:r w:rsidR="003A59B8" w:rsidRPr="00A468C5">
        <w:rPr>
          <w:rFonts w:ascii="Arial" w:hAnsi="Arial" w:cs="Arial"/>
          <w:color w:val="EE0000"/>
        </w:rPr>
        <w:t xml:space="preserve">. </w:t>
      </w:r>
      <w:r w:rsidR="00113B2E" w:rsidRPr="00A468C5">
        <w:rPr>
          <w:rFonts w:ascii="Arial" w:hAnsi="Arial" w:cs="Arial"/>
          <w:color w:val="EE0000"/>
        </w:rPr>
        <w:t xml:space="preserve">The ointment showed antifungal activity against </w:t>
      </w:r>
      <w:r w:rsidR="00113B2E" w:rsidRPr="00A468C5">
        <w:rPr>
          <w:rFonts w:ascii="Arial" w:hAnsi="Arial" w:cs="Arial"/>
          <w:i/>
          <w:iCs/>
          <w:color w:val="EE0000"/>
        </w:rPr>
        <w:t>Candida albicans</w:t>
      </w:r>
      <w:r w:rsidR="00113B2E" w:rsidRPr="00A468C5">
        <w:rPr>
          <w:rFonts w:ascii="Arial" w:hAnsi="Arial" w:cs="Arial"/>
          <w:color w:val="EE0000"/>
        </w:rPr>
        <w:t>, with no significant difference compared to miconazole at a concentration of 200 µg/</w:t>
      </w:r>
      <w:proofErr w:type="spellStart"/>
      <w:r w:rsidR="00113B2E" w:rsidRPr="00A468C5">
        <w:rPr>
          <w:rFonts w:ascii="Arial" w:hAnsi="Arial" w:cs="Arial"/>
          <w:color w:val="EE0000"/>
        </w:rPr>
        <w:t>mL.</w:t>
      </w:r>
      <w:proofErr w:type="spellEnd"/>
      <w:r w:rsidR="00113B2E" w:rsidRPr="00A468C5">
        <w:rPr>
          <w:rFonts w:ascii="Arial" w:hAnsi="Arial" w:cs="Arial"/>
          <w:color w:val="EE0000"/>
        </w:rPr>
        <w:t xml:space="preserve"> The formulation was found to be non-toxic in four different models</w:t>
      </w:r>
      <w:r w:rsidR="003A59B8" w:rsidRPr="00A468C5">
        <w:rPr>
          <w:rFonts w:ascii="Arial" w:hAnsi="Arial" w:cs="Arial"/>
          <w:color w:val="EE0000"/>
        </w:rPr>
        <w:t xml:space="preserve">. </w:t>
      </w:r>
      <w:r w:rsidR="00113B2E" w:rsidRPr="00A468C5">
        <w:rPr>
          <w:rFonts w:ascii="Arial" w:hAnsi="Arial" w:cs="Arial"/>
          <w:color w:val="EE0000"/>
        </w:rPr>
        <w:t xml:space="preserve">T-CIN, when incorporated into a tissue conditioner used as an alternative therapy in cases of prosthetic stomatitis, has been shown to completely inhibit biofilm in 24 and 48 hours at concentrations between 10% and 40%, with no statistically significant difference between them </w:t>
      </w:r>
      <w:r w:rsidR="00EB4D27" w:rsidRPr="00A468C5">
        <w:rPr>
          <w:rFonts w:ascii="Arial" w:hAnsi="Arial" w:cs="Arial"/>
          <w:color w:val="EE0000"/>
        </w:rPr>
        <w:t>[18].</w:t>
      </w:r>
    </w:p>
    <w:p w14:paraId="1844FC57" w14:textId="77777777" w:rsidR="00EB4D27" w:rsidRDefault="00EB4D27" w:rsidP="00EB4D27">
      <w:pPr>
        <w:jc w:val="both"/>
        <w:rPr>
          <w:rFonts w:ascii="Arial" w:hAnsi="Arial" w:cs="Arial"/>
          <w:b/>
          <w:bCs/>
          <w:sz w:val="22"/>
          <w:szCs w:val="22"/>
        </w:rPr>
      </w:pPr>
    </w:p>
    <w:p w14:paraId="59BFBACB" w14:textId="77777777" w:rsidR="003A59B8" w:rsidRDefault="003A59B8" w:rsidP="003A59B8">
      <w:pPr>
        <w:rPr>
          <w:rFonts w:ascii="Arial" w:hAnsi="Arial" w:cs="Arial"/>
          <w:b/>
          <w:bCs/>
          <w:sz w:val="22"/>
          <w:szCs w:val="22"/>
        </w:rPr>
      </w:pPr>
      <w:r w:rsidRPr="003A59B8">
        <w:rPr>
          <w:rFonts w:ascii="Arial" w:hAnsi="Arial" w:cs="Arial"/>
          <w:b/>
          <w:bCs/>
          <w:sz w:val="22"/>
          <w:szCs w:val="22"/>
        </w:rPr>
        <w:t>3.2 Antifungal potential of T-CIN in other fungal genera</w:t>
      </w:r>
    </w:p>
    <w:p w14:paraId="2B6DDC3B" w14:textId="77777777" w:rsidR="00FB3792" w:rsidRDefault="00FB3792" w:rsidP="003A59B8">
      <w:pPr>
        <w:rPr>
          <w:rFonts w:ascii="Arial" w:hAnsi="Arial" w:cs="Arial"/>
          <w:b/>
          <w:bCs/>
          <w:sz w:val="22"/>
          <w:szCs w:val="22"/>
        </w:rPr>
      </w:pPr>
    </w:p>
    <w:p w14:paraId="30A69F26" w14:textId="6BFE84C6" w:rsidR="003A59B8" w:rsidRPr="00A468C5" w:rsidRDefault="008A560E" w:rsidP="003A59B8">
      <w:pPr>
        <w:jc w:val="both"/>
        <w:rPr>
          <w:rFonts w:ascii="Arial" w:hAnsi="Arial" w:cs="Arial"/>
          <w:color w:val="EE0000"/>
        </w:rPr>
      </w:pPr>
      <w:r w:rsidRPr="00A468C5">
        <w:rPr>
          <w:rFonts w:ascii="Arial" w:hAnsi="Arial" w:cs="Arial"/>
          <w:color w:val="EE0000"/>
        </w:rPr>
        <w:t xml:space="preserve">T-CIN was evaluated as a possible strategy to combat infections caused by the species </w:t>
      </w:r>
      <w:r w:rsidRPr="00A468C5">
        <w:rPr>
          <w:rFonts w:ascii="Arial" w:hAnsi="Arial" w:cs="Arial"/>
          <w:i/>
          <w:iCs/>
          <w:color w:val="EE0000"/>
        </w:rPr>
        <w:t>Cryptococcus neoformans</w:t>
      </w:r>
      <w:r w:rsidRPr="00A468C5">
        <w:rPr>
          <w:rFonts w:ascii="Arial" w:hAnsi="Arial" w:cs="Arial"/>
          <w:color w:val="EE0000"/>
        </w:rPr>
        <w:t>, showing a synergistic effect when used with fluconazole (FICI 0.156)</w:t>
      </w:r>
      <w:r w:rsidR="00232D32" w:rsidRPr="00A468C5">
        <w:rPr>
          <w:rFonts w:ascii="Arial" w:hAnsi="Arial" w:cs="Arial"/>
          <w:color w:val="EE0000"/>
        </w:rPr>
        <w:t xml:space="preserve"> [28]</w:t>
      </w:r>
      <w:r w:rsidR="003A59B8" w:rsidRPr="00A468C5">
        <w:rPr>
          <w:rFonts w:ascii="Arial" w:hAnsi="Arial" w:cs="Arial"/>
          <w:color w:val="EE0000"/>
        </w:rPr>
        <w:t xml:space="preserve">. </w:t>
      </w:r>
      <w:r w:rsidRPr="00A468C5">
        <w:rPr>
          <w:rFonts w:ascii="Arial" w:hAnsi="Arial" w:cs="Arial"/>
          <w:color w:val="EE0000"/>
        </w:rPr>
        <w:t>The treatment was able to promote changes in the fungal cell, such as loss of cell wall integrity, cell membrane rupture, and abnormal distribution of polysaccharides, leading to organelle disruption</w:t>
      </w:r>
      <w:r w:rsidR="003A59B8" w:rsidRPr="00A468C5">
        <w:rPr>
          <w:rFonts w:ascii="Arial" w:hAnsi="Arial" w:cs="Arial"/>
          <w:color w:val="EE0000"/>
        </w:rPr>
        <w:t xml:space="preserve"> </w:t>
      </w:r>
      <w:r w:rsidR="00232D32" w:rsidRPr="00A468C5">
        <w:rPr>
          <w:rFonts w:ascii="Arial" w:hAnsi="Arial" w:cs="Arial"/>
          <w:color w:val="EE0000"/>
        </w:rPr>
        <w:t>[28,29]</w:t>
      </w:r>
      <w:r w:rsidR="003A59B8" w:rsidRPr="00A468C5">
        <w:rPr>
          <w:rFonts w:ascii="Arial" w:hAnsi="Arial" w:cs="Arial"/>
          <w:color w:val="EE0000"/>
        </w:rPr>
        <w:t xml:space="preserve">. </w:t>
      </w:r>
      <w:r w:rsidRPr="00A468C5">
        <w:rPr>
          <w:rFonts w:ascii="Arial" w:hAnsi="Arial" w:cs="Arial"/>
          <w:color w:val="EE0000"/>
        </w:rPr>
        <w:t xml:space="preserve">Species of the genus </w:t>
      </w:r>
      <w:r w:rsidRPr="00A468C5">
        <w:rPr>
          <w:rFonts w:ascii="Arial" w:hAnsi="Arial" w:cs="Arial"/>
          <w:i/>
          <w:iCs/>
          <w:color w:val="EE0000"/>
        </w:rPr>
        <w:t>Trichophyton</w:t>
      </w:r>
      <w:r w:rsidRPr="00A468C5">
        <w:rPr>
          <w:rFonts w:ascii="Arial" w:hAnsi="Arial" w:cs="Arial"/>
          <w:color w:val="EE0000"/>
        </w:rPr>
        <w:t xml:space="preserve">, </w:t>
      </w:r>
      <w:proofErr w:type="spellStart"/>
      <w:r w:rsidRPr="00A468C5">
        <w:rPr>
          <w:rFonts w:ascii="Arial" w:hAnsi="Arial" w:cs="Arial"/>
          <w:i/>
          <w:iCs/>
          <w:color w:val="EE0000"/>
        </w:rPr>
        <w:t>Microsporum</w:t>
      </w:r>
      <w:proofErr w:type="spellEnd"/>
      <w:r w:rsidRPr="00A468C5">
        <w:rPr>
          <w:rFonts w:ascii="Arial" w:hAnsi="Arial" w:cs="Arial"/>
          <w:color w:val="EE0000"/>
        </w:rPr>
        <w:t xml:space="preserve">, and </w:t>
      </w:r>
      <w:r w:rsidRPr="00A468C5">
        <w:rPr>
          <w:rFonts w:ascii="Arial" w:hAnsi="Arial" w:cs="Arial"/>
          <w:i/>
          <w:iCs/>
          <w:color w:val="EE0000"/>
        </w:rPr>
        <w:t>Fusarium</w:t>
      </w:r>
      <w:r w:rsidRPr="00A468C5">
        <w:rPr>
          <w:rFonts w:ascii="Arial" w:hAnsi="Arial" w:cs="Arial"/>
          <w:color w:val="EE0000"/>
        </w:rPr>
        <w:t xml:space="preserve"> were susceptible to T-CIN, where treatment induced delayed or inhibited conidial germination, reduced metabolic activity, and induced spore necrosis</w:t>
      </w:r>
      <w:r w:rsidRPr="00A468C5">
        <w:rPr>
          <w:rFonts w:ascii="Arial" w:hAnsi="Arial" w:cs="Arial"/>
          <w:color w:val="EE0000"/>
        </w:rPr>
        <w:t xml:space="preserve"> </w:t>
      </w:r>
      <w:r w:rsidR="00AE62BF" w:rsidRPr="00A468C5">
        <w:rPr>
          <w:rFonts w:ascii="Arial" w:hAnsi="Arial" w:cs="Arial"/>
          <w:color w:val="EE0000"/>
        </w:rPr>
        <w:t xml:space="preserve">[30,31]. </w:t>
      </w:r>
    </w:p>
    <w:p w14:paraId="033434DF" w14:textId="77777777" w:rsidR="003A59B8" w:rsidRPr="003A59B8" w:rsidRDefault="003A59B8" w:rsidP="003A59B8">
      <w:pPr>
        <w:rPr>
          <w:rFonts w:ascii="Arial" w:hAnsi="Arial" w:cs="Arial"/>
          <w:b/>
          <w:bCs/>
          <w:sz w:val="22"/>
          <w:szCs w:val="22"/>
        </w:rPr>
      </w:pPr>
    </w:p>
    <w:p w14:paraId="04DD0E1B"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F72D30A" w14:textId="77777777" w:rsidR="00790ADA" w:rsidRPr="00FB3A86" w:rsidRDefault="00790ADA" w:rsidP="00441B6F">
      <w:pPr>
        <w:pStyle w:val="ConcHead"/>
        <w:spacing w:after="0"/>
        <w:jc w:val="both"/>
        <w:rPr>
          <w:rFonts w:ascii="Arial" w:hAnsi="Arial" w:cs="Arial"/>
        </w:rPr>
      </w:pPr>
    </w:p>
    <w:p w14:paraId="6316FE10" w14:textId="6C3109E6" w:rsidR="00790ADA" w:rsidRDefault="00FA3438" w:rsidP="00CB5FAE">
      <w:pPr>
        <w:jc w:val="both"/>
        <w:rPr>
          <w:rFonts w:ascii="Arial" w:hAnsi="Arial" w:cs="Arial"/>
        </w:rPr>
      </w:pPr>
      <w:r w:rsidRPr="00FA3438">
        <w:rPr>
          <w:rFonts w:ascii="Arial" w:hAnsi="Arial" w:cs="Arial"/>
        </w:rPr>
        <w:t>The analyzed data suggest that trans-cinnamaldehyde has an antifungal effect and can be used as a complementary strategy to other natural compounds with similar effects or incorporated into formulations to enhance their action. Despite its proven antifungal effect, there are still few in vitro studies, and further laboratory and clinical investigations are needed to clarify the role of trans-cinnamaldehyde in combating fungal infections.</w:t>
      </w:r>
    </w:p>
    <w:p w14:paraId="1116C8F6" w14:textId="3FDA78D5" w:rsidR="002B685A" w:rsidRDefault="002B685A" w:rsidP="00441B6F">
      <w:pPr>
        <w:pStyle w:val="ReferHead"/>
        <w:spacing w:after="0"/>
        <w:jc w:val="both"/>
        <w:rPr>
          <w:rFonts w:ascii="Arial" w:hAnsi="Arial" w:cs="Arial"/>
          <w:b w:val="0"/>
          <w:caps w:val="0"/>
          <w:sz w:val="20"/>
        </w:rPr>
      </w:pPr>
    </w:p>
    <w:p w14:paraId="17FE9770" w14:textId="1D0470CB" w:rsidR="008C1979" w:rsidRDefault="008C1979" w:rsidP="00441B6F">
      <w:pPr>
        <w:pStyle w:val="ReferHead"/>
        <w:spacing w:after="0"/>
        <w:jc w:val="both"/>
        <w:rPr>
          <w:rFonts w:ascii="Arial" w:hAnsi="Arial" w:cs="Arial"/>
          <w:b w:val="0"/>
          <w:caps w:val="0"/>
          <w:sz w:val="20"/>
        </w:rPr>
      </w:pPr>
    </w:p>
    <w:p w14:paraId="7EFE7574" w14:textId="77777777" w:rsidR="008C1979" w:rsidRDefault="008C1979" w:rsidP="008C1979">
      <w:pPr>
        <w:rPr>
          <w:rFonts w:ascii="Calibri" w:eastAsia="Calibri" w:hAnsi="Calibri"/>
          <w:kern w:val="2"/>
        </w:rPr>
      </w:pPr>
      <w:bookmarkStart w:id="11" w:name="_Hlk192511329"/>
      <w:bookmarkStart w:id="12" w:name="_Hlk187485061"/>
      <w:bookmarkStart w:id="13" w:name="_Hlk194655630"/>
      <w:bookmarkStart w:id="14" w:name="_Hlk209008097"/>
      <w:bookmarkStart w:id="15" w:name="_Hlk213163655"/>
    </w:p>
    <w:p w14:paraId="0B92A0A3" w14:textId="5FC80B67" w:rsidR="008C1979" w:rsidRPr="00467E11" w:rsidRDefault="008C1979" w:rsidP="008C1979">
      <w:pPr>
        <w:rPr>
          <w:rFonts w:ascii="Arial" w:eastAsia="Calibri" w:hAnsi="Arial" w:cs="Arial"/>
          <w:kern w:val="2"/>
        </w:rPr>
      </w:pPr>
      <w:bookmarkStart w:id="16" w:name="_Hlk204003461"/>
      <w:bookmarkStart w:id="17" w:name="_Hlk213070710"/>
      <w:bookmarkEnd w:id="11"/>
      <w:bookmarkEnd w:id="12"/>
      <w:bookmarkEnd w:id="13"/>
      <w:bookmarkEnd w:id="14"/>
      <w:r w:rsidRPr="00467E11">
        <w:rPr>
          <w:rFonts w:ascii="Arial" w:eastAsia="Calibri" w:hAnsi="Arial" w:cs="Arial"/>
          <w:kern w:val="2"/>
        </w:rPr>
        <w:t>Disclaimer (Artificial intelligence)</w:t>
      </w:r>
      <w:r w:rsidR="00467E11">
        <w:rPr>
          <w:rFonts w:ascii="Arial" w:eastAsia="Calibri" w:hAnsi="Arial" w:cs="Arial"/>
          <w:kern w:val="2"/>
        </w:rPr>
        <w:t xml:space="preserve">: </w:t>
      </w:r>
      <w:r w:rsidRPr="00467E11">
        <w:rPr>
          <w:rFonts w:ascii="Arial" w:eastAsia="Calibri" w:hAnsi="Arial" w:cs="Arial"/>
          <w:kern w:val="2"/>
        </w:rPr>
        <w:t xml:space="preserve">Author(s) hereby declare that NO generative AI technologies such as Large Language Models (ChatGPT, COPILOT, etc.) and text-to-image generators have been used during the writing or editing of this manuscript. </w:t>
      </w:r>
    </w:p>
    <w:bookmarkEnd w:id="15"/>
    <w:bookmarkEnd w:id="16"/>
    <w:bookmarkEnd w:id="17"/>
    <w:p w14:paraId="4E67CBB3" w14:textId="77777777" w:rsidR="008C1979" w:rsidRDefault="008C1979" w:rsidP="00441B6F">
      <w:pPr>
        <w:pStyle w:val="ReferHead"/>
        <w:spacing w:after="0"/>
        <w:jc w:val="both"/>
        <w:rPr>
          <w:rFonts w:ascii="Arial" w:hAnsi="Arial" w:cs="Arial"/>
          <w:b w:val="0"/>
          <w:caps w:val="0"/>
          <w:sz w:val="20"/>
        </w:rPr>
      </w:pPr>
    </w:p>
    <w:p w14:paraId="3228492E" w14:textId="77777777" w:rsidR="00860000" w:rsidRDefault="00860000" w:rsidP="00441B6F">
      <w:pPr>
        <w:pStyle w:val="ReferHead"/>
        <w:spacing w:after="0"/>
        <w:jc w:val="both"/>
        <w:rPr>
          <w:rFonts w:ascii="Arial" w:hAnsi="Arial" w:cs="Arial"/>
        </w:rPr>
      </w:pPr>
    </w:p>
    <w:p w14:paraId="41AF46A6" w14:textId="5D73892D" w:rsidR="006E3B0E" w:rsidRDefault="00B01FCD" w:rsidP="006E3B0E">
      <w:pPr>
        <w:pStyle w:val="ReferHead"/>
        <w:spacing w:after="0"/>
        <w:jc w:val="both"/>
        <w:rPr>
          <w:rFonts w:ascii="Arial" w:hAnsi="Arial" w:cs="Arial"/>
        </w:rPr>
      </w:pPr>
      <w:r w:rsidRPr="00FB3A86">
        <w:rPr>
          <w:rFonts w:ascii="Arial" w:hAnsi="Arial" w:cs="Arial"/>
        </w:rPr>
        <w:t>References</w:t>
      </w:r>
    </w:p>
    <w:p w14:paraId="4BB75A81" w14:textId="77777777" w:rsidR="007058E7" w:rsidRDefault="007058E7" w:rsidP="006E3B0E">
      <w:pPr>
        <w:pStyle w:val="ReferHead"/>
        <w:spacing w:after="0"/>
        <w:jc w:val="both"/>
        <w:rPr>
          <w:rFonts w:ascii="Arial" w:hAnsi="Arial" w:cs="Arial"/>
        </w:rPr>
      </w:pPr>
    </w:p>
    <w:p w14:paraId="365D9DC5" w14:textId="6975A628" w:rsidR="006E3B0E" w:rsidRDefault="006E3B0E" w:rsidP="007058E7">
      <w:pPr>
        <w:pStyle w:val="PargrafodaLista"/>
        <w:numPr>
          <w:ilvl w:val="0"/>
          <w:numId w:val="32"/>
        </w:numPr>
        <w:spacing w:after="160" w:line="259" w:lineRule="auto"/>
      </w:pPr>
      <w:r w:rsidRPr="00641A29">
        <w:t xml:space="preserve">Sanguinetti, M., Posteraro, B., </w:t>
      </w:r>
      <w:proofErr w:type="spellStart"/>
      <w:r w:rsidRPr="00641A29">
        <w:t>Beigelman</w:t>
      </w:r>
      <w:proofErr w:type="spellEnd"/>
      <w:r w:rsidRPr="00641A29">
        <w:t xml:space="preserve">-Aubry, C., Lamoth, F., </w:t>
      </w:r>
      <w:proofErr w:type="spellStart"/>
      <w:r w:rsidRPr="00641A29">
        <w:t>Dunet</w:t>
      </w:r>
      <w:proofErr w:type="spellEnd"/>
      <w:r w:rsidRPr="00641A29">
        <w:t xml:space="preserve">, V., Slavin, M., &amp; Richardson, M. D. (2019). Diagnosis and treatment of invasive fungal infections: looking ahead. </w:t>
      </w:r>
      <w:r w:rsidRPr="006E3B0E">
        <w:rPr>
          <w:i/>
          <w:iCs/>
        </w:rPr>
        <w:t>The Journal of Antimicrobial Chemotherapy</w:t>
      </w:r>
      <w:r w:rsidRPr="00641A29">
        <w:t xml:space="preserve">, </w:t>
      </w:r>
      <w:r w:rsidRPr="006E3B0E">
        <w:rPr>
          <w:i/>
          <w:iCs/>
        </w:rPr>
        <w:t>74</w:t>
      </w:r>
      <w:r w:rsidRPr="00641A29">
        <w:t xml:space="preserve">(Suppl 2), II27–II37. </w:t>
      </w:r>
      <w:hyperlink r:id="rId14" w:history="1">
        <w:r w:rsidR="007058E7" w:rsidRPr="00895CC9">
          <w:rPr>
            <w:rStyle w:val="Hyperlink"/>
          </w:rPr>
          <w:t>https://doi.org/10.1093/JAC/DKZ041</w:t>
        </w:r>
      </w:hyperlink>
    </w:p>
    <w:p w14:paraId="202D0E3A" w14:textId="77777777" w:rsidR="007058E7" w:rsidRDefault="006E3B0E" w:rsidP="007058E7">
      <w:pPr>
        <w:pStyle w:val="PargrafodaLista"/>
        <w:numPr>
          <w:ilvl w:val="0"/>
          <w:numId w:val="32"/>
        </w:numPr>
        <w:rPr>
          <w:rFonts w:ascii="Times New Roman" w:hAnsi="Times New Roman"/>
          <w:sz w:val="24"/>
          <w:szCs w:val="24"/>
          <w:lang w:eastAsia="pt-BR"/>
        </w:rPr>
      </w:pPr>
      <w:r w:rsidRPr="000E02EB">
        <w:rPr>
          <w:rFonts w:ascii="Times New Roman" w:hAnsi="Times New Roman"/>
          <w:sz w:val="24"/>
          <w:szCs w:val="24"/>
          <w:lang w:eastAsia="pt-BR"/>
        </w:rPr>
        <w:t xml:space="preserve">Liu, N., Tu, J., Dong, G., Wang, Y., &amp; Sheng, C. (2018). Emerging New Targets for the Treatment of Resistant Fungal Infections. </w:t>
      </w:r>
      <w:r w:rsidRPr="000E02EB">
        <w:rPr>
          <w:rFonts w:ascii="Times New Roman" w:hAnsi="Times New Roman"/>
          <w:i/>
          <w:iCs/>
          <w:sz w:val="24"/>
          <w:szCs w:val="24"/>
          <w:lang w:eastAsia="pt-BR"/>
        </w:rPr>
        <w:t>Journal of Medicinal Chemistry</w:t>
      </w:r>
      <w:r w:rsidRPr="000E02EB">
        <w:rPr>
          <w:rFonts w:ascii="Times New Roman" w:hAnsi="Times New Roman"/>
          <w:sz w:val="24"/>
          <w:szCs w:val="24"/>
          <w:lang w:eastAsia="pt-BR"/>
        </w:rPr>
        <w:t xml:space="preserve">, </w:t>
      </w:r>
      <w:r w:rsidRPr="000E02EB">
        <w:rPr>
          <w:rFonts w:ascii="Times New Roman" w:hAnsi="Times New Roman"/>
          <w:i/>
          <w:iCs/>
          <w:sz w:val="24"/>
          <w:szCs w:val="24"/>
          <w:lang w:eastAsia="pt-BR"/>
        </w:rPr>
        <w:t>61</w:t>
      </w:r>
      <w:r w:rsidRPr="000E02EB">
        <w:rPr>
          <w:rFonts w:ascii="Times New Roman" w:hAnsi="Times New Roman"/>
          <w:sz w:val="24"/>
          <w:szCs w:val="24"/>
          <w:lang w:eastAsia="pt-BR"/>
        </w:rPr>
        <w:t>(13), 5484–5511.</w:t>
      </w:r>
    </w:p>
    <w:p w14:paraId="715D1423" w14:textId="3FD66D54" w:rsidR="006E3B0E" w:rsidRPr="007058E7" w:rsidRDefault="006E3B0E" w:rsidP="007058E7">
      <w:pPr>
        <w:pStyle w:val="PargrafodaLista"/>
        <w:rPr>
          <w:rFonts w:ascii="Times New Roman" w:hAnsi="Times New Roman"/>
          <w:sz w:val="24"/>
          <w:szCs w:val="24"/>
          <w:lang w:eastAsia="pt-BR"/>
        </w:rPr>
      </w:pPr>
      <w:r w:rsidRPr="007058E7">
        <w:rPr>
          <w:rFonts w:ascii="Times New Roman" w:hAnsi="Times New Roman"/>
          <w:sz w:val="24"/>
          <w:szCs w:val="24"/>
          <w:lang w:eastAsia="pt-BR"/>
        </w:rPr>
        <w:t>https://doi.org/10.1021/ACS.JMEDCHEM.7B01413</w:t>
      </w:r>
    </w:p>
    <w:p w14:paraId="12DA1DE0" w14:textId="4A3B8914" w:rsidR="006433CF" w:rsidRPr="006B747F" w:rsidRDefault="006433CF" w:rsidP="006433CF">
      <w:pPr>
        <w:pStyle w:val="PargrafodaLista"/>
        <w:numPr>
          <w:ilvl w:val="0"/>
          <w:numId w:val="32"/>
        </w:numPr>
        <w:rPr>
          <w:rFonts w:ascii="Times New Roman" w:hAnsi="Times New Roman"/>
          <w:color w:val="EE0000"/>
          <w:sz w:val="24"/>
          <w:szCs w:val="24"/>
          <w:lang w:val="pt-BR" w:eastAsia="pt-BR"/>
        </w:rPr>
      </w:pPr>
      <w:proofErr w:type="spellStart"/>
      <w:r w:rsidRPr="006B747F">
        <w:rPr>
          <w:rFonts w:ascii="Times New Roman" w:hAnsi="Times New Roman"/>
          <w:color w:val="EE0000"/>
          <w:sz w:val="24"/>
          <w:szCs w:val="24"/>
          <w:lang w:val="pt-BR" w:eastAsia="pt-BR"/>
        </w:rPr>
        <w:t>Parums</w:t>
      </w:r>
      <w:proofErr w:type="spellEnd"/>
      <w:r w:rsidRPr="006B747F">
        <w:rPr>
          <w:rFonts w:ascii="Times New Roman" w:hAnsi="Times New Roman"/>
          <w:color w:val="EE0000"/>
          <w:sz w:val="24"/>
          <w:szCs w:val="24"/>
          <w:lang w:val="pt-BR" w:eastAsia="pt-BR"/>
        </w:rPr>
        <w:t>, D. v. (</w:t>
      </w:r>
      <w:proofErr w:type="spellStart"/>
      <w:r w:rsidRPr="006B747F">
        <w:rPr>
          <w:rFonts w:ascii="Times New Roman" w:hAnsi="Times New Roman"/>
          <w:color w:val="EE0000"/>
          <w:sz w:val="24"/>
          <w:szCs w:val="24"/>
          <w:lang w:val="pt-BR" w:eastAsia="pt-BR"/>
        </w:rPr>
        <w:t>n.d</w:t>
      </w:r>
      <w:proofErr w:type="spellEnd"/>
      <w:r w:rsidRPr="006B747F">
        <w:rPr>
          <w:rFonts w:ascii="Times New Roman" w:hAnsi="Times New Roman"/>
          <w:color w:val="EE0000"/>
          <w:sz w:val="24"/>
          <w:szCs w:val="24"/>
          <w:lang w:val="pt-BR" w:eastAsia="pt-BR"/>
        </w:rPr>
        <w:t xml:space="preserve">.). </w:t>
      </w:r>
      <w:r w:rsidRPr="006B747F">
        <w:rPr>
          <w:rFonts w:ascii="Times New Roman" w:hAnsi="Times New Roman"/>
          <w:i/>
          <w:iCs/>
          <w:color w:val="EE0000"/>
          <w:sz w:val="24"/>
          <w:szCs w:val="24"/>
          <w:lang w:val="pt-BR" w:eastAsia="pt-BR"/>
        </w:rPr>
        <w:t xml:space="preserve">Editorial: The World Health </w:t>
      </w:r>
      <w:proofErr w:type="spellStart"/>
      <w:r w:rsidRPr="006B747F">
        <w:rPr>
          <w:rFonts w:ascii="Times New Roman" w:hAnsi="Times New Roman"/>
          <w:i/>
          <w:iCs/>
          <w:color w:val="EE0000"/>
          <w:sz w:val="24"/>
          <w:szCs w:val="24"/>
          <w:lang w:val="pt-BR" w:eastAsia="pt-BR"/>
        </w:rPr>
        <w:t>Organization</w:t>
      </w:r>
      <w:proofErr w:type="spellEnd"/>
      <w:r w:rsidRPr="006B747F">
        <w:rPr>
          <w:rFonts w:ascii="Times New Roman" w:hAnsi="Times New Roman"/>
          <w:i/>
          <w:iCs/>
          <w:color w:val="EE0000"/>
          <w:sz w:val="24"/>
          <w:szCs w:val="24"/>
          <w:lang w:val="pt-BR" w:eastAsia="pt-BR"/>
        </w:rPr>
        <w:t xml:space="preserve"> (WHO) </w:t>
      </w:r>
      <w:proofErr w:type="spellStart"/>
      <w:r w:rsidRPr="006B747F">
        <w:rPr>
          <w:rFonts w:ascii="Times New Roman" w:hAnsi="Times New Roman"/>
          <w:i/>
          <w:iCs/>
          <w:color w:val="EE0000"/>
          <w:sz w:val="24"/>
          <w:szCs w:val="24"/>
          <w:lang w:val="pt-BR" w:eastAsia="pt-BR"/>
        </w:rPr>
        <w:t>Fungal</w:t>
      </w:r>
      <w:proofErr w:type="spellEnd"/>
      <w:r w:rsidRPr="006B747F">
        <w:rPr>
          <w:rFonts w:ascii="Times New Roman" w:hAnsi="Times New Roman"/>
          <w:i/>
          <w:iCs/>
          <w:color w:val="EE0000"/>
          <w:sz w:val="24"/>
          <w:szCs w:val="24"/>
          <w:lang w:val="pt-BR" w:eastAsia="pt-BR"/>
        </w:rPr>
        <w:t xml:space="preserve"> </w:t>
      </w:r>
      <w:proofErr w:type="spellStart"/>
      <w:r w:rsidRPr="006B747F">
        <w:rPr>
          <w:rFonts w:ascii="Times New Roman" w:hAnsi="Times New Roman"/>
          <w:i/>
          <w:iCs/>
          <w:color w:val="EE0000"/>
          <w:sz w:val="24"/>
          <w:szCs w:val="24"/>
          <w:lang w:val="pt-BR" w:eastAsia="pt-BR"/>
        </w:rPr>
        <w:t>Priority</w:t>
      </w:r>
      <w:proofErr w:type="spellEnd"/>
      <w:r w:rsidRPr="006B747F">
        <w:rPr>
          <w:rFonts w:ascii="Times New Roman" w:hAnsi="Times New Roman"/>
          <w:i/>
          <w:iCs/>
          <w:color w:val="EE0000"/>
          <w:sz w:val="24"/>
          <w:szCs w:val="24"/>
          <w:lang w:val="pt-BR" w:eastAsia="pt-BR"/>
        </w:rPr>
        <w:t xml:space="preserve"> </w:t>
      </w:r>
      <w:proofErr w:type="spellStart"/>
      <w:r w:rsidRPr="006B747F">
        <w:rPr>
          <w:rFonts w:ascii="Times New Roman" w:hAnsi="Times New Roman"/>
          <w:i/>
          <w:iCs/>
          <w:color w:val="EE0000"/>
          <w:sz w:val="24"/>
          <w:szCs w:val="24"/>
          <w:lang w:val="pt-BR" w:eastAsia="pt-BR"/>
        </w:rPr>
        <w:t>Pathogens</w:t>
      </w:r>
      <w:proofErr w:type="spellEnd"/>
      <w:r w:rsidRPr="006B747F">
        <w:rPr>
          <w:rFonts w:ascii="Times New Roman" w:hAnsi="Times New Roman"/>
          <w:i/>
          <w:iCs/>
          <w:color w:val="EE0000"/>
          <w:sz w:val="24"/>
          <w:szCs w:val="24"/>
          <w:lang w:val="pt-BR" w:eastAsia="pt-BR"/>
        </w:rPr>
        <w:t xml:space="preserve"> </w:t>
      </w:r>
      <w:proofErr w:type="spellStart"/>
      <w:r w:rsidRPr="006B747F">
        <w:rPr>
          <w:rFonts w:ascii="Times New Roman" w:hAnsi="Times New Roman"/>
          <w:i/>
          <w:iCs/>
          <w:color w:val="EE0000"/>
          <w:sz w:val="24"/>
          <w:szCs w:val="24"/>
          <w:lang w:val="pt-BR" w:eastAsia="pt-BR"/>
        </w:rPr>
        <w:t>List</w:t>
      </w:r>
      <w:proofErr w:type="spellEnd"/>
      <w:r w:rsidRPr="006B747F">
        <w:rPr>
          <w:rFonts w:ascii="Times New Roman" w:hAnsi="Times New Roman"/>
          <w:i/>
          <w:iCs/>
          <w:color w:val="EE0000"/>
          <w:sz w:val="24"/>
          <w:szCs w:val="24"/>
          <w:lang w:val="pt-BR" w:eastAsia="pt-BR"/>
        </w:rPr>
        <w:t xml:space="preserve"> in Response </w:t>
      </w:r>
      <w:proofErr w:type="spellStart"/>
      <w:r w:rsidRPr="006B747F">
        <w:rPr>
          <w:rFonts w:ascii="Times New Roman" w:hAnsi="Times New Roman"/>
          <w:i/>
          <w:iCs/>
          <w:color w:val="EE0000"/>
          <w:sz w:val="24"/>
          <w:szCs w:val="24"/>
          <w:lang w:val="pt-BR" w:eastAsia="pt-BR"/>
        </w:rPr>
        <w:t>to</w:t>
      </w:r>
      <w:proofErr w:type="spellEnd"/>
      <w:r w:rsidRPr="006B747F">
        <w:rPr>
          <w:rFonts w:ascii="Times New Roman" w:hAnsi="Times New Roman"/>
          <w:i/>
          <w:iCs/>
          <w:color w:val="EE0000"/>
          <w:sz w:val="24"/>
          <w:szCs w:val="24"/>
          <w:lang w:val="pt-BR" w:eastAsia="pt-BR"/>
        </w:rPr>
        <w:t xml:space="preserve"> </w:t>
      </w:r>
      <w:proofErr w:type="spellStart"/>
      <w:r w:rsidRPr="006B747F">
        <w:rPr>
          <w:rFonts w:ascii="Times New Roman" w:hAnsi="Times New Roman"/>
          <w:i/>
          <w:iCs/>
          <w:color w:val="EE0000"/>
          <w:sz w:val="24"/>
          <w:szCs w:val="24"/>
          <w:lang w:val="pt-BR" w:eastAsia="pt-BR"/>
        </w:rPr>
        <w:t>Emerging</w:t>
      </w:r>
      <w:proofErr w:type="spellEnd"/>
      <w:r w:rsidRPr="006B747F">
        <w:rPr>
          <w:rFonts w:ascii="Times New Roman" w:hAnsi="Times New Roman"/>
          <w:i/>
          <w:iCs/>
          <w:color w:val="EE0000"/>
          <w:sz w:val="24"/>
          <w:szCs w:val="24"/>
          <w:lang w:val="pt-BR" w:eastAsia="pt-BR"/>
        </w:rPr>
        <w:t xml:space="preserve"> </w:t>
      </w:r>
      <w:proofErr w:type="spellStart"/>
      <w:r w:rsidRPr="006B747F">
        <w:rPr>
          <w:rFonts w:ascii="Times New Roman" w:hAnsi="Times New Roman"/>
          <w:i/>
          <w:iCs/>
          <w:color w:val="EE0000"/>
          <w:sz w:val="24"/>
          <w:szCs w:val="24"/>
          <w:lang w:val="pt-BR" w:eastAsia="pt-BR"/>
        </w:rPr>
        <w:t>Fungal</w:t>
      </w:r>
      <w:proofErr w:type="spellEnd"/>
      <w:r w:rsidRPr="006B747F">
        <w:rPr>
          <w:rFonts w:ascii="Times New Roman" w:hAnsi="Times New Roman"/>
          <w:i/>
          <w:iCs/>
          <w:color w:val="EE0000"/>
          <w:sz w:val="24"/>
          <w:szCs w:val="24"/>
          <w:lang w:val="pt-BR" w:eastAsia="pt-BR"/>
        </w:rPr>
        <w:t xml:space="preserve"> </w:t>
      </w:r>
      <w:proofErr w:type="spellStart"/>
      <w:r w:rsidRPr="006B747F">
        <w:rPr>
          <w:rFonts w:ascii="Times New Roman" w:hAnsi="Times New Roman"/>
          <w:i/>
          <w:iCs/>
          <w:color w:val="EE0000"/>
          <w:sz w:val="24"/>
          <w:szCs w:val="24"/>
          <w:lang w:val="pt-BR" w:eastAsia="pt-BR"/>
        </w:rPr>
        <w:t>Pathogens</w:t>
      </w:r>
      <w:proofErr w:type="spellEnd"/>
      <w:r w:rsidRPr="006B747F">
        <w:rPr>
          <w:rFonts w:ascii="Times New Roman" w:hAnsi="Times New Roman"/>
          <w:i/>
          <w:iCs/>
          <w:color w:val="EE0000"/>
          <w:sz w:val="24"/>
          <w:szCs w:val="24"/>
          <w:lang w:val="pt-BR" w:eastAsia="pt-BR"/>
        </w:rPr>
        <w:t xml:space="preserve"> </w:t>
      </w:r>
      <w:proofErr w:type="spellStart"/>
      <w:r w:rsidRPr="006B747F">
        <w:rPr>
          <w:rFonts w:ascii="Times New Roman" w:hAnsi="Times New Roman"/>
          <w:i/>
          <w:iCs/>
          <w:color w:val="EE0000"/>
          <w:sz w:val="24"/>
          <w:szCs w:val="24"/>
          <w:lang w:val="pt-BR" w:eastAsia="pt-BR"/>
        </w:rPr>
        <w:t>During</w:t>
      </w:r>
      <w:proofErr w:type="spellEnd"/>
      <w:r w:rsidRPr="006B747F">
        <w:rPr>
          <w:rFonts w:ascii="Times New Roman" w:hAnsi="Times New Roman"/>
          <w:i/>
          <w:iCs/>
          <w:color w:val="EE0000"/>
          <w:sz w:val="24"/>
          <w:szCs w:val="24"/>
          <w:lang w:val="pt-BR" w:eastAsia="pt-BR"/>
        </w:rPr>
        <w:t xml:space="preserve"> </w:t>
      </w:r>
      <w:proofErr w:type="spellStart"/>
      <w:r w:rsidRPr="006B747F">
        <w:rPr>
          <w:rFonts w:ascii="Times New Roman" w:hAnsi="Times New Roman"/>
          <w:i/>
          <w:iCs/>
          <w:color w:val="EE0000"/>
          <w:sz w:val="24"/>
          <w:szCs w:val="24"/>
          <w:lang w:val="pt-BR" w:eastAsia="pt-BR"/>
        </w:rPr>
        <w:t>the</w:t>
      </w:r>
      <w:proofErr w:type="spellEnd"/>
      <w:r w:rsidRPr="006B747F">
        <w:rPr>
          <w:rFonts w:ascii="Times New Roman" w:hAnsi="Times New Roman"/>
          <w:i/>
          <w:iCs/>
          <w:color w:val="EE0000"/>
          <w:sz w:val="24"/>
          <w:szCs w:val="24"/>
          <w:lang w:val="pt-BR" w:eastAsia="pt-BR"/>
        </w:rPr>
        <w:t xml:space="preserve"> COVID-19 </w:t>
      </w:r>
      <w:proofErr w:type="spellStart"/>
      <w:r w:rsidRPr="006B747F">
        <w:rPr>
          <w:rFonts w:ascii="Times New Roman" w:hAnsi="Times New Roman"/>
          <w:i/>
          <w:iCs/>
          <w:color w:val="EE0000"/>
          <w:sz w:val="24"/>
          <w:szCs w:val="24"/>
          <w:lang w:val="pt-BR" w:eastAsia="pt-BR"/>
        </w:rPr>
        <w:t>Pandemic</w:t>
      </w:r>
      <w:proofErr w:type="spellEnd"/>
      <w:r w:rsidRPr="006B747F">
        <w:rPr>
          <w:rFonts w:ascii="Times New Roman" w:hAnsi="Times New Roman"/>
          <w:color w:val="EE0000"/>
          <w:sz w:val="24"/>
          <w:szCs w:val="24"/>
          <w:lang w:val="pt-BR" w:eastAsia="pt-BR"/>
        </w:rPr>
        <w:t xml:space="preserve">. </w:t>
      </w:r>
      <w:hyperlink r:id="rId15" w:history="1">
        <w:r w:rsidRPr="006B747F">
          <w:rPr>
            <w:rStyle w:val="Hyperlink"/>
            <w:rFonts w:ascii="Times New Roman" w:hAnsi="Times New Roman"/>
            <w:color w:val="EE0000"/>
            <w:sz w:val="24"/>
            <w:szCs w:val="24"/>
            <w:lang w:val="pt-BR" w:eastAsia="pt-BR"/>
          </w:rPr>
          <w:t>https://doi.org/10.12659/MSM.939088</w:t>
        </w:r>
      </w:hyperlink>
    </w:p>
    <w:p w14:paraId="1085E7BA" w14:textId="77777777" w:rsidR="007058E7" w:rsidRDefault="007058E7" w:rsidP="007058E7">
      <w:pPr>
        <w:pStyle w:val="PargrafodaLista"/>
        <w:numPr>
          <w:ilvl w:val="0"/>
          <w:numId w:val="32"/>
        </w:numPr>
        <w:rPr>
          <w:rFonts w:ascii="Times New Roman" w:hAnsi="Times New Roman"/>
          <w:sz w:val="24"/>
          <w:szCs w:val="24"/>
          <w:lang w:eastAsia="pt-BR"/>
        </w:rPr>
      </w:pPr>
      <w:proofErr w:type="spellStart"/>
      <w:r w:rsidRPr="00F16837">
        <w:rPr>
          <w:rFonts w:ascii="Times New Roman" w:hAnsi="Times New Roman"/>
          <w:sz w:val="24"/>
          <w:szCs w:val="24"/>
          <w:lang w:val="es-US" w:eastAsia="pt-BR"/>
        </w:rPr>
        <w:t>Kainz</w:t>
      </w:r>
      <w:proofErr w:type="spellEnd"/>
      <w:r w:rsidRPr="00F16837">
        <w:rPr>
          <w:rFonts w:ascii="Times New Roman" w:hAnsi="Times New Roman"/>
          <w:sz w:val="24"/>
          <w:szCs w:val="24"/>
          <w:lang w:val="es-US" w:eastAsia="pt-BR"/>
        </w:rPr>
        <w:t xml:space="preserve">, K., Bauer, M. A., </w:t>
      </w:r>
      <w:proofErr w:type="spellStart"/>
      <w:r w:rsidRPr="00F16837">
        <w:rPr>
          <w:rFonts w:ascii="Times New Roman" w:hAnsi="Times New Roman"/>
          <w:sz w:val="24"/>
          <w:szCs w:val="24"/>
          <w:lang w:val="es-US" w:eastAsia="pt-BR"/>
        </w:rPr>
        <w:t>Madeo</w:t>
      </w:r>
      <w:proofErr w:type="spellEnd"/>
      <w:r w:rsidRPr="00F16837">
        <w:rPr>
          <w:rFonts w:ascii="Times New Roman" w:hAnsi="Times New Roman"/>
          <w:sz w:val="24"/>
          <w:szCs w:val="24"/>
          <w:lang w:val="es-US" w:eastAsia="pt-BR"/>
        </w:rPr>
        <w:t>, F., &amp; Carmona-</w:t>
      </w:r>
      <w:proofErr w:type="spellStart"/>
      <w:r w:rsidRPr="00F16837">
        <w:rPr>
          <w:rFonts w:ascii="Times New Roman" w:hAnsi="Times New Roman"/>
          <w:sz w:val="24"/>
          <w:szCs w:val="24"/>
          <w:lang w:val="es-US" w:eastAsia="pt-BR"/>
        </w:rPr>
        <w:t>Gutierrez</w:t>
      </w:r>
      <w:proofErr w:type="spellEnd"/>
      <w:r w:rsidRPr="00F16837">
        <w:rPr>
          <w:rFonts w:ascii="Times New Roman" w:hAnsi="Times New Roman"/>
          <w:sz w:val="24"/>
          <w:szCs w:val="24"/>
          <w:lang w:val="es-US" w:eastAsia="pt-BR"/>
        </w:rPr>
        <w:t xml:space="preserve">, D. (2020). </w:t>
      </w:r>
      <w:r w:rsidRPr="000E02EB">
        <w:rPr>
          <w:rFonts w:ascii="Times New Roman" w:hAnsi="Times New Roman"/>
          <w:sz w:val="24"/>
          <w:szCs w:val="24"/>
          <w:lang w:eastAsia="pt-BR"/>
        </w:rPr>
        <w:t xml:space="preserve">Fungal infections in humans: the silent crisis. </w:t>
      </w:r>
      <w:r w:rsidRPr="000E02EB">
        <w:rPr>
          <w:rFonts w:ascii="Times New Roman" w:hAnsi="Times New Roman"/>
          <w:i/>
          <w:iCs/>
          <w:sz w:val="24"/>
          <w:szCs w:val="24"/>
          <w:lang w:eastAsia="pt-BR"/>
        </w:rPr>
        <w:t>Microbial Cell (Graz, Austria)</w:t>
      </w:r>
      <w:r w:rsidRPr="000E02EB">
        <w:rPr>
          <w:rFonts w:ascii="Times New Roman" w:hAnsi="Times New Roman"/>
          <w:sz w:val="24"/>
          <w:szCs w:val="24"/>
          <w:lang w:eastAsia="pt-BR"/>
        </w:rPr>
        <w:t xml:space="preserve">, </w:t>
      </w:r>
      <w:r w:rsidRPr="000E02EB">
        <w:rPr>
          <w:rFonts w:ascii="Times New Roman" w:hAnsi="Times New Roman"/>
          <w:i/>
          <w:iCs/>
          <w:sz w:val="24"/>
          <w:szCs w:val="24"/>
          <w:lang w:eastAsia="pt-BR"/>
        </w:rPr>
        <w:t>7</w:t>
      </w:r>
      <w:r w:rsidRPr="000E02EB">
        <w:rPr>
          <w:rFonts w:ascii="Times New Roman" w:hAnsi="Times New Roman"/>
          <w:sz w:val="24"/>
          <w:szCs w:val="24"/>
          <w:lang w:eastAsia="pt-BR"/>
        </w:rPr>
        <w:t xml:space="preserve">(6), 143–145. </w:t>
      </w:r>
      <w:hyperlink r:id="rId16" w:history="1">
        <w:r w:rsidRPr="00895CC9">
          <w:rPr>
            <w:rStyle w:val="Hyperlink"/>
            <w:rFonts w:ascii="Times New Roman" w:hAnsi="Times New Roman"/>
            <w:sz w:val="24"/>
            <w:szCs w:val="24"/>
            <w:lang w:eastAsia="pt-BR"/>
          </w:rPr>
          <w:t>https://doi.org/10.15698/MIC2020.06.718</w:t>
        </w:r>
      </w:hyperlink>
    </w:p>
    <w:p w14:paraId="19EC52A9" w14:textId="5B940BAE" w:rsidR="00840D84" w:rsidRPr="006B747F" w:rsidRDefault="00840D84" w:rsidP="00400671">
      <w:pPr>
        <w:pStyle w:val="PargrafodaLista"/>
        <w:numPr>
          <w:ilvl w:val="0"/>
          <w:numId w:val="32"/>
        </w:numPr>
        <w:rPr>
          <w:rFonts w:ascii="Times New Roman" w:hAnsi="Times New Roman"/>
          <w:color w:val="EE0000"/>
          <w:sz w:val="24"/>
          <w:szCs w:val="24"/>
          <w:lang w:val="pt-BR" w:eastAsia="pt-BR"/>
        </w:rPr>
      </w:pPr>
      <w:bookmarkStart w:id="18" w:name="_Hlk217498162"/>
      <w:proofErr w:type="spellStart"/>
      <w:r w:rsidRPr="006B747F">
        <w:rPr>
          <w:rFonts w:ascii="Times New Roman" w:hAnsi="Times New Roman"/>
          <w:color w:val="EE0000"/>
          <w:sz w:val="24"/>
          <w:szCs w:val="24"/>
          <w:lang w:val="pt-BR" w:eastAsia="pt-BR"/>
        </w:rPr>
        <w:lastRenderedPageBreak/>
        <w:t>Perlin</w:t>
      </w:r>
      <w:proofErr w:type="spellEnd"/>
      <w:r w:rsidRPr="006B747F">
        <w:rPr>
          <w:rFonts w:ascii="Times New Roman" w:hAnsi="Times New Roman"/>
          <w:color w:val="EE0000"/>
          <w:sz w:val="24"/>
          <w:szCs w:val="24"/>
          <w:lang w:val="pt-BR" w:eastAsia="pt-BR"/>
        </w:rPr>
        <w:t xml:space="preserve">, D. S., </w:t>
      </w:r>
      <w:proofErr w:type="spellStart"/>
      <w:r w:rsidRPr="006B747F">
        <w:rPr>
          <w:rFonts w:ascii="Times New Roman" w:hAnsi="Times New Roman"/>
          <w:color w:val="EE0000"/>
          <w:sz w:val="24"/>
          <w:szCs w:val="24"/>
          <w:lang w:val="pt-BR" w:eastAsia="pt-BR"/>
        </w:rPr>
        <w:t>Rautemaa</w:t>
      </w:r>
      <w:proofErr w:type="spellEnd"/>
      <w:r w:rsidRPr="006B747F">
        <w:rPr>
          <w:rFonts w:ascii="Times New Roman" w:hAnsi="Times New Roman"/>
          <w:color w:val="EE0000"/>
          <w:sz w:val="24"/>
          <w:szCs w:val="24"/>
          <w:lang w:val="pt-BR" w:eastAsia="pt-BR"/>
        </w:rPr>
        <w:t xml:space="preserve">-Richardson, R., &amp; </w:t>
      </w:r>
      <w:proofErr w:type="spellStart"/>
      <w:r w:rsidRPr="006B747F">
        <w:rPr>
          <w:rFonts w:ascii="Times New Roman" w:hAnsi="Times New Roman"/>
          <w:color w:val="EE0000"/>
          <w:sz w:val="24"/>
          <w:szCs w:val="24"/>
          <w:lang w:val="pt-BR" w:eastAsia="pt-BR"/>
        </w:rPr>
        <w:t>Alastruey</w:t>
      </w:r>
      <w:proofErr w:type="spellEnd"/>
      <w:r w:rsidRPr="006B747F">
        <w:rPr>
          <w:rFonts w:ascii="Times New Roman" w:hAnsi="Times New Roman"/>
          <w:color w:val="EE0000"/>
          <w:sz w:val="24"/>
          <w:szCs w:val="24"/>
          <w:lang w:val="pt-BR" w:eastAsia="pt-BR"/>
        </w:rPr>
        <w:t xml:space="preserve">-Izquierdo, A. (2017). Series </w:t>
      </w:r>
      <w:proofErr w:type="spellStart"/>
      <w:r w:rsidRPr="006B747F">
        <w:rPr>
          <w:rFonts w:ascii="Times New Roman" w:hAnsi="Times New Roman"/>
          <w:color w:val="EE0000"/>
          <w:sz w:val="24"/>
          <w:szCs w:val="24"/>
          <w:lang w:val="pt-BR" w:eastAsia="pt-BR"/>
        </w:rPr>
        <w:t>Fungal</w:t>
      </w:r>
      <w:proofErr w:type="spellEnd"/>
      <w:r w:rsidRPr="006B747F">
        <w:rPr>
          <w:rFonts w:ascii="Times New Roman" w:hAnsi="Times New Roman"/>
          <w:color w:val="EE0000"/>
          <w:sz w:val="24"/>
          <w:szCs w:val="24"/>
          <w:lang w:val="pt-BR" w:eastAsia="pt-BR"/>
        </w:rPr>
        <w:t xml:space="preserve"> </w:t>
      </w:r>
      <w:proofErr w:type="spellStart"/>
      <w:r w:rsidRPr="006B747F">
        <w:rPr>
          <w:rFonts w:ascii="Times New Roman" w:hAnsi="Times New Roman"/>
          <w:color w:val="EE0000"/>
          <w:sz w:val="24"/>
          <w:szCs w:val="24"/>
          <w:lang w:val="pt-BR" w:eastAsia="pt-BR"/>
        </w:rPr>
        <w:t>infections</w:t>
      </w:r>
      <w:proofErr w:type="spellEnd"/>
      <w:r w:rsidRPr="006B747F">
        <w:rPr>
          <w:rFonts w:ascii="Times New Roman" w:hAnsi="Times New Roman"/>
          <w:color w:val="EE0000"/>
          <w:sz w:val="24"/>
          <w:szCs w:val="24"/>
          <w:lang w:val="pt-BR" w:eastAsia="pt-BR"/>
        </w:rPr>
        <w:t xml:space="preserve"> 5 The global </w:t>
      </w:r>
      <w:proofErr w:type="spellStart"/>
      <w:r w:rsidRPr="006B747F">
        <w:rPr>
          <w:rFonts w:ascii="Times New Roman" w:hAnsi="Times New Roman"/>
          <w:color w:val="EE0000"/>
          <w:sz w:val="24"/>
          <w:szCs w:val="24"/>
          <w:lang w:val="pt-BR" w:eastAsia="pt-BR"/>
        </w:rPr>
        <w:t>problem</w:t>
      </w:r>
      <w:proofErr w:type="spellEnd"/>
      <w:r w:rsidRPr="006B747F">
        <w:rPr>
          <w:rFonts w:ascii="Times New Roman" w:hAnsi="Times New Roman"/>
          <w:color w:val="EE0000"/>
          <w:sz w:val="24"/>
          <w:szCs w:val="24"/>
          <w:lang w:val="pt-BR" w:eastAsia="pt-BR"/>
        </w:rPr>
        <w:t xml:space="preserve"> </w:t>
      </w:r>
      <w:proofErr w:type="spellStart"/>
      <w:r w:rsidRPr="006B747F">
        <w:rPr>
          <w:rFonts w:ascii="Times New Roman" w:hAnsi="Times New Roman"/>
          <w:color w:val="EE0000"/>
          <w:sz w:val="24"/>
          <w:szCs w:val="24"/>
          <w:lang w:val="pt-BR" w:eastAsia="pt-BR"/>
        </w:rPr>
        <w:t>of</w:t>
      </w:r>
      <w:proofErr w:type="spellEnd"/>
      <w:r w:rsidRPr="006B747F">
        <w:rPr>
          <w:rFonts w:ascii="Times New Roman" w:hAnsi="Times New Roman"/>
          <w:color w:val="EE0000"/>
          <w:sz w:val="24"/>
          <w:szCs w:val="24"/>
          <w:lang w:val="pt-BR" w:eastAsia="pt-BR"/>
        </w:rPr>
        <w:t xml:space="preserve"> </w:t>
      </w:r>
      <w:proofErr w:type="spellStart"/>
      <w:r w:rsidRPr="006B747F">
        <w:rPr>
          <w:rFonts w:ascii="Times New Roman" w:hAnsi="Times New Roman"/>
          <w:color w:val="EE0000"/>
          <w:sz w:val="24"/>
          <w:szCs w:val="24"/>
          <w:lang w:val="pt-BR" w:eastAsia="pt-BR"/>
        </w:rPr>
        <w:t>antifungal</w:t>
      </w:r>
      <w:proofErr w:type="spellEnd"/>
      <w:r w:rsidRPr="006B747F">
        <w:rPr>
          <w:rFonts w:ascii="Times New Roman" w:hAnsi="Times New Roman"/>
          <w:color w:val="EE0000"/>
          <w:sz w:val="24"/>
          <w:szCs w:val="24"/>
          <w:lang w:val="pt-BR" w:eastAsia="pt-BR"/>
        </w:rPr>
        <w:t xml:space="preserve"> </w:t>
      </w:r>
      <w:proofErr w:type="spellStart"/>
      <w:r w:rsidRPr="006B747F">
        <w:rPr>
          <w:rFonts w:ascii="Times New Roman" w:hAnsi="Times New Roman"/>
          <w:color w:val="EE0000"/>
          <w:sz w:val="24"/>
          <w:szCs w:val="24"/>
          <w:lang w:val="pt-BR" w:eastAsia="pt-BR"/>
        </w:rPr>
        <w:t>resistance</w:t>
      </w:r>
      <w:proofErr w:type="spellEnd"/>
      <w:r w:rsidRPr="006B747F">
        <w:rPr>
          <w:rFonts w:ascii="Times New Roman" w:hAnsi="Times New Roman"/>
          <w:color w:val="EE0000"/>
          <w:sz w:val="24"/>
          <w:szCs w:val="24"/>
          <w:lang w:val="pt-BR" w:eastAsia="pt-BR"/>
        </w:rPr>
        <w:t xml:space="preserve">: </w:t>
      </w:r>
      <w:proofErr w:type="spellStart"/>
      <w:r w:rsidRPr="006B747F">
        <w:rPr>
          <w:rFonts w:ascii="Times New Roman" w:hAnsi="Times New Roman"/>
          <w:color w:val="EE0000"/>
          <w:sz w:val="24"/>
          <w:szCs w:val="24"/>
          <w:lang w:val="pt-BR" w:eastAsia="pt-BR"/>
        </w:rPr>
        <w:t>prevalence</w:t>
      </w:r>
      <w:proofErr w:type="spellEnd"/>
      <w:r w:rsidRPr="006B747F">
        <w:rPr>
          <w:rFonts w:ascii="Times New Roman" w:hAnsi="Times New Roman"/>
          <w:color w:val="EE0000"/>
          <w:sz w:val="24"/>
          <w:szCs w:val="24"/>
          <w:lang w:val="pt-BR" w:eastAsia="pt-BR"/>
        </w:rPr>
        <w:t xml:space="preserve">, </w:t>
      </w:r>
      <w:proofErr w:type="spellStart"/>
      <w:r w:rsidRPr="006B747F">
        <w:rPr>
          <w:rFonts w:ascii="Times New Roman" w:hAnsi="Times New Roman"/>
          <w:color w:val="EE0000"/>
          <w:sz w:val="24"/>
          <w:szCs w:val="24"/>
          <w:lang w:val="pt-BR" w:eastAsia="pt-BR"/>
        </w:rPr>
        <w:t>mechanisms</w:t>
      </w:r>
      <w:proofErr w:type="spellEnd"/>
      <w:r w:rsidRPr="006B747F">
        <w:rPr>
          <w:rFonts w:ascii="Times New Roman" w:hAnsi="Times New Roman"/>
          <w:color w:val="EE0000"/>
          <w:sz w:val="24"/>
          <w:szCs w:val="24"/>
          <w:lang w:val="pt-BR" w:eastAsia="pt-BR"/>
        </w:rPr>
        <w:t xml:space="preserve">, </w:t>
      </w:r>
      <w:proofErr w:type="spellStart"/>
      <w:r w:rsidRPr="006B747F">
        <w:rPr>
          <w:rFonts w:ascii="Times New Roman" w:hAnsi="Times New Roman"/>
          <w:color w:val="EE0000"/>
          <w:sz w:val="24"/>
          <w:szCs w:val="24"/>
          <w:lang w:val="pt-BR" w:eastAsia="pt-BR"/>
        </w:rPr>
        <w:t>and</w:t>
      </w:r>
      <w:proofErr w:type="spellEnd"/>
      <w:r w:rsidRPr="006B747F">
        <w:rPr>
          <w:rFonts w:ascii="Times New Roman" w:hAnsi="Times New Roman"/>
          <w:color w:val="EE0000"/>
          <w:sz w:val="24"/>
          <w:szCs w:val="24"/>
          <w:lang w:val="pt-BR" w:eastAsia="pt-BR"/>
        </w:rPr>
        <w:t xml:space="preserve"> management. </w:t>
      </w:r>
      <w:r w:rsidRPr="006B747F">
        <w:rPr>
          <w:rFonts w:ascii="Times New Roman" w:hAnsi="Times New Roman"/>
          <w:i/>
          <w:iCs/>
          <w:color w:val="EE0000"/>
          <w:sz w:val="24"/>
          <w:szCs w:val="24"/>
          <w:lang w:val="pt-BR" w:eastAsia="pt-BR"/>
        </w:rPr>
        <w:t xml:space="preserve">The Lancet </w:t>
      </w:r>
      <w:proofErr w:type="spellStart"/>
      <w:r w:rsidRPr="006B747F">
        <w:rPr>
          <w:rFonts w:ascii="Times New Roman" w:hAnsi="Times New Roman"/>
          <w:i/>
          <w:iCs/>
          <w:color w:val="EE0000"/>
          <w:sz w:val="24"/>
          <w:szCs w:val="24"/>
          <w:lang w:val="pt-BR" w:eastAsia="pt-BR"/>
        </w:rPr>
        <w:t>Infectious</w:t>
      </w:r>
      <w:proofErr w:type="spellEnd"/>
      <w:r w:rsidRPr="006B747F">
        <w:rPr>
          <w:rFonts w:ascii="Times New Roman" w:hAnsi="Times New Roman"/>
          <w:i/>
          <w:iCs/>
          <w:color w:val="EE0000"/>
          <w:sz w:val="24"/>
          <w:szCs w:val="24"/>
          <w:lang w:val="pt-BR" w:eastAsia="pt-BR"/>
        </w:rPr>
        <w:t xml:space="preserve"> </w:t>
      </w:r>
      <w:proofErr w:type="spellStart"/>
      <w:r w:rsidRPr="006B747F">
        <w:rPr>
          <w:rFonts w:ascii="Times New Roman" w:hAnsi="Times New Roman"/>
          <w:i/>
          <w:iCs/>
          <w:color w:val="EE0000"/>
          <w:sz w:val="24"/>
          <w:szCs w:val="24"/>
          <w:lang w:val="pt-BR" w:eastAsia="pt-BR"/>
        </w:rPr>
        <w:t>Diseases</w:t>
      </w:r>
      <w:proofErr w:type="spellEnd"/>
      <w:r w:rsidRPr="006B747F">
        <w:rPr>
          <w:rFonts w:ascii="Times New Roman" w:hAnsi="Times New Roman"/>
          <w:color w:val="EE0000"/>
          <w:sz w:val="24"/>
          <w:szCs w:val="24"/>
          <w:lang w:val="pt-BR" w:eastAsia="pt-BR"/>
        </w:rPr>
        <w:t xml:space="preserve">, </w:t>
      </w:r>
      <w:r w:rsidRPr="006B747F">
        <w:rPr>
          <w:rFonts w:ascii="Times New Roman" w:hAnsi="Times New Roman"/>
          <w:i/>
          <w:iCs/>
          <w:color w:val="EE0000"/>
          <w:sz w:val="24"/>
          <w:szCs w:val="24"/>
          <w:lang w:val="pt-BR" w:eastAsia="pt-BR"/>
        </w:rPr>
        <w:t>17</w:t>
      </w:r>
      <w:r w:rsidRPr="006B747F">
        <w:rPr>
          <w:rFonts w:ascii="Times New Roman" w:hAnsi="Times New Roman"/>
          <w:color w:val="EE0000"/>
          <w:sz w:val="24"/>
          <w:szCs w:val="24"/>
          <w:lang w:val="pt-BR" w:eastAsia="pt-BR"/>
        </w:rPr>
        <w:t xml:space="preserve">, e383–e392. </w:t>
      </w:r>
      <w:hyperlink r:id="rId17" w:history="1">
        <w:r w:rsidRPr="006B747F">
          <w:rPr>
            <w:rStyle w:val="Hyperlink"/>
            <w:rFonts w:ascii="Times New Roman" w:hAnsi="Times New Roman"/>
            <w:color w:val="EE0000"/>
            <w:sz w:val="24"/>
            <w:szCs w:val="24"/>
            <w:lang w:val="pt-BR" w:eastAsia="pt-BR"/>
          </w:rPr>
          <w:t>https://doi.org/10.1016/S1473-3099(17)30316-X</w:t>
        </w:r>
      </w:hyperlink>
    </w:p>
    <w:p w14:paraId="353BE963" w14:textId="2AE273BE" w:rsidR="00CD55A2" w:rsidRPr="005714AF" w:rsidRDefault="00CD55A2" w:rsidP="00CD55A2">
      <w:pPr>
        <w:pStyle w:val="PargrafodaLista"/>
        <w:numPr>
          <w:ilvl w:val="0"/>
          <w:numId w:val="32"/>
        </w:numPr>
        <w:rPr>
          <w:rFonts w:ascii="Times New Roman" w:hAnsi="Times New Roman"/>
          <w:sz w:val="24"/>
          <w:szCs w:val="24"/>
          <w:lang w:val="pt-BR" w:eastAsia="pt-BR"/>
        </w:rPr>
      </w:pPr>
      <w:r w:rsidRPr="00CD55A2">
        <w:rPr>
          <w:rFonts w:ascii="Times New Roman" w:hAnsi="Times New Roman"/>
          <w:sz w:val="24"/>
          <w:szCs w:val="24"/>
          <w:lang w:val="pt-BR" w:eastAsia="pt-BR"/>
        </w:rPr>
        <w:t xml:space="preserve">World Health </w:t>
      </w:r>
      <w:proofErr w:type="spellStart"/>
      <w:r w:rsidRPr="00CD55A2">
        <w:rPr>
          <w:rFonts w:ascii="Times New Roman" w:hAnsi="Times New Roman"/>
          <w:sz w:val="24"/>
          <w:szCs w:val="24"/>
          <w:lang w:val="pt-BR" w:eastAsia="pt-BR"/>
        </w:rPr>
        <w:t>Organization</w:t>
      </w:r>
      <w:proofErr w:type="spellEnd"/>
      <w:r w:rsidRPr="00CD55A2">
        <w:rPr>
          <w:rFonts w:ascii="Times New Roman" w:hAnsi="Times New Roman"/>
          <w:sz w:val="24"/>
          <w:szCs w:val="24"/>
          <w:lang w:val="pt-BR" w:eastAsia="pt-BR"/>
        </w:rPr>
        <w:t xml:space="preserve">. (2022). WHO fungal priority pathogens list to guide research, development and public health action. </w:t>
      </w:r>
      <w:r w:rsidRPr="00CD55A2">
        <w:rPr>
          <w:rFonts w:ascii="Times New Roman" w:hAnsi="Times New Roman"/>
          <w:i/>
          <w:iCs/>
          <w:sz w:val="24"/>
          <w:szCs w:val="24"/>
          <w:lang w:val="pt-BR" w:eastAsia="pt-BR"/>
        </w:rPr>
        <w:t>Licence: CC BY-NC-SA 3.0 IGO</w:t>
      </w:r>
      <w:r w:rsidRPr="00CD55A2">
        <w:rPr>
          <w:rFonts w:ascii="Times New Roman" w:hAnsi="Times New Roman"/>
          <w:sz w:val="24"/>
          <w:szCs w:val="24"/>
          <w:lang w:val="pt-BR" w:eastAsia="pt-BR"/>
        </w:rPr>
        <w:t xml:space="preserve">, </w:t>
      </w:r>
      <w:r w:rsidRPr="00CD55A2">
        <w:rPr>
          <w:rFonts w:ascii="Times New Roman" w:hAnsi="Times New Roman"/>
          <w:i/>
          <w:iCs/>
          <w:sz w:val="24"/>
          <w:szCs w:val="24"/>
          <w:lang w:val="pt-BR" w:eastAsia="pt-BR"/>
        </w:rPr>
        <w:t>1</w:t>
      </w:r>
      <w:r w:rsidRPr="00CD55A2">
        <w:rPr>
          <w:rFonts w:ascii="Times New Roman" w:hAnsi="Times New Roman"/>
          <w:sz w:val="24"/>
          <w:szCs w:val="24"/>
          <w:lang w:val="pt-BR" w:eastAsia="pt-BR"/>
        </w:rPr>
        <w:t>, 1–48.</w:t>
      </w:r>
      <w:r w:rsidR="0045121F" w:rsidRPr="0045121F">
        <w:rPr>
          <w:rFonts w:ascii="Arial" w:hAnsi="Arial" w:cs="Arial"/>
          <w:sz w:val="18"/>
          <w:szCs w:val="18"/>
        </w:rPr>
        <w:t xml:space="preserve"> </w:t>
      </w:r>
      <w:hyperlink r:id="rId18" w:history="1">
        <w:r w:rsidR="005714AF" w:rsidRPr="00936418">
          <w:rPr>
            <w:rStyle w:val="Hyperlink"/>
            <w:rFonts w:ascii="Arial" w:hAnsi="Arial" w:cs="Arial"/>
            <w:sz w:val="18"/>
            <w:szCs w:val="18"/>
          </w:rPr>
          <w:t>https://www.who.int/publications/i/item/9789240060241</w:t>
        </w:r>
      </w:hyperlink>
    </w:p>
    <w:p w14:paraId="5A30FC9C" w14:textId="3917EE03" w:rsidR="007058E7" w:rsidRDefault="001C05D2" w:rsidP="001C05D2">
      <w:pPr>
        <w:pStyle w:val="PargrafodaLista"/>
        <w:numPr>
          <w:ilvl w:val="0"/>
          <w:numId w:val="32"/>
        </w:numPr>
        <w:rPr>
          <w:rFonts w:ascii="Times New Roman" w:hAnsi="Times New Roman"/>
          <w:sz w:val="24"/>
          <w:szCs w:val="24"/>
          <w:lang w:val="pt-BR" w:eastAsia="pt-BR"/>
        </w:rPr>
      </w:pPr>
      <w:r w:rsidRPr="001C05D2">
        <w:rPr>
          <w:rFonts w:ascii="Times New Roman" w:hAnsi="Times New Roman"/>
          <w:sz w:val="24"/>
          <w:szCs w:val="24"/>
          <w:lang w:val="pt-BR" w:eastAsia="pt-BR"/>
        </w:rPr>
        <w:t xml:space="preserve">Milagres de Almeida, J., Crippa, B. L., Martins Alencar de Souza, V. V., Perez Alonso, V. P., da Motta Santos Júnior, E., Siqueira Franco Picone, C., Prata, A. S., &amp; Cirone Silva, N. C. (2023). Antimicrobial action of Oregano, Thyme, Clove, Cinnamon and Black pepper essential oils free and encapsulated against foodborne pathogens. </w:t>
      </w:r>
      <w:r w:rsidRPr="001C05D2">
        <w:rPr>
          <w:rFonts w:ascii="Times New Roman" w:hAnsi="Times New Roman"/>
          <w:i/>
          <w:iCs/>
          <w:sz w:val="24"/>
          <w:szCs w:val="24"/>
          <w:lang w:val="pt-BR" w:eastAsia="pt-BR"/>
        </w:rPr>
        <w:t>Food Control</w:t>
      </w:r>
      <w:r w:rsidRPr="001C05D2">
        <w:rPr>
          <w:rFonts w:ascii="Times New Roman" w:hAnsi="Times New Roman"/>
          <w:sz w:val="24"/>
          <w:szCs w:val="24"/>
          <w:lang w:val="pt-BR" w:eastAsia="pt-BR"/>
        </w:rPr>
        <w:t xml:space="preserve">, </w:t>
      </w:r>
      <w:r w:rsidRPr="001C05D2">
        <w:rPr>
          <w:rFonts w:ascii="Times New Roman" w:hAnsi="Times New Roman"/>
          <w:i/>
          <w:iCs/>
          <w:sz w:val="24"/>
          <w:szCs w:val="24"/>
          <w:lang w:val="pt-BR" w:eastAsia="pt-BR"/>
        </w:rPr>
        <w:t>144</w:t>
      </w:r>
      <w:r w:rsidRPr="001C05D2">
        <w:rPr>
          <w:rFonts w:ascii="Times New Roman" w:hAnsi="Times New Roman"/>
          <w:sz w:val="24"/>
          <w:szCs w:val="24"/>
          <w:lang w:val="pt-BR" w:eastAsia="pt-BR"/>
        </w:rPr>
        <w:t xml:space="preserve">, 109356. </w:t>
      </w:r>
      <w:hyperlink r:id="rId19" w:history="1">
        <w:r w:rsidRPr="00895CC9">
          <w:rPr>
            <w:rStyle w:val="Hyperlink"/>
            <w:rFonts w:ascii="Times New Roman" w:hAnsi="Times New Roman"/>
            <w:sz w:val="24"/>
            <w:szCs w:val="24"/>
            <w:lang w:val="pt-BR" w:eastAsia="pt-BR"/>
          </w:rPr>
          <w:t>https://doi.org/10.1016/J.FOODCONT.2022.109356</w:t>
        </w:r>
      </w:hyperlink>
    </w:p>
    <w:bookmarkEnd w:id="18"/>
    <w:p w14:paraId="390CE920" w14:textId="77777777" w:rsidR="0010415A" w:rsidRPr="00F16837" w:rsidRDefault="0010415A" w:rsidP="0010415A">
      <w:pPr>
        <w:pStyle w:val="PargrafodaLista"/>
        <w:numPr>
          <w:ilvl w:val="0"/>
          <w:numId w:val="32"/>
        </w:numPr>
        <w:rPr>
          <w:rFonts w:ascii="Times New Roman" w:hAnsi="Times New Roman"/>
          <w:sz w:val="24"/>
          <w:szCs w:val="24"/>
          <w:lang w:val="es-US" w:eastAsia="pt-BR"/>
        </w:rPr>
      </w:pPr>
      <w:r w:rsidRPr="00F16837">
        <w:rPr>
          <w:rFonts w:ascii="Times New Roman" w:hAnsi="Times New Roman"/>
          <w:sz w:val="24"/>
          <w:szCs w:val="24"/>
          <w:lang w:val="es-US" w:eastAsia="pt-BR"/>
        </w:rPr>
        <w:t xml:space="preserve">Mota, A. P. P. (2017). </w:t>
      </w:r>
      <w:proofErr w:type="spellStart"/>
      <w:r w:rsidRPr="00F16837">
        <w:rPr>
          <w:rFonts w:ascii="Times New Roman" w:hAnsi="Times New Roman"/>
          <w:i/>
          <w:iCs/>
          <w:sz w:val="24"/>
          <w:szCs w:val="24"/>
          <w:lang w:val="es-US" w:eastAsia="pt-BR"/>
        </w:rPr>
        <w:t>Atividade</w:t>
      </w:r>
      <w:proofErr w:type="spellEnd"/>
      <w:r w:rsidRPr="00F16837">
        <w:rPr>
          <w:rFonts w:ascii="Times New Roman" w:hAnsi="Times New Roman"/>
          <w:i/>
          <w:iCs/>
          <w:sz w:val="24"/>
          <w:szCs w:val="24"/>
          <w:lang w:val="es-US" w:eastAsia="pt-BR"/>
        </w:rPr>
        <w:t xml:space="preserve"> </w:t>
      </w:r>
      <w:proofErr w:type="spellStart"/>
      <w:r w:rsidRPr="00F16837">
        <w:rPr>
          <w:rFonts w:ascii="Times New Roman" w:hAnsi="Times New Roman"/>
          <w:i/>
          <w:iCs/>
          <w:sz w:val="24"/>
          <w:szCs w:val="24"/>
          <w:lang w:val="es-US" w:eastAsia="pt-BR"/>
        </w:rPr>
        <w:t>antimicobacteriana</w:t>
      </w:r>
      <w:proofErr w:type="spellEnd"/>
      <w:r w:rsidRPr="00F16837">
        <w:rPr>
          <w:rFonts w:ascii="Times New Roman" w:hAnsi="Times New Roman"/>
          <w:i/>
          <w:iCs/>
          <w:sz w:val="24"/>
          <w:szCs w:val="24"/>
          <w:lang w:val="es-US" w:eastAsia="pt-BR"/>
        </w:rPr>
        <w:t xml:space="preserve"> do óleo </w:t>
      </w:r>
      <w:proofErr w:type="spellStart"/>
      <w:r w:rsidRPr="00F16837">
        <w:rPr>
          <w:rFonts w:ascii="Times New Roman" w:hAnsi="Times New Roman"/>
          <w:i/>
          <w:iCs/>
          <w:sz w:val="24"/>
          <w:szCs w:val="24"/>
          <w:lang w:val="es-US" w:eastAsia="pt-BR"/>
        </w:rPr>
        <w:t>essencial</w:t>
      </w:r>
      <w:proofErr w:type="spellEnd"/>
      <w:r w:rsidRPr="00F16837">
        <w:rPr>
          <w:rFonts w:ascii="Times New Roman" w:hAnsi="Times New Roman"/>
          <w:i/>
          <w:iCs/>
          <w:sz w:val="24"/>
          <w:szCs w:val="24"/>
          <w:lang w:val="es-US" w:eastAsia="pt-BR"/>
        </w:rPr>
        <w:t xml:space="preserve"> da casca de </w:t>
      </w:r>
      <w:proofErr w:type="spellStart"/>
      <w:r w:rsidRPr="00F16837">
        <w:rPr>
          <w:rFonts w:ascii="Times New Roman" w:hAnsi="Times New Roman"/>
          <w:i/>
          <w:iCs/>
          <w:sz w:val="24"/>
          <w:szCs w:val="24"/>
          <w:lang w:val="es-US" w:eastAsia="pt-BR"/>
        </w:rPr>
        <w:t>Cinnamomum</w:t>
      </w:r>
      <w:proofErr w:type="spellEnd"/>
      <w:r w:rsidRPr="00F16837">
        <w:rPr>
          <w:rFonts w:ascii="Times New Roman" w:hAnsi="Times New Roman"/>
          <w:i/>
          <w:iCs/>
          <w:sz w:val="24"/>
          <w:szCs w:val="24"/>
          <w:lang w:val="es-US" w:eastAsia="pt-BR"/>
        </w:rPr>
        <w:t xml:space="preserve"> </w:t>
      </w:r>
      <w:proofErr w:type="spellStart"/>
      <w:r w:rsidRPr="00F16837">
        <w:rPr>
          <w:rFonts w:ascii="Times New Roman" w:hAnsi="Times New Roman"/>
          <w:i/>
          <w:iCs/>
          <w:sz w:val="24"/>
          <w:szCs w:val="24"/>
          <w:lang w:val="es-US" w:eastAsia="pt-BR"/>
        </w:rPr>
        <w:t>zeylanicum</w:t>
      </w:r>
      <w:proofErr w:type="spellEnd"/>
      <w:r w:rsidRPr="00F16837">
        <w:rPr>
          <w:rFonts w:ascii="Times New Roman" w:hAnsi="Times New Roman"/>
          <w:i/>
          <w:iCs/>
          <w:sz w:val="24"/>
          <w:szCs w:val="24"/>
          <w:lang w:val="es-US" w:eastAsia="pt-BR"/>
        </w:rPr>
        <w:t xml:space="preserve"> e do </w:t>
      </w:r>
      <w:proofErr w:type="spellStart"/>
      <w:r w:rsidRPr="00F16837">
        <w:rPr>
          <w:rFonts w:ascii="Times New Roman" w:hAnsi="Times New Roman"/>
          <w:i/>
          <w:iCs/>
          <w:sz w:val="24"/>
          <w:szCs w:val="24"/>
          <w:lang w:val="es-US" w:eastAsia="pt-BR"/>
        </w:rPr>
        <w:t>trans-cinamaldeído</w:t>
      </w:r>
      <w:proofErr w:type="spellEnd"/>
      <w:r w:rsidRPr="00F16837">
        <w:rPr>
          <w:rFonts w:ascii="Times New Roman" w:hAnsi="Times New Roman"/>
          <w:i/>
          <w:iCs/>
          <w:sz w:val="24"/>
          <w:szCs w:val="24"/>
          <w:lang w:val="es-US" w:eastAsia="pt-BR"/>
        </w:rPr>
        <w:t xml:space="preserve"> e </w:t>
      </w:r>
      <w:proofErr w:type="spellStart"/>
      <w:r w:rsidRPr="00F16837">
        <w:rPr>
          <w:rFonts w:ascii="Times New Roman" w:hAnsi="Times New Roman"/>
          <w:i/>
          <w:iCs/>
          <w:sz w:val="24"/>
          <w:szCs w:val="24"/>
          <w:lang w:val="es-US" w:eastAsia="pt-BR"/>
        </w:rPr>
        <w:t>suas</w:t>
      </w:r>
      <w:proofErr w:type="spellEnd"/>
      <w:r w:rsidRPr="00F16837">
        <w:rPr>
          <w:rFonts w:ascii="Times New Roman" w:hAnsi="Times New Roman"/>
          <w:i/>
          <w:iCs/>
          <w:sz w:val="24"/>
          <w:szCs w:val="24"/>
          <w:lang w:val="es-US" w:eastAsia="pt-BR"/>
        </w:rPr>
        <w:t xml:space="preserve"> </w:t>
      </w:r>
      <w:proofErr w:type="spellStart"/>
      <w:r w:rsidRPr="00F16837">
        <w:rPr>
          <w:rFonts w:ascii="Times New Roman" w:hAnsi="Times New Roman"/>
          <w:i/>
          <w:iCs/>
          <w:sz w:val="24"/>
          <w:szCs w:val="24"/>
          <w:lang w:val="es-US" w:eastAsia="pt-BR"/>
        </w:rPr>
        <w:t>associações</w:t>
      </w:r>
      <w:proofErr w:type="spellEnd"/>
      <w:r w:rsidRPr="00F16837">
        <w:rPr>
          <w:rFonts w:ascii="Times New Roman" w:hAnsi="Times New Roman"/>
          <w:i/>
          <w:iCs/>
          <w:sz w:val="24"/>
          <w:szCs w:val="24"/>
          <w:lang w:val="es-US" w:eastAsia="pt-BR"/>
        </w:rPr>
        <w:t xml:space="preserve"> </w:t>
      </w:r>
      <w:proofErr w:type="spellStart"/>
      <w:r w:rsidRPr="00F16837">
        <w:rPr>
          <w:rFonts w:ascii="Times New Roman" w:hAnsi="Times New Roman"/>
          <w:i/>
          <w:iCs/>
          <w:sz w:val="24"/>
          <w:szCs w:val="24"/>
          <w:lang w:val="es-US" w:eastAsia="pt-BR"/>
        </w:rPr>
        <w:t>com</w:t>
      </w:r>
      <w:proofErr w:type="spellEnd"/>
      <w:r w:rsidRPr="00F16837">
        <w:rPr>
          <w:rFonts w:ascii="Times New Roman" w:hAnsi="Times New Roman"/>
          <w:i/>
          <w:iCs/>
          <w:sz w:val="24"/>
          <w:szCs w:val="24"/>
          <w:lang w:val="es-US" w:eastAsia="pt-BR"/>
        </w:rPr>
        <w:t xml:space="preserve"> rifampicina e isoniazida</w:t>
      </w:r>
      <w:r w:rsidRPr="00F16837">
        <w:rPr>
          <w:rFonts w:ascii="Times New Roman" w:hAnsi="Times New Roman"/>
          <w:sz w:val="24"/>
          <w:szCs w:val="24"/>
          <w:lang w:val="es-US" w:eastAsia="pt-BR"/>
        </w:rPr>
        <w:t>. http://repositorio.ufc.br/handle/riufc/36443</w:t>
      </w:r>
    </w:p>
    <w:p w14:paraId="0C0BB91B" w14:textId="725708F1" w:rsidR="001C05D2" w:rsidRDefault="00B15D8D" w:rsidP="00B15D8D">
      <w:pPr>
        <w:pStyle w:val="PargrafodaLista"/>
        <w:numPr>
          <w:ilvl w:val="0"/>
          <w:numId w:val="32"/>
        </w:numPr>
        <w:rPr>
          <w:rFonts w:ascii="Times New Roman" w:hAnsi="Times New Roman"/>
          <w:sz w:val="24"/>
          <w:szCs w:val="24"/>
          <w:lang w:eastAsia="pt-BR"/>
        </w:rPr>
      </w:pPr>
      <w:r w:rsidRPr="00F30E37">
        <w:rPr>
          <w:rFonts w:ascii="Times New Roman" w:hAnsi="Times New Roman"/>
          <w:sz w:val="24"/>
          <w:szCs w:val="24"/>
          <w:lang w:eastAsia="pt-BR"/>
        </w:rPr>
        <w:t xml:space="preserve">Kumar, S., Kumari, R., &amp; Mishra, S. (2019). Pharmacological properties and their medicinal uses of Cinnamomum: a review. </w:t>
      </w:r>
      <w:r w:rsidRPr="00F30E37">
        <w:rPr>
          <w:rFonts w:ascii="Times New Roman" w:hAnsi="Times New Roman"/>
          <w:i/>
          <w:iCs/>
          <w:sz w:val="24"/>
          <w:szCs w:val="24"/>
          <w:lang w:eastAsia="pt-BR"/>
        </w:rPr>
        <w:t>The Journal of Pharmacy and Pharmacology</w:t>
      </w:r>
      <w:r w:rsidRPr="00F30E37">
        <w:rPr>
          <w:rFonts w:ascii="Times New Roman" w:hAnsi="Times New Roman"/>
          <w:sz w:val="24"/>
          <w:szCs w:val="24"/>
          <w:lang w:eastAsia="pt-BR"/>
        </w:rPr>
        <w:t xml:space="preserve">, </w:t>
      </w:r>
      <w:r w:rsidRPr="00F30E37">
        <w:rPr>
          <w:rFonts w:ascii="Times New Roman" w:hAnsi="Times New Roman"/>
          <w:i/>
          <w:iCs/>
          <w:sz w:val="24"/>
          <w:szCs w:val="24"/>
          <w:lang w:eastAsia="pt-BR"/>
        </w:rPr>
        <w:t>71</w:t>
      </w:r>
      <w:r w:rsidRPr="00F30E37">
        <w:rPr>
          <w:rFonts w:ascii="Times New Roman" w:hAnsi="Times New Roman"/>
          <w:sz w:val="24"/>
          <w:szCs w:val="24"/>
          <w:lang w:eastAsia="pt-BR"/>
        </w:rPr>
        <w:t xml:space="preserve">(12), 1735–1761. </w:t>
      </w:r>
      <w:hyperlink r:id="rId20" w:history="1">
        <w:r w:rsidRPr="00895CC9">
          <w:rPr>
            <w:rStyle w:val="Hyperlink"/>
            <w:rFonts w:ascii="Times New Roman" w:hAnsi="Times New Roman"/>
            <w:sz w:val="24"/>
            <w:szCs w:val="24"/>
            <w:lang w:eastAsia="pt-BR"/>
          </w:rPr>
          <w:t>https://doi.org/10.1111/JPHP.13173</w:t>
        </w:r>
      </w:hyperlink>
    </w:p>
    <w:p w14:paraId="2F2AA9DC" w14:textId="088F4101" w:rsidR="00B15D8D" w:rsidRDefault="00B15D8D" w:rsidP="00B15D8D">
      <w:pPr>
        <w:pStyle w:val="PargrafodaLista"/>
        <w:numPr>
          <w:ilvl w:val="0"/>
          <w:numId w:val="32"/>
        </w:numPr>
        <w:rPr>
          <w:rFonts w:ascii="Times New Roman" w:hAnsi="Times New Roman"/>
          <w:sz w:val="24"/>
          <w:szCs w:val="24"/>
          <w:lang w:eastAsia="pt-BR"/>
        </w:rPr>
      </w:pPr>
      <w:r w:rsidRPr="006433CF">
        <w:rPr>
          <w:rFonts w:ascii="Times New Roman" w:hAnsi="Times New Roman"/>
          <w:sz w:val="24"/>
          <w:szCs w:val="24"/>
          <w:lang w:eastAsia="pt-BR"/>
        </w:rPr>
        <w:t xml:space="preserve">Usai, F., &amp; di Sotto, A. (2023). trans-Cinnamaldehyde as a Novel Candidate to Overcome Bacterial Resistance: An Overview of In Vitro Studies. </w:t>
      </w:r>
      <w:r w:rsidRPr="006433CF">
        <w:rPr>
          <w:rFonts w:ascii="Times New Roman" w:hAnsi="Times New Roman"/>
          <w:i/>
          <w:iCs/>
          <w:sz w:val="24"/>
          <w:szCs w:val="24"/>
          <w:lang w:eastAsia="pt-BR"/>
        </w:rPr>
        <w:t>Antibiotics (Basel, Switzerland)</w:t>
      </w:r>
      <w:r w:rsidRPr="006433CF">
        <w:rPr>
          <w:rFonts w:ascii="Times New Roman" w:hAnsi="Times New Roman"/>
          <w:sz w:val="24"/>
          <w:szCs w:val="24"/>
          <w:lang w:eastAsia="pt-BR"/>
        </w:rPr>
        <w:t xml:space="preserve">, </w:t>
      </w:r>
      <w:r w:rsidRPr="006433CF">
        <w:rPr>
          <w:rFonts w:ascii="Times New Roman" w:hAnsi="Times New Roman"/>
          <w:i/>
          <w:iCs/>
          <w:sz w:val="24"/>
          <w:szCs w:val="24"/>
          <w:lang w:eastAsia="pt-BR"/>
        </w:rPr>
        <w:t>12</w:t>
      </w:r>
      <w:r w:rsidRPr="006433CF">
        <w:rPr>
          <w:rFonts w:ascii="Times New Roman" w:hAnsi="Times New Roman"/>
          <w:sz w:val="24"/>
          <w:szCs w:val="24"/>
          <w:lang w:eastAsia="pt-BR"/>
        </w:rPr>
        <w:t xml:space="preserve">(2). </w:t>
      </w:r>
      <w:hyperlink r:id="rId21" w:history="1">
        <w:r w:rsidRPr="00895CC9">
          <w:rPr>
            <w:rStyle w:val="Hyperlink"/>
            <w:rFonts w:ascii="Times New Roman" w:hAnsi="Times New Roman"/>
            <w:sz w:val="24"/>
            <w:szCs w:val="24"/>
            <w:lang w:eastAsia="pt-BR"/>
          </w:rPr>
          <w:t>https://doi.org/10.3390/ANTIBIOTICS12020254</w:t>
        </w:r>
      </w:hyperlink>
    </w:p>
    <w:p w14:paraId="1855BC3A" w14:textId="2E1521D1" w:rsidR="006E43AE" w:rsidRPr="006B747F" w:rsidRDefault="006E43AE" w:rsidP="006E43AE">
      <w:pPr>
        <w:pStyle w:val="PargrafodaLista"/>
        <w:numPr>
          <w:ilvl w:val="0"/>
          <w:numId w:val="32"/>
        </w:numPr>
        <w:rPr>
          <w:rFonts w:ascii="Times New Roman" w:hAnsi="Times New Roman"/>
          <w:color w:val="EE0000"/>
          <w:sz w:val="24"/>
          <w:szCs w:val="24"/>
          <w:lang w:val="pt-BR" w:eastAsia="pt-BR"/>
        </w:rPr>
      </w:pPr>
      <w:r w:rsidRPr="006B747F">
        <w:rPr>
          <w:rFonts w:ascii="Times New Roman" w:hAnsi="Times New Roman"/>
          <w:color w:val="EE0000"/>
          <w:sz w:val="24"/>
          <w:szCs w:val="24"/>
          <w:lang w:val="pt-BR" w:eastAsia="pt-BR"/>
        </w:rPr>
        <w:t xml:space="preserve">Sun, S., </w:t>
      </w:r>
      <w:proofErr w:type="spellStart"/>
      <w:r w:rsidRPr="006B747F">
        <w:rPr>
          <w:rFonts w:ascii="Times New Roman" w:hAnsi="Times New Roman"/>
          <w:color w:val="EE0000"/>
          <w:sz w:val="24"/>
          <w:szCs w:val="24"/>
          <w:lang w:val="pt-BR" w:eastAsia="pt-BR"/>
        </w:rPr>
        <w:t>Hoy</w:t>
      </w:r>
      <w:proofErr w:type="spellEnd"/>
      <w:r w:rsidRPr="006B747F">
        <w:rPr>
          <w:rFonts w:ascii="Times New Roman" w:hAnsi="Times New Roman"/>
          <w:color w:val="EE0000"/>
          <w:sz w:val="24"/>
          <w:szCs w:val="24"/>
          <w:lang w:val="pt-BR" w:eastAsia="pt-BR"/>
        </w:rPr>
        <w:t xml:space="preserve">, M. J., &amp; </w:t>
      </w:r>
      <w:proofErr w:type="spellStart"/>
      <w:r w:rsidRPr="006B747F">
        <w:rPr>
          <w:rFonts w:ascii="Times New Roman" w:hAnsi="Times New Roman"/>
          <w:color w:val="EE0000"/>
          <w:sz w:val="24"/>
          <w:szCs w:val="24"/>
          <w:lang w:val="pt-BR" w:eastAsia="pt-BR"/>
        </w:rPr>
        <w:t>Heitman</w:t>
      </w:r>
      <w:proofErr w:type="spellEnd"/>
      <w:r w:rsidRPr="006B747F">
        <w:rPr>
          <w:rFonts w:ascii="Times New Roman" w:hAnsi="Times New Roman"/>
          <w:color w:val="EE0000"/>
          <w:sz w:val="24"/>
          <w:szCs w:val="24"/>
          <w:lang w:val="pt-BR" w:eastAsia="pt-BR"/>
        </w:rPr>
        <w:t xml:space="preserve">, J. (2020). </w:t>
      </w:r>
      <w:proofErr w:type="spellStart"/>
      <w:r w:rsidRPr="006B747F">
        <w:rPr>
          <w:rFonts w:ascii="Times New Roman" w:hAnsi="Times New Roman"/>
          <w:color w:val="EE0000"/>
          <w:sz w:val="24"/>
          <w:szCs w:val="24"/>
          <w:lang w:val="pt-BR" w:eastAsia="pt-BR"/>
        </w:rPr>
        <w:t>Fungal</w:t>
      </w:r>
      <w:proofErr w:type="spellEnd"/>
      <w:r w:rsidRPr="006B747F">
        <w:rPr>
          <w:rFonts w:ascii="Times New Roman" w:hAnsi="Times New Roman"/>
          <w:color w:val="EE0000"/>
          <w:sz w:val="24"/>
          <w:szCs w:val="24"/>
          <w:lang w:val="pt-BR" w:eastAsia="pt-BR"/>
        </w:rPr>
        <w:t xml:space="preserve"> </w:t>
      </w:r>
      <w:proofErr w:type="spellStart"/>
      <w:r w:rsidRPr="006B747F">
        <w:rPr>
          <w:rFonts w:ascii="Times New Roman" w:hAnsi="Times New Roman"/>
          <w:color w:val="EE0000"/>
          <w:sz w:val="24"/>
          <w:szCs w:val="24"/>
          <w:lang w:val="pt-BR" w:eastAsia="pt-BR"/>
        </w:rPr>
        <w:t>pathogens</w:t>
      </w:r>
      <w:proofErr w:type="spellEnd"/>
      <w:r w:rsidRPr="006B747F">
        <w:rPr>
          <w:rFonts w:ascii="Times New Roman" w:hAnsi="Times New Roman"/>
          <w:color w:val="EE0000"/>
          <w:sz w:val="24"/>
          <w:szCs w:val="24"/>
          <w:lang w:val="pt-BR" w:eastAsia="pt-BR"/>
        </w:rPr>
        <w:t xml:space="preserve">. </w:t>
      </w:r>
      <w:proofErr w:type="spellStart"/>
      <w:r w:rsidRPr="006B747F">
        <w:rPr>
          <w:rFonts w:ascii="Times New Roman" w:hAnsi="Times New Roman"/>
          <w:i/>
          <w:iCs/>
          <w:color w:val="EE0000"/>
          <w:sz w:val="24"/>
          <w:szCs w:val="24"/>
          <w:lang w:val="pt-BR" w:eastAsia="pt-BR"/>
        </w:rPr>
        <w:t>Current</w:t>
      </w:r>
      <w:proofErr w:type="spellEnd"/>
      <w:r w:rsidRPr="006B747F">
        <w:rPr>
          <w:rFonts w:ascii="Times New Roman" w:hAnsi="Times New Roman"/>
          <w:i/>
          <w:iCs/>
          <w:color w:val="EE0000"/>
          <w:sz w:val="24"/>
          <w:szCs w:val="24"/>
          <w:lang w:val="pt-BR" w:eastAsia="pt-BR"/>
        </w:rPr>
        <w:t xml:space="preserve"> </w:t>
      </w:r>
      <w:proofErr w:type="spellStart"/>
      <w:r w:rsidRPr="006B747F">
        <w:rPr>
          <w:rFonts w:ascii="Times New Roman" w:hAnsi="Times New Roman"/>
          <w:i/>
          <w:iCs/>
          <w:color w:val="EE0000"/>
          <w:sz w:val="24"/>
          <w:szCs w:val="24"/>
          <w:lang w:val="pt-BR" w:eastAsia="pt-BR"/>
        </w:rPr>
        <w:t>Biology</w:t>
      </w:r>
      <w:proofErr w:type="spellEnd"/>
      <w:r w:rsidRPr="006B747F">
        <w:rPr>
          <w:rFonts w:ascii="Times New Roman" w:hAnsi="Times New Roman"/>
          <w:color w:val="EE0000"/>
          <w:sz w:val="24"/>
          <w:szCs w:val="24"/>
          <w:lang w:val="pt-BR" w:eastAsia="pt-BR"/>
        </w:rPr>
        <w:t xml:space="preserve">, </w:t>
      </w:r>
      <w:r w:rsidRPr="006B747F">
        <w:rPr>
          <w:rFonts w:ascii="Times New Roman" w:hAnsi="Times New Roman"/>
          <w:i/>
          <w:iCs/>
          <w:color w:val="EE0000"/>
          <w:sz w:val="24"/>
          <w:szCs w:val="24"/>
          <w:lang w:val="pt-BR" w:eastAsia="pt-BR"/>
        </w:rPr>
        <w:t>30</w:t>
      </w:r>
      <w:r w:rsidRPr="006B747F">
        <w:rPr>
          <w:rFonts w:ascii="Times New Roman" w:hAnsi="Times New Roman"/>
          <w:color w:val="EE0000"/>
          <w:sz w:val="24"/>
          <w:szCs w:val="24"/>
          <w:lang w:val="pt-BR" w:eastAsia="pt-BR"/>
        </w:rPr>
        <w:t xml:space="preserve">(19), R1163–R1169. </w:t>
      </w:r>
      <w:hyperlink r:id="rId22" w:history="1">
        <w:r w:rsidRPr="006B747F">
          <w:rPr>
            <w:rStyle w:val="Hyperlink"/>
            <w:rFonts w:ascii="Times New Roman" w:hAnsi="Times New Roman"/>
            <w:color w:val="EE0000"/>
            <w:sz w:val="24"/>
            <w:szCs w:val="24"/>
            <w:lang w:val="pt-BR" w:eastAsia="pt-BR"/>
          </w:rPr>
          <w:t>https://doi.org/10.1016/j.cub.2020.07.032</w:t>
        </w:r>
      </w:hyperlink>
    </w:p>
    <w:p w14:paraId="1B535D90" w14:textId="22590D3A" w:rsidR="00783DC4" w:rsidRDefault="00783DC4" w:rsidP="00783DC4">
      <w:pPr>
        <w:pStyle w:val="PargrafodaLista"/>
        <w:numPr>
          <w:ilvl w:val="0"/>
          <w:numId w:val="32"/>
        </w:numPr>
      </w:pPr>
      <w:r w:rsidRPr="00F16837">
        <w:rPr>
          <w:lang w:val="es-US"/>
        </w:rPr>
        <w:t xml:space="preserve">Saracino, I. M., </w:t>
      </w:r>
      <w:proofErr w:type="spellStart"/>
      <w:r w:rsidRPr="00F16837">
        <w:rPr>
          <w:lang w:val="es-US"/>
        </w:rPr>
        <w:t>Foschi</w:t>
      </w:r>
      <w:proofErr w:type="spellEnd"/>
      <w:r w:rsidRPr="00F16837">
        <w:rPr>
          <w:lang w:val="es-US"/>
        </w:rPr>
        <w:t xml:space="preserve">, C., </w:t>
      </w:r>
      <w:proofErr w:type="spellStart"/>
      <w:r w:rsidRPr="00F16837">
        <w:rPr>
          <w:lang w:val="es-US"/>
        </w:rPr>
        <w:t>Pavoni</w:t>
      </w:r>
      <w:proofErr w:type="spellEnd"/>
      <w:r w:rsidRPr="00F16837">
        <w:rPr>
          <w:lang w:val="es-US"/>
        </w:rPr>
        <w:t xml:space="preserve">, M., </w:t>
      </w:r>
      <w:proofErr w:type="spellStart"/>
      <w:r w:rsidRPr="00F16837">
        <w:rPr>
          <w:lang w:val="es-US"/>
        </w:rPr>
        <w:t>Spigarelli</w:t>
      </w:r>
      <w:proofErr w:type="spellEnd"/>
      <w:r w:rsidRPr="00F16837">
        <w:rPr>
          <w:lang w:val="es-US"/>
        </w:rPr>
        <w:t xml:space="preserve">, R., </w:t>
      </w:r>
      <w:proofErr w:type="spellStart"/>
      <w:r w:rsidRPr="00F16837">
        <w:rPr>
          <w:lang w:val="es-US"/>
        </w:rPr>
        <w:t>Valerii</w:t>
      </w:r>
      <w:proofErr w:type="spellEnd"/>
      <w:r w:rsidRPr="00F16837">
        <w:rPr>
          <w:lang w:val="es-US"/>
        </w:rPr>
        <w:t xml:space="preserve">, M. C., &amp; </w:t>
      </w:r>
      <w:proofErr w:type="spellStart"/>
      <w:r w:rsidRPr="00F16837">
        <w:rPr>
          <w:lang w:val="es-US"/>
        </w:rPr>
        <w:t>Spisni</w:t>
      </w:r>
      <w:proofErr w:type="spellEnd"/>
      <w:r w:rsidRPr="00F16837">
        <w:rPr>
          <w:lang w:val="es-US"/>
        </w:rPr>
        <w:t xml:space="preserve">, E. (2022). </w:t>
      </w:r>
      <w:r w:rsidRPr="003A0CD0">
        <w:t xml:space="preserve">Antifungal Activity of Natural Compounds vs. </w:t>
      </w:r>
      <w:r w:rsidRPr="00783DC4">
        <w:rPr>
          <w:i/>
          <w:iCs/>
        </w:rPr>
        <w:t>Candida</w:t>
      </w:r>
      <w:r w:rsidRPr="003A0CD0">
        <w:t xml:space="preserve"> spp.: A Mixture of Cinnamaldehyde and Eugenol Shows Promising In Vitro Results. </w:t>
      </w:r>
      <w:r w:rsidRPr="00783DC4">
        <w:rPr>
          <w:i/>
          <w:iCs/>
        </w:rPr>
        <w:t>Antibiotics (Basel)</w:t>
      </w:r>
      <w:r w:rsidRPr="003A0CD0">
        <w:t xml:space="preserve">, </w:t>
      </w:r>
      <w:r w:rsidRPr="00783DC4">
        <w:rPr>
          <w:i/>
          <w:iCs/>
        </w:rPr>
        <w:t>11</w:t>
      </w:r>
      <w:r w:rsidRPr="003A0CD0">
        <w:t xml:space="preserve">(1). </w:t>
      </w:r>
      <w:hyperlink r:id="rId23" w:history="1">
        <w:r w:rsidRPr="006C44E5">
          <w:rPr>
            <w:rStyle w:val="Hyperlink"/>
          </w:rPr>
          <w:t>https://doi.org/10.3390/antibiotics11010073</w:t>
        </w:r>
      </w:hyperlink>
    </w:p>
    <w:p w14:paraId="28739974" w14:textId="0ED1519C" w:rsidR="002D7DF3" w:rsidRDefault="002D7DF3" w:rsidP="002D7DF3">
      <w:pPr>
        <w:pStyle w:val="PargrafodaLista"/>
        <w:numPr>
          <w:ilvl w:val="0"/>
          <w:numId w:val="32"/>
        </w:numPr>
      </w:pPr>
      <w:r w:rsidRPr="00F16837">
        <w:rPr>
          <w:lang w:val="es-US"/>
        </w:rPr>
        <w:t xml:space="preserve">da Nóbrega Alves, D., Monteiro, A. F. M., Andrade, P. N., </w:t>
      </w:r>
      <w:proofErr w:type="spellStart"/>
      <w:r w:rsidRPr="00F16837">
        <w:rPr>
          <w:lang w:val="es-US"/>
        </w:rPr>
        <w:t>Lazarini</w:t>
      </w:r>
      <w:proofErr w:type="spellEnd"/>
      <w:r w:rsidRPr="00F16837">
        <w:rPr>
          <w:lang w:val="es-US"/>
        </w:rPr>
        <w:t xml:space="preserve">, J. G., </w:t>
      </w:r>
      <w:proofErr w:type="spellStart"/>
      <w:r w:rsidRPr="00F16837">
        <w:rPr>
          <w:lang w:val="es-US"/>
        </w:rPr>
        <w:t>Abílio</w:t>
      </w:r>
      <w:proofErr w:type="spellEnd"/>
      <w:r w:rsidRPr="00F16837">
        <w:rPr>
          <w:lang w:val="es-US"/>
        </w:rPr>
        <w:t xml:space="preserve">, G. M. F., Guerra, F. Q. S., </w:t>
      </w:r>
      <w:proofErr w:type="spellStart"/>
      <w:r w:rsidRPr="00F16837">
        <w:rPr>
          <w:lang w:val="es-US"/>
        </w:rPr>
        <w:t>Scotti</w:t>
      </w:r>
      <w:proofErr w:type="spellEnd"/>
      <w:r w:rsidRPr="00F16837">
        <w:rPr>
          <w:lang w:val="es-US"/>
        </w:rPr>
        <w:t xml:space="preserve">, M. T., </w:t>
      </w:r>
      <w:proofErr w:type="spellStart"/>
      <w:r w:rsidRPr="00F16837">
        <w:rPr>
          <w:lang w:val="es-US"/>
        </w:rPr>
        <w:t>Scotti</w:t>
      </w:r>
      <w:proofErr w:type="spellEnd"/>
      <w:r w:rsidRPr="00F16837">
        <w:rPr>
          <w:lang w:val="es-US"/>
        </w:rPr>
        <w:t xml:space="preserve">, L., </w:t>
      </w:r>
      <w:proofErr w:type="spellStart"/>
      <w:r w:rsidRPr="00F16837">
        <w:rPr>
          <w:lang w:val="es-US"/>
        </w:rPr>
        <w:t>Rosalen</w:t>
      </w:r>
      <w:proofErr w:type="spellEnd"/>
      <w:r w:rsidRPr="00F16837">
        <w:rPr>
          <w:lang w:val="es-US"/>
        </w:rPr>
        <w:t xml:space="preserve">, P. L., &amp; Castro, R. D. de. </w:t>
      </w:r>
      <w:r w:rsidRPr="003A0CD0">
        <w:t xml:space="preserve">(2020). Docking Prediction, Antifungal Activity, Anti-Biofilm Effects on </w:t>
      </w:r>
      <w:r w:rsidRPr="002D7DF3">
        <w:rPr>
          <w:i/>
          <w:iCs/>
        </w:rPr>
        <w:t>Candida</w:t>
      </w:r>
      <w:r w:rsidRPr="003A0CD0">
        <w:t xml:space="preserve"> spp., and Toxicity against Human Cells of Cinnamaldehyde. </w:t>
      </w:r>
      <w:r w:rsidRPr="002D7DF3">
        <w:rPr>
          <w:i/>
          <w:iCs/>
        </w:rPr>
        <w:t>Molecules</w:t>
      </w:r>
      <w:r w:rsidRPr="003A0CD0">
        <w:t xml:space="preserve">, </w:t>
      </w:r>
      <w:r w:rsidRPr="002D7DF3">
        <w:rPr>
          <w:i/>
          <w:iCs/>
        </w:rPr>
        <w:t>25</w:t>
      </w:r>
      <w:r w:rsidRPr="003A0CD0">
        <w:t xml:space="preserve">(24). </w:t>
      </w:r>
      <w:hyperlink r:id="rId24" w:history="1">
        <w:r w:rsidRPr="006C44E5">
          <w:rPr>
            <w:rStyle w:val="Hyperlink"/>
          </w:rPr>
          <w:t>https://doi.org/10.3390/molecules25245969</w:t>
        </w:r>
      </w:hyperlink>
    </w:p>
    <w:p w14:paraId="35D01BCD" w14:textId="4430EA60" w:rsidR="002D7DF3" w:rsidRDefault="002D7DF3" w:rsidP="002D7DF3">
      <w:pPr>
        <w:pStyle w:val="PargrafodaLista"/>
        <w:numPr>
          <w:ilvl w:val="0"/>
          <w:numId w:val="32"/>
        </w:numPr>
      </w:pPr>
      <w:r w:rsidRPr="003A0CD0">
        <w:t xml:space="preserve">Liu, J., Li, Q., Wang, C., Shao, J., Wang, T., Wu, D., Ma, K., Yan, G., &amp; Yin, D. (2020). Antifungal evaluation of traditional herbal monomers and their potential for inducing cell wall remodeling in </w:t>
      </w:r>
      <w:r w:rsidRPr="002D7DF3">
        <w:rPr>
          <w:i/>
          <w:iCs/>
        </w:rPr>
        <w:t>Candida albicans</w:t>
      </w:r>
      <w:r w:rsidRPr="003A0CD0">
        <w:t xml:space="preserve"> and </w:t>
      </w:r>
      <w:r w:rsidRPr="002D7DF3">
        <w:rPr>
          <w:i/>
          <w:iCs/>
        </w:rPr>
        <w:t>Candida auris</w:t>
      </w:r>
      <w:r w:rsidRPr="003A0CD0">
        <w:t xml:space="preserve">. </w:t>
      </w:r>
      <w:r w:rsidRPr="002D7DF3">
        <w:rPr>
          <w:i/>
          <w:iCs/>
        </w:rPr>
        <w:t>Biofouling</w:t>
      </w:r>
      <w:r w:rsidRPr="003A0CD0">
        <w:t xml:space="preserve">, </w:t>
      </w:r>
      <w:r w:rsidRPr="002D7DF3">
        <w:rPr>
          <w:i/>
          <w:iCs/>
        </w:rPr>
        <w:t>36</w:t>
      </w:r>
      <w:r w:rsidRPr="003A0CD0">
        <w:t xml:space="preserve">(3), 319–331. </w:t>
      </w:r>
      <w:hyperlink r:id="rId25" w:history="1">
        <w:r w:rsidRPr="006C44E5">
          <w:rPr>
            <w:rStyle w:val="Hyperlink"/>
          </w:rPr>
          <w:t>https://doi.org/10.1080/08927014.2020.1759559</w:t>
        </w:r>
      </w:hyperlink>
    </w:p>
    <w:p w14:paraId="4DB474B6" w14:textId="70AEC053" w:rsidR="00783DC4" w:rsidRDefault="00226BB1" w:rsidP="00226BB1">
      <w:pPr>
        <w:pStyle w:val="PargrafodaLista"/>
        <w:numPr>
          <w:ilvl w:val="0"/>
          <w:numId w:val="32"/>
        </w:numPr>
      </w:pPr>
      <w:r w:rsidRPr="00F16837">
        <w:rPr>
          <w:lang w:val="es-US"/>
        </w:rPr>
        <w:t xml:space="preserve">Alves, D. da N., </w:t>
      </w:r>
      <w:proofErr w:type="spellStart"/>
      <w:r w:rsidRPr="00F16837">
        <w:rPr>
          <w:lang w:val="es-US"/>
        </w:rPr>
        <w:t>Martins</w:t>
      </w:r>
      <w:proofErr w:type="spellEnd"/>
      <w:r w:rsidRPr="00F16837">
        <w:rPr>
          <w:lang w:val="es-US"/>
        </w:rPr>
        <w:t xml:space="preserve">, R. X., Ferreira, E. D. S., Alves, A. F., de Andrade, J. C., Batista, T. M., </w:t>
      </w:r>
      <w:proofErr w:type="spellStart"/>
      <w:r w:rsidRPr="00F16837">
        <w:rPr>
          <w:lang w:val="es-US"/>
        </w:rPr>
        <w:t>Lazarini</w:t>
      </w:r>
      <w:proofErr w:type="spellEnd"/>
      <w:r w:rsidRPr="00F16837">
        <w:rPr>
          <w:lang w:val="es-US"/>
        </w:rPr>
        <w:t xml:space="preserve">, J. G., </w:t>
      </w:r>
      <w:proofErr w:type="spellStart"/>
      <w:r w:rsidRPr="00F16837">
        <w:rPr>
          <w:lang w:val="es-US"/>
        </w:rPr>
        <w:t>Amorim</w:t>
      </w:r>
      <w:proofErr w:type="spellEnd"/>
      <w:r w:rsidRPr="00F16837">
        <w:rPr>
          <w:lang w:val="es-US"/>
        </w:rPr>
        <w:t xml:space="preserve">, L. S., </w:t>
      </w:r>
      <w:proofErr w:type="spellStart"/>
      <w:r w:rsidRPr="00F16837">
        <w:rPr>
          <w:lang w:val="es-US"/>
        </w:rPr>
        <w:t>Rosalen</w:t>
      </w:r>
      <w:proofErr w:type="spellEnd"/>
      <w:r w:rsidRPr="00F16837">
        <w:rPr>
          <w:lang w:val="es-US"/>
        </w:rPr>
        <w:t xml:space="preserve">, P. L., Farias, D. F., &amp; de Castro, R. D. (2021). </w:t>
      </w:r>
      <w:r w:rsidRPr="003A0CD0">
        <w:t xml:space="preserve">Toxicological Parameters of a Formulation Containing Cinnamaldehyde for Use in Treatment of Oral Fungal Infections: An </w:t>
      </w:r>
      <w:r w:rsidRPr="00226BB1">
        <w:rPr>
          <w:i/>
          <w:iCs/>
        </w:rPr>
        <w:t>In Vivo</w:t>
      </w:r>
      <w:r w:rsidRPr="003A0CD0">
        <w:t xml:space="preserve"> Study. </w:t>
      </w:r>
      <w:r w:rsidRPr="00226BB1">
        <w:rPr>
          <w:i/>
          <w:iCs/>
        </w:rPr>
        <w:t>Biomed Res Int</w:t>
      </w:r>
      <w:r w:rsidRPr="003A0CD0">
        <w:t xml:space="preserve">, </w:t>
      </w:r>
      <w:r w:rsidRPr="00226BB1">
        <w:rPr>
          <w:i/>
          <w:iCs/>
        </w:rPr>
        <w:t>2021</w:t>
      </w:r>
      <w:r w:rsidRPr="003A0CD0">
        <w:t xml:space="preserve">, 2305695. </w:t>
      </w:r>
      <w:hyperlink r:id="rId26" w:history="1">
        <w:r w:rsidRPr="006C44E5">
          <w:rPr>
            <w:rStyle w:val="Hyperlink"/>
          </w:rPr>
          <w:t>https://doi.org/10.1155/2021/2305695</w:t>
        </w:r>
      </w:hyperlink>
    </w:p>
    <w:p w14:paraId="143374CF" w14:textId="6EE1C572" w:rsidR="00226BB1" w:rsidRDefault="00226BB1" w:rsidP="00AF0CC0">
      <w:pPr>
        <w:pStyle w:val="PargrafodaLista"/>
        <w:numPr>
          <w:ilvl w:val="0"/>
          <w:numId w:val="32"/>
        </w:numPr>
      </w:pPr>
      <w:r w:rsidRPr="003A0CD0">
        <w:t xml:space="preserve">Ying, L., Mingzhu, S., </w:t>
      </w:r>
      <w:proofErr w:type="spellStart"/>
      <w:r w:rsidRPr="003A0CD0">
        <w:t>Mingju</w:t>
      </w:r>
      <w:proofErr w:type="spellEnd"/>
      <w:r w:rsidRPr="003A0CD0">
        <w:t xml:space="preserve">, Y., Ye, X., Yuechen, W., Ying, C., Bing, G., </w:t>
      </w:r>
      <w:proofErr w:type="spellStart"/>
      <w:r w:rsidRPr="003A0CD0">
        <w:t>Hongchun</w:t>
      </w:r>
      <w:proofErr w:type="spellEnd"/>
      <w:r w:rsidRPr="003A0CD0">
        <w:t xml:space="preserve">, L., &amp; </w:t>
      </w:r>
      <w:proofErr w:type="spellStart"/>
      <w:r w:rsidRPr="003A0CD0">
        <w:t>Zuobin</w:t>
      </w:r>
      <w:proofErr w:type="spellEnd"/>
      <w:r w:rsidRPr="003A0CD0">
        <w:t xml:space="preserve">, Z. (2019). The inhibition of trans-cinnamaldehyde on the virulence of Candida albicans via enhancing farnesol secretion with low potential for the development of resistance. </w:t>
      </w:r>
      <w:r w:rsidRPr="00226BB1">
        <w:rPr>
          <w:i/>
          <w:iCs/>
        </w:rPr>
        <w:t>Biochemical and Biophysical Research Communications</w:t>
      </w:r>
      <w:r w:rsidRPr="003A0CD0">
        <w:t xml:space="preserve">, </w:t>
      </w:r>
      <w:r w:rsidRPr="00226BB1">
        <w:rPr>
          <w:i/>
          <w:iCs/>
        </w:rPr>
        <w:t>515</w:t>
      </w:r>
      <w:r w:rsidRPr="003A0CD0">
        <w:t xml:space="preserve">(4), 544–550. </w:t>
      </w:r>
      <w:hyperlink r:id="rId27" w:history="1">
        <w:r w:rsidRPr="006C44E5">
          <w:rPr>
            <w:rStyle w:val="Hyperlink"/>
          </w:rPr>
          <w:t>https://doi.org/10.1016/j.bbrc.2019.05.165</w:t>
        </w:r>
      </w:hyperlink>
    </w:p>
    <w:p w14:paraId="7B5ECBC7" w14:textId="6B4A2E4D" w:rsidR="002D7DF3" w:rsidRDefault="002D7DF3" w:rsidP="002D7DF3">
      <w:pPr>
        <w:pStyle w:val="PargrafodaLista"/>
        <w:numPr>
          <w:ilvl w:val="0"/>
          <w:numId w:val="32"/>
        </w:numPr>
      </w:pPr>
      <w:r w:rsidRPr="00F16837">
        <w:rPr>
          <w:lang w:val="es-US"/>
        </w:rPr>
        <w:t xml:space="preserve">Ludwig, A., de </w:t>
      </w:r>
      <w:proofErr w:type="spellStart"/>
      <w:r w:rsidRPr="00F16837">
        <w:rPr>
          <w:lang w:val="es-US"/>
        </w:rPr>
        <w:t>Jesus</w:t>
      </w:r>
      <w:proofErr w:type="spellEnd"/>
      <w:r w:rsidRPr="00F16837">
        <w:rPr>
          <w:lang w:val="es-US"/>
        </w:rPr>
        <w:t xml:space="preserve">, F. P. K., </w:t>
      </w:r>
      <w:proofErr w:type="spellStart"/>
      <w:r w:rsidRPr="00F16837">
        <w:rPr>
          <w:lang w:val="es-US"/>
        </w:rPr>
        <w:t>Dutra</w:t>
      </w:r>
      <w:proofErr w:type="spellEnd"/>
      <w:r w:rsidRPr="00F16837">
        <w:rPr>
          <w:lang w:val="es-US"/>
        </w:rPr>
        <w:t xml:space="preserve">, V., </w:t>
      </w:r>
      <w:proofErr w:type="spellStart"/>
      <w:r w:rsidRPr="00F16837">
        <w:rPr>
          <w:lang w:val="es-US"/>
        </w:rPr>
        <w:t>Cândido</w:t>
      </w:r>
      <w:proofErr w:type="spellEnd"/>
      <w:r w:rsidRPr="00F16837">
        <w:rPr>
          <w:lang w:val="es-US"/>
        </w:rPr>
        <w:t xml:space="preserve">, S. L., Alves, S. H., &amp; </w:t>
      </w:r>
      <w:proofErr w:type="spellStart"/>
      <w:r w:rsidRPr="00F16837">
        <w:rPr>
          <w:lang w:val="es-US"/>
        </w:rPr>
        <w:t>Santurio</w:t>
      </w:r>
      <w:proofErr w:type="spellEnd"/>
      <w:r w:rsidRPr="00F16837">
        <w:rPr>
          <w:lang w:val="es-US"/>
        </w:rPr>
        <w:t xml:space="preserve">, J. M. (2019). </w:t>
      </w:r>
      <w:r w:rsidRPr="003A0CD0">
        <w:t>Susceptibility profile of Candida rugosa (</w:t>
      </w:r>
      <w:proofErr w:type="spellStart"/>
      <w:r w:rsidRPr="003A0CD0">
        <w:t>Diutina</w:t>
      </w:r>
      <w:proofErr w:type="spellEnd"/>
      <w:r w:rsidRPr="003A0CD0">
        <w:t xml:space="preserve"> rugosa) against antifungals and compounds of essential oils. </w:t>
      </w:r>
      <w:r w:rsidRPr="002D7DF3">
        <w:rPr>
          <w:i/>
          <w:iCs/>
        </w:rPr>
        <w:t>J Mycol Med</w:t>
      </w:r>
      <w:r w:rsidRPr="003A0CD0">
        <w:t xml:space="preserve">, </w:t>
      </w:r>
      <w:r w:rsidRPr="002D7DF3">
        <w:rPr>
          <w:i/>
          <w:iCs/>
        </w:rPr>
        <w:t>29</w:t>
      </w:r>
      <w:r w:rsidRPr="003A0CD0">
        <w:t xml:space="preserve">(2), 154–157. </w:t>
      </w:r>
      <w:hyperlink r:id="rId28" w:history="1">
        <w:r w:rsidRPr="006C44E5">
          <w:rPr>
            <w:rStyle w:val="Hyperlink"/>
          </w:rPr>
          <w:t>https://doi.org/10.1016/j.mycmed.2019.03.002</w:t>
        </w:r>
      </w:hyperlink>
    </w:p>
    <w:p w14:paraId="0FF97B1D" w14:textId="71C0D4B2" w:rsidR="002D7DF3" w:rsidRDefault="002D7DF3" w:rsidP="002D7DF3">
      <w:pPr>
        <w:pStyle w:val="PargrafodaLista"/>
        <w:numPr>
          <w:ilvl w:val="0"/>
          <w:numId w:val="32"/>
        </w:numPr>
      </w:pPr>
      <w:r w:rsidRPr="00F16837">
        <w:rPr>
          <w:lang w:val="es-US"/>
        </w:rPr>
        <w:t xml:space="preserve">de Fátima Souto </w:t>
      </w:r>
      <w:proofErr w:type="spellStart"/>
      <w:r w:rsidRPr="00F16837">
        <w:rPr>
          <w:lang w:val="es-US"/>
        </w:rPr>
        <w:t>Maior</w:t>
      </w:r>
      <w:proofErr w:type="spellEnd"/>
      <w:r w:rsidRPr="00F16837">
        <w:rPr>
          <w:lang w:val="es-US"/>
        </w:rPr>
        <w:t xml:space="preserve">, L., Maciel, P. P., Ferreira, V. Y. N., de Lima Gouveia Dantas, C., de Lima, J. M., Castellano, L. R. C., Batista, A. U. D., &amp; </w:t>
      </w:r>
      <w:proofErr w:type="spellStart"/>
      <w:r w:rsidRPr="00F16837">
        <w:rPr>
          <w:lang w:val="es-US"/>
        </w:rPr>
        <w:t>Bonan</w:t>
      </w:r>
      <w:proofErr w:type="spellEnd"/>
      <w:r w:rsidRPr="00F16837">
        <w:rPr>
          <w:lang w:val="es-US"/>
        </w:rPr>
        <w:t xml:space="preserve">, P. R. F. (2019). </w:t>
      </w:r>
      <w:r w:rsidRPr="003A0CD0">
        <w:t xml:space="preserve">Antifungal activity and Shore A hardness of a tissue conditioner incorporated with terpinen-4-ol and cinnamaldehyde. </w:t>
      </w:r>
      <w:r w:rsidRPr="002D7DF3">
        <w:rPr>
          <w:i/>
          <w:iCs/>
        </w:rPr>
        <w:t xml:space="preserve">Clin Oral </w:t>
      </w:r>
      <w:proofErr w:type="spellStart"/>
      <w:r w:rsidRPr="002D7DF3">
        <w:rPr>
          <w:i/>
          <w:iCs/>
        </w:rPr>
        <w:t>Investig</w:t>
      </w:r>
      <w:proofErr w:type="spellEnd"/>
      <w:r w:rsidRPr="003A0CD0">
        <w:t xml:space="preserve">, </w:t>
      </w:r>
      <w:r w:rsidRPr="002D7DF3">
        <w:rPr>
          <w:i/>
          <w:iCs/>
        </w:rPr>
        <w:t>23</w:t>
      </w:r>
      <w:r w:rsidRPr="003A0CD0">
        <w:t xml:space="preserve">(7), 2837–2848. </w:t>
      </w:r>
      <w:hyperlink r:id="rId29" w:history="1">
        <w:r w:rsidRPr="006C44E5">
          <w:rPr>
            <w:rStyle w:val="Hyperlink"/>
          </w:rPr>
          <w:t>https://doi.org/10.1007/s00784-019-02925-w</w:t>
        </w:r>
      </w:hyperlink>
    </w:p>
    <w:p w14:paraId="289859CF" w14:textId="49ABCA72" w:rsidR="002D7DF3" w:rsidRPr="006B747F" w:rsidRDefault="002D7DF3" w:rsidP="002D7DF3">
      <w:pPr>
        <w:pStyle w:val="PargrafodaLista"/>
        <w:numPr>
          <w:ilvl w:val="0"/>
          <w:numId w:val="32"/>
        </w:numPr>
      </w:pPr>
      <w:r w:rsidRPr="006B747F">
        <w:t xml:space="preserve">Kim, J., Ha Quang Bao, T., Shin, Y.-K., &amp; Kim, K.-Y. (2018). Antifungal activity of </w:t>
      </w:r>
      <w:proofErr w:type="spellStart"/>
      <w:r w:rsidRPr="006B747F">
        <w:t>magnoflorine</w:t>
      </w:r>
      <w:proofErr w:type="spellEnd"/>
      <w:r w:rsidRPr="006B747F">
        <w:t xml:space="preserve"> against Candida strains. </w:t>
      </w:r>
      <w:r w:rsidRPr="006B747F">
        <w:rPr>
          <w:i/>
          <w:iCs/>
        </w:rPr>
        <w:t xml:space="preserve">World J </w:t>
      </w:r>
      <w:proofErr w:type="spellStart"/>
      <w:r w:rsidRPr="006B747F">
        <w:rPr>
          <w:i/>
          <w:iCs/>
        </w:rPr>
        <w:t>Microbiol</w:t>
      </w:r>
      <w:proofErr w:type="spellEnd"/>
      <w:r w:rsidRPr="006B747F">
        <w:rPr>
          <w:i/>
          <w:iCs/>
        </w:rPr>
        <w:t xml:space="preserve"> Biotechnol</w:t>
      </w:r>
      <w:r w:rsidRPr="006B747F">
        <w:t xml:space="preserve">, </w:t>
      </w:r>
      <w:r w:rsidRPr="006B747F">
        <w:rPr>
          <w:i/>
          <w:iCs/>
        </w:rPr>
        <w:t>34</w:t>
      </w:r>
      <w:r w:rsidRPr="006B747F">
        <w:t xml:space="preserve">(11), 167. </w:t>
      </w:r>
      <w:hyperlink r:id="rId30" w:history="1">
        <w:r w:rsidRPr="006B747F">
          <w:rPr>
            <w:rStyle w:val="Hyperlink"/>
            <w:color w:val="auto"/>
          </w:rPr>
          <w:t>https://doi.org/10.1007/s11274-018-2549-x</w:t>
        </w:r>
      </w:hyperlink>
    </w:p>
    <w:p w14:paraId="3CDD3B8F" w14:textId="4DCEF744" w:rsidR="002D7DF3" w:rsidRDefault="002D7DF3" w:rsidP="002D7DF3">
      <w:pPr>
        <w:pStyle w:val="PargrafodaLista"/>
        <w:numPr>
          <w:ilvl w:val="0"/>
          <w:numId w:val="32"/>
        </w:numPr>
      </w:pPr>
      <w:proofErr w:type="spellStart"/>
      <w:r w:rsidRPr="003A0CD0">
        <w:t>Feyaerts</w:t>
      </w:r>
      <w:proofErr w:type="spellEnd"/>
      <w:r w:rsidRPr="003A0CD0">
        <w:t xml:space="preserve">, A. F., </w:t>
      </w:r>
      <w:proofErr w:type="spellStart"/>
      <w:r w:rsidRPr="003A0CD0">
        <w:t>Mathé</w:t>
      </w:r>
      <w:proofErr w:type="spellEnd"/>
      <w:r w:rsidRPr="003A0CD0">
        <w:t xml:space="preserve">, L., Luyten, W., </w:t>
      </w:r>
      <w:proofErr w:type="spellStart"/>
      <w:r w:rsidRPr="003A0CD0">
        <w:t>Tournu</w:t>
      </w:r>
      <w:proofErr w:type="spellEnd"/>
      <w:r w:rsidRPr="003A0CD0">
        <w:t xml:space="preserve">, H., van Dyck, K., </w:t>
      </w:r>
      <w:proofErr w:type="spellStart"/>
      <w:r w:rsidRPr="003A0CD0">
        <w:t>Broekx</w:t>
      </w:r>
      <w:proofErr w:type="spellEnd"/>
      <w:r w:rsidRPr="003A0CD0">
        <w:t xml:space="preserve">, L., &amp; van Dijck, P. (2017). Assay and recommendations for the detection of </w:t>
      </w:r>
      <w:proofErr w:type="spellStart"/>
      <w:r w:rsidRPr="003A0CD0">
        <w:t>vapour</w:t>
      </w:r>
      <w:proofErr w:type="spellEnd"/>
      <w:r w:rsidRPr="003A0CD0">
        <w:t xml:space="preserve">-phase-mediated antimicrobial activities. </w:t>
      </w:r>
      <w:proofErr w:type="spellStart"/>
      <w:r w:rsidRPr="002D7DF3">
        <w:rPr>
          <w:i/>
          <w:iCs/>
        </w:rPr>
        <w:t>Flavour</w:t>
      </w:r>
      <w:proofErr w:type="spellEnd"/>
      <w:r w:rsidRPr="002D7DF3">
        <w:rPr>
          <w:i/>
          <w:iCs/>
        </w:rPr>
        <w:t xml:space="preserve"> and Fragrance Journal</w:t>
      </w:r>
      <w:r w:rsidRPr="003A0CD0">
        <w:t xml:space="preserve">, </w:t>
      </w:r>
      <w:r w:rsidRPr="002D7DF3">
        <w:rPr>
          <w:i/>
          <w:iCs/>
        </w:rPr>
        <w:t>32</w:t>
      </w:r>
      <w:r w:rsidRPr="003A0CD0">
        <w:t xml:space="preserve">(5), 347–353. </w:t>
      </w:r>
      <w:hyperlink r:id="rId31" w:history="1">
        <w:r w:rsidRPr="006C44E5">
          <w:rPr>
            <w:rStyle w:val="Hyperlink"/>
          </w:rPr>
          <w:t>https://doi.org/10.1002/ffj.3400</w:t>
        </w:r>
      </w:hyperlink>
    </w:p>
    <w:p w14:paraId="4AF4EA86" w14:textId="17432D55" w:rsidR="00AF0CC0" w:rsidRDefault="00AF0CC0" w:rsidP="002D7DF3">
      <w:pPr>
        <w:pStyle w:val="PargrafodaLista"/>
        <w:numPr>
          <w:ilvl w:val="0"/>
          <w:numId w:val="32"/>
        </w:numPr>
      </w:pPr>
      <w:proofErr w:type="spellStart"/>
      <w:r w:rsidRPr="003A0CD0">
        <w:t>Pootong</w:t>
      </w:r>
      <w:proofErr w:type="spellEnd"/>
      <w:r w:rsidRPr="003A0CD0">
        <w:t xml:space="preserve">, A., </w:t>
      </w:r>
      <w:proofErr w:type="spellStart"/>
      <w:r w:rsidRPr="003A0CD0">
        <w:t>Norrapong</w:t>
      </w:r>
      <w:proofErr w:type="spellEnd"/>
      <w:r w:rsidRPr="003A0CD0">
        <w:t xml:space="preserve">, B., &amp; </w:t>
      </w:r>
      <w:proofErr w:type="spellStart"/>
      <w:r w:rsidRPr="003A0CD0">
        <w:t>Cowawintaweewat</w:t>
      </w:r>
      <w:proofErr w:type="spellEnd"/>
      <w:r w:rsidRPr="003A0CD0">
        <w:t xml:space="preserve">, S. (2017). ANTIFUNGAL ACTIVITY OF CINNAMALDEHYDE AGAINST CANDIDA ALBICANS. </w:t>
      </w:r>
      <w:r w:rsidRPr="002D7DF3">
        <w:rPr>
          <w:i/>
          <w:iCs/>
        </w:rPr>
        <w:t>Southeast Asian J Trop Med Public Health</w:t>
      </w:r>
      <w:r w:rsidRPr="003A0CD0">
        <w:t xml:space="preserve">, </w:t>
      </w:r>
      <w:r w:rsidRPr="002D7DF3">
        <w:rPr>
          <w:i/>
          <w:iCs/>
        </w:rPr>
        <w:t>48</w:t>
      </w:r>
      <w:r w:rsidRPr="003A0CD0">
        <w:t xml:space="preserve">(1), 150–158. </w:t>
      </w:r>
      <w:hyperlink r:id="rId32" w:history="1">
        <w:r w:rsidRPr="006C44E5">
          <w:rPr>
            <w:rStyle w:val="Hyperlink"/>
          </w:rPr>
          <w:t>https://pesquisa.bvsalud.org/portal/resource/pt/mdl-29644831</w:t>
        </w:r>
      </w:hyperlink>
    </w:p>
    <w:p w14:paraId="1715F323" w14:textId="0F5B731F" w:rsidR="00AF0CC0" w:rsidRDefault="00820CE0" w:rsidP="00820CE0">
      <w:pPr>
        <w:pStyle w:val="PargrafodaLista"/>
        <w:numPr>
          <w:ilvl w:val="0"/>
          <w:numId w:val="32"/>
        </w:numPr>
      </w:pPr>
      <w:r w:rsidRPr="003A0CD0">
        <w:lastRenderedPageBreak/>
        <w:t xml:space="preserve">Khan, S. N., Khan, S., Iqbal, J., Khan, R., &amp; Khan, A. U. (2017). Enhanced Killing and Antibiofilm Activity of Encapsulated Cinnamaldehyde against </w:t>
      </w:r>
      <w:r w:rsidRPr="00820CE0">
        <w:rPr>
          <w:i/>
          <w:iCs/>
        </w:rPr>
        <w:t>Candida albicans</w:t>
      </w:r>
      <w:r w:rsidRPr="003A0CD0">
        <w:t xml:space="preserve">. </w:t>
      </w:r>
      <w:r w:rsidRPr="00820CE0">
        <w:rPr>
          <w:i/>
          <w:iCs/>
        </w:rPr>
        <w:t>Front Microbiol</w:t>
      </w:r>
      <w:r w:rsidRPr="003A0CD0">
        <w:t xml:space="preserve">, </w:t>
      </w:r>
      <w:r w:rsidRPr="00820CE0">
        <w:rPr>
          <w:i/>
          <w:iCs/>
        </w:rPr>
        <w:t>8</w:t>
      </w:r>
      <w:r w:rsidRPr="003A0CD0">
        <w:t xml:space="preserve">, 1641. </w:t>
      </w:r>
      <w:hyperlink r:id="rId33" w:history="1">
        <w:r w:rsidRPr="00CD31B3">
          <w:rPr>
            <w:rStyle w:val="Hyperlink"/>
          </w:rPr>
          <w:t>https://doi.org/10.3389/fmicb.2017.01641</w:t>
        </w:r>
      </w:hyperlink>
    </w:p>
    <w:p w14:paraId="3810109E" w14:textId="5C459F26" w:rsidR="00820CE0" w:rsidRDefault="00820CE0" w:rsidP="00820CE0">
      <w:pPr>
        <w:pStyle w:val="PargrafodaLista"/>
        <w:numPr>
          <w:ilvl w:val="0"/>
          <w:numId w:val="32"/>
        </w:numPr>
      </w:pPr>
      <w:proofErr w:type="spellStart"/>
      <w:r w:rsidRPr="00F16837">
        <w:rPr>
          <w:lang w:val="es-US"/>
        </w:rPr>
        <w:t>Ramasamy</w:t>
      </w:r>
      <w:proofErr w:type="spellEnd"/>
      <w:r w:rsidRPr="00F16837">
        <w:rPr>
          <w:lang w:val="es-US"/>
        </w:rPr>
        <w:t xml:space="preserve">, M., Lee, J. H., &amp; Lee, J. (2017). </w:t>
      </w:r>
      <w:r w:rsidRPr="003A0CD0">
        <w:t xml:space="preserve">Direct one-pot synthesis of cinnamaldehyde immobilized on gold nanoparticles and their antibiofilm properties. </w:t>
      </w:r>
      <w:r w:rsidRPr="00820CE0">
        <w:rPr>
          <w:i/>
          <w:iCs/>
        </w:rPr>
        <w:t xml:space="preserve">Colloids and Surfaces B: </w:t>
      </w:r>
      <w:proofErr w:type="spellStart"/>
      <w:r w:rsidRPr="00820CE0">
        <w:rPr>
          <w:i/>
          <w:iCs/>
        </w:rPr>
        <w:t>Biointerfaces</w:t>
      </w:r>
      <w:proofErr w:type="spellEnd"/>
      <w:r w:rsidRPr="003A0CD0">
        <w:t xml:space="preserve">, </w:t>
      </w:r>
      <w:r w:rsidRPr="00820CE0">
        <w:rPr>
          <w:i/>
          <w:iCs/>
        </w:rPr>
        <w:t>160</w:t>
      </w:r>
      <w:r w:rsidRPr="003A0CD0">
        <w:t xml:space="preserve">, 639–648. </w:t>
      </w:r>
      <w:hyperlink r:id="rId34" w:history="1">
        <w:r w:rsidRPr="00CD31B3">
          <w:rPr>
            <w:rStyle w:val="Hyperlink"/>
          </w:rPr>
          <w:t>https://doi.org/10.1016/J.COLSURFB.2017.10.018</w:t>
        </w:r>
      </w:hyperlink>
    </w:p>
    <w:p w14:paraId="0135CC28" w14:textId="0760B8D5" w:rsidR="006E1110" w:rsidRDefault="006E1110" w:rsidP="006E1110">
      <w:pPr>
        <w:pStyle w:val="PargrafodaLista"/>
        <w:numPr>
          <w:ilvl w:val="0"/>
          <w:numId w:val="32"/>
        </w:numPr>
      </w:pPr>
      <w:r w:rsidRPr="00F16837">
        <w:rPr>
          <w:lang w:val="es-US"/>
        </w:rPr>
        <w:t xml:space="preserve">Miranda-Cadena, K., </w:t>
      </w:r>
      <w:proofErr w:type="spellStart"/>
      <w:r w:rsidRPr="00F16837">
        <w:rPr>
          <w:lang w:val="es-US"/>
        </w:rPr>
        <w:t>Dias</w:t>
      </w:r>
      <w:proofErr w:type="spellEnd"/>
      <w:r w:rsidRPr="00F16837">
        <w:rPr>
          <w:lang w:val="es-US"/>
        </w:rPr>
        <w:t xml:space="preserve">, M., Costa-Barbosa, A., Collins, T., Marcos-Arias, C., Eraso, E., </w:t>
      </w:r>
      <w:proofErr w:type="spellStart"/>
      <w:r w:rsidRPr="00F16837">
        <w:rPr>
          <w:lang w:val="es-US"/>
        </w:rPr>
        <w:t>Pais</w:t>
      </w:r>
      <w:proofErr w:type="spellEnd"/>
      <w:r w:rsidRPr="00F16837">
        <w:rPr>
          <w:lang w:val="es-US"/>
        </w:rPr>
        <w:t xml:space="preserve">, C., </w:t>
      </w:r>
      <w:proofErr w:type="spellStart"/>
      <w:r w:rsidRPr="00F16837">
        <w:rPr>
          <w:lang w:val="es-US"/>
        </w:rPr>
        <w:t>Quindós</w:t>
      </w:r>
      <w:proofErr w:type="spellEnd"/>
      <w:r w:rsidRPr="00F16837">
        <w:rPr>
          <w:lang w:val="es-US"/>
        </w:rPr>
        <w:t xml:space="preserve">, G., &amp; Sampaio, P. (2021). </w:t>
      </w:r>
      <w:r w:rsidRPr="003A0CD0">
        <w:t xml:space="preserve">Development and Characterization of Monoolein-Based Liposomes of Carvacrol, Cinnamaldehyde, </w:t>
      </w:r>
      <w:proofErr w:type="spellStart"/>
      <w:r w:rsidRPr="003A0CD0">
        <w:t>Citral</w:t>
      </w:r>
      <w:proofErr w:type="spellEnd"/>
      <w:r w:rsidRPr="003A0CD0">
        <w:t>, or Thymol with Anti-</w:t>
      </w:r>
      <w:r w:rsidRPr="006E1110">
        <w:rPr>
          <w:i/>
          <w:iCs/>
        </w:rPr>
        <w:t>Candida</w:t>
      </w:r>
      <w:r w:rsidRPr="003A0CD0">
        <w:t xml:space="preserve"> Activities. </w:t>
      </w:r>
      <w:proofErr w:type="spellStart"/>
      <w:r w:rsidRPr="006E1110">
        <w:rPr>
          <w:i/>
          <w:iCs/>
        </w:rPr>
        <w:t>Antimicrob</w:t>
      </w:r>
      <w:proofErr w:type="spellEnd"/>
      <w:r w:rsidRPr="006E1110">
        <w:rPr>
          <w:i/>
          <w:iCs/>
        </w:rPr>
        <w:t xml:space="preserve"> Agents </w:t>
      </w:r>
      <w:proofErr w:type="spellStart"/>
      <w:r w:rsidRPr="006E1110">
        <w:rPr>
          <w:i/>
          <w:iCs/>
        </w:rPr>
        <w:t>Chemother</w:t>
      </w:r>
      <w:proofErr w:type="spellEnd"/>
      <w:r w:rsidRPr="003A0CD0">
        <w:t xml:space="preserve">, </w:t>
      </w:r>
      <w:r w:rsidRPr="006E1110">
        <w:rPr>
          <w:i/>
          <w:iCs/>
        </w:rPr>
        <w:t>65</w:t>
      </w:r>
      <w:r w:rsidRPr="003A0CD0">
        <w:t xml:space="preserve">(4). </w:t>
      </w:r>
      <w:hyperlink r:id="rId35" w:history="1">
        <w:r w:rsidRPr="00F84323">
          <w:rPr>
            <w:rStyle w:val="Hyperlink"/>
          </w:rPr>
          <w:t>https://doi.org/10.1128/AAC.01628-20</w:t>
        </w:r>
      </w:hyperlink>
    </w:p>
    <w:p w14:paraId="679E3403" w14:textId="5026C0EB" w:rsidR="00F60E3E" w:rsidRDefault="00F60E3E" w:rsidP="00F60E3E">
      <w:pPr>
        <w:pStyle w:val="PargrafodaLista"/>
        <w:numPr>
          <w:ilvl w:val="0"/>
          <w:numId w:val="32"/>
        </w:numPr>
        <w:rPr>
          <w:rFonts w:ascii="Times New Roman" w:hAnsi="Times New Roman"/>
          <w:sz w:val="24"/>
          <w:szCs w:val="24"/>
          <w:lang w:val="pt-BR" w:eastAsia="pt-BR"/>
        </w:rPr>
      </w:pPr>
      <w:r w:rsidRPr="00F60E3E">
        <w:rPr>
          <w:rFonts w:ascii="Times New Roman" w:hAnsi="Times New Roman"/>
          <w:sz w:val="24"/>
          <w:szCs w:val="24"/>
          <w:lang w:val="pt-BR" w:eastAsia="pt-BR"/>
        </w:rPr>
        <w:t xml:space="preserve">Qureshi, K. A., Mohammed, S. A. A., Khan, O., Ali, H. M., El-Readi, M. Z., &amp; Mohammed, H. A. (2022). Cinnamaldehyde-Based Self-Nanoemulsion (CA-SNEDDS) Accelerates Wound Healing and Exerts Antimicrobial, Antioxidant, and Anti-Inflammatory Effects in Rats’ Skin Burn Model. </w:t>
      </w:r>
      <w:r w:rsidRPr="00F60E3E">
        <w:rPr>
          <w:rFonts w:ascii="Times New Roman" w:hAnsi="Times New Roman"/>
          <w:i/>
          <w:iCs/>
          <w:sz w:val="24"/>
          <w:szCs w:val="24"/>
          <w:lang w:val="pt-BR" w:eastAsia="pt-BR"/>
        </w:rPr>
        <w:t>Molecules</w:t>
      </w:r>
      <w:r w:rsidRPr="00F60E3E">
        <w:rPr>
          <w:rFonts w:ascii="Times New Roman" w:hAnsi="Times New Roman"/>
          <w:sz w:val="24"/>
          <w:szCs w:val="24"/>
          <w:lang w:val="pt-BR" w:eastAsia="pt-BR"/>
        </w:rPr>
        <w:t xml:space="preserve">, </w:t>
      </w:r>
      <w:r w:rsidRPr="00F60E3E">
        <w:rPr>
          <w:rFonts w:ascii="Times New Roman" w:hAnsi="Times New Roman"/>
          <w:i/>
          <w:iCs/>
          <w:sz w:val="24"/>
          <w:szCs w:val="24"/>
          <w:lang w:val="pt-BR" w:eastAsia="pt-BR"/>
        </w:rPr>
        <w:t>27</w:t>
      </w:r>
      <w:r w:rsidRPr="00F60E3E">
        <w:rPr>
          <w:rFonts w:ascii="Times New Roman" w:hAnsi="Times New Roman"/>
          <w:sz w:val="24"/>
          <w:szCs w:val="24"/>
          <w:lang w:val="pt-BR" w:eastAsia="pt-BR"/>
        </w:rPr>
        <w:t xml:space="preserve">(16). </w:t>
      </w:r>
      <w:hyperlink r:id="rId36" w:history="1">
        <w:r w:rsidRPr="00F84323">
          <w:rPr>
            <w:rStyle w:val="Hyperlink"/>
            <w:rFonts w:ascii="Times New Roman" w:hAnsi="Times New Roman"/>
            <w:sz w:val="24"/>
            <w:szCs w:val="24"/>
            <w:lang w:val="pt-BR" w:eastAsia="pt-BR"/>
          </w:rPr>
          <w:t>https://doi.org/10.3390/molecules27165225</w:t>
        </w:r>
      </w:hyperlink>
    </w:p>
    <w:p w14:paraId="3236C6E0" w14:textId="75A96707" w:rsidR="00FC202A" w:rsidRDefault="00FC202A" w:rsidP="00FC202A">
      <w:pPr>
        <w:pStyle w:val="PargrafodaLista"/>
        <w:numPr>
          <w:ilvl w:val="0"/>
          <w:numId w:val="32"/>
        </w:numPr>
        <w:rPr>
          <w:rFonts w:ascii="Times New Roman" w:hAnsi="Times New Roman"/>
          <w:sz w:val="24"/>
          <w:szCs w:val="24"/>
          <w:lang w:val="pt-BR" w:eastAsia="pt-BR"/>
        </w:rPr>
      </w:pPr>
      <w:r w:rsidRPr="006A19C5">
        <w:rPr>
          <w:rFonts w:ascii="Times New Roman" w:hAnsi="Times New Roman"/>
          <w:color w:val="EE0000"/>
          <w:sz w:val="24"/>
          <w:szCs w:val="24"/>
          <w:lang w:val="pt-BR" w:eastAsia="pt-BR"/>
        </w:rPr>
        <w:t xml:space="preserve">Lockhart, S. R., </w:t>
      </w:r>
      <w:proofErr w:type="spellStart"/>
      <w:r w:rsidRPr="006A19C5">
        <w:rPr>
          <w:rFonts w:ascii="Times New Roman" w:hAnsi="Times New Roman"/>
          <w:color w:val="EE0000"/>
          <w:sz w:val="24"/>
          <w:szCs w:val="24"/>
          <w:lang w:val="pt-BR" w:eastAsia="pt-BR"/>
        </w:rPr>
        <w:t>Chowdhary</w:t>
      </w:r>
      <w:proofErr w:type="spellEnd"/>
      <w:r w:rsidRPr="006A19C5">
        <w:rPr>
          <w:rFonts w:ascii="Times New Roman" w:hAnsi="Times New Roman"/>
          <w:color w:val="EE0000"/>
          <w:sz w:val="24"/>
          <w:szCs w:val="24"/>
          <w:lang w:val="pt-BR" w:eastAsia="pt-BR"/>
        </w:rPr>
        <w:t xml:space="preserve">, A., &amp; Gold, J. A. W. (2023). The </w:t>
      </w:r>
      <w:proofErr w:type="spellStart"/>
      <w:r w:rsidRPr="006A19C5">
        <w:rPr>
          <w:rFonts w:ascii="Times New Roman" w:hAnsi="Times New Roman"/>
          <w:color w:val="EE0000"/>
          <w:sz w:val="24"/>
          <w:szCs w:val="24"/>
          <w:lang w:val="pt-BR" w:eastAsia="pt-BR"/>
        </w:rPr>
        <w:t>rapid</w:t>
      </w:r>
      <w:proofErr w:type="spellEnd"/>
      <w:r w:rsidRPr="006A19C5">
        <w:rPr>
          <w:rFonts w:ascii="Times New Roman" w:hAnsi="Times New Roman"/>
          <w:color w:val="EE0000"/>
          <w:sz w:val="24"/>
          <w:szCs w:val="24"/>
          <w:lang w:val="pt-BR" w:eastAsia="pt-BR"/>
        </w:rPr>
        <w:t xml:space="preserve"> </w:t>
      </w:r>
      <w:proofErr w:type="spellStart"/>
      <w:r w:rsidRPr="006A19C5">
        <w:rPr>
          <w:rFonts w:ascii="Times New Roman" w:hAnsi="Times New Roman"/>
          <w:color w:val="EE0000"/>
          <w:sz w:val="24"/>
          <w:szCs w:val="24"/>
          <w:lang w:val="pt-BR" w:eastAsia="pt-BR"/>
        </w:rPr>
        <w:t>emergence</w:t>
      </w:r>
      <w:proofErr w:type="spellEnd"/>
      <w:r w:rsidRPr="006A19C5">
        <w:rPr>
          <w:rFonts w:ascii="Times New Roman" w:hAnsi="Times New Roman"/>
          <w:color w:val="EE0000"/>
          <w:sz w:val="24"/>
          <w:szCs w:val="24"/>
          <w:lang w:val="pt-BR" w:eastAsia="pt-BR"/>
        </w:rPr>
        <w:t xml:space="preserve"> </w:t>
      </w:r>
      <w:proofErr w:type="spellStart"/>
      <w:r w:rsidRPr="006A19C5">
        <w:rPr>
          <w:rFonts w:ascii="Times New Roman" w:hAnsi="Times New Roman"/>
          <w:color w:val="EE0000"/>
          <w:sz w:val="24"/>
          <w:szCs w:val="24"/>
          <w:lang w:val="pt-BR" w:eastAsia="pt-BR"/>
        </w:rPr>
        <w:t>of</w:t>
      </w:r>
      <w:proofErr w:type="spellEnd"/>
      <w:r w:rsidRPr="006A19C5">
        <w:rPr>
          <w:rFonts w:ascii="Times New Roman" w:hAnsi="Times New Roman"/>
          <w:color w:val="EE0000"/>
          <w:sz w:val="24"/>
          <w:szCs w:val="24"/>
          <w:lang w:val="pt-BR" w:eastAsia="pt-BR"/>
        </w:rPr>
        <w:t xml:space="preserve"> </w:t>
      </w:r>
      <w:proofErr w:type="spellStart"/>
      <w:r w:rsidRPr="006A19C5">
        <w:rPr>
          <w:rFonts w:ascii="Times New Roman" w:hAnsi="Times New Roman"/>
          <w:color w:val="EE0000"/>
          <w:sz w:val="24"/>
          <w:szCs w:val="24"/>
          <w:lang w:val="pt-BR" w:eastAsia="pt-BR"/>
        </w:rPr>
        <w:t>antifungal-resistant</w:t>
      </w:r>
      <w:proofErr w:type="spellEnd"/>
      <w:r w:rsidRPr="006A19C5">
        <w:rPr>
          <w:rFonts w:ascii="Times New Roman" w:hAnsi="Times New Roman"/>
          <w:color w:val="EE0000"/>
          <w:sz w:val="24"/>
          <w:szCs w:val="24"/>
          <w:lang w:val="pt-BR" w:eastAsia="pt-BR"/>
        </w:rPr>
        <w:t xml:space="preserve"> </w:t>
      </w:r>
      <w:proofErr w:type="spellStart"/>
      <w:r w:rsidRPr="006A19C5">
        <w:rPr>
          <w:rFonts w:ascii="Times New Roman" w:hAnsi="Times New Roman"/>
          <w:color w:val="EE0000"/>
          <w:sz w:val="24"/>
          <w:szCs w:val="24"/>
          <w:lang w:val="pt-BR" w:eastAsia="pt-BR"/>
        </w:rPr>
        <w:t>human-pathogenic</w:t>
      </w:r>
      <w:proofErr w:type="spellEnd"/>
      <w:r w:rsidRPr="006A19C5">
        <w:rPr>
          <w:rFonts w:ascii="Times New Roman" w:hAnsi="Times New Roman"/>
          <w:color w:val="EE0000"/>
          <w:sz w:val="24"/>
          <w:szCs w:val="24"/>
          <w:lang w:val="pt-BR" w:eastAsia="pt-BR"/>
        </w:rPr>
        <w:t xml:space="preserve"> fungi. </w:t>
      </w:r>
      <w:proofErr w:type="spellStart"/>
      <w:r w:rsidRPr="006A19C5">
        <w:rPr>
          <w:rFonts w:ascii="Times New Roman" w:hAnsi="Times New Roman"/>
          <w:i/>
          <w:iCs/>
          <w:color w:val="EE0000"/>
          <w:sz w:val="24"/>
          <w:szCs w:val="24"/>
          <w:lang w:val="pt-BR" w:eastAsia="pt-BR"/>
        </w:rPr>
        <w:t>Nature</w:t>
      </w:r>
      <w:proofErr w:type="spellEnd"/>
      <w:r w:rsidRPr="006A19C5">
        <w:rPr>
          <w:rFonts w:ascii="Times New Roman" w:hAnsi="Times New Roman"/>
          <w:i/>
          <w:iCs/>
          <w:color w:val="EE0000"/>
          <w:sz w:val="24"/>
          <w:szCs w:val="24"/>
          <w:lang w:val="pt-BR" w:eastAsia="pt-BR"/>
        </w:rPr>
        <w:t xml:space="preserve"> Reviews </w:t>
      </w:r>
      <w:proofErr w:type="spellStart"/>
      <w:r w:rsidRPr="006A19C5">
        <w:rPr>
          <w:rFonts w:ascii="Times New Roman" w:hAnsi="Times New Roman"/>
          <w:i/>
          <w:iCs/>
          <w:color w:val="EE0000"/>
          <w:sz w:val="24"/>
          <w:szCs w:val="24"/>
          <w:lang w:val="pt-BR" w:eastAsia="pt-BR"/>
        </w:rPr>
        <w:t>Microbiology</w:t>
      </w:r>
      <w:proofErr w:type="spellEnd"/>
      <w:r w:rsidRPr="006A19C5">
        <w:rPr>
          <w:rFonts w:ascii="Times New Roman" w:hAnsi="Times New Roman"/>
          <w:i/>
          <w:iCs/>
          <w:color w:val="EE0000"/>
          <w:sz w:val="24"/>
          <w:szCs w:val="24"/>
          <w:lang w:val="pt-BR" w:eastAsia="pt-BR"/>
        </w:rPr>
        <w:t xml:space="preserve"> 2023 21:12</w:t>
      </w:r>
      <w:r w:rsidRPr="006A19C5">
        <w:rPr>
          <w:rFonts w:ascii="Times New Roman" w:hAnsi="Times New Roman"/>
          <w:color w:val="EE0000"/>
          <w:sz w:val="24"/>
          <w:szCs w:val="24"/>
          <w:lang w:val="pt-BR" w:eastAsia="pt-BR"/>
        </w:rPr>
        <w:t xml:space="preserve">, </w:t>
      </w:r>
      <w:r w:rsidRPr="006A19C5">
        <w:rPr>
          <w:rFonts w:ascii="Times New Roman" w:hAnsi="Times New Roman"/>
          <w:i/>
          <w:iCs/>
          <w:color w:val="EE0000"/>
          <w:sz w:val="24"/>
          <w:szCs w:val="24"/>
          <w:lang w:val="pt-BR" w:eastAsia="pt-BR"/>
        </w:rPr>
        <w:t>21</w:t>
      </w:r>
      <w:r w:rsidRPr="006A19C5">
        <w:rPr>
          <w:rFonts w:ascii="Times New Roman" w:hAnsi="Times New Roman"/>
          <w:color w:val="EE0000"/>
          <w:sz w:val="24"/>
          <w:szCs w:val="24"/>
          <w:lang w:val="pt-BR" w:eastAsia="pt-BR"/>
        </w:rPr>
        <w:t xml:space="preserve">(12), 818–832. </w:t>
      </w:r>
      <w:hyperlink r:id="rId37" w:history="1">
        <w:r w:rsidR="00D63BB9" w:rsidRPr="00936418">
          <w:rPr>
            <w:rStyle w:val="Hyperlink"/>
            <w:rFonts w:ascii="Times New Roman" w:hAnsi="Times New Roman"/>
            <w:sz w:val="24"/>
            <w:szCs w:val="24"/>
            <w:lang w:val="pt-BR" w:eastAsia="pt-BR"/>
          </w:rPr>
          <w:t>https://doi.org/10.1038/s41579-023-00960-9</w:t>
        </w:r>
      </w:hyperlink>
    </w:p>
    <w:p w14:paraId="4CCCF6A4" w14:textId="4266CA03" w:rsidR="00F60E3E" w:rsidRDefault="00F60E3E" w:rsidP="00B153CF">
      <w:pPr>
        <w:pStyle w:val="PargrafodaLista"/>
        <w:numPr>
          <w:ilvl w:val="0"/>
          <w:numId w:val="32"/>
        </w:numPr>
      </w:pPr>
      <w:r w:rsidRPr="00F16837">
        <w:rPr>
          <w:lang w:val="es-US"/>
        </w:rPr>
        <w:t xml:space="preserve">Rizzo, S., di Vito, M., </w:t>
      </w:r>
      <w:proofErr w:type="spellStart"/>
      <w:r w:rsidRPr="00F16837">
        <w:rPr>
          <w:lang w:val="es-US"/>
        </w:rPr>
        <w:t>Mazzinelli</w:t>
      </w:r>
      <w:proofErr w:type="spellEnd"/>
      <w:r w:rsidRPr="00F16837">
        <w:rPr>
          <w:lang w:val="es-US"/>
        </w:rPr>
        <w:t xml:space="preserve">, E., </w:t>
      </w:r>
      <w:proofErr w:type="spellStart"/>
      <w:r w:rsidRPr="00F16837">
        <w:rPr>
          <w:lang w:val="es-US"/>
        </w:rPr>
        <w:t>Favuzzi</w:t>
      </w:r>
      <w:proofErr w:type="spellEnd"/>
      <w:r w:rsidRPr="00F16837">
        <w:rPr>
          <w:lang w:val="es-US"/>
        </w:rPr>
        <w:t xml:space="preserve">, I., Torelli, R., </w:t>
      </w:r>
      <w:proofErr w:type="spellStart"/>
      <w:r w:rsidRPr="00F16837">
        <w:rPr>
          <w:lang w:val="es-US"/>
        </w:rPr>
        <w:t>Cacaci</w:t>
      </w:r>
      <w:proofErr w:type="spellEnd"/>
      <w:r w:rsidRPr="00F16837">
        <w:rPr>
          <w:lang w:val="es-US"/>
        </w:rPr>
        <w:t xml:space="preserve">, M., </w:t>
      </w:r>
      <w:proofErr w:type="spellStart"/>
      <w:r w:rsidRPr="00F16837">
        <w:rPr>
          <w:lang w:val="es-US"/>
        </w:rPr>
        <w:t>Arcovito</w:t>
      </w:r>
      <w:proofErr w:type="spellEnd"/>
      <w:r w:rsidRPr="00F16837">
        <w:rPr>
          <w:lang w:val="es-US"/>
        </w:rPr>
        <w:t xml:space="preserve">, A., Sanguinetti, M., </w:t>
      </w:r>
      <w:proofErr w:type="spellStart"/>
      <w:r w:rsidRPr="00F16837">
        <w:rPr>
          <w:lang w:val="es-US"/>
        </w:rPr>
        <w:t>Garzoli</w:t>
      </w:r>
      <w:proofErr w:type="spellEnd"/>
      <w:r w:rsidRPr="00F16837">
        <w:rPr>
          <w:lang w:val="es-US"/>
        </w:rPr>
        <w:t xml:space="preserve">, S., </w:t>
      </w:r>
      <w:proofErr w:type="spellStart"/>
      <w:r w:rsidRPr="00F16837">
        <w:rPr>
          <w:lang w:val="es-US"/>
        </w:rPr>
        <w:t>Nocca</w:t>
      </w:r>
      <w:proofErr w:type="spellEnd"/>
      <w:r w:rsidRPr="00F16837">
        <w:rPr>
          <w:lang w:val="es-US"/>
        </w:rPr>
        <w:t xml:space="preserve">, G., &amp; </w:t>
      </w:r>
      <w:proofErr w:type="spellStart"/>
      <w:r w:rsidRPr="00F16837">
        <w:rPr>
          <w:lang w:val="es-US"/>
        </w:rPr>
        <w:t>Bugli</w:t>
      </w:r>
      <w:proofErr w:type="spellEnd"/>
      <w:r w:rsidRPr="00F16837">
        <w:rPr>
          <w:lang w:val="es-US"/>
        </w:rPr>
        <w:t xml:space="preserve">, F. (2023). </w:t>
      </w:r>
      <w:r w:rsidRPr="003A0CD0">
        <w:t>Cinnamaldehyde Loaded Poly(lactide-co-</w:t>
      </w:r>
      <w:proofErr w:type="spellStart"/>
      <w:r w:rsidRPr="003A0CD0">
        <w:t>glycolide</w:t>
      </w:r>
      <w:proofErr w:type="spellEnd"/>
      <w:r w:rsidRPr="003A0CD0">
        <w:t xml:space="preserve">) (PLGA) Microparticles for Antifungal Delivery Application against Resistant </w:t>
      </w:r>
      <w:r w:rsidRPr="00F60E3E">
        <w:rPr>
          <w:i/>
          <w:iCs/>
        </w:rPr>
        <w:t>Candida albicans</w:t>
      </w:r>
      <w:r w:rsidRPr="003A0CD0">
        <w:t xml:space="preserve"> and </w:t>
      </w:r>
      <w:r w:rsidRPr="00F60E3E">
        <w:rPr>
          <w:i/>
          <w:iCs/>
        </w:rPr>
        <w:t>Candida glabrata</w:t>
      </w:r>
      <w:r w:rsidRPr="003A0CD0">
        <w:t xml:space="preserve">. </w:t>
      </w:r>
      <w:r w:rsidRPr="00F60E3E">
        <w:rPr>
          <w:i/>
          <w:iCs/>
        </w:rPr>
        <w:t>Plants (Basel)</w:t>
      </w:r>
      <w:r w:rsidRPr="003A0CD0">
        <w:t xml:space="preserve">, </w:t>
      </w:r>
      <w:r w:rsidRPr="00F60E3E">
        <w:rPr>
          <w:i/>
          <w:iCs/>
        </w:rPr>
        <w:t>12</w:t>
      </w:r>
      <w:r w:rsidRPr="003A0CD0">
        <w:t xml:space="preserve">(13). </w:t>
      </w:r>
      <w:hyperlink r:id="rId38" w:history="1">
        <w:r w:rsidRPr="00F84323">
          <w:rPr>
            <w:rStyle w:val="Hyperlink"/>
          </w:rPr>
          <w:t>https://doi.org/10.3390/plants12132437</w:t>
        </w:r>
      </w:hyperlink>
    </w:p>
    <w:p w14:paraId="5458A36E" w14:textId="77399E5C" w:rsidR="00232D32" w:rsidRDefault="00232D32" w:rsidP="00232D32">
      <w:pPr>
        <w:pStyle w:val="PargrafodaLista"/>
        <w:numPr>
          <w:ilvl w:val="0"/>
          <w:numId w:val="32"/>
        </w:numPr>
      </w:pPr>
      <w:r w:rsidRPr="003A0CD0">
        <w:t xml:space="preserve">Khan, M. S. A. (2024). Synergistic Interaction of Certain Essential Oils and Their Active Compounds with Fluconazole against Azole-resistant Strains of Cryptococcus neoformans. </w:t>
      </w:r>
      <w:r w:rsidRPr="00232D32">
        <w:rPr>
          <w:i/>
          <w:iCs/>
        </w:rPr>
        <w:t xml:space="preserve">Ann </w:t>
      </w:r>
      <w:proofErr w:type="spellStart"/>
      <w:r w:rsidRPr="00232D32">
        <w:rPr>
          <w:i/>
          <w:iCs/>
        </w:rPr>
        <w:t>Afr</w:t>
      </w:r>
      <w:proofErr w:type="spellEnd"/>
      <w:r w:rsidRPr="00232D32">
        <w:rPr>
          <w:i/>
          <w:iCs/>
        </w:rPr>
        <w:t xml:space="preserve"> Med</w:t>
      </w:r>
      <w:r w:rsidRPr="003A0CD0">
        <w:t xml:space="preserve">, </w:t>
      </w:r>
      <w:r w:rsidRPr="00232D32">
        <w:rPr>
          <w:i/>
          <w:iCs/>
        </w:rPr>
        <w:t>23</w:t>
      </w:r>
      <w:r w:rsidRPr="003A0CD0">
        <w:t xml:space="preserve">(3), 391–399. </w:t>
      </w:r>
      <w:hyperlink r:id="rId39" w:history="1">
        <w:r w:rsidRPr="00F84323">
          <w:rPr>
            <w:rStyle w:val="Hyperlink"/>
          </w:rPr>
          <w:t>https://doi.org/10.4103/aam.aam_197_23</w:t>
        </w:r>
      </w:hyperlink>
    </w:p>
    <w:p w14:paraId="0E0D6CE0" w14:textId="14C949B5" w:rsidR="00232D32" w:rsidRDefault="00232D32" w:rsidP="00232D32">
      <w:pPr>
        <w:pStyle w:val="PargrafodaLista"/>
        <w:numPr>
          <w:ilvl w:val="0"/>
          <w:numId w:val="32"/>
        </w:numPr>
      </w:pPr>
      <w:r w:rsidRPr="003A0CD0">
        <w:t xml:space="preserve">Singh, K. (2020). Evaluation of antifungal activity of cinnamaldehyde against Cryptococcus neoformans var. </w:t>
      </w:r>
      <w:proofErr w:type="spellStart"/>
      <w:r w:rsidRPr="003A0CD0">
        <w:t>grubii</w:t>
      </w:r>
      <w:proofErr w:type="spellEnd"/>
      <w:r w:rsidRPr="003A0CD0">
        <w:t xml:space="preserve">. </w:t>
      </w:r>
      <w:r w:rsidRPr="00232D32">
        <w:rPr>
          <w:i/>
          <w:iCs/>
        </w:rPr>
        <w:t>Folia Microbiol (Praha)</w:t>
      </w:r>
      <w:r w:rsidRPr="003A0CD0">
        <w:t xml:space="preserve">, </w:t>
      </w:r>
      <w:r w:rsidRPr="00232D32">
        <w:rPr>
          <w:i/>
          <w:iCs/>
        </w:rPr>
        <w:t>65</w:t>
      </w:r>
      <w:r w:rsidRPr="003A0CD0">
        <w:t xml:space="preserve">(6), 973–987. </w:t>
      </w:r>
      <w:hyperlink r:id="rId40" w:history="1">
        <w:r w:rsidRPr="00F84323">
          <w:rPr>
            <w:rStyle w:val="Hyperlink"/>
          </w:rPr>
          <w:t>https://doi.org/10.1007/s12223-020-00806-4</w:t>
        </w:r>
      </w:hyperlink>
    </w:p>
    <w:p w14:paraId="25674963" w14:textId="7E9A8F36" w:rsidR="00AE62BF" w:rsidRPr="006B747F" w:rsidRDefault="00AE62BF" w:rsidP="00AE62BF">
      <w:pPr>
        <w:pStyle w:val="PargrafodaLista"/>
        <w:numPr>
          <w:ilvl w:val="0"/>
          <w:numId w:val="32"/>
        </w:numPr>
      </w:pPr>
      <w:r w:rsidRPr="006B747F">
        <w:t xml:space="preserve">Homa, M., Fekete, I. P., Böszörményi, A., Singh, Y. R. B., Selvam, K. P., Shobana, C. S., Manikandan, P., </w:t>
      </w:r>
      <w:proofErr w:type="spellStart"/>
      <w:r w:rsidRPr="006B747F">
        <w:t>Kredics</w:t>
      </w:r>
      <w:proofErr w:type="spellEnd"/>
      <w:r w:rsidRPr="006B747F">
        <w:t xml:space="preserve">, L., </w:t>
      </w:r>
      <w:proofErr w:type="spellStart"/>
      <w:r w:rsidRPr="006B747F">
        <w:t>Vágvölgyi</w:t>
      </w:r>
      <w:proofErr w:type="spellEnd"/>
      <w:r w:rsidRPr="006B747F">
        <w:t xml:space="preserve">, C., &amp; </w:t>
      </w:r>
      <w:proofErr w:type="spellStart"/>
      <w:r w:rsidRPr="006B747F">
        <w:t>Galgóczy</w:t>
      </w:r>
      <w:proofErr w:type="spellEnd"/>
      <w:r w:rsidRPr="006B747F">
        <w:t xml:space="preserve">, L. (2015). Antifungal Effect of Essential Oils against Fusarium Keratitis Isolates. </w:t>
      </w:r>
      <w:r w:rsidRPr="006B747F">
        <w:rPr>
          <w:i/>
          <w:iCs/>
        </w:rPr>
        <w:t>Planta Medica</w:t>
      </w:r>
      <w:r w:rsidRPr="006B747F">
        <w:t xml:space="preserve">, </w:t>
      </w:r>
      <w:r w:rsidRPr="006B747F">
        <w:rPr>
          <w:i/>
          <w:iCs/>
        </w:rPr>
        <w:t>81</w:t>
      </w:r>
      <w:r w:rsidRPr="006B747F">
        <w:t xml:space="preserve">(14), 1277–1284. </w:t>
      </w:r>
      <w:hyperlink r:id="rId41" w:history="1">
        <w:r w:rsidRPr="006B747F">
          <w:rPr>
            <w:rStyle w:val="Hyperlink"/>
            <w:color w:val="auto"/>
          </w:rPr>
          <w:t>https://doi.org/10.1055/s-0035-1546272</w:t>
        </w:r>
      </w:hyperlink>
    </w:p>
    <w:p w14:paraId="30E6DF95" w14:textId="70E41AF2" w:rsidR="00AE62BF" w:rsidRPr="003A0CD0" w:rsidRDefault="00AE62BF" w:rsidP="00727AC1">
      <w:pPr>
        <w:pStyle w:val="PargrafodaLista"/>
        <w:numPr>
          <w:ilvl w:val="0"/>
          <w:numId w:val="32"/>
        </w:numPr>
      </w:pPr>
      <w:r w:rsidRPr="003A0CD0">
        <w:t xml:space="preserve">Michalczyk, A., &amp; Ostrowska, P. (2021). Essential oils and their components in combating fungal pathogens of animal and human skin. </w:t>
      </w:r>
      <w:r w:rsidRPr="00AE62BF">
        <w:rPr>
          <w:i/>
          <w:iCs/>
        </w:rPr>
        <w:t>J Mycol Med</w:t>
      </w:r>
      <w:r w:rsidRPr="003A0CD0">
        <w:t xml:space="preserve">, </w:t>
      </w:r>
      <w:r w:rsidRPr="00AE62BF">
        <w:rPr>
          <w:i/>
          <w:iCs/>
        </w:rPr>
        <w:t>31</w:t>
      </w:r>
      <w:r w:rsidRPr="003A0CD0">
        <w:t xml:space="preserve">(2), 101118. </w:t>
      </w:r>
      <w:hyperlink r:id="rId42" w:history="1">
        <w:r w:rsidRPr="00F84323">
          <w:rPr>
            <w:rStyle w:val="Hyperlink"/>
          </w:rPr>
          <w:t>https://doi.org/10.1016/j.mycmed.2021.101118</w:t>
        </w:r>
      </w:hyperlink>
    </w:p>
    <w:sectPr w:rsidR="00AE62BF" w:rsidRPr="003A0CD0" w:rsidSect="003138AE">
      <w:headerReference w:type="even" r:id="rId43"/>
      <w:headerReference w:type="default" r:id="rId44"/>
      <w:footerReference w:type="default" r:id="rId45"/>
      <w:headerReference w:type="first" r:id="rId4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0FB7A" w14:textId="77777777" w:rsidR="00826B4C" w:rsidRDefault="00826B4C" w:rsidP="00C37E61">
      <w:r>
        <w:separator/>
      </w:r>
    </w:p>
  </w:endnote>
  <w:endnote w:type="continuationSeparator" w:id="0">
    <w:p w14:paraId="32E149B4" w14:textId="77777777" w:rsidR="00826B4C" w:rsidRDefault="00826B4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D6BFE" w14:textId="77777777" w:rsidR="003138AE" w:rsidRDefault="003138A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2D6ED" w14:textId="77777777" w:rsidR="003138AE" w:rsidRDefault="003138AE">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ECD56" w14:textId="77777777" w:rsidR="009E048A" w:rsidRDefault="009E048A">
    <w:pPr>
      <w:pStyle w:val="Rodap"/>
      <w:rPr>
        <w:rFonts w:ascii="Arial" w:hAnsi="Arial" w:cs="Arial"/>
        <w:sz w:val="16"/>
      </w:rPr>
    </w:pPr>
  </w:p>
  <w:p w14:paraId="162820A8" w14:textId="77777777" w:rsidR="009E048A" w:rsidRDefault="009E048A" w:rsidP="009E048A">
    <w:pPr>
      <w:pStyle w:val="Rodap"/>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C79914B" w14:textId="77777777" w:rsidR="009E048A" w:rsidRDefault="009E048A">
    <w:pPr>
      <w:pStyle w:val="Rodap"/>
      <w:rPr>
        <w:rFonts w:ascii="Arial" w:hAnsi="Arial" w:cs="Arial"/>
        <w:sz w:val="16"/>
      </w:rPr>
    </w:pPr>
  </w:p>
  <w:p w14:paraId="7EC7AFED" w14:textId="77777777" w:rsidR="00754C9A" w:rsidRPr="009E048A" w:rsidRDefault="00754C9A">
    <w:pPr>
      <w:pStyle w:val="Rodap"/>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E7BA2" w14:textId="77777777" w:rsidR="00C37E61" w:rsidRPr="00C37E61" w:rsidRDefault="00C37E61" w:rsidP="00C37E6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007A5" w14:textId="77777777" w:rsidR="00826B4C" w:rsidRDefault="00826B4C" w:rsidP="00C37E61">
      <w:r>
        <w:separator/>
      </w:r>
    </w:p>
  </w:footnote>
  <w:footnote w:type="continuationSeparator" w:id="0">
    <w:p w14:paraId="5BC769BF" w14:textId="77777777" w:rsidR="00826B4C" w:rsidRDefault="00826B4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BD703" w14:textId="31BCAAA7" w:rsidR="003138AE" w:rsidRDefault="00000000">
    <w:pPr>
      <w:pStyle w:val="Cabealho"/>
    </w:pPr>
    <w:r>
      <w:rPr>
        <w:noProof/>
      </w:rPr>
      <w:pict w14:anchorId="6072DE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303751" o:spid="_x0000_s1026"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2975B" w14:textId="474E181B" w:rsidR="003138AE" w:rsidRDefault="00000000">
    <w:pPr>
      <w:pStyle w:val="Cabealho"/>
    </w:pPr>
    <w:r>
      <w:rPr>
        <w:noProof/>
      </w:rPr>
      <w:pict w14:anchorId="757C94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303752" o:spid="_x0000_s1027"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E664E" w14:textId="44ACD11F" w:rsidR="00296529" w:rsidRPr="00296529" w:rsidRDefault="00000000" w:rsidP="00296529">
    <w:pPr>
      <w:ind w:left="2160"/>
      <w:jc w:val="center"/>
      <w:rPr>
        <w:rFonts w:ascii="Times New Roman" w:eastAsia="Calibri" w:hAnsi="Times New Roman"/>
        <w:i/>
        <w:sz w:val="18"/>
        <w:szCs w:val="22"/>
      </w:rPr>
    </w:pPr>
    <w:r>
      <w:rPr>
        <w:noProof/>
      </w:rPr>
      <w:pict w14:anchorId="26B339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303750" o:spid="_x0000_s1025"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337A88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9486BD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A5D6D5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D39A8A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8090CE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E3FDC45" w14:textId="77777777" w:rsidR="00296529" w:rsidRDefault="00754C9A">
    <w:pPr>
      <w:pStyle w:val="Cabealho"/>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7276B" w14:textId="2C2DC3A5" w:rsidR="003138AE" w:rsidRDefault="00000000">
    <w:pPr>
      <w:pStyle w:val="Cabealho"/>
    </w:pPr>
    <w:r>
      <w:rPr>
        <w:noProof/>
      </w:rPr>
      <w:pict w14:anchorId="3C733E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303754" o:spid="_x0000_s1029"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BE4A3" w14:textId="097908D4" w:rsidR="003138AE" w:rsidRDefault="00000000">
    <w:pPr>
      <w:pStyle w:val="Cabealho"/>
    </w:pPr>
    <w:r>
      <w:rPr>
        <w:noProof/>
      </w:rPr>
      <w:pict w14:anchorId="075CAD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303755" o:spid="_x0000_s1030"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9A438" w14:textId="11F9A071" w:rsidR="003138AE" w:rsidRDefault="00000000">
    <w:pPr>
      <w:pStyle w:val="Cabealho"/>
    </w:pPr>
    <w:r>
      <w:rPr>
        <w:noProof/>
      </w:rPr>
      <w:pict w14:anchorId="16067D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303753" o:spid="_x0000_s1028"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F753B84"/>
    <w:multiLevelType w:val="hybridMultilevel"/>
    <w:tmpl w:val="411C5A4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24964A0"/>
    <w:multiLevelType w:val="hybridMultilevel"/>
    <w:tmpl w:val="FA7C0AB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1BF57C0"/>
    <w:multiLevelType w:val="hybridMultilevel"/>
    <w:tmpl w:val="3C0E712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35287683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12640024">
    <w:abstractNumId w:val="17"/>
  </w:num>
  <w:num w:numId="3" w16cid:durableId="383988348">
    <w:abstractNumId w:val="26"/>
  </w:num>
  <w:num w:numId="4" w16cid:durableId="597064177">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330794357">
    <w:abstractNumId w:val="8"/>
  </w:num>
  <w:num w:numId="6" w16cid:durableId="188642419">
    <w:abstractNumId w:val="6"/>
  </w:num>
  <w:num w:numId="7" w16cid:durableId="708451651">
    <w:abstractNumId w:val="1"/>
  </w:num>
  <w:num w:numId="8" w16cid:durableId="1308240771">
    <w:abstractNumId w:val="13"/>
  </w:num>
  <w:num w:numId="9" w16cid:durableId="850291536">
    <w:abstractNumId w:val="28"/>
  </w:num>
  <w:num w:numId="10" w16cid:durableId="1545024705">
    <w:abstractNumId w:val="2"/>
  </w:num>
  <w:num w:numId="11" w16cid:durableId="2029602127">
    <w:abstractNumId w:val="21"/>
  </w:num>
  <w:num w:numId="12" w16cid:durableId="1769697239">
    <w:abstractNumId w:val="3"/>
  </w:num>
  <w:num w:numId="13" w16cid:durableId="1411391821">
    <w:abstractNumId w:val="20"/>
  </w:num>
  <w:num w:numId="14" w16cid:durableId="1497838621">
    <w:abstractNumId w:val="9"/>
  </w:num>
  <w:num w:numId="15" w16cid:durableId="555429511">
    <w:abstractNumId w:val="24"/>
  </w:num>
  <w:num w:numId="16" w16cid:durableId="1804732321">
    <w:abstractNumId w:val="5"/>
  </w:num>
  <w:num w:numId="17" w16cid:durableId="1421559502">
    <w:abstractNumId w:val="25"/>
  </w:num>
  <w:num w:numId="18" w16cid:durableId="1935897878">
    <w:abstractNumId w:val="15"/>
  </w:num>
  <w:num w:numId="19" w16cid:durableId="1223368546">
    <w:abstractNumId w:val="31"/>
  </w:num>
  <w:num w:numId="20" w16cid:durableId="974876083">
    <w:abstractNumId w:val="12"/>
  </w:num>
  <w:num w:numId="21" w16cid:durableId="1491171217">
    <w:abstractNumId w:val="10"/>
  </w:num>
  <w:num w:numId="22" w16cid:durableId="758601020">
    <w:abstractNumId w:val="14"/>
  </w:num>
  <w:num w:numId="23" w16cid:durableId="1109738925">
    <w:abstractNumId w:val="22"/>
  </w:num>
  <w:num w:numId="24" w16cid:durableId="769011854">
    <w:abstractNumId w:val="29"/>
  </w:num>
  <w:num w:numId="25" w16cid:durableId="1152671067">
    <w:abstractNumId w:val="4"/>
  </w:num>
  <w:num w:numId="26" w16cid:durableId="95097498">
    <w:abstractNumId w:val="19"/>
  </w:num>
  <w:num w:numId="27" w16cid:durableId="651252454">
    <w:abstractNumId w:val="23"/>
  </w:num>
  <w:num w:numId="28" w16cid:durableId="1313177073">
    <w:abstractNumId w:val="30"/>
  </w:num>
  <w:num w:numId="29" w16cid:durableId="1822383268">
    <w:abstractNumId w:val="27"/>
  </w:num>
  <w:num w:numId="30" w16cid:durableId="405760087">
    <w:abstractNumId w:val="11"/>
  </w:num>
  <w:num w:numId="31" w16cid:durableId="1560629493">
    <w:abstractNumId w:val="18"/>
  </w:num>
  <w:num w:numId="32" w16cid:durableId="1194808192">
    <w:abstractNumId w:val="7"/>
  </w:num>
  <w:num w:numId="33" w16cid:durableId="3840698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QxMzG1NLG0MDcxMbdQ0lEKTi0uzszPAykwrAUABiXCRSwAAAA="/>
  </w:docVars>
  <w:rsids>
    <w:rsidRoot w:val="00AA6219"/>
    <w:rsid w:val="00000F8F"/>
    <w:rsid w:val="000154EC"/>
    <w:rsid w:val="00030174"/>
    <w:rsid w:val="0004579C"/>
    <w:rsid w:val="00060F29"/>
    <w:rsid w:val="00073C8B"/>
    <w:rsid w:val="000A47FA"/>
    <w:rsid w:val="000A537D"/>
    <w:rsid w:val="000A65D3"/>
    <w:rsid w:val="000B1E33"/>
    <w:rsid w:val="000B7469"/>
    <w:rsid w:val="000C7A63"/>
    <w:rsid w:val="000D689F"/>
    <w:rsid w:val="000E6560"/>
    <w:rsid w:val="000E7B7B"/>
    <w:rsid w:val="000E7D62"/>
    <w:rsid w:val="00103357"/>
    <w:rsid w:val="0010415A"/>
    <w:rsid w:val="00113B2E"/>
    <w:rsid w:val="00123C9F"/>
    <w:rsid w:val="00126190"/>
    <w:rsid w:val="00130F17"/>
    <w:rsid w:val="001320BF"/>
    <w:rsid w:val="0013592B"/>
    <w:rsid w:val="00136C71"/>
    <w:rsid w:val="0014011C"/>
    <w:rsid w:val="001570D5"/>
    <w:rsid w:val="00163BC4"/>
    <w:rsid w:val="00184233"/>
    <w:rsid w:val="00187F36"/>
    <w:rsid w:val="00191062"/>
    <w:rsid w:val="00192B72"/>
    <w:rsid w:val="001A29D8"/>
    <w:rsid w:val="001A5CAA"/>
    <w:rsid w:val="001A6462"/>
    <w:rsid w:val="001B0427"/>
    <w:rsid w:val="001B462D"/>
    <w:rsid w:val="001C05D2"/>
    <w:rsid w:val="001C71B1"/>
    <w:rsid w:val="001D3A51"/>
    <w:rsid w:val="001E10D2"/>
    <w:rsid w:val="001E25B4"/>
    <w:rsid w:val="001E44FE"/>
    <w:rsid w:val="001F7D07"/>
    <w:rsid w:val="00200595"/>
    <w:rsid w:val="00204835"/>
    <w:rsid w:val="00226BB1"/>
    <w:rsid w:val="00231920"/>
    <w:rsid w:val="0023195C"/>
    <w:rsid w:val="00232D32"/>
    <w:rsid w:val="002353EB"/>
    <w:rsid w:val="0024282C"/>
    <w:rsid w:val="002460DC"/>
    <w:rsid w:val="00247775"/>
    <w:rsid w:val="00250985"/>
    <w:rsid w:val="002556F6"/>
    <w:rsid w:val="0027127C"/>
    <w:rsid w:val="00276CA5"/>
    <w:rsid w:val="00283105"/>
    <w:rsid w:val="00284C4C"/>
    <w:rsid w:val="00287E68"/>
    <w:rsid w:val="00293C3D"/>
    <w:rsid w:val="00296529"/>
    <w:rsid w:val="002A7D52"/>
    <w:rsid w:val="002B27FB"/>
    <w:rsid w:val="002B685A"/>
    <w:rsid w:val="002C57D2"/>
    <w:rsid w:val="002C753C"/>
    <w:rsid w:val="002D7DF3"/>
    <w:rsid w:val="002E0D56"/>
    <w:rsid w:val="002F0B45"/>
    <w:rsid w:val="002F24C9"/>
    <w:rsid w:val="0030188D"/>
    <w:rsid w:val="003138AE"/>
    <w:rsid w:val="00315186"/>
    <w:rsid w:val="00323E76"/>
    <w:rsid w:val="0033343E"/>
    <w:rsid w:val="003474EE"/>
    <w:rsid w:val="003512C2"/>
    <w:rsid w:val="00371FB6"/>
    <w:rsid w:val="003763C1"/>
    <w:rsid w:val="00376BBE"/>
    <w:rsid w:val="0039224F"/>
    <w:rsid w:val="003A43A4"/>
    <w:rsid w:val="003A59B8"/>
    <w:rsid w:val="003A7E18"/>
    <w:rsid w:val="003C4C86"/>
    <w:rsid w:val="003C6258"/>
    <w:rsid w:val="003E1677"/>
    <w:rsid w:val="003E2904"/>
    <w:rsid w:val="00401927"/>
    <w:rsid w:val="0041027F"/>
    <w:rsid w:val="00412475"/>
    <w:rsid w:val="00423789"/>
    <w:rsid w:val="00440F43"/>
    <w:rsid w:val="00441B6F"/>
    <w:rsid w:val="00446221"/>
    <w:rsid w:val="00450E62"/>
    <w:rsid w:val="0045121F"/>
    <w:rsid w:val="004539DB"/>
    <w:rsid w:val="00467E11"/>
    <w:rsid w:val="00471A80"/>
    <w:rsid w:val="004766F3"/>
    <w:rsid w:val="004D305E"/>
    <w:rsid w:val="004D4277"/>
    <w:rsid w:val="004D73EC"/>
    <w:rsid w:val="004E7968"/>
    <w:rsid w:val="00502516"/>
    <w:rsid w:val="00505F06"/>
    <w:rsid w:val="00506828"/>
    <w:rsid w:val="00521C06"/>
    <w:rsid w:val="0053056E"/>
    <w:rsid w:val="005548A1"/>
    <w:rsid w:val="00554FDA"/>
    <w:rsid w:val="005714AF"/>
    <w:rsid w:val="005718E1"/>
    <w:rsid w:val="00575A46"/>
    <w:rsid w:val="00575A74"/>
    <w:rsid w:val="005B797F"/>
    <w:rsid w:val="005C784C"/>
    <w:rsid w:val="005D17F6"/>
    <w:rsid w:val="005D2212"/>
    <w:rsid w:val="005E0A0C"/>
    <w:rsid w:val="005E5539"/>
    <w:rsid w:val="00602BF5"/>
    <w:rsid w:val="00602C40"/>
    <w:rsid w:val="00617FDD"/>
    <w:rsid w:val="00633614"/>
    <w:rsid w:val="00633F68"/>
    <w:rsid w:val="00636EB2"/>
    <w:rsid w:val="006375B8"/>
    <w:rsid w:val="006433CF"/>
    <w:rsid w:val="00652CE4"/>
    <w:rsid w:val="0066510A"/>
    <w:rsid w:val="00673F9F"/>
    <w:rsid w:val="00686953"/>
    <w:rsid w:val="00687DEA"/>
    <w:rsid w:val="00687E67"/>
    <w:rsid w:val="006967F7"/>
    <w:rsid w:val="006A19C5"/>
    <w:rsid w:val="006A250C"/>
    <w:rsid w:val="006B13EB"/>
    <w:rsid w:val="006B21D3"/>
    <w:rsid w:val="006B57D0"/>
    <w:rsid w:val="006B747F"/>
    <w:rsid w:val="006D30FF"/>
    <w:rsid w:val="006D4018"/>
    <w:rsid w:val="006D5CBD"/>
    <w:rsid w:val="006D6940"/>
    <w:rsid w:val="006E1110"/>
    <w:rsid w:val="006E3B0E"/>
    <w:rsid w:val="006E43AE"/>
    <w:rsid w:val="006F11EC"/>
    <w:rsid w:val="0070082C"/>
    <w:rsid w:val="007058E7"/>
    <w:rsid w:val="00725D29"/>
    <w:rsid w:val="00727AC1"/>
    <w:rsid w:val="007308BD"/>
    <w:rsid w:val="007369E6"/>
    <w:rsid w:val="007465B6"/>
    <w:rsid w:val="00746E59"/>
    <w:rsid w:val="00754C9A"/>
    <w:rsid w:val="0075599A"/>
    <w:rsid w:val="00761D52"/>
    <w:rsid w:val="0077341A"/>
    <w:rsid w:val="0077749E"/>
    <w:rsid w:val="00783DC4"/>
    <w:rsid w:val="00790ADA"/>
    <w:rsid w:val="00790BEF"/>
    <w:rsid w:val="007C7EB2"/>
    <w:rsid w:val="007D037E"/>
    <w:rsid w:val="007D2288"/>
    <w:rsid w:val="007E088F"/>
    <w:rsid w:val="007F5302"/>
    <w:rsid w:val="007F7B32"/>
    <w:rsid w:val="0080460D"/>
    <w:rsid w:val="00804BC2"/>
    <w:rsid w:val="00812022"/>
    <w:rsid w:val="0081431A"/>
    <w:rsid w:val="008152A0"/>
    <w:rsid w:val="00820CE0"/>
    <w:rsid w:val="00826B4C"/>
    <w:rsid w:val="0083216F"/>
    <w:rsid w:val="00840D84"/>
    <w:rsid w:val="008518F2"/>
    <w:rsid w:val="00853466"/>
    <w:rsid w:val="00857990"/>
    <w:rsid w:val="00860000"/>
    <w:rsid w:val="00860336"/>
    <w:rsid w:val="00863BD3"/>
    <w:rsid w:val="008641ED"/>
    <w:rsid w:val="00866D66"/>
    <w:rsid w:val="008671C6"/>
    <w:rsid w:val="0087534C"/>
    <w:rsid w:val="00875803"/>
    <w:rsid w:val="00896A1F"/>
    <w:rsid w:val="008A560E"/>
    <w:rsid w:val="008A78C8"/>
    <w:rsid w:val="008B1899"/>
    <w:rsid w:val="008B459E"/>
    <w:rsid w:val="008C1979"/>
    <w:rsid w:val="008D170F"/>
    <w:rsid w:val="008D5C13"/>
    <w:rsid w:val="008E05A3"/>
    <w:rsid w:val="008E13AE"/>
    <w:rsid w:val="008E1506"/>
    <w:rsid w:val="008E5E04"/>
    <w:rsid w:val="008E710C"/>
    <w:rsid w:val="008F69D6"/>
    <w:rsid w:val="00902823"/>
    <w:rsid w:val="0090413B"/>
    <w:rsid w:val="0090723C"/>
    <w:rsid w:val="00915CA6"/>
    <w:rsid w:val="00927834"/>
    <w:rsid w:val="00931EB4"/>
    <w:rsid w:val="0094720B"/>
    <w:rsid w:val="00947491"/>
    <w:rsid w:val="009476D6"/>
    <w:rsid w:val="009500A6"/>
    <w:rsid w:val="00950912"/>
    <w:rsid w:val="00957C18"/>
    <w:rsid w:val="009659BA"/>
    <w:rsid w:val="00983040"/>
    <w:rsid w:val="00992128"/>
    <w:rsid w:val="009B2F9F"/>
    <w:rsid w:val="009B3FB9"/>
    <w:rsid w:val="009B72D9"/>
    <w:rsid w:val="009B7978"/>
    <w:rsid w:val="009C2465"/>
    <w:rsid w:val="009D35A0"/>
    <w:rsid w:val="009D695F"/>
    <w:rsid w:val="009D7EB7"/>
    <w:rsid w:val="009E048A"/>
    <w:rsid w:val="009E08E9"/>
    <w:rsid w:val="009E3DB9"/>
    <w:rsid w:val="009E6BA5"/>
    <w:rsid w:val="009E6E35"/>
    <w:rsid w:val="009F0EDA"/>
    <w:rsid w:val="009F28C6"/>
    <w:rsid w:val="00A03B96"/>
    <w:rsid w:val="00A05B19"/>
    <w:rsid w:val="00A1134E"/>
    <w:rsid w:val="00A17A35"/>
    <w:rsid w:val="00A24E7E"/>
    <w:rsid w:val="00A258C3"/>
    <w:rsid w:val="00A347C0"/>
    <w:rsid w:val="00A468C5"/>
    <w:rsid w:val="00A51431"/>
    <w:rsid w:val="00A52222"/>
    <w:rsid w:val="00A539AD"/>
    <w:rsid w:val="00A565F7"/>
    <w:rsid w:val="00A7373A"/>
    <w:rsid w:val="00A8214D"/>
    <w:rsid w:val="00A86323"/>
    <w:rsid w:val="00A94063"/>
    <w:rsid w:val="00AA6219"/>
    <w:rsid w:val="00AA74E0"/>
    <w:rsid w:val="00AB703F"/>
    <w:rsid w:val="00AC48CC"/>
    <w:rsid w:val="00AC6BB8"/>
    <w:rsid w:val="00AD3297"/>
    <w:rsid w:val="00AD4C06"/>
    <w:rsid w:val="00AE008F"/>
    <w:rsid w:val="00AE62BF"/>
    <w:rsid w:val="00AF0CC0"/>
    <w:rsid w:val="00B01FCD"/>
    <w:rsid w:val="00B02384"/>
    <w:rsid w:val="00B0465A"/>
    <w:rsid w:val="00B15D8D"/>
    <w:rsid w:val="00B1776C"/>
    <w:rsid w:val="00B308C3"/>
    <w:rsid w:val="00B52583"/>
    <w:rsid w:val="00B52896"/>
    <w:rsid w:val="00B839AA"/>
    <w:rsid w:val="00B87518"/>
    <w:rsid w:val="00B95236"/>
    <w:rsid w:val="00B96BD9"/>
    <w:rsid w:val="00BA1B01"/>
    <w:rsid w:val="00BA2641"/>
    <w:rsid w:val="00BB1552"/>
    <w:rsid w:val="00BB37AA"/>
    <w:rsid w:val="00BB7165"/>
    <w:rsid w:val="00BC53A0"/>
    <w:rsid w:val="00BE4982"/>
    <w:rsid w:val="00BE62AD"/>
    <w:rsid w:val="00BF121F"/>
    <w:rsid w:val="00BF1F80"/>
    <w:rsid w:val="00C06F25"/>
    <w:rsid w:val="00C07618"/>
    <w:rsid w:val="00C1501B"/>
    <w:rsid w:val="00C166EF"/>
    <w:rsid w:val="00C17EB0"/>
    <w:rsid w:val="00C27F5F"/>
    <w:rsid w:val="00C30A0F"/>
    <w:rsid w:val="00C34E24"/>
    <w:rsid w:val="00C37E61"/>
    <w:rsid w:val="00C43C4E"/>
    <w:rsid w:val="00C52DB2"/>
    <w:rsid w:val="00C60E36"/>
    <w:rsid w:val="00C65557"/>
    <w:rsid w:val="00C70F1B"/>
    <w:rsid w:val="00C71A47"/>
    <w:rsid w:val="00C7464C"/>
    <w:rsid w:val="00C85588"/>
    <w:rsid w:val="00C85A01"/>
    <w:rsid w:val="00CA1323"/>
    <w:rsid w:val="00CB0FEE"/>
    <w:rsid w:val="00CB5FAE"/>
    <w:rsid w:val="00CD55A2"/>
    <w:rsid w:val="00CD6755"/>
    <w:rsid w:val="00CD6856"/>
    <w:rsid w:val="00CE0089"/>
    <w:rsid w:val="00CE6E87"/>
    <w:rsid w:val="00CE793C"/>
    <w:rsid w:val="00CF193C"/>
    <w:rsid w:val="00CF2546"/>
    <w:rsid w:val="00D154C5"/>
    <w:rsid w:val="00D173F1"/>
    <w:rsid w:val="00D63BB9"/>
    <w:rsid w:val="00D72B5D"/>
    <w:rsid w:val="00D72F6C"/>
    <w:rsid w:val="00D74CB0"/>
    <w:rsid w:val="00D8295D"/>
    <w:rsid w:val="00D85412"/>
    <w:rsid w:val="00DC2A65"/>
    <w:rsid w:val="00DD60D5"/>
    <w:rsid w:val="00DE15F0"/>
    <w:rsid w:val="00DE5663"/>
    <w:rsid w:val="00DE78AA"/>
    <w:rsid w:val="00E053D0"/>
    <w:rsid w:val="00E15994"/>
    <w:rsid w:val="00E3114E"/>
    <w:rsid w:val="00E31A70"/>
    <w:rsid w:val="00E35B02"/>
    <w:rsid w:val="00E44DC5"/>
    <w:rsid w:val="00E4562C"/>
    <w:rsid w:val="00E63CF5"/>
    <w:rsid w:val="00E66496"/>
    <w:rsid w:val="00E66B35"/>
    <w:rsid w:val="00E66E10"/>
    <w:rsid w:val="00E70C67"/>
    <w:rsid w:val="00E726FD"/>
    <w:rsid w:val="00E74B6F"/>
    <w:rsid w:val="00E769F6"/>
    <w:rsid w:val="00E8407C"/>
    <w:rsid w:val="00E84F3C"/>
    <w:rsid w:val="00E94505"/>
    <w:rsid w:val="00E96723"/>
    <w:rsid w:val="00EA012C"/>
    <w:rsid w:val="00EB4D27"/>
    <w:rsid w:val="00EB784F"/>
    <w:rsid w:val="00EB79F0"/>
    <w:rsid w:val="00EC4A65"/>
    <w:rsid w:val="00EC6A55"/>
    <w:rsid w:val="00EC6C3D"/>
    <w:rsid w:val="00ED0288"/>
    <w:rsid w:val="00EE524C"/>
    <w:rsid w:val="00EE52CB"/>
    <w:rsid w:val="00EF581D"/>
    <w:rsid w:val="00EF7FD8"/>
    <w:rsid w:val="00F055F1"/>
    <w:rsid w:val="00F06F59"/>
    <w:rsid w:val="00F16837"/>
    <w:rsid w:val="00F17988"/>
    <w:rsid w:val="00F21D6F"/>
    <w:rsid w:val="00F259BD"/>
    <w:rsid w:val="00F40FE6"/>
    <w:rsid w:val="00F42666"/>
    <w:rsid w:val="00F469F0"/>
    <w:rsid w:val="00F50655"/>
    <w:rsid w:val="00F53273"/>
    <w:rsid w:val="00F60521"/>
    <w:rsid w:val="00F60E3E"/>
    <w:rsid w:val="00F65903"/>
    <w:rsid w:val="00F755E4"/>
    <w:rsid w:val="00F77D02"/>
    <w:rsid w:val="00F80404"/>
    <w:rsid w:val="00F95B42"/>
    <w:rsid w:val="00FA3438"/>
    <w:rsid w:val="00FB3792"/>
    <w:rsid w:val="00FB3A86"/>
    <w:rsid w:val="00FC202A"/>
    <w:rsid w:val="00FC3EF7"/>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74047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Ttulo1">
    <w:name w:val="heading 1"/>
    <w:basedOn w:val="Normal"/>
    <w:next w:val="Normal"/>
    <w:qFormat/>
    <w:rsid w:val="00423789"/>
    <w:pPr>
      <w:keepNext/>
      <w:spacing w:before="240" w:after="60"/>
      <w:outlineLvl w:val="0"/>
    </w:pPr>
    <w:rPr>
      <w:rFonts w:ascii="Arial" w:hAnsi="Arial"/>
      <w:b/>
      <w:kern w:val="28"/>
      <w:sz w:val="28"/>
    </w:rPr>
  </w:style>
  <w:style w:type="paragraph" w:styleId="Ttulo3">
    <w:name w:val="heading 3"/>
    <w:basedOn w:val="Normal"/>
    <w:next w:val="Normal"/>
    <w:link w:val="Ttulo3Char"/>
    <w:semiHidden/>
    <w:unhideWhenUsed/>
    <w:qFormat/>
    <w:rsid w:val="0094720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tulo">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Rodap">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Cabealho">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Assinatura">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Fontepargpadro"/>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Fontepargpadro"/>
    <w:rsid w:val="00030174"/>
    <w:rPr>
      <w:color w:val="FF0080"/>
      <w:u w:val="single"/>
    </w:rPr>
  </w:style>
  <w:style w:type="character" w:styleId="HiperlinkVisitado">
    <w:name w:val="FollowedHyperlink"/>
    <w:basedOn w:val="Fontepargpadro"/>
    <w:rsid w:val="00FB3A86"/>
    <w:rPr>
      <w:color w:val="800080"/>
      <w:u w:val="single"/>
    </w:rPr>
  </w:style>
  <w:style w:type="table" w:styleId="Tabelacomgrade">
    <w:name w:val="Table Grid"/>
    <w:basedOn w:val="Tabela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odetexto2">
    <w:name w:val="Body Text 2"/>
    <w:basedOn w:val="Normal"/>
    <w:link w:val="Corpodetexto2Char"/>
    <w:rsid w:val="00EF7FD8"/>
    <w:pPr>
      <w:spacing w:after="120" w:line="480" w:lineRule="auto"/>
    </w:pPr>
  </w:style>
  <w:style w:type="character" w:customStyle="1" w:styleId="Corpodetexto2Char">
    <w:name w:val="Corpo de texto 2 Char"/>
    <w:basedOn w:val="Fontepargpadro"/>
    <w:link w:val="Corpodetexto2"/>
    <w:rsid w:val="00EF7FD8"/>
    <w:rPr>
      <w:rFonts w:ascii="Helvetica" w:hAnsi="Helvetica"/>
    </w:rPr>
  </w:style>
  <w:style w:type="character" w:styleId="Refdecomentrio">
    <w:name w:val="annotation reference"/>
    <w:basedOn w:val="Fontepargpadro"/>
    <w:uiPriority w:val="99"/>
    <w:unhideWhenUsed/>
    <w:rsid w:val="00746E59"/>
    <w:rPr>
      <w:sz w:val="16"/>
      <w:szCs w:val="16"/>
    </w:rPr>
  </w:style>
  <w:style w:type="paragraph" w:styleId="Textodecomentrio">
    <w:name w:val="annotation text"/>
    <w:basedOn w:val="Normal"/>
    <w:link w:val="TextodecomentrioChar"/>
    <w:uiPriority w:val="99"/>
    <w:unhideWhenUsed/>
    <w:rsid w:val="00746E59"/>
    <w:rPr>
      <w:rFonts w:ascii="Times New Roman" w:hAnsi="Times New Roman"/>
      <w:lang w:val="nb-NO" w:eastAsia="nb-NO"/>
    </w:rPr>
  </w:style>
  <w:style w:type="character" w:customStyle="1" w:styleId="TextodecomentrioChar">
    <w:name w:val="Texto de comentário Char"/>
    <w:basedOn w:val="Fontepargpadro"/>
    <w:link w:val="Textodecomentrio"/>
    <w:uiPriority w:val="99"/>
    <w:rsid w:val="00746E59"/>
    <w:rPr>
      <w:lang w:val="nb-NO" w:eastAsia="nb-NO"/>
    </w:rPr>
  </w:style>
  <w:style w:type="paragraph" w:styleId="Textodebalo">
    <w:name w:val="Balloon Text"/>
    <w:basedOn w:val="Normal"/>
    <w:link w:val="TextodebaloChar"/>
    <w:rsid w:val="00746E59"/>
    <w:rPr>
      <w:rFonts w:ascii="Tahoma" w:hAnsi="Tahoma" w:cs="Tahoma"/>
      <w:sz w:val="16"/>
      <w:szCs w:val="16"/>
    </w:rPr>
  </w:style>
  <w:style w:type="character" w:customStyle="1" w:styleId="TextodebaloChar">
    <w:name w:val="Texto de balão Char"/>
    <w:basedOn w:val="Fontepargpadro"/>
    <w:link w:val="Textodebalo"/>
    <w:rsid w:val="00746E59"/>
    <w:rPr>
      <w:rFonts w:ascii="Tahoma" w:hAnsi="Tahoma" w:cs="Tahoma"/>
      <w:sz w:val="16"/>
      <w:szCs w:val="16"/>
    </w:rPr>
  </w:style>
  <w:style w:type="paragraph" w:styleId="Corpodetexto3">
    <w:name w:val="Body Text 3"/>
    <w:basedOn w:val="Normal"/>
    <w:link w:val="Corpodetexto3Char"/>
    <w:rsid w:val="00231920"/>
    <w:pPr>
      <w:spacing w:after="120"/>
    </w:pPr>
    <w:rPr>
      <w:sz w:val="16"/>
      <w:szCs w:val="16"/>
    </w:rPr>
  </w:style>
  <w:style w:type="character" w:customStyle="1" w:styleId="Corpodetexto3Char">
    <w:name w:val="Corpo de texto 3 Char"/>
    <w:basedOn w:val="Fontepargpadro"/>
    <w:link w:val="Corpodetexto3"/>
    <w:rsid w:val="00231920"/>
    <w:rPr>
      <w:rFonts w:ascii="Helvetica" w:hAnsi="Helvetica"/>
      <w:sz w:val="16"/>
      <w:szCs w:val="16"/>
    </w:rPr>
  </w:style>
  <w:style w:type="character" w:styleId="Nmerodelinha">
    <w:name w:val="line number"/>
    <w:basedOn w:val="Fontepargpadro"/>
    <w:rsid w:val="00412475"/>
  </w:style>
  <w:style w:type="character" w:styleId="nfase">
    <w:name w:val="Emphasis"/>
    <w:basedOn w:val="Fontepargpadro"/>
    <w:uiPriority w:val="20"/>
    <w:qFormat/>
    <w:rsid w:val="0024282C"/>
    <w:rPr>
      <w:i/>
      <w:iCs/>
    </w:rPr>
  </w:style>
  <w:style w:type="character" w:styleId="MenoPendente">
    <w:name w:val="Unresolved Mention"/>
    <w:basedOn w:val="Fontepargpadro"/>
    <w:uiPriority w:val="99"/>
    <w:semiHidden/>
    <w:unhideWhenUsed/>
    <w:rsid w:val="00287E68"/>
    <w:rPr>
      <w:color w:val="605E5C"/>
      <w:shd w:val="clear" w:color="auto" w:fill="E1DFDD"/>
    </w:rPr>
  </w:style>
  <w:style w:type="character" w:customStyle="1" w:styleId="rynqvb">
    <w:name w:val="rynqvb"/>
    <w:basedOn w:val="Fontepargpadro"/>
    <w:rsid w:val="00931EB4"/>
  </w:style>
  <w:style w:type="character" w:customStyle="1" w:styleId="hwtze">
    <w:name w:val="hwtze"/>
    <w:basedOn w:val="Fontepargpadro"/>
    <w:rsid w:val="009D695F"/>
  </w:style>
  <w:style w:type="paragraph" w:styleId="PargrafodaLista">
    <w:name w:val="List Paragraph"/>
    <w:basedOn w:val="Normal"/>
    <w:uiPriority w:val="34"/>
    <w:qFormat/>
    <w:rsid w:val="006E3B0E"/>
    <w:pPr>
      <w:ind w:left="720"/>
      <w:contextualSpacing/>
    </w:pPr>
  </w:style>
  <w:style w:type="character" w:customStyle="1" w:styleId="Ttulo3Char">
    <w:name w:val="Título 3 Char"/>
    <w:basedOn w:val="Fontepargpadro"/>
    <w:link w:val="Ttulo3"/>
    <w:semiHidden/>
    <w:rsid w:val="0094720B"/>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3070294">
      <w:bodyDiv w:val="1"/>
      <w:marLeft w:val="0"/>
      <w:marRight w:val="0"/>
      <w:marTop w:val="0"/>
      <w:marBottom w:val="0"/>
      <w:divBdr>
        <w:top w:val="none" w:sz="0" w:space="0" w:color="auto"/>
        <w:left w:val="none" w:sz="0" w:space="0" w:color="auto"/>
        <w:bottom w:val="none" w:sz="0" w:space="0" w:color="auto"/>
        <w:right w:val="none" w:sz="0" w:space="0" w:color="auto"/>
      </w:divBdr>
      <w:divsChild>
        <w:div w:id="155924164">
          <w:marLeft w:val="0"/>
          <w:marRight w:val="0"/>
          <w:marTop w:val="0"/>
          <w:marBottom w:val="0"/>
          <w:divBdr>
            <w:top w:val="none" w:sz="0" w:space="0" w:color="auto"/>
            <w:left w:val="none" w:sz="0" w:space="0" w:color="auto"/>
            <w:bottom w:val="none" w:sz="0" w:space="0" w:color="auto"/>
            <w:right w:val="none" w:sz="0" w:space="0" w:color="auto"/>
          </w:divBdr>
        </w:div>
      </w:divsChild>
    </w:div>
    <w:div w:id="33892641">
      <w:bodyDiv w:val="1"/>
      <w:marLeft w:val="0"/>
      <w:marRight w:val="0"/>
      <w:marTop w:val="0"/>
      <w:marBottom w:val="0"/>
      <w:divBdr>
        <w:top w:val="none" w:sz="0" w:space="0" w:color="auto"/>
        <w:left w:val="none" w:sz="0" w:space="0" w:color="auto"/>
        <w:bottom w:val="none" w:sz="0" w:space="0" w:color="auto"/>
        <w:right w:val="none" w:sz="0" w:space="0" w:color="auto"/>
      </w:divBdr>
      <w:divsChild>
        <w:div w:id="1754693172">
          <w:marLeft w:val="0"/>
          <w:marRight w:val="0"/>
          <w:marTop w:val="0"/>
          <w:marBottom w:val="0"/>
          <w:divBdr>
            <w:top w:val="none" w:sz="0" w:space="0" w:color="auto"/>
            <w:left w:val="none" w:sz="0" w:space="0" w:color="auto"/>
            <w:bottom w:val="none" w:sz="0" w:space="0" w:color="auto"/>
            <w:right w:val="none" w:sz="0" w:space="0" w:color="auto"/>
          </w:divBdr>
        </w:div>
      </w:divsChild>
    </w:div>
    <w:div w:id="100538632">
      <w:bodyDiv w:val="1"/>
      <w:marLeft w:val="0"/>
      <w:marRight w:val="0"/>
      <w:marTop w:val="0"/>
      <w:marBottom w:val="0"/>
      <w:divBdr>
        <w:top w:val="none" w:sz="0" w:space="0" w:color="auto"/>
        <w:left w:val="none" w:sz="0" w:space="0" w:color="auto"/>
        <w:bottom w:val="none" w:sz="0" w:space="0" w:color="auto"/>
        <w:right w:val="none" w:sz="0" w:space="0" w:color="auto"/>
      </w:divBdr>
      <w:divsChild>
        <w:div w:id="968171804">
          <w:marLeft w:val="0"/>
          <w:marRight w:val="0"/>
          <w:marTop w:val="0"/>
          <w:marBottom w:val="0"/>
          <w:divBdr>
            <w:top w:val="none" w:sz="0" w:space="0" w:color="auto"/>
            <w:left w:val="none" w:sz="0" w:space="0" w:color="auto"/>
            <w:bottom w:val="none" w:sz="0" w:space="0" w:color="auto"/>
            <w:right w:val="none" w:sz="0" w:space="0" w:color="auto"/>
          </w:divBdr>
        </w:div>
      </w:divsChild>
    </w:div>
    <w:div w:id="100615025">
      <w:bodyDiv w:val="1"/>
      <w:marLeft w:val="0"/>
      <w:marRight w:val="0"/>
      <w:marTop w:val="0"/>
      <w:marBottom w:val="0"/>
      <w:divBdr>
        <w:top w:val="none" w:sz="0" w:space="0" w:color="auto"/>
        <w:left w:val="none" w:sz="0" w:space="0" w:color="auto"/>
        <w:bottom w:val="none" w:sz="0" w:space="0" w:color="auto"/>
        <w:right w:val="none" w:sz="0" w:space="0" w:color="auto"/>
      </w:divBdr>
      <w:divsChild>
        <w:div w:id="1004211506">
          <w:marLeft w:val="0"/>
          <w:marRight w:val="0"/>
          <w:marTop w:val="0"/>
          <w:marBottom w:val="0"/>
          <w:divBdr>
            <w:top w:val="none" w:sz="0" w:space="0" w:color="auto"/>
            <w:left w:val="none" w:sz="0" w:space="0" w:color="auto"/>
            <w:bottom w:val="none" w:sz="0" w:space="0" w:color="auto"/>
            <w:right w:val="none" w:sz="0" w:space="0" w:color="auto"/>
          </w:divBdr>
        </w:div>
      </w:divsChild>
    </w:div>
    <w:div w:id="130054568">
      <w:bodyDiv w:val="1"/>
      <w:marLeft w:val="0"/>
      <w:marRight w:val="0"/>
      <w:marTop w:val="0"/>
      <w:marBottom w:val="0"/>
      <w:divBdr>
        <w:top w:val="none" w:sz="0" w:space="0" w:color="auto"/>
        <w:left w:val="none" w:sz="0" w:space="0" w:color="auto"/>
        <w:bottom w:val="none" w:sz="0" w:space="0" w:color="auto"/>
        <w:right w:val="none" w:sz="0" w:space="0" w:color="auto"/>
      </w:divBdr>
      <w:divsChild>
        <w:div w:id="194463481">
          <w:marLeft w:val="0"/>
          <w:marRight w:val="0"/>
          <w:marTop w:val="0"/>
          <w:marBottom w:val="0"/>
          <w:divBdr>
            <w:top w:val="none" w:sz="0" w:space="0" w:color="auto"/>
            <w:left w:val="none" w:sz="0" w:space="0" w:color="auto"/>
            <w:bottom w:val="none" w:sz="0" w:space="0" w:color="auto"/>
            <w:right w:val="none" w:sz="0" w:space="0" w:color="auto"/>
          </w:divBdr>
        </w:div>
      </w:divsChild>
    </w:div>
    <w:div w:id="145559661">
      <w:bodyDiv w:val="1"/>
      <w:marLeft w:val="0"/>
      <w:marRight w:val="0"/>
      <w:marTop w:val="0"/>
      <w:marBottom w:val="0"/>
      <w:divBdr>
        <w:top w:val="none" w:sz="0" w:space="0" w:color="auto"/>
        <w:left w:val="none" w:sz="0" w:space="0" w:color="auto"/>
        <w:bottom w:val="none" w:sz="0" w:space="0" w:color="auto"/>
        <w:right w:val="none" w:sz="0" w:space="0" w:color="auto"/>
      </w:divBdr>
      <w:divsChild>
        <w:div w:id="421876705">
          <w:marLeft w:val="0"/>
          <w:marRight w:val="0"/>
          <w:marTop w:val="0"/>
          <w:marBottom w:val="0"/>
          <w:divBdr>
            <w:top w:val="none" w:sz="0" w:space="0" w:color="auto"/>
            <w:left w:val="none" w:sz="0" w:space="0" w:color="auto"/>
            <w:bottom w:val="none" w:sz="0" w:space="0" w:color="auto"/>
            <w:right w:val="none" w:sz="0" w:space="0" w:color="auto"/>
          </w:divBdr>
        </w:div>
      </w:divsChild>
    </w:div>
    <w:div w:id="153038335">
      <w:bodyDiv w:val="1"/>
      <w:marLeft w:val="0"/>
      <w:marRight w:val="0"/>
      <w:marTop w:val="0"/>
      <w:marBottom w:val="0"/>
      <w:divBdr>
        <w:top w:val="none" w:sz="0" w:space="0" w:color="auto"/>
        <w:left w:val="none" w:sz="0" w:space="0" w:color="auto"/>
        <w:bottom w:val="none" w:sz="0" w:space="0" w:color="auto"/>
        <w:right w:val="none" w:sz="0" w:space="0" w:color="auto"/>
      </w:divBdr>
      <w:divsChild>
        <w:div w:id="1425110286">
          <w:marLeft w:val="0"/>
          <w:marRight w:val="0"/>
          <w:marTop w:val="0"/>
          <w:marBottom w:val="0"/>
          <w:divBdr>
            <w:top w:val="none" w:sz="0" w:space="0" w:color="auto"/>
            <w:left w:val="none" w:sz="0" w:space="0" w:color="auto"/>
            <w:bottom w:val="none" w:sz="0" w:space="0" w:color="auto"/>
            <w:right w:val="none" w:sz="0" w:space="0" w:color="auto"/>
          </w:divBdr>
        </w:div>
      </w:divsChild>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75000403">
      <w:bodyDiv w:val="1"/>
      <w:marLeft w:val="0"/>
      <w:marRight w:val="0"/>
      <w:marTop w:val="0"/>
      <w:marBottom w:val="0"/>
      <w:divBdr>
        <w:top w:val="none" w:sz="0" w:space="0" w:color="auto"/>
        <w:left w:val="none" w:sz="0" w:space="0" w:color="auto"/>
        <w:bottom w:val="none" w:sz="0" w:space="0" w:color="auto"/>
        <w:right w:val="none" w:sz="0" w:space="0" w:color="auto"/>
      </w:divBdr>
      <w:divsChild>
        <w:div w:id="584921421">
          <w:marLeft w:val="0"/>
          <w:marRight w:val="0"/>
          <w:marTop w:val="0"/>
          <w:marBottom w:val="0"/>
          <w:divBdr>
            <w:top w:val="none" w:sz="0" w:space="0" w:color="auto"/>
            <w:left w:val="none" w:sz="0" w:space="0" w:color="auto"/>
            <w:bottom w:val="none" w:sz="0" w:space="0" w:color="auto"/>
            <w:right w:val="none" w:sz="0" w:space="0" w:color="auto"/>
          </w:divBdr>
        </w:div>
      </w:divsChild>
    </w:div>
    <w:div w:id="181405213">
      <w:bodyDiv w:val="1"/>
      <w:marLeft w:val="0"/>
      <w:marRight w:val="0"/>
      <w:marTop w:val="0"/>
      <w:marBottom w:val="0"/>
      <w:divBdr>
        <w:top w:val="none" w:sz="0" w:space="0" w:color="auto"/>
        <w:left w:val="none" w:sz="0" w:space="0" w:color="auto"/>
        <w:bottom w:val="none" w:sz="0" w:space="0" w:color="auto"/>
        <w:right w:val="none" w:sz="0" w:space="0" w:color="auto"/>
      </w:divBdr>
      <w:divsChild>
        <w:div w:id="1923442499">
          <w:marLeft w:val="0"/>
          <w:marRight w:val="0"/>
          <w:marTop w:val="0"/>
          <w:marBottom w:val="0"/>
          <w:divBdr>
            <w:top w:val="none" w:sz="0" w:space="0" w:color="auto"/>
            <w:left w:val="none" w:sz="0" w:space="0" w:color="auto"/>
            <w:bottom w:val="none" w:sz="0" w:space="0" w:color="auto"/>
            <w:right w:val="none" w:sz="0" w:space="0" w:color="auto"/>
          </w:divBdr>
        </w:div>
      </w:divsChild>
    </w:div>
    <w:div w:id="181554830">
      <w:bodyDiv w:val="1"/>
      <w:marLeft w:val="0"/>
      <w:marRight w:val="0"/>
      <w:marTop w:val="0"/>
      <w:marBottom w:val="0"/>
      <w:divBdr>
        <w:top w:val="none" w:sz="0" w:space="0" w:color="auto"/>
        <w:left w:val="none" w:sz="0" w:space="0" w:color="auto"/>
        <w:bottom w:val="none" w:sz="0" w:space="0" w:color="auto"/>
        <w:right w:val="none" w:sz="0" w:space="0" w:color="auto"/>
      </w:divBdr>
      <w:divsChild>
        <w:div w:id="1345479375">
          <w:marLeft w:val="0"/>
          <w:marRight w:val="0"/>
          <w:marTop w:val="0"/>
          <w:marBottom w:val="0"/>
          <w:divBdr>
            <w:top w:val="none" w:sz="0" w:space="0" w:color="auto"/>
            <w:left w:val="none" w:sz="0" w:space="0" w:color="auto"/>
            <w:bottom w:val="none" w:sz="0" w:space="0" w:color="auto"/>
            <w:right w:val="none" w:sz="0" w:space="0" w:color="auto"/>
          </w:divBdr>
        </w:div>
      </w:divsChild>
    </w:div>
    <w:div w:id="192690693">
      <w:bodyDiv w:val="1"/>
      <w:marLeft w:val="0"/>
      <w:marRight w:val="0"/>
      <w:marTop w:val="0"/>
      <w:marBottom w:val="0"/>
      <w:divBdr>
        <w:top w:val="none" w:sz="0" w:space="0" w:color="auto"/>
        <w:left w:val="none" w:sz="0" w:space="0" w:color="auto"/>
        <w:bottom w:val="none" w:sz="0" w:space="0" w:color="auto"/>
        <w:right w:val="none" w:sz="0" w:space="0" w:color="auto"/>
      </w:divBdr>
      <w:divsChild>
        <w:div w:id="788936726">
          <w:marLeft w:val="0"/>
          <w:marRight w:val="0"/>
          <w:marTop w:val="0"/>
          <w:marBottom w:val="0"/>
          <w:divBdr>
            <w:top w:val="none" w:sz="0" w:space="0" w:color="auto"/>
            <w:left w:val="none" w:sz="0" w:space="0" w:color="auto"/>
            <w:bottom w:val="none" w:sz="0" w:space="0" w:color="auto"/>
            <w:right w:val="none" w:sz="0" w:space="0" w:color="auto"/>
          </w:divBdr>
        </w:div>
      </w:divsChild>
    </w:div>
    <w:div w:id="212348549">
      <w:bodyDiv w:val="1"/>
      <w:marLeft w:val="0"/>
      <w:marRight w:val="0"/>
      <w:marTop w:val="0"/>
      <w:marBottom w:val="0"/>
      <w:divBdr>
        <w:top w:val="none" w:sz="0" w:space="0" w:color="auto"/>
        <w:left w:val="none" w:sz="0" w:space="0" w:color="auto"/>
        <w:bottom w:val="none" w:sz="0" w:space="0" w:color="auto"/>
        <w:right w:val="none" w:sz="0" w:space="0" w:color="auto"/>
      </w:divBdr>
      <w:divsChild>
        <w:div w:id="579142763">
          <w:marLeft w:val="0"/>
          <w:marRight w:val="0"/>
          <w:marTop w:val="0"/>
          <w:marBottom w:val="0"/>
          <w:divBdr>
            <w:top w:val="none" w:sz="0" w:space="0" w:color="auto"/>
            <w:left w:val="none" w:sz="0" w:space="0" w:color="auto"/>
            <w:bottom w:val="none" w:sz="0" w:space="0" w:color="auto"/>
            <w:right w:val="none" w:sz="0" w:space="0" w:color="auto"/>
          </w:divBdr>
        </w:div>
      </w:divsChild>
    </w:div>
    <w:div w:id="212623589">
      <w:bodyDiv w:val="1"/>
      <w:marLeft w:val="0"/>
      <w:marRight w:val="0"/>
      <w:marTop w:val="0"/>
      <w:marBottom w:val="0"/>
      <w:divBdr>
        <w:top w:val="none" w:sz="0" w:space="0" w:color="auto"/>
        <w:left w:val="none" w:sz="0" w:space="0" w:color="auto"/>
        <w:bottom w:val="none" w:sz="0" w:space="0" w:color="auto"/>
        <w:right w:val="none" w:sz="0" w:space="0" w:color="auto"/>
      </w:divBdr>
      <w:divsChild>
        <w:div w:id="370542051">
          <w:marLeft w:val="0"/>
          <w:marRight w:val="0"/>
          <w:marTop w:val="0"/>
          <w:marBottom w:val="0"/>
          <w:divBdr>
            <w:top w:val="none" w:sz="0" w:space="0" w:color="auto"/>
            <w:left w:val="none" w:sz="0" w:space="0" w:color="auto"/>
            <w:bottom w:val="none" w:sz="0" w:space="0" w:color="auto"/>
            <w:right w:val="none" w:sz="0" w:space="0" w:color="auto"/>
          </w:divBdr>
        </w:div>
      </w:divsChild>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63196158">
      <w:bodyDiv w:val="1"/>
      <w:marLeft w:val="0"/>
      <w:marRight w:val="0"/>
      <w:marTop w:val="0"/>
      <w:marBottom w:val="0"/>
      <w:divBdr>
        <w:top w:val="none" w:sz="0" w:space="0" w:color="auto"/>
        <w:left w:val="none" w:sz="0" w:space="0" w:color="auto"/>
        <w:bottom w:val="none" w:sz="0" w:space="0" w:color="auto"/>
        <w:right w:val="none" w:sz="0" w:space="0" w:color="auto"/>
      </w:divBdr>
      <w:divsChild>
        <w:div w:id="1489440823">
          <w:marLeft w:val="0"/>
          <w:marRight w:val="0"/>
          <w:marTop w:val="0"/>
          <w:marBottom w:val="0"/>
          <w:divBdr>
            <w:top w:val="none" w:sz="0" w:space="0" w:color="auto"/>
            <w:left w:val="none" w:sz="0" w:space="0" w:color="auto"/>
            <w:bottom w:val="none" w:sz="0" w:space="0" w:color="auto"/>
            <w:right w:val="none" w:sz="0" w:space="0" w:color="auto"/>
          </w:divBdr>
        </w:div>
      </w:divsChild>
    </w:div>
    <w:div w:id="278684359">
      <w:bodyDiv w:val="1"/>
      <w:marLeft w:val="0"/>
      <w:marRight w:val="0"/>
      <w:marTop w:val="0"/>
      <w:marBottom w:val="0"/>
      <w:divBdr>
        <w:top w:val="none" w:sz="0" w:space="0" w:color="auto"/>
        <w:left w:val="none" w:sz="0" w:space="0" w:color="auto"/>
        <w:bottom w:val="none" w:sz="0" w:space="0" w:color="auto"/>
        <w:right w:val="none" w:sz="0" w:space="0" w:color="auto"/>
      </w:divBdr>
      <w:divsChild>
        <w:div w:id="1675036244">
          <w:marLeft w:val="0"/>
          <w:marRight w:val="0"/>
          <w:marTop w:val="0"/>
          <w:marBottom w:val="0"/>
          <w:divBdr>
            <w:top w:val="none" w:sz="0" w:space="0" w:color="auto"/>
            <w:left w:val="none" w:sz="0" w:space="0" w:color="auto"/>
            <w:bottom w:val="none" w:sz="0" w:space="0" w:color="auto"/>
            <w:right w:val="none" w:sz="0" w:space="0" w:color="auto"/>
          </w:divBdr>
        </w:div>
      </w:divsChild>
    </w:div>
    <w:div w:id="305398446">
      <w:bodyDiv w:val="1"/>
      <w:marLeft w:val="0"/>
      <w:marRight w:val="0"/>
      <w:marTop w:val="0"/>
      <w:marBottom w:val="0"/>
      <w:divBdr>
        <w:top w:val="none" w:sz="0" w:space="0" w:color="auto"/>
        <w:left w:val="none" w:sz="0" w:space="0" w:color="auto"/>
        <w:bottom w:val="none" w:sz="0" w:space="0" w:color="auto"/>
        <w:right w:val="none" w:sz="0" w:space="0" w:color="auto"/>
      </w:divBdr>
      <w:divsChild>
        <w:div w:id="2135368574">
          <w:marLeft w:val="0"/>
          <w:marRight w:val="0"/>
          <w:marTop w:val="0"/>
          <w:marBottom w:val="0"/>
          <w:divBdr>
            <w:top w:val="none" w:sz="0" w:space="0" w:color="auto"/>
            <w:left w:val="none" w:sz="0" w:space="0" w:color="auto"/>
            <w:bottom w:val="none" w:sz="0" w:space="0" w:color="auto"/>
            <w:right w:val="none" w:sz="0" w:space="0" w:color="auto"/>
          </w:divBdr>
        </w:div>
      </w:divsChild>
    </w:div>
    <w:div w:id="324431256">
      <w:bodyDiv w:val="1"/>
      <w:marLeft w:val="0"/>
      <w:marRight w:val="0"/>
      <w:marTop w:val="0"/>
      <w:marBottom w:val="0"/>
      <w:divBdr>
        <w:top w:val="none" w:sz="0" w:space="0" w:color="auto"/>
        <w:left w:val="none" w:sz="0" w:space="0" w:color="auto"/>
        <w:bottom w:val="none" w:sz="0" w:space="0" w:color="auto"/>
        <w:right w:val="none" w:sz="0" w:space="0" w:color="auto"/>
      </w:divBdr>
      <w:divsChild>
        <w:div w:id="741878126">
          <w:marLeft w:val="0"/>
          <w:marRight w:val="0"/>
          <w:marTop w:val="0"/>
          <w:marBottom w:val="0"/>
          <w:divBdr>
            <w:top w:val="none" w:sz="0" w:space="0" w:color="auto"/>
            <w:left w:val="none" w:sz="0" w:space="0" w:color="auto"/>
            <w:bottom w:val="none" w:sz="0" w:space="0" w:color="auto"/>
            <w:right w:val="none" w:sz="0" w:space="0" w:color="auto"/>
          </w:divBdr>
        </w:div>
      </w:divsChild>
    </w:div>
    <w:div w:id="357509146">
      <w:bodyDiv w:val="1"/>
      <w:marLeft w:val="0"/>
      <w:marRight w:val="0"/>
      <w:marTop w:val="0"/>
      <w:marBottom w:val="0"/>
      <w:divBdr>
        <w:top w:val="none" w:sz="0" w:space="0" w:color="auto"/>
        <w:left w:val="none" w:sz="0" w:space="0" w:color="auto"/>
        <w:bottom w:val="none" w:sz="0" w:space="0" w:color="auto"/>
        <w:right w:val="none" w:sz="0" w:space="0" w:color="auto"/>
      </w:divBdr>
      <w:divsChild>
        <w:div w:id="1364935663">
          <w:marLeft w:val="0"/>
          <w:marRight w:val="0"/>
          <w:marTop w:val="0"/>
          <w:marBottom w:val="0"/>
          <w:divBdr>
            <w:top w:val="none" w:sz="0" w:space="0" w:color="auto"/>
            <w:left w:val="none" w:sz="0" w:space="0" w:color="auto"/>
            <w:bottom w:val="none" w:sz="0" w:space="0" w:color="auto"/>
            <w:right w:val="none" w:sz="0" w:space="0" w:color="auto"/>
          </w:divBdr>
        </w:div>
      </w:divsChild>
    </w:div>
    <w:div w:id="411320809">
      <w:bodyDiv w:val="1"/>
      <w:marLeft w:val="0"/>
      <w:marRight w:val="0"/>
      <w:marTop w:val="0"/>
      <w:marBottom w:val="0"/>
      <w:divBdr>
        <w:top w:val="none" w:sz="0" w:space="0" w:color="auto"/>
        <w:left w:val="none" w:sz="0" w:space="0" w:color="auto"/>
        <w:bottom w:val="none" w:sz="0" w:space="0" w:color="auto"/>
        <w:right w:val="none" w:sz="0" w:space="0" w:color="auto"/>
      </w:divBdr>
      <w:divsChild>
        <w:div w:id="19281983">
          <w:marLeft w:val="0"/>
          <w:marRight w:val="0"/>
          <w:marTop w:val="0"/>
          <w:marBottom w:val="0"/>
          <w:divBdr>
            <w:top w:val="none" w:sz="0" w:space="0" w:color="auto"/>
            <w:left w:val="none" w:sz="0" w:space="0" w:color="auto"/>
            <w:bottom w:val="none" w:sz="0" w:space="0" w:color="auto"/>
            <w:right w:val="none" w:sz="0" w:space="0" w:color="auto"/>
          </w:divBdr>
        </w:div>
      </w:divsChild>
    </w:div>
    <w:div w:id="459228597">
      <w:bodyDiv w:val="1"/>
      <w:marLeft w:val="0"/>
      <w:marRight w:val="0"/>
      <w:marTop w:val="0"/>
      <w:marBottom w:val="0"/>
      <w:divBdr>
        <w:top w:val="none" w:sz="0" w:space="0" w:color="auto"/>
        <w:left w:val="none" w:sz="0" w:space="0" w:color="auto"/>
        <w:bottom w:val="none" w:sz="0" w:space="0" w:color="auto"/>
        <w:right w:val="none" w:sz="0" w:space="0" w:color="auto"/>
      </w:divBdr>
      <w:divsChild>
        <w:div w:id="2036996679">
          <w:marLeft w:val="0"/>
          <w:marRight w:val="0"/>
          <w:marTop w:val="0"/>
          <w:marBottom w:val="0"/>
          <w:divBdr>
            <w:top w:val="none" w:sz="0" w:space="0" w:color="auto"/>
            <w:left w:val="none" w:sz="0" w:space="0" w:color="auto"/>
            <w:bottom w:val="none" w:sz="0" w:space="0" w:color="auto"/>
            <w:right w:val="none" w:sz="0" w:space="0" w:color="auto"/>
          </w:divBdr>
        </w:div>
      </w:divsChild>
    </w:div>
    <w:div w:id="504784300">
      <w:bodyDiv w:val="1"/>
      <w:marLeft w:val="0"/>
      <w:marRight w:val="0"/>
      <w:marTop w:val="0"/>
      <w:marBottom w:val="0"/>
      <w:divBdr>
        <w:top w:val="none" w:sz="0" w:space="0" w:color="auto"/>
        <w:left w:val="none" w:sz="0" w:space="0" w:color="auto"/>
        <w:bottom w:val="none" w:sz="0" w:space="0" w:color="auto"/>
        <w:right w:val="none" w:sz="0" w:space="0" w:color="auto"/>
      </w:divBdr>
      <w:divsChild>
        <w:div w:id="1589776504">
          <w:marLeft w:val="0"/>
          <w:marRight w:val="0"/>
          <w:marTop w:val="0"/>
          <w:marBottom w:val="0"/>
          <w:divBdr>
            <w:top w:val="none" w:sz="0" w:space="0" w:color="auto"/>
            <w:left w:val="none" w:sz="0" w:space="0" w:color="auto"/>
            <w:bottom w:val="none" w:sz="0" w:space="0" w:color="auto"/>
            <w:right w:val="none" w:sz="0" w:space="0" w:color="auto"/>
          </w:divBdr>
        </w:div>
      </w:divsChild>
    </w:div>
    <w:div w:id="611977388">
      <w:bodyDiv w:val="1"/>
      <w:marLeft w:val="0"/>
      <w:marRight w:val="0"/>
      <w:marTop w:val="0"/>
      <w:marBottom w:val="0"/>
      <w:divBdr>
        <w:top w:val="none" w:sz="0" w:space="0" w:color="auto"/>
        <w:left w:val="none" w:sz="0" w:space="0" w:color="auto"/>
        <w:bottom w:val="none" w:sz="0" w:space="0" w:color="auto"/>
        <w:right w:val="none" w:sz="0" w:space="0" w:color="auto"/>
      </w:divBdr>
      <w:divsChild>
        <w:div w:id="1885751673">
          <w:marLeft w:val="0"/>
          <w:marRight w:val="0"/>
          <w:marTop w:val="0"/>
          <w:marBottom w:val="0"/>
          <w:divBdr>
            <w:top w:val="none" w:sz="0" w:space="0" w:color="auto"/>
            <w:left w:val="none" w:sz="0" w:space="0" w:color="auto"/>
            <w:bottom w:val="none" w:sz="0" w:space="0" w:color="auto"/>
            <w:right w:val="none" w:sz="0" w:space="0" w:color="auto"/>
          </w:divBdr>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38923585">
      <w:bodyDiv w:val="1"/>
      <w:marLeft w:val="0"/>
      <w:marRight w:val="0"/>
      <w:marTop w:val="0"/>
      <w:marBottom w:val="0"/>
      <w:divBdr>
        <w:top w:val="none" w:sz="0" w:space="0" w:color="auto"/>
        <w:left w:val="none" w:sz="0" w:space="0" w:color="auto"/>
        <w:bottom w:val="none" w:sz="0" w:space="0" w:color="auto"/>
        <w:right w:val="none" w:sz="0" w:space="0" w:color="auto"/>
      </w:divBdr>
      <w:divsChild>
        <w:div w:id="776560438">
          <w:marLeft w:val="0"/>
          <w:marRight w:val="0"/>
          <w:marTop w:val="0"/>
          <w:marBottom w:val="0"/>
          <w:divBdr>
            <w:top w:val="none" w:sz="0" w:space="0" w:color="auto"/>
            <w:left w:val="none" w:sz="0" w:space="0" w:color="auto"/>
            <w:bottom w:val="none" w:sz="0" w:space="0" w:color="auto"/>
            <w:right w:val="none" w:sz="0" w:space="0" w:color="auto"/>
          </w:divBdr>
        </w:div>
      </w:divsChild>
    </w:div>
    <w:div w:id="643974096">
      <w:bodyDiv w:val="1"/>
      <w:marLeft w:val="0"/>
      <w:marRight w:val="0"/>
      <w:marTop w:val="0"/>
      <w:marBottom w:val="0"/>
      <w:divBdr>
        <w:top w:val="none" w:sz="0" w:space="0" w:color="auto"/>
        <w:left w:val="none" w:sz="0" w:space="0" w:color="auto"/>
        <w:bottom w:val="none" w:sz="0" w:space="0" w:color="auto"/>
        <w:right w:val="none" w:sz="0" w:space="0" w:color="auto"/>
      </w:divBdr>
      <w:divsChild>
        <w:div w:id="679744562">
          <w:marLeft w:val="0"/>
          <w:marRight w:val="0"/>
          <w:marTop w:val="0"/>
          <w:marBottom w:val="0"/>
          <w:divBdr>
            <w:top w:val="none" w:sz="0" w:space="0" w:color="auto"/>
            <w:left w:val="none" w:sz="0" w:space="0" w:color="auto"/>
            <w:bottom w:val="none" w:sz="0" w:space="0" w:color="auto"/>
            <w:right w:val="none" w:sz="0" w:space="0" w:color="auto"/>
          </w:divBdr>
        </w:div>
      </w:divsChild>
    </w:div>
    <w:div w:id="660280799">
      <w:bodyDiv w:val="1"/>
      <w:marLeft w:val="0"/>
      <w:marRight w:val="0"/>
      <w:marTop w:val="0"/>
      <w:marBottom w:val="0"/>
      <w:divBdr>
        <w:top w:val="none" w:sz="0" w:space="0" w:color="auto"/>
        <w:left w:val="none" w:sz="0" w:space="0" w:color="auto"/>
        <w:bottom w:val="none" w:sz="0" w:space="0" w:color="auto"/>
        <w:right w:val="none" w:sz="0" w:space="0" w:color="auto"/>
      </w:divBdr>
      <w:divsChild>
        <w:div w:id="738747272">
          <w:marLeft w:val="0"/>
          <w:marRight w:val="0"/>
          <w:marTop w:val="0"/>
          <w:marBottom w:val="0"/>
          <w:divBdr>
            <w:top w:val="none" w:sz="0" w:space="0" w:color="auto"/>
            <w:left w:val="none" w:sz="0" w:space="0" w:color="auto"/>
            <w:bottom w:val="none" w:sz="0" w:space="0" w:color="auto"/>
            <w:right w:val="none" w:sz="0" w:space="0" w:color="auto"/>
          </w:divBdr>
        </w:div>
      </w:divsChild>
    </w:div>
    <w:div w:id="674189368">
      <w:bodyDiv w:val="1"/>
      <w:marLeft w:val="0"/>
      <w:marRight w:val="0"/>
      <w:marTop w:val="0"/>
      <w:marBottom w:val="0"/>
      <w:divBdr>
        <w:top w:val="none" w:sz="0" w:space="0" w:color="auto"/>
        <w:left w:val="none" w:sz="0" w:space="0" w:color="auto"/>
        <w:bottom w:val="none" w:sz="0" w:space="0" w:color="auto"/>
        <w:right w:val="none" w:sz="0" w:space="0" w:color="auto"/>
      </w:divBdr>
      <w:divsChild>
        <w:div w:id="914628997">
          <w:marLeft w:val="0"/>
          <w:marRight w:val="0"/>
          <w:marTop w:val="0"/>
          <w:marBottom w:val="0"/>
          <w:divBdr>
            <w:top w:val="none" w:sz="0" w:space="0" w:color="auto"/>
            <w:left w:val="none" w:sz="0" w:space="0" w:color="auto"/>
            <w:bottom w:val="none" w:sz="0" w:space="0" w:color="auto"/>
            <w:right w:val="none" w:sz="0" w:space="0" w:color="auto"/>
          </w:divBdr>
        </w:div>
      </w:divsChild>
    </w:div>
    <w:div w:id="684329183">
      <w:bodyDiv w:val="1"/>
      <w:marLeft w:val="0"/>
      <w:marRight w:val="0"/>
      <w:marTop w:val="0"/>
      <w:marBottom w:val="0"/>
      <w:divBdr>
        <w:top w:val="none" w:sz="0" w:space="0" w:color="auto"/>
        <w:left w:val="none" w:sz="0" w:space="0" w:color="auto"/>
        <w:bottom w:val="none" w:sz="0" w:space="0" w:color="auto"/>
        <w:right w:val="none" w:sz="0" w:space="0" w:color="auto"/>
      </w:divBdr>
      <w:divsChild>
        <w:div w:id="1656758638">
          <w:marLeft w:val="0"/>
          <w:marRight w:val="0"/>
          <w:marTop w:val="0"/>
          <w:marBottom w:val="0"/>
          <w:divBdr>
            <w:top w:val="none" w:sz="0" w:space="0" w:color="auto"/>
            <w:left w:val="none" w:sz="0" w:space="0" w:color="auto"/>
            <w:bottom w:val="none" w:sz="0" w:space="0" w:color="auto"/>
            <w:right w:val="none" w:sz="0" w:space="0" w:color="auto"/>
          </w:divBdr>
        </w:div>
      </w:divsChild>
    </w:div>
    <w:div w:id="779835302">
      <w:bodyDiv w:val="1"/>
      <w:marLeft w:val="0"/>
      <w:marRight w:val="0"/>
      <w:marTop w:val="0"/>
      <w:marBottom w:val="0"/>
      <w:divBdr>
        <w:top w:val="none" w:sz="0" w:space="0" w:color="auto"/>
        <w:left w:val="none" w:sz="0" w:space="0" w:color="auto"/>
        <w:bottom w:val="none" w:sz="0" w:space="0" w:color="auto"/>
        <w:right w:val="none" w:sz="0" w:space="0" w:color="auto"/>
      </w:divBdr>
      <w:divsChild>
        <w:div w:id="1488590833">
          <w:marLeft w:val="0"/>
          <w:marRight w:val="0"/>
          <w:marTop w:val="0"/>
          <w:marBottom w:val="0"/>
          <w:divBdr>
            <w:top w:val="none" w:sz="0" w:space="0" w:color="auto"/>
            <w:left w:val="none" w:sz="0" w:space="0" w:color="auto"/>
            <w:bottom w:val="none" w:sz="0" w:space="0" w:color="auto"/>
            <w:right w:val="none" w:sz="0" w:space="0" w:color="auto"/>
          </w:divBdr>
        </w:div>
      </w:divsChild>
    </w:div>
    <w:div w:id="787091056">
      <w:bodyDiv w:val="1"/>
      <w:marLeft w:val="0"/>
      <w:marRight w:val="0"/>
      <w:marTop w:val="0"/>
      <w:marBottom w:val="0"/>
      <w:divBdr>
        <w:top w:val="none" w:sz="0" w:space="0" w:color="auto"/>
        <w:left w:val="none" w:sz="0" w:space="0" w:color="auto"/>
        <w:bottom w:val="none" w:sz="0" w:space="0" w:color="auto"/>
        <w:right w:val="none" w:sz="0" w:space="0" w:color="auto"/>
      </w:divBdr>
      <w:divsChild>
        <w:div w:id="616527481">
          <w:marLeft w:val="0"/>
          <w:marRight w:val="0"/>
          <w:marTop w:val="0"/>
          <w:marBottom w:val="0"/>
          <w:divBdr>
            <w:top w:val="none" w:sz="0" w:space="0" w:color="auto"/>
            <w:left w:val="none" w:sz="0" w:space="0" w:color="auto"/>
            <w:bottom w:val="none" w:sz="0" w:space="0" w:color="auto"/>
            <w:right w:val="none" w:sz="0" w:space="0" w:color="auto"/>
          </w:divBdr>
        </w:div>
      </w:divsChild>
    </w:div>
    <w:div w:id="795484471">
      <w:bodyDiv w:val="1"/>
      <w:marLeft w:val="0"/>
      <w:marRight w:val="0"/>
      <w:marTop w:val="0"/>
      <w:marBottom w:val="0"/>
      <w:divBdr>
        <w:top w:val="none" w:sz="0" w:space="0" w:color="auto"/>
        <w:left w:val="none" w:sz="0" w:space="0" w:color="auto"/>
        <w:bottom w:val="none" w:sz="0" w:space="0" w:color="auto"/>
        <w:right w:val="none" w:sz="0" w:space="0" w:color="auto"/>
      </w:divBdr>
      <w:divsChild>
        <w:div w:id="677732152">
          <w:marLeft w:val="0"/>
          <w:marRight w:val="0"/>
          <w:marTop w:val="0"/>
          <w:marBottom w:val="0"/>
          <w:divBdr>
            <w:top w:val="none" w:sz="0" w:space="0" w:color="auto"/>
            <w:left w:val="none" w:sz="0" w:space="0" w:color="auto"/>
            <w:bottom w:val="none" w:sz="0" w:space="0" w:color="auto"/>
            <w:right w:val="none" w:sz="0" w:space="0" w:color="auto"/>
          </w:divBdr>
        </w:div>
      </w:divsChild>
    </w:div>
    <w:div w:id="802384260">
      <w:bodyDiv w:val="1"/>
      <w:marLeft w:val="0"/>
      <w:marRight w:val="0"/>
      <w:marTop w:val="0"/>
      <w:marBottom w:val="0"/>
      <w:divBdr>
        <w:top w:val="none" w:sz="0" w:space="0" w:color="auto"/>
        <w:left w:val="none" w:sz="0" w:space="0" w:color="auto"/>
        <w:bottom w:val="none" w:sz="0" w:space="0" w:color="auto"/>
        <w:right w:val="none" w:sz="0" w:space="0" w:color="auto"/>
      </w:divBdr>
      <w:divsChild>
        <w:div w:id="1163660803">
          <w:marLeft w:val="0"/>
          <w:marRight w:val="0"/>
          <w:marTop w:val="0"/>
          <w:marBottom w:val="0"/>
          <w:divBdr>
            <w:top w:val="none" w:sz="0" w:space="0" w:color="auto"/>
            <w:left w:val="none" w:sz="0" w:space="0" w:color="auto"/>
            <w:bottom w:val="none" w:sz="0" w:space="0" w:color="auto"/>
            <w:right w:val="none" w:sz="0" w:space="0" w:color="auto"/>
          </w:divBdr>
        </w:div>
      </w:divsChild>
    </w:div>
    <w:div w:id="824588258">
      <w:bodyDiv w:val="1"/>
      <w:marLeft w:val="0"/>
      <w:marRight w:val="0"/>
      <w:marTop w:val="0"/>
      <w:marBottom w:val="0"/>
      <w:divBdr>
        <w:top w:val="none" w:sz="0" w:space="0" w:color="auto"/>
        <w:left w:val="none" w:sz="0" w:space="0" w:color="auto"/>
        <w:bottom w:val="none" w:sz="0" w:space="0" w:color="auto"/>
        <w:right w:val="none" w:sz="0" w:space="0" w:color="auto"/>
      </w:divBdr>
      <w:divsChild>
        <w:div w:id="1555657581">
          <w:marLeft w:val="0"/>
          <w:marRight w:val="0"/>
          <w:marTop w:val="0"/>
          <w:marBottom w:val="0"/>
          <w:divBdr>
            <w:top w:val="none" w:sz="0" w:space="0" w:color="auto"/>
            <w:left w:val="none" w:sz="0" w:space="0" w:color="auto"/>
            <w:bottom w:val="none" w:sz="0" w:space="0" w:color="auto"/>
            <w:right w:val="none" w:sz="0" w:space="0" w:color="auto"/>
          </w:divBdr>
        </w:div>
      </w:divsChild>
    </w:div>
    <w:div w:id="846403618">
      <w:bodyDiv w:val="1"/>
      <w:marLeft w:val="0"/>
      <w:marRight w:val="0"/>
      <w:marTop w:val="0"/>
      <w:marBottom w:val="0"/>
      <w:divBdr>
        <w:top w:val="none" w:sz="0" w:space="0" w:color="auto"/>
        <w:left w:val="none" w:sz="0" w:space="0" w:color="auto"/>
        <w:bottom w:val="none" w:sz="0" w:space="0" w:color="auto"/>
        <w:right w:val="none" w:sz="0" w:space="0" w:color="auto"/>
      </w:divBdr>
      <w:divsChild>
        <w:div w:id="1191182825">
          <w:marLeft w:val="0"/>
          <w:marRight w:val="0"/>
          <w:marTop w:val="0"/>
          <w:marBottom w:val="0"/>
          <w:divBdr>
            <w:top w:val="none" w:sz="0" w:space="0" w:color="auto"/>
            <w:left w:val="none" w:sz="0" w:space="0" w:color="auto"/>
            <w:bottom w:val="none" w:sz="0" w:space="0" w:color="auto"/>
            <w:right w:val="none" w:sz="0" w:space="0" w:color="auto"/>
          </w:divBdr>
        </w:div>
      </w:divsChild>
    </w:div>
    <w:div w:id="891501182">
      <w:bodyDiv w:val="1"/>
      <w:marLeft w:val="0"/>
      <w:marRight w:val="0"/>
      <w:marTop w:val="0"/>
      <w:marBottom w:val="0"/>
      <w:divBdr>
        <w:top w:val="none" w:sz="0" w:space="0" w:color="auto"/>
        <w:left w:val="none" w:sz="0" w:space="0" w:color="auto"/>
        <w:bottom w:val="none" w:sz="0" w:space="0" w:color="auto"/>
        <w:right w:val="none" w:sz="0" w:space="0" w:color="auto"/>
      </w:divBdr>
      <w:divsChild>
        <w:div w:id="701519829">
          <w:marLeft w:val="0"/>
          <w:marRight w:val="0"/>
          <w:marTop w:val="0"/>
          <w:marBottom w:val="0"/>
          <w:divBdr>
            <w:top w:val="none" w:sz="0" w:space="0" w:color="auto"/>
            <w:left w:val="none" w:sz="0" w:space="0" w:color="auto"/>
            <w:bottom w:val="none" w:sz="0" w:space="0" w:color="auto"/>
            <w:right w:val="none" w:sz="0" w:space="0" w:color="auto"/>
          </w:divBdr>
        </w:div>
      </w:divsChild>
    </w:div>
    <w:div w:id="918297398">
      <w:bodyDiv w:val="1"/>
      <w:marLeft w:val="0"/>
      <w:marRight w:val="0"/>
      <w:marTop w:val="0"/>
      <w:marBottom w:val="0"/>
      <w:divBdr>
        <w:top w:val="none" w:sz="0" w:space="0" w:color="auto"/>
        <w:left w:val="none" w:sz="0" w:space="0" w:color="auto"/>
        <w:bottom w:val="none" w:sz="0" w:space="0" w:color="auto"/>
        <w:right w:val="none" w:sz="0" w:space="0" w:color="auto"/>
      </w:divBdr>
      <w:divsChild>
        <w:div w:id="1204563124">
          <w:marLeft w:val="0"/>
          <w:marRight w:val="0"/>
          <w:marTop w:val="0"/>
          <w:marBottom w:val="0"/>
          <w:divBdr>
            <w:top w:val="none" w:sz="0" w:space="0" w:color="auto"/>
            <w:left w:val="none" w:sz="0" w:space="0" w:color="auto"/>
            <w:bottom w:val="none" w:sz="0" w:space="0" w:color="auto"/>
            <w:right w:val="none" w:sz="0" w:space="0" w:color="auto"/>
          </w:divBdr>
        </w:div>
      </w:divsChild>
    </w:div>
    <w:div w:id="925111396">
      <w:bodyDiv w:val="1"/>
      <w:marLeft w:val="0"/>
      <w:marRight w:val="0"/>
      <w:marTop w:val="0"/>
      <w:marBottom w:val="0"/>
      <w:divBdr>
        <w:top w:val="none" w:sz="0" w:space="0" w:color="auto"/>
        <w:left w:val="none" w:sz="0" w:space="0" w:color="auto"/>
        <w:bottom w:val="none" w:sz="0" w:space="0" w:color="auto"/>
        <w:right w:val="none" w:sz="0" w:space="0" w:color="auto"/>
      </w:divBdr>
      <w:divsChild>
        <w:div w:id="808746459">
          <w:marLeft w:val="0"/>
          <w:marRight w:val="0"/>
          <w:marTop w:val="0"/>
          <w:marBottom w:val="0"/>
          <w:divBdr>
            <w:top w:val="none" w:sz="0" w:space="0" w:color="auto"/>
            <w:left w:val="none" w:sz="0" w:space="0" w:color="auto"/>
            <w:bottom w:val="none" w:sz="0" w:space="0" w:color="auto"/>
            <w:right w:val="none" w:sz="0" w:space="0" w:color="auto"/>
          </w:divBdr>
        </w:div>
      </w:divsChild>
    </w:div>
    <w:div w:id="929001814">
      <w:bodyDiv w:val="1"/>
      <w:marLeft w:val="0"/>
      <w:marRight w:val="0"/>
      <w:marTop w:val="0"/>
      <w:marBottom w:val="0"/>
      <w:divBdr>
        <w:top w:val="none" w:sz="0" w:space="0" w:color="auto"/>
        <w:left w:val="none" w:sz="0" w:space="0" w:color="auto"/>
        <w:bottom w:val="none" w:sz="0" w:space="0" w:color="auto"/>
        <w:right w:val="none" w:sz="0" w:space="0" w:color="auto"/>
      </w:divBdr>
      <w:divsChild>
        <w:div w:id="648363684">
          <w:marLeft w:val="0"/>
          <w:marRight w:val="0"/>
          <w:marTop w:val="0"/>
          <w:marBottom w:val="0"/>
          <w:divBdr>
            <w:top w:val="none" w:sz="0" w:space="0" w:color="auto"/>
            <w:left w:val="none" w:sz="0" w:space="0" w:color="auto"/>
            <w:bottom w:val="none" w:sz="0" w:space="0" w:color="auto"/>
            <w:right w:val="none" w:sz="0" w:space="0" w:color="auto"/>
          </w:divBdr>
        </w:div>
      </w:divsChild>
    </w:div>
    <w:div w:id="936017808">
      <w:bodyDiv w:val="1"/>
      <w:marLeft w:val="0"/>
      <w:marRight w:val="0"/>
      <w:marTop w:val="0"/>
      <w:marBottom w:val="0"/>
      <w:divBdr>
        <w:top w:val="none" w:sz="0" w:space="0" w:color="auto"/>
        <w:left w:val="none" w:sz="0" w:space="0" w:color="auto"/>
        <w:bottom w:val="none" w:sz="0" w:space="0" w:color="auto"/>
        <w:right w:val="none" w:sz="0" w:space="0" w:color="auto"/>
      </w:divBdr>
      <w:divsChild>
        <w:div w:id="447161343">
          <w:marLeft w:val="0"/>
          <w:marRight w:val="0"/>
          <w:marTop w:val="0"/>
          <w:marBottom w:val="0"/>
          <w:divBdr>
            <w:top w:val="none" w:sz="0" w:space="0" w:color="auto"/>
            <w:left w:val="none" w:sz="0" w:space="0" w:color="auto"/>
            <w:bottom w:val="none" w:sz="0" w:space="0" w:color="auto"/>
            <w:right w:val="none" w:sz="0" w:space="0" w:color="auto"/>
          </w:divBdr>
        </w:div>
      </w:divsChild>
    </w:div>
    <w:div w:id="943421375">
      <w:bodyDiv w:val="1"/>
      <w:marLeft w:val="0"/>
      <w:marRight w:val="0"/>
      <w:marTop w:val="0"/>
      <w:marBottom w:val="0"/>
      <w:divBdr>
        <w:top w:val="none" w:sz="0" w:space="0" w:color="auto"/>
        <w:left w:val="none" w:sz="0" w:space="0" w:color="auto"/>
        <w:bottom w:val="none" w:sz="0" w:space="0" w:color="auto"/>
        <w:right w:val="none" w:sz="0" w:space="0" w:color="auto"/>
      </w:divBdr>
      <w:divsChild>
        <w:div w:id="576092965">
          <w:marLeft w:val="0"/>
          <w:marRight w:val="0"/>
          <w:marTop w:val="0"/>
          <w:marBottom w:val="0"/>
          <w:divBdr>
            <w:top w:val="none" w:sz="0" w:space="0" w:color="auto"/>
            <w:left w:val="none" w:sz="0" w:space="0" w:color="auto"/>
            <w:bottom w:val="none" w:sz="0" w:space="0" w:color="auto"/>
            <w:right w:val="none" w:sz="0" w:space="0" w:color="auto"/>
          </w:divBdr>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83125083">
      <w:bodyDiv w:val="1"/>
      <w:marLeft w:val="0"/>
      <w:marRight w:val="0"/>
      <w:marTop w:val="0"/>
      <w:marBottom w:val="0"/>
      <w:divBdr>
        <w:top w:val="none" w:sz="0" w:space="0" w:color="auto"/>
        <w:left w:val="none" w:sz="0" w:space="0" w:color="auto"/>
        <w:bottom w:val="none" w:sz="0" w:space="0" w:color="auto"/>
        <w:right w:val="none" w:sz="0" w:space="0" w:color="auto"/>
      </w:divBdr>
      <w:divsChild>
        <w:div w:id="1701933526">
          <w:marLeft w:val="0"/>
          <w:marRight w:val="0"/>
          <w:marTop w:val="0"/>
          <w:marBottom w:val="0"/>
          <w:divBdr>
            <w:top w:val="none" w:sz="0" w:space="0" w:color="auto"/>
            <w:left w:val="none" w:sz="0" w:space="0" w:color="auto"/>
            <w:bottom w:val="none" w:sz="0" w:space="0" w:color="auto"/>
            <w:right w:val="none" w:sz="0" w:space="0" w:color="auto"/>
          </w:divBdr>
        </w:div>
      </w:divsChild>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61174761">
      <w:bodyDiv w:val="1"/>
      <w:marLeft w:val="0"/>
      <w:marRight w:val="0"/>
      <w:marTop w:val="0"/>
      <w:marBottom w:val="0"/>
      <w:divBdr>
        <w:top w:val="none" w:sz="0" w:space="0" w:color="auto"/>
        <w:left w:val="none" w:sz="0" w:space="0" w:color="auto"/>
        <w:bottom w:val="none" w:sz="0" w:space="0" w:color="auto"/>
        <w:right w:val="none" w:sz="0" w:space="0" w:color="auto"/>
      </w:divBdr>
      <w:divsChild>
        <w:div w:id="1243299133">
          <w:marLeft w:val="0"/>
          <w:marRight w:val="0"/>
          <w:marTop w:val="0"/>
          <w:marBottom w:val="0"/>
          <w:divBdr>
            <w:top w:val="none" w:sz="0" w:space="0" w:color="auto"/>
            <w:left w:val="none" w:sz="0" w:space="0" w:color="auto"/>
            <w:bottom w:val="none" w:sz="0" w:space="0" w:color="auto"/>
            <w:right w:val="none" w:sz="0" w:space="0" w:color="auto"/>
          </w:divBdr>
        </w:div>
      </w:divsChild>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91004833">
      <w:bodyDiv w:val="1"/>
      <w:marLeft w:val="0"/>
      <w:marRight w:val="0"/>
      <w:marTop w:val="0"/>
      <w:marBottom w:val="0"/>
      <w:divBdr>
        <w:top w:val="none" w:sz="0" w:space="0" w:color="auto"/>
        <w:left w:val="none" w:sz="0" w:space="0" w:color="auto"/>
        <w:bottom w:val="none" w:sz="0" w:space="0" w:color="auto"/>
        <w:right w:val="none" w:sz="0" w:space="0" w:color="auto"/>
      </w:divBdr>
      <w:divsChild>
        <w:div w:id="1153450370">
          <w:marLeft w:val="0"/>
          <w:marRight w:val="0"/>
          <w:marTop w:val="0"/>
          <w:marBottom w:val="0"/>
          <w:divBdr>
            <w:top w:val="none" w:sz="0" w:space="0" w:color="auto"/>
            <w:left w:val="none" w:sz="0" w:space="0" w:color="auto"/>
            <w:bottom w:val="none" w:sz="0" w:space="0" w:color="auto"/>
            <w:right w:val="none" w:sz="0" w:space="0" w:color="auto"/>
          </w:divBdr>
        </w:div>
      </w:divsChild>
    </w:div>
    <w:div w:id="1106341097">
      <w:bodyDiv w:val="1"/>
      <w:marLeft w:val="0"/>
      <w:marRight w:val="0"/>
      <w:marTop w:val="0"/>
      <w:marBottom w:val="0"/>
      <w:divBdr>
        <w:top w:val="none" w:sz="0" w:space="0" w:color="auto"/>
        <w:left w:val="none" w:sz="0" w:space="0" w:color="auto"/>
        <w:bottom w:val="none" w:sz="0" w:space="0" w:color="auto"/>
        <w:right w:val="none" w:sz="0" w:space="0" w:color="auto"/>
      </w:divBdr>
      <w:divsChild>
        <w:div w:id="402265476">
          <w:marLeft w:val="0"/>
          <w:marRight w:val="0"/>
          <w:marTop w:val="0"/>
          <w:marBottom w:val="0"/>
          <w:divBdr>
            <w:top w:val="none" w:sz="0" w:space="0" w:color="auto"/>
            <w:left w:val="none" w:sz="0" w:space="0" w:color="auto"/>
            <w:bottom w:val="none" w:sz="0" w:space="0" w:color="auto"/>
            <w:right w:val="none" w:sz="0" w:space="0" w:color="auto"/>
          </w:divBdr>
        </w:div>
      </w:divsChild>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48786537">
      <w:bodyDiv w:val="1"/>
      <w:marLeft w:val="0"/>
      <w:marRight w:val="0"/>
      <w:marTop w:val="0"/>
      <w:marBottom w:val="0"/>
      <w:divBdr>
        <w:top w:val="none" w:sz="0" w:space="0" w:color="auto"/>
        <w:left w:val="none" w:sz="0" w:space="0" w:color="auto"/>
        <w:bottom w:val="none" w:sz="0" w:space="0" w:color="auto"/>
        <w:right w:val="none" w:sz="0" w:space="0" w:color="auto"/>
      </w:divBdr>
      <w:divsChild>
        <w:div w:id="1812018438">
          <w:marLeft w:val="0"/>
          <w:marRight w:val="0"/>
          <w:marTop w:val="0"/>
          <w:marBottom w:val="0"/>
          <w:divBdr>
            <w:top w:val="none" w:sz="0" w:space="0" w:color="auto"/>
            <w:left w:val="none" w:sz="0" w:space="0" w:color="auto"/>
            <w:bottom w:val="none" w:sz="0" w:space="0" w:color="auto"/>
            <w:right w:val="none" w:sz="0" w:space="0" w:color="auto"/>
          </w:divBdr>
        </w:div>
      </w:divsChild>
    </w:div>
    <w:div w:id="1171220523">
      <w:bodyDiv w:val="1"/>
      <w:marLeft w:val="0"/>
      <w:marRight w:val="0"/>
      <w:marTop w:val="0"/>
      <w:marBottom w:val="0"/>
      <w:divBdr>
        <w:top w:val="none" w:sz="0" w:space="0" w:color="auto"/>
        <w:left w:val="none" w:sz="0" w:space="0" w:color="auto"/>
        <w:bottom w:val="none" w:sz="0" w:space="0" w:color="auto"/>
        <w:right w:val="none" w:sz="0" w:space="0" w:color="auto"/>
      </w:divBdr>
      <w:divsChild>
        <w:div w:id="472797715">
          <w:marLeft w:val="0"/>
          <w:marRight w:val="0"/>
          <w:marTop w:val="0"/>
          <w:marBottom w:val="0"/>
          <w:divBdr>
            <w:top w:val="none" w:sz="0" w:space="0" w:color="auto"/>
            <w:left w:val="none" w:sz="0" w:space="0" w:color="auto"/>
            <w:bottom w:val="none" w:sz="0" w:space="0" w:color="auto"/>
            <w:right w:val="none" w:sz="0" w:space="0" w:color="auto"/>
          </w:divBdr>
        </w:div>
      </w:divsChild>
    </w:div>
    <w:div w:id="1172722006">
      <w:bodyDiv w:val="1"/>
      <w:marLeft w:val="0"/>
      <w:marRight w:val="0"/>
      <w:marTop w:val="0"/>
      <w:marBottom w:val="0"/>
      <w:divBdr>
        <w:top w:val="none" w:sz="0" w:space="0" w:color="auto"/>
        <w:left w:val="none" w:sz="0" w:space="0" w:color="auto"/>
        <w:bottom w:val="none" w:sz="0" w:space="0" w:color="auto"/>
        <w:right w:val="none" w:sz="0" w:space="0" w:color="auto"/>
      </w:divBdr>
      <w:divsChild>
        <w:div w:id="1383291886">
          <w:marLeft w:val="0"/>
          <w:marRight w:val="0"/>
          <w:marTop w:val="0"/>
          <w:marBottom w:val="0"/>
          <w:divBdr>
            <w:top w:val="none" w:sz="0" w:space="0" w:color="auto"/>
            <w:left w:val="none" w:sz="0" w:space="0" w:color="auto"/>
            <w:bottom w:val="none" w:sz="0" w:space="0" w:color="auto"/>
            <w:right w:val="none" w:sz="0" w:space="0" w:color="auto"/>
          </w:divBdr>
        </w:div>
      </w:divsChild>
    </w:div>
    <w:div w:id="1213150149">
      <w:bodyDiv w:val="1"/>
      <w:marLeft w:val="0"/>
      <w:marRight w:val="0"/>
      <w:marTop w:val="0"/>
      <w:marBottom w:val="0"/>
      <w:divBdr>
        <w:top w:val="none" w:sz="0" w:space="0" w:color="auto"/>
        <w:left w:val="none" w:sz="0" w:space="0" w:color="auto"/>
        <w:bottom w:val="none" w:sz="0" w:space="0" w:color="auto"/>
        <w:right w:val="none" w:sz="0" w:space="0" w:color="auto"/>
      </w:divBdr>
      <w:divsChild>
        <w:div w:id="2046515781">
          <w:marLeft w:val="0"/>
          <w:marRight w:val="0"/>
          <w:marTop w:val="0"/>
          <w:marBottom w:val="0"/>
          <w:divBdr>
            <w:top w:val="none" w:sz="0" w:space="0" w:color="auto"/>
            <w:left w:val="none" w:sz="0" w:space="0" w:color="auto"/>
            <w:bottom w:val="none" w:sz="0" w:space="0" w:color="auto"/>
            <w:right w:val="none" w:sz="0" w:space="0" w:color="auto"/>
          </w:divBdr>
        </w:div>
      </w:divsChild>
    </w:div>
    <w:div w:id="1294674546">
      <w:bodyDiv w:val="1"/>
      <w:marLeft w:val="0"/>
      <w:marRight w:val="0"/>
      <w:marTop w:val="0"/>
      <w:marBottom w:val="0"/>
      <w:divBdr>
        <w:top w:val="none" w:sz="0" w:space="0" w:color="auto"/>
        <w:left w:val="none" w:sz="0" w:space="0" w:color="auto"/>
        <w:bottom w:val="none" w:sz="0" w:space="0" w:color="auto"/>
        <w:right w:val="none" w:sz="0" w:space="0" w:color="auto"/>
      </w:divBdr>
      <w:divsChild>
        <w:div w:id="1773894791">
          <w:marLeft w:val="0"/>
          <w:marRight w:val="0"/>
          <w:marTop w:val="0"/>
          <w:marBottom w:val="0"/>
          <w:divBdr>
            <w:top w:val="none" w:sz="0" w:space="0" w:color="auto"/>
            <w:left w:val="none" w:sz="0" w:space="0" w:color="auto"/>
            <w:bottom w:val="none" w:sz="0" w:space="0" w:color="auto"/>
            <w:right w:val="none" w:sz="0" w:space="0" w:color="auto"/>
          </w:divBdr>
        </w:div>
      </w:divsChild>
    </w:div>
    <w:div w:id="1311059143">
      <w:bodyDiv w:val="1"/>
      <w:marLeft w:val="0"/>
      <w:marRight w:val="0"/>
      <w:marTop w:val="0"/>
      <w:marBottom w:val="0"/>
      <w:divBdr>
        <w:top w:val="none" w:sz="0" w:space="0" w:color="auto"/>
        <w:left w:val="none" w:sz="0" w:space="0" w:color="auto"/>
        <w:bottom w:val="none" w:sz="0" w:space="0" w:color="auto"/>
        <w:right w:val="none" w:sz="0" w:space="0" w:color="auto"/>
      </w:divBdr>
      <w:divsChild>
        <w:div w:id="808322609">
          <w:marLeft w:val="0"/>
          <w:marRight w:val="0"/>
          <w:marTop w:val="0"/>
          <w:marBottom w:val="0"/>
          <w:divBdr>
            <w:top w:val="none" w:sz="0" w:space="0" w:color="auto"/>
            <w:left w:val="none" w:sz="0" w:space="0" w:color="auto"/>
            <w:bottom w:val="none" w:sz="0" w:space="0" w:color="auto"/>
            <w:right w:val="none" w:sz="0" w:space="0" w:color="auto"/>
          </w:divBdr>
        </w:div>
      </w:divsChild>
    </w:div>
    <w:div w:id="1359356569">
      <w:bodyDiv w:val="1"/>
      <w:marLeft w:val="0"/>
      <w:marRight w:val="0"/>
      <w:marTop w:val="0"/>
      <w:marBottom w:val="0"/>
      <w:divBdr>
        <w:top w:val="none" w:sz="0" w:space="0" w:color="auto"/>
        <w:left w:val="none" w:sz="0" w:space="0" w:color="auto"/>
        <w:bottom w:val="none" w:sz="0" w:space="0" w:color="auto"/>
        <w:right w:val="none" w:sz="0" w:space="0" w:color="auto"/>
      </w:divBdr>
      <w:divsChild>
        <w:div w:id="660277326">
          <w:marLeft w:val="0"/>
          <w:marRight w:val="0"/>
          <w:marTop w:val="0"/>
          <w:marBottom w:val="0"/>
          <w:divBdr>
            <w:top w:val="none" w:sz="0" w:space="0" w:color="auto"/>
            <w:left w:val="none" w:sz="0" w:space="0" w:color="auto"/>
            <w:bottom w:val="none" w:sz="0" w:space="0" w:color="auto"/>
            <w:right w:val="none" w:sz="0" w:space="0" w:color="auto"/>
          </w:divBdr>
        </w:div>
      </w:divsChild>
    </w:div>
    <w:div w:id="1387949333">
      <w:bodyDiv w:val="1"/>
      <w:marLeft w:val="0"/>
      <w:marRight w:val="0"/>
      <w:marTop w:val="0"/>
      <w:marBottom w:val="0"/>
      <w:divBdr>
        <w:top w:val="none" w:sz="0" w:space="0" w:color="auto"/>
        <w:left w:val="none" w:sz="0" w:space="0" w:color="auto"/>
        <w:bottom w:val="none" w:sz="0" w:space="0" w:color="auto"/>
        <w:right w:val="none" w:sz="0" w:space="0" w:color="auto"/>
      </w:divBdr>
      <w:divsChild>
        <w:div w:id="325481878">
          <w:marLeft w:val="0"/>
          <w:marRight w:val="0"/>
          <w:marTop w:val="0"/>
          <w:marBottom w:val="0"/>
          <w:divBdr>
            <w:top w:val="none" w:sz="0" w:space="0" w:color="auto"/>
            <w:left w:val="none" w:sz="0" w:space="0" w:color="auto"/>
            <w:bottom w:val="none" w:sz="0" w:space="0" w:color="auto"/>
            <w:right w:val="none" w:sz="0" w:space="0" w:color="auto"/>
          </w:divBdr>
        </w:div>
      </w:divsChild>
    </w:div>
    <w:div w:id="1395473466">
      <w:bodyDiv w:val="1"/>
      <w:marLeft w:val="0"/>
      <w:marRight w:val="0"/>
      <w:marTop w:val="0"/>
      <w:marBottom w:val="0"/>
      <w:divBdr>
        <w:top w:val="none" w:sz="0" w:space="0" w:color="auto"/>
        <w:left w:val="none" w:sz="0" w:space="0" w:color="auto"/>
        <w:bottom w:val="none" w:sz="0" w:space="0" w:color="auto"/>
        <w:right w:val="none" w:sz="0" w:space="0" w:color="auto"/>
      </w:divBdr>
      <w:divsChild>
        <w:div w:id="135534748">
          <w:marLeft w:val="0"/>
          <w:marRight w:val="0"/>
          <w:marTop w:val="0"/>
          <w:marBottom w:val="0"/>
          <w:divBdr>
            <w:top w:val="none" w:sz="0" w:space="0" w:color="auto"/>
            <w:left w:val="none" w:sz="0" w:space="0" w:color="auto"/>
            <w:bottom w:val="none" w:sz="0" w:space="0" w:color="auto"/>
            <w:right w:val="none" w:sz="0" w:space="0" w:color="auto"/>
          </w:divBdr>
        </w:div>
      </w:divsChild>
    </w:div>
    <w:div w:id="1420105875">
      <w:bodyDiv w:val="1"/>
      <w:marLeft w:val="0"/>
      <w:marRight w:val="0"/>
      <w:marTop w:val="0"/>
      <w:marBottom w:val="0"/>
      <w:divBdr>
        <w:top w:val="none" w:sz="0" w:space="0" w:color="auto"/>
        <w:left w:val="none" w:sz="0" w:space="0" w:color="auto"/>
        <w:bottom w:val="none" w:sz="0" w:space="0" w:color="auto"/>
        <w:right w:val="none" w:sz="0" w:space="0" w:color="auto"/>
      </w:divBdr>
      <w:divsChild>
        <w:div w:id="302128001">
          <w:marLeft w:val="0"/>
          <w:marRight w:val="0"/>
          <w:marTop w:val="0"/>
          <w:marBottom w:val="0"/>
          <w:divBdr>
            <w:top w:val="none" w:sz="0" w:space="0" w:color="auto"/>
            <w:left w:val="none" w:sz="0" w:space="0" w:color="auto"/>
            <w:bottom w:val="none" w:sz="0" w:space="0" w:color="auto"/>
            <w:right w:val="none" w:sz="0" w:space="0" w:color="auto"/>
          </w:divBdr>
        </w:div>
      </w:divsChild>
    </w:div>
    <w:div w:id="1428237618">
      <w:bodyDiv w:val="1"/>
      <w:marLeft w:val="0"/>
      <w:marRight w:val="0"/>
      <w:marTop w:val="0"/>
      <w:marBottom w:val="0"/>
      <w:divBdr>
        <w:top w:val="none" w:sz="0" w:space="0" w:color="auto"/>
        <w:left w:val="none" w:sz="0" w:space="0" w:color="auto"/>
        <w:bottom w:val="none" w:sz="0" w:space="0" w:color="auto"/>
        <w:right w:val="none" w:sz="0" w:space="0" w:color="auto"/>
      </w:divBdr>
      <w:divsChild>
        <w:div w:id="1582640496">
          <w:marLeft w:val="0"/>
          <w:marRight w:val="0"/>
          <w:marTop w:val="0"/>
          <w:marBottom w:val="0"/>
          <w:divBdr>
            <w:top w:val="none" w:sz="0" w:space="0" w:color="auto"/>
            <w:left w:val="none" w:sz="0" w:space="0" w:color="auto"/>
            <w:bottom w:val="none" w:sz="0" w:space="0" w:color="auto"/>
            <w:right w:val="none" w:sz="0" w:space="0" w:color="auto"/>
          </w:divBdr>
        </w:div>
      </w:divsChild>
    </w:div>
    <w:div w:id="1443305140">
      <w:bodyDiv w:val="1"/>
      <w:marLeft w:val="0"/>
      <w:marRight w:val="0"/>
      <w:marTop w:val="0"/>
      <w:marBottom w:val="0"/>
      <w:divBdr>
        <w:top w:val="none" w:sz="0" w:space="0" w:color="auto"/>
        <w:left w:val="none" w:sz="0" w:space="0" w:color="auto"/>
        <w:bottom w:val="none" w:sz="0" w:space="0" w:color="auto"/>
        <w:right w:val="none" w:sz="0" w:space="0" w:color="auto"/>
      </w:divBdr>
      <w:divsChild>
        <w:div w:id="1409226625">
          <w:marLeft w:val="0"/>
          <w:marRight w:val="0"/>
          <w:marTop w:val="0"/>
          <w:marBottom w:val="0"/>
          <w:divBdr>
            <w:top w:val="none" w:sz="0" w:space="0" w:color="auto"/>
            <w:left w:val="none" w:sz="0" w:space="0" w:color="auto"/>
            <w:bottom w:val="none" w:sz="0" w:space="0" w:color="auto"/>
            <w:right w:val="none" w:sz="0" w:space="0" w:color="auto"/>
          </w:divBdr>
        </w:div>
      </w:divsChild>
    </w:div>
    <w:div w:id="1454446748">
      <w:bodyDiv w:val="1"/>
      <w:marLeft w:val="0"/>
      <w:marRight w:val="0"/>
      <w:marTop w:val="0"/>
      <w:marBottom w:val="0"/>
      <w:divBdr>
        <w:top w:val="none" w:sz="0" w:space="0" w:color="auto"/>
        <w:left w:val="none" w:sz="0" w:space="0" w:color="auto"/>
        <w:bottom w:val="none" w:sz="0" w:space="0" w:color="auto"/>
        <w:right w:val="none" w:sz="0" w:space="0" w:color="auto"/>
      </w:divBdr>
      <w:divsChild>
        <w:div w:id="1572621151">
          <w:marLeft w:val="0"/>
          <w:marRight w:val="0"/>
          <w:marTop w:val="0"/>
          <w:marBottom w:val="0"/>
          <w:divBdr>
            <w:top w:val="none" w:sz="0" w:space="0" w:color="auto"/>
            <w:left w:val="none" w:sz="0" w:space="0" w:color="auto"/>
            <w:bottom w:val="none" w:sz="0" w:space="0" w:color="auto"/>
            <w:right w:val="none" w:sz="0" w:space="0" w:color="auto"/>
          </w:divBdr>
        </w:div>
      </w:divsChild>
    </w:div>
    <w:div w:id="1584342404">
      <w:bodyDiv w:val="1"/>
      <w:marLeft w:val="0"/>
      <w:marRight w:val="0"/>
      <w:marTop w:val="0"/>
      <w:marBottom w:val="0"/>
      <w:divBdr>
        <w:top w:val="none" w:sz="0" w:space="0" w:color="auto"/>
        <w:left w:val="none" w:sz="0" w:space="0" w:color="auto"/>
        <w:bottom w:val="none" w:sz="0" w:space="0" w:color="auto"/>
        <w:right w:val="none" w:sz="0" w:space="0" w:color="auto"/>
      </w:divBdr>
      <w:divsChild>
        <w:div w:id="821504423">
          <w:marLeft w:val="0"/>
          <w:marRight w:val="0"/>
          <w:marTop w:val="0"/>
          <w:marBottom w:val="0"/>
          <w:divBdr>
            <w:top w:val="none" w:sz="0" w:space="0" w:color="auto"/>
            <w:left w:val="none" w:sz="0" w:space="0" w:color="auto"/>
            <w:bottom w:val="none" w:sz="0" w:space="0" w:color="auto"/>
            <w:right w:val="none" w:sz="0" w:space="0" w:color="auto"/>
          </w:divBdr>
        </w:div>
      </w:divsChild>
    </w:div>
    <w:div w:id="1610893809">
      <w:bodyDiv w:val="1"/>
      <w:marLeft w:val="0"/>
      <w:marRight w:val="0"/>
      <w:marTop w:val="0"/>
      <w:marBottom w:val="0"/>
      <w:divBdr>
        <w:top w:val="none" w:sz="0" w:space="0" w:color="auto"/>
        <w:left w:val="none" w:sz="0" w:space="0" w:color="auto"/>
        <w:bottom w:val="none" w:sz="0" w:space="0" w:color="auto"/>
        <w:right w:val="none" w:sz="0" w:space="0" w:color="auto"/>
      </w:divBdr>
      <w:divsChild>
        <w:div w:id="1473404785">
          <w:marLeft w:val="0"/>
          <w:marRight w:val="0"/>
          <w:marTop w:val="0"/>
          <w:marBottom w:val="0"/>
          <w:divBdr>
            <w:top w:val="none" w:sz="0" w:space="0" w:color="auto"/>
            <w:left w:val="none" w:sz="0" w:space="0" w:color="auto"/>
            <w:bottom w:val="none" w:sz="0" w:space="0" w:color="auto"/>
            <w:right w:val="none" w:sz="0" w:space="0" w:color="auto"/>
          </w:divBdr>
        </w:div>
      </w:divsChild>
    </w:div>
    <w:div w:id="1687054799">
      <w:bodyDiv w:val="1"/>
      <w:marLeft w:val="0"/>
      <w:marRight w:val="0"/>
      <w:marTop w:val="0"/>
      <w:marBottom w:val="0"/>
      <w:divBdr>
        <w:top w:val="none" w:sz="0" w:space="0" w:color="auto"/>
        <w:left w:val="none" w:sz="0" w:space="0" w:color="auto"/>
        <w:bottom w:val="none" w:sz="0" w:space="0" w:color="auto"/>
        <w:right w:val="none" w:sz="0" w:space="0" w:color="auto"/>
      </w:divBdr>
      <w:divsChild>
        <w:div w:id="710955518">
          <w:marLeft w:val="0"/>
          <w:marRight w:val="0"/>
          <w:marTop w:val="0"/>
          <w:marBottom w:val="0"/>
          <w:divBdr>
            <w:top w:val="none" w:sz="0" w:space="0" w:color="auto"/>
            <w:left w:val="none" w:sz="0" w:space="0" w:color="auto"/>
            <w:bottom w:val="none" w:sz="0" w:space="0" w:color="auto"/>
            <w:right w:val="none" w:sz="0" w:space="0" w:color="auto"/>
          </w:divBdr>
        </w:div>
      </w:divsChild>
    </w:div>
    <w:div w:id="1716612423">
      <w:bodyDiv w:val="1"/>
      <w:marLeft w:val="0"/>
      <w:marRight w:val="0"/>
      <w:marTop w:val="0"/>
      <w:marBottom w:val="0"/>
      <w:divBdr>
        <w:top w:val="none" w:sz="0" w:space="0" w:color="auto"/>
        <w:left w:val="none" w:sz="0" w:space="0" w:color="auto"/>
        <w:bottom w:val="none" w:sz="0" w:space="0" w:color="auto"/>
        <w:right w:val="none" w:sz="0" w:space="0" w:color="auto"/>
      </w:divBdr>
      <w:divsChild>
        <w:div w:id="236936926">
          <w:marLeft w:val="0"/>
          <w:marRight w:val="0"/>
          <w:marTop w:val="0"/>
          <w:marBottom w:val="0"/>
          <w:divBdr>
            <w:top w:val="none" w:sz="0" w:space="0" w:color="auto"/>
            <w:left w:val="none" w:sz="0" w:space="0" w:color="auto"/>
            <w:bottom w:val="none" w:sz="0" w:space="0" w:color="auto"/>
            <w:right w:val="none" w:sz="0" w:space="0" w:color="auto"/>
          </w:divBdr>
        </w:div>
      </w:divsChild>
    </w:div>
    <w:div w:id="1725521226">
      <w:bodyDiv w:val="1"/>
      <w:marLeft w:val="0"/>
      <w:marRight w:val="0"/>
      <w:marTop w:val="0"/>
      <w:marBottom w:val="0"/>
      <w:divBdr>
        <w:top w:val="none" w:sz="0" w:space="0" w:color="auto"/>
        <w:left w:val="none" w:sz="0" w:space="0" w:color="auto"/>
        <w:bottom w:val="none" w:sz="0" w:space="0" w:color="auto"/>
        <w:right w:val="none" w:sz="0" w:space="0" w:color="auto"/>
      </w:divBdr>
      <w:divsChild>
        <w:div w:id="1870795880">
          <w:marLeft w:val="0"/>
          <w:marRight w:val="0"/>
          <w:marTop w:val="0"/>
          <w:marBottom w:val="0"/>
          <w:divBdr>
            <w:top w:val="none" w:sz="0" w:space="0" w:color="auto"/>
            <w:left w:val="none" w:sz="0" w:space="0" w:color="auto"/>
            <w:bottom w:val="none" w:sz="0" w:space="0" w:color="auto"/>
            <w:right w:val="none" w:sz="0" w:space="0" w:color="auto"/>
          </w:divBdr>
        </w:div>
      </w:divsChild>
    </w:div>
    <w:div w:id="1729572599">
      <w:bodyDiv w:val="1"/>
      <w:marLeft w:val="0"/>
      <w:marRight w:val="0"/>
      <w:marTop w:val="0"/>
      <w:marBottom w:val="0"/>
      <w:divBdr>
        <w:top w:val="none" w:sz="0" w:space="0" w:color="auto"/>
        <w:left w:val="none" w:sz="0" w:space="0" w:color="auto"/>
        <w:bottom w:val="none" w:sz="0" w:space="0" w:color="auto"/>
        <w:right w:val="none" w:sz="0" w:space="0" w:color="auto"/>
      </w:divBdr>
      <w:divsChild>
        <w:div w:id="298729753">
          <w:marLeft w:val="0"/>
          <w:marRight w:val="0"/>
          <w:marTop w:val="0"/>
          <w:marBottom w:val="0"/>
          <w:divBdr>
            <w:top w:val="none" w:sz="0" w:space="0" w:color="auto"/>
            <w:left w:val="none" w:sz="0" w:space="0" w:color="auto"/>
            <w:bottom w:val="none" w:sz="0" w:space="0" w:color="auto"/>
            <w:right w:val="none" w:sz="0" w:space="0" w:color="auto"/>
          </w:divBdr>
        </w:div>
      </w:divsChild>
    </w:div>
    <w:div w:id="1739594713">
      <w:bodyDiv w:val="1"/>
      <w:marLeft w:val="0"/>
      <w:marRight w:val="0"/>
      <w:marTop w:val="0"/>
      <w:marBottom w:val="0"/>
      <w:divBdr>
        <w:top w:val="none" w:sz="0" w:space="0" w:color="auto"/>
        <w:left w:val="none" w:sz="0" w:space="0" w:color="auto"/>
        <w:bottom w:val="none" w:sz="0" w:space="0" w:color="auto"/>
        <w:right w:val="none" w:sz="0" w:space="0" w:color="auto"/>
      </w:divBdr>
      <w:divsChild>
        <w:div w:id="663819396">
          <w:marLeft w:val="0"/>
          <w:marRight w:val="0"/>
          <w:marTop w:val="0"/>
          <w:marBottom w:val="0"/>
          <w:divBdr>
            <w:top w:val="none" w:sz="0" w:space="0" w:color="auto"/>
            <w:left w:val="none" w:sz="0" w:space="0" w:color="auto"/>
            <w:bottom w:val="none" w:sz="0" w:space="0" w:color="auto"/>
            <w:right w:val="none" w:sz="0" w:space="0" w:color="auto"/>
          </w:divBdr>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86577506">
      <w:bodyDiv w:val="1"/>
      <w:marLeft w:val="0"/>
      <w:marRight w:val="0"/>
      <w:marTop w:val="0"/>
      <w:marBottom w:val="0"/>
      <w:divBdr>
        <w:top w:val="none" w:sz="0" w:space="0" w:color="auto"/>
        <w:left w:val="none" w:sz="0" w:space="0" w:color="auto"/>
        <w:bottom w:val="none" w:sz="0" w:space="0" w:color="auto"/>
        <w:right w:val="none" w:sz="0" w:space="0" w:color="auto"/>
      </w:divBdr>
      <w:divsChild>
        <w:div w:id="452675857">
          <w:marLeft w:val="0"/>
          <w:marRight w:val="0"/>
          <w:marTop w:val="0"/>
          <w:marBottom w:val="0"/>
          <w:divBdr>
            <w:top w:val="none" w:sz="0" w:space="0" w:color="auto"/>
            <w:left w:val="none" w:sz="0" w:space="0" w:color="auto"/>
            <w:bottom w:val="none" w:sz="0" w:space="0" w:color="auto"/>
            <w:right w:val="none" w:sz="0" w:space="0" w:color="auto"/>
          </w:divBdr>
        </w:div>
      </w:divsChild>
    </w:div>
    <w:div w:id="1836723355">
      <w:bodyDiv w:val="1"/>
      <w:marLeft w:val="0"/>
      <w:marRight w:val="0"/>
      <w:marTop w:val="0"/>
      <w:marBottom w:val="0"/>
      <w:divBdr>
        <w:top w:val="none" w:sz="0" w:space="0" w:color="auto"/>
        <w:left w:val="none" w:sz="0" w:space="0" w:color="auto"/>
        <w:bottom w:val="none" w:sz="0" w:space="0" w:color="auto"/>
        <w:right w:val="none" w:sz="0" w:space="0" w:color="auto"/>
      </w:divBdr>
      <w:divsChild>
        <w:div w:id="2132283934">
          <w:marLeft w:val="0"/>
          <w:marRight w:val="0"/>
          <w:marTop w:val="0"/>
          <w:marBottom w:val="0"/>
          <w:divBdr>
            <w:top w:val="none" w:sz="0" w:space="0" w:color="auto"/>
            <w:left w:val="none" w:sz="0" w:space="0" w:color="auto"/>
            <w:bottom w:val="none" w:sz="0" w:space="0" w:color="auto"/>
            <w:right w:val="none" w:sz="0" w:space="0" w:color="auto"/>
          </w:divBdr>
        </w:div>
      </w:divsChild>
    </w:div>
    <w:div w:id="1869753776">
      <w:bodyDiv w:val="1"/>
      <w:marLeft w:val="0"/>
      <w:marRight w:val="0"/>
      <w:marTop w:val="0"/>
      <w:marBottom w:val="0"/>
      <w:divBdr>
        <w:top w:val="none" w:sz="0" w:space="0" w:color="auto"/>
        <w:left w:val="none" w:sz="0" w:space="0" w:color="auto"/>
        <w:bottom w:val="none" w:sz="0" w:space="0" w:color="auto"/>
        <w:right w:val="none" w:sz="0" w:space="0" w:color="auto"/>
      </w:divBdr>
      <w:divsChild>
        <w:div w:id="616450449">
          <w:marLeft w:val="0"/>
          <w:marRight w:val="0"/>
          <w:marTop w:val="0"/>
          <w:marBottom w:val="0"/>
          <w:divBdr>
            <w:top w:val="none" w:sz="0" w:space="0" w:color="auto"/>
            <w:left w:val="none" w:sz="0" w:space="0" w:color="auto"/>
            <w:bottom w:val="none" w:sz="0" w:space="0" w:color="auto"/>
            <w:right w:val="none" w:sz="0" w:space="0" w:color="auto"/>
          </w:divBdr>
        </w:div>
      </w:divsChild>
    </w:div>
    <w:div w:id="1892224709">
      <w:bodyDiv w:val="1"/>
      <w:marLeft w:val="0"/>
      <w:marRight w:val="0"/>
      <w:marTop w:val="0"/>
      <w:marBottom w:val="0"/>
      <w:divBdr>
        <w:top w:val="none" w:sz="0" w:space="0" w:color="auto"/>
        <w:left w:val="none" w:sz="0" w:space="0" w:color="auto"/>
        <w:bottom w:val="none" w:sz="0" w:space="0" w:color="auto"/>
        <w:right w:val="none" w:sz="0" w:space="0" w:color="auto"/>
      </w:divBdr>
      <w:divsChild>
        <w:div w:id="1693023802">
          <w:marLeft w:val="0"/>
          <w:marRight w:val="0"/>
          <w:marTop w:val="0"/>
          <w:marBottom w:val="0"/>
          <w:divBdr>
            <w:top w:val="none" w:sz="0" w:space="0" w:color="auto"/>
            <w:left w:val="none" w:sz="0" w:space="0" w:color="auto"/>
            <w:bottom w:val="none" w:sz="0" w:space="0" w:color="auto"/>
            <w:right w:val="none" w:sz="0" w:space="0" w:color="auto"/>
          </w:divBdr>
        </w:div>
      </w:divsChild>
    </w:div>
    <w:div w:id="1910841091">
      <w:bodyDiv w:val="1"/>
      <w:marLeft w:val="0"/>
      <w:marRight w:val="0"/>
      <w:marTop w:val="0"/>
      <w:marBottom w:val="0"/>
      <w:divBdr>
        <w:top w:val="none" w:sz="0" w:space="0" w:color="auto"/>
        <w:left w:val="none" w:sz="0" w:space="0" w:color="auto"/>
        <w:bottom w:val="none" w:sz="0" w:space="0" w:color="auto"/>
        <w:right w:val="none" w:sz="0" w:space="0" w:color="auto"/>
      </w:divBdr>
      <w:divsChild>
        <w:div w:id="1131366714">
          <w:marLeft w:val="0"/>
          <w:marRight w:val="0"/>
          <w:marTop w:val="0"/>
          <w:marBottom w:val="0"/>
          <w:divBdr>
            <w:top w:val="none" w:sz="0" w:space="0" w:color="auto"/>
            <w:left w:val="none" w:sz="0" w:space="0" w:color="auto"/>
            <w:bottom w:val="none" w:sz="0" w:space="0" w:color="auto"/>
            <w:right w:val="none" w:sz="0" w:space="0" w:color="auto"/>
          </w:divBdr>
        </w:div>
      </w:divsChild>
    </w:div>
    <w:div w:id="1934514431">
      <w:bodyDiv w:val="1"/>
      <w:marLeft w:val="0"/>
      <w:marRight w:val="0"/>
      <w:marTop w:val="0"/>
      <w:marBottom w:val="0"/>
      <w:divBdr>
        <w:top w:val="none" w:sz="0" w:space="0" w:color="auto"/>
        <w:left w:val="none" w:sz="0" w:space="0" w:color="auto"/>
        <w:bottom w:val="none" w:sz="0" w:space="0" w:color="auto"/>
        <w:right w:val="none" w:sz="0" w:space="0" w:color="auto"/>
      </w:divBdr>
      <w:divsChild>
        <w:div w:id="707484696">
          <w:marLeft w:val="0"/>
          <w:marRight w:val="0"/>
          <w:marTop w:val="0"/>
          <w:marBottom w:val="0"/>
          <w:divBdr>
            <w:top w:val="none" w:sz="0" w:space="0" w:color="auto"/>
            <w:left w:val="none" w:sz="0" w:space="0" w:color="auto"/>
            <w:bottom w:val="none" w:sz="0" w:space="0" w:color="auto"/>
            <w:right w:val="none" w:sz="0" w:space="0" w:color="auto"/>
          </w:divBdr>
        </w:div>
      </w:divsChild>
    </w:div>
    <w:div w:id="1936017833">
      <w:bodyDiv w:val="1"/>
      <w:marLeft w:val="0"/>
      <w:marRight w:val="0"/>
      <w:marTop w:val="0"/>
      <w:marBottom w:val="0"/>
      <w:divBdr>
        <w:top w:val="none" w:sz="0" w:space="0" w:color="auto"/>
        <w:left w:val="none" w:sz="0" w:space="0" w:color="auto"/>
        <w:bottom w:val="none" w:sz="0" w:space="0" w:color="auto"/>
        <w:right w:val="none" w:sz="0" w:space="0" w:color="auto"/>
      </w:divBdr>
      <w:divsChild>
        <w:div w:id="1528175099">
          <w:marLeft w:val="0"/>
          <w:marRight w:val="0"/>
          <w:marTop w:val="0"/>
          <w:marBottom w:val="0"/>
          <w:divBdr>
            <w:top w:val="none" w:sz="0" w:space="0" w:color="auto"/>
            <w:left w:val="none" w:sz="0" w:space="0" w:color="auto"/>
            <w:bottom w:val="none" w:sz="0" w:space="0" w:color="auto"/>
            <w:right w:val="none" w:sz="0" w:space="0" w:color="auto"/>
          </w:divBdr>
        </w:div>
      </w:divsChild>
    </w:div>
    <w:div w:id="1951863072">
      <w:bodyDiv w:val="1"/>
      <w:marLeft w:val="0"/>
      <w:marRight w:val="0"/>
      <w:marTop w:val="0"/>
      <w:marBottom w:val="0"/>
      <w:divBdr>
        <w:top w:val="none" w:sz="0" w:space="0" w:color="auto"/>
        <w:left w:val="none" w:sz="0" w:space="0" w:color="auto"/>
        <w:bottom w:val="none" w:sz="0" w:space="0" w:color="auto"/>
        <w:right w:val="none" w:sz="0" w:space="0" w:color="auto"/>
      </w:divBdr>
      <w:divsChild>
        <w:div w:id="11498826">
          <w:marLeft w:val="0"/>
          <w:marRight w:val="0"/>
          <w:marTop w:val="0"/>
          <w:marBottom w:val="0"/>
          <w:divBdr>
            <w:top w:val="none" w:sz="0" w:space="0" w:color="auto"/>
            <w:left w:val="none" w:sz="0" w:space="0" w:color="auto"/>
            <w:bottom w:val="none" w:sz="0" w:space="0" w:color="auto"/>
            <w:right w:val="none" w:sz="0" w:space="0" w:color="auto"/>
          </w:divBdr>
        </w:div>
      </w:divsChild>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78144216">
      <w:bodyDiv w:val="1"/>
      <w:marLeft w:val="0"/>
      <w:marRight w:val="0"/>
      <w:marTop w:val="0"/>
      <w:marBottom w:val="0"/>
      <w:divBdr>
        <w:top w:val="none" w:sz="0" w:space="0" w:color="auto"/>
        <w:left w:val="none" w:sz="0" w:space="0" w:color="auto"/>
        <w:bottom w:val="none" w:sz="0" w:space="0" w:color="auto"/>
        <w:right w:val="none" w:sz="0" w:space="0" w:color="auto"/>
      </w:divBdr>
      <w:divsChild>
        <w:div w:id="1851480735">
          <w:marLeft w:val="0"/>
          <w:marRight w:val="0"/>
          <w:marTop w:val="0"/>
          <w:marBottom w:val="0"/>
          <w:divBdr>
            <w:top w:val="none" w:sz="0" w:space="0" w:color="auto"/>
            <w:left w:val="none" w:sz="0" w:space="0" w:color="auto"/>
            <w:bottom w:val="none" w:sz="0" w:space="0" w:color="auto"/>
            <w:right w:val="none" w:sz="0" w:space="0" w:color="auto"/>
          </w:divBdr>
        </w:div>
      </w:divsChild>
    </w:div>
    <w:div w:id="1997342267">
      <w:bodyDiv w:val="1"/>
      <w:marLeft w:val="0"/>
      <w:marRight w:val="0"/>
      <w:marTop w:val="0"/>
      <w:marBottom w:val="0"/>
      <w:divBdr>
        <w:top w:val="none" w:sz="0" w:space="0" w:color="auto"/>
        <w:left w:val="none" w:sz="0" w:space="0" w:color="auto"/>
        <w:bottom w:val="none" w:sz="0" w:space="0" w:color="auto"/>
        <w:right w:val="none" w:sz="0" w:space="0" w:color="auto"/>
      </w:divBdr>
      <w:divsChild>
        <w:div w:id="34087613">
          <w:marLeft w:val="0"/>
          <w:marRight w:val="0"/>
          <w:marTop w:val="0"/>
          <w:marBottom w:val="0"/>
          <w:divBdr>
            <w:top w:val="none" w:sz="0" w:space="0" w:color="auto"/>
            <w:left w:val="none" w:sz="0" w:space="0" w:color="auto"/>
            <w:bottom w:val="none" w:sz="0" w:space="0" w:color="auto"/>
            <w:right w:val="none" w:sz="0" w:space="0" w:color="auto"/>
          </w:divBdr>
        </w:div>
      </w:divsChild>
    </w:div>
    <w:div w:id="2026244624">
      <w:bodyDiv w:val="1"/>
      <w:marLeft w:val="0"/>
      <w:marRight w:val="0"/>
      <w:marTop w:val="0"/>
      <w:marBottom w:val="0"/>
      <w:divBdr>
        <w:top w:val="none" w:sz="0" w:space="0" w:color="auto"/>
        <w:left w:val="none" w:sz="0" w:space="0" w:color="auto"/>
        <w:bottom w:val="none" w:sz="0" w:space="0" w:color="auto"/>
        <w:right w:val="none" w:sz="0" w:space="0" w:color="auto"/>
      </w:divBdr>
      <w:divsChild>
        <w:div w:id="943685048">
          <w:marLeft w:val="0"/>
          <w:marRight w:val="0"/>
          <w:marTop w:val="0"/>
          <w:marBottom w:val="0"/>
          <w:divBdr>
            <w:top w:val="none" w:sz="0" w:space="0" w:color="auto"/>
            <w:left w:val="none" w:sz="0" w:space="0" w:color="auto"/>
            <w:bottom w:val="none" w:sz="0" w:space="0" w:color="auto"/>
            <w:right w:val="none" w:sz="0" w:space="0" w:color="auto"/>
          </w:divBdr>
        </w:div>
      </w:divsChild>
    </w:div>
    <w:div w:id="2027319247">
      <w:bodyDiv w:val="1"/>
      <w:marLeft w:val="0"/>
      <w:marRight w:val="0"/>
      <w:marTop w:val="0"/>
      <w:marBottom w:val="0"/>
      <w:divBdr>
        <w:top w:val="none" w:sz="0" w:space="0" w:color="auto"/>
        <w:left w:val="none" w:sz="0" w:space="0" w:color="auto"/>
        <w:bottom w:val="none" w:sz="0" w:space="0" w:color="auto"/>
        <w:right w:val="none" w:sz="0" w:space="0" w:color="auto"/>
      </w:divBdr>
      <w:divsChild>
        <w:div w:id="53163807">
          <w:marLeft w:val="0"/>
          <w:marRight w:val="0"/>
          <w:marTop w:val="0"/>
          <w:marBottom w:val="0"/>
          <w:divBdr>
            <w:top w:val="none" w:sz="0" w:space="0" w:color="auto"/>
            <w:left w:val="none" w:sz="0" w:space="0" w:color="auto"/>
            <w:bottom w:val="none" w:sz="0" w:space="0" w:color="auto"/>
            <w:right w:val="none" w:sz="0" w:space="0" w:color="auto"/>
          </w:divBdr>
          <w:divsChild>
            <w:div w:id="850485108">
              <w:marLeft w:val="0"/>
              <w:marRight w:val="0"/>
              <w:marTop w:val="0"/>
              <w:marBottom w:val="0"/>
              <w:divBdr>
                <w:top w:val="none" w:sz="0" w:space="0" w:color="auto"/>
                <w:left w:val="none" w:sz="0" w:space="0" w:color="auto"/>
                <w:bottom w:val="none" w:sz="0" w:space="0" w:color="auto"/>
                <w:right w:val="none" w:sz="0" w:space="0" w:color="auto"/>
              </w:divBdr>
              <w:divsChild>
                <w:div w:id="362944018">
                  <w:marLeft w:val="0"/>
                  <w:marRight w:val="0"/>
                  <w:marTop w:val="0"/>
                  <w:marBottom w:val="0"/>
                  <w:divBdr>
                    <w:top w:val="none" w:sz="0" w:space="0" w:color="auto"/>
                    <w:left w:val="none" w:sz="0" w:space="0" w:color="auto"/>
                    <w:bottom w:val="none" w:sz="0" w:space="0" w:color="auto"/>
                    <w:right w:val="none" w:sz="0" w:space="0" w:color="auto"/>
                  </w:divBdr>
                  <w:divsChild>
                    <w:div w:id="1738091166">
                      <w:marLeft w:val="0"/>
                      <w:marRight w:val="0"/>
                      <w:marTop w:val="0"/>
                      <w:marBottom w:val="0"/>
                      <w:divBdr>
                        <w:top w:val="none" w:sz="0" w:space="0" w:color="auto"/>
                        <w:left w:val="none" w:sz="0" w:space="0" w:color="auto"/>
                        <w:bottom w:val="none" w:sz="0" w:space="0" w:color="auto"/>
                        <w:right w:val="none" w:sz="0" w:space="0" w:color="auto"/>
                      </w:divBdr>
                      <w:divsChild>
                        <w:div w:id="2022929642">
                          <w:marLeft w:val="0"/>
                          <w:marRight w:val="0"/>
                          <w:marTop w:val="0"/>
                          <w:marBottom w:val="0"/>
                          <w:divBdr>
                            <w:top w:val="none" w:sz="0" w:space="0" w:color="auto"/>
                            <w:left w:val="none" w:sz="0" w:space="0" w:color="auto"/>
                            <w:bottom w:val="none" w:sz="0" w:space="0" w:color="auto"/>
                            <w:right w:val="none" w:sz="0" w:space="0" w:color="auto"/>
                          </w:divBdr>
                          <w:divsChild>
                            <w:div w:id="163664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7534103">
      <w:bodyDiv w:val="1"/>
      <w:marLeft w:val="0"/>
      <w:marRight w:val="0"/>
      <w:marTop w:val="0"/>
      <w:marBottom w:val="0"/>
      <w:divBdr>
        <w:top w:val="none" w:sz="0" w:space="0" w:color="auto"/>
        <w:left w:val="none" w:sz="0" w:space="0" w:color="auto"/>
        <w:bottom w:val="none" w:sz="0" w:space="0" w:color="auto"/>
        <w:right w:val="none" w:sz="0" w:space="0" w:color="auto"/>
      </w:divBdr>
      <w:divsChild>
        <w:div w:id="1753627435">
          <w:marLeft w:val="0"/>
          <w:marRight w:val="0"/>
          <w:marTop w:val="0"/>
          <w:marBottom w:val="0"/>
          <w:divBdr>
            <w:top w:val="none" w:sz="0" w:space="0" w:color="auto"/>
            <w:left w:val="none" w:sz="0" w:space="0" w:color="auto"/>
            <w:bottom w:val="none" w:sz="0" w:space="0" w:color="auto"/>
            <w:right w:val="none" w:sz="0" w:space="0" w:color="auto"/>
          </w:divBdr>
        </w:div>
      </w:divsChild>
    </w:div>
    <w:div w:id="2121025376">
      <w:bodyDiv w:val="1"/>
      <w:marLeft w:val="0"/>
      <w:marRight w:val="0"/>
      <w:marTop w:val="0"/>
      <w:marBottom w:val="0"/>
      <w:divBdr>
        <w:top w:val="none" w:sz="0" w:space="0" w:color="auto"/>
        <w:left w:val="none" w:sz="0" w:space="0" w:color="auto"/>
        <w:bottom w:val="none" w:sz="0" w:space="0" w:color="auto"/>
        <w:right w:val="none" w:sz="0" w:space="0" w:color="auto"/>
      </w:divBdr>
      <w:divsChild>
        <w:div w:id="1062677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who.int/publications/i/item/9789240060241" TargetMode="External"/><Relationship Id="rId26" Type="http://schemas.openxmlformats.org/officeDocument/2006/relationships/hyperlink" Target="https://doi.org/10.1155/2021/2305695" TargetMode="External"/><Relationship Id="rId39" Type="http://schemas.openxmlformats.org/officeDocument/2006/relationships/hyperlink" Target="https://doi.org/10.4103/aam.aam_197_23" TargetMode="External"/><Relationship Id="rId3" Type="http://schemas.openxmlformats.org/officeDocument/2006/relationships/styles" Target="styles.xml"/><Relationship Id="rId21" Type="http://schemas.openxmlformats.org/officeDocument/2006/relationships/hyperlink" Target="https://doi.org/10.3390/ANTIBIOTICS12020254" TargetMode="External"/><Relationship Id="rId34" Type="http://schemas.openxmlformats.org/officeDocument/2006/relationships/hyperlink" Target="https://doi.org/10.1016/J.COLSURFB.2017.10.018" TargetMode="External"/><Relationship Id="rId42" Type="http://schemas.openxmlformats.org/officeDocument/2006/relationships/hyperlink" Target="https://doi.org/10.1016/j.mycmed.2021.101118"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16/S1473-3099(17)30316-X" TargetMode="External"/><Relationship Id="rId25" Type="http://schemas.openxmlformats.org/officeDocument/2006/relationships/hyperlink" Target="https://doi.org/10.1080/08927014.2020.1759559" TargetMode="External"/><Relationship Id="rId33" Type="http://schemas.openxmlformats.org/officeDocument/2006/relationships/hyperlink" Target="https://doi.org/10.3389/fmicb.2017.01641" TargetMode="External"/><Relationship Id="rId38" Type="http://schemas.openxmlformats.org/officeDocument/2006/relationships/hyperlink" Target="https://doi.org/10.3390/plants12132437" TargetMode="External"/><Relationship Id="rId46"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doi.org/10.15698/MIC2020.06.718" TargetMode="External"/><Relationship Id="rId20" Type="http://schemas.openxmlformats.org/officeDocument/2006/relationships/hyperlink" Target="https://doi.org/10.1111/JPHP.13173" TargetMode="External"/><Relationship Id="rId29" Type="http://schemas.openxmlformats.org/officeDocument/2006/relationships/hyperlink" Target="https://doi.org/10.1007/s00784-019-02925-w" TargetMode="External"/><Relationship Id="rId41" Type="http://schemas.openxmlformats.org/officeDocument/2006/relationships/hyperlink" Target="https://doi.org/10.1055/s-0035-154627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3390/molecules25245969" TargetMode="External"/><Relationship Id="rId32" Type="http://schemas.openxmlformats.org/officeDocument/2006/relationships/hyperlink" Target="https://pesquisa.bvsalud.org/portal/resource/pt/mdl-29644831" TargetMode="External"/><Relationship Id="rId37" Type="http://schemas.openxmlformats.org/officeDocument/2006/relationships/hyperlink" Target="https://doi.org/10.1038/s41579-023-00960-9" TargetMode="External"/><Relationship Id="rId40" Type="http://schemas.openxmlformats.org/officeDocument/2006/relationships/hyperlink" Target="https://doi.org/10.1007/s12223-020-00806-4" TargetMode="External"/><Relationship Id="rId45"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doi.org/10.12659/MSM.939088" TargetMode="External"/><Relationship Id="rId23" Type="http://schemas.openxmlformats.org/officeDocument/2006/relationships/hyperlink" Target="https://doi.org/10.3390/antibiotics11010073" TargetMode="External"/><Relationship Id="rId28" Type="http://schemas.openxmlformats.org/officeDocument/2006/relationships/hyperlink" Target="https://doi.org/10.1016/j.mycmed.2019.03.002" TargetMode="External"/><Relationship Id="rId36" Type="http://schemas.openxmlformats.org/officeDocument/2006/relationships/hyperlink" Target="https://doi.org/10.3390/molecules27165225" TargetMode="External"/><Relationship Id="rId10" Type="http://schemas.openxmlformats.org/officeDocument/2006/relationships/footer" Target="footer1.xml"/><Relationship Id="rId19" Type="http://schemas.openxmlformats.org/officeDocument/2006/relationships/hyperlink" Target="https://doi.org/10.1016/J.FOODCONT.2022.109356" TargetMode="External"/><Relationship Id="rId31" Type="http://schemas.openxmlformats.org/officeDocument/2006/relationships/hyperlink" Target="https://doi.org/10.1002/ffj.3400" TargetMode="External"/><Relationship Id="rId44"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93/JAC/DKZ041" TargetMode="External"/><Relationship Id="rId22" Type="http://schemas.openxmlformats.org/officeDocument/2006/relationships/hyperlink" Target="https://doi.org/10.1016/j.cub.2020.07.032" TargetMode="External"/><Relationship Id="rId27" Type="http://schemas.openxmlformats.org/officeDocument/2006/relationships/hyperlink" Target="https://doi.org/10.1016/j.bbrc.2019.05.165" TargetMode="External"/><Relationship Id="rId30" Type="http://schemas.openxmlformats.org/officeDocument/2006/relationships/hyperlink" Target="https://doi.org/10.1007/s11274-018-2549-x" TargetMode="External"/><Relationship Id="rId35" Type="http://schemas.openxmlformats.org/officeDocument/2006/relationships/hyperlink" Target="https://doi.org/10.1128/AAC.01628-20" TargetMode="External"/><Relationship Id="rId43" Type="http://schemas.openxmlformats.org/officeDocument/2006/relationships/header" Target="header4.xml"/><Relationship Id="rId4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C2837C-ACE2-455B-ACAA-B5B2C6BBE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687</TotalTime>
  <Pages>11</Pages>
  <Words>5954</Words>
  <Characters>32154</Characters>
  <Application>Microsoft Office Word</Application>
  <DocSecurity>0</DocSecurity>
  <Lines>267</Lines>
  <Paragraphs>76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38032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Abrahao</cp:lastModifiedBy>
  <cp:revision>112</cp:revision>
  <cp:lastPrinted>1999-07-06T11:00:00Z</cp:lastPrinted>
  <dcterms:created xsi:type="dcterms:W3CDTF">2025-11-03T14:22:00Z</dcterms:created>
  <dcterms:modified xsi:type="dcterms:W3CDTF">2026-01-04T18:09:00Z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ab3231e1-f068-4a89-8a73-6bb6e28d3ee2</vt:lpwstr>
  </property>
</Properties>
</file>