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AA" w:rsidRDefault="00656BF4" w:rsidP="00B57FAA">
      <w:pPr>
        <w:spacing w:line="360" w:lineRule="auto"/>
        <w:jc w:val="center"/>
        <w:rPr>
          <w:rFonts w:ascii="Times New Roman" w:hAnsi="Times New Roman" w:cs="Times New Roman"/>
          <w:b/>
          <w:sz w:val="24"/>
          <w:szCs w:val="24"/>
        </w:rPr>
      </w:pPr>
      <w:r w:rsidRPr="00656BF4">
        <w:rPr>
          <w:rFonts w:ascii="Times New Roman" w:hAnsi="Times New Roman" w:cs="Times New Roman"/>
          <w:b/>
          <w:sz w:val="24"/>
          <w:szCs w:val="24"/>
          <w:highlight w:val="yellow"/>
        </w:rPr>
        <w:t xml:space="preserve">Survey and Morphological, Biochemical and Molecular Characterization of </w:t>
      </w:r>
      <w:r w:rsidR="00337EB6" w:rsidRPr="00337EB6">
        <w:rPr>
          <w:rFonts w:ascii="Times New Roman" w:hAnsi="Times New Roman" w:cs="Times New Roman"/>
          <w:b/>
          <w:i/>
          <w:sz w:val="24"/>
          <w:szCs w:val="24"/>
          <w:highlight w:val="yellow"/>
        </w:rPr>
        <w:t>Bacillus</w:t>
      </w:r>
      <w:r w:rsidRPr="00656BF4">
        <w:rPr>
          <w:rFonts w:ascii="Times New Roman" w:hAnsi="Times New Roman" w:cs="Times New Roman"/>
          <w:b/>
          <w:sz w:val="24"/>
          <w:szCs w:val="24"/>
          <w:highlight w:val="yellow"/>
        </w:rPr>
        <w:t xml:space="preserve"> isolates from Brinjal (</w:t>
      </w:r>
      <w:proofErr w:type="spellStart"/>
      <w:r w:rsidRPr="00656BF4">
        <w:rPr>
          <w:rFonts w:ascii="Times New Roman" w:hAnsi="Times New Roman" w:cs="Times New Roman"/>
          <w:b/>
          <w:i/>
          <w:sz w:val="24"/>
          <w:szCs w:val="24"/>
          <w:highlight w:val="yellow"/>
        </w:rPr>
        <w:t>Solanum</w:t>
      </w:r>
      <w:proofErr w:type="spellEnd"/>
      <w:r w:rsidRPr="00656BF4">
        <w:rPr>
          <w:rFonts w:ascii="Times New Roman" w:hAnsi="Times New Roman" w:cs="Times New Roman"/>
          <w:b/>
          <w:i/>
          <w:sz w:val="24"/>
          <w:szCs w:val="24"/>
          <w:highlight w:val="yellow"/>
        </w:rPr>
        <w:t xml:space="preserve"> </w:t>
      </w:r>
      <w:proofErr w:type="spellStart"/>
      <w:r w:rsidRPr="00656BF4">
        <w:rPr>
          <w:rFonts w:ascii="Times New Roman" w:hAnsi="Times New Roman" w:cs="Times New Roman"/>
          <w:b/>
          <w:i/>
          <w:sz w:val="24"/>
          <w:szCs w:val="24"/>
          <w:highlight w:val="yellow"/>
        </w:rPr>
        <w:t>melongena</w:t>
      </w:r>
      <w:proofErr w:type="spellEnd"/>
      <w:r w:rsidRPr="00656BF4">
        <w:rPr>
          <w:rFonts w:ascii="Times New Roman" w:hAnsi="Times New Roman" w:cs="Times New Roman"/>
          <w:b/>
          <w:sz w:val="24"/>
          <w:szCs w:val="24"/>
          <w:highlight w:val="yellow"/>
        </w:rPr>
        <w:t xml:space="preserve"> L.) Rhizosphere Soils of Tamil Nadu and Andhra Pradesh, India</w:t>
      </w:r>
      <w:r>
        <w:rPr>
          <w:rFonts w:ascii="Times New Roman" w:hAnsi="Times New Roman" w:cs="Times New Roman"/>
          <w:b/>
          <w:sz w:val="24"/>
          <w:szCs w:val="24"/>
        </w:rPr>
        <w:t xml:space="preserve"> </w:t>
      </w:r>
    </w:p>
    <w:p w:rsidR="0071779E" w:rsidRDefault="0071779E" w:rsidP="00EF2810">
      <w:pPr>
        <w:spacing w:line="360" w:lineRule="auto"/>
        <w:jc w:val="center"/>
        <w:rPr>
          <w:rFonts w:ascii="Times New Roman" w:hAnsi="Times New Roman" w:cs="Times New Roman"/>
          <w:b/>
          <w:sz w:val="24"/>
          <w:szCs w:val="24"/>
        </w:rPr>
      </w:pPr>
    </w:p>
    <w:p w:rsidR="00E318ED" w:rsidRDefault="00E318ED" w:rsidP="00EF2810">
      <w:pPr>
        <w:spacing w:line="360" w:lineRule="auto"/>
        <w:jc w:val="center"/>
        <w:rPr>
          <w:rFonts w:ascii="Times New Roman" w:hAnsi="Times New Roman" w:cs="Times New Roman"/>
          <w:b/>
          <w:sz w:val="24"/>
          <w:szCs w:val="24"/>
        </w:rPr>
      </w:pPr>
    </w:p>
    <w:p w:rsidR="00EF2810" w:rsidRDefault="00094F26" w:rsidP="005C1C61">
      <w:pPr>
        <w:spacing w:line="360" w:lineRule="auto"/>
        <w:rPr>
          <w:rFonts w:ascii="Times New Roman" w:hAnsi="Times New Roman" w:cs="Times New Roman"/>
          <w:b/>
          <w:sz w:val="24"/>
          <w:szCs w:val="24"/>
        </w:rPr>
      </w:pPr>
      <w:r w:rsidRPr="00094F26">
        <w:rPr>
          <w:rFonts w:ascii="Times New Roman" w:hAnsi="Times New Roman" w:cs="Times New Roman"/>
          <w:b/>
          <w:sz w:val="24"/>
          <w:szCs w:val="24"/>
        </w:rPr>
        <w:t>ABSTRACT</w:t>
      </w:r>
    </w:p>
    <w:p w:rsidR="00D96531" w:rsidRDefault="00B57FAA" w:rsidP="0071779E">
      <w:pPr>
        <w:spacing w:line="360" w:lineRule="auto"/>
        <w:ind w:firstLine="720"/>
        <w:jc w:val="both"/>
        <w:rPr>
          <w:rFonts w:ascii="Times New Roman" w:hAnsi="Times New Roman" w:cs="Times New Roman"/>
          <w:sz w:val="24"/>
          <w:szCs w:val="24"/>
        </w:rPr>
      </w:pPr>
      <w:r w:rsidRPr="00D96531">
        <w:rPr>
          <w:rFonts w:ascii="Times New Roman" w:hAnsi="Times New Roman" w:cs="Times New Roman"/>
          <w:sz w:val="24"/>
          <w:szCs w:val="24"/>
          <w:highlight w:val="yellow"/>
        </w:rPr>
        <w:t xml:space="preserve">Diseases caused by soil borne pathogen including </w:t>
      </w:r>
      <w:r w:rsidR="00A6209C" w:rsidRPr="00D96531">
        <w:rPr>
          <w:rFonts w:ascii="Times New Roman" w:hAnsi="Times New Roman" w:cs="Times New Roman"/>
          <w:i/>
          <w:sz w:val="24"/>
          <w:szCs w:val="24"/>
          <w:highlight w:val="yellow"/>
        </w:rPr>
        <w:t>Fusarium</w:t>
      </w:r>
      <w:r w:rsidR="00D96531" w:rsidRPr="00D96531">
        <w:rPr>
          <w:rFonts w:ascii="Times New Roman" w:hAnsi="Times New Roman" w:cs="Times New Roman"/>
          <w:sz w:val="24"/>
          <w:szCs w:val="24"/>
          <w:highlight w:val="yellow"/>
        </w:rPr>
        <w:t xml:space="preserve"> spp. significantly constrain brinjal (</w:t>
      </w:r>
      <w:proofErr w:type="spellStart"/>
      <w:r w:rsidR="00D96531" w:rsidRPr="00D96531">
        <w:rPr>
          <w:rFonts w:ascii="Times New Roman" w:hAnsi="Times New Roman" w:cs="Times New Roman"/>
          <w:sz w:val="24"/>
          <w:szCs w:val="24"/>
          <w:highlight w:val="yellow"/>
        </w:rPr>
        <w:t>Solanum</w:t>
      </w:r>
      <w:proofErr w:type="spellEnd"/>
      <w:r w:rsidR="00D96531" w:rsidRPr="00D96531">
        <w:rPr>
          <w:rFonts w:ascii="Times New Roman" w:hAnsi="Times New Roman" w:cs="Times New Roman"/>
          <w:sz w:val="24"/>
          <w:szCs w:val="24"/>
          <w:highlight w:val="yellow"/>
        </w:rPr>
        <w:t xml:space="preserve"> </w:t>
      </w:r>
      <w:proofErr w:type="spellStart"/>
      <w:r w:rsidR="00D96531" w:rsidRPr="00D96531">
        <w:rPr>
          <w:rFonts w:ascii="Times New Roman" w:hAnsi="Times New Roman" w:cs="Times New Roman"/>
          <w:sz w:val="24"/>
          <w:szCs w:val="24"/>
          <w:highlight w:val="yellow"/>
        </w:rPr>
        <w:t>melongena</w:t>
      </w:r>
      <w:proofErr w:type="spellEnd"/>
      <w:r w:rsidR="00D96531" w:rsidRPr="00D96531">
        <w:rPr>
          <w:rFonts w:ascii="Times New Roman" w:hAnsi="Times New Roman" w:cs="Times New Roman"/>
          <w:sz w:val="24"/>
          <w:szCs w:val="24"/>
          <w:highlight w:val="yellow"/>
        </w:rPr>
        <w:t xml:space="preserve"> L.) productivity, highlighting the need for sustainable, eco-friendly disease management strategies. The present study aimed to survey, isolate, and characterize </w:t>
      </w:r>
      <w:r w:rsidR="00337EB6" w:rsidRPr="00337EB6">
        <w:rPr>
          <w:rFonts w:ascii="Times New Roman" w:hAnsi="Times New Roman" w:cs="Times New Roman"/>
          <w:i/>
          <w:sz w:val="24"/>
          <w:szCs w:val="24"/>
          <w:highlight w:val="yellow"/>
        </w:rPr>
        <w:t>Bacillus</w:t>
      </w:r>
      <w:r w:rsidR="00D96531" w:rsidRPr="00D96531">
        <w:rPr>
          <w:rFonts w:ascii="Times New Roman" w:hAnsi="Times New Roman" w:cs="Times New Roman"/>
          <w:sz w:val="24"/>
          <w:szCs w:val="24"/>
          <w:highlight w:val="yellow"/>
        </w:rPr>
        <w:t xml:space="preserve"> spp. from the brinjal rhizosphere across Tamil Nadu and Andhra Pradesh, India. A systematic survey conducted during 2023–2024 resulted in the isolation of twenty </w:t>
      </w:r>
      <w:r w:rsidR="00337EB6" w:rsidRPr="00337EB6">
        <w:rPr>
          <w:rFonts w:ascii="Times New Roman" w:hAnsi="Times New Roman" w:cs="Times New Roman"/>
          <w:i/>
          <w:sz w:val="24"/>
          <w:szCs w:val="24"/>
          <w:highlight w:val="yellow"/>
        </w:rPr>
        <w:t>Bacillus</w:t>
      </w:r>
      <w:r w:rsidR="00D96531" w:rsidRPr="00D96531">
        <w:rPr>
          <w:rFonts w:ascii="Times New Roman" w:hAnsi="Times New Roman" w:cs="Times New Roman"/>
          <w:sz w:val="24"/>
          <w:szCs w:val="24"/>
          <w:highlight w:val="yellow"/>
        </w:rPr>
        <w:t xml:space="preserve"> isolates (AUBI-1 to AUBI-20). The isolates were characterized based on morphological and biochemical traits. All isolates were Gram-positive and exhibited variability in </w:t>
      </w:r>
      <w:proofErr w:type="spellStart"/>
      <w:r w:rsidR="00D96531" w:rsidRPr="00D96531">
        <w:rPr>
          <w:rFonts w:ascii="Times New Roman" w:hAnsi="Times New Roman" w:cs="Times New Roman"/>
          <w:sz w:val="24"/>
          <w:szCs w:val="24"/>
          <w:highlight w:val="yellow"/>
        </w:rPr>
        <w:t>siderophore</w:t>
      </w:r>
      <w:proofErr w:type="spellEnd"/>
      <w:r w:rsidR="00D96531" w:rsidRPr="00D96531">
        <w:rPr>
          <w:rFonts w:ascii="Times New Roman" w:hAnsi="Times New Roman" w:cs="Times New Roman"/>
          <w:sz w:val="24"/>
          <w:szCs w:val="24"/>
          <w:highlight w:val="yellow"/>
        </w:rPr>
        <w:t xml:space="preserve"> production, starch hydrolysis, catalase activity, citrate utilization, and nitrate reduction, while all were negative for </w:t>
      </w:r>
      <w:proofErr w:type="spellStart"/>
      <w:r w:rsidR="00D96531" w:rsidRPr="00D96531">
        <w:rPr>
          <w:rFonts w:ascii="Times New Roman" w:hAnsi="Times New Roman" w:cs="Times New Roman"/>
          <w:sz w:val="24"/>
          <w:szCs w:val="24"/>
          <w:highlight w:val="yellow"/>
        </w:rPr>
        <w:t>chitinase</w:t>
      </w:r>
      <w:proofErr w:type="spellEnd"/>
      <w:r w:rsidR="00D96531" w:rsidRPr="00D96531">
        <w:rPr>
          <w:rFonts w:ascii="Times New Roman" w:hAnsi="Times New Roman" w:cs="Times New Roman"/>
          <w:sz w:val="24"/>
          <w:szCs w:val="24"/>
          <w:highlight w:val="yellow"/>
        </w:rPr>
        <w:t xml:space="preserve"> production and methyl red test. Based on superior morphological and biochemical traits, isolate AUBI-14 was selected for molecular identification. 16S </w:t>
      </w:r>
      <w:proofErr w:type="spellStart"/>
      <w:r w:rsidR="00D96531" w:rsidRPr="00D96531">
        <w:rPr>
          <w:rFonts w:ascii="Times New Roman" w:hAnsi="Times New Roman" w:cs="Times New Roman"/>
          <w:sz w:val="24"/>
          <w:szCs w:val="24"/>
          <w:highlight w:val="yellow"/>
        </w:rPr>
        <w:t>rRNA</w:t>
      </w:r>
      <w:proofErr w:type="spellEnd"/>
      <w:r w:rsidR="00D96531" w:rsidRPr="00D96531">
        <w:rPr>
          <w:rFonts w:ascii="Times New Roman" w:hAnsi="Times New Roman" w:cs="Times New Roman"/>
          <w:sz w:val="24"/>
          <w:szCs w:val="24"/>
          <w:highlight w:val="yellow"/>
        </w:rPr>
        <w:t xml:space="preserve"> gene sequenci</w:t>
      </w:r>
      <w:r w:rsidR="00337EB6">
        <w:rPr>
          <w:rFonts w:ascii="Times New Roman" w:hAnsi="Times New Roman" w:cs="Times New Roman"/>
          <w:sz w:val="24"/>
          <w:szCs w:val="24"/>
          <w:highlight w:val="yellow"/>
        </w:rPr>
        <w:t xml:space="preserve">ng confirmed AUBI-14 as </w:t>
      </w:r>
      <w:r w:rsidR="00337EB6" w:rsidRPr="00337EB6">
        <w:rPr>
          <w:rFonts w:ascii="Times New Roman" w:hAnsi="Times New Roman" w:cs="Times New Roman"/>
          <w:i/>
          <w:sz w:val="24"/>
          <w:szCs w:val="24"/>
          <w:highlight w:val="yellow"/>
        </w:rPr>
        <w:t>B.</w:t>
      </w:r>
      <w:r w:rsidR="00D96531" w:rsidRPr="00337EB6">
        <w:rPr>
          <w:rFonts w:ascii="Times New Roman" w:hAnsi="Times New Roman" w:cs="Times New Roman"/>
          <w:i/>
          <w:sz w:val="24"/>
          <w:szCs w:val="24"/>
          <w:highlight w:val="yellow"/>
        </w:rPr>
        <w:t xml:space="preserve"> subtilis</w:t>
      </w:r>
      <w:r w:rsidR="00D96531" w:rsidRPr="00D96531">
        <w:rPr>
          <w:rFonts w:ascii="Times New Roman" w:hAnsi="Times New Roman" w:cs="Times New Roman"/>
          <w:sz w:val="24"/>
          <w:szCs w:val="24"/>
          <w:highlight w:val="yellow"/>
        </w:rPr>
        <w:t xml:space="preserve"> (</w:t>
      </w:r>
      <w:proofErr w:type="spellStart"/>
      <w:r w:rsidR="00D96531" w:rsidRPr="00D96531">
        <w:rPr>
          <w:rFonts w:ascii="Times New Roman" w:hAnsi="Times New Roman" w:cs="Times New Roman"/>
          <w:sz w:val="24"/>
          <w:szCs w:val="24"/>
          <w:highlight w:val="yellow"/>
        </w:rPr>
        <w:t>GenBank</w:t>
      </w:r>
      <w:proofErr w:type="spellEnd"/>
      <w:r w:rsidR="00D96531" w:rsidRPr="00D96531">
        <w:rPr>
          <w:rFonts w:ascii="Times New Roman" w:hAnsi="Times New Roman" w:cs="Times New Roman"/>
          <w:sz w:val="24"/>
          <w:szCs w:val="24"/>
          <w:highlight w:val="yellow"/>
        </w:rPr>
        <w:t xml:space="preserve"> accession number: PX737071.1). The findings highlight the diversity of </w:t>
      </w:r>
      <w:r w:rsidR="00337EB6" w:rsidRPr="00337EB6">
        <w:rPr>
          <w:rFonts w:ascii="Times New Roman" w:hAnsi="Times New Roman" w:cs="Times New Roman"/>
          <w:i/>
          <w:sz w:val="24"/>
          <w:szCs w:val="24"/>
          <w:highlight w:val="yellow"/>
        </w:rPr>
        <w:t>Bacillus</w:t>
      </w:r>
      <w:r w:rsidR="00D96531" w:rsidRPr="00D96531">
        <w:rPr>
          <w:rFonts w:ascii="Times New Roman" w:hAnsi="Times New Roman" w:cs="Times New Roman"/>
          <w:sz w:val="24"/>
          <w:szCs w:val="24"/>
          <w:highlight w:val="yellow"/>
        </w:rPr>
        <w:t xml:space="preserve"> populations in brinjal rhizosphere soils and provide a foundation for future evaluation of promising isolates for sustainable disease management in brinjal cultivation.</w:t>
      </w:r>
      <w:r w:rsidR="00D96531" w:rsidRPr="00D96531">
        <w:rPr>
          <w:rFonts w:ascii="Times New Roman" w:hAnsi="Times New Roman" w:cs="Times New Roman"/>
          <w:sz w:val="24"/>
          <w:szCs w:val="24"/>
        </w:rPr>
        <w:t xml:space="preserve"> </w:t>
      </w:r>
    </w:p>
    <w:p w:rsidR="00A6209C" w:rsidRPr="0071779E" w:rsidRDefault="00A6209C" w:rsidP="0071779E">
      <w:pPr>
        <w:spacing w:line="360" w:lineRule="auto"/>
        <w:ind w:firstLine="720"/>
        <w:jc w:val="both"/>
        <w:rPr>
          <w:rFonts w:ascii="Times New Roman" w:hAnsi="Times New Roman" w:cs="Times New Roman"/>
          <w:sz w:val="24"/>
          <w:szCs w:val="24"/>
        </w:rPr>
      </w:pPr>
      <w:r w:rsidRPr="00A6209C">
        <w:rPr>
          <w:rFonts w:ascii="Times New Roman" w:hAnsi="Times New Roman" w:cs="Times New Roman"/>
          <w:b/>
          <w:sz w:val="24"/>
          <w:szCs w:val="24"/>
        </w:rPr>
        <w:t>Keywords</w:t>
      </w:r>
      <w:r w:rsidRPr="00A6209C">
        <w:rPr>
          <w:rFonts w:ascii="Times New Roman" w:hAnsi="Times New Roman" w:cs="Times New Roman"/>
          <w:sz w:val="24"/>
          <w:szCs w:val="24"/>
        </w:rPr>
        <w:t xml:space="preserve">: </w:t>
      </w:r>
      <w:r w:rsidR="00337EB6" w:rsidRPr="00337EB6">
        <w:rPr>
          <w:rFonts w:ascii="Times New Roman" w:hAnsi="Times New Roman" w:cs="Times New Roman"/>
          <w:i/>
          <w:sz w:val="24"/>
          <w:szCs w:val="24"/>
        </w:rPr>
        <w:t>Bacillus</w:t>
      </w:r>
      <w:r w:rsidRPr="00A6209C">
        <w:rPr>
          <w:rFonts w:ascii="Times New Roman" w:hAnsi="Times New Roman" w:cs="Times New Roman"/>
          <w:i/>
          <w:sz w:val="24"/>
          <w:szCs w:val="24"/>
        </w:rPr>
        <w:t xml:space="preserve"> subtilis</w:t>
      </w:r>
      <w:r w:rsidRPr="00A6209C">
        <w:rPr>
          <w:rFonts w:ascii="Times New Roman" w:hAnsi="Times New Roman" w:cs="Times New Roman"/>
          <w:sz w:val="24"/>
          <w:szCs w:val="24"/>
        </w:rPr>
        <w:t xml:space="preserve">, </w:t>
      </w:r>
      <w:proofErr w:type="spellStart"/>
      <w:r w:rsidR="00337EB6" w:rsidRPr="00337EB6">
        <w:rPr>
          <w:rFonts w:ascii="Times New Roman" w:hAnsi="Times New Roman" w:cs="Times New Roman"/>
          <w:i/>
          <w:sz w:val="24"/>
          <w:szCs w:val="24"/>
        </w:rPr>
        <w:t>Solanum</w:t>
      </w:r>
      <w:proofErr w:type="spellEnd"/>
      <w:r w:rsidR="00337EB6" w:rsidRPr="00337EB6">
        <w:rPr>
          <w:rFonts w:ascii="Times New Roman" w:hAnsi="Times New Roman" w:cs="Times New Roman"/>
          <w:i/>
          <w:sz w:val="24"/>
          <w:szCs w:val="24"/>
        </w:rPr>
        <w:t xml:space="preserve"> </w:t>
      </w:r>
      <w:proofErr w:type="spellStart"/>
      <w:r w:rsidR="00337EB6" w:rsidRPr="00337EB6">
        <w:rPr>
          <w:rFonts w:ascii="Times New Roman" w:hAnsi="Times New Roman" w:cs="Times New Roman"/>
          <w:i/>
          <w:sz w:val="24"/>
          <w:szCs w:val="24"/>
        </w:rPr>
        <w:t>melongena</w:t>
      </w:r>
      <w:proofErr w:type="spellEnd"/>
      <w:r w:rsidR="00337EB6" w:rsidRPr="00337EB6">
        <w:rPr>
          <w:rFonts w:ascii="Times New Roman" w:hAnsi="Times New Roman" w:cs="Times New Roman"/>
          <w:sz w:val="24"/>
          <w:szCs w:val="24"/>
        </w:rPr>
        <w:t xml:space="preserve"> L</w:t>
      </w:r>
      <w:r w:rsidR="00337EB6">
        <w:rPr>
          <w:rFonts w:ascii="Times New Roman" w:hAnsi="Times New Roman" w:cs="Times New Roman"/>
          <w:sz w:val="24"/>
          <w:szCs w:val="24"/>
        </w:rPr>
        <w:t>.</w:t>
      </w:r>
      <w:r w:rsidRPr="00A6209C">
        <w:rPr>
          <w:rFonts w:ascii="Times New Roman" w:hAnsi="Times New Roman" w:cs="Times New Roman"/>
          <w:sz w:val="24"/>
          <w:szCs w:val="24"/>
        </w:rPr>
        <w:t>, rhizosphere, biocontrol, morphological characterization, molecular identification</w:t>
      </w:r>
    </w:p>
    <w:p w:rsidR="00094F26" w:rsidRDefault="001F13C6" w:rsidP="00094F26">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094F26" w:rsidRPr="00094F26">
        <w:rPr>
          <w:rFonts w:ascii="Times New Roman" w:hAnsi="Times New Roman" w:cs="Times New Roman"/>
          <w:b/>
          <w:sz w:val="24"/>
          <w:szCs w:val="24"/>
        </w:rPr>
        <w:t>. INTRODUCTION</w:t>
      </w:r>
    </w:p>
    <w:p w:rsidR="008F5802" w:rsidRDefault="00FB3FEC" w:rsidP="008F5802">
      <w:pPr>
        <w:spacing w:line="360" w:lineRule="auto"/>
        <w:jc w:val="both"/>
        <w:rPr>
          <w:rFonts w:ascii="Times New Roman" w:hAnsi="Times New Roman" w:cs="Times New Roman"/>
          <w:sz w:val="24"/>
          <w:szCs w:val="24"/>
        </w:rPr>
      </w:pPr>
      <w:r w:rsidRPr="00F84243">
        <w:rPr>
          <w:rFonts w:ascii="Times New Roman" w:hAnsi="Times New Roman" w:cs="Times New Roman"/>
          <w:sz w:val="24"/>
          <w:szCs w:val="24"/>
        </w:rPr>
        <w:tab/>
      </w:r>
      <w:r w:rsidR="008F5802" w:rsidRPr="008F5802">
        <w:rPr>
          <w:rFonts w:ascii="Times New Roman" w:hAnsi="Times New Roman" w:cs="Times New Roman"/>
          <w:sz w:val="24"/>
          <w:szCs w:val="24"/>
        </w:rPr>
        <w:t>Brinjal (</w:t>
      </w:r>
      <w:r w:rsidR="00A6209C" w:rsidRPr="00A6209C">
        <w:rPr>
          <w:rFonts w:ascii="Times New Roman" w:hAnsi="Times New Roman" w:cs="Times New Roman"/>
          <w:i/>
          <w:sz w:val="24"/>
          <w:szCs w:val="24"/>
        </w:rPr>
        <w:t xml:space="preserve">Solanum melongena </w:t>
      </w:r>
      <w:r w:rsidR="008F5802" w:rsidRPr="008F5802">
        <w:rPr>
          <w:rFonts w:ascii="Times New Roman" w:hAnsi="Times New Roman" w:cs="Times New Roman"/>
          <w:sz w:val="24"/>
          <w:szCs w:val="24"/>
        </w:rPr>
        <w:t xml:space="preserve">L.) is one of the most widely cultivated vegetable crops in India due to its adaptability to diverse agro-climatic conditions, high nutritional value, and year-round cultivation potential. </w:t>
      </w:r>
      <w:r w:rsidR="00B57FAA">
        <w:rPr>
          <w:rFonts w:ascii="Times New Roman" w:hAnsi="Times New Roman" w:cs="Times New Roman"/>
          <w:sz w:val="24"/>
          <w:szCs w:val="24"/>
          <w:highlight w:val="yellow"/>
        </w:rPr>
        <w:t xml:space="preserve">The crop plays a vital role in food security and income generation for small and marginal farmers, particularly in southern Indian states such as Tamil Nadu and Andhra Pradesh. Tamil Nadu contributes significantly to national brinjal production, with an output of 275.96 </w:t>
      </w:r>
      <w:proofErr w:type="spellStart"/>
      <w:r w:rsidR="00B57FAA">
        <w:rPr>
          <w:rFonts w:ascii="Times New Roman" w:hAnsi="Times New Roman" w:cs="Times New Roman"/>
          <w:sz w:val="24"/>
          <w:szCs w:val="24"/>
          <w:highlight w:val="yellow"/>
        </w:rPr>
        <w:t>tonnes</w:t>
      </w:r>
      <w:proofErr w:type="spellEnd"/>
      <w:r w:rsidR="00B57FAA">
        <w:rPr>
          <w:rFonts w:ascii="Times New Roman" w:hAnsi="Times New Roman" w:cs="Times New Roman"/>
          <w:sz w:val="24"/>
          <w:szCs w:val="24"/>
          <w:highlight w:val="yellow"/>
        </w:rPr>
        <w:t xml:space="preserve"> from 20.38 hectares, while Andhra Pradesh records a production of 403.13 </w:t>
      </w:r>
      <w:proofErr w:type="spellStart"/>
      <w:r w:rsidR="00B57FAA">
        <w:rPr>
          <w:rFonts w:ascii="Times New Roman" w:hAnsi="Times New Roman" w:cs="Times New Roman"/>
          <w:sz w:val="24"/>
          <w:szCs w:val="24"/>
          <w:highlight w:val="yellow"/>
        </w:rPr>
        <w:t>tonnes</w:t>
      </w:r>
      <w:proofErr w:type="spellEnd"/>
      <w:r w:rsidR="00B57FAA">
        <w:rPr>
          <w:rFonts w:ascii="Times New Roman" w:hAnsi="Times New Roman" w:cs="Times New Roman"/>
          <w:sz w:val="24"/>
          <w:szCs w:val="24"/>
          <w:highlight w:val="yellow"/>
        </w:rPr>
        <w:t xml:space="preserve"> </w:t>
      </w:r>
      <w:r w:rsidR="00B57FAA">
        <w:rPr>
          <w:rFonts w:ascii="Times New Roman" w:hAnsi="Times New Roman" w:cs="Times New Roman"/>
          <w:sz w:val="24"/>
          <w:szCs w:val="24"/>
          <w:highlight w:val="yellow"/>
        </w:rPr>
        <w:lastRenderedPageBreak/>
        <w:t>from 15.15 hectares (</w:t>
      </w:r>
      <w:proofErr w:type="spellStart"/>
      <w:r w:rsidR="00B57FAA">
        <w:rPr>
          <w:rFonts w:ascii="Times New Roman" w:hAnsi="Times New Roman" w:cs="Times New Roman"/>
          <w:sz w:val="24"/>
          <w:szCs w:val="24"/>
          <w:highlight w:val="yellow"/>
        </w:rPr>
        <w:t>Kaniyassery</w:t>
      </w:r>
      <w:proofErr w:type="spellEnd"/>
      <w:r w:rsidR="00B57FAA">
        <w:rPr>
          <w:rFonts w:ascii="Times New Roman" w:hAnsi="Times New Roman" w:cs="Times New Roman"/>
          <w:sz w:val="24"/>
          <w:szCs w:val="24"/>
          <w:highlight w:val="yellow"/>
        </w:rPr>
        <w:t xml:space="preserve"> et al., 2023, </w:t>
      </w:r>
      <w:proofErr w:type="spellStart"/>
      <w:r w:rsidR="00B57FAA">
        <w:rPr>
          <w:rFonts w:ascii="Times New Roman" w:hAnsi="Times New Roman" w:cs="Times New Roman"/>
          <w:sz w:val="24"/>
          <w:szCs w:val="24"/>
          <w:highlight w:val="yellow"/>
        </w:rPr>
        <w:t>Laxman</w:t>
      </w:r>
      <w:proofErr w:type="spellEnd"/>
      <w:r w:rsidR="00B57FAA">
        <w:rPr>
          <w:rFonts w:ascii="Times New Roman" w:hAnsi="Times New Roman" w:cs="Times New Roman"/>
          <w:sz w:val="24"/>
          <w:szCs w:val="24"/>
          <w:highlight w:val="yellow"/>
        </w:rPr>
        <w:t xml:space="preserve"> Singh Saini et al., 2024, </w:t>
      </w:r>
      <w:proofErr w:type="spellStart"/>
      <w:r w:rsidR="00B57FAA">
        <w:rPr>
          <w:rFonts w:ascii="Times New Roman" w:hAnsi="Times New Roman" w:cs="Times New Roman"/>
          <w:sz w:val="24"/>
          <w:szCs w:val="24"/>
          <w:highlight w:val="yellow"/>
        </w:rPr>
        <w:t>Sarnaik</w:t>
      </w:r>
      <w:proofErr w:type="spellEnd"/>
      <w:r w:rsidR="00B57FAA">
        <w:rPr>
          <w:rFonts w:ascii="Times New Roman" w:hAnsi="Times New Roman" w:cs="Times New Roman"/>
          <w:sz w:val="24"/>
          <w:szCs w:val="24"/>
          <w:highlight w:val="yellow"/>
        </w:rPr>
        <w:t xml:space="preserve"> et al., 2025).</w:t>
      </w:r>
      <w:r w:rsidR="00B57FAA">
        <w:rPr>
          <w:rFonts w:ascii="Times New Roman" w:hAnsi="Times New Roman" w:cs="Times New Roman"/>
          <w:sz w:val="24"/>
          <w:szCs w:val="24"/>
        </w:rPr>
        <w:t xml:space="preserve"> </w:t>
      </w:r>
      <w:r w:rsidR="008F5802" w:rsidRPr="008F5802">
        <w:rPr>
          <w:rFonts w:ascii="Times New Roman" w:hAnsi="Times New Roman" w:cs="Times New Roman"/>
          <w:sz w:val="24"/>
          <w:szCs w:val="24"/>
        </w:rPr>
        <w:t>Sustainable brinjal cultivation increasingly depends on maintaining soil health and beneficial microbial populations within the rhizosphere.</w:t>
      </w:r>
      <w:r w:rsidR="00C4143F">
        <w:rPr>
          <w:rFonts w:ascii="Times New Roman" w:hAnsi="Times New Roman" w:cs="Times New Roman"/>
          <w:sz w:val="24"/>
          <w:szCs w:val="24"/>
        </w:rPr>
        <w:t xml:space="preserve"> </w:t>
      </w:r>
      <w:r w:rsidR="00C4143F" w:rsidRPr="00374E39">
        <w:rPr>
          <w:rFonts w:ascii="Times New Roman" w:hAnsi="Times New Roman" w:cs="Times New Roman"/>
          <w:sz w:val="24"/>
          <w:szCs w:val="24"/>
          <w:highlight w:val="yellow"/>
        </w:rPr>
        <w:t>(</w:t>
      </w:r>
      <w:r w:rsidR="00FE4798" w:rsidRPr="00374E39">
        <w:rPr>
          <w:rFonts w:ascii="Times New Roman" w:hAnsi="Times New Roman" w:cs="Times New Roman"/>
          <w:sz w:val="24"/>
          <w:szCs w:val="24"/>
          <w:highlight w:val="yellow"/>
        </w:rPr>
        <w:t xml:space="preserve">Ghosh, </w:t>
      </w:r>
      <w:r w:rsidR="001720E5" w:rsidRPr="00374E39">
        <w:rPr>
          <w:rFonts w:ascii="Times New Roman" w:hAnsi="Times New Roman" w:cs="Times New Roman"/>
          <w:sz w:val="24"/>
          <w:szCs w:val="24"/>
          <w:highlight w:val="yellow"/>
        </w:rPr>
        <w:t>20</w:t>
      </w:r>
      <w:r w:rsidR="00FE4798" w:rsidRPr="00374E39">
        <w:rPr>
          <w:rFonts w:ascii="Times New Roman" w:hAnsi="Times New Roman" w:cs="Times New Roman"/>
          <w:sz w:val="24"/>
          <w:szCs w:val="24"/>
          <w:highlight w:val="yellow"/>
        </w:rPr>
        <w:t xml:space="preserve">22; </w:t>
      </w:r>
      <w:r w:rsidR="00FE4798" w:rsidRPr="00374E39">
        <w:rPr>
          <w:rFonts w:ascii="Times New Roman" w:hAnsi="Times New Roman" w:cs="Times New Roman"/>
          <w:color w:val="222222"/>
          <w:sz w:val="24"/>
          <w:szCs w:val="24"/>
          <w:highlight w:val="yellow"/>
          <w:shd w:val="clear" w:color="auto" w:fill="FFFFFF"/>
        </w:rPr>
        <w:t xml:space="preserve">Sihag, </w:t>
      </w:r>
      <w:r w:rsidR="001720E5" w:rsidRPr="00374E39">
        <w:rPr>
          <w:rFonts w:ascii="Times New Roman" w:hAnsi="Times New Roman" w:cs="Times New Roman"/>
          <w:color w:val="222222"/>
          <w:sz w:val="24"/>
          <w:szCs w:val="24"/>
          <w:highlight w:val="yellow"/>
          <w:shd w:val="clear" w:color="auto" w:fill="FFFFFF"/>
        </w:rPr>
        <w:t>2021).</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The rhizosphere is a dynamic ecological zone enriched with diverse microorganisms that influence plant growth, nutrient uptake, and soil fertility. Among rhizosphere-associated bacteria, members of the genus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have received considerable attention due to their ecological adaptability and multifunctional roles in agricultural systems.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are Gram-positive, rod-shaped, spore-forming bacteria capable of surviving under adverse environmental conditions such as high temperature, d</w:t>
      </w:r>
      <w:r w:rsidR="00FE142F">
        <w:rPr>
          <w:rFonts w:ascii="Times New Roman" w:hAnsi="Times New Roman" w:cs="Times New Roman"/>
          <w:sz w:val="24"/>
          <w:szCs w:val="24"/>
        </w:rPr>
        <w:t>esiccation, and nutrient stress</w:t>
      </w:r>
      <w:r w:rsidR="008F5802" w:rsidRPr="008F5802">
        <w:rPr>
          <w:rFonts w:ascii="Times New Roman" w:hAnsi="Times New Roman" w:cs="Times New Roman"/>
          <w:sz w:val="24"/>
          <w:szCs w:val="24"/>
        </w:rPr>
        <w:t xml:space="preserve"> </w:t>
      </w:r>
      <w:r w:rsidR="00FE142F">
        <w:rPr>
          <w:rFonts w:ascii="Times New Roman" w:hAnsi="Times New Roman" w:cs="Times New Roman"/>
          <w:sz w:val="24"/>
          <w:szCs w:val="24"/>
        </w:rPr>
        <w:t>(</w:t>
      </w:r>
      <w:proofErr w:type="spellStart"/>
      <w:r w:rsidR="00FE142F" w:rsidRPr="00374E39">
        <w:rPr>
          <w:rFonts w:ascii="Times New Roman" w:hAnsi="Times New Roman" w:cs="Times New Roman"/>
          <w:sz w:val="24"/>
          <w:highlight w:val="yellow"/>
        </w:rPr>
        <w:t>Miljaković</w:t>
      </w:r>
      <w:proofErr w:type="spellEnd"/>
      <w:r w:rsidR="00FE142F" w:rsidRPr="00374E39">
        <w:rPr>
          <w:rFonts w:ascii="Times New Roman" w:hAnsi="Times New Roman" w:cs="Times New Roman"/>
          <w:sz w:val="24"/>
          <w:highlight w:val="yellow"/>
        </w:rPr>
        <w:t xml:space="preserve"> et al., 2020</w:t>
      </w:r>
      <w:bookmarkStart w:id="0" w:name="_GoBack"/>
      <w:bookmarkEnd w:id="0"/>
      <w:r w:rsidR="00FE142F">
        <w:rPr>
          <w:rFonts w:ascii="Times New Roman" w:hAnsi="Times New Roman" w:cs="Times New Roman"/>
          <w:sz w:val="24"/>
          <w:szCs w:val="24"/>
        </w:rPr>
        <w:t xml:space="preserve">) </w:t>
      </w:r>
      <w:r w:rsidR="008F5802" w:rsidRPr="008F5802">
        <w:rPr>
          <w:rFonts w:ascii="Times New Roman" w:hAnsi="Times New Roman" w:cs="Times New Roman"/>
          <w:sz w:val="24"/>
          <w:szCs w:val="24"/>
        </w:rPr>
        <w:t>Their ability to form endospores ensures long-term persistence in soil and enhances their suitability for agricultural applications.</w:t>
      </w:r>
      <w:r w:rsidR="001720E5">
        <w:rPr>
          <w:rFonts w:ascii="Times New Roman" w:hAnsi="Times New Roman" w:cs="Times New Roman"/>
          <w:sz w:val="24"/>
          <w:szCs w:val="24"/>
        </w:rPr>
        <w:t xml:space="preserve"> (</w:t>
      </w:r>
      <w:proofErr w:type="spellStart"/>
      <w:r w:rsidR="001720E5" w:rsidRPr="001720E5">
        <w:rPr>
          <w:rFonts w:ascii="Times New Roman" w:hAnsi="Times New Roman" w:cs="Times New Roman"/>
          <w:sz w:val="24"/>
          <w:szCs w:val="24"/>
        </w:rPr>
        <w:t>Adal</w:t>
      </w:r>
      <w:proofErr w:type="spellEnd"/>
      <w:r w:rsidR="001720E5" w:rsidRPr="001720E5">
        <w:rPr>
          <w:rFonts w:ascii="Times New Roman" w:hAnsi="Times New Roman" w:cs="Times New Roman"/>
          <w:sz w:val="24"/>
          <w:szCs w:val="24"/>
        </w:rPr>
        <w:t>, 2023</w:t>
      </w:r>
      <w:r w:rsidR="00FE4798">
        <w:rPr>
          <w:rFonts w:ascii="Times New Roman" w:hAnsi="Times New Roman" w:cs="Times New Roman"/>
          <w:sz w:val="24"/>
          <w:szCs w:val="24"/>
        </w:rPr>
        <w:t xml:space="preserve">; </w:t>
      </w:r>
      <w:proofErr w:type="spellStart"/>
      <w:r w:rsidR="001720E5" w:rsidRPr="001720E5">
        <w:rPr>
          <w:rFonts w:ascii="Times New Roman" w:hAnsi="Times New Roman" w:cs="Times New Roman"/>
          <w:color w:val="222222"/>
          <w:sz w:val="24"/>
          <w:szCs w:val="24"/>
          <w:shd w:val="clear" w:color="auto" w:fill="FFFFFF"/>
        </w:rPr>
        <w:t>Borriss</w:t>
      </w:r>
      <w:proofErr w:type="spellEnd"/>
      <w:r w:rsidR="001720E5" w:rsidRPr="001720E5">
        <w:rPr>
          <w:rFonts w:ascii="Times New Roman" w:hAnsi="Times New Roman" w:cs="Times New Roman"/>
          <w:color w:val="222222"/>
          <w:sz w:val="24"/>
          <w:szCs w:val="24"/>
          <w:shd w:val="clear" w:color="auto" w:fill="FFFFFF"/>
        </w:rPr>
        <w:t>,</w:t>
      </w:r>
      <w:r w:rsidR="00FE4798">
        <w:rPr>
          <w:rFonts w:ascii="Times New Roman" w:hAnsi="Times New Roman" w:cs="Times New Roman"/>
          <w:color w:val="222222"/>
          <w:sz w:val="24"/>
          <w:szCs w:val="24"/>
          <w:shd w:val="clear" w:color="auto" w:fill="FFFFFF"/>
        </w:rPr>
        <w:t xml:space="preserve"> </w:t>
      </w:r>
      <w:r w:rsidR="001720E5" w:rsidRPr="001720E5">
        <w:rPr>
          <w:rFonts w:ascii="Times New Roman" w:hAnsi="Times New Roman" w:cs="Times New Roman"/>
          <w:color w:val="222222"/>
          <w:sz w:val="24"/>
          <w:szCs w:val="24"/>
          <w:shd w:val="clear" w:color="auto" w:fill="FFFFFF"/>
        </w:rPr>
        <w:t>2020)</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Several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species, including </w:t>
      </w:r>
      <w:r w:rsidR="008F5802" w:rsidRPr="001B4ABF">
        <w:rPr>
          <w:rFonts w:ascii="Times New Roman" w:hAnsi="Times New Roman" w:cs="Times New Roman"/>
          <w:i/>
          <w:sz w:val="24"/>
          <w:szCs w:val="24"/>
        </w:rPr>
        <w:t>B. subtilis</w:t>
      </w:r>
      <w:r w:rsidR="008F5802" w:rsidRPr="008F5802">
        <w:rPr>
          <w:rFonts w:ascii="Times New Roman" w:hAnsi="Times New Roman" w:cs="Times New Roman"/>
          <w:sz w:val="24"/>
          <w:szCs w:val="24"/>
        </w:rPr>
        <w:t xml:space="preserve">, </w:t>
      </w:r>
      <w:r w:rsidR="008F5802" w:rsidRPr="001B4ABF">
        <w:rPr>
          <w:rFonts w:ascii="Times New Roman" w:hAnsi="Times New Roman" w:cs="Times New Roman"/>
          <w:i/>
          <w:sz w:val="24"/>
          <w:szCs w:val="24"/>
        </w:rPr>
        <w:t xml:space="preserve">B. </w:t>
      </w:r>
      <w:proofErr w:type="spellStart"/>
      <w:r w:rsidR="008F5802" w:rsidRPr="001B4ABF">
        <w:rPr>
          <w:rFonts w:ascii="Times New Roman" w:hAnsi="Times New Roman" w:cs="Times New Roman"/>
          <w:i/>
          <w:sz w:val="24"/>
          <w:szCs w:val="24"/>
        </w:rPr>
        <w:t>velezensis</w:t>
      </w:r>
      <w:proofErr w:type="spellEnd"/>
      <w:r w:rsidR="008F5802" w:rsidRPr="001B4ABF">
        <w:rPr>
          <w:rFonts w:ascii="Times New Roman" w:hAnsi="Times New Roman" w:cs="Times New Roman"/>
          <w:i/>
          <w:sz w:val="24"/>
          <w:szCs w:val="24"/>
        </w:rPr>
        <w:t xml:space="preserve">, B. </w:t>
      </w:r>
      <w:proofErr w:type="spellStart"/>
      <w:r w:rsidR="008F5802" w:rsidRPr="001B4ABF">
        <w:rPr>
          <w:rFonts w:ascii="Times New Roman" w:hAnsi="Times New Roman" w:cs="Times New Roman"/>
          <w:i/>
          <w:sz w:val="24"/>
          <w:szCs w:val="24"/>
        </w:rPr>
        <w:t>amyloliquefaciens</w:t>
      </w:r>
      <w:proofErr w:type="spellEnd"/>
      <w:r w:rsidR="008F5802" w:rsidRPr="001B4ABF">
        <w:rPr>
          <w:rFonts w:ascii="Times New Roman" w:hAnsi="Times New Roman" w:cs="Times New Roman"/>
          <w:i/>
          <w:sz w:val="24"/>
          <w:szCs w:val="24"/>
        </w:rPr>
        <w:t xml:space="preserve">, </w:t>
      </w:r>
      <w:r w:rsidR="008F5802" w:rsidRPr="001B4ABF">
        <w:rPr>
          <w:rFonts w:ascii="Times New Roman" w:hAnsi="Times New Roman" w:cs="Times New Roman"/>
          <w:sz w:val="24"/>
          <w:szCs w:val="24"/>
        </w:rPr>
        <w:t>and</w:t>
      </w:r>
      <w:r w:rsidR="008F5802" w:rsidRPr="001B4ABF">
        <w:rPr>
          <w:rFonts w:ascii="Times New Roman" w:hAnsi="Times New Roman" w:cs="Times New Roman"/>
          <w:i/>
          <w:sz w:val="24"/>
          <w:szCs w:val="24"/>
        </w:rPr>
        <w:t xml:space="preserve"> B. thuringiensis, </w:t>
      </w:r>
      <w:r w:rsidR="008F5802" w:rsidRPr="001B4ABF">
        <w:rPr>
          <w:rFonts w:ascii="Times New Roman" w:hAnsi="Times New Roman" w:cs="Times New Roman"/>
          <w:sz w:val="24"/>
          <w:szCs w:val="24"/>
        </w:rPr>
        <w:t>are commonly associated with crop rhizospheres and are</w:t>
      </w:r>
      <w:r w:rsidR="008F5802" w:rsidRPr="001B4ABF">
        <w:rPr>
          <w:rFonts w:ascii="Times New Roman" w:hAnsi="Times New Roman" w:cs="Times New Roman"/>
          <w:i/>
          <w:sz w:val="24"/>
          <w:szCs w:val="24"/>
        </w:rPr>
        <w:t xml:space="preserve"> </w:t>
      </w:r>
      <w:r w:rsidR="008F5802" w:rsidRPr="001B4ABF">
        <w:rPr>
          <w:rFonts w:ascii="Times New Roman" w:hAnsi="Times New Roman" w:cs="Times New Roman"/>
          <w:sz w:val="24"/>
          <w:szCs w:val="24"/>
        </w:rPr>
        <w:t>known for their</w:t>
      </w:r>
      <w:r w:rsidR="008F5802" w:rsidRPr="008F5802">
        <w:rPr>
          <w:rFonts w:ascii="Times New Roman" w:hAnsi="Times New Roman" w:cs="Times New Roman"/>
          <w:sz w:val="24"/>
          <w:szCs w:val="24"/>
        </w:rPr>
        <w:t xml:space="preserve"> metabolic versatility. These bacteria contribute to soil health through nutrient cycling, starch hydrolysis, nitrate reduction, and siderophore production, which enhances iron availability to plants. Such biochemical traits enable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to establish efficiently in the rhizosphere and interact positively with host plants. Consequently,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populations represent an important microbial resource for sustainable agriculture.</w:t>
      </w:r>
      <w:r w:rsidR="001720E5">
        <w:rPr>
          <w:rFonts w:ascii="Times New Roman" w:hAnsi="Times New Roman" w:cs="Times New Roman"/>
          <w:sz w:val="24"/>
          <w:szCs w:val="24"/>
        </w:rPr>
        <w:t xml:space="preserve"> </w:t>
      </w:r>
      <w:r w:rsidR="008F5802" w:rsidRPr="008F5802">
        <w:rPr>
          <w:rFonts w:ascii="Times New Roman" w:hAnsi="Times New Roman" w:cs="Times New Roman"/>
          <w:sz w:val="24"/>
          <w:szCs w:val="24"/>
        </w:rPr>
        <w:t xml:space="preserve">The diversity and functional potential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are strongly influenced by agro-ecological factors such as soil type, climate, cropping pattern, and host cultivar. Tamil Nadu and Andhra Pradesh encompass a wide range of agro-climatic zones, making these regions ideal for exploring the diversity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populations associated with brinjal cultivation. Despite the recognized importance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systematic studies integrating field survey, isolation, and detailed morphological, biochemical, and molecular characterization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isolates from brinjal rhizosphere soils across these regions remain limited.</w:t>
      </w:r>
      <w:r w:rsidR="001720E5">
        <w:rPr>
          <w:rFonts w:ascii="Times New Roman" w:hAnsi="Times New Roman" w:cs="Times New Roman"/>
          <w:sz w:val="24"/>
          <w:szCs w:val="24"/>
        </w:rPr>
        <w:t xml:space="preserve"> </w:t>
      </w:r>
      <w:r w:rsidR="008F5802" w:rsidRPr="008F5802">
        <w:rPr>
          <w:rFonts w:ascii="Times New Roman" w:hAnsi="Times New Roman" w:cs="Times New Roman"/>
          <w:sz w:val="24"/>
          <w:szCs w:val="24"/>
        </w:rPr>
        <w:t xml:space="preserve">Morphological and biochemical characterization provides essential preliminary information on bacterial identity and functional traits, while molecular identification based on 16S rRNA gene sequencing offers accurate taxonomic resolution. Integrating these approaches enables reliable characterization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isolates and helps establish a baseline for future studies aimed at their utilization in sustainable crop production and soil health management.</w:t>
      </w:r>
      <w:r w:rsidR="001720E5">
        <w:rPr>
          <w:rFonts w:ascii="Times New Roman" w:hAnsi="Times New Roman" w:cs="Times New Roman"/>
          <w:sz w:val="24"/>
          <w:szCs w:val="24"/>
        </w:rPr>
        <w:t xml:space="preserve"> (</w:t>
      </w:r>
      <w:r w:rsidR="001720E5" w:rsidRPr="001720E5">
        <w:rPr>
          <w:rFonts w:ascii="Times New Roman" w:hAnsi="Times New Roman" w:cs="Times New Roman"/>
          <w:color w:val="222222"/>
          <w:sz w:val="24"/>
          <w:szCs w:val="24"/>
          <w:shd w:val="clear" w:color="auto" w:fill="FFFFFF"/>
        </w:rPr>
        <w:t>Rocha, et al., 2023)</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Therefore, the present study was undertaken to conduct a systematic survey of brinjal-growing regions of Tamil Nadu and Andhra Pradesh, isolate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from rhizosphere soils, characterize the isolates based on morphological and biochemical traits, and identify representative isolates using 16S rRNA gene sequencing. The findings of this study provide valuable insights into the diversity and characteristics of </w:t>
      </w:r>
      <w:r w:rsidR="00337EB6" w:rsidRPr="00337EB6">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associated with brinjal cultivation and lay the foundation for their future application in sustainable agricultural systems.</w:t>
      </w:r>
      <w:r w:rsidR="001720E5">
        <w:rPr>
          <w:rFonts w:ascii="Times New Roman" w:hAnsi="Times New Roman" w:cs="Times New Roman"/>
          <w:sz w:val="24"/>
          <w:szCs w:val="24"/>
        </w:rPr>
        <w:t xml:space="preserve"> (</w:t>
      </w:r>
      <w:r w:rsidR="001720E5" w:rsidRPr="001720E5">
        <w:rPr>
          <w:rFonts w:ascii="Times New Roman" w:hAnsi="Times New Roman" w:cs="Times New Roman"/>
          <w:sz w:val="24"/>
          <w:szCs w:val="24"/>
        </w:rPr>
        <w:t xml:space="preserve">Sacchi, </w:t>
      </w:r>
      <w:r w:rsidR="00FE4798">
        <w:rPr>
          <w:rFonts w:ascii="Times New Roman" w:hAnsi="Times New Roman" w:cs="Times New Roman"/>
          <w:sz w:val="24"/>
          <w:szCs w:val="24"/>
        </w:rPr>
        <w:t xml:space="preserve">et al., </w:t>
      </w:r>
      <w:r w:rsidR="001720E5">
        <w:rPr>
          <w:rFonts w:ascii="Times New Roman" w:hAnsi="Times New Roman" w:cs="Times New Roman"/>
          <w:sz w:val="24"/>
          <w:szCs w:val="24"/>
        </w:rPr>
        <w:t>2</w:t>
      </w:r>
      <w:r w:rsidR="00FE4798">
        <w:rPr>
          <w:rFonts w:ascii="Times New Roman" w:hAnsi="Times New Roman" w:cs="Times New Roman"/>
          <w:sz w:val="24"/>
          <w:szCs w:val="24"/>
        </w:rPr>
        <w:t>002;</w:t>
      </w:r>
      <w:r w:rsidR="001720E5">
        <w:rPr>
          <w:rFonts w:ascii="Times New Roman" w:hAnsi="Times New Roman" w:cs="Times New Roman"/>
          <w:sz w:val="24"/>
          <w:szCs w:val="24"/>
        </w:rPr>
        <w:t xml:space="preserve"> </w:t>
      </w:r>
      <w:r w:rsidR="00FE4798">
        <w:rPr>
          <w:rFonts w:ascii="Times New Roman" w:hAnsi="Times New Roman" w:cs="Times New Roman"/>
          <w:color w:val="222222"/>
          <w:sz w:val="24"/>
          <w:szCs w:val="24"/>
          <w:shd w:val="clear" w:color="auto" w:fill="FFFFFF"/>
        </w:rPr>
        <w:t>Wang,</w:t>
      </w:r>
      <w:r w:rsidR="001720E5" w:rsidRPr="001720E5">
        <w:rPr>
          <w:rFonts w:ascii="Times New Roman" w:hAnsi="Times New Roman" w:cs="Times New Roman"/>
          <w:color w:val="222222"/>
          <w:sz w:val="24"/>
          <w:szCs w:val="24"/>
          <w:shd w:val="clear" w:color="auto" w:fill="FFFFFF"/>
        </w:rPr>
        <w:t xml:space="preserve"> et al., 2007).</w:t>
      </w:r>
      <w:r w:rsidR="00D96531">
        <w:rPr>
          <w:rFonts w:ascii="Times New Roman" w:hAnsi="Times New Roman" w:cs="Times New Roman"/>
          <w:color w:val="222222"/>
          <w:sz w:val="24"/>
          <w:szCs w:val="24"/>
          <w:shd w:val="clear" w:color="auto" w:fill="FFFFFF"/>
        </w:rPr>
        <w:t xml:space="preserve"> </w:t>
      </w:r>
      <w:r w:rsidR="00D96531" w:rsidRPr="00D96531">
        <w:rPr>
          <w:rFonts w:ascii="Times New Roman" w:hAnsi="Times New Roman" w:cs="Times New Roman"/>
          <w:color w:val="222222"/>
          <w:sz w:val="24"/>
          <w:szCs w:val="24"/>
          <w:highlight w:val="yellow"/>
          <w:shd w:val="clear" w:color="auto" w:fill="FFFFFF"/>
        </w:rPr>
        <w:t xml:space="preserve">Understanding the interaction between rhizosphere-associated </w:t>
      </w:r>
      <w:r w:rsidR="00337EB6" w:rsidRPr="00337EB6">
        <w:rPr>
          <w:rFonts w:ascii="Times New Roman" w:hAnsi="Times New Roman" w:cs="Times New Roman"/>
          <w:i/>
          <w:color w:val="222222"/>
          <w:sz w:val="24"/>
          <w:szCs w:val="24"/>
          <w:highlight w:val="yellow"/>
          <w:shd w:val="clear" w:color="auto" w:fill="FFFFFF"/>
        </w:rPr>
        <w:t>Bacillus</w:t>
      </w:r>
      <w:r w:rsidR="00D96531" w:rsidRPr="00D96531">
        <w:rPr>
          <w:rFonts w:ascii="Times New Roman" w:hAnsi="Times New Roman" w:cs="Times New Roman"/>
          <w:color w:val="222222"/>
          <w:sz w:val="24"/>
          <w:szCs w:val="24"/>
          <w:highlight w:val="yellow"/>
          <w:shd w:val="clear" w:color="auto" w:fill="FFFFFF"/>
        </w:rPr>
        <w:t xml:space="preserve"> spp. and soil-borne fungal pathogens is critical for developing sustainable disease management strategies in brinjal. However, information on region-specific </w:t>
      </w:r>
      <w:r w:rsidR="00337EB6" w:rsidRPr="00337EB6">
        <w:rPr>
          <w:rFonts w:ascii="Times New Roman" w:hAnsi="Times New Roman" w:cs="Times New Roman"/>
          <w:i/>
          <w:color w:val="222222"/>
          <w:sz w:val="24"/>
          <w:szCs w:val="24"/>
          <w:highlight w:val="yellow"/>
          <w:shd w:val="clear" w:color="auto" w:fill="FFFFFF"/>
        </w:rPr>
        <w:t>Bacillus</w:t>
      </w:r>
      <w:r w:rsidR="00D96531" w:rsidRPr="00D96531">
        <w:rPr>
          <w:rFonts w:ascii="Times New Roman" w:hAnsi="Times New Roman" w:cs="Times New Roman"/>
          <w:color w:val="222222"/>
          <w:sz w:val="24"/>
          <w:szCs w:val="24"/>
          <w:highlight w:val="yellow"/>
          <w:shd w:val="clear" w:color="auto" w:fill="FFFFFF"/>
        </w:rPr>
        <w:t xml:space="preserve"> diversity and their functional traits in relation to fungal suppression remains limited, particularly in southern India.</w:t>
      </w:r>
    </w:p>
    <w:p w:rsidR="0071038B" w:rsidRPr="0071038B" w:rsidRDefault="0071038B" w:rsidP="008F5802">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rsidR="0071038B" w:rsidRPr="0071038B"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sidR="006067DC">
        <w:rPr>
          <w:rFonts w:ascii="Times New Roman" w:hAnsi="Times New Roman" w:cs="Times New Roman"/>
          <w:b/>
          <w:sz w:val="24"/>
          <w:szCs w:val="24"/>
        </w:rPr>
        <w:t xml:space="preserve"> </w:t>
      </w:r>
    </w:p>
    <w:p w:rsidR="008F5802" w:rsidRDefault="008F5802" w:rsidP="0071038B">
      <w:pPr>
        <w:spacing w:line="360" w:lineRule="auto"/>
        <w:jc w:val="both"/>
        <w:rPr>
          <w:rFonts w:ascii="Times New Roman" w:hAnsi="Times New Roman" w:cs="Times New Roman"/>
          <w:sz w:val="24"/>
          <w:szCs w:val="24"/>
        </w:rPr>
      </w:pPr>
      <w:r w:rsidRPr="008F5802">
        <w:rPr>
          <w:rFonts w:ascii="Times New Roman" w:hAnsi="Times New Roman" w:cs="Times New Roman"/>
          <w:sz w:val="24"/>
          <w:szCs w:val="24"/>
        </w:rPr>
        <w:t>A systematic field survey was conducted during 2023–2024 across major brinjal (</w:t>
      </w:r>
      <w:r w:rsidR="00A6209C" w:rsidRPr="00A6209C">
        <w:rPr>
          <w:rFonts w:ascii="Times New Roman" w:hAnsi="Times New Roman" w:cs="Times New Roman"/>
          <w:i/>
          <w:sz w:val="24"/>
          <w:szCs w:val="24"/>
        </w:rPr>
        <w:t xml:space="preserve">Solanum melongena </w:t>
      </w:r>
      <w:r w:rsidRPr="008F5802">
        <w:rPr>
          <w:rFonts w:ascii="Times New Roman" w:hAnsi="Times New Roman" w:cs="Times New Roman"/>
          <w:sz w:val="24"/>
          <w:szCs w:val="24"/>
        </w:rPr>
        <w:t xml:space="preserve">L.) growing regions of Tamil Nadu and Andhra Pradesh, India, to collect rhizosphere soil samples for the isolation of antagonistic </w:t>
      </w:r>
      <w:r w:rsidR="00337EB6" w:rsidRPr="00337EB6">
        <w:rPr>
          <w:rFonts w:ascii="Times New Roman" w:hAnsi="Times New Roman" w:cs="Times New Roman"/>
          <w:i/>
          <w:sz w:val="24"/>
          <w:szCs w:val="24"/>
        </w:rPr>
        <w:t>Bacillus</w:t>
      </w:r>
      <w:r w:rsidRPr="008F5802">
        <w:rPr>
          <w:rFonts w:ascii="Times New Roman" w:hAnsi="Times New Roman" w:cs="Times New Roman"/>
          <w:sz w:val="24"/>
          <w:szCs w:val="24"/>
        </w:rPr>
        <w:t xml:space="preserve"> spp. The survey locations were selected to represent diverse agro-climatic conditions, soil types, and brinjal cultivation practices</w:t>
      </w:r>
      <w:r w:rsidRPr="003F24E2">
        <w:rPr>
          <w:rFonts w:ascii="Times New Roman" w:hAnsi="Times New Roman" w:cs="Times New Roman"/>
          <w:color w:val="FF0000"/>
          <w:sz w:val="24"/>
          <w:szCs w:val="24"/>
        </w:rPr>
        <w:t xml:space="preserve"> </w:t>
      </w:r>
      <w:r w:rsidRPr="008F5802">
        <w:rPr>
          <w:rFonts w:ascii="Times New Roman" w:hAnsi="Times New Roman" w:cs="Times New Roman"/>
          <w:sz w:val="24"/>
          <w:szCs w:val="24"/>
        </w:rPr>
        <w:t xml:space="preserve">In Tamil Nadu, samples were collected from </w:t>
      </w:r>
      <w:proofErr w:type="spellStart"/>
      <w:r w:rsidRPr="008F5802">
        <w:rPr>
          <w:rFonts w:ascii="Times New Roman" w:hAnsi="Times New Roman" w:cs="Times New Roman"/>
          <w:sz w:val="24"/>
          <w:szCs w:val="24"/>
        </w:rPr>
        <w:t>Cuddalore</w:t>
      </w:r>
      <w:proofErr w:type="spellEnd"/>
      <w:r w:rsidRPr="008F5802">
        <w:rPr>
          <w:rFonts w:ascii="Times New Roman" w:hAnsi="Times New Roman" w:cs="Times New Roman"/>
          <w:sz w:val="24"/>
          <w:szCs w:val="24"/>
        </w:rPr>
        <w:t xml:space="preserve"> district (</w:t>
      </w:r>
      <w:proofErr w:type="spellStart"/>
      <w:r w:rsidRPr="008F5802">
        <w:rPr>
          <w:rFonts w:ascii="Times New Roman" w:hAnsi="Times New Roman" w:cs="Times New Roman"/>
          <w:sz w:val="24"/>
          <w:szCs w:val="24"/>
        </w:rPr>
        <w:t>Sivapuri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Parathurchavadi</w:t>
      </w:r>
      <w:proofErr w:type="spellEnd"/>
      <w:r w:rsidRPr="008F5802">
        <w:rPr>
          <w:rFonts w:ascii="Times New Roman" w:hAnsi="Times New Roman" w:cs="Times New Roman"/>
          <w:sz w:val="24"/>
          <w:szCs w:val="24"/>
        </w:rPr>
        <w:t>), Salem district (</w:t>
      </w:r>
      <w:proofErr w:type="spellStart"/>
      <w:r w:rsidRPr="008F5802">
        <w:rPr>
          <w:rFonts w:ascii="Times New Roman" w:hAnsi="Times New Roman" w:cs="Times New Roman"/>
          <w:sz w:val="24"/>
          <w:szCs w:val="24"/>
        </w:rPr>
        <w:t>Attur</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Thalaivasal</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Gangavalli</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Dindigul</w:t>
      </w:r>
      <w:proofErr w:type="spellEnd"/>
      <w:r w:rsidRPr="008F5802">
        <w:rPr>
          <w:rFonts w:ascii="Times New Roman" w:hAnsi="Times New Roman" w:cs="Times New Roman"/>
          <w:sz w:val="24"/>
          <w:szCs w:val="24"/>
        </w:rPr>
        <w:t xml:space="preserve"> district (</w:t>
      </w:r>
      <w:proofErr w:type="spellStart"/>
      <w:r w:rsidRPr="008F5802">
        <w:rPr>
          <w:rFonts w:ascii="Times New Roman" w:hAnsi="Times New Roman" w:cs="Times New Roman"/>
          <w:sz w:val="24"/>
          <w:szCs w:val="24"/>
        </w:rPr>
        <w:t>Seelapadi</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Anaipatti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Siluvathur</w:t>
      </w:r>
      <w:proofErr w:type="spellEnd"/>
      <w:r w:rsidRPr="008F5802">
        <w:rPr>
          <w:rFonts w:ascii="Times New Roman" w:hAnsi="Times New Roman" w:cs="Times New Roman"/>
          <w:sz w:val="24"/>
          <w:szCs w:val="24"/>
        </w:rPr>
        <w:t xml:space="preserve">), and Krishnagiri district (KK Nagar, </w:t>
      </w:r>
      <w:proofErr w:type="spellStart"/>
      <w:r w:rsidRPr="008F5802">
        <w:rPr>
          <w:rFonts w:ascii="Times New Roman" w:hAnsi="Times New Roman" w:cs="Times New Roman"/>
          <w:sz w:val="24"/>
          <w:szCs w:val="24"/>
        </w:rPr>
        <w:t>Hosur</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Sundekuppam</w:t>
      </w:r>
      <w:proofErr w:type="spellEnd"/>
      <w:r w:rsidRPr="008F5802">
        <w:rPr>
          <w:rFonts w:ascii="Times New Roman" w:hAnsi="Times New Roman" w:cs="Times New Roman"/>
          <w:sz w:val="24"/>
          <w:szCs w:val="24"/>
        </w:rPr>
        <w:t xml:space="preserve">). In Andhra Pradesh, survey locations included </w:t>
      </w:r>
      <w:proofErr w:type="spellStart"/>
      <w:r w:rsidRPr="008F5802">
        <w:rPr>
          <w:rFonts w:ascii="Times New Roman" w:hAnsi="Times New Roman" w:cs="Times New Roman"/>
          <w:sz w:val="24"/>
          <w:szCs w:val="24"/>
        </w:rPr>
        <w:t>Chittoor</w:t>
      </w:r>
      <w:proofErr w:type="spellEnd"/>
      <w:r w:rsidRPr="008F5802">
        <w:rPr>
          <w:rFonts w:ascii="Times New Roman" w:hAnsi="Times New Roman" w:cs="Times New Roman"/>
          <w:sz w:val="24"/>
          <w:szCs w:val="24"/>
        </w:rPr>
        <w:t xml:space="preserve"> district (</w:t>
      </w:r>
      <w:proofErr w:type="spellStart"/>
      <w:r w:rsidRPr="008F5802">
        <w:rPr>
          <w:rFonts w:ascii="Times New Roman" w:hAnsi="Times New Roman" w:cs="Times New Roman"/>
          <w:sz w:val="24"/>
          <w:szCs w:val="24"/>
        </w:rPr>
        <w:t>Kuppam</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Madanapalli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Ramakuppam</w:t>
      </w:r>
      <w:proofErr w:type="spellEnd"/>
      <w:r w:rsidRPr="008F5802">
        <w:rPr>
          <w:rFonts w:ascii="Times New Roman" w:hAnsi="Times New Roman" w:cs="Times New Roman"/>
          <w:sz w:val="24"/>
          <w:szCs w:val="24"/>
        </w:rPr>
        <w:t>), Kurnool district (</w:t>
      </w:r>
      <w:proofErr w:type="spellStart"/>
      <w:r w:rsidRPr="008F5802">
        <w:rPr>
          <w:rFonts w:ascii="Times New Roman" w:hAnsi="Times New Roman" w:cs="Times New Roman"/>
          <w:sz w:val="24"/>
          <w:szCs w:val="24"/>
        </w:rPr>
        <w:t>Velugodu</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Peddapadu</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Atmakur</w:t>
      </w:r>
      <w:proofErr w:type="spellEnd"/>
      <w:r w:rsidRPr="008F5802">
        <w:rPr>
          <w:rFonts w:ascii="Times New Roman" w:hAnsi="Times New Roman" w:cs="Times New Roman"/>
          <w:sz w:val="24"/>
          <w:szCs w:val="24"/>
        </w:rPr>
        <w:t>), and Guntur district (</w:t>
      </w:r>
      <w:proofErr w:type="spellStart"/>
      <w:r w:rsidRPr="008F5802">
        <w:rPr>
          <w:rFonts w:ascii="Times New Roman" w:hAnsi="Times New Roman" w:cs="Times New Roman"/>
          <w:sz w:val="24"/>
          <w:szCs w:val="24"/>
        </w:rPr>
        <w:t>Tenali</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Rompicharala</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Ponnur</w:t>
      </w:r>
      <w:proofErr w:type="spellEnd"/>
      <w:r w:rsidRPr="008F5802">
        <w:rPr>
          <w:rFonts w:ascii="Times New Roman" w:hAnsi="Times New Roman" w:cs="Times New Roman"/>
          <w:sz w:val="24"/>
          <w:szCs w:val="24"/>
        </w:rPr>
        <w:t xml:space="preserve">). Rhizosphere soil adhering closely to the roots and root segments were collected using sterile tools. Samples were placed in sterile polyethylene bags, properly labelled, and transported to the laboratory in an insulated ice box for further processing. All samples were processed within 24 hours of collection. </w:t>
      </w:r>
    </w:p>
    <w:p w:rsidR="0071038B" w:rsidRPr="0071038B" w:rsidRDefault="008F5802" w:rsidP="0071038B">
      <w:pPr>
        <w:spacing w:line="360" w:lineRule="auto"/>
        <w:jc w:val="both"/>
        <w:rPr>
          <w:rFonts w:ascii="Times New Roman" w:hAnsi="Times New Roman" w:cs="Times New Roman"/>
          <w:b/>
          <w:sz w:val="24"/>
          <w:szCs w:val="24"/>
        </w:rPr>
      </w:pPr>
      <w:r w:rsidRPr="008F5802">
        <w:rPr>
          <w:rFonts w:ascii="Times New Roman" w:hAnsi="Times New Roman" w:cs="Times New Roman"/>
          <w:sz w:val="24"/>
          <w:szCs w:val="24"/>
        </w:rPr>
        <w:t xml:space="preserve"> </w:t>
      </w:r>
      <w:r w:rsidR="0071038B" w:rsidRPr="0071038B">
        <w:rPr>
          <w:rFonts w:ascii="Times New Roman" w:hAnsi="Times New Roman" w:cs="Times New Roman"/>
          <w:b/>
          <w:sz w:val="24"/>
          <w:szCs w:val="24"/>
        </w:rPr>
        <w:t xml:space="preserve">2.2 Isolation of </w:t>
      </w:r>
      <w:r w:rsidR="00337EB6" w:rsidRPr="00337EB6">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0071038B" w:rsidRPr="0071038B">
        <w:rPr>
          <w:rFonts w:ascii="Times New Roman" w:hAnsi="Times New Roman" w:cs="Times New Roman"/>
          <w:b/>
          <w:sz w:val="24"/>
          <w:szCs w:val="24"/>
        </w:rPr>
        <w:t>spp.</w:t>
      </w:r>
    </w:p>
    <w:p w:rsidR="0071038B" w:rsidRPr="00B63592"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sz w:val="24"/>
          <w:szCs w:val="24"/>
        </w:rPr>
        <w:t xml:space="preserve">Isolation of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was carried out using standard serial dilution and plating techniques. Rhizosphere soil samples (10 g) were suspended in 90 mL of sterile distilled water and shaken vigorously for 10 minutes. The suspension was serially diluted up to 10⁻⁶. An aliquot of 0.1 mL from appropriate dilutions was spread plated on Nutrient Agar (NA) plates.</w:t>
      </w:r>
      <w:r w:rsidR="002D5679">
        <w:rPr>
          <w:rFonts w:ascii="Times New Roman" w:hAnsi="Times New Roman" w:cs="Times New Roman"/>
          <w:sz w:val="24"/>
          <w:szCs w:val="24"/>
        </w:rPr>
        <w:t xml:space="preserve"> (</w:t>
      </w:r>
      <w:r w:rsidR="002D5679" w:rsidRPr="00B63592">
        <w:rPr>
          <w:rFonts w:ascii="Times New Roman" w:hAnsi="Times New Roman" w:cs="Times New Roman"/>
          <w:sz w:val="24"/>
          <w:szCs w:val="24"/>
        </w:rPr>
        <w:t xml:space="preserve">Travers, </w:t>
      </w:r>
      <w:r w:rsidR="001720E5" w:rsidRPr="00B63592">
        <w:rPr>
          <w:rFonts w:ascii="Times New Roman" w:hAnsi="Times New Roman" w:cs="Times New Roman"/>
          <w:sz w:val="24"/>
          <w:szCs w:val="24"/>
        </w:rPr>
        <w:t xml:space="preserve">et al., </w:t>
      </w:r>
      <w:r w:rsidR="00B63592" w:rsidRPr="00B63592">
        <w:rPr>
          <w:rFonts w:ascii="Times New Roman" w:hAnsi="Times New Roman" w:cs="Times New Roman"/>
          <w:sz w:val="24"/>
          <w:szCs w:val="24"/>
        </w:rPr>
        <w:t xml:space="preserve">1987; Fangio, </w:t>
      </w:r>
      <w:r w:rsidR="006F079C" w:rsidRPr="00B63592">
        <w:rPr>
          <w:rFonts w:ascii="Times New Roman" w:hAnsi="Times New Roman" w:cs="Times New Roman"/>
          <w:sz w:val="24"/>
          <w:szCs w:val="24"/>
        </w:rPr>
        <w:t>et al.,</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2010</w:t>
      </w:r>
      <w:r w:rsidR="002D5679" w:rsidRPr="002D5679">
        <w:rPr>
          <w:rFonts w:ascii="Times New Roman" w:hAnsi="Times New Roman" w:cs="Times New Roman"/>
          <w:sz w:val="24"/>
          <w:szCs w:val="24"/>
        </w:rPr>
        <w:t>).</w:t>
      </w:r>
      <w:r w:rsidR="00A94724">
        <w:rPr>
          <w:rFonts w:ascii="Times New Roman" w:hAnsi="Times New Roman" w:cs="Times New Roman"/>
          <w:sz w:val="24"/>
          <w:szCs w:val="24"/>
        </w:rPr>
        <w:t xml:space="preserve"> </w:t>
      </w:r>
      <w:r w:rsidRPr="0071038B">
        <w:rPr>
          <w:rFonts w:ascii="Times New Roman" w:hAnsi="Times New Roman" w:cs="Times New Roman"/>
          <w:sz w:val="24"/>
          <w:szCs w:val="24"/>
        </w:rPr>
        <w:t xml:space="preserve">To selectively enrich spore-forming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the soil suspensions were heat-treated at 80 °C for 10 minutes before plating. Plates we</w:t>
      </w:r>
      <w:r w:rsidR="00FE4798">
        <w:rPr>
          <w:rFonts w:ascii="Times New Roman" w:hAnsi="Times New Roman" w:cs="Times New Roman"/>
          <w:sz w:val="24"/>
          <w:szCs w:val="24"/>
        </w:rPr>
        <w:t xml:space="preserve">re incubated at 28 ± 2 °C for </w:t>
      </w:r>
      <w:r w:rsidRPr="0071038B">
        <w:rPr>
          <w:rFonts w:ascii="Times New Roman" w:hAnsi="Times New Roman" w:cs="Times New Roman"/>
          <w:sz w:val="24"/>
          <w:szCs w:val="24"/>
        </w:rPr>
        <w:t xml:space="preserve">48 hours. Distinct colonies exhibiting typical </w:t>
      </w:r>
      <w:r w:rsidR="00337EB6" w:rsidRPr="00337EB6">
        <w:rPr>
          <w:rFonts w:ascii="Times New Roman" w:hAnsi="Times New Roman" w:cs="Times New Roman"/>
          <w:i/>
          <w:sz w:val="24"/>
          <w:szCs w:val="24"/>
        </w:rPr>
        <w:t>Bacillus</w:t>
      </w:r>
      <w:r w:rsidRPr="0071038B">
        <w:rPr>
          <w:rFonts w:ascii="Times New Roman" w:hAnsi="Times New Roman" w:cs="Times New Roman"/>
          <w:sz w:val="24"/>
          <w:szCs w:val="24"/>
        </w:rPr>
        <w:t>-like morphology were selected and purified by repeated streaking on NA plates. Pure cultures were maintained on NA slants at 4 °C for short-term use and preserved in 50% glycerol at −80 °C for long-term storage</w:t>
      </w:r>
      <w:r w:rsidR="002D5679">
        <w:rPr>
          <w:rFonts w:ascii="Times New Roman" w:hAnsi="Times New Roman" w:cs="Times New Roman"/>
          <w:sz w:val="24"/>
          <w:szCs w:val="24"/>
        </w:rPr>
        <w:t xml:space="preserve"> </w:t>
      </w:r>
      <w:r w:rsidR="002D5679" w:rsidRPr="007C1614">
        <w:rPr>
          <w:rFonts w:ascii="Times New Roman" w:hAnsi="Times New Roman" w:cs="Times New Roman"/>
          <w:sz w:val="24"/>
          <w:szCs w:val="24"/>
        </w:rPr>
        <w:t>(Cornea,</w:t>
      </w:r>
      <w:r w:rsidR="00B63592" w:rsidRPr="007C1614">
        <w:rPr>
          <w:rFonts w:ascii="Times New Roman" w:hAnsi="Times New Roman" w:cs="Times New Roman"/>
          <w:sz w:val="24"/>
          <w:szCs w:val="24"/>
        </w:rPr>
        <w:t xml:space="preserve"> </w:t>
      </w:r>
      <w:r w:rsidR="00D620B7">
        <w:rPr>
          <w:rFonts w:ascii="Times New Roman" w:hAnsi="Times New Roman" w:cs="Times New Roman"/>
          <w:sz w:val="24"/>
          <w:szCs w:val="24"/>
        </w:rPr>
        <w:t>et al., 2002)</w:t>
      </w:r>
      <w:r w:rsidR="002D5679" w:rsidRPr="00B63592">
        <w:rPr>
          <w:rFonts w:ascii="Times New Roman" w:hAnsi="Times New Roman" w:cs="Times New Roman"/>
          <w:sz w:val="24"/>
          <w:szCs w:val="24"/>
        </w:rPr>
        <w:t>.</w:t>
      </w:r>
    </w:p>
    <w:p w:rsidR="009775D5" w:rsidRPr="00D4761C" w:rsidRDefault="008F5802" w:rsidP="009775D5">
      <w:pPr>
        <w:pStyle w:val="Heading3"/>
        <w:spacing w:line="360" w:lineRule="auto"/>
        <w:jc w:val="both"/>
        <w:rPr>
          <w:sz w:val="24"/>
          <w:szCs w:val="24"/>
        </w:rPr>
      </w:pPr>
      <w:r>
        <w:rPr>
          <w:sz w:val="24"/>
          <w:szCs w:val="24"/>
        </w:rPr>
        <w:t>2.3</w:t>
      </w:r>
      <w:r w:rsidR="009775D5" w:rsidRPr="00D4761C">
        <w:rPr>
          <w:sz w:val="24"/>
          <w:szCs w:val="24"/>
        </w:rPr>
        <w:t xml:space="preserve"> Morphological Characterization</w:t>
      </w:r>
    </w:p>
    <w:p w:rsidR="009775D5" w:rsidRDefault="00374E39" w:rsidP="009775D5">
      <w:pPr>
        <w:pStyle w:val="NormalWeb"/>
        <w:spacing w:line="360" w:lineRule="auto"/>
        <w:ind w:firstLine="720"/>
        <w:jc w:val="both"/>
        <w:rPr>
          <w:shd w:val="clear" w:color="auto" w:fill="FFFFFF"/>
        </w:rPr>
      </w:pPr>
      <w:r w:rsidRPr="00374E39">
        <w:rPr>
          <w:highlight w:val="yellow"/>
        </w:rPr>
        <w:t xml:space="preserve">Morphological characterization of antagonistic </w:t>
      </w:r>
      <w:r w:rsidR="00337EB6" w:rsidRPr="00337EB6">
        <w:rPr>
          <w:i/>
          <w:highlight w:val="yellow"/>
        </w:rPr>
        <w:t>Bacillus</w:t>
      </w:r>
      <w:r w:rsidRPr="00374E39">
        <w:rPr>
          <w:highlight w:val="yellow"/>
        </w:rPr>
        <w:t xml:space="preserve"> isolates was carried out by examining colony characteristics on nutrient agar (NA) plates after 48 h of incubation at 28 ± 2 °C. Colony attributes including size, shape, margin, elevation, surface texture, pigmentation, and opacity were recorded. Colony opacity was categorized as opaque or translucent, while texture was described as smooth, rough, or </w:t>
      </w:r>
      <w:proofErr w:type="spellStart"/>
      <w:r w:rsidRPr="00374E39">
        <w:rPr>
          <w:highlight w:val="yellow"/>
        </w:rPr>
        <w:t>mucoid</w:t>
      </w:r>
      <w:proofErr w:type="spellEnd"/>
      <w:r w:rsidRPr="00374E39">
        <w:rPr>
          <w:highlight w:val="yellow"/>
        </w:rPr>
        <w:t xml:space="preserve"> in accordance with standard microbiological criteria. Cellular morphology and Gram reaction were determined by Gram staining followed by microscopic examination under oil immersion (100×). Endospore formation was evaluated using the Schaeffer–Fulton spore staining method, with malachite green as the primary stain and </w:t>
      </w:r>
      <w:proofErr w:type="spellStart"/>
      <w:r w:rsidRPr="00374E39">
        <w:rPr>
          <w:highlight w:val="yellow"/>
        </w:rPr>
        <w:t>safranin</w:t>
      </w:r>
      <w:proofErr w:type="spellEnd"/>
      <w:r w:rsidRPr="00374E39">
        <w:rPr>
          <w:highlight w:val="yellow"/>
        </w:rPr>
        <w:t xml:space="preserve"> as the counterstain.</w:t>
      </w:r>
      <w:r w:rsidRPr="00374E39">
        <w:t xml:space="preserve"> </w:t>
      </w:r>
      <w:r w:rsidR="009775D5" w:rsidRPr="001A399F">
        <w:t>(</w:t>
      </w:r>
      <w:proofErr w:type="spellStart"/>
      <w:r w:rsidR="009775D5" w:rsidRPr="00B63592">
        <w:t>Montanari</w:t>
      </w:r>
      <w:proofErr w:type="spellEnd"/>
      <w:r w:rsidR="009775D5" w:rsidRPr="00B63592">
        <w:t xml:space="preserve">, et al., </w:t>
      </w:r>
      <w:r>
        <w:t>2004</w:t>
      </w:r>
      <w:r w:rsidR="00B63592" w:rsidRPr="00B63592">
        <w:rPr>
          <w:shd w:val="clear" w:color="auto" w:fill="FFFFFF"/>
        </w:rPr>
        <w:t xml:space="preserve">; </w:t>
      </w:r>
      <w:r w:rsidR="00B63592" w:rsidRPr="007C1614">
        <w:rPr>
          <w:shd w:val="clear" w:color="auto" w:fill="FFFFFF"/>
        </w:rPr>
        <w:t xml:space="preserve">Lu, et al., </w:t>
      </w:r>
      <w:r w:rsidR="009775D5" w:rsidRPr="007C1614">
        <w:rPr>
          <w:shd w:val="clear" w:color="auto" w:fill="FFFFFF"/>
        </w:rPr>
        <w:t>2018</w:t>
      </w:r>
      <w:r w:rsidR="009775D5" w:rsidRPr="00B63592">
        <w:rPr>
          <w:shd w:val="clear" w:color="auto" w:fill="FFFFFF"/>
        </w:rPr>
        <w:t>).</w:t>
      </w:r>
    </w:p>
    <w:p w:rsidR="009775D5" w:rsidRPr="00D4761C" w:rsidRDefault="008F5802" w:rsidP="009775D5">
      <w:pPr>
        <w:pStyle w:val="NormalWeb"/>
        <w:spacing w:line="360" w:lineRule="auto"/>
        <w:jc w:val="both"/>
        <w:rPr>
          <w:b/>
        </w:rPr>
      </w:pPr>
      <w:r>
        <w:rPr>
          <w:b/>
        </w:rPr>
        <w:t xml:space="preserve">2.4 </w:t>
      </w:r>
      <w:r w:rsidR="009775D5" w:rsidRPr="00D4761C">
        <w:rPr>
          <w:b/>
        </w:rPr>
        <w:t>Biochemical Characterization</w:t>
      </w:r>
      <w:r w:rsidR="00A63BF2">
        <w:rPr>
          <w:b/>
        </w:rPr>
        <w:t xml:space="preserve"> </w:t>
      </w:r>
    </w:p>
    <w:p w:rsidR="009775D5" w:rsidRDefault="009775D5" w:rsidP="009775D5">
      <w:pPr>
        <w:pStyle w:val="NormalWeb"/>
        <w:spacing w:line="360" w:lineRule="auto"/>
        <w:ind w:firstLine="720"/>
        <w:jc w:val="both"/>
      </w:pPr>
      <w:r>
        <w:t xml:space="preserve">Biochemical characterization of the selected antagonistic </w:t>
      </w:r>
      <w:r w:rsidR="00337EB6" w:rsidRPr="00337EB6">
        <w:rPr>
          <w:i/>
        </w:rPr>
        <w:t>Bacillus</w:t>
      </w:r>
      <w:r w:rsidRPr="00531924">
        <w:rPr>
          <w:i/>
        </w:rPr>
        <w:t xml:space="preserve"> </w:t>
      </w:r>
      <w:r>
        <w:t>isolates was carried out following standard bacteriological procedures. The tests included</w:t>
      </w:r>
      <w:r w:rsidR="006507B7">
        <w:t xml:space="preserve"> </w:t>
      </w:r>
      <w:r w:rsidR="00964A70">
        <w:t xml:space="preserve">Gram staining, Siderophore estimation, </w:t>
      </w:r>
      <w:r>
        <w:t xml:space="preserve">starch hydrolysis, citrate utilization, catalase activity, </w:t>
      </w:r>
      <w:r w:rsidR="00964A70">
        <w:t>Nitrate reduction</w:t>
      </w:r>
      <w:r>
        <w:t>,</w:t>
      </w:r>
      <w:r w:rsidR="00964A70">
        <w:t xml:space="preserve"> Chitinase Production</w:t>
      </w:r>
      <w:r>
        <w:t xml:space="preserve"> and methyl red test. All tests were </w:t>
      </w:r>
      <w:r w:rsidRPr="001A399F">
        <w:t>performed in triplicate, and results were recorded based on standard interpretations. (</w:t>
      </w:r>
      <w:r w:rsidRPr="00B63592">
        <w:t>Koni</w:t>
      </w:r>
      <w:r w:rsidR="00B63592" w:rsidRPr="00B63592">
        <w:t xml:space="preserve">, </w:t>
      </w:r>
      <w:r w:rsidRPr="00B63592">
        <w:t xml:space="preserve">&amp; Ellar, </w:t>
      </w:r>
      <w:r w:rsidR="00B63592" w:rsidRPr="00B63592">
        <w:t>1994;</w:t>
      </w:r>
      <w:r w:rsidRPr="00B63592">
        <w:t xml:space="preserve"> </w:t>
      </w:r>
      <w:r w:rsidRPr="00B63592">
        <w:rPr>
          <w:shd w:val="clear" w:color="auto" w:fill="FFFFFF"/>
        </w:rPr>
        <w:t>Rajashekhar,</w:t>
      </w:r>
      <w:r w:rsidR="00B63592" w:rsidRPr="00B63592">
        <w:rPr>
          <w:shd w:val="clear" w:color="auto" w:fill="FFFFFF"/>
        </w:rPr>
        <w:t xml:space="preserve"> et al., </w:t>
      </w:r>
      <w:r w:rsidRPr="00B63592">
        <w:rPr>
          <w:shd w:val="clear" w:color="auto" w:fill="FFFFFF"/>
        </w:rPr>
        <w:t>2017).</w:t>
      </w:r>
    </w:p>
    <w:p w:rsidR="00B17854" w:rsidRPr="00B17854" w:rsidRDefault="008F5802" w:rsidP="00B178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B17854" w:rsidRPr="00B17854">
        <w:rPr>
          <w:rFonts w:ascii="Times New Roman" w:eastAsia="Times New Roman" w:hAnsi="Times New Roman" w:cs="Times New Roman"/>
          <w:b/>
          <w:sz w:val="24"/>
          <w:szCs w:val="24"/>
        </w:rPr>
        <w:t xml:space="preserve"> Molecular Identification of </w:t>
      </w:r>
      <w:r w:rsidR="00337EB6" w:rsidRPr="00337EB6">
        <w:rPr>
          <w:rFonts w:ascii="Times New Roman" w:eastAsia="Times New Roman" w:hAnsi="Times New Roman" w:cs="Times New Roman"/>
          <w:b/>
          <w:i/>
          <w:sz w:val="24"/>
          <w:szCs w:val="24"/>
        </w:rPr>
        <w:t>Bacillus</w:t>
      </w:r>
      <w:r w:rsidR="00531924" w:rsidRPr="00531924">
        <w:rPr>
          <w:rFonts w:ascii="Times New Roman" w:eastAsia="Times New Roman" w:hAnsi="Times New Roman" w:cs="Times New Roman"/>
          <w:b/>
          <w:i/>
          <w:sz w:val="24"/>
          <w:szCs w:val="24"/>
        </w:rPr>
        <w:t xml:space="preserve"> </w:t>
      </w:r>
      <w:r w:rsidR="00B17854" w:rsidRPr="00B17854">
        <w:rPr>
          <w:rFonts w:ascii="Times New Roman" w:eastAsia="Times New Roman" w:hAnsi="Times New Roman" w:cs="Times New Roman"/>
          <w:b/>
          <w:sz w:val="24"/>
          <w:szCs w:val="24"/>
        </w:rPr>
        <w:t>Isolates</w:t>
      </w:r>
    </w:p>
    <w:p w:rsidR="00B17854" w:rsidRPr="001F13C6" w:rsidRDefault="00B17854" w:rsidP="00B17854">
      <w:pPr>
        <w:spacing w:line="360" w:lineRule="auto"/>
        <w:ind w:firstLine="720"/>
        <w:jc w:val="both"/>
        <w:rPr>
          <w:rFonts w:ascii="Times New Roman" w:eastAsia="Times New Roman" w:hAnsi="Times New Roman" w:cs="Times New Roman"/>
          <w:sz w:val="24"/>
          <w:szCs w:val="24"/>
        </w:rPr>
      </w:pPr>
      <w:r w:rsidRPr="00B17854">
        <w:rPr>
          <w:rFonts w:ascii="Times New Roman" w:eastAsia="Times New Roman" w:hAnsi="Times New Roman" w:cs="Times New Roman"/>
          <w:sz w:val="24"/>
          <w:szCs w:val="24"/>
        </w:rPr>
        <w:t xml:space="preserve">Genomic DNA was extracted from 24-hour-old </w:t>
      </w:r>
      <w:r w:rsidR="00337EB6" w:rsidRPr="00337EB6">
        <w:rPr>
          <w:rFonts w:ascii="Times New Roman" w:eastAsia="Times New Roman" w:hAnsi="Times New Roman" w:cs="Times New Roman"/>
          <w:i/>
          <w:sz w:val="24"/>
          <w:szCs w:val="24"/>
        </w:rPr>
        <w:t>Bacillus</w:t>
      </w:r>
      <w:r w:rsidR="00531924" w:rsidRPr="00531924">
        <w:rPr>
          <w:rFonts w:ascii="Times New Roman" w:eastAsia="Times New Roman" w:hAnsi="Times New Roman" w:cs="Times New Roman"/>
          <w:i/>
          <w:sz w:val="24"/>
          <w:szCs w:val="24"/>
        </w:rPr>
        <w:t xml:space="preserve"> </w:t>
      </w:r>
      <w:r w:rsidRPr="00B17854">
        <w:rPr>
          <w:rFonts w:ascii="Times New Roman" w:eastAsia="Times New Roman" w:hAnsi="Times New Roman" w:cs="Times New Roman"/>
          <w:sz w:val="24"/>
          <w:szCs w:val="24"/>
        </w:rPr>
        <w:t xml:space="preserve">cultures grown in nutrient broth using a modified cetyltrimethylammonium bromide (CTAB) method. The quality and concentration of the extracted DNA were assessed using a </w:t>
      </w:r>
      <w:proofErr w:type="spellStart"/>
      <w:r w:rsidRPr="00B17854">
        <w:rPr>
          <w:rFonts w:ascii="Times New Roman" w:eastAsia="Times New Roman" w:hAnsi="Times New Roman" w:cs="Times New Roman"/>
          <w:sz w:val="24"/>
          <w:szCs w:val="24"/>
        </w:rPr>
        <w:t>NanoDrop</w:t>
      </w:r>
      <w:proofErr w:type="spellEnd"/>
      <w:r w:rsidRPr="00B17854">
        <w:rPr>
          <w:rFonts w:ascii="Times New Roman" w:eastAsia="Times New Roman" w:hAnsi="Times New Roman" w:cs="Times New Roman"/>
          <w:sz w:val="24"/>
          <w:szCs w:val="24"/>
        </w:rPr>
        <w:t xml:space="preserve"> spectrophotometer. The 16S rRNA gene was amplified using universal bacterial primers 27F (5′-AGAGTTTGATCCTGGCTCAG-3′) and 1492R (5′-GGTTACCTTGTTACGACTT-3′).</w:t>
      </w:r>
      <w:r w:rsidR="00A94724">
        <w:rPr>
          <w:rFonts w:ascii="Times New Roman" w:eastAsia="Times New Roman" w:hAnsi="Times New Roman" w:cs="Times New Roman"/>
          <w:sz w:val="24"/>
          <w:szCs w:val="24"/>
        </w:rPr>
        <w:t xml:space="preserve"> </w:t>
      </w:r>
      <w:r w:rsidRPr="00B17854">
        <w:rPr>
          <w:rFonts w:ascii="Times New Roman" w:eastAsia="Times New Roman" w:hAnsi="Times New Roman" w:cs="Times New Roman"/>
          <w:sz w:val="24"/>
          <w:szCs w:val="24"/>
        </w:rPr>
        <w:t xml:space="preserve">PCR amplification was carried out in a 25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reaction mixture containing 12.5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2× PCR Master Mix, 0.5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each primer (10 </w:t>
      </w:r>
      <w:proofErr w:type="spellStart"/>
      <w:r w:rsidRPr="00B17854">
        <w:rPr>
          <w:rFonts w:ascii="Times New Roman" w:eastAsia="Times New Roman" w:hAnsi="Times New Roman" w:cs="Times New Roman"/>
          <w:sz w:val="24"/>
          <w:szCs w:val="24"/>
        </w:rPr>
        <w:t>μM</w:t>
      </w:r>
      <w:proofErr w:type="spellEnd"/>
      <w:r w:rsidRPr="00B17854">
        <w:rPr>
          <w:rFonts w:ascii="Times New Roman" w:eastAsia="Times New Roman" w:hAnsi="Times New Roman" w:cs="Times New Roman"/>
          <w:sz w:val="24"/>
          <w:szCs w:val="24"/>
        </w:rPr>
        <w:t xml:space="preserve">), 2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template DNA, and nuclease-free water to make up the final volume. The PCR conditions consisted of an initial denaturation at 95 °C for 3 minutes, followed by 35 cycles of denaturation at 95 °C for 30 seconds, annealing at 55 °C for 30 seconds, extension at 72 °C for 90 seconds, and a final extension at 72 °C for 10 minutes.</w:t>
      </w:r>
      <w:r w:rsidR="003733CE">
        <w:rPr>
          <w:rFonts w:ascii="Times New Roman" w:eastAsia="Times New Roman" w:hAnsi="Times New Roman" w:cs="Times New Roman"/>
          <w:sz w:val="24"/>
          <w:szCs w:val="24"/>
        </w:rPr>
        <w:t xml:space="preserve"> </w:t>
      </w:r>
      <w:r w:rsidRPr="001F13C6">
        <w:rPr>
          <w:rFonts w:ascii="Times New Roman" w:eastAsia="Times New Roman" w:hAnsi="Times New Roman" w:cs="Times New Roman"/>
          <w:sz w:val="24"/>
          <w:szCs w:val="24"/>
        </w:rPr>
        <w:t xml:space="preserve">The amplified PCR products were resolved on 1% agarose gel stained with ethidium bromide and visualized under UV illumination. The expected amplicons (~1.5 kb) were purified and sequenced bi-directionally. The obtained sequences were edited and assembled using </w:t>
      </w:r>
      <w:proofErr w:type="spellStart"/>
      <w:r w:rsidRPr="001F13C6">
        <w:rPr>
          <w:rFonts w:ascii="Times New Roman" w:eastAsia="Times New Roman" w:hAnsi="Times New Roman" w:cs="Times New Roman"/>
          <w:sz w:val="24"/>
          <w:szCs w:val="24"/>
        </w:rPr>
        <w:t>BioEdit</w:t>
      </w:r>
      <w:proofErr w:type="spellEnd"/>
      <w:r w:rsidRPr="001F13C6">
        <w:rPr>
          <w:rFonts w:ascii="Times New Roman" w:eastAsia="Times New Roman" w:hAnsi="Times New Roman" w:cs="Times New Roman"/>
          <w:sz w:val="24"/>
          <w:szCs w:val="24"/>
        </w:rPr>
        <w:t xml:space="preserve"> software and compared with reference sequences available in the NCBI </w:t>
      </w:r>
      <w:proofErr w:type="spellStart"/>
      <w:r w:rsidRPr="001F13C6">
        <w:rPr>
          <w:rFonts w:ascii="Times New Roman" w:eastAsia="Times New Roman" w:hAnsi="Times New Roman" w:cs="Times New Roman"/>
          <w:sz w:val="24"/>
          <w:szCs w:val="24"/>
        </w:rPr>
        <w:t>GenBank</w:t>
      </w:r>
      <w:proofErr w:type="spellEnd"/>
      <w:r w:rsidRPr="001F13C6">
        <w:rPr>
          <w:rFonts w:ascii="Times New Roman" w:eastAsia="Times New Roman" w:hAnsi="Times New Roman" w:cs="Times New Roman"/>
          <w:sz w:val="24"/>
          <w:szCs w:val="24"/>
        </w:rPr>
        <w:t xml:space="preserve"> database using </w:t>
      </w:r>
      <w:proofErr w:type="spellStart"/>
      <w:r w:rsidRPr="001F13C6">
        <w:rPr>
          <w:rFonts w:ascii="Times New Roman" w:eastAsia="Times New Roman" w:hAnsi="Times New Roman" w:cs="Times New Roman"/>
          <w:sz w:val="24"/>
          <w:szCs w:val="24"/>
        </w:rPr>
        <w:t>BLASTn</w:t>
      </w:r>
      <w:proofErr w:type="spellEnd"/>
      <w:r w:rsidRPr="001F13C6">
        <w:rPr>
          <w:rFonts w:ascii="Times New Roman" w:eastAsia="Times New Roman" w:hAnsi="Times New Roman" w:cs="Times New Roman"/>
          <w:sz w:val="24"/>
          <w:szCs w:val="24"/>
        </w:rPr>
        <w:t>. Phylogenetic analysis was performed using MEGA software (version X/11) employing the Neighbor-Joining method with 1000 bootstrap replications to assess the reliability of the branching pattern.</w:t>
      </w:r>
      <w:r w:rsidR="003733CE">
        <w:rPr>
          <w:rFonts w:ascii="Times New Roman" w:eastAsia="Times New Roman" w:hAnsi="Times New Roman" w:cs="Times New Roman"/>
          <w:sz w:val="24"/>
          <w:szCs w:val="24"/>
        </w:rPr>
        <w:t xml:space="preserve"> (</w:t>
      </w:r>
      <w:r w:rsidR="00B63592" w:rsidRPr="00B63592">
        <w:rPr>
          <w:rFonts w:ascii="Times New Roman" w:eastAsia="Times New Roman" w:hAnsi="Times New Roman" w:cs="Times New Roman"/>
          <w:sz w:val="24"/>
          <w:szCs w:val="24"/>
        </w:rPr>
        <w:t xml:space="preserve">Avşar, </w:t>
      </w:r>
      <w:r w:rsidR="003733CE" w:rsidRPr="00B63592">
        <w:rPr>
          <w:rFonts w:ascii="Times New Roman" w:eastAsia="Times New Roman" w:hAnsi="Times New Roman" w:cs="Times New Roman"/>
          <w:sz w:val="24"/>
          <w:szCs w:val="24"/>
        </w:rPr>
        <w:t>et al., 2017</w:t>
      </w:r>
      <w:r w:rsidR="00B63592" w:rsidRPr="00B63592">
        <w:rPr>
          <w:rFonts w:ascii="Times New Roman" w:eastAsia="Times New Roman" w:hAnsi="Times New Roman" w:cs="Times New Roman"/>
          <w:sz w:val="24"/>
          <w:szCs w:val="24"/>
        </w:rPr>
        <w:t>;</w:t>
      </w:r>
      <w:r w:rsidR="003733CE" w:rsidRPr="00B63592">
        <w:rPr>
          <w:rFonts w:ascii="Times New Roman" w:eastAsia="Times New Roman" w:hAnsi="Times New Roman" w:cs="Times New Roman"/>
          <w:sz w:val="24"/>
          <w:szCs w:val="24"/>
        </w:rPr>
        <w:t xml:space="preserve"> </w:t>
      </w:r>
      <w:r w:rsidR="003733CE" w:rsidRPr="00D620B7">
        <w:rPr>
          <w:rFonts w:ascii="Times New Roman" w:eastAsia="Times New Roman" w:hAnsi="Times New Roman" w:cs="Times New Roman"/>
          <w:sz w:val="24"/>
          <w:szCs w:val="24"/>
        </w:rPr>
        <w:t>Ruiz-Sánchez,</w:t>
      </w:r>
      <w:r w:rsidR="00B63592" w:rsidRPr="00D620B7">
        <w:rPr>
          <w:rFonts w:ascii="Times New Roman" w:eastAsia="Times New Roman" w:hAnsi="Times New Roman" w:cs="Times New Roman"/>
          <w:sz w:val="24"/>
          <w:szCs w:val="24"/>
        </w:rPr>
        <w:t xml:space="preserve"> </w:t>
      </w:r>
      <w:r w:rsidR="003733CE" w:rsidRPr="00D620B7">
        <w:rPr>
          <w:rFonts w:ascii="Times New Roman" w:eastAsia="Times New Roman" w:hAnsi="Times New Roman" w:cs="Times New Roman"/>
          <w:sz w:val="24"/>
          <w:szCs w:val="24"/>
        </w:rPr>
        <w:t>et al., 2016</w:t>
      </w:r>
      <w:r w:rsidR="003733CE" w:rsidRPr="00B63592">
        <w:rPr>
          <w:rFonts w:ascii="Times New Roman" w:eastAsia="Times New Roman" w:hAnsi="Times New Roman" w:cs="Times New Roman"/>
          <w:sz w:val="24"/>
          <w:szCs w:val="24"/>
        </w:rPr>
        <w:t>, Bhandari,</w:t>
      </w:r>
      <w:r w:rsidR="00B63592" w:rsidRPr="00B63592">
        <w:rPr>
          <w:rFonts w:ascii="Times New Roman" w:eastAsia="Times New Roman" w:hAnsi="Times New Roman" w:cs="Times New Roman"/>
          <w:sz w:val="24"/>
          <w:szCs w:val="24"/>
        </w:rPr>
        <w:t xml:space="preserve"> </w:t>
      </w:r>
      <w:r w:rsidR="003733CE" w:rsidRPr="00B63592">
        <w:rPr>
          <w:rFonts w:ascii="Times New Roman" w:eastAsia="Times New Roman" w:hAnsi="Times New Roman" w:cs="Times New Roman"/>
          <w:sz w:val="24"/>
          <w:szCs w:val="24"/>
        </w:rPr>
        <w:t>et al., 2013</w:t>
      </w:r>
      <w:r w:rsidR="00D620B7">
        <w:rPr>
          <w:rFonts w:ascii="Times New Roman" w:eastAsia="Times New Roman" w:hAnsi="Times New Roman" w:cs="Times New Roman"/>
          <w:sz w:val="24"/>
          <w:szCs w:val="24"/>
        </w:rPr>
        <w:t xml:space="preserve">; </w:t>
      </w:r>
      <w:proofErr w:type="spellStart"/>
      <w:r w:rsidR="00D620B7" w:rsidRPr="00D620B7">
        <w:rPr>
          <w:rFonts w:ascii="Times New Roman" w:eastAsia="Times New Roman" w:hAnsi="Times New Roman" w:cs="Times New Roman"/>
          <w:sz w:val="24"/>
          <w:szCs w:val="24"/>
        </w:rPr>
        <w:t>Sacchi</w:t>
      </w:r>
      <w:proofErr w:type="spellEnd"/>
      <w:r w:rsidR="00D620B7" w:rsidRPr="00D620B7">
        <w:rPr>
          <w:rFonts w:ascii="Times New Roman" w:eastAsia="Times New Roman" w:hAnsi="Times New Roman" w:cs="Times New Roman"/>
          <w:sz w:val="24"/>
          <w:szCs w:val="24"/>
        </w:rPr>
        <w:t xml:space="preserve"> et al., 2002</w:t>
      </w:r>
      <w:r w:rsidR="00D620B7">
        <w:rPr>
          <w:rFonts w:ascii="Times New Roman" w:eastAsia="Times New Roman" w:hAnsi="Times New Roman" w:cs="Times New Roman"/>
          <w:sz w:val="24"/>
          <w:szCs w:val="24"/>
        </w:rPr>
        <w:t xml:space="preserve">; </w:t>
      </w:r>
      <w:r w:rsidR="00D620B7" w:rsidRPr="00D620B7">
        <w:rPr>
          <w:rFonts w:ascii="Times New Roman" w:eastAsia="Times New Roman" w:hAnsi="Times New Roman" w:cs="Times New Roman"/>
          <w:sz w:val="24"/>
          <w:szCs w:val="24"/>
        </w:rPr>
        <w:t>Wang et al., 2007</w:t>
      </w:r>
      <w:r w:rsidR="003733CE" w:rsidRPr="003733CE">
        <w:rPr>
          <w:rFonts w:ascii="Times New Roman" w:eastAsia="Times New Roman" w:hAnsi="Times New Roman" w:cs="Times New Roman"/>
          <w:sz w:val="24"/>
          <w:szCs w:val="24"/>
        </w:rPr>
        <w:t>).</w:t>
      </w:r>
      <w:r w:rsidR="00332862">
        <w:rPr>
          <w:rFonts w:ascii="Times New Roman" w:eastAsia="Times New Roman" w:hAnsi="Times New Roman" w:cs="Times New Roman"/>
          <w:sz w:val="24"/>
          <w:szCs w:val="24"/>
        </w:rPr>
        <w:t xml:space="preserve"> </w:t>
      </w:r>
    </w:p>
    <w:p w:rsidR="00B17854" w:rsidRDefault="00B17854" w:rsidP="00B17854">
      <w:pPr>
        <w:spacing w:line="360" w:lineRule="auto"/>
        <w:jc w:val="both"/>
        <w:rPr>
          <w:rFonts w:ascii="Times New Roman" w:hAnsi="Times New Roman" w:cs="Times New Roman"/>
          <w:b/>
          <w:sz w:val="24"/>
          <w:szCs w:val="24"/>
        </w:rPr>
      </w:pPr>
      <w:r w:rsidRPr="001F13C6">
        <w:rPr>
          <w:rFonts w:ascii="Times New Roman" w:hAnsi="Times New Roman" w:cs="Times New Roman"/>
          <w:b/>
          <w:sz w:val="24"/>
          <w:szCs w:val="24"/>
        </w:rPr>
        <w:t>3. RESULTS AND DISCUSSION</w:t>
      </w:r>
    </w:p>
    <w:p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3.1 Survey and Isolation of </w:t>
      </w:r>
      <w:r w:rsidR="00337EB6" w:rsidRPr="00337EB6">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spp.</w:t>
      </w:r>
    </w:p>
    <w:p w:rsidR="00BC04CD" w:rsidRDefault="00BC04CD" w:rsidP="00BC04CD">
      <w:pPr>
        <w:spacing w:line="360" w:lineRule="auto"/>
        <w:ind w:firstLine="720"/>
        <w:jc w:val="both"/>
        <w:rPr>
          <w:rFonts w:ascii="Times New Roman" w:hAnsi="Times New Roman" w:cs="Times New Roman"/>
          <w:sz w:val="24"/>
          <w:szCs w:val="24"/>
        </w:rPr>
      </w:pPr>
      <w:r w:rsidRPr="00BC04CD">
        <w:rPr>
          <w:rFonts w:ascii="Times New Roman" w:hAnsi="Times New Roman" w:cs="Times New Roman"/>
          <w:sz w:val="24"/>
          <w:szCs w:val="24"/>
        </w:rPr>
        <w:t xml:space="preserve">A systematic field survey conducted across major brinjal-growing regions of Tamil Nadu and Andhra Pradesh resulted in the isolation of twenty antagonistic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isolates, designated as AUBI-1 to AUBI-20. The isolates were obtained from diverse agro-ecological locations representing different soil types, climatic conditions, and cultivation practices. In Tamil Nadu, isolates were recovered from </w:t>
      </w:r>
      <w:proofErr w:type="spellStart"/>
      <w:r w:rsidRPr="00BC04CD">
        <w:rPr>
          <w:rFonts w:ascii="Times New Roman" w:hAnsi="Times New Roman" w:cs="Times New Roman"/>
          <w:sz w:val="24"/>
          <w:szCs w:val="24"/>
        </w:rPr>
        <w:t>Cuddalore</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Sivapuri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Parathurchavadi</w:t>
      </w:r>
      <w:proofErr w:type="spellEnd"/>
      <w:r w:rsidRPr="00BC04CD">
        <w:rPr>
          <w:rFonts w:ascii="Times New Roman" w:hAnsi="Times New Roman" w:cs="Times New Roman"/>
          <w:sz w:val="24"/>
          <w:szCs w:val="24"/>
        </w:rPr>
        <w:t>), Salem (</w:t>
      </w:r>
      <w:proofErr w:type="spellStart"/>
      <w:r w:rsidRPr="00BC04CD">
        <w:rPr>
          <w:rFonts w:ascii="Times New Roman" w:hAnsi="Times New Roman" w:cs="Times New Roman"/>
          <w:sz w:val="24"/>
          <w:szCs w:val="24"/>
        </w:rPr>
        <w:t>Attur</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Thalaivasal</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Gangavalli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Dindigul</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Seelapadi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Anaipatti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Siluvathur</w:t>
      </w:r>
      <w:proofErr w:type="spellEnd"/>
      <w:r w:rsidRPr="00BC04CD">
        <w:rPr>
          <w:rFonts w:ascii="Times New Roman" w:hAnsi="Times New Roman" w:cs="Times New Roman"/>
          <w:sz w:val="24"/>
          <w:szCs w:val="24"/>
        </w:rPr>
        <w:t xml:space="preserve">), and Krishnagiri (KK Nagar, </w:t>
      </w:r>
      <w:proofErr w:type="spellStart"/>
      <w:r w:rsidRPr="00BC04CD">
        <w:rPr>
          <w:rFonts w:ascii="Times New Roman" w:hAnsi="Times New Roman" w:cs="Times New Roman"/>
          <w:sz w:val="24"/>
          <w:szCs w:val="24"/>
        </w:rPr>
        <w:t>Hosur</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Sundekuppam</w:t>
      </w:r>
      <w:proofErr w:type="spellEnd"/>
      <w:r w:rsidRPr="00BC04CD">
        <w:rPr>
          <w:rFonts w:ascii="Times New Roman" w:hAnsi="Times New Roman" w:cs="Times New Roman"/>
          <w:sz w:val="24"/>
          <w:szCs w:val="24"/>
        </w:rPr>
        <w:t xml:space="preserve">) districts. In Andhra Pradesh, isolates were collected from </w:t>
      </w:r>
      <w:proofErr w:type="spellStart"/>
      <w:r w:rsidRPr="00BC04CD">
        <w:rPr>
          <w:rFonts w:ascii="Times New Roman" w:hAnsi="Times New Roman" w:cs="Times New Roman"/>
          <w:sz w:val="24"/>
          <w:szCs w:val="24"/>
        </w:rPr>
        <w:t>Chittoor</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Kuppam</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Madanapalli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Ramakuppam</w:t>
      </w:r>
      <w:proofErr w:type="spellEnd"/>
      <w:r w:rsidRPr="00BC04CD">
        <w:rPr>
          <w:rFonts w:ascii="Times New Roman" w:hAnsi="Times New Roman" w:cs="Times New Roman"/>
          <w:sz w:val="24"/>
          <w:szCs w:val="24"/>
        </w:rPr>
        <w:t>), Kurnool (</w:t>
      </w:r>
      <w:proofErr w:type="spellStart"/>
      <w:r w:rsidRPr="00BC04CD">
        <w:rPr>
          <w:rFonts w:ascii="Times New Roman" w:hAnsi="Times New Roman" w:cs="Times New Roman"/>
          <w:sz w:val="24"/>
          <w:szCs w:val="24"/>
        </w:rPr>
        <w:t>Velugodu</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Peddapadu</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Atmakur</w:t>
      </w:r>
      <w:proofErr w:type="spellEnd"/>
      <w:r w:rsidRPr="00BC04CD">
        <w:rPr>
          <w:rFonts w:ascii="Times New Roman" w:hAnsi="Times New Roman" w:cs="Times New Roman"/>
          <w:sz w:val="24"/>
          <w:szCs w:val="24"/>
        </w:rPr>
        <w:t>), and Guntur (</w:t>
      </w:r>
      <w:proofErr w:type="spellStart"/>
      <w:r w:rsidRPr="00BC04CD">
        <w:rPr>
          <w:rFonts w:ascii="Times New Roman" w:hAnsi="Times New Roman" w:cs="Times New Roman"/>
          <w:sz w:val="24"/>
          <w:szCs w:val="24"/>
        </w:rPr>
        <w:t>Tenali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Rompicharala</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Ponnur</w:t>
      </w:r>
      <w:proofErr w:type="spellEnd"/>
      <w:r w:rsidRPr="00BC04CD">
        <w:rPr>
          <w:rFonts w:ascii="Times New Roman" w:hAnsi="Times New Roman" w:cs="Times New Roman"/>
          <w:sz w:val="24"/>
          <w:szCs w:val="24"/>
        </w:rPr>
        <w:t>) districts</w:t>
      </w:r>
      <w:r w:rsidR="00785D95">
        <w:rPr>
          <w:rFonts w:ascii="Times New Roman" w:hAnsi="Times New Roman" w:cs="Times New Roman"/>
          <w:sz w:val="24"/>
          <w:szCs w:val="24"/>
        </w:rPr>
        <w:t xml:space="preserve"> (</w:t>
      </w:r>
      <w:r w:rsidR="00531924" w:rsidRPr="00B63592">
        <w:rPr>
          <w:rFonts w:ascii="Times New Roman" w:hAnsi="Times New Roman" w:cs="Times New Roman"/>
          <w:sz w:val="24"/>
          <w:szCs w:val="24"/>
        </w:rPr>
        <w:t>Table 1</w:t>
      </w:r>
      <w:r w:rsidR="00785D95" w:rsidRPr="00B63592">
        <w:rPr>
          <w:rFonts w:ascii="Times New Roman" w:hAnsi="Times New Roman" w:cs="Times New Roman"/>
          <w:sz w:val="24"/>
          <w:szCs w:val="24"/>
        </w:rPr>
        <w:t>)</w:t>
      </w:r>
      <w:r w:rsidRPr="00B63592">
        <w:rPr>
          <w:rFonts w:ascii="Times New Roman" w:hAnsi="Times New Roman" w:cs="Times New Roman"/>
          <w:sz w:val="24"/>
          <w:szCs w:val="24"/>
        </w:rPr>
        <w:t>.</w:t>
      </w:r>
      <w:r w:rsidR="00785D95" w:rsidRPr="00B63592">
        <w:rPr>
          <w:rFonts w:ascii="Times New Roman" w:hAnsi="Times New Roman" w:cs="Times New Roman"/>
          <w:sz w:val="24"/>
          <w:szCs w:val="24"/>
        </w:rPr>
        <w:t xml:space="preserve"> </w:t>
      </w:r>
      <w:r w:rsidRPr="00BC04CD">
        <w:rPr>
          <w:rFonts w:ascii="Times New Roman" w:hAnsi="Times New Roman" w:cs="Times New Roman"/>
          <w:sz w:val="24"/>
          <w:szCs w:val="24"/>
        </w:rPr>
        <w:t xml:space="preserve">Heat treatment followed by serial dilution plating facilitated the selective isolation of spore-forming bacteria, predominantly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spp. The recovery of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isolates from all surveyed locations indicates their widespread distribution and ecological adaptability in brinjal rhizosphere environments. Similar observations have been reported earlier, where </w:t>
      </w:r>
      <w:r w:rsidR="00337EB6" w:rsidRPr="00337EB6">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spp. were consistently isolated from diverse agro-climatic regions due to their ability to survive adverse soil conditions through endospore formation and rapid colonization of the rhizosphere.</w:t>
      </w:r>
      <w:r w:rsidR="003733CE">
        <w:rPr>
          <w:rFonts w:ascii="Times New Roman" w:hAnsi="Times New Roman" w:cs="Times New Roman"/>
          <w:sz w:val="24"/>
          <w:szCs w:val="24"/>
        </w:rPr>
        <w:t xml:space="preserve"> (</w:t>
      </w:r>
      <w:r w:rsidR="003733CE" w:rsidRPr="00B63592">
        <w:rPr>
          <w:rFonts w:ascii="Times New Roman" w:hAnsi="Times New Roman" w:cs="Times New Roman"/>
          <w:sz w:val="24"/>
          <w:szCs w:val="24"/>
        </w:rPr>
        <w:t>Wei, et al., 2010</w:t>
      </w:r>
      <w:r w:rsidR="00B63592" w:rsidRPr="00B63592">
        <w:rPr>
          <w:rFonts w:ascii="Times New Roman" w:hAnsi="Times New Roman" w:cs="Times New Roman"/>
          <w:sz w:val="24"/>
          <w:szCs w:val="24"/>
        </w:rPr>
        <w:t>;</w:t>
      </w:r>
      <w:r w:rsidR="003733CE" w:rsidRPr="00B63592">
        <w:rPr>
          <w:rFonts w:ascii="Times New Roman" w:hAnsi="Times New Roman" w:cs="Times New Roman"/>
          <w:sz w:val="24"/>
          <w:szCs w:val="24"/>
        </w:rPr>
        <w:t xml:space="preserve"> </w:t>
      </w:r>
      <w:proofErr w:type="spellStart"/>
      <w:r w:rsidR="003733CE" w:rsidRPr="00B63592">
        <w:rPr>
          <w:rFonts w:ascii="Times New Roman" w:hAnsi="Times New Roman" w:cs="Times New Roman"/>
          <w:sz w:val="24"/>
          <w:szCs w:val="24"/>
        </w:rPr>
        <w:t>McInroy</w:t>
      </w:r>
      <w:proofErr w:type="spellEnd"/>
      <w:r w:rsidR="003733CE" w:rsidRPr="00B63592">
        <w:rPr>
          <w:rFonts w:ascii="Times New Roman" w:hAnsi="Times New Roman" w:cs="Times New Roman"/>
          <w:sz w:val="24"/>
          <w:szCs w:val="24"/>
        </w:rPr>
        <w:t>,</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 xml:space="preserve">&amp; </w:t>
      </w:r>
      <w:proofErr w:type="spellStart"/>
      <w:r w:rsidR="003733CE" w:rsidRPr="00B63592">
        <w:rPr>
          <w:rFonts w:ascii="Times New Roman" w:hAnsi="Times New Roman" w:cs="Times New Roman"/>
          <w:sz w:val="24"/>
          <w:szCs w:val="24"/>
        </w:rPr>
        <w:t>Kloepper</w:t>
      </w:r>
      <w:proofErr w:type="spellEnd"/>
      <w:r w:rsidR="003733CE" w:rsidRPr="00B63592">
        <w:rPr>
          <w:rFonts w:ascii="Times New Roman" w:hAnsi="Times New Roman" w:cs="Times New Roman"/>
          <w:sz w:val="24"/>
          <w:szCs w:val="24"/>
        </w:rPr>
        <w:t>,</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1995</w:t>
      </w:r>
      <w:r w:rsidR="003733CE" w:rsidRPr="003733CE">
        <w:rPr>
          <w:rFonts w:ascii="Times New Roman" w:hAnsi="Times New Roman" w:cs="Times New Roman"/>
          <w:sz w:val="24"/>
          <w:szCs w:val="24"/>
        </w:rPr>
        <w:t>).</w:t>
      </w:r>
    </w:p>
    <w:p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3.2 Morphological Characterization of </w:t>
      </w:r>
      <w:r w:rsidR="00337EB6" w:rsidRPr="00337EB6">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rsidR="00610382" w:rsidRDefault="00610382" w:rsidP="00610382">
      <w:pPr>
        <w:spacing w:line="360" w:lineRule="auto"/>
        <w:jc w:val="both"/>
        <w:rPr>
          <w:rFonts w:ascii="Times New Roman" w:hAnsi="Times New Roman" w:cs="Times New Roman"/>
          <w:sz w:val="24"/>
          <w:szCs w:val="24"/>
        </w:rPr>
      </w:pPr>
      <w:r w:rsidRPr="00610382">
        <w:rPr>
          <w:rFonts w:ascii="Times New Roman" w:hAnsi="Times New Roman" w:cs="Times New Roman"/>
          <w:sz w:val="24"/>
          <w:szCs w:val="24"/>
          <w:highlight w:val="yellow"/>
        </w:rPr>
        <w:t xml:space="preserve">The twenty </w:t>
      </w:r>
      <w:r w:rsidR="00337EB6" w:rsidRPr="00337EB6">
        <w:rPr>
          <w:rFonts w:ascii="Times New Roman" w:hAnsi="Times New Roman" w:cs="Times New Roman"/>
          <w:i/>
          <w:sz w:val="24"/>
          <w:szCs w:val="24"/>
          <w:highlight w:val="yellow"/>
        </w:rPr>
        <w:t>Bacillus</w:t>
      </w:r>
      <w:r w:rsidRPr="00610382">
        <w:rPr>
          <w:rFonts w:ascii="Times New Roman" w:hAnsi="Times New Roman" w:cs="Times New Roman"/>
          <w:sz w:val="24"/>
          <w:szCs w:val="24"/>
          <w:highlight w:val="yellow"/>
        </w:rPr>
        <w:t xml:space="preserve"> isolates exhibited considerable variation in colony and cellular morphology, as presented in Table 1. On nutrient agar, colonies were predominantly white, creamy white, pale white, or milky white in appearance. Colony margins varied from serrated and undulate to slimy, while elevation ranged from flat and slightly raised to convex and </w:t>
      </w:r>
      <w:proofErr w:type="spellStart"/>
      <w:r w:rsidRPr="00610382">
        <w:rPr>
          <w:rFonts w:ascii="Times New Roman" w:hAnsi="Times New Roman" w:cs="Times New Roman"/>
          <w:sz w:val="24"/>
          <w:szCs w:val="24"/>
          <w:highlight w:val="yellow"/>
        </w:rPr>
        <w:t>umbonate</w:t>
      </w:r>
      <w:proofErr w:type="spellEnd"/>
      <w:r w:rsidRPr="00610382">
        <w:rPr>
          <w:rFonts w:ascii="Times New Roman" w:hAnsi="Times New Roman" w:cs="Times New Roman"/>
          <w:sz w:val="24"/>
          <w:szCs w:val="24"/>
          <w:highlight w:val="yellow"/>
        </w:rPr>
        <w:t xml:space="preserve">, indicating morphological heterogeneity among the isolates. Differences in colony opacity and texture were also observed. Both opaque and translucent colonies were recorded, with opaque colonies being more frequent among isolates AUBI-1, AUBI-4, AUBI-7, AUBI-9, AUBI-14, and AUBI-15, whereas translucent colonies were noted in isolates such as AUBI-2, AUBI-3, AUBI-6, AUBI-12, AUBI-16, and AUBI-20. Colony texture ranged from smooth and rough to </w:t>
      </w:r>
      <w:proofErr w:type="spellStart"/>
      <w:r w:rsidRPr="00610382">
        <w:rPr>
          <w:rFonts w:ascii="Times New Roman" w:hAnsi="Times New Roman" w:cs="Times New Roman"/>
          <w:sz w:val="24"/>
          <w:szCs w:val="24"/>
          <w:highlight w:val="yellow"/>
        </w:rPr>
        <w:t>mucoid</w:t>
      </w:r>
      <w:proofErr w:type="spellEnd"/>
      <w:r w:rsidRPr="00610382">
        <w:rPr>
          <w:rFonts w:ascii="Times New Roman" w:hAnsi="Times New Roman" w:cs="Times New Roman"/>
          <w:sz w:val="24"/>
          <w:szCs w:val="24"/>
          <w:highlight w:val="yellow"/>
        </w:rPr>
        <w:t xml:space="preserve">, reflecting strain-specific growth characteristics. Microscopic examination following Gram staining revealed that most isolates were rod-shaped, which is typical of the genus </w:t>
      </w:r>
      <w:r w:rsidR="00337EB6" w:rsidRPr="00337EB6">
        <w:rPr>
          <w:rFonts w:ascii="Times New Roman" w:hAnsi="Times New Roman" w:cs="Times New Roman"/>
          <w:i/>
          <w:sz w:val="24"/>
          <w:szCs w:val="24"/>
          <w:highlight w:val="yellow"/>
        </w:rPr>
        <w:t>Bacillus</w:t>
      </w:r>
      <w:r w:rsidRPr="00610382">
        <w:rPr>
          <w:rFonts w:ascii="Times New Roman" w:hAnsi="Times New Roman" w:cs="Times New Roman"/>
          <w:sz w:val="24"/>
          <w:szCs w:val="24"/>
          <w:highlight w:val="yellow"/>
        </w:rPr>
        <w:t xml:space="preserve">. Several isolates, including AUBI-3, AUBI-6, AUBI-8, AUBI-10, AUBI-13, AUBI-16, and AUBI-18, exhibited irregular rod morphology, possibly due to differences in growth phase or physiological condition. Overall, the observed variability in colony </w:t>
      </w:r>
      <w:proofErr w:type="spellStart"/>
      <w:r w:rsidRPr="00610382">
        <w:rPr>
          <w:rFonts w:ascii="Times New Roman" w:hAnsi="Times New Roman" w:cs="Times New Roman"/>
          <w:sz w:val="24"/>
          <w:szCs w:val="24"/>
          <w:highlight w:val="yellow"/>
        </w:rPr>
        <w:t>colour</w:t>
      </w:r>
      <w:proofErr w:type="spellEnd"/>
      <w:r w:rsidRPr="00610382">
        <w:rPr>
          <w:rFonts w:ascii="Times New Roman" w:hAnsi="Times New Roman" w:cs="Times New Roman"/>
          <w:sz w:val="24"/>
          <w:szCs w:val="24"/>
          <w:highlight w:val="yellow"/>
        </w:rPr>
        <w:t xml:space="preserve">, margin, elevation, opacity, texture, and cell shape indicates substantial morphological diversity among </w:t>
      </w:r>
      <w:r w:rsidR="00337EB6" w:rsidRPr="00337EB6">
        <w:rPr>
          <w:rFonts w:ascii="Times New Roman" w:hAnsi="Times New Roman" w:cs="Times New Roman"/>
          <w:i/>
          <w:sz w:val="24"/>
          <w:szCs w:val="24"/>
          <w:highlight w:val="yellow"/>
        </w:rPr>
        <w:t>Bacillus</w:t>
      </w:r>
      <w:r w:rsidRPr="00610382">
        <w:rPr>
          <w:rFonts w:ascii="Times New Roman" w:hAnsi="Times New Roman" w:cs="Times New Roman"/>
          <w:sz w:val="24"/>
          <w:szCs w:val="24"/>
          <w:highlight w:val="yellow"/>
        </w:rPr>
        <w:t xml:space="preserve"> isolates recovered from brinjal rhizosphere soils. Similar patterns of morphological variation among </w:t>
      </w:r>
      <w:r w:rsidR="00337EB6" w:rsidRPr="00337EB6">
        <w:rPr>
          <w:rFonts w:ascii="Times New Roman" w:hAnsi="Times New Roman" w:cs="Times New Roman"/>
          <w:i/>
          <w:sz w:val="24"/>
          <w:szCs w:val="24"/>
          <w:highlight w:val="yellow"/>
        </w:rPr>
        <w:t>Bacillus</w:t>
      </w:r>
      <w:r w:rsidRPr="00610382">
        <w:rPr>
          <w:rFonts w:ascii="Times New Roman" w:hAnsi="Times New Roman" w:cs="Times New Roman"/>
          <w:sz w:val="24"/>
          <w:szCs w:val="24"/>
          <w:highlight w:val="yellow"/>
        </w:rPr>
        <w:t xml:space="preserve"> spp. isolated from vegetable crop </w:t>
      </w:r>
      <w:proofErr w:type="spellStart"/>
      <w:r w:rsidRPr="00610382">
        <w:rPr>
          <w:rFonts w:ascii="Times New Roman" w:hAnsi="Times New Roman" w:cs="Times New Roman"/>
          <w:sz w:val="24"/>
          <w:szCs w:val="24"/>
          <w:highlight w:val="yellow"/>
        </w:rPr>
        <w:t>rhizospheres</w:t>
      </w:r>
      <w:proofErr w:type="spellEnd"/>
      <w:r w:rsidRPr="00610382">
        <w:rPr>
          <w:rFonts w:ascii="Times New Roman" w:hAnsi="Times New Roman" w:cs="Times New Roman"/>
          <w:sz w:val="24"/>
          <w:szCs w:val="24"/>
          <w:highlight w:val="yellow"/>
        </w:rPr>
        <w:t xml:space="preserve"> have been reported previously (El-</w:t>
      </w:r>
      <w:proofErr w:type="spellStart"/>
      <w:r w:rsidRPr="00610382">
        <w:rPr>
          <w:rFonts w:ascii="Times New Roman" w:hAnsi="Times New Roman" w:cs="Times New Roman"/>
          <w:sz w:val="24"/>
          <w:szCs w:val="24"/>
          <w:highlight w:val="yellow"/>
        </w:rPr>
        <w:t>Kersh</w:t>
      </w:r>
      <w:proofErr w:type="spellEnd"/>
      <w:r w:rsidRPr="00610382">
        <w:rPr>
          <w:rFonts w:ascii="Times New Roman" w:hAnsi="Times New Roman" w:cs="Times New Roman"/>
          <w:sz w:val="24"/>
          <w:szCs w:val="24"/>
          <w:highlight w:val="yellow"/>
        </w:rPr>
        <w:t xml:space="preserve"> et al., 2012; Rocha et al., 2023).</w:t>
      </w:r>
    </w:p>
    <w:p w:rsidR="00347EE9" w:rsidRPr="00BC04CD" w:rsidRDefault="00347EE9" w:rsidP="00610382">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3.3 Biochemical Characterization of Antagonistic </w:t>
      </w:r>
      <w:r w:rsidR="00337EB6" w:rsidRPr="00337EB6">
        <w:rPr>
          <w:rFonts w:ascii="Times New Roman" w:hAnsi="Times New Roman" w:cs="Times New Roman"/>
          <w:b/>
          <w:i/>
          <w:sz w:val="24"/>
          <w:szCs w:val="24"/>
        </w:rPr>
        <w:t>Bacillus</w:t>
      </w:r>
      <w:r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rsidR="00347EE9" w:rsidRDefault="00527A3D" w:rsidP="00527A3D">
      <w:pPr>
        <w:spacing w:line="360" w:lineRule="auto"/>
        <w:ind w:firstLine="720"/>
        <w:jc w:val="both"/>
        <w:rPr>
          <w:rFonts w:ascii="Times New Roman" w:hAnsi="Times New Roman" w:cs="Times New Roman"/>
          <w:sz w:val="24"/>
          <w:szCs w:val="24"/>
        </w:rPr>
      </w:pPr>
      <w:r w:rsidRPr="00527A3D">
        <w:rPr>
          <w:rFonts w:ascii="Times New Roman" w:hAnsi="Times New Roman" w:cs="Times New Roman"/>
          <w:sz w:val="24"/>
          <w:szCs w:val="24"/>
        </w:rPr>
        <w:t xml:space="preserve">The biochemical characteristics of the twenty antagonistic </w:t>
      </w:r>
      <w:r w:rsidR="00337EB6" w:rsidRPr="00337EB6">
        <w:rPr>
          <w:rFonts w:ascii="Times New Roman" w:hAnsi="Times New Roman" w:cs="Times New Roman"/>
          <w:i/>
          <w:sz w:val="24"/>
          <w:szCs w:val="24"/>
        </w:rPr>
        <w:t>Bacillus</w:t>
      </w:r>
      <w:r w:rsidRPr="00527A3D">
        <w:rPr>
          <w:rFonts w:ascii="Times New Roman" w:hAnsi="Times New Roman" w:cs="Times New Roman"/>
          <w:sz w:val="24"/>
          <w:szCs w:val="24"/>
        </w:rPr>
        <w:t xml:space="preserve"> isolates (AUBI-1 to AUBI-20) are presented in Table 2. All isolates exhibited Gram-positive reaction, confirming their affiliation to the genus </w:t>
      </w:r>
      <w:r w:rsidR="00337EB6" w:rsidRPr="00337EB6">
        <w:rPr>
          <w:rFonts w:ascii="Times New Roman" w:hAnsi="Times New Roman" w:cs="Times New Roman"/>
          <w:i/>
          <w:sz w:val="24"/>
          <w:szCs w:val="24"/>
        </w:rPr>
        <w:t>Bacillus</w:t>
      </w:r>
      <w:r w:rsidRPr="00527A3D">
        <w:rPr>
          <w:rFonts w:ascii="Times New Roman" w:hAnsi="Times New Roman" w:cs="Times New Roman"/>
          <w:sz w:val="24"/>
          <w:szCs w:val="24"/>
        </w:rPr>
        <w:t>. Considerable variability was observed among the isolates with respect to biochemical traits.</w:t>
      </w:r>
      <w:r>
        <w:rPr>
          <w:rFonts w:ascii="Times New Roman" w:hAnsi="Times New Roman" w:cs="Times New Roman"/>
          <w:sz w:val="24"/>
          <w:szCs w:val="24"/>
        </w:rPr>
        <w:t xml:space="preserve"> </w:t>
      </w:r>
      <w:r w:rsidRPr="00527A3D">
        <w:rPr>
          <w:rFonts w:ascii="Times New Roman" w:hAnsi="Times New Roman" w:cs="Times New Roman"/>
          <w:sz w:val="24"/>
          <w:szCs w:val="24"/>
        </w:rPr>
        <w:t>Siderophore production was recorded in 15 out of 20 isolates, while isolates AUBI-1, AUBI-8, AUBI-12, AUBI-16 and AUBI-19 tested negative for siderophore estimation. Starch hydrolysis was positive in the majority of isolates, with negative reactions observed only in AUBI-5, AUBI-9 and AUBI-17. Catalase activity was detected in most isolates, whereas AUBI-3, AUBI-11 and AUBI-17 showed negative reactions.</w:t>
      </w:r>
      <w:r>
        <w:rPr>
          <w:rFonts w:ascii="Times New Roman" w:hAnsi="Times New Roman" w:cs="Times New Roman"/>
          <w:sz w:val="24"/>
          <w:szCs w:val="24"/>
        </w:rPr>
        <w:t xml:space="preserve"> </w:t>
      </w:r>
      <w:r w:rsidRPr="00527A3D">
        <w:rPr>
          <w:rFonts w:ascii="Times New Roman" w:hAnsi="Times New Roman" w:cs="Times New Roman"/>
          <w:sz w:val="24"/>
          <w:szCs w:val="24"/>
        </w:rPr>
        <w:t>All isolates except AUBI-19 were positive for citrate utilization, indicating broad metabolic versatility among the isolates. Nitrate reduction activity varied among isolates, with positive reactions recorded in twelve isolates, while eight isolates exhibited negative reactions. Notably, chitinase production and methyl red test were negative in all isolates, indicating the absence of chitinolytic activity and mixed acid fermentation.</w:t>
      </w:r>
      <w:r>
        <w:rPr>
          <w:rFonts w:ascii="Times New Roman" w:hAnsi="Times New Roman" w:cs="Times New Roman"/>
          <w:sz w:val="24"/>
          <w:szCs w:val="24"/>
        </w:rPr>
        <w:t xml:space="preserve"> </w:t>
      </w:r>
      <w:r w:rsidRPr="00527A3D">
        <w:rPr>
          <w:rFonts w:ascii="Times New Roman" w:hAnsi="Times New Roman" w:cs="Times New Roman"/>
          <w:sz w:val="24"/>
          <w:szCs w:val="24"/>
        </w:rPr>
        <w:t xml:space="preserve">Overall, the biochemical profiling revealed a predominantly uniform Gram-positive </w:t>
      </w:r>
      <w:r w:rsidR="00337EB6" w:rsidRPr="00337EB6">
        <w:rPr>
          <w:rFonts w:ascii="Times New Roman" w:hAnsi="Times New Roman" w:cs="Times New Roman"/>
          <w:i/>
          <w:sz w:val="24"/>
          <w:szCs w:val="24"/>
        </w:rPr>
        <w:t>Bacillus</w:t>
      </w:r>
      <w:r w:rsidRPr="00527A3D">
        <w:rPr>
          <w:rFonts w:ascii="Times New Roman" w:hAnsi="Times New Roman" w:cs="Times New Roman"/>
          <w:sz w:val="24"/>
          <w:szCs w:val="24"/>
        </w:rPr>
        <w:t xml:space="preserve"> population with isolate-specific variations in siderophore production, enzymatic activity, and nutrient utilization patterns, providing a functional basis for subsequent antagonistic screening. </w:t>
      </w:r>
      <w:r w:rsidR="00347EE9">
        <w:rPr>
          <w:rFonts w:ascii="Times New Roman" w:hAnsi="Times New Roman" w:cs="Times New Roman"/>
          <w:sz w:val="24"/>
          <w:szCs w:val="24"/>
        </w:rPr>
        <w:t>(</w:t>
      </w:r>
      <w:r w:rsidR="00347EE9" w:rsidRPr="00B63592">
        <w:rPr>
          <w:rFonts w:ascii="Times New Roman" w:hAnsi="Times New Roman" w:cs="Times New Roman"/>
          <w:sz w:val="24"/>
          <w:szCs w:val="24"/>
        </w:rPr>
        <w:t>Wulff, et al., 2002</w:t>
      </w:r>
      <w:r w:rsidR="00B63592" w:rsidRPr="00B63592">
        <w:rPr>
          <w:rFonts w:ascii="Times New Roman" w:hAnsi="Times New Roman" w:cs="Times New Roman"/>
          <w:sz w:val="24"/>
          <w:szCs w:val="24"/>
        </w:rPr>
        <w:t>;</w:t>
      </w:r>
      <w:r w:rsidR="00347EE9" w:rsidRPr="00B63592">
        <w:rPr>
          <w:rFonts w:ascii="Times New Roman" w:hAnsi="Times New Roman" w:cs="Times New Roman"/>
          <w:sz w:val="24"/>
          <w:szCs w:val="24"/>
        </w:rPr>
        <w:t xml:space="preserve"> Solanki,</w:t>
      </w:r>
      <w:r w:rsidR="00B63592" w:rsidRPr="00B63592">
        <w:rPr>
          <w:rFonts w:ascii="Times New Roman" w:hAnsi="Times New Roman" w:cs="Times New Roman"/>
          <w:sz w:val="24"/>
          <w:szCs w:val="24"/>
        </w:rPr>
        <w:t xml:space="preserve"> </w:t>
      </w:r>
      <w:r w:rsidR="00347EE9" w:rsidRPr="00B63592">
        <w:rPr>
          <w:rFonts w:ascii="Times New Roman" w:hAnsi="Times New Roman" w:cs="Times New Roman"/>
          <w:sz w:val="24"/>
          <w:szCs w:val="24"/>
        </w:rPr>
        <w:t>et al., 2015).</w:t>
      </w:r>
    </w:p>
    <w:p w:rsidR="00A94724" w:rsidRDefault="00527A3D" w:rsidP="00A752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17854">
        <w:rPr>
          <w:rFonts w:ascii="Times New Roman" w:eastAsia="Times New Roman" w:hAnsi="Times New Roman" w:cs="Times New Roman"/>
          <w:b/>
          <w:sz w:val="24"/>
          <w:szCs w:val="24"/>
        </w:rPr>
        <w:t xml:space="preserve">Molecular Identification of </w:t>
      </w:r>
      <w:r w:rsidR="00337EB6" w:rsidRPr="00337EB6">
        <w:rPr>
          <w:rFonts w:ascii="Times New Roman" w:eastAsia="Times New Roman" w:hAnsi="Times New Roman" w:cs="Times New Roman"/>
          <w:b/>
          <w:i/>
          <w:sz w:val="24"/>
          <w:szCs w:val="24"/>
        </w:rPr>
        <w:t>Bacillus</w:t>
      </w:r>
      <w:r w:rsidRPr="00531924">
        <w:rPr>
          <w:rFonts w:ascii="Times New Roman" w:eastAsia="Times New Roman" w:hAnsi="Times New Roman" w:cs="Times New Roman"/>
          <w:b/>
          <w:i/>
          <w:sz w:val="24"/>
          <w:szCs w:val="24"/>
        </w:rPr>
        <w:t xml:space="preserve"> </w:t>
      </w:r>
      <w:r w:rsidRPr="00B17854">
        <w:rPr>
          <w:rFonts w:ascii="Times New Roman" w:eastAsia="Times New Roman" w:hAnsi="Times New Roman" w:cs="Times New Roman"/>
          <w:b/>
          <w:sz w:val="24"/>
          <w:szCs w:val="24"/>
        </w:rPr>
        <w:t>Isolates</w:t>
      </w:r>
    </w:p>
    <w:p w:rsidR="005315D3" w:rsidRDefault="005315D3" w:rsidP="005315D3">
      <w:pPr>
        <w:spacing w:line="360" w:lineRule="auto"/>
        <w:ind w:firstLine="720"/>
        <w:jc w:val="both"/>
        <w:rPr>
          <w:rFonts w:ascii="Times New Roman" w:hAnsi="Times New Roman" w:cs="Times New Roman"/>
          <w:sz w:val="24"/>
          <w:szCs w:val="24"/>
        </w:rPr>
      </w:pPr>
      <w:r w:rsidRPr="005315D3">
        <w:rPr>
          <w:rFonts w:ascii="Times New Roman" w:hAnsi="Times New Roman" w:cs="Times New Roman"/>
          <w:sz w:val="24"/>
          <w:szCs w:val="24"/>
        </w:rPr>
        <w:t xml:space="preserve">Based on a comprehensive evaluation of morphological and biochemical characteristics (Table 1 and Table 2), isolate AUBI-14 was selected for molecular identification. This isolate exhibited colony morphology and biochemical reactions that closely matched the typical diagnostic features of the genus </w:t>
      </w:r>
      <w:r w:rsidR="00337EB6" w:rsidRPr="00337EB6">
        <w:rPr>
          <w:rFonts w:ascii="Times New Roman" w:hAnsi="Times New Roman" w:cs="Times New Roman"/>
          <w:i/>
          <w:sz w:val="24"/>
          <w:szCs w:val="24"/>
        </w:rPr>
        <w:t>Bacillus</w:t>
      </w:r>
      <w:r w:rsidRPr="005315D3">
        <w:rPr>
          <w:rFonts w:ascii="Times New Roman" w:hAnsi="Times New Roman" w:cs="Times New Roman"/>
          <w:sz w:val="24"/>
          <w:szCs w:val="24"/>
        </w:rPr>
        <w:t xml:space="preserve"> and showed a biochemical profile consistent with antagonistically efficient strains.</w:t>
      </w:r>
      <w:r>
        <w:rPr>
          <w:rFonts w:ascii="Times New Roman" w:hAnsi="Times New Roman" w:cs="Times New Roman"/>
          <w:sz w:val="24"/>
          <w:szCs w:val="24"/>
        </w:rPr>
        <w:t xml:space="preserve"> </w:t>
      </w:r>
      <w:r w:rsidRPr="005315D3">
        <w:rPr>
          <w:rFonts w:ascii="Times New Roman" w:hAnsi="Times New Roman" w:cs="Times New Roman"/>
          <w:sz w:val="24"/>
          <w:szCs w:val="24"/>
        </w:rPr>
        <w:t xml:space="preserve">Genomic DNA of isolate AUBI-14 was subjected to 16S rRNA gene sequencing for precise taxonomic identification. Sequence analysis using </w:t>
      </w:r>
      <w:proofErr w:type="spellStart"/>
      <w:r w:rsidRPr="005315D3">
        <w:rPr>
          <w:rFonts w:ascii="Times New Roman" w:hAnsi="Times New Roman" w:cs="Times New Roman"/>
          <w:sz w:val="24"/>
          <w:szCs w:val="24"/>
        </w:rPr>
        <w:t>BLASTn</w:t>
      </w:r>
      <w:proofErr w:type="spellEnd"/>
      <w:r w:rsidRPr="005315D3">
        <w:rPr>
          <w:rFonts w:ascii="Times New Roman" w:hAnsi="Times New Roman" w:cs="Times New Roman"/>
          <w:sz w:val="24"/>
          <w:szCs w:val="24"/>
        </w:rPr>
        <w:t xml:space="preserve"> against the NCBI GenBank database revealed a high level of sequence similarity with </w:t>
      </w:r>
      <w:r w:rsidR="00337EB6" w:rsidRPr="00337EB6">
        <w:rPr>
          <w:rFonts w:ascii="Times New Roman" w:hAnsi="Times New Roman" w:cs="Times New Roman"/>
          <w:i/>
          <w:sz w:val="24"/>
          <w:szCs w:val="24"/>
        </w:rPr>
        <w:t>Bacillus</w:t>
      </w:r>
      <w:r w:rsidRPr="005315D3">
        <w:rPr>
          <w:rFonts w:ascii="Times New Roman" w:hAnsi="Times New Roman" w:cs="Times New Roman"/>
          <w:sz w:val="24"/>
          <w:szCs w:val="24"/>
        </w:rPr>
        <w:t xml:space="preserve"> subtilis. The nucleotide sequence of isolate AUBI-14 has been deposited in the GenBank database under the accession number </w:t>
      </w:r>
      <w:r w:rsidR="005A4FF4" w:rsidRPr="005A4FF4">
        <w:rPr>
          <w:rFonts w:ascii="Times New Roman" w:hAnsi="Times New Roman" w:cs="Times New Roman"/>
          <w:sz w:val="24"/>
          <w:szCs w:val="24"/>
        </w:rPr>
        <w:t>PX737071.1</w:t>
      </w:r>
      <w:r w:rsidRPr="005315D3">
        <w:rPr>
          <w:rFonts w:ascii="Times New Roman" w:hAnsi="Times New Roman" w:cs="Times New Roman"/>
          <w:sz w:val="24"/>
          <w:szCs w:val="24"/>
        </w:rPr>
        <w:t xml:space="preserve">, confirming its identity as </w:t>
      </w:r>
      <w:r w:rsidR="00337EB6" w:rsidRPr="00337EB6">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sidR="006F079C">
        <w:rPr>
          <w:rFonts w:ascii="Times New Roman" w:hAnsi="Times New Roman" w:cs="Times New Roman"/>
          <w:sz w:val="24"/>
          <w:szCs w:val="24"/>
        </w:rPr>
        <w:t xml:space="preserve"> (</w:t>
      </w:r>
      <w:proofErr w:type="spellStart"/>
      <w:r w:rsidR="006F079C" w:rsidRPr="006F079C">
        <w:rPr>
          <w:rFonts w:ascii="Times New Roman" w:hAnsi="Times New Roman" w:cs="Times New Roman"/>
          <w:sz w:val="24"/>
          <w:szCs w:val="24"/>
        </w:rPr>
        <w:t>Avşar</w:t>
      </w:r>
      <w:proofErr w:type="spellEnd"/>
      <w:r w:rsidR="006F079C" w:rsidRPr="006F079C">
        <w:rPr>
          <w:rFonts w:ascii="Times New Roman" w:hAnsi="Times New Roman" w:cs="Times New Roman"/>
          <w:sz w:val="24"/>
          <w:szCs w:val="24"/>
        </w:rPr>
        <w:t>,</w:t>
      </w:r>
      <w:r w:rsidR="00B63592">
        <w:rPr>
          <w:rFonts w:ascii="Times New Roman" w:hAnsi="Times New Roman" w:cs="Times New Roman"/>
          <w:sz w:val="24"/>
          <w:szCs w:val="24"/>
        </w:rPr>
        <w:t xml:space="preserve"> </w:t>
      </w:r>
      <w:r w:rsidR="006F079C">
        <w:rPr>
          <w:rFonts w:ascii="Times New Roman" w:hAnsi="Times New Roman" w:cs="Times New Roman"/>
          <w:sz w:val="24"/>
          <w:szCs w:val="24"/>
        </w:rPr>
        <w:t xml:space="preserve">et al., </w:t>
      </w:r>
      <w:r w:rsidR="006F079C" w:rsidRPr="006F079C">
        <w:rPr>
          <w:rFonts w:ascii="Times New Roman" w:hAnsi="Times New Roman" w:cs="Times New Roman"/>
          <w:sz w:val="24"/>
          <w:szCs w:val="24"/>
        </w:rPr>
        <w:t>2017</w:t>
      </w:r>
      <w:r w:rsidR="00B63592">
        <w:rPr>
          <w:rFonts w:ascii="Times New Roman" w:hAnsi="Times New Roman" w:cs="Times New Roman"/>
          <w:sz w:val="24"/>
          <w:szCs w:val="24"/>
        </w:rPr>
        <w:t xml:space="preserve">; </w:t>
      </w:r>
      <w:r w:rsidR="006F079C" w:rsidRPr="006F079C">
        <w:rPr>
          <w:rFonts w:ascii="Times New Roman" w:hAnsi="Times New Roman" w:cs="Times New Roman"/>
          <w:sz w:val="24"/>
          <w:szCs w:val="24"/>
        </w:rPr>
        <w:t>Lu, Guo, &amp; Liu, 2018)</w:t>
      </w:r>
      <w:r w:rsidR="006F079C">
        <w:rPr>
          <w:rFonts w:ascii="Times New Roman" w:hAnsi="Times New Roman" w:cs="Times New Roman"/>
          <w:sz w:val="24"/>
          <w:szCs w:val="24"/>
        </w:rPr>
        <w:t>.</w:t>
      </w:r>
    </w:p>
    <w:p w:rsidR="00D96531" w:rsidRPr="00D96531" w:rsidRDefault="00D96531" w:rsidP="00A75262">
      <w:pPr>
        <w:spacing w:line="360" w:lineRule="auto"/>
        <w:rPr>
          <w:rFonts w:ascii="Times New Roman" w:hAnsi="Times New Roman" w:cs="Times New Roman"/>
          <w:b/>
          <w:sz w:val="24"/>
          <w:szCs w:val="24"/>
          <w:highlight w:val="yellow"/>
        </w:rPr>
      </w:pPr>
      <w:r w:rsidRPr="00D96531">
        <w:rPr>
          <w:rFonts w:ascii="Times New Roman" w:hAnsi="Times New Roman" w:cs="Times New Roman"/>
          <w:b/>
          <w:sz w:val="24"/>
          <w:szCs w:val="24"/>
          <w:highlight w:val="yellow"/>
        </w:rPr>
        <w:t xml:space="preserve">Limitations   </w:t>
      </w:r>
    </w:p>
    <w:p w:rsidR="00D96531" w:rsidRPr="00D96531" w:rsidRDefault="00D96531" w:rsidP="00D96531">
      <w:pPr>
        <w:spacing w:line="360" w:lineRule="auto"/>
        <w:jc w:val="both"/>
        <w:rPr>
          <w:rFonts w:ascii="Times New Roman" w:hAnsi="Times New Roman" w:cs="Times New Roman"/>
          <w:sz w:val="24"/>
          <w:szCs w:val="24"/>
        </w:rPr>
      </w:pPr>
      <w:r w:rsidRPr="00D96531">
        <w:rPr>
          <w:rFonts w:ascii="Times New Roman" w:hAnsi="Times New Roman" w:cs="Times New Roman"/>
          <w:sz w:val="24"/>
          <w:szCs w:val="24"/>
          <w:highlight w:val="yellow"/>
        </w:rPr>
        <w:t xml:space="preserve">The present study was limited to laboratory-based morphological, biochemical, and molecular characterization of </w:t>
      </w:r>
      <w:r w:rsidR="00337EB6" w:rsidRPr="00337EB6">
        <w:rPr>
          <w:rFonts w:ascii="Times New Roman" w:hAnsi="Times New Roman" w:cs="Times New Roman"/>
          <w:i/>
          <w:sz w:val="24"/>
          <w:szCs w:val="24"/>
          <w:highlight w:val="yellow"/>
        </w:rPr>
        <w:t>Bacillus</w:t>
      </w:r>
      <w:r w:rsidRPr="00D96531">
        <w:rPr>
          <w:rFonts w:ascii="Times New Roman" w:hAnsi="Times New Roman" w:cs="Times New Roman"/>
          <w:sz w:val="24"/>
          <w:szCs w:val="24"/>
          <w:highlight w:val="yellow"/>
        </w:rPr>
        <w:t xml:space="preserve"> isolates. Although these approaches provide valuable baseline information, in vitro antagonistic assays and field-level validation were not extensively explored. Environmental factors, soil variability, and host cultivar interactions may influence the performance of selected isolates under field conditions. Future studies should focus on comprehensive antagonistic screening and multi-location field trials to validate the biocontrol efficacy of promising isolates.</w:t>
      </w:r>
    </w:p>
    <w:p w:rsidR="00D96531" w:rsidRDefault="00D96531" w:rsidP="00A75262">
      <w:pPr>
        <w:spacing w:line="360" w:lineRule="auto"/>
        <w:rPr>
          <w:rFonts w:ascii="Times New Roman" w:hAnsi="Times New Roman" w:cs="Times New Roman"/>
          <w:b/>
          <w:sz w:val="24"/>
          <w:szCs w:val="24"/>
        </w:rPr>
      </w:pPr>
    </w:p>
    <w:p w:rsidR="00D96531" w:rsidRPr="00D96531" w:rsidRDefault="00D96531" w:rsidP="00A75262">
      <w:pPr>
        <w:spacing w:line="360" w:lineRule="auto"/>
        <w:rPr>
          <w:rFonts w:ascii="Times New Roman" w:hAnsi="Times New Roman" w:cs="Times New Roman"/>
          <w:b/>
          <w:sz w:val="24"/>
          <w:szCs w:val="24"/>
        </w:rPr>
        <w:sectPr w:rsidR="00D96531" w:rsidRPr="00D96531" w:rsidSect="00511D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pPr>
    </w:p>
    <w:p w:rsidR="00A94724" w:rsidRPr="00531924" w:rsidRDefault="00A94724" w:rsidP="00A94724">
      <w:pPr>
        <w:jc w:val="center"/>
        <w:rPr>
          <w:rFonts w:ascii="Times New Roman" w:hAnsi="Times New Roman" w:cs="Times New Roman"/>
          <w:b/>
          <w:szCs w:val="24"/>
        </w:rPr>
      </w:pPr>
      <w:r w:rsidRPr="00531924">
        <w:rPr>
          <w:rFonts w:ascii="Times New Roman" w:hAnsi="Times New Roman" w:cs="Times New Roman"/>
          <w:b/>
          <w:szCs w:val="24"/>
        </w:rPr>
        <w:t xml:space="preserve">Table </w:t>
      </w:r>
      <w:r w:rsidR="00531924">
        <w:rPr>
          <w:rFonts w:ascii="Times New Roman" w:hAnsi="Times New Roman" w:cs="Times New Roman"/>
          <w:b/>
          <w:szCs w:val="24"/>
        </w:rPr>
        <w:t>1</w:t>
      </w:r>
      <w:r w:rsidRPr="00531924">
        <w:rPr>
          <w:rFonts w:ascii="Times New Roman" w:hAnsi="Times New Roman" w:cs="Times New Roman"/>
          <w:b/>
          <w:szCs w:val="24"/>
        </w:rPr>
        <w:t xml:space="preserve">.  </w:t>
      </w:r>
      <w:r w:rsidR="008F5802">
        <w:rPr>
          <w:rFonts w:ascii="Times New Roman" w:hAnsi="Times New Roman" w:cs="Times New Roman"/>
          <w:b/>
          <w:szCs w:val="24"/>
        </w:rPr>
        <w:t xml:space="preserve">Survey and </w:t>
      </w:r>
      <w:r w:rsidRPr="00531924">
        <w:rPr>
          <w:rFonts w:ascii="Times New Roman" w:hAnsi="Times New Roman" w:cs="Times New Roman"/>
          <w:b/>
          <w:szCs w:val="24"/>
        </w:rPr>
        <w:t xml:space="preserve">Morphological characterization of isolates of </w:t>
      </w:r>
      <w:r w:rsidR="00337EB6" w:rsidRPr="00337EB6">
        <w:rPr>
          <w:rFonts w:ascii="Times New Roman" w:hAnsi="Times New Roman" w:cs="Times New Roman"/>
          <w:b/>
          <w:i/>
          <w:szCs w:val="24"/>
        </w:rPr>
        <w:t>Bacillus</w:t>
      </w:r>
      <w:r w:rsidR="00531924" w:rsidRPr="00531924">
        <w:rPr>
          <w:rFonts w:ascii="Times New Roman" w:hAnsi="Times New Roman" w:cs="Times New Roman"/>
          <w:b/>
          <w:i/>
          <w:szCs w:val="24"/>
        </w:rPr>
        <w:t xml:space="preserve"> </w:t>
      </w:r>
      <w:r w:rsidRPr="00531924">
        <w:rPr>
          <w:rFonts w:ascii="Times New Roman" w:hAnsi="Times New Roman" w:cs="Times New Roman"/>
          <w:b/>
          <w:szCs w:val="24"/>
        </w:rPr>
        <w:t>sp.</w:t>
      </w:r>
    </w:p>
    <w:tbl>
      <w:tblPr>
        <w:tblStyle w:val="TableGrid"/>
        <w:tblW w:w="15115" w:type="dxa"/>
        <w:jc w:val="center"/>
        <w:tblLook w:val="04A0" w:firstRow="1" w:lastRow="0" w:firstColumn="1" w:lastColumn="0" w:noHBand="0" w:noVBand="1"/>
      </w:tblPr>
      <w:tblGrid>
        <w:gridCol w:w="566"/>
        <w:gridCol w:w="1113"/>
        <w:gridCol w:w="1373"/>
        <w:gridCol w:w="1713"/>
        <w:gridCol w:w="1096"/>
        <w:gridCol w:w="1784"/>
        <w:gridCol w:w="1800"/>
        <w:gridCol w:w="1800"/>
        <w:gridCol w:w="1530"/>
        <w:gridCol w:w="2340"/>
      </w:tblGrid>
      <w:tr w:rsidR="00656BF4" w:rsidRPr="00656BF4" w:rsidTr="00656BF4">
        <w:trPr>
          <w:jc w:val="center"/>
        </w:trPr>
        <w:tc>
          <w:tcPr>
            <w:tcW w:w="566"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sz w:val="24"/>
                <w:szCs w:val="24"/>
              </w:rPr>
              <w:t>Sl. No</w:t>
            </w:r>
          </w:p>
        </w:tc>
        <w:tc>
          <w:tcPr>
            <w:tcW w:w="1113"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sz w:val="24"/>
                <w:szCs w:val="24"/>
              </w:rPr>
              <w:t>State</w:t>
            </w:r>
          </w:p>
        </w:tc>
        <w:tc>
          <w:tcPr>
            <w:tcW w:w="1373"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sz w:val="24"/>
                <w:szCs w:val="24"/>
              </w:rPr>
              <w:t>District</w:t>
            </w:r>
          </w:p>
        </w:tc>
        <w:tc>
          <w:tcPr>
            <w:tcW w:w="1713"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noProof/>
                <w:sz w:val="24"/>
                <w:szCs w:val="24"/>
              </w:rPr>
              <w:t>Colour of colony</w:t>
            </w:r>
          </w:p>
        </w:tc>
        <w:tc>
          <w:tcPr>
            <w:tcW w:w="1096"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noProof/>
                <w:sz w:val="24"/>
                <w:szCs w:val="24"/>
              </w:rPr>
              <w:t>Margin</w:t>
            </w:r>
          </w:p>
        </w:tc>
        <w:tc>
          <w:tcPr>
            <w:tcW w:w="1784"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noProof/>
                <w:sz w:val="24"/>
                <w:szCs w:val="24"/>
              </w:rPr>
              <w:t>Elevation</w:t>
            </w:r>
          </w:p>
        </w:tc>
        <w:tc>
          <w:tcPr>
            <w:tcW w:w="1800" w:type="dxa"/>
            <w:vAlign w:val="center"/>
          </w:tcPr>
          <w:p w:rsidR="00656BF4" w:rsidRPr="007D7018" w:rsidRDefault="00656BF4" w:rsidP="00656BF4">
            <w:pPr>
              <w:jc w:val="center"/>
              <w:rPr>
                <w:rFonts w:ascii="Times New Roman" w:hAnsi="Times New Roman" w:cs="Times New Roman"/>
                <w:b/>
                <w:noProof/>
                <w:sz w:val="24"/>
                <w:szCs w:val="24"/>
                <w:highlight w:val="yellow"/>
              </w:rPr>
            </w:pPr>
            <w:r w:rsidRPr="007D7018">
              <w:rPr>
                <w:rStyle w:val="Strong"/>
                <w:rFonts w:ascii="Times New Roman" w:hAnsi="Times New Roman" w:cs="Times New Roman"/>
                <w:highlight w:val="yellow"/>
              </w:rPr>
              <w:t>Opacity</w:t>
            </w:r>
          </w:p>
        </w:tc>
        <w:tc>
          <w:tcPr>
            <w:tcW w:w="1800" w:type="dxa"/>
            <w:vAlign w:val="center"/>
          </w:tcPr>
          <w:p w:rsidR="00656BF4" w:rsidRPr="007D7018" w:rsidRDefault="00656BF4" w:rsidP="00656BF4">
            <w:pPr>
              <w:jc w:val="center"/>
              <w:rPr>
                <w:rFonts w:ascii="Times New Roman" w:hAnsi="Times New Roman" w:cs="Times New Roman"/>
                <w:b/>
                <w:noProof/>
                <w:sz w:val="28"/>
                <w:szCs w:val="24"/>
                <w:highlight w:val="yellow"/>
              </w:rPr>
            </w:pPr>
            <w:r w:rsidRPr="007D7018">
              <w:rPr>
                <w:rStyle w:val="Strong"/>
                <w:rFonts w:ascii="Times New Roman" w:hAnsi="Times New Roman" w:cs="Times New Roman"/>
                <w:sz w:val="24"/>
                <w:highlight w:val="yellow"/>
              </w:rPr>
              <w:t>Texture</w:t>
            </w:r>
          </w:p>
        </w:tc>
        <w:tc>
          <w:tcPr>
            <w:tcW w:w="1530"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noProof/>
                <w:sz w:val="24"/>
                <w:szCs w:val="24"/>
              </w:rPr>
              <w:t>Shape</w:t>
            </w:r>
          </w:p>
        </w:tc>
        <w:tc>
          <w:tcPr>
            <w:tcW w:w="2340" w:type="dxa"/>
            <w:vAlign w:val="center"/>
          </w:tcPr>
          <w:p w:rsidR="00656BF4" w:rsidRPr="00656BF4" w:rsidRDefault="00656BF4" w:rsidP="00656BF4">
            <w:pPr>
              <w:jc w:val="center"/>
              <w:rPr>
                <w:rFonts w:ascii="Times New Roman" w:hAnsi="Times New Roman" w:cs="Times New Roman"/>
                <w:b/>
                <w:sz w:val="24"/>
                <w:szCs w:val="24"/>
              </w:rPr>
            </w:pPr>
            <w:r w:rsidRPr="00656BF4">
              <w:rPr>
                <w:rFonts w:ascii="Times New Roman" w:hAnsi="Times New Roman" w:cs="Times New Roman"/>
                <w:b/>
                <w:sz w:val="24"/>
                <w:szCs w:val="24"/>
                <w:lang w:eastAsia="en-IN"/>
              </w:rPr>
              <w:t>Isolate Identification code</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w:t>
            </w:r>
          </w:p>
        </w:tc>
        <w:tc>
          <w:tcPr>
            <w:tcW w:w="111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Tamil Nadu</w:t>
            </w: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Cuddalore</w:t>
            </w:r>
            <w:proofErr w:type="spellEnd"/>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00" w:type="dxa"/>
          </w:tcPr>
          <w:p w:rsidR="00656BF4" w:rsidRPr="007D7018" w:rsidRDefault="00656BF4"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656BF4" w:rsidP="00A94724">
            <w:pPr>
              <w:jc w:val="center"/>
              <w:rPr>
                <w:rFonts w:ascii="Times New Roman" w:hAnsi="Times New Roman" w:cs="Times New Roman"/>
                <w:sz w:val="24"/>
                <w:szCs w:val="24"/>
                <w:highlight w:val="yellow"/>
              </w:rPr>
            </w:pP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AUBI-1</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2</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00" w:type="dxa"/>
          </w:tcPr>
          <w:p w:rsidR="00656BF4" w:rsidRPr="007D7018" w:rsidRDefault="00656BF4"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656BF4" w:rsidP="00656BF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AUBI-2</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3</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Salem</w:t>
            </w:r>
          </w:p>
        </w:tc>
        <w:tc>
          <w:tcPr>
            <w:tcW w:w="1713" w:type="dxa"/>
            <w:vAlign w:val="center"/>
          </w:tcPr>
          <w:p w:rsidR="00656BF4" w:rsidRPr="00531924" w:rsidRDefault="00656BF4" w:rsidP="00A94724">
            <w:pPr>
              <w:jc w:val="center"/>
              <w:rPr>
                <w:sz w:val="24"/>
                <w:szCs w:val="24"/>
              </w:rPr>
            </w:pPr>
            <w:r w:rsidRPr="00531924">
              <w:rPr>
                <w:sz w:val="24"/>
                <w:szCs w:val="24"/>
              </w:rPr>
              <w:t>Pale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AUBI-3</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4</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AUBI-4</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5</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Umbonate</w:t>
            </w:r>
            <w:proofErr w:type="spellEnd"/>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AUBI-5</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6</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Dindigul</w:t>
            </w:r>
            <w:proofErr w:type="spellEnd"/>
          </w:p>
        </w:tc>
        <w:tc>
          <w:tcPr>
            <w:tcW w:w="1713" w:type="dxa"/>
            <w:vAlign w:val="center"/>
          </w:tcPr>
          <w:p w:rsidR="00656BF4" w:rsidRPr="00531924" w:rsidRDefault="00656BF4" w:rsidP="00A94724">
            <w:pPr>
              <w:jc w:val="center"/>
              <w:rPr>
                <w:sz w:val="24"/>
                <w:szCs w:val="24"/>
              </w:rPr>
            </w:pPr>
            <w:r w:rsidRPr="00531924">
              <w:rPr>
                <w:sz w:val="24"/>
                <w:szCs w:val="24"/>
              </w:rPr>
              <w:t>Pale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AUBI-6</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7</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656BF4"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AUBI-7</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8</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AUBI-8</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9</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Krishnagiri</w:t>
            </w:r>
          </w:p>
        </w:tc>
        <w:tc>
          <w:tcPr>
            <w:tcW w:w="1713" w:type="dxa"/>
            <w:vAlign w:val="center"/>
          </w:tcPr>
          <w:p w:rsidR="00656BF4" w:rsidRPr="00531924" w:rsidRDefault="00656BF4" w:rsidP="00A94724">
            <w:pPr>
              <w:jc w:val="center"/>
              <w:rPr>
                <w:sz w:val="24"/>
                <w:szCs w:val="24"/>
              </w:rPr>
            </w:pPr>
            <w:r w:rsidRPr="00531924">
              <w:rPr>
                <w:sz w:val="24"/>
                <w:szCs w:val="24"/>
              </w:rPr>
              <w:t>Milky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AUBI-9</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10</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656BF4"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AUBI-10</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11</w:t>
            </w:r>
          </w:p>
        </w:tc>
        <w:tc>
          <w:tcPr>
            <w:tcW w:w="1113" w:type="dxa"/>
            <w:vMerge/>
            <w:vAlign w:val="center"/>
          </w:tcPr>
          <w:p w:rsidR="00656BF4" w:rsidRPr="00531924" w:rsidRDefault="00656BF4" w:rsidP="00A94724">
            <w:pPr>
              <w:jc w:val="center"/>
              <w:rPr>
                <w:rFonts w:ascii="Times New Roman" w:hAnsi="Times New Roman" w:cs="Times New Roman"/>
                <w:sz w:val="24"/>
                <w:szCs w:val="24"/>
              </w:rPr>
            </w:pPr>
          </w:p>
        </w:tc>
        <w:tc>
          <w:tcPr>
            <w:tcW w:w="1373" w:type="dxa"/>
            <w:vMerge/>
            <w:vAlign w:val="center"/>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AUBI-11</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12</w:t>
            </w:r>
          </w:p>
        </w:tc>
        <w:tc>
          <w:tcPr>
            <w:tcW w:w="111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Andhra Pradesh</w:t>
            </w: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Chittoor</w:t>
            </w:r>
            <w:proofErr w:type="spellEnd"/>
          </w:p>
        </w:tc>
        <w:tc>
          <w:tcPr>
            <w:tcW w:w="1713" w:type="dxa"/>
            <w:vAlign w:val="center"/>
          </w:tcPr>
          <w:p w:rsidR="00656BF4" w:rsidRPr="00531924" w:rsidRDefault="00656BF4" w:rsidP="00A94724">
            <w:pPr>
              <w:jc w:val="center"/>
              <w:rPr>
                <w:sz w:val="24"/>
                <w:szCs w:val="24"/>
              </w:rPr>
            </w:pPr>
            <w:r w:rsidRPr="00531924">
              <w:rPr>
                <w:sz w:val="24"/>
                <w:szCs w:val="24"/>
              </w:rPr>
              <w:t>Milky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AUBI-12</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13</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Milky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AUBI-13</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14</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highlight w:val="yellow"/>
              </w:rPr>
            </w:pP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AUBI-14</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15</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Kurnool</w:t>
            </w: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Umbonate</w:t>
            </w:r>
            <w:proofErr w:type="spellEnd"/>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AUBI-15</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16</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Pale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AUBI-16</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17</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Creamy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AUBI-17</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18</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val="restart"/>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Guntur</w:t>
            </w:r>
          </w:p>
        </w:tc>
        <w:tc>
          <w:tcPr>
            <w:tcW w:w="1713" w:type="dxa"/>
            <w:vAlign w:val="center"/>
          </w:tcPr>
          <w:p w:rsidR="00656BF4" w:rsidRPr="00531924" w:rsidRDefault="00656BF4" w:rsidP="00A94724">
            <w:pPr>
              <w:jc w:val="center"/>
              <w:rPr>
                <w:sz w:val="24"/>
                <w:szCs w:val="24"/>
              </w:rPr>
            </w:pPr>
            <w:r w:rsidRPr="00531924">
              <w:rPr>
                <w:sz w:val="24"/>
                <w:szCs w:val="24"/>
              </w:rPr>
              <w:t>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Opaque</w:t>
            </w:r>
          </w:p>
        </w:tc>
        <w:tc>
          <w:tcPr>
            <w:tcW w:w="1800" w:type="dxa"/>
          </w:tcPr>
          <w:p w:rsidR="00656BF4" w:rsidRPr="007D7018" w:rsidRDefault="007D7018" w:rsidP="00A94724">
            <w:pPr>
              <w:jc w:val="center"/>
              <w:rPr>
                <w:rFonts w:ascii="Times New Roman" w:hAnsi="Times New Roman" w:cs="Times New Roman"/>
                <w:sz w:val="24"/>
                <w:szCs w:val="24"/>
                <w:highlight w:val="yellow"/>
              </w:rPr>
            </w:pPr>
            <w:proofErr w:type="spellStart"/>
            <w:r w:rsidRPr="007D7018">
              <w:rPr>
                <w:rFonts w:ascii="Times New Roman" w:hAnsi="Times New Roman" w:cs="Times New Roman"/>
                <w:sz w:val="24"/>
                <w:szCs w:val="24"/>
                <w:highlight w:val="yellow"/>
              </w:rPr>
              <w:t>Mucoid</w:t>
            </w:r>
            <w:proofErr w:type="spellEnd"/>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AUBI-18</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19</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Pale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Rough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AUBI-19</w:t>
            </w:r>
          </w:p>
        </w:tc>
      </w:tr>
      <w:tr w:rsidR="00656BF4" w:rsidRPr="00531924" w:rsidTr="00656BF4">
        <w:trPr>
          <w:jc w:val="center"/>
        </w:trPr>
        <w:tc>
          <w:tcPr>
            <w:tcW w:w="566" w:type="dxa"/>
            <w:vAlign w:val="center"/>
          </w:tcPr>
          <w:p w:rsidR="00656BF4" w:rsidRPr="005469BD" w:rsidRDefault="00656BF4" w:rsidP="00A94724">
            <w:pPr>
              <w:jc w:val="center"/>
              <w:rPr>
                <w:rFonts w:ascii="Times New Roman" w:hAnsi="Times New Roman" w:cs="Times New Roman"/>
                <w:sz w:val="24"/>
                <w:szCs w:val="24"/>
              </w:rPr>
            </w:pPr>
            <w:r w:rsidRPr="005469BD">
              <w:rPr>
                <w:rFonts w:ascii="Times New Roman" w:hAnsi="Times New Roman" w:cs="Times New Roman"/>
                <w:sz w:val="24"/>
                <w:szCs w:val="24"/>
              </w:rPr>
              <w:t>20</w:t>
            </w:r>
          </w:p>
        </w:tc>
        <w:tc>
          <w:tcPr>
            <w:tcW w:w="1113" w:type="dxa"/>
            <w:vMerge/>
          </w:tcPr>
          <w:p w:rsidR="00656BF4" w:rsidRPr="00531924" w:rsidRDefault="00656BF4" w:rsidP="00A94724">
            <w:pPr>
              <w:jc w:val="center"/>
              <w:rPr>
                <w:rFonts w:ascii="Times New Roman" w:hAnsi="Times New Roman" w:cs="Times New Roman"/>
                <w:sz w:val="24"/>
                <w:szCs w:val="24"/>
              </w:rPr>
            </w:pPr>
          </w:p>
        </w:tc>
        <w:tc>
          <w:tcPr>
            <w:tcW w:w="1373" w:type="dxa"/>
            <w:vMerge/>
          </w:tcPr>
          <w:p w:rsidR="00656BF4" w:rsidRPr="00531924" w:rsidRDefault="00656BF4" w:rsidP="00A94724">
            <w:pPr>
              <w:jc w:val="center"/>
              <w:rPr>
                <w:rFonts w:ascii="Times New Roman" w:hAnsi="Times New Roman" w:cs="Times New Roman"/>
                <w:sz w:val="24"/>
                <w:szCs w:val="24"/>
              </w:rPr>
            </w:pPr>
          </w:p>
        </w:tc>
        <w:tc>
          <w:tcPr>
            <w:tcW w:w="1713" w:type="dxa"/>
            <w:vAlign w:val="center"/>
          </w:tcPr>
          <w:p w:rsidR="00656BF4" w:rsidRPr="00531924" w:rsidRDefault="00656BF4" w:rsidP="00A94724">
            <w:pPr>
              <w:jc w:val="center"/>
              <w:rPr>
                <w:sz w:val="24"/>
                <w:szCs w:val="24"/>
              </w:rPr>
            </w:pPr>
            <w:r w:rsidRPr="00531924">
              <w:rPr>
                <w:sz w:val="24"/>
                <w:szCs w:val="24"/>
              </w:rPr>
              <w:t>Milky White</w:t>
            </w:r>
          </w:p>
        </w:tc>
        <w:tc>
          <w:tcPr>
            <w:tcW w:w="1096"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784"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Translucent</w:t>
            </w:r>
          </w:p>
        </w:tc>
        <w:tc>
          <w:tcPr>
            <w:tcW w:w="1800" w:type="dxa"/>
          </w:tcPr>
          <w:p w:rsidR="00656BF4" w:rsidRPr="007D7018" w:rsidRDefault="007D7018" w:rsidP="00A94724">
            <w:pPr>
              <w:jc w:val="center"/>
              <w:rPr>
                <w:rFonts w:ascii="Times New Roman" w:hAnsi="Times New Roman" w:cs="Times New Roman"/>
                <w:sz w:val="24"/>
                <w:szCs w:val="24"/>
                <w:highlight w:val="yellow"/>
              </w:rPr>
            </w:pPr>
            <w:r w:rsidRPr="007D7018">
              <w:rPr>
                <w:rFonts w:ascii="Times New Roman" w:hAnsi="Times New Roman" w:cs="Times New Roman"/>
                <w:sz w:val="24"/>
                <w:szCs w:val="24"/>
                <w:highlight w:val="yellow"/>
              </w:rPr>
              <w:t>Smooth</w:t>
            </w:r>
          </w:p>
        </w:tc>
        <w:tc>
          <w:tcPr>
            <w:tcW w:w="1530" w:type="dxa"/>
            <w:vAlign w:val="center"/>
          </w:tcPr>
          <w:p w:rsidR="00656BF4" w:rsidRPr="00531924" w:rsidRDefault="00656BF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340" w:type="dxa"/>
            <w:vAlign w:val="center"/>
          </w:tcPr>
          <w:p w:rsidR="00656BF4" w:rsidRPr="005469BD" w:rsidRDefault="00656BF4" w:rsidP="00A94724">
            <w:pPr>
              <w:jc w:val="center"/>
              <w:rPr>
                <w:sz w:val="24"/>
                <w:szCs w:val="24"/>
              </w:rPr>
            </w:pPr>
            <w:r w:rsidRPr="005469BD">
              <w:rPr>
                <w:rFonts w:ascii="Times New Roman" w:hAnsi="Times New Roman" w:cs="Times New Roman"/>
                <w:sz w:val="24"/>
                <w:szCs w:val="24"/>
              </w:rPr>
              <w:t>AUBI-20</w:t>
            </w:r>
          </w:p>
        </w:tc>
      </w:tr>
    </w:tbl>
    <w:p w:rsidR="00A94724" w:rsidRDefault="00A94724" w:rsidP="00BC04CD">
      <w:pPr>
        <w:spacing w:line="360" w:lineRule="auto"/>
        <w:ind w:firstLine="720"/>
        <w:jc w:val="both"/>
        <w:rPr>
          <w:rFonts w:ascii="Times New Roman" w:hAnsi="Times New Roman" w:cs="Times New Roman"/>
          <w:sz w:val="24"/>
          <w:szCs w:val="24"/>
        </w:rPr>
      </w:pPr>
    </w:p>
    <w:p w:rsidR="00A94724" w:rsidRDefault="00A94724">
      <w:pPr>
        <w:rPr>
          <w:rFonts w:ascii="Times New Roman" w:hAnsi="Times New Roman" w:cs="Times New Roman"/>
          <w:sz w:val="24"/>
          <w:szCs w:val="24"/>
        </w:rPr>
      </w:pPr>
      <w:r>
        <w:rPr>
          <w:rFonts w:ascii="Times New Roman" w:hAnsi="Times New Roman" w:cs="Times New Roman"/>
          <w:sz w:val="24"/>
          <w:szCs w:val="24"/>
        </w:rPr>
        <w:br w:type="page"/>
      </w:r>
    </w:p>
    <w:p w:rsidR="00A94724" w:rsidRDefault="00A94724" w:rsidP="00BC04CD">
      <w:pPr>
        <w:spacing w:line="360" w:lineRule="auto"/>
        <w:ind w:firstLine="720"/>
        <w:jc w:val="both"/>
        <w:rPr>
          <w:rFonts w:ascii="Times New Roman" w:hAnsi="Times New Roman" w:cs="Times New Roman"/>
          <w:sz w:val="24"/>
          <w:szCs w:val="24"/>
        </w:rPr>
        <w:sectPr w:rsidR="00A94724" w:rsidSect="00A94724">
          <w:pgSz w:w="15840" w:h="12240" w:orient="landscape" w:code="1"/>
          <w:pgMar w:top="1440" w:right="1440" w:bottom="1440" w:left="1440" w:header="720" w:footer="720" w:gutter="0"/>
          <w:cols w:space="720"/>
          <w:docGrid w:linePitch="360"/>
        </w:sectPr>
      </w:pPr>
    </w:p>
    <w:p w:rsidR="00531924" w:rsidRPr="003F24E2" w:rsidRDefault="00531924" w:rsidP="00347EE9">
      <w:pPr>
        <w:spacing w:line="360" w:lineRule="auto"/>
        <w:jc w:val="center"/>
        <w:rPr>
          <w:rFonts w:ascii="Times New Roman" w:hAnsi="Times New Roman"/>
          <w:b/>
          <w:bCs/>
          <w:sz w:val="24"/>
          <w:szCs w:val="24"/>
        </w:rPr>
      </w:pPr>
      <w:r w:rsidRPr="003F24E2">
        <w:rPr>
          <w:rFonts w:ascii="Times New Roman" w:hAnsi="Times New Roman"/>
          <w:b/>
          <w:sz w:val="24"/>
          <w:szCs w:val="24"/>
        </w:rPr>
        <w:t xml:space="preserve">Table </w:t>
      </w:r>
      <w:r w:rsidRPr="003F24E2">
        <w:rPr>
          <w:b/>
          <w:sz w:val="24"/>
          <w:szCs w:val="24"/>
        </w:rPr>
        <w:t>2</w:t>
      </w:r>
      <w:r w:rsidRPr="003F24E2">
        <w:rPr>
          <w:rFonts w:ascii="Times New Roman" w:hAnsi="Times New Roman"/>
          <w:b/>
          <w:sz w:val="24"/>
          <w:szCs w:val="24"/>
        </w:rPr>
        <w:t xml:space="preserve">. </w:t>
      </w:r>
      <w:r w:rsidRPr="003F24E2">
        <w:rPr>
          <w:rFonts w:ascii="Times New Roman" w:hAnsi="Times New Roman"/>
          <w:b/>
          <w:bCs/>
          <w:sz w:val="24"/>
          <w:szCs w:val="24"/>
        </w:rPr>
        <w:t xml:space="preserve">Biochemical analysis of Bacterial antagonistic </w:t>
      </w:r>
      <w:r w:rsidR="00337EB6" w:rsidRPr="00337EB6">
        <w:rPr>
          <w:rFonts w:ascii="Times New Roman" w:hAnsi="Times New Roman"/>
          <w:b/>
          <w:bCs/>
          <w:i/>
          <w:sz w:val="24"/>
          <w:szCs w:val="24"/>
        </w:rPr>
        <w:t>Bacillus</w:t>
      </w:r>
      <w:r w:rsidRPr="003F24E2">
        <w:rPr>
          <w:rFonts w:ascii="Times New Roman" w:hAnsi="Times New Roman"/>
          <w:b/>
          <w:bCs/>
          <w:i/>
          <w:sz w:val="24"/>
          <w:szCs w:val="24"/>
        </w:rPr>
        <w:t xml:space="preserve"> </w:t>
      </w:r>
      <w:r w:rsidRPr="003F24E2">
        <w:rPr>
          <w:rFonts w:ascii="Times New Roman" w:hAnsi="Times New Roman"/>
          <w:b/>
          <w:bCs/>
          <w:sz w:val="24"/>
          <w:szCs w:val="24"/>
        </w:rPr>
        <w:t>sp.</w:t>
      </w:r>
    </w:p>
    <w:tbl>
      <w:tblPr>
        <w:tblStyle w:val="TableGrid"/>
        <w:tblW w:w="5000" w:type="pct"/>
        <w:tblLook w:val="04A0" w:firstRow="1" w:lastRow="0" w:firstColumn="1" w:lastColumn="0" w:noHBand="0" w:noVBand="1"/>
      </w:tblPr>
      <w:tblGrid>
        <w:gridCol w:w="1265"/>
        <w:gridCol w:w="1317"/>
        <w:gridCol w:w="1692"/>
        <w:gridCol w:w="1449"/>
        <w:gridCol w:w="1539"/>
        <w:gridCol w:w="1433"/>
        <w:gridCol w:w="1386"/>
        <w:gridCol w:w="1538"/>
        <w:gridCol w:w="1331"/>
      </w:tblGrid>
      <w:tr w:rsidR="00531924" w:rsidRPr="006950C9" w:rsidTr="00347EE9">
        <w:trPr>
          <w:trHeight w:val="301"/>
        </w:trPr>
        <w:tc>
          <w:tcPr>
            <w:tcW w:w="488" w:type="pct"/>
            <w:vAlign w:val="center"/>
          </w:tcPr>
          <w:p w:rsidR="00531924" w:rsidRPr="006950C9" w:rsidRDefault="00531924" w:rsidP="00347EE9">
            <w:pPr>
              <w:jc w:val="center"/>
              <w:rPr>
                <w:rFonts w:ascii="Times New Roman" w:hAnsi="Times New Roman" w:cs="Times New Roman"/>
                <w:b/>
                <w:sz w:val="24"/>
                <w:szCs w:val="24"/>
              </w:rPr>
            </w:pPr>
            <w:r w:rsidRPr="006950C9">
              <w:rPr>
                <w:rFonts w:ascii="Times New Roman" w:hAnsi="Times New Roman" w:cs="Times New Roman"/>
                <w:b/>
                <w:sz w:val="24"/>
                <w:szCs w:val="24"/>
                <w:lang w:eastAsia="en-IN"/>
              </w:rPr>
              <w:t>Isolate</w:t>
            </w:r>
          </w:p>
        </w:tc>
        <w:tc>
          <w:tcPr>
            <w:tcW w:w="508"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Gram staining</w:t>
            </w:r>
          </w:p>
        </w:tc>
        <w:tc>
          <w:tcPr>
            <w:tcW w:w="653"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Siderophore estimation</w:t>
            </w:r>
          </w:p>
        </w:tc>
        <w:tc>
          <w:tcPr>
            <w:tcW w:w="559"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Starch hydrolysis</w:t>
            </w:r>
          </w:p>
        </w:tc>
        <w:tc>
          <w:tcPr>
            <w:tcW w:w="594"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Catalase production</w:t>
            </w:r>
          </w:p>
        </w:tc>
        <w:tc>
          <w:tcPr>
            <w:tcW w:w="553"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Citrate utilization</w:t>
            </w:r>
          </w:p>
        </w:tc>
        <w:tc>
          <w:tcPr>
            <w:tcW w:w="535"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Nitrate reduction</w:t>
            </w:r>
          </w:p>
        </w:tc>
        <w:tc>
          <w:tcPr>
            <w:tcW w:w="594"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Chitinase production</w:t>
            </w:r>
          </w:p>
        </w:tc>
        <w:tc>
          <w:tcPr>
            <w:tcW w:w="514" w:type="pct"/>
            <w:vAlign w:val="center"/>
          </w:tcPr>
          <w:p w:rsidR="00531924" w:rsidRPr="006950C9" w:rsidRDefault="00531924" w:rsidP="00347EE9">
            <w:pPr>
              <w:jc w:val="center"/>
              <w:rPr>
                <w:rFonts w:ascii="Times New Roman" w:hAnsi="Times New Roman"/>
                <w:b/>
                <w:sz w:val="24"/>
                <w:szCs w:val="24"/>
              </w:rPr>
            </w:pPr>
            <w:proofErr w:type="spellStart"/>
            <w:r w:rsidRPr="006950C9">
              <w:rPr>
                <w:rFonts w:ascii="Times New Roman" w:hAnsi="Times New Roman"/>
                <w:b/>
                <w:sz w:val="24"/>
                <w:szCs w:val="24"/>
              </w:rPr>
              <w:t>Methyal</w:t>
            </w:r>
            <w:proofErr w:type="spellEnd"/>
            <w:r w:rsidRPr="006950C9">
              <w:rPr>
                <w:rFonts w:ascii="Times New Roman" w:hAnsi="Times New Roman"/>
                <w:b/>
                <w:sz w:val="24"/>
                <w:szCs w:val="24"/>
              </w:rPr>
              <w:t xml:space="preserve"> red test</w:t>
            </w:r>
          </w:p>
        </w:tc>
      </w:tr>
      <w:tr w:rsidR="00531924" w:rsidTr="00347EE9">
        <w:trPr>
          <w:trHeight w:val="324"/>
        </w:trPr>
        <w:tc>
          <w:tcPr>
            <w:tcW w:w="488" w:type="pct"/>
            <w:vAlign w:val="center"/>
          </w:tcPr>
          <w:p w:rsidR="00531924" w:rsidRPr="00ED102D" w:rsidRDefault="00531924" w:rsidP="00347EE9">
            <w:pPr>
              <w:jc w:val="center"/>
              <w:rPr>
                <w:rFonts w:ascii="Times New Roman" w:hAnsi="Times New Roman" w:cs="Times New Roman"/>
                <w:b/>
              </w:rPr>
            </w:pPr>
            <w:r>
              <w:rPr>
                <w:rFonts w:ascii="Times New Roman" w:hAnsi="Times New Roman" w:cs="Times New Roman"/>
                <w:b/>
              </w:rPr>
              <w:t>AUB</w:t>
            </w:r>
            <w:r w:rsidRPr="00ED102D">
              <w:rPr>
                <w:rFonts w:ascii="Times New Roman" w:hAnsi="Times New Roman" w:cs="Times New Roman"/>
                <w:b/>
              </w:rPr>
              <w:t>I-1</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I-3</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I-4</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I-5</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I-6</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I-7</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I-8</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I-9</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I-10</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I-11</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I-12</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I-13</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7D7018">
        <w:trPr>
          <w:trHeight w:val="301"/>
        </w:trPr>
        <w:tc>
          <w:tcPr>
            <w:tcW w:w="488" w:type="pct"/>
            <w:shd w:val="clear" w:color="auto" w:fill="auto"/>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I-14</w:t>
            </w:r>
          </w:p>
        </w:tc>
        <w:tc>
          <w:tcPr>
            <w:tcW w:w="508"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shd w:val="clear" w:color="auto" w:fill="auto"/>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I-15</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I-16</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I-17</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I-18</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I-19</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I-20</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bl>
    <w:p w:rsidR="00531924" w:rsidRDefault="00531924">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14"/>
        <w:gridCol w:w="7236"/>
      </w:tblGrid>
      <w:tr w:rsidR="00B63592" w:rsidTr="0040779A">
        <w:tc>
          <w:tcPr>
            <w:tcW w:w="6475" w:type="dxa"/>
            <w:vAlign w:val="bottom"/>
          </w:tcPr>
          <w:p w:rsidR="0008183A" w:rsidRDefault="0008183A" w:rsidP="0040779A">
            <w:pPr>
              <w:jc w:val="center"/>
              <w:rPr>
                <w:rFonts w:ascii="Times New Roman" w:hAnsi="Times New Roman" w:cs="Times New Roman"/>
                <w:b/>
              </w:rPr>
            </w:pPr>
            <w:r>
              <w:rPr>
                <w:rFonts w:ascii="Times New Roman" w:hAnsi="Times New Roman" w:cs="Times New Roman"/>
                <w:b/>
                <w:noProof/>
              </w:rPr>
              <w:drawing>
                <wp:inline distT="0" distB="0" distL="0" distR="0">
                  <wp:extent cx="2589858" cy="251811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0-17 at 10.17.50 PM.jpeg"/>
                          <pic:cNvPicPr/>
                        </pic:nvPicPr>
                        <pic:blipFill rotWithShape="1">
                          <a:blip r:embed="rId12" cstate="print">
                            <a:extLst>
                              <a:ext uri="{28A0092B-C50C-407E-A947-70E740481C1C}">
                                <a14:useLocalDpi xmlns:a14="http://schemas.microsoft.com/office/drawing/2010/main" val="0"/>
                              </a:ext>
                            </a:extLst>
                          </a:blip>
                          <a:srcRect l="-1578" t="11440" r="6631" b="19322"/>
                          <a:stretch/>
                        </pic:blipFill>
                        <pic:spPr bwMode="auto">
                          <a:xfrm>
                            <a:off x="0" y="0"/>
                            <a:ext cx="2602740" cy="2530642"/>
                          </a:xfrm>
                          <a:prstGeom prst="rect">
                            <a:avLst/>
                          </a:prstGeom>
                          <a:ln>
                            <a:noFill/>
                          </a:ln>
                          <a:extLst>
                            <a:ext uri="{53640926-AAD7-44D8-BBD7-CCE9431645EC}">
                              <a14:shadowObscured xmlns:a14="http://schemas.microsoft.com/office/drawing/2010/main"/>
                            </a:ext>
                          </a:extLst>
                        </pic:spPr>
                      </pic:pic>
                    </a:graphicData>
                  </a:graphic>
                </wp:inline>
              </w:drawing>
            </w:r>
          </w:p>
          <w:p w:rsidR="0008183A" w:rsidRDefault="0008183A" w:rsidP="0040779A">
            <w:pPr>
              <w:jc w:val="center"/>
              <w:rPr>
                <w:rFonts w:ascii="Times New Roman" w:hAnsi="Times New Roman" w:cs="Times New Roman"/>
                <w:b/>
              </w:rPr>
            </w:pPr>
          </w:p>
          <w:p w:rsidR="00B63592" w:rsidRPr="00D36125" w:rsidRDefault="00D36125" w:rsidP="0040779A">
            <w:pPr>
              <w:jc w:val="center"/>
              <w:rPr>
                <w:rFonts w:ascii="Times New Roman" w:hAnsi="Times New Roman" w:cs="Times New Roman"/>
                <w:sz w:val="24"/>
                <w:szCs w:val="24"/>
              </w:rPr>
            </w:pPr>
            <w:r w:rsidRPr="00D36125">
              <w:rPr>
                <w:rFonts w:ascii="Times New Roman" w:hAnsi="Times New Roman" w:cs="Times New Roman"/>
                <w:b/>
              </w:rPr>
              <w:t>Fig. 1</w:t>
            </w:r>
            <w:r>
              <w:rPr>
                <w:rFonts w:ascii="Times New Roman" w:hAnsi="Times New Roman" w:cs="Times New Roman"/>
              </w:rPr>
              <w:t xml:space="preserve">. </w:t>
            </w:r>
            <w:r w:rsidRPr="00F36F56">
              <w:rPr>
                <w:rFonts w:ascii="Times New Roman" w:hAnsi="Times New Roman" w:cs="Times New Roman"/>
                <w:sz w:val="24"/>
              </w:rPr>
              <w:t xml:space="preserve">Axenic culture of </w:t>
            </w:r>
            <w:r w:rsidR="00337EB6" w:rsidRPr="00337EB6">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Pr>
                <w:rFonts w:ascii="Times New Roman" w:hAnsi="Times New Roman" w:cs="Times New Roman"/>
                <w:sz w:val="24"/>
                <w:szCs w:val="24"/>
              </w:rPr>
              <w:t xml:space="preserve"> (AUBI-14)</w:t>
            </w:r>
          </w:p>
        </w:tc>
        <w:tc>
          <w:tcPr>
            <w:tcW w:w="6475" w:type="dxa"/>
            <w:vAlign w:val="bottom"/>
          </w:tcPr>
          <w:p w:rsidR="0040779A" w:rsidRDefault="005A4FF4" w:rsidP="0040779A">
            <w:pPr>
              <w:pStyle w:val="NormalWeb"/>
              <w:rPr>
                <w:rStyle w:val="Strong"/>
              </w:rPr>
            </w:pPr>
            <w:r w:rsidRPr="005A4FF4">
              <w:rPr>
                <w:rStyle w:val="Strong"/>
                <w:noProof/>
              </w:rPr>
              <w:drawing>
                <wp:inline distT="0" distB="0" distL="0" distR="0" wp14:anchorId="700DB91D" wp14:editId="2B3C7A1E">
                  <wp:extent cx="4451102" cy="17775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1810" cy="1793833"/>
                          </a:xfrm>
                          <a:prstGeom prst="rect">
                            <a:avLst/>
                          </a:prstGeom>
                        </pic:spPr>
                      </pic:pic>
                    </a:graphicData>
                  </a:graphic>
                </wp:inline>
              </w:drawing>
            </w:r>
          </w:p>
          <w:p w:rsidR="00B63592" w:rsidRPr="00D36125" w:rsidRDefault="00D36125" w:rsidP="0040779A">
            <w:pPr>
              <w:jc w:val="center"/>
              <w:rPr>
                <w:rFonts w:ascii="Times New Roman" w:hAnsi="Times New Roman" w:cs="Times New Roman"/>
                <w:sz w:val="24"/>
                <w:szCs w:val="24"/>
              </w:rPr>
            </w:pPr>
            <w:r w:rsidRPr="00D36125">
              <w:rPr>
                <w:rStyle w:val="Strong"/>
                <w:rFonts w:ascii="Times New Roman" w:hAnsi="Times New Roman" w:cs="Times New Roman"/>
              </w:rPr>
              <w:t>Fig. 2.</w:t>
            </w:r>
            <w:r w:rsidRPr="00D36125">
              <w:rPr>
                <w:rFonts w:ascii="Times New Roman" w:hAnsi="Times New Roman" w:cs="Times New Roman"/>
              </w:rPr>
              <w:t xml:space="preserve"> Phylogenetic tree of </w:t>
            </w:r>
            <w:r w:rsidR="00337EB6" w:rsidRPr="00337EB6">
              <w:rPr>
                <w:rStyle w:val="Emphasis"/>
                <w:rFonts w:ascii="Times New Roman" w:hAnsi="Times New Roman" w:cs="Times New Roman"/>
              </w:rPr>
              <w:t>Bacillus</w:t>
            </w:r>
            <w:r w:rsidRPr="00D36125">
              <w:rPr>
                <w:rFonts w:ascii="Times New Roman" w:hAnsi="Times New Roman" w:cs="Times New Roman"/>
              </w:rPr>
              <w:t xml:space="preserve"> isolates based on 16S rRNA gene sequences. The tree was constructed using the Neighbor-Joining method with 1,000 bootstrap replications to infer the evolutionary relationships among the isolates.</w:t>
            </w:r>
          </w:p>
        </w:tc>
      </w:tr>
    </w:tbl>
    <w:p w:rsidR="00B63592" w:rsidRDefault="00B63592">
      <w:pPr>
        <w:rPr>
          <w:rFonts w:ascii="Times New Roman" w:hAnsi="Times New Roman" w:cs="Times New Roman"/>
          <w:sz w:val="24"/>
          <w:szCs w:val="24"/>
        </w:rPr>
        <w:sectPr w:rsidR="00B63592" w:rsidSect="00531924">
          <w:pgSz w:w="15840" w:h="12240" w:orient="landscape" w:code="1"/>
          <w:pgMar w:top="1440" w:right="1440" w:bottom="1440" w:left="1440" w:header="720" w:footer="720" w:gutter="0"/>
          <w:cols w:space="720"/>
          <w:docGrid w:linePitch="360"/>
        </w:sectPr>
      </w:pPr>
    </w:p>
    <w:p w:rsidR="00F91569" w:rsidRPr="005315D3" w:rsidRDefault="00F91569" w:rsidP="00F91569">
      <w:pPr>
        <w:spacing w:line="360" w:lineRule="auto"/>
        <w:jc w:val="both"/>
        <w:rPr>
          <w:rFonts w:ascii="Times New Roman" w:hAnsi="Times New Roman" w:cs="Times New Roman"/>
          <w:b/>
          <w:sz w:val="24"/>
          <w:szCs w:val="24"/>
        </w:rPr>
      </w:pPr>
      <w:r w:rsidRPr="005315D3">
        <w:rPr>
          <w:rFonts w:ascii="Times New Roman" w:hAnsi="Times New Roman" w:cs="Times New Roman"/>
          <w:b/>
          <w:sz w:val="24"/>
          <w:szCs w:val="24"/>
        </w:rPr>
        <w:t>Conclusion</w:t>
      </w:r>
    </w:p>
    <w:p w:rsidR="004F77B4" w:rsidRDefault="004F77B4" w:rsidP="004F77B4">
      <w:pPr>
        <w:spacing w:line="360" w:lineRule="auto"/>
        <w:jc w:val="both"/>
        <w:rPr>
          <w:rFonts w:ascii="Times New Roman" w:hAnsi="Times New Roman" w:cs="Times New Roman"/>
          <w:sz w:val="24"/>
          <w:szCs w:val="24"/>
        </w:rPr>
      </w:pPr>
      <w:r w:rsidRPr="004F77B4">
        <w:rPr>
          <w:rFonts w:ascii="Times New Roman" w:hAnsi="Times New Roman" w:cs="Times New Roman"/>
          <w:sz w:val="24"/>
          <w:szCs w:val="24"/>
        </w:rPr>
        <w:t xml:space="preserve">The present study revealed the widespread occurrence of antagonistic </w:t>
      </w:r>
      <w:r w:rsidR="00337EB6" w:rsidRPr="00337EB6">
        <w:rPr>
          <w:rFonts w:ascii="Times New Roman" w:hAnsi="Times New Roman" w:cs="Times New Roman"/>
          <w:i/>
          <w:sz w:val="24"/>
          <w:szCs w:val="24"/>
        </w:rPr>
        <w:t>Bacillus</w:t>
      </w:r>
      <w:r w:rsidRPr="004F77B4">
        <w:rPr>
          <w:rFonts w:ascii="Times New Roman" w:hAnsi="Times New Roman" w:cs="Times New Roman"/>
          <w:sz w:val="24"/>
          <w:szCs w:val="24"/>
        </w:rPr>
        <w:t xml:space="preserve"> spp. in the brinjal rhizosphere across Tamil Nadu and Andhra Pradesh. Twenty isolates exhibited uniform Gram-positive morphology and diverse biochemical traits associated with rhizosphere competence and biocontrol potential. Among them, isolate AUBI-14 was conclusively identified as </w:t>
      </w:r>
      <w:r w:rsidR="00337EB6" w:rsidRPr="00337EB6">
        <w:rPr>
          <w:rFonts w:ascii="Times New Roman" w:hAnsi="Times New Roman" w:cs="Times New Roman"/>
          <w:i/>
          <w:sz w:val="24"/>
          <w:szCs w:val="24"/>
        </w:rPr>
        <w:t>Bacillus</w:t>
      </w:r>
      <w:r w:rsidRPr="004F77B4">
        <w:rPr>
          <w:rFonts w:ascii="Times New Roman" w:hAnsi="Times New Roman" w:cs="Times New Roman"/>
          <w:sz w:val="24"/>
          <w:szCs w:val="24"/>
        </w:rPr>
        <w:t xml:space="preserve"> subtilis through 16S rRNA gene sequencing. The absence of chitinase activity suggests that disease suppression may be mediated through siderophore production and other bioactive metabolites rather than direct cell wall degradation. Collectively, the findings highlight AUBI-14 (B. subtilis) as a promising biocontrol candidate for sustainable disease management in brinjal. Future studies should focus on evaluating the field-level efficacy of AUBI-14 under diverse agro-climatic conditions and developing suitable formulations to facilitate its large-scale application in integrated disease management programs.</w:t>
      </w:r>
    </w:p>
    <w:p w:rsidR="00BE32A2" w:rsidRDefault="00BE32A2" w:rsidP="004F77B4">
      <w:pPr>
        <w:spacing w:line="360" w:lineRule="auto"/>
        <w:jc w:val="both"/>
        <w:rPr>
          <w:rFonts w:ascii="Times New Roman" w:hAnsi="Times New Roman" w:cs="Times New Roman"/>
          <w:sz w:val="24"/>
          <w:szCs w:val="24"/>
        </w:rPr>
      </w:pPr>
    </w:p>
    <w:p w:rsidR="00BE32A2" w:rsidRDefault="00BE32A2" w:rsidP="00BE32A2">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Option 1:</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1.</w:t>
      </w:r>
      <w:r w:rsidR="00610382">
        <w:rPr>
          <w:rFonts w:ascii="Calibri" w:eastAsia="Calibri" w:hAnsi="Calibri" w:cs="Times New Roman"/>
          <w:kern w:val="2"/>
          <w:highlight w:val="yellow"/>
        </w:rPr>
        <w:t xml:space="preserve"> </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2.</w:t>
      </w:r>
    </w:p>
    <w:p w:rsidR="00BE32A2" w:rsidRDefault="00BE32A2" w:rsidP="00BE32A2">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rsidR="00BE32A2" w:rsidRDefault="00BE32A2" w:rsidP="004F77B4">
      <w:pPr>
        <w:spacing w:line="360" w:lineRule="auto"/>
        <w:jc w:val="both"/>
        <w:rPr>
          <w:rFonts w:ascii="Times New Roman" w:hAnsi="Times New Roman" w:cs="Times New Roman"/>
          <w:sz w:val="24"/>
          <w:szCs w:val="24"/>
        </w:rPr>
      </w:pPr>
    </w:p>
    <w:p w:rsidR="001B4ABF" w:rsidRPr="006D01F1" w:rsidRDefault="001B4ABF" w:rsidP="001B4ABF">
      <w:pPr>
        <w:jc w:val="both"/>
        <w:rPr>
          <w:rFonts w:ascii="Times New Roman" w:hAnsi="Times New Roman" w:cs="Times New Roman"/>
          <w:b/>
          <w:sz w:val="24"/>
          <w:szCs w:val="24"/>
        </w:rPr>
      </w:pPr>
      <w:r w:rsidRPr="006D01F1">
        <w:rPr>
          <w:rFonts w:ascii="Times New Roman" w:hAnsi="Times New Roman" w:cs="Times New Roman"/>
          <w:b/>
          <w:sz w:val="24"/>
          <w:szCs w:val="24"/>
        </w:rPr>
        <w:t>Reference</w:t>
      </w:r>
    </w:p>
    <w:p w:rsidR="001B4ABF" w:rsidRPr="005C2C97" w:rsidRDefault="001B4ABF" w:rsidP="001B4ABF">
      <w:pPr>
        <w:ind w:left="720" w:hanging="720"/>
        <w:jc w:val="both"/>
        <w:rPr>
          <w:rFonts w:ascii="Arial" w:hAnsi="Arial" w:cs="Arial"/>
          <w:color w:val="222222"/>
          <w:sz w:val="20"/>
          <w:szCs w:val="20"/>
          <w:shd w:val="clear" w:color="auto" w:fill="FFFFFF"/>
        </w:rPr>
      </w:pPr>
    </w:p>
    <w:p w:rsidR="00FE142F" w:rsidRDefault="00FE142F" w:rsidP="003F24E2">
      <w:pPr>
        <w:spacing w:line="360" w:lineRule="auto"/>
        <w:jc w:val="both"/>
        <w:rPr>
          <w:rFonts w:ascii="Times New Roman" w:hAnsi="Times New Roman" w:cs="Times New Roman"/>
          <w:sz w:val="24"/>
          <w:szCs w:val="24"/>
        </w:rPr>
      </w:pPr>
    </w:p>
    <w:p w:rsidR="00FE142F" w:rsidRDefault="00FE142F" w:rsidP="003909A2">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Adal</w:t>
      </w:r>
      <w:proofErr w:type="spellEnd"/>
      <w:r w:rsidRPr="002F0273">
        <w:rPr>
          <w:rFonts w:ascii="Arial" w:hAnsi="Arial" w:cs="Arial"/>
          <w:color w:val="222222"/>
          <w:sz w:val="20"/>
          <w:szCs w:val="20"/>
          <w:shd w:val="clear" w:color="auto" w:fill="FFFFFF"/>
        </w:rPr>
        <w:t xml:space="preserve">, Y. M. (2023). Role of Rhizosphere on the Soil Fertility and Availability Nutrient. Journal of Global Ecology and Environment. </w:t>
      </w:r>
      <w:hyperlink r:id="rId14" w:history="1">
        <w:r w:rsidRPr="006801E7">
          <w:rPr>
            <w:rStyle w:val="Hyperlink"/>
            <w:rFonts w:ascii="Arial" w:hAnsi="Arial" w:cs="Arial"/>
            <w:sz w:val="20"/>
            <w:szCs w:val="20"/>
            <w:shd w:val="clear" w:color="auto" w:fill="FFFFFF"/>
          </w:rPr>
          <w:t>https://doi.org/10.56557/jogee/2023/v19i3-48492</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Avşar</w:t>
      </w:r>
      <w:proofErr w:type="spellEnd"/>
      <w:r w:rsidRPr="002F0273">
        <w:rPr>
          <w:rFonts w:ascii="Arial" w:hAnsi="Arial" w:cs="Arial"/>
          <w:color w:val="222222"/>
          <w:sz w:val="20"/>
          <w:szCs w:val="20"/>
          <w:shd w:val="clear" w:color="auto" w:fill="FFFFFF"/>
        </w:rPr>
        <w:t xml:space="preserve">, C., </w:t>
      </w:r>
      <w:proofErr w:type="spellStart"/>
      <w:r w:rsidRPr="002F0273">
        <w:rPr>
          <w:rFonts w:ascii="Arial" w:hAnsi="Arial" w:cs="Arial"/>
          <w:color w:val="222222"/>
          <w:sz w:val="20"/>
          <w:szCs w:val="20"/>
          <w:shd w:val="clear" w:color="auto" w:fill="FFFFFF"/>
        </w:rPr>
        <w:t>Koyuncu</w:t>
      </w:r>
      <w:proofErr w:type="spellEnd"/>
      <w:r w:rsidRPr="002F0273">
        <w:rPr>
          <w:rFonts w:ascii="Arial" w:hAnsi="Arial" w:cs="Arial"/>
          <w:color w:val="222222"/>
          <w:sz w:val="20"/>
          <w:szCs w:val="20"/>
          <w:shd w:val="clear" w:color="auto" w:fill="FFFFFF"/>
        </w:rPr>
        <w:t xml:space="preserve">, H., &amp; Aras, E. S. (2016). Isolation and molecular characterization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spp. isolated from soil for production of industrial enzymes. Biological and Chemical Research, 3(9), 72-86.</w:t>
      </w:r>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Bhandari, V., </w:t>
      </w:r>
      <w:proofErr w:type="spellStart"/>
      <w:r w:rsidRPr="002F0273">
        <w:rPr>
          <w:rFonts w:ascii="Arial" w:hAnsi="Arial" w:cs="Arial"/>
          <w:color w:val="222222"/>
          <w:sz w:val="20"/>
          <w:szCs w:val="20"/>
          <w:shd w:val="clear" w:color="auto" w:fill="FFFFFF"/>
        </w:rPr>
        <w:t>Ahmod</w:t>
      </w:r>
      <w:proofErr w:type="spellEnd"/>
      <w:r w:rsidRPr="002F0273">
        <w:rPr>
          <w:rFonts w:ascii="Arial" w:hAnsi="Arial" w:cs="Arial"/>
          <w:color w:val="222222"/>
          <w:sz w:val="20"/>
          <w:szCs w:val="20"/>
          <w:shd w:val="clear" w:color="auto" w:fill="FFFFFF"/>
        </w:rPr>
        <w:t xml:space="preserve">, N. Z., Shah, H. N., &amp; Gupta, R. S. (2013). Molecular signatures for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species: demarcation of the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subtilis and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cereus clades in molecular terms and proposal to limit the placement of new species into the genus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International Journal of Systematic and Evolutionary Microbiology, 63(Pt_7), 2712-2726. </w:t>
      </w:r>
      <w:hyperlink r:id="rId15" w:history="1">
        <w:r w:rsidRPr="006801E7">
          <w:rPr>
            <w:rStyle w:val="Hyperlink"/>
            <w:rFonts w:ascii="Arial" w:hAnsi="Arial" w:cs="Arial"/>
            <w:sz w:val="20"/>
            <w:szCs w:val="20"/>
            <w:shd w:val="clear" w:color="auto" w:fill="FFFFFF"/>
          </w:rPr>
          <w:t>https://doi.org/10.1099/ijs.0.048488-0</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Borriss</w:t>
      </w:r>
      <w:proofErr w:type="spellEnd"/>
      <w:r w:rsidRPr="002F0273">
        <w:rPr>
          <w:rFonts w:ascii="Arial" w:hAnsi="Arial" w:cs="Arial"/>
          <w:color w:val="222222"/>
          <w:sz w:val="20"/>
          <w:szCs w:val="20"/>
          <w:shd w:val="clear" w:color="auto" w:fill="FFFFFF"/>
        </w:rPr>
        <w:t xml:space="preserve">, R. (2020).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In N. </w:t>
      </w:r>
      <w:proofErr w:type="spellStart"/>
      <w:r w:rsidRPr="002F0273">
        <w:rPr>
          <w:rFonts w:ascii="Arial" w:hAnsi="Arial" w:cs="Arial"/>
          <w:color w:val="222222"/>
          <w:sz w:val="20"/>
          <w:szCs w:val="20"/>
          <w:shd w:val="clear" w:color="auto" w:fill="FFFFFF"/>
        </w:rPr>
        <w:t>Amaresan</w:t>
      </w:r>
      <w:proofErr w:type="spellEnd"/>
      <w:r w:rsidRPr="002F0273">
        <w:rPr>
          <w:rFonts w:ascii="Arial" w:hAnsi="Arial" w:cs="Arial"/>
          <w:color w:val="222222"/>
          <w:sz w:val="20"/>
          <w:szCs w:val="20"/>
          <w:shd w:val="clear" w:color="auto" w:fill="FFFFFF"/>
        </w:rPr>
        <w:t xml:space="preserve">, M. S. Kumar, K. Annapurna, K. Kumar, &amp; A. </w:t>
      </w:r>
      <w:proofErr w:type="spellStart"/>
      <w:r w:rsidRPr="002F0273">
        <w:rPr>
          <w:rFonts w:ascii="Arial" w:hAnsi="Arial" w:cs="Arial"/>
          <w:color w:val="222222"/>
          <w:sz w:val="20"/>
          <w:szCs w:val="20"/>
          <w:shd w:val="clear" w:color="auto" w:fill="FFFFFF"/>
        </w:rPr>
        <w:t>Sankaranarayanan</w:t>
      </w:r>
      <w:proofErr w:type="spellEnd"/>
      <w:r w:rsidRPr="002F0273">
        <w:rPr>
          <w:rFonts w:ascii="Arial" w:hAnsi="Arial" w:cs="Arial"/>
          <w:color w:val="222222"/>
          <w:sz w:val="20"/>
          <w:szCs w:val="20"/>
          <w:shd w:val="clear" w:color="auto" w:fill="FFFFFF"/>
        </w:rPr>
        <w:t xml:space="preserve"> (Eds.), Beneficial microbes in agro-ecology (pp. 107-132). Academic Press. </w:t>
      </w:r>
      <w:hyperlink r:id="rId16" w:history="1">
        <w:r w:rsidRPr="006801E7">
          <w:rPr>
            <w:rStyle w:val="Hyperlink"/>
            <w:rFonts w:ascii="Arial" w:hAnsi="Arial" w:cs="Arial"/>
            <w:sz w:val="20"/>
            <w:szCs w:val="20"/>
            <w:shd w:val="clear" w:color="auto" w:fill="FFFFFF"/>
          </w:rPr>
          <w:t>https://doi.org/10.1016/B978-0-12-823414-3.00007-1</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Cornea, C. P., </w:t>
      </w:r>
      <w:proofErr w:type="spellStart"/>
      <w:r>
        <w:rPr>
          <w:rFonts w:ascii="Arial" w:hAnsi="Arial" w:cs="Arial"/>
          <w:color w:val="222222"/>
          <w:sz w:val="20"/>
          <w:szCs w:val="20"/>
          <w:shd w:val="clear" w:color="auto" w:fill="FFFFFF"/>
        </w:rPr>
        <w:t>Grebenisan</w:t>
      </w:r>
      <w:proofErr w:type="spellEnd"/>
      <w:r>
        <w:rPr>
          <w:rFonts w:ascii="Arial" w:hAnsi="Arial" w:cs="Arial"/>
          <w:color w:val="222222"/>
          <w:sz w:val="20"/>
          <w:szCs w:val="20"/>
          <w:shd w:val="clear" w:color="auto" w:fill="FFFFFF"/>
        </w:rPr>
        <w:t xml:space="preserve">, I., Mateescu, R. O. D. I. C. A., Vamanu, E., &amp; </w:t>
      </w:r>
      <w:proofErr w:type="spellStart"/>
      <w:r>
        <w:rPr>
          <w:rFonts w:ascii="Arial" w:hAnsi="Arial" w:cs="Arial"/>
          <w:color w:val="222222"/>
          <w:sz w:val="20"/>
          <w:szCs w:val="20"/>
          <w:shd w:val="clear" w:color="auto" w:fill="FFFFFF"/>
        </w:rPr>
        <w:t>Campeanu</w:t>
      </w:r>
      <w:proofErr w:type="spellEnd"/>
      <w:r>
        <w:rPr>
          <w:rFonts w:ascii="Arial" w:hAnsi="Arial" w:cs="Arial"/>
          <w:color w:val="222222"/>
          <w:sz w:val="20"/>
          <w:szCs w:val="20"/>
          <w:shd w:val="clear" w:color="auto" w:fill="FFFFFF"/>
        </w:rPr>
        <w:t xml:space="preserve">, G. (2002). Isolation and characterization of new </w:t>
      </w:r>
      <w:r w:rsidR="00337EB6" w:rsidRPr="00337EB6">
        <w:rPr>
          <w:rFonts w:ascii="Arial" w:hAnsi="Arial" w:cs="Arial"/>
          <w:i/>
          <w:color w:val="222222"/>
          <w:sz w:val="20"/>
          <w:szCs w:val="20"/>
          <w:shd w:val="clear" w:color="auto" w:fill="FFFFFF"/>
        </w:rPr>
        <w:t>Bacillus</w:t>
      </w:r>
      <w:r>
        <w:rPr>
          <w:rFonts w:ascii="Arial" w:hAnsi="Arial" w:cs="Arial"/>
          <w:color w:val="222222"/>
          <w:sz w:val="20"/>
          <w:szCs w:val="20"/>
          <w:shd w:val="clear" w:color="auto" w:fill="FFFFFF"/>
        </w:rPr>
        <w:t xml:space="preserve"> spp. strains-useful as biocontrol agents of plant pathogens. </w:t>
      </w:r>
      <w:r>
        <w:rPr>
          <w:rFonts w:ascii="Arial" w:hAnsi="Arial" w:cs="Arial"/>
          <w:i/>
          <w:iCs/>
          <w:color w:val="222222"/>
          <w:sz w:val="20"/>
          <w:szCs w:val="20"/>
          <w:shd w:val="clear" w:color="auto" w:fill="FFFFFF"/>
        </w:rPr>
        <w:t>Romanian Biotechnological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1115-1122.</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El-</w:t>
      </w:r>
      <w:proofErr w:type="spellStart"/>
      <w:r w:rsidRPr="002F0273">
        <w:rPr>
          <w:rFonts w:ascii="Arial" w:hAnsi="Arial" w:cs="Arial"/>
          <w:color w:val="222222"/>
          <w:sz w:val="20"/>
          <w:szCs w:val="20"/>
          <w:shd w:val="clear" w:color="auto" w:fill="FFFFFF"/>
        </w:rPr>
        <w:t>kersh</w:t>
      </w:r>
      <w:proofErr w:type="spellEnd"/>
      <w:r w:rsidRPr="002F0273">
        <w:rPr>
          <w:rFonts w:ascii="Arial" w:hAnsi="Arial" w:cs="Arial"/>
          <w:color w:val="222222"/>
          <w:sz w:val="20"/>
          <w:szCs w:val="20"/>
          <w:shd w:val="clear" w:color="auto" w:fill="FFFFFF"/>
        </w:rPr>
        <w:t>, T. A., Al-sheikh, Y. A., Al-</w:t>
      </w:r>
      <w:proofErr w:type="spellStart"/>
      <w:r w:rsidRPr="002F0273">
        <w:rPr>
          <w:rFonts w:ascii="Arial" w:hAnsi="Arial" w:cs="Arial"/>
          <w:color w:val="222222"/>
          <w:sz w:val="20"/>
          <w:szCs w:val="20"/>
          <w:shd w:val="clear" w:color="auto" w:fill="FFFFFF"/>
        </w:rPr>
        <w:t>akeel</w:t>
      </w:r>
      <w:proofErr w:type="spellEnd"/>
      <w:r w:rsidRPr="002F0273">
        <w:rPr>
          <w:rFonts w:ascii="Arial" w:hAnsi="Arial" w:cs="Arial"/>
          <w:color w:val="222222"/>
          <w:sz w:val="20"/>
          <w:szCs w:val="20"/>
          <w:shd w:val="clear" w:color="auto" w:fill="FFFFFF"/>
        </w:rPr>
        <w:t xml:space="preserve">, R. A., &amp; </w:t>
      </w:r>
      <w:proofErr w:type="spellStart"/>
      <w:r w:rsidRPr="002F0273">
        <w:rPr>
          <w:rFonts w:ascii="Arial" w:hAnsi="Arial" w:cs="Arial"/>
          <w:color w:val="222222"/>
          <w:sz w:val="20"/>
          <w:szCs w:val="20"/>
          <w:shd w:val="clear" w:color="auto" w:fill="FFFFFF"/>
        </w:rPr>
        <w:t>Alsayed</w:t>
      </w:r>
      <w:proofErr w:type="spellEnd"/>
      <w:r w:rsidRPr="002F0273">
        <w:rPr>
          <w:rFonts w:ascii="Arial" w:hAnsi="Arial" w:cs="Arial"/>
          <w:color w:val="222222"/>
          <w:sz w:val="20"/>
          <w:szCs w:val="20"/>
          <w:shd w:val="clear" w:color="auto" w:fill="FFFFFF"/>
        </w:rPr>
        <w:t xml:space="preserve">, A. A. (2012). Isolation and characterization of native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thuringiensis</w:t>
      </w:r>
      <w:proofErr w:type="spellEnd"/>
      <w:r w:rsidRPr="002F0273">
        <w:rPr>
          <w:rFonts w:ascii="Arial" w:hAnsi="Arial" w:cs="Arial"/>
          <w:color w:val="222222"/>
          <w:sz w:val="20"/>
          <w:szCs w:val="20"/>
          <w:shd w:val="clear" w:color="auto" w:fill="FFFFFF"/>
        </w:rPr>
        <w:t xml:space="preserve"> isolates from Saudi Arabia. African Journal of Biotechnology, 11(8), 1924-1938. </w:t>
      </w:r>
      <w:hyperlink r:id="rId17" w:history="1">
        <w:r w:rsidRPr="006801E7">
          <w:rPr>
            <w:rStyle w:val="Hyperlink"/>
            <w:rFonts w:ascii="Arial" w:hAnsi="Arial" w:cs="Arial"/>
            <w:sz w:val="20"/>
            <w:szCs w:val="20"/>
            <w:shd w:val="clear" w:color="auto" w:fill="FFFFFF"/>
          </w:rPr>
          <w:t>https://doi.org/10.5897/AJB11.2717</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Fangio</w:t>
      </w:r>
      <w:proofErr w:type="spellEnd"/>
      <w:r w:rsidRPr="002F0273">
        <w:rPr>
          <w:rFonts w:ascii="Arial" w:hAnsi="Arial" w:cs="Arial"/>
          <w:color w:val="222222"/>
          <w:sz w:val="20"/>
          <w:szCs w:val="20"/>
          <w:shd w:val="clear" w:color="auto" w:fill="FFFFFF"/>
        </w:rPr>
        <w:t xml:space="preserve">, M. F., </w:t>
      </w:r>
      <w:proofErr w:type="spellStart"/>
      <w:r w:rsidRPr="002F0273">
        <w:rPr>
          <w:rFonts w:ascii="Arial" w:hAnsi="Arial" w:cs="Arial"/>
          <w:color w:val="222222"/>
          <w:sz w:val="20"/>
          <w:szCs w:val="20"/>
          <w:shd w:val="clear" w:color="auto" w:fill="FFFFFF"/>
        </w:rPr>
        <w:t>Roura</w:t>
      </w:r>
      <w:proofErr w:type="spellEnd"/>
      <w:r w:rsidRPr="002F0273">
        <w:rPr>
          <w:rFonts w:ascii="Arial" w:hAnsi="Arial" w:cs="Arial"/>
          <w:color w:val="222222"/>
          <w:sz w:val="20"/>
          <w:szCs w:val="20"/>
          <w:shd w:val="clear" w:color="auto" w:fill="FFFFFF"/>
        </w:rPr>
        <w:t xml:space="preserve">, S. I., &amp; Fritz, R. (2010). Isolation and identification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spp. and related genera from different starchy foods. Journal of Food Science, 75(4), M218-M221. </w:t>
      </w:r>
      <w:hyperlink r:id="rId18" w:history="1">
        <w:r w:rsidRPr="006801E7">
          <w:rPr>
            <w:rStyle w:val="Hyperlink"/>
            <w:rFonts w:ascii="Arial" w:hAnsi="Arial" w:cs="Arial"/>
            <w:sz w:val="20"/>
            <w:szCs w:val="20"/>
            <w:shd w:val="clear" w:color="auto" w:fill="FFFFFF"/>
          </w:rPr>
          <w:t>https://doi.org/10.1111/j.1750-3841.2010.01566.x</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Ghosh, S. K. (2022). Eggplant (</w:t>
      </w:r>
      <w:proofErr w:type="spellStart"/>
      <w:r w:rsidRPr="002F0273">
        <w:rPr>
          <w:rFonts w:ascii="Arial" w:hAnsi="Arial" w:cs="Arial"/>
          <w:color w:val="222222"/>
          <w:sz w:val="20"/>
          <w:szCs w:val="20"/>
          <w:shd w:val="clear" w:color="auto" w:fill="FFFFFF"/>
        </w:rPr>
        <w:t>Solanum</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melongena</w:t>
      </w:r>
      <w:proofErr w:type="spellEnd"/>
      <w:r w:rsidRPr="002F0273">
        <w:rPr>
          <w:rFonts w:ascii="Arial" w:hAnsi="Arial" w:cs="Arial"/>
          <w:color w:val="222222"/>
          <w:sz w:val="20"/>
          <w:szCs w:val="20"/>
          <w:shd w:val="clear" w:color="auto" w:fill="FFFFFF"/>
        </w:rPr>
        <w:t xml:space="preserve"> L.) and climate resilient agricultural practices. In S. R. Choudhury &amp; C. K. Panda (Eds.), Climate Change Dimensions and Mitigation Strategies for Agricultural Sustainability (Vol. II, pp. 33-56). New Delhi Publishers. </w:t>
      </w:r>
      <w:hyperlink r:id="rId19" w:history="1">
        <w:r w:rsidRPr="006801E7">
          <w:rPr>
            <w:rStyle w:val="Hyperlink"/>
            <w:rFonts w:ascii="Arial" w:hAnsi="Arial" w:cs="Arial"/>
            <w:sz w:val="20"/>
            <w:szCs w:val="20"/>
            <w:shd w:val="clear" w:color="auto" w:fill="FFFFFF"/>
          </w:rPr>
          <w:t>https://doi.org/10.30954/NDP-climatev2.4</w:t>
        </w:r>
      </w:hyperlink>
      <w:r>
        <w:rPr>
          <w:rFonts w:ascii="Arial" w:hAnsi="Arial" w:cs="Arial"/>
          <w:color w:val="222222"/>
          <w:sz w:val="20"/>
          <w:szCs w:val="20"/>
          <w:shd w:val="clear" w:color="auto" w:fill="FFFFFF"/>
        </w:rPr>
        <w:t xml:space="preserve"> </w:t>
      </w:r>
    </w:p>
    <w:p w:rsidR="00FE142F" w:rsidRDefault="00FE142F" w:rsidP="00B57FAA">
      <w:pPr>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highlight w:val="yellow"/>
          <w:shd w:val="clear" w:color="auto" w:fill="FFFFFF"/>
        </w:rPr>
        <w:t>Kaniyassery</w:t>
      </w:r>
      <w:proofErr w:type="spellEnd"/>
      <w:r>
        <w:rPr>
          <w:rFonts w:ascii="Arial" w:hAnsi="Arial" w:cs="Arial"/>
          <w:color w:val="222222"/>
          <w:sz w:val="20"/>
          <w:szCs w:val="20"/>
          <w:highlight w:val="yellow"/>
          <w:shd w:val="clear" w:color="auto" w:fill="FFFFFF"/>
        </w:rPr>
        <w:t xml:space="preserve">, A., </w:t>
      </w:r>
      <w:proofErr w:type="spellStart"/>
      <w:r>
        <w:rPr>
          <w:rFonts w:ascii="Arial" w:hAnsi="Arial" w:cs="Arial"/>
          <w:color w:val="222222"/>
          <w:sz w:val="20"/>
          <w:szCs w:val="20"/>
          <w:highlight w:val="yellow"/>
          <w:shd w:val="clear" w:color="auto" w:fill="FFFFFF"/>
        </w:rPr>
        <w:t>Thorat</w:t>
      </w:r>
      <w:proofErr w:type="spellEnd"/>
      <w:r>
        <w:rPr>
          <w:rFonts w:ascii="Arial" w:hAnsi="Arial" w:cs="Arial"/>
          <w:color w:val="222222"/>
          <w:sz w:val="20"/>
          <w:szCs w:val="20"/>
          <w:highlight w:val="yellow"/>
          <w:shd w:val="clear" w:color="auto" w:fill="FFFFFF"/>
        </w:rPr>
        <w:t xml:space="preserve">, S. A., </w:t>
      </w:r>
      <w:proofErr w:type="spellStart"/>
      <w:r>
        <w:rPr>
          <w:rFonts w:ascii="Arial" w:hAnsi="Arial" w:cs="Arial"/>
          <w:color w:val="222222"/>
          <w:sz w:val="20"/>
          <w:szCs w:val="20"/>
          <w:highlight w:val="yellow"/>
          <w:shd w:val="clear" w:color="auto" w:fill="FFFFFF"/>
        </w:rPr>
        <w:t>Kiran</w:t>
      </w:r>
      <w:proofErr w:type="spellEnd"/>
      <w:r>
        <w:rPr>
          <w:rFonts w:ascii="Arial" w:hAnsi="Arial" w:cs="Arial"/>
          <w:color w:val="222222"/>
          <w:sz w:val="20"/>
          <w:szCs w:val="20"/>
          <w:highlight w:val="yellow"/>
          <w:shd w:val="clear" w:color="auto" w:fill="FFFFFF"/>
        </w:rPr>
        <w:t xml:space="preserve">, K. R., </w:t>
      </w:r>
      <w:proofErr w:type="spellStart"/>
      <w:r>
        <w:rPr>
          <w:rFonts w:ascii="Arial" w:hAnsi="Arial" w:cs="Arial"/>
          <w:color w:val="222222"/>
          <w:sz w:val="20"/>
          <w:szCs w:val="20"/>
          <w:highlight w:val="yellow"/>
          <w:shd w:val="clear" w:color="auto" w:fill="FFFFFF"/>
        </w:rPr>
        <w:t>Murali</w:t>
      </w:r>
      <w:proofErr w:type="spellEnd"/>
      <w:r>
        <w:rPr>
          <w:rFonts w:ascii="Arial" w:hAnsi="Arial" w:cs="Arial"/>
          <w:color w:val="222222"/>
          <w:sz w:val="20"/>
          <w:szCs w:val="20"/>
          <w:highlight w:val="yellow"/>
          <w:shd w:val="clear" w:color="auto" w:fill="FFFFFF"/>
        </w:rPr>
        <w:t xml:space="preserve">, T. S., &amp; </w:t>
      </w:r>
      <w:proofErr w:type="spellStart"/>
      <w:r>
        <w:rPr>
          <w:rFonts w:ascii="Arial" w:hAnsi="Arial" w:cs="Arial"/>
          <w:color w:val="222222"/>
          <w:sz w:val="20"/>
          <w:szCs w:val="20"/>
          <w:highlight w:val="yellow"/>
          <w:shd w:val="clear" w:color="auto" w:fill="FFFFFF"/>
        </w:rPr>
        <w:t>Muthusamy</w:t>
      </w:r>
      <w:proofErr w:type="spellEnd"/>
      <w:r>
        <w:rPr>
          <w:rFonts w:ascii="Arial" w:hAnsi="Arial" w:cs="Arial"/>
          <w:color w:val="222222"/>
          <w:sz w:val="20"/>
          <w:szCs w:val="20"/>
          <w:highlight w:val="yellow"/>
          <w:shd w:val="clear" w:color="auto" w:fill="FFFFFF"/>
        </w:rPr>
        <w:t>, A. (2023). Fungal diseases of eggplant (</w:t>
      </w:r>
      <w:proofErr w:type="spellStart"/>
      <w:r>
        <w:rPr>
          <w:rFonts w:ascii="Arial" w:hAnsi="Arial" w:cs="Arial"/>
          <w:i/>
          <w:iCs/>
          <w:color w:val="222222"/>
          <w:sz w:val="20"/>
          <w:szCs w:val="20"/>
          <w:highlight w:val="yellow"/>
          <w:shd w:val="clear" w:color="auto" w:fill="FFFFFF"/>
        </w:rPr>
        <w:t>Solanum</w:t>
      </w:r>
      <w:proofErr w:type="spellEnd"/>
      <w:r>
        <w:rPr>
          <w:rFonts w:ascii="Arial" w:hAnsi="Arial" w:cs="Arial"/>
          <w:i/>
          <w:iCs/>
          <w:color w:val="222222"/>
          <w:sz w:val="20"/>
          <w:szCs w:val="20"/>
          <w:highlight w:val="yellow"/>
          <w:shd w:val="clear" w:color="auto" w:fill="FFFFFF"/>
        </w:rPr>
        <w:t xml:space="preserve"> </w:t>
      </w:r>
      <w:proofErr w:type="spellStart"/>
      <w:r>
        <w:rPr>
          <w:rFonts w:ascii="Arial" w:hAnsi="Arial" w:cs="Arial"/>
          <w:i/>
          <w:iCs/>
          <w:color w:val="222222"/>
          <w:sz w:val="20"/>
          <w:szCs w:val="20"/>
          <w:highlight w:val="yellow"/>
          <w:shd w:val="clear" w:color="auto" w:fill="FFFFFF"/>
        </w:rPr>
        <w:t>melongena</w:t>
      </w:r>
      <w:proofErr w:type="spellEnd"/>
      <w:r>
        <w:rPr>
          <w:rFonts w:ascii="Arial" w:hAnsi="Arial" w:cs="Arial"/>
          <w:color w:val="222222"/>
          <w:sz w:val="20"/>
          <w:szCs w:val="20"/>
          <w:highlight w:val="yellow"/>
          <w:shd w:val="clear" w:color="auto" w:fill="FFFFFF"/>
        </w:rPr>
        <w:t> L.) and components of the disease triangle: A review. </w:t>
      </w:r>
      <w:r>
        <w:rPr>
          <w:rFonts w:ascii="Arial" w:hAnsi="Arial" w:cs="Arial"/>
          <w:i/>
          <w:iCs/>
          <w:color w:val="222222"/>
          <w:sz w:val="20"/>
          <w:szCs w:val="20"/>
          <w:highlight w:val="yellow"/>
          <w:shd w:val="clear" w:color="auto" w:fill="FFFFFF"/>
        </w:rPr>
        <w:t>Journal of Crop Improvement</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37</w:t>
      </w:r>
      <w:r>
        <w:rPr>
          <w:rFonts w:ascii="Arial" w:hAnsi="Arial" w:cs="Arial"/>
          <w:color w:val="222222"/>
          <w:sz w:val="20"/>
          <w:szCs w:val="20"/>
          <w:highlight w:val="yellow"/>
          <w:shd w:val="clear" w:color="auto" w:fill="FFFFFF"/>
        </w:rPr>
        <w:t xml:space="preserve">(4), 543–594. </w:t>
      </w:r>
      <w:hyperlink r:id="rId20" w:history="1">
        <w:r>
          <w:rPr>
            <w:rStyle w:val="Hyperlink"/>
            <w:rFonts w:ascii="Arial" w:hAnsi="Arial" w:cs="Arial"/>
            <w:sz w:val="20"/>
            <w:szCs w:val="20"/>
            <w:highlight w:val="yellow"/>
            <w:shd w:val="clear" w:color="auto" w:fill="FFFFFF"/>
          </w:rPr>
          <w:t>https://doi.org/10.1080/15427528.2022.2120145</w:t>
        </w:r>
      </w:hyperlink>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Koni</w:t>
      </w:r>
      <w:proofErr w:type="spellEnd"/>
      <w:r w:rsidRPr="002F0273">
        <w:rPr>
          <w:rFonts w:ascii="Arial" w:hAnsi="Arial" w:cs="Arial"/>
          <w:color w:val="222222"/>
          <w:sz w:val="20"/>
          <w:szCs w:val="20"/>
          <w:shd w:val="clear" w:color="auto" w:fill="FFFFFF"/>
        </w:rPr>
        <w:t xml:space="preserve">, P. A., &amp; Ellar, D. J. (1994). Biochemical characterization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thuringiensis</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cytolytic</w:t>
      </w:r>
      <w:proofErr w:type="spellEnd"/>
      <w:r w:rsidRPr="002F0273">
        <w:rPr>
          <w:rFonts w:ascii="Arial" w:hAnsi="Arial" w:cs="Arial"/>
          <w:color w:val="222222"/>
          <w:sz w:val="20"/>
          <w:szCs w:val="20"/>
          <w:shd w:val="clear" w:color="auto" w:fill="FFFFFF"/>
        </w:rPr>
        <w:t xml:space="preserve"> δ-endotoxins. Microbiology, 140(8), 1869-1880. </w:t>
      </w:r>
      <w:hyperlink r:id="rId21" w:history="1">
        <w:r w:rsidRPr="006801E7">
          <w:rPr>
            <w:rStyle w:val="Hyperlink"/>
            <w:rFonts w:ascii="Arial" w:hAnsi="Arial" w:cs="Arial"/>
            <w:sz w:val="20"/>
            <w:szCs w:val="20"/>
            <w:shd w:val="clear" w:color="auto" w:fill="FFFFFF"/>
          </w:rPr>
          <w:t>https://doi.org/10.1099/13500872-140-8-1869</w:t>
        </w:r>
      </w:hyperlink>
      <w:r>
        <w:rPr>
          <w:rFonts w:ascii="Arial" w:hAnsi="Arial" w:cs="Arial"/>
          <w:color w:val="222222"/>
          <w:sz w:val="20"/>
          <w:szCs w:val="20"/>
          <w:shd w:val="clear" w:color="auto" w:fill="FFFFFF"/>
        </w:rPr>
        <w:t xml:space="preserve"> </w:t>
      </w:r>
    </w:p>
    <w:p w:rsidR="00FE142F" w:rsidRDefault="00FE142F" w:rsidP="00B57FAA">
      <w:pPr>
        <w:ind w:left="720" w:hanging="720"/>
        <w:jc w:val="both"/>
        <w:rPr>
          <w:rFonts w:ascii="Arial" w:hAnsi="Arial" w:cs="Arial"/>
          <w:color w:val="222222"/>
          <w:sz w:val="20"/>
          <w:szCs w:val="20"/>
          <w:shd w:val="clear" w:color="auto" w:fill="FFFFFF"/>
          <w:lang w:val="en-IN"/>
        </w:rPr>
      </w:pPr>
      <w:proofErr w:type="spellStart"/>
      <w:r>
        <w:rPr>
          <w:rFonts w:ascii="Arial" w:hAnsi="Arial" w:cs="Arial"/>
          <w:color w:val="222222"/>
          <w:sz w:val="20"/>
          <w:szCs w:val="20"/>
          <w:highlight w:val="yellow"/>
          <w:shd w:val="clear" w:color="auto" w:fill="FFFFFF"/>
          <w:lang w:val="en-IN"/>
        </w:rPr>
        <w:t>Laxman</w:t>
      </w:r>
      <w:proofErr w:type="spellEnd"/>
      <w:r>
        <w:rPr>
          <w:rFonts w:ascii="Arial" w:hAnsi="Arial" w:cs="Arial"/>
          <w:color w:val="222222"/>
          <w:sz w:val="20"/>
          <w:szCs w:val="20"/>
          <w:highlight w:val="yellow"/>
          <w:shd w:val="clear" w:color="auto" w:fill="FFFFFF"/>
          <w:lang w:val="en-IN"/>
        </w:rPr>
        <w:t xml:space="preserve"> Singh Saini, B.L. </w:t>
      </w:r>
      <w:proofErr w:type="spellStart"/>
      <w:r>
        <w:rPr>
          <w:rFonts w:ascii="Arial" w:hAnsi="Arial" w:cs="Arial"/>
          <w:color w:val="222222"/>
          <w:sz w:val="20"/>
          <w:szCs w:val="20"/>
          <w:highlight w:val="yellow"/>
          <w:shd w:val="clear" w:color="auto" w:fill="FFFFFF"/>
          <w:lang w:val="en-IN"/>
        </w:rPr>
        <w:t>Jat</w:t>
      </w:r>
      <w:proofErr w:type="spellEnd"/>
      <w:r>
        <w:rPr>
          <w:rFonts w:ascii="Arial" w:hAnsi="Arial" w:cs="Arial"/>
          <w:color w:val="222222"/>
          <w:sz w:val="20"/>
          <w:szCs w:val="20"/>
          <w:highlight w:val="yellow"/>
          <w:shd w:val="clear" w:color="auto" w:fill="FFFFFF"/>
          <w:lang w:val="en-IN"/>
        </w:rPr>
        <w:t xml:space="preserve">, Akhter </w:t>
      </w:r>
      <w:proofErr w:type="spellStart"/>
      <w:r>
        <w:rPr>
          <w:rFonts w:ascii="Arial" w:hAnsi="Arial" w:cs="Arial"/>
          <w:color w:val="222222"/>
          <w:sz w:val="20"/>
          <w:szCs w:val="20"/>
          <w:highlight w:val="yellow"/>
          <w:shd w:val="clear" w:color="auto" w:fill="FFFFFF"/>
          <w:lang w:val="en-IN"/>
        </w:rPr>
        <w:t>Hussain</w:t>
      </w:r>
      <w:proofErr w:type="spellEnd"/>
      <w:r>
        <w:rPr>
          <w:rFonts w:ascii="Arial" w:hAnsi="Arial" w:cs="Arial"/>
          <w:color w:val="222222"/>
          <w:sz w:val="20"/>
          <w:szCs w:val="20"/>
          <w:highlight w:val="yellow"/>
          <w:shd w:val="clear" w:color="auto" w:fill="FFFFFF"/>
          <w:lang w:val="en-IN"/>
        </w:rPr>
        <w:t xml:space="preserve"> and M.S. </w:t>
      </w:r>
      <w:proofErr w:type="spellStart"/>
      <w:r>
        <w:rPr>
          <w:rFonts w:ascii="Arial" w:hAnsi="Arial" w:cs="Arial"/>
          <w:color w:val="222222"/>
          <w:sz w:val="20"/>
          <w:szCs w:val="20"/>
          <w:highlight w:val="yellow"/>
          <w:shd w:val="clear" w:color="auto" w:fill="FFFFFF"/>
          <w:lang w:val="en-IN"/>
        </w:rPr>
        <w:t>Meena</w:t>
      </w:r>
      <w:proofErr w:type="spellEnd"/>
      <w:r>
        <w:rPr>
          <w:rFonts w:ascii="Arial" w:hAnsi="Arial" w:cs="Arial"/>
          <w:color w:val="222222"/>
          <w:sz w:val="20"/>
          <w:szCs w:val="20"/>
          <w:highlight w:val="yellow"/>
          <w:shd w:val="clear" w:color="auto" w:fill="FFFFFF"/>
          <w:lang w:val="en-IN"/>
        </w:rPr>
        <w:t xml:space="preserve"> (2024). Estimation of Crop Losses Due to Insect Pests in Brinjal (</w:t>
      </w:r>
      <w:proofErr w:type="spellStart"/>
      <w:r>
        <w:rPr>
          <w:rFonts w:ascii="Arial" w:hAnsi="Arial" w:cs="Arial"/>
          <w:i/>
          <w:iCs/>
          <w:color w:val="222222"/>
          <w:sz w:val="20"/>
          <w:szCs w:val="20"/>
          <w:highlight w:val="yellow"/>
          <w:shd w:val="clear" w:color="auto" w:fill="FFFFFF"/>
          <w:lang w:val="en-IN"/>
        </w:rPr>
        <w:t>Solanum</w:t>
      </w:r>
      <w:proofErr w:type="spellEnd"/>
      <w:r>
        <w:rPr>
          <w:rFonts w:ascii="Arial" w:hAnsi="Arial" w:cs="Arial"/>
          <w:i/>
          <w:iCs/>
          <w:color w:val="222222"/>
          <w:sz w:val="20"/>
          <w:szCs w:val="20"/>
          <w:highlight w:val="yellow"/>
          <w:shd w:val="clear" w:color="auto" w:fill="FFFFFF"/>
          <w:lang w:val="en-IN"/>
        </w:rPr>
        <w:t xml:space="preserve"> </w:t>
      </w:r>
      <w:proofErr w:type="spellStart"/>
      <w:r>
        <w:rPr>
          <w:rFonts w:ascii="Arial" w:hAnsi="Arial" w:cs="Arial"/>
          <w:i/>
          <w:iCs/>
          <w:color w:val="222222"/>
          <w:sz w:val="20"/>
          <w:szCs w:val="20"/>
          <w:highlight w:val="yellow"/>
          <w:shd w:val="clear" w:color="auto" w:fill="FFFFFF"/>
          <w:lang w:val="en-IN"/>
        </w:rPr>
        <w:t>melongena</w:t>
      </w:r>
      <w:proofErr w:type="spellEnd"/>
      <w:r>
        <w:rPr>
          <w:rFonts w:ascii="Arial" w:hAnsi="Arial" w:cs="Arial"/>
          <w:color w:val="222222"/>
          <w:sz w:val="20"/>
          <w:szCs w:val="20"/>
          <w:highlight w:val="yellow"/>
          <w:shd w:val="clear" w:color="auto" w:fill="FFFFFF"/>
          <w:lang w:val="en-IN"/>
        </w:rPr>
        <w:t xml:space="preserve">). </w:t>
      </w:r>
      <w:r>
        <w:rPr>
          <w:rFonts w:ascii="Arial" w:hAnsi="Arial" w:cs="Arial"/>
          <w:i/>
          <w:iCs/>
          <w:color w:val="222222"/>
          <w:sz w:val="20"/>
          <w:szCs w:val="20"/>
          <w:highlight w:val="yellow"/>
          <w:shd w:val="clear" w:color="auto" w:fill="FFFFFF"/>
          <w:lang w:val="en-IN"/>
        </w:rPr>
        <w:t>Biological Forum – An International Journal, 16</w:t>
      </w:r>
      <w:r>
        <w:rPr>
          <w:rFonts w:ascii="Arial" w:hAnsi="Arial" w:cs="Arial"/>
          <w:color w:val="222222"/>
          <w:sz w:val="20"/>
          <w:szCs w:val="20"/>
          <w:highlight w:val="yellow"/>
          <w:shd w:val="clear" w:color="auto" w:fill="FFFFFF"/>
          <w:lang w:val="en-IN"/>
        </w:rPr>
        <w:t>(7): 141-143.</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Lu, Z., Guo, W., &amp; Liu, C. (2018). Isolation, identification and characterization of novel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subtilis. Journal of Veterinary Medical Science, 80(3), 427-433. </w:t>
      </w:r>
      <w:hyperlink r:id="rId22" w:history="1">
        <w:r w:rsidRPr="006801E7">
          <w:rPr>
            <w:rStyle w:val="Hyperlink"/>
            <w:rFonts w:ascii="Arial" w:hAnsi="Arial" w:cs="Arial"/>
            <w:sz w:val="20"/>
            <w:szCs w:val="20"/>
            <w:shd w:val="clear" w:color="auto" w:fill="FFFFFF"/>
          </w:rPr>
          <w:t>https://doi.org/10.1292/jvms.16-0572</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McInroy</w:t>
      </w:r>
      <w:proofErr w:type="spellEnd"/>
      <w:r w:rsidRPr="002F0273">
        <w:rPr>
          <w:rFonts w:ascii="Arial" w:hAnsi="Arial" w:cs="Arial"/>
          <w:color w:val="222222"/>
          <w:sz w:val="20"/>
          <w:szCs w:val="20"/>
          <w:shd w:val="clear" w:color="auto" w:fill="FFFFFF"/>
        </w:rPr>
        <w:t xml:space="preserve">, J. A., &amp; </w:t>
      </w:r>
      <w:proofErr w:type="spellStart"/>
      <w:r w:rsidRPr="002F0273">
        <w:rPr>
          <w:rFonts w:ascii="Arial" w:hAnsi="Arial" w:cs="Arial"/>
          <w:color w:val="222222"/>
          <w:sz w:val="20"/>
          <w:szCs w:val="20"/>
          <w:shd w:val="clear" w:color="auto" w:fill="FFFFFF"/>
        </w:rPr>
        <w:t>Kloepper</w:t>
      </w:r>
      <w:proofErr w:type="spellEnd"/>
      <w:r w:rsidRPr="002F0273">
        <w:rPr>
          <w:rFonts w:ascii="Arial" w:hAnsi="Arial" w:cs="Arial"/>
          <w:color w:val="222222"/>
          <w:sz w:val="20"/>
          <w:szCs w:val="20"/>
          <w:shd w:val="clear" w:color="auto" w:fill="FFFFFF"/>
        </w:rPr>
        <w:t xml:space="preserve">, J. W. (1995). Survey of indigenous bacterial endophytes from cotton and sweet corn. Plant and soil, 173(2), 337-342. </w:t>
      </w:r>
      <w:hyperlink r:id="rId23" w:history="1">
        <w:r w:rsidRPr="006801E7">
          <w:rPr>
            <w:rStyle w:val="Hyperlink"/>
            <w:rFonts w:ascii="Arial" w:hAnsi="Arial" w:cs="Arial"/>
            <w:sz w:val="20"/>
            <w:szCs w:val="20"/>
            <w:shd w:val="clear" w:color="auto" w:fill="FFFFFF"/>
          </w:rPr>
          <w:t>https://doi.org/10.1007/BF00011472</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sz w:val="20"/>
          <w:szCs w:val="20"/>
          <w:shd w:val="clear" w:color="auto" w:fill="FFFFFF"/>
        </w:rPr>
      </w:pPr>
      <w:proofErr w:type="spellStart"/>
      <w:r w:rsidRPr="002F0273">
        <w:rPr>
          <w:rFonts w:ascii="Arial" w:hAnsi="Arial" w:cs="Arial"/>
          <w:sz w:val="20"/>
          <w:szCs w:val="20"/>
          <w:shd w:val="clear" w:color="auto" w:fill="FFFFFF"/>
        </w:rPr>
        <w:t>Miljaković</w:t>
      </w:r>
      <w:proofErr w:type="spellEnd"/>
      <w:r w:rsidRPr="002F0273">
        <w:rPr>
          <w:rFonts w:ascii="Arial" w:hAnsi="Arial" w:cs="Arial"/>
          <w:sz w:val="20"/>
          <w:szCs w:val="20"/>
          <w:shd w:val="clear" w:color="auto" w:fill="FFFFFF"/>
        </w:rPr>
        <w:t xml:space="preserve">, D., </w:t>
      </w:r>
      <w:proofErr w:type="spellStart"/>
      <w:r w:rsidRPr="002F0273">
        <w:rPr>
          <w:rFonts w:ascii="Arial" w:hAnsi="Arial" w:cs="Arial"/>
          <w:sz w:val="20"/>
          <w:szCs w:val="20"/>
          <w:shd w:val="clear" w:color="auto" w:fill="FFFFFF"/>
        </w:rPr>
        <w:t>Marinković</w:t>
      </w:r>
      <w:proofErr w:type="spellEnd"/>
      <w:r w:rsidRPr="002F0273">
        <w:rPr>
          <w:rFonts w:ascii="Arial" w:hAnsi="Arial" w:cs="Arial"/>
          <w:sz w:val="20"/>
          <w:szCs w:val="20"/>
          <w:shd w:val="clear" w:color="auto" w:fill="FFFFFF"/>
        </w:rPr>
        <w:t xml:space="preserve">, J., &amp; </w:t>
      </w:r>
      <w:proofErr w:type="spellStart"/>
      <w:r w:rsidRPr="002F0273">
        <w:rPr>
          <w:rFonts w:ascii="Arial" w:hAnsi="Arial" w:cs="Arial"/>
          <w:sz w:val="20"/>
          <w:szCs w:val="20"/>
          <w:shd w:val="clear" w:color="auto" w:fill="FFFFFF"/>
        </w:rPr>
        <w:t>Balešević-Tubić</w:t>
      </w:r>
      <w:proofErr w:type="spellEnd"/>
      <w:r w:rsidRPr="002F0273">
        <w:rPr>
          <w:rFonts w:ascii="Arial" w:hAnsi="Arial" w:cs="Arial"/>
          <w:sz w:val="20"/>
          <w:szCs w:val="20"/>
          <w:shd w:val="clear" w:color="auto" w:fill="FFFFFF"/>
        </w:rPr>
        <w:t xml:space="preserve">, S. (2020). The significance of </w:t>
      </w:r>
      <w:r w:rsidR="00337EB6" w:rsidRPr="00337EB6">
        <w:rPr>
          <w:rFonts w:ascii="Arial" w:hAnsi="Arial" w:cs="Arial"/>
          <w:i/>
          <w:sz w:val="20"/>
          <w:szCs w:val="20"/>
          <w:shd w:val="clear" w:color="auto" w:fill="FFFFFF"/>
        </w:rPr>
        <w:t>Bacillus</w:t>
      </w:r>
      <w:r w:rsidRPr="002F0273">
        <w:rPr>
          <w:rFonts w:ascii="Arial" w:hAnsi="Arial" w:cs="Arial"/>
          <w:sz w:val="20"/>
          <w:szCs w:val="20"/>
          <w:shd w:val="clear" w:color="auto" w:fill="FFFFFF"/>
        </w:rPr>
        <w:t xml:space="preserve"> spp. in disease suppression and growth promotion of field and vegetable crops. Microorganisms, 8(7), 1037. </w:t>
      </w:r>
      <w:hyperlink r:id="rId24" w:history="1">
        <w:r w:rsidRPr="006801E7">
          <w:rPr>
            <w:rStyle w:val="Hyperlink"/>
            <w:rFonts w:ascii="Arial" w:hAnsi="Arial" w:cs="Arial"/>
            <w:sz w:val="20"/>
            <w:szCs w:val="20"/>
            <w:shd w:val="clear" w:color="auto" w:fill="FFFFFF"/>
          </w:rPr>
          <w:t>https://doi.org/10.3390/microorganisms8071037</w:t>
        </w:r>
      </w:hyperlink>
      <w:r>
        <w:rPr>
          <w:rFonts w:ascii="Arial" w:hAnsi="Arial" w:cs="Arial"/>
          <w:sz w:val="20"/>
          <w:szCs w:val="20"/>
          <w:shd w:val="clear" w:color="auto" w:fill="FFFFFF"/>
        </w:rPr>
        <w:t xml:space="preserve"> </w:t>
      </w:r>
    </w:p>
    <w:p w:rsidR="00FE142F" w:rsidRDefault="00FE142F" w:rsidP="001B4ABF">
      <w:pPr>
        <w:ind w:left="720" w:hanging="720"/>
        <w:jc w:val="both"/>
        <w:rPr>
          <w:rFonts w:ascii="Arial" w:hAnsi="Arial" w:cs="Arial"/>
          <w:sz w:val="20"/>
          <w:szCs w:val="20"/>
          <w:shd w:val="clear" w:color="auto" w:fill="FFFFFF"/>
        </w:rPr>
      </w:pPr>
      <w:proofErr w:type="spellStart"/>
      <w:r w:rsidRPr="002F0273">
        <w:rPr>
          <w:rFonts w:ascii="Arial" w:hAnsi="Arial" w:cs="Arial"/>
          <w:sz w:val="20"/>
          <w:szCs w:val="20"/>
          <w:shd w:val="clear" w:color="auto" w:fill="FFFFFF"/>
        </w:rPr>
        <w:t>Montanari</w:t>
      </w:r>
      <w:proofErr w:type="spellEnd"/>
      <w:r w:rsidRPr="002F0273">
        <w:rPr>
          <w:rFonts w:ascii="Arial" w:hAnsi="Arial" w:cs="Arial"/>
          <w:sz w:val="20"/>
          <w:szCs w:val="20"/>
          <w:shd w:val="clear" w:color="auto" w:fill="FFFFFF"/>
        </w:rPr>
        <w:t xml:space="preserve">, G., </w:t>
      </w:r>
      <w:proofErr w:type="spellStart"/>
      <w:r w:rsidRPr="002F0273">
        <w:rPr>
          <w:rFonts w:ascii="Arial" w:hAnsi="Arial" w:cs="Arial"/>
          <w:sz w:val="20"/>
          <w:szCs w:val="20"/>
          <w:shd w:val="clear" w:color="auto" w:fill="FFFFFF"/>
        </w:rPr>
        <w:t>Borsari</w:t>
      </w:r>
      <w:proofErr w:type="spellEnd"/>
      <w:r w:rsidRPr="002F0273">
        <w:rPr>
          <w:rFonts w:ascii="Arial" w:hAnsi="Arial" w:cs="Arial"/>
          <w:sz w:val="20"/>
          <w:szCs w:val="20"/>
          <w:shd w:val="clear" w:color="auto" w:fill="FFFFFF"/>
        </w:rPr>
        <w:t xml:space="preserve">, A., Chiavari, C., </w:t>
      </w:r>
      <w:proofErr w:type="spellStart"/>
      <w:r w:rsidRPr="002F0273">
        <w:rPr>
          <w:rFonts w:ascii="Arial" w:hAnsi="Arial" w:cs="Arial"/>
          <w:sz w:val="20"/>
          <w:szCs w:val="20"/>
          <w:shd w:val="clear" w:color="auto" w:fill="FFFFFF"/>
        </w:rPr>
        <w:t>Ferri</w:t>
      </w:r>
      <w:proofErr w:type="spellEnd"/>
      <w:r w:rsidRPr="002F0273">
        <w:rPr>
          <w:rFonts w:ascii="Arial" w:hAnsi="Arial" w:cs="Arial"/>
          <w:sz w:val="20"/>
          <w:szCs w:val="20"/>
          <w:shd w:val="clear" w:color="auto" w:fill="FFFFFF"/>
        </w:rPr>
        <w:t xml:space="preserve">, G., </w:t>
      </w:r>
      <w:proofErr w:type="spellStart"/>
      <w:r w:rsidRPr="002F0273">
        <w:rPr>
          <w:rFonts w:ascii="Arial" w:hAnsi="Arial" w:cs="Arial"/>
          <w:sz w:val="20"/>
          <w:szCs w:val="20"/>
          <w:shd w:val="clear" w:color="auto" w:fill="FFFFFF"/>
        </w:rPr>
        <w:t>Zambonelli</w:t>
      </w:r>
      <w:proofErr w:type="spellEnd"/>
      <w:r w:rsidRPr="002F0273">
        <w:rPr>
          <w:rFonts w:ascii="Arial" w:hAnsi="Arial" w:cs="Arial"/>
          <w:sz w:val="20"/>
          <w:szCs w:val="20"/>
          <w:shd w:val="clear" w:color="auto" w:fill="FFFFFF"/>
        </w:rPr>
        <w:t xml:space="preserve">, C., &amp; Grazia, L. (2004). Morphological and </w:t>
      </w:r>
      <w:proofErr w:type="spellStart"/>
      <w:r w:rsidRPr="002F0273">
        <w:rPr>
          <w:rFonts w:ascii="Arial" w:hAnsi="Arial" w:cs="Arial"/>
          <w:sz w:val="20"/>
          <w:szCs w:val="20"/>
          <w:shd w:val="clear" w:color="auto" w:fill="FFFFFF"/>
        </w:rPr>
        <w:t>phenotypical</w:t>
      </w:r>
      <w:proofErr w:type="spellEnd"/>
      <w:r w:rsidRPr="002F0273">
        <w:rPr>
          <w:rFonts w:ascii="Arial" w:hAnsi="Arial" w:cs="Arial"/>
          <w:sz w:val="20"/>
          <w:szCs w:val="20"/>
          <w:shd w:val="clear" w:color="auto" w:fill="FFFFFF"/>
        </w:rPr>
        <w:t xml:space="preserve"> characterization of </w:t>
      </w:r>
      <w:r w:rsidR="00337EB6" w:rsidRPr="00337EB6">
        <w:rPr>
          <w:rFonts w:ascii="Arial" w:hAnsi="Arial" w:cs="Arial"/>
          <w:i/>
          <w:sz w:val="20"/>
          <w:szCs w:val="20"/>
          <w:shd w:val="clear" w:color="auto" w:fill="FFFFFF"/>
        </w:rPr>
        <w:t>Bacillus</w:t>
      </w:r>
      <w:r w:rsidRPr="002F0273">
        <w:rPr>
          <w:rFonts w:ascii="Arial" w:hAnsi="Arial" w:cs="Arial"/>
          <w:sz w:val="20"/>
          <w:szCs w:val="20"/>
          <w:shd w:val="clear" w:color="auto" w:fill="FFFFFF"/>
        </w:rPr>
        <w:t xml:space="preserve"> </w:t>
      </w:r>
      <w:proofErr w:type="spellStart"/>
      <w:r w:rsidRPr="002F0273">
        <w:rPr>
          <w:rFonts w:ascii="Arial" w:hAnsi="Arial" w:cs="Arial"/>
          <w:sz w:val="20"/>
          <w:szCs w:val="20"/>
          <w:shd w:val="clear" w:color="auto" w:fill="FFFFFF"/>
        </w:rPr>
        <w:t>sporothermodurans</w:t>
      </w:r>
      <w:proofErr w:type="spellEnd"/>
      <w:r w:rsidRPr="002F0273">
        <w:rPr>
          <w:rFonts w:ascii="Arial" w:hAnsi="Arial" w:cs="Arial"/>
          <w:sz w:val="20"/>
          <w:szCs w:val="20"/>
          <w:shd w:val="clear" w:color="auto" w:fill="FFFFFF"/>
        </w:rPr>
        <w:t xml:space="preserve">. Journal of Applied Microbiology, 97(4), 802-809. </w:t>
      </w:r>
      <w:hyperlink r:id="rId25" w:history="1">
        <w:r w:rsidRPr="006801E7">
          <w:rPr>
            <w:rStyle w:val="Hyperlink"/>
            <w:rFonts w:ascii="Arial" w:hAnsi="Arial" w:cs="Arial"/>
            <w:sz w:val="20"/>
            <w:szCs w:val="20"/>
            <w:shd w:val="clear" w:color="auto" w:fill="FFFFFF"/>
          </w:rPr>
          <w:t>https://doi.org/10.1111/j.1365-2672.2004.02371.x</w:t>
        </w:r>
      </w:hyperlink>
      <w:r>
        <w:rPr>
          <w:rFonts w:ascii="Arial" w:hAnsi="Arial" w:cs="Arial"/>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Rajashekhar</w:t>
      </w:r>
      <w:proofErr w:type="spellEnd"/>
      <w:r w:rsidRPr="002F0273">
        <w:rPr>
          <w:rFonts w:ascii="Arial" w:hAnsi="Arial" w:cs="Arial"/>
          <w:color w:val="222222"/>
          <w:sz w:val="20"/>
          <w:szCs w:val="20"/>
          <w:shd w:val="clear" w:color="auto" w:fill="FFFFFF"/>
        </w:rPr>
        <w:t xml:space="preserve">, M., </w:t>
      </w:r>
      <w:proofErr w:type="spellStart"/>
      <w:r w:rsidRPr="002F0273">
        <w:rPr>
          <w:rFonts w:ascii="Arial" w:hAnsi="Arial" w:cs="Arial"/>
          <w:color w:val="222222"/>
          <w:sz w:val="20"/>
          <w:szCs w:val="20"/>
          <w:shd w:val="clear" w:color="auto" w:fill="FFFFFF"/>
        </w:rPr>
        <w:t>Shahanaz</w:t>
      </w:r>
      <w:proofErr w:type="spellEnd"/>
      <w:r w:rsidRPr="002F0273">
        <w:rPr>
          <w:rFonts w:ascii="Arial" w:hAnsi="Arial" w:cs="Arial"/>
          <w:color w:val="222222"/>
          <w:sz w:val="20"/>
          <w:szCs w:val="20"/>
          <w:shd w:val="clear" w:color="auto" w:fill="FFFFFF"/>
        </w:rPr>
        <w:t xml:space="preserve">, E., &amp; Vinay, K. (2017). Biochemical and molecular characterization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spp. isolated from insects. Journal of Entomology and Zoology Studies, 5(5), 581-588. </w:t>
      </w:r>
      <w:hyperlink r:id="rId26" w:history="1">
        <w:r w:rsidRPr="006801E7">
          <w:rPr>
            <w:rStyle w:val="Hyperlink"/>
            <w:rFonts w:ascii="Arial" w:hAnsi="Arial" w:cs="Arial"/>
            <w:sz w:val="20"/>
            <w:szCs w:val="20"/>
            <w:shd w:val="clear" w:color="auto" w:fill="FFFFFF"/>
          </w:rPr>
          <w:t>http://www.entomoljournal.com/</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Rocha, G. T., </w:t>
      </w:r>
      <w:proofErr w:type="spellStart"/>
      <w:r w:rsidRPr="002F0273">
        <w:rPr>
          <w:rFonts w:ascii="Arial" w:hAnsi="Arial" w:cs="Arial"/>
          <w:color w:val="222222"/>
          <w:sz w:val="20"/>
          <w:szCs w:val="20"/>
          <w:shd w:val="clear" w:color="auto" w:fill="FFFFFF"/>
        </w:rPr>
        <w:t>Montalvão</w:t>
      </w:r>
      <w:proofErr w:type="spellEnd"/>
      <w:r w:rsidRPr="002F0273">
        <w:rPr>
          <w:rFonts w:ascii="Arial" w:hAnsi="Arial" w:cs="Arial"/>
          <w:color w:val="222222"/>
          <w:sz w:val="20"/>
          <w:szCs w:val="20"/>
          <w:shd w:val="clear" w:color="auto" w:fill="FFFFFF"/>
        </w:rPr>
        <w:t xml:space="preserve">, S. C. L., Queiroz, P. R. M., </w:t>
      </w:r>
      <w:proofErr w:type="spellStart"/>
      <w:r w:rsidRPr="002F0273">
        <w:rPr>
          <w:rFonts w:ascii="Arial" w:hAnsi="Arial" w:cs="Arial"/>
          <w:color w:val="222222"/>
          <w:sz w:val="20"/>
          <w:szCs w:val="20"/>
          <w:shd w:val="clear" w:color="auto" w:fill="FFFFFF"/>
        </w:rPr>
        <w:t>Berçot</w:t>
      </w:r>
      <w:proofErr w:type="spellEnd"/>
      <w:r w:rsidRPr="002F0273">
        <w:rPr>
          <w:rFonts w:ascii="Arial" w:hAnsi="Arial" w:cs="Arial"/>
          <w:color w:val="222222"/>
          <w:sz w:val="20"/>
          <w:szCs w:val="20"/>
          <w:shd w:val="clear" w:color="auto" w:fill="FFFFFF"/>
        </w:rPr>
        <w:t xml:space="preserve">, M. R., Gomes, A. C. M. M., &amp; </w:t>
      </w:r>
      <w:proofErr w:type="spellStart"/>
      <w:r w:rsidRPr="002F0273">
        <w:rPr>
          <w:rFonts w:ascii="Arial" w:hAnsi="Arial" w:cs="Arial"/>
          <w:color w:val="222222"/>
          <w:sz w:val="20"/>
          <w:szCs w:val="20"/>
          <w:shd w:val="clear" w:color="auto" w:fill="FFFFFF"/>
        </w:rPr>
        <w:t>Monnerat</w:t>
      </w:r>
      <w:proofErr w:type="spellEnd"/>
      <w:r w:rsidRPr="002F0273">
        <w:rPr>
          <w:rFonts w:ascii="Arial" w:hAnsi="Arial" w:cs="Arial"/>
          <w:color w:val="222222"/>
          <w:sz w:val="20"/>
          <w:szCs w:val="20"/>
          <w:shd w:val="clear" w:color="auto" w:fill="FFFFFF"/>
        </w:rPr>
        <w:t xml:space="preserve">, R. G. (2023). Morphological and biochemical characterization of bacterial species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Lysini</w:t>
      </w:r>
      <w:r w:rsidR="00337EB6" w:rsidRPr="00337EB6">
        <w:rPr>
          <w:rFonts w:ascii="Arial" w:hAnsi="Arial" w:cs="Arial"/>
          <w:i/>
          <w:color w:val="222222"/>
          <w:sz w:val="20"/>
          <w:szCs w:val="20"/>
          <w:shd w:val="clear" w:color="auto" w:fill="FFFFFF"/>
        </w:rPr>
        <w:t>Bacillus</w:t>
      </w:r>
      <w:proofErr w:type="spellEnd"/>
      <w:r w:rsidRPr="002F0273">
        <w:rPr>
          <w:rFonts w:ascii="Arial" w:hAnsi="Arial" w:cs="Arial"/>
          <w:color w:val="222222"/>
          <w:sz w:val="20"/>
          <w:szCs w:val="20"/>
          <w:shd w:val="clear" w:color="auto" w:fill="FFFFFF"/>
        </w:rPr>
        <w:t xml:space="preserve"> and </w:t>
      </w:r>
      <w:proofErr w:type="spellStart"/>
      <w:r w:rsidRPr="002F0273">
        <w:rPr>
          <w:rFonts w:ascii="Arial" w:hAnsi="Arial" w:cs="Arial"/>
          <w:color w:val="222222"/>
          <w:sz w:val="20"/>
          <w:szCs w:val="20"/>
          <w:shd w:val="clear" w:color="auto" w:fill="FFFFFF"/>
        </w:rPr>
        <w:t>Brevi</w:t>
      </w:r>
      <w:r w:rsidR="00337EB6" w:rsidRPr="00337EB6">
        <w:rPr>
          <w:rFonts w:ascii="Arial" w:hAnsi="Arial" w:cs="Arial"/>
          <w:i/>
          <w:color w:val="222222"/>
          <w:sz w:val="20"/>
          <w:szCs w:val="20"/>
          <w:shd w:val="clear" w:color="auto" w:fill="FFFFFF"/>
        </w:rPr>
        <w:t>Bacillus</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Revista</w:t>
      </w:r>
      <w:proofErr w:type="spellEnd"/>
      <w:r w:rsidRPr="002F0273">
        <w:rPr>
          <w:rFonts w:ascii="Arial" w:hAnsi="Arial" w:cs="Arial"/>
          <w:color w:val="222222"/>
          <w:sz w:val="20"/>
          <w:szCs w:val="20"/>
          <w:shd w:val="clear" w:color="auto" w:fill="FFFFFF"/>
        </w:rPr>
        <w:t xml:space="preserve"> Ceres, 70, 91-104. </w:t>
      </w:r>
      <w:hyperlink r:id="rId27" w:history="1">
        <w:r w:rsidRPr="006801E7">
          <w:rPr>
            <w:rStyle w:val="Hyperlink"/>
            <w:rFonts w:ascii="Arial" w:hAnsi="Arial" w:cs="Arial"/>
            <w:sz w:val="20"/>
            <w:szCs w:val="20"/>
            <w:shd w:val="clear" w:color="auto" w:fill="FFFFFF"/>
          </w:rPr>
          <w:t>https://doi.org/10.1590/0034-737x202370030010</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Ruiz-Sánchez, E., </w:t>
      </w:r>
      <w:proofErr w:type="spellStart"/>
      <w:r w:rsidRPr="002F0273">
        <w:rPr>
          <w:rFonts w:ascii="Arial" w:hAnsi="Arial" w:cs="Arial"/>
          <w:color w:val="222222"/>
          <w:sz w:val="20"/>
          <w:szCs w:val="20"/>
          <w:shd w:val="clear" w:color="auto" w:fill="FFFFFF"/>
        </w:rPr>
        <w:t>Mejía</w:t>
      </w:r>
      <w:proofErr w:type="spellEnd"/>
      <w:r w:rsidRPr="002F0273">
        <w:rPr>
          <w:rFonts w:ascii="Arial" w:hAnsi="Arial" w:cs="Arial"/>
          <w:color w:val="222222"/>
          <w:sz w:val="20"/>
          <w:szCs w:val="20"/>
          <w:shd w:val="clear" w:color="auto" w:fill="FFFFFF"/>
        </w:rPr>
        <w:t>-Bautista, M. Á., Serrato-Díaz, A., Reyes-Ramírez, A., Estrada-</w:t>
      </w:r>
      <w:proofErr w:type="spellStart"/>
      <w:r w:rsidRPr="002F0273">
        <w:rPr>
          <w:rFonts w:ascii="Arial" w:hAnsi="Arial" w:cs="Arial"/>
          <w:color w:val="222222"/>
          <w:sz w:val="20"/>
          <w:szCs w:val="20"/>
          <w:shd w:val="clear" w:color="auto" w:fill="FFFFFF"/>
        </w:rPr>
        <w:t>Girón</w:t>
      </w:r>
      <w:proofErr w:type="spellEnd"/>
      <w:r w:rsidRPr="002F0273">
        <w:rPr>
          <w:rFonts w:ascii="Arial" w:hAnsi="Arial" w:cs="Arial"/>
          <w:color w:val="222222"/>
          <w:sz w:val="20"/>
          <w:szCs w:val="20"/>
          <w:shd w:val="clear" w:color="auto" w:fill="FFFFFF"/>
        </w:rPr>
        <w:t>, Y., &amp; Valencia-</w:t>
      </w:r>
      <w:proofErr w:type="spellStart"/>
      <w:r w:rsidRPr="002F0273">
        <w:rPr>
          <w:rFonts w:ascii="Arial" w:hAnsi="Arial" w:cs="Arial"/>
          <w:color w:val="222222"/>
          <w:sz w:val="20"/>
          <w:szCs w:val="20"/>
          <w:shd w:val="clear" w:color="auto" w:fill="FFFFFF"/>
        </w:rPr>
        <w:t>Botín</w:t>
      </w:r>
      <w:proofErr w:type="spellEnd"/>
      <w:r w:rsidRPr="002F0273">
        <w:rPr>
          <w:rFonts w:ascii="Arial" w:hAnsi="Arial" w:cs="Arial"/>
          <w:color w:val="222222"/>
          <w:sz w:val="20"/>
          <w:szCs w:val="20"/>
          <w:shd w:val="clear" w:color="auto" w:fill="FFFFFF"/>
        </w:rPr>
        <w:t xml:space="preserve">, A. J. (2016). Antifungal activity and molecular identification of native strains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subtilis. </w:t>
      </w:r>
      <w:proofErr w:type="spellStart"/>
      <w:r w:rsidRPr="002F0273">
        <w:rPr>
          <w:rFonts w:ascii="Arial" w:hAnsi="Arial" w:cs="Arial"/>
          <w:color w:val="222222"/>
          <w:sz w:val="20"/>
          <w:szCs w:val="20"/>
          <w:shd w:val="clear" w:color="auto" w:fill="FFFFFF"/>
        </w:rPr>
        <w:t>Agrociencia</w:t>
      </w:r>
      <w:proofErr w:type="spellEnd"/>
      <w:r w:rsidRPr="002F0273">
        <w:rPr>
          <w:rFonts w:ascii="Arial" w:hAnsi="Arial" w:cs="Arial"/>
          <w:color w:val="222222"/>
          <w:sz w:val="20"/>
          <w:szCs w:val="20"/>
          <w:shd w:val="clear" w:color="auto" w:fill="FFFFFF"/>
        </w:rPr>
        <w:t xml:space="preserve">, 50(2), 133-148. </w:t>
      </w:r>
      <w:hyperlink r:id="rId28" w:history="1">
        <w:r w:rsidRPr="006801E7">
          <w:rPr>
            <w:rStyle w:val="Hyperlink"/>
            <w:rFonts w:ascii="Arial" w:hAnsi="Arial" w:cs="Arial"/>
            <w:sz w:val="20"/>
            <w:szCs w:val="20"/>
            <w:shd w:val="clear" w:color="auto" w:fill="FFFFFF"/>
          </w:rPr>
          <w:t>https://www.redalyc.org/articulo.oa?id=30244591001</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Sacchi</w:t>
      </w:r>
      <w:proofErr w:type="spellEnd"/>
      <w:r w:rsidRPr="002F0273">
        <w:rPr>
          <w:rFonts w:ascii="Arial" w:hAnsi="Arial" w:cs="Arial"/>
          <w:color w:val="222222"/>
          <w:sz w:val="20"/>
          <w:szCs w:val="20"/>
          <w:shd w:val="clear" w:color="auto" w:fill="FFFFFF"/>
        </w:rPr>
        <w:t xml:space="preserve">, C. T., Whitney, A. M., Mayer, L. W., Morey, R., </w:t>
      </w:r>
      <w:proofErr w:type="spellStart"/>
      <w:r w:rsidRPr="002F0273">
        <w:rPr>
          <w:rFonts w:ascii="Arial" w:hAnsi="Arial" w:cs="Arial"/>
          <w:color w:val="222222"/>
          <w:sz w:val="20"/>
          <w:szCs w:val="20"/>
          <w:shd w:val="clear" w:color="auto" w:fill="FFFFFF"/>
        </w:rPr>
        <w:t>Steigerwalt</w:t>
      </w:r>
      <w:proofErr w:type="spellEnd"/>
      <w:r w:rsidRPr="002F0273">
        <w:rPr>
          <w:rFonts w:ascii="Arial" w:hAnsi="Arial" w:cs="Arial"/>
          <w:color w:val="222222"/>
          <w:sz w:val="20"/>
          <w:szCs w:val="20"/>
          <w:shd w:val="clear" w:color="auto" w:fill="FFFFFF"/>
        </w:rPr>
        <w:t xml:space="preserve">, A., Boras, A., </w:t>
      </w:r>
      <w:proofErr w:type="spellStart"/>
      <w:r w:rsidRPr="002F0273">
        <w:rPr>
          <w:rFonts w:ascii="Arial" w:hAnsi="Arial" w:cs="Arial"/>
          <w:color w:val="222222"/>
          <w:sz w:val="20"/>
          <w:szCs w:val="20"/>
          <w:shd w:val="clear" w:color="auto" w:fill="FFFFFF"/>
        </w:rPr>
        <w:t>Weyant</w:t>
      </w:r>
      <w:proofErr w:type="spellEnd"/>
      <w:r w:rsidRPr="002F0273">
        <w:rPr>
          <w:rFonts w:ascii="Arial" w:hAnsi="Arial" w:cs="Arial"/>
          <w:color w:val="222222"/>
          <w:sz w:val="20"/>
          <w:szCs w:val="20"/>
          <w:shd w:val="clear" w:color="auto" w:fill="FFFFFF"/>
        </w:rPr>
        <w:t xml:space="preserve">, R. S., &amp; Popovic, T. (2002). Sequencing of 16S rRNA gene: a rapid tool for identification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anthracis</w:t>
      </w:r>
      <w:proofErr w:type="spellEnd"/>
      <w:r w:rsidRPr="002F0273">
        <w:rPr>
          <w:rFonts w:ascii="Arial" w:hAnsi="Arial" w:cs="Arial"/>
          <w:color w:val="222222"/>
          <w:sz w:val="20"/>
          <w:szCs w:val="20"/>
          <w:shd w:val="clear" w:color="auto" w:fill="FFFFFF"/>
        </w:rPr>
        <w:t xml:space="preserve">. Emerging Infectious Diseases, 8(10), 1117–1123. </w:t>
      </w:r>
      <w:hyperlink r:id="rId29" w:history="1">
        <w:r w:rsidRPr="006801E7">
          <w:rPr>
            <w:rStyle w:val="Hyperlink"/>
            <w:rFonts w:ascii="Arial" w:hAnsi="Arial" w:cs="Arial"/>
            <w:sz w:val="20"/>
            <w:szCs w:val="20"/>
            <w:shd w:val="clear" w:color="auto" w:fill="FFFFFF"/>
          </w:rPr>
          <w:t>https://doi.org/10.3201/eid0810.020391</w:t>
        </w:r>
      </w:hyperlink>
      <w:r>
        <w:rPr>
          <w:rFonts w:ascii="Arial" w:hAnsi="Arial" w:cs="Arial"/>
          <w:color w:val="222222"/>
          <w:sz w:val="20"/>
          <w:szCs w:val="20"/>
          <w:shd w:val="clear" w:color="auto" w:fill="FFFFFF"/>
        </w:rPr>
        <w:t xml:space="preserve"> </w:t>
      </w:r>
    </w:p>
    <w:p w:rsidR="00FE142F" w:rsidRDefault="00FE142F" w:rsidP="00FE142F">
      <w:pPr>
        <w:spacing w:line="360" w:lineRule="auto"/>
        <w:ind w:left="720" w:hanging="720"/>
        <w:jc w:val="both"/>
        <w:rPr>
          <w:rFonts w:ascii="Times New Roman" w:hAnsi="Times New Roman" w:cs="Times New Roman"/>
          <w:color w:val="EE0000"/>
          <w:sz w:val="24"/>
          <w:szCs w:val="24"/>
        </w:rPr>
      </w:pPr>
      <w:proofErr w:type="spellStart"/>
      <w:r>
        <w:rPr>
          <w:rFonts w:ascii="Arial" w:hAnsi="Arial" w:cs="Arial"/>
          <w:color w:val="222222"/>
          <w:sz w:val="20"/>
          <w:szCs w:val="20"/>
          <w:highlight w:val="yellow"/>
          <w:shd w:val="clear" w:color="auto" w:fill="FFFFFF"/>
        </w:rPr>
        <w:t>Sarnaik</w:t>
      </w:r>
      <w:proofErr w:type="spellEnd"/>
      <w:r>
        <w:rPr>
          <w:rFonts w:ascii="Arial" w:hAnsi="Arial" w:cs="Arial"/>
          <w:color w:val="222222"/>
          <w:sz w:val="20"/>
          <w:szCs w:val="20"/>
          <w:highlight w:val="yellow"/>
          <w:shd w:val="clear" w:color="auto" w:fill="FFFFFF"/>
        </w:rPr>
        <w:t xml:space="preserve">, R., </w:t>
      </w:r>
      <w:proofErr w:type="spellStart"/>
      <w:r>
        <w:rPr>
          <w:rFonts w:ascii="Arial" w:hAnsi="Arial" w:cs="Arial"/>
          <w:color w:val="222222"/>
          <w:sz w:val="20"/>
          <w:szCs w:val="20"/>
          <w:highlight w:val="yellow"/>
          <w:shd w:val="clear" w:color="auto" w:fill="FFFFFF"/>
        </w:rPr>
        <w:t>Shelake</w:t>
      </w:r>
      <w:proofErr w:type="spellEnd"/>
      <w:r>
        <w:rPr>
          <w:rFonts w:ascii="Arial" w:hAnsi="Arial" w:cs="Arial"/>
          <w:color w:val="222222"/>
          <w:sz w:val="20"/>
          <w:szCs w:val="20"/>
          <w:highlight w:val="yellow"/>
          <w:shd w:val="clear" w:color="auto" w:fill="FFFFFF"/>
        </w:rPr>
        <w:t xml:space="preserve">, J. &amp; </w:t>
      </w:r>
      <w:proofErr w:type="spellStart"/>
      <w:r>
        <w:rPr>
          <w:rFonts w:ascii="Arial" w:hAnsi="Arial" w:cs="Arial"/>
          <w:color w:val="222222"/>
          <w:sz w:val="20"/>
          <w:szCs w:val="20"/>
          <w:highlight w:val="yellow"/>
          <w:shd w:val="clear" w:color="auto" w:fill="FFFFFF"/>
        </w:rPr>
        <w:t>Waghmare</w:t>
      </w:r>
      <w:proofErr w:type="spellEnd"/>
      <w:r>
        <w:rPr>
          <w:rFonts w:ascii="Arial" w:hAnsi="Arial" w:cs="Arial"/>
          <w:color w:val="222222"/>
          <w:sz w:val="20"/>
          <w:szCs w:val="20"/>
          <w:highlight w:val="yellow"/>
          <w:shd w:val="clear" w:color="auto" w:fill="FFFFFF"/>
        </w:rPr>
        <w:t>, M. Fusarium wilt of brinjal: impact, pathogenicity, and sustainable management strategies. </w:t>
      </w:r>
      <w:proofErr w:type="spellStart"/>
      <w:r>
        <w:rPr>
          <w:rFonts w:ascii="Arial" w:hAnsi="Arial" w:cs="Arial"/>
          <w:i/>
          <w:iCs/>
          <w:color w:val="222222"/>
          <w:sz w:val="20"/>
          <w:szCs w:val="20"/>
          <w:highlight w:val="yellow"/>
          <w:shd w:val="clear" w:color="auto" w:fill="FFFFFF"/>
        </w:rPr>
        <w:t>Discov</w:t>
      </w:r>
      <w:proofErr w:type="spellEnd"/>
      <w:r>
        <w:rPr>
          <w:rFonts w:ascii="Arial" w:hAnsi="Arial" w:cs="Arial"/>
          <w:i/>
          <w:iCs/>
          <w:color w:val="222222"/>
          <w:sz w:val="20"/>
          <w:szCs w:val="20"/>
          <w:highlight w:val="yellow"/>
          <w:shd w:val="clear" w:color="auto" w:fill="FFFFFF"/>
        </w:rPr>
        <w:t>. Plants</w:t>
      </w:r>
      <w:r>
        <w:rPr>
          <w:rFonts w:ascii="Arial" w:hAnsi="Arial" w:cs="Arial"/>
          <w:color w:val="222222"/>
          <w:sz w:val="20"/>
          <w:szCs w:val="20"/>
          <w:highlight w:val="yellow"/>
          <w:shd w:val="clear" w:color="auto" w:fill="FFFFFF"/>
        </w:rPr>
        <w:t> </w:t>
      </w:r>
      <w:r>
        <w:rPr>
          <w:rFonts w:ascii="Arial" w:hAnsi="Arial" w:cs="Arial"/>
          <w:b/>
          <w:bCs/>
          <w:color w:val="222222"/>
          <w:sz w:val="20"/>
          <w:szCs w:val="20"/>
          <w:highlight w:val="yellow"/>
          <w:shd w:val="clear" w:color="auto" w:fill="FFFFFF"/>
        </w:rPr>
        <w:t>2</w:t>
      </w:r>
      <w:r>
        <w:rPr>
          <w:rFonts w:ascii="Arial" w:hAnsi="Arial" w:cs="Arial"/>
          <w:color w:val="222222"/>
          <w:sz w:val="20"/>
          <w:szCs w:val="20"/>
          <w:highlight w:val="yellow"/>
          <w:shd w:val="clear" w:color="auto" w:fill="FFFFFF"/>
        </w:rPr>
        <w:t>, 244 (2025). https://doi.org/10.1007/s44372-025-00331-</w:t>
      </w:r>
    </w:p>
    <w:p w:rsidR="00FE142F" w:rsidRDefault="00FE142F" w:rsidP="001B4ABF">
      <w:pPr>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Sihag</w:t>
      </w:r>
      <w:proofErr w:type="spellEnd"/>
      <w:r>
        <w:rPr>
          <w:rFonts w:ascii="Arial" w:hAnsi="Arial" w:cs="Arial"/>
          <w:color w:val="222222"/>
          <w:sz w:val="20"/>
          <w:szCs w:val="20"/>
          <w:shd w:val="clear" w:color="auto" w:fill="FFFFFF"/>
        </w:rPr>
        <w:t>, M. P. (2021). </w:t>
      </w:r>
      <w:r>
        <w:rPr>
          <w:rFonts w:ascii="Arial" w:hAnsi="Arial" w:cs="Arial"/>
          <w:i/>
          <w:iCs/>
          <w:color w:val="222222"/>
          <w:sz w:val="20"/>
          <w:szCs w:val="20"/>
          <w:shd w:val="clear" w:color="auto" w:fill="FFFFFF"/>
        </w:rPr>
        <w:t>Analysis of agrometeorological Aspects of Brinjal cultivation</w:t>
      </w:r>
      <w:r>
        <w:rPr>
          <w:rFonts w:ascii="Arial" w:hAnsi="Arial" w:cs="Arial"/>
          <w:color w:val="222222"/>
          <w:sz w:val="20"/>
          <w:szCs w:val="20"/>
          <w:shd w:val="clear" w:color="auto" w:fill="FFFFFF"/>
        </w:rPr>
        <w:t> (Doctoral dissertation, HARYANA AGRICULTURAL UNIVERSITY Hisar).</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Solanki, M. K., Singh, R. K., Srivastava, S., Kumar, S., Kashyap, P. L., &amp; Srivastava, A. K. (2015). Characterization of antagonistic-potential of two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strains and their biocontrol activity against Rhizoctonia solani in tomato. Journal of Basic Microbiology, 55(1), 82-90. </w:t>
      </w:r>
      <w:hyperlink r:id="rId30" w:history="1">
        <w:r w:rsidRPr="006801E7">
          <w:rPr>
            <w:rStyle w:val="Hyperlink"/>
            <w:rFonts w:ascii="Arial" w:hAnsi="Arial" w:cs="Arial"/>
            <w:sz w:val="20"/>
            <w:szCs w:val="20"/>
            <w:shd w:val="clear" w:color="auto" w:fill="FFFFFF"/>
          </w:rPr>
          <w:t>https://doi.org/10.1002/jobm.201300528</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Travers, R. S., Martin, P. A., &amp; </w:t>
      </w:r>
      <w:proofErr w:type="spellStart"/>
      <w:r w:rsidRPr="002F0273">
        <w:rPr>
          <w:rFonts w:ascii="Arial" w:hAnsi="Arial" w:cs="Arial"/>
          <w:color w:val="222222"/>
          <w:sz w:val="20"/>
          <w:szCs w:val="20"/>
          <w:shd w:val="clear" w:color="auto" w:fill="FFFFFF"/>
        </w:rPr>
        <w:t>Reichelderfer</w:t>
      </w:r>
      <w:proofErr w:type="spellEnd"/>
      <w:r w:rsidRPr="002F0273">
        <w:rPr>
          <w:rFonts w:ascii="Arial" w:hAnsi="Arial" w:cs="Arial"/>
          <w:color w:val="222222"/>
          <w:sz w:val="20"/>
          <w:szCs w:val="20"/>
          <w:shd w:val="clear" w:color="auto" w:fill="FFFFFF"/>
        </w:rPr>
        <w:t xml:space="preserve">, C. F. (1987). Selective process for efficient isolation of soil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spp. Applied and environmental microbiology, 53(6), 1263-1266. </w:t>
      </w:r>
      <w:hyperlink r:id="rId31" w:history="1">
        <w:r w:rsidRPr="006801E7">
          <w:rPr>
            <w:rStyle w:val="Hyperlink"/>
            <w:rFonts w:ascii="Arial" w:hAnsi="Arial" w:cs="Arial"/>
            <w:sz w:val="20"/>
            <w:szCs w:val="20"/>
            <w:shd w:val="clear" w:color="auto" w:fill="FFFFFF"/>
          </w:rPr>
          <w:t>https://doi.org/10.1128/aem.53.6.1263-1266.1987</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Wang, L. T., Lee, F. L., Tai, C. J., &amp; Kasai, H. (2007). Comparison of </w:t>
      </w:r>
      <w:proofErr w:type="spellStart"/>
      <w:r w:rsidRPr="002F0273">
        <w:rPr>
          <w:rFonts w:ascii="Arial" w:hAnsi="Arial" w:cs="Arial"/>
          <w:color w:val="222222"/>
          <w:sz w:val="20"/>
          <w:szCs w:val="20"/>
          <w:shd w:val="clear" w:color="auto" w:fill="FFFFFF"/>
        </w:rPr>
        <w:t>gyrB</w:t>
      </w:r>
      <w:proofErr w:type="spellEnd"/>
      <w:r w:rsidRPr="002F0273">
        <w:rPr>
          <w:rFonts w:ascii="Arial" w:hAnsi="Arial" w:cs="Arial"/>
          <w:color w:val="222222"/>
          <w:sz w:val="20"/>
          <w:szCs w:val="20"/>
          <w:shd w:val="clear" w:color="auto" w:fill="FFFFFF"/>
        </w:rPr>
        <w:t xml:space="preserve"> gene sequences, 16S rRNA gene sequences and DNA–DNA hybridization in the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subtilis group. International Journal of Systematic and Evolutionary Microbiology, 57(8), 1846-1850. </w:t>
      </w:r>
      <w:hyperlink r:id="rId32" w:history="1">
        <w:r w:rsidRPr="006801E7">
          <w:rPr>
            <w:rStyle w:val="Hyperlink"/>
            <w:rFonts w:ascii="Arial" w:hAnsi="Arial" w:cs="Arial"/>
            <w:sz w:val="20"/>
            <w:szCs w:val="20"/>
            <w:shd w:val="clear" w:color="auto" w:fill="FFFFFF"/>
          </w:rPr>
          <w:t>https://doi.org/10.1099/ijs.0.64685-0</w:t>
        </w:r>
      </w:hyperlink>
      <w:r>
        <w:rPr>
          <w:rFonts w:ascii="Arial" w:hAnsi="Arial" w:cs="Arial"/>
          <w:color w:val="222222"/>
          <w:sz w:val="20"/>
          <w:szCs w:val="20"/>
          <w:shd w:val="clear" w:color="auto" w:fill="FFFFFF"/>
        </w:rPr>
        <w:t xml:space="preserve"> </w:t>
      </w:r>
    </w:p>
    <w:p w:rsidR="00FE142F" w:rsidRDefault="00FE142F"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Wei, Y. H., Wang, L. C., Chen, W. C., &amp; Chen, S. Y. (2010). Production and characterization of </w:t>
      </w:r>
      <w:proofErr w:type="spellStart"/>
      <w:r w:rsidRPr="002F0273">
        <w:rPr>
          <w:rFonts w:ascii="Arial" w:hAnsi="Arial" w:cs="Arial"/>
          <w:color w:val="222222"/>
          <w:sz w:val="20"/>
          <w:szCs w:val="20"/>
          <w:shd w:val="clear" w:color="auto" w:fill="FFFFFF"/>
        </w:rPr>
        <w:t>fengycin</w:t>
      </w:r>
      <w:proofErr w:type="spellEnd"/>
      <w:r w:rsidRPr="002F0273">
        <w:rPr>
          <w:rFonts w:ascii="Arial" w:hAnsi="Arial" w:cs="Arial"/>
          <w:color w:val="222222"/>
          <w:sz w:val="20"/>
          <w:szCs w:val="20"/>
          <w:shd w:val="clear" w:color="auto" w:fill="FFFFFF"/>
        </w:rPr>
        <w:t xml:space="preserve"> by indigenous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subtilis F29-3 originating from a potato farm. International Journal of Molecular Sciences, 11(11), 4526-4538. </w:t>
      </w:r>
      <w:hyperlink r:id="rId33" w:history="1">
        <w:r w:rsidRPr="006801E7">
          <w:rPr>
            <w:rStyle w:val="Hyperlink"/>
            <w:rFonts w:ascii="Arial" w:hAnsi="Arial" w:cs="Arial"/>
            <w:sz w:val="20"/>
            <w:szCs w:val="20"/>
            <w:shd w:val="clear" w:color="auto" w:fill="FFFFFF"/>
          </w:rPr>
          <w:t>https://doi.org/10.3390/ijms11114526</w:t>
        </w:r>
      </w:hyperlink>
      <w:r>
        <w:rPr>
          <w:rFonts w:ascii="Arial" w:hAnsi="Arial" w:cs="Arial"/>
          <w:color w:val="222222"/>
          <w:sz w:val="20"/>
          <w:szCs w:val="20"/>
          <w:shd w:val="clear" w:color="auto" w:fill="FFFFFF"/>
        </w:rPr>
        <w:t xml:space="preserve"> </w:t>
      </w:r>
    </w:p>
    <w:p w:rsidR="00FE142F" w:rsidRDefault="00FE142F" w:rsidP="003F24E2">
      <w:pPr>
        <w:spacing w:line="360" w:lineRule="auto"/>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Wulff</w:t>
      </w:r>
      <w:proofErr w:type="spellEnd"/>
      <w:r w:rsidRPr="002F0273">
        <w:rPr>
          <w:rFonts w:ascii="Arial" w:hAnsi="Arial" w:cs="Arial"/>
          <w:color w:val="222222"/>
          <w:sz w:val="20"/>
          <w:szCs w:val="20"/>
          <w:shd w:val="clear" w:color="auto" w:fill="FFFFFF"/>
        </w:rPr>
        <w:t xml:space="preserve">, E. G., </w:t>
      </w:r>
      <w:proofErr w:type="spellStart"/>
      <w:r w:rsidRPr="002F0273">
        <w:rPr>
          <w:rFonts w:ascii="Arial" w:hAnsi="Arial" w:cs="Arial"/>
          <w:color w:val="222222"/>
          <w:sz w:val="20"/>
          <w:szCs w:val="20"/>
          <w:shd w:val="clear" w:color="auto" w:fill="FFFFFF"/>
        </w:rPr>
        <w:t>Mguni</w:t>
      </w:r>
      <w:proofErr w:type="spellEnd"/>
      <w:r w:rsidRPr="002F0273">
        <w:rPr>
          <w:rFonts w:ascii="Arial" w:hAnsi="Arial" w:cs="Arial"/>
          <w:color w:val="222222"/>
          <w:sz w:val="20"/>
          <w:szCs w:val="20"/>
          <w:shd w:val="clear" w:color="auto" w:fill="FFFFFF"/>
        </w:rPr>
        <w:t xml:space="preserve">, C. M., </w:t>
      </w:r>
      <w:proofErr w:type="spellStart"/>
      <w:r w:rsidRPr="002F0273">
        <w:rPr>
          <w:rFonts w:ascii="Arial" w:hAnsi="Arial" w:cs="Arial"/>
          <w:color w:val="222222"/>
          <w:sz w:val="20"/>
          <w:szCs w:val="20"/>
          <w:shd w:val="clear" w:color="auto" w:fill="FFFFFF"/>
        </w:rPr>
        <w:t>Mansfeld</w:t>
      </w:r>
      <w:proofErr w:type="spellEnd"/>
      <w:r w:rsidRPr="002F0273">
        <w:rPr>
          <w:rFonts w:ascii="Arial" w:hAnsi="Arial" w:cs="Arial"/>
          <w:color w:val="222222"/>
          <w:sz w:val="20"/>
          <w:szCs w:val="20"/>
          <w:shd w:val="clear" w:color="auto" w:fill="FFFFFF"/>
        </w:rPr>
        <w:t xml:space="preserve">-Giese, K., Fels, J., Lübeck, M., &amp; </w:t>
      </w:r>
      <w:proofErr w:type="spellStart"/>
      <w:r w:rsidRPr="002F0273">
        <w:rPr>
          <w:rFonts w:ascii="Arial" w:hAnsi="Arial" w:cs="Arial"/>
          <w:color w:val="222222"/>
          <w:sz w:val="20"/>
          <w:szCs w:val="20"/>
          <w:shd w:val="clear" w:color="auto" w:fill="FFFFFF"/>
        </w:rPr>
        <w:t>Hockenhull</w:t>
      </w:r>
      <w:proofErr w:type="spellEnd"/>
      <w:r w:rsidRPr="002F0273">
        <w:rPr>
          <w:rFonts w:ascii="Arial" w:hAnsi="Arial" w:cs="Arial"/>
          <w:color w:val="222222"/>
          <w:sz w:val="20"/>
          <w:szCs w:val="20"/>
          <w:shd w:val="clear" w:color="auto" w:fill="FFFFFF"/>
        </w:rPr>
        <w:t xml:space="preserve">, J. (2002). Biochemical and molecular characterization of </w:t>
      </w:r>
      <w:r w:rsidR="00337EB6" w:rsidRPr="00337EB6">
        <w:rPr>
          <w:rFonts w:ascii="Arial" w:hAnsi="Arial" w:cs="Arial"/>
          <w:i/>
          <w:color w:val="222222"/>
          <w:sz w:val="20"/>
          <w:szCs w:val="20"/>
          <w:shd w:val="clear" w:color="auto" w:fill="FFFFFF"/>
        </w:rPr>
        <w:t>Bacillus</w:t>
      </w:r>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amyloliquefaciens</w:t>
      </w:r>
      <w:proofErr w:type="spellEnd"/>
      <w:r w:rsidRPr="002F0273">
        <w:rPr>
          <w:rFonts w:ascii="Arial" w:hAnsi="Arial" w:cs="Arial"/>
          <w:color w:val="222222"/>
          <w:sz w:val="20"/>
          <w:szCs w:val="20"/>
          <w:shd w:val="clear" w:color="auto" w:fill="FFFFFF"/>
        </w:rPr>
        <w:t xml:space="preserve">, B. subtilis and B. </w:t>
      </w:r>
      <w:proofErr w:type="spellStart"/>
      <w:r w:rsidRPr="002F0273">
        <w:rPr>
          <w:rFonts w:ascii="Arial" w:hAnsi="Arial" w:cs="Arial"/>
          <w:color w:val="222222"/>
          <w:sz w:val="20"/>
          <w:szCs w:val="20"/>
          <w:shd w:val="clear" w:color="auto" w:fill="FFFFFF"/>
        </w:rPr>
        <w:t>pumilus</w:t>
      </w:r>
      <w:proofErr w:type="spellEnd"/>
      <w:r w:rsidRPr="002F0273">
        <w:rPr>
          <w:rFonts w:ascii="Arial" w:hAnsi="Arial" w:cs="Arial"/>
          <w:color w:val="222222"/>
          <w:sz w:val="20"/>
          <w:szCs w:val="20"/>
          <w:shd w:val="clear" w:color="auto" w:fill="FFFFFF"/>
        </w:rPr>
        <w:t xml:space="preserve"> isolates with distinct antagonistic potential against </w:t>
      </w:r>
      <w:proofErr w:type="spellStart"/>
      <w:r w:rsidRPr="002F0273">
        <w:rPr>
          <w:rFonts w:ascii="Arial" w:hAnsi="Arial" w:cs="Arial"/>
          <w:color w:val="222222"/>
          <w:sz w:val="20"/>
          <w:szCs w:val="20"/>
          <w:shd w:val="clear" w:color="auto" w:fill="FFFFFF"/>
        </w:rPr>
        <w:t>Xanthomonas</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campestris</w:t>
      </w:r>
      <w:proofErr w:type="spellEnd"/>
      <w:r w:rsidRPr="002F0273">
        <w:rPr>
          <w:rFonts w:ascii="Arial" w:hAnsi="Arial" w:cs="Arial"/>
          <w:color w:val="222222"/>
          <w:sz w:val="20"/>
          <w:szCs w:val="20"/>
          <w:shd w:val="clear" w:color="auto" w:fill="FFFFFF"/>
        </w:rPr>
        <w:t xml:space="preserve"> </w:t>
      </w:r>
      <w:proofErr w:type="spellStart"/>
      <w:proofErr w:type="gramStart"/>
      <w:r w:rsidRPr="002F0273">
        <w:rPr>
          <w:rFonts w:ascii="Arial" w:hAnsi="Arial" w:cs="Arial"/>
          <w:color w:val="222222"/>
          <w:sz w:val="20"/>
          <w:szCs w:val="20"/>
          <w:shd w:val="clear" w:color="auto" w:fill="FFFFFF"/>
        </w:rPr>
        <w:t>pv</w:t>
      </w:r>
      <w:proofErr w:type="spellEnd"/>
      <w:proofErr w:type="gramEnd"/>
      <w:r w:rsidRPr="002F0273">
        <w:rPr>
          <w:rFonts w:ascii="Arial" w:hAnsi="Arial" w:cs="Arial"/>
          <w:color w:val="222222"/>
          <w:sz w:val="20"/>
          <w:szCs w:val="20"/>
          <w:shd w:val="clear" w:color="auto" w:fill="FFFFFF"/>
        </w:rPr>
        <w:t xml:space="preserve">. campestris. Plant pathology, 51(5), 574-584. </w:t>
      </w:r>
      <w:hyperlink r:id="rId34" w:history="1">
        <w:r w:rsidRPr="006801E7">
          <w:rPr>
            <w:rStyle w:val="Hyperlink"/>
            <w:rFonts w:ascii="Arial" w:hAnsi="Arial" w:cs="Arial"/>
            <w:sz w:val="20"/>
            <w:szCs w:val="20"/>
            <w:shd w:val="clear" w:color="auto" w:fill="FFFFFF"/>
          </w:rPr>
          <w:t>https://doi.org/10.1046/j.1365-3059.2002.00753.x</w:t>
        </w:r>
      </w:hyperlink>
      <w:r>
        <w:rPr>
          <w:rFonts w:ascii="Arial" w:hAnsi="Arial" w:cs="Arial"/>
          <w:color w:val="222222"/>
          <w:sz w:val="20"/>
          <w:szCs w:val="20"/>
          <w:shd w:val="clear" w:color="auto" w:fill="FFFFFF"/>
        </w:rPr>
        <w:t xml:space="preserve"> </w:t>
      </w:r>
    </w:p>
    <w:p w:rsidR="00A6209C" w:rsidRPr="00F84243" w:rsidRDefault="00A6209C" w:rsidP="003F24E2">
      <w:pPr>
        <w:spacing w:line="360" w:lineRule="auto"/>
        <w:jc w:val="both"/>
        <w:rPr>
          <w:rFonts w:ascii="Times New Roman" w:hAnsi="Times New Roman" w:cs="Times New Roman"/>
          <w:sz w:val="24"/>
          <w:szCs w:val="24"/>
        </w:rPr>
      </w:pPr>
    </w:p>
    <w:sectPr w:rsidR="00A6209C" w:rsidRPr="00F84243" w:rsidSect="005319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E1B" w:rsidRDefault="00BF5E1B" w:rsidP="00A94724">
      <w:pPr>
        <w:spacing w:after="0" w:line="240" w:lineRule="auto"/>
      </w:pPr>
      <w:r>
        <w:separator/>
      </w:r>
    </w:p>
  </w:endnote>
  <w:endnote w:type="continuationSeparator" w:id="0">
    <w:p w:rsidR="00BF5E1B" w:rsidRDefault="00BF5E1B" w:rsidP="00A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5F0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5F0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5F0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E1B" w:rsidRDefault="00BF5E1B" w:rsidP="00A94724">
      <w:pPr>
        <w:spacing w:after="0" w:line="240" w:lineRule="auto"/>
      </w:pPr>
      <w:r>
        <w:separator/>
      </w:r>
    </w:p>
  </w:footnote>
  <w:footnote w:type="continuationSeparator" w:id="0">
    <w:p w:rsidR="00BF5E1B" w:rsidRDefault="00BF5E1B" w:rsidP="00A94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BF5E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BF5E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83" w:rsidRDefault="00BF5E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4A"/>
    <w:rsid w:val="0008183A"/>
    <w:rsid w:val="00094F26"/>
    <w:rsid w:val="001259AA"/>
    <w:rsid w:val="00154CFB"/>
    <w:rsid w:val="00155142"/>
    <w:rsid w:val="001720E5"/>
    <w:rsid w:val="001A2A71"/>
    <w:rsid w:val="001A399F"/>
    <w:rsid w:val="001B4ABF"/>
    <w:rsid w:val="001F084A"/>
    <w:rsid w:val="001F13C6"/>
    <w:rsid w:val="0025218F"/>
    <w:rsid w:val="002D5679"/>
    <w:rsid w:val="002F0273"/>
    <w:rsid w:val="00330875"/>
    <w:rsid w:val="00332862"/>
    <w:rsid w:val="00337EB6"/>
    <w:rsid w:val="00347EE9"/>
    <w:rsid w:val="003733CE"/>
    <w:rsid w:val="00374E39"/>
    <w:rsid w:val="003816A3"/>
    <w:rsid w:val="003909A2"/>
    <w:rsid w:val="003C7EF6"/>
    <w:rsid w:val="003F24E2"/>
    <w:rsid w:val="0040779A"/>
    <w:rsid w:val="00435184"/>
    <w:rsid w:val="0048430A"/>
    <w:rsid w:val="004849DE"/>
    <w:rsid w:val="004E0971"/>
    <w:rsid w:val="004F77B4"/>
    <w:rsid w:val="00511DD5"/>
    <w:rsid w:val="00521364"/>
    <w:rsid w:val="00527A3D"/>
    <w:rsid w:val="005315D3"/>
    <w:rsid w:val="00531924"/>
    <w:rsid w:val="005469BD"/>
    <w:rsid w:val="005A4FF4"/>
    <w:rsid w:val="005C1C61"/>
    <w:rsid w:val="005F0483"/>
    <w:rsid w:val="005F72FE"/>
    <w:rsid w:val="006067DC"/>
    <w:rsid w:val="00610382"/>
    <w:rsid w:val="006507B7"/>
    <w:rsid w:val="00656BF4"/>
    <w:rsid w:val="00672C2C"/>
    <w:rsid w:val="006F079C"/>
    <w:rsid w:val="0071038B"/>
    <w:rsid w:val="0071779E"/>
    <w:rsid w:val="00785D95"/>
    <w:rsid w:val="00786007"/>
    <w:rsid w:val="007C1614"/>
    <w:rsid w:val="007D7018"/>
    <w:rsid w:val="008C3260"/>
    <w:rsid w:val="008F5802"/>
    <w:rsid w:val="00964A70"/>
    <w:rsid w:val="00975DF3"/>
    <w:rsid w:val="009775D5"/>
    <w:rsid w:val="0099159A"/>
    <w:rsid w:val="009A2E8A"/>
    <w:rsid w:val="009D3735"/>
    <w:rsid w:val="00A6209C"/>
    <w:rsid w:val="00A63BF2"/>
    <w:rsid w:val="00A75262"/>
    <w:rsid w:val="00A77359"/>
    <w:rsid w:val="00A94724"/>
    <w:rsid w:val="00B15B3F"/>
    <w:rsid w:val="00B17854"/>
    <w:rsid w:val="00B26625"/>
    <w:rsid w:val="00B37ED8"/>
    <w:rsid w:val="00B40E5C"/>
    <w:rsid w:val="00B57FAA"/>
    <w:rsid w:val="00B63592"/>
    <w:rsid w:val="00BC04CD"/>
    <w:rsid w:val="00BD60CF"/>
    <w:rsid w:val="00BE2365"/>
    <w:rsid w:val="00BE32A2"/>
    <w:rsid w:val="00BF5E1B"/>
    <w:rsid w:val="00C33ADE"/>
    <w:rsid w:val="00C4143F"/>
    <w:rsid w:val="00C518FE"/>
    <w:rsid w:val="00C713B3"/>
    <w:rsid w:val="00CC21E4"/>
    <w:rsid w:val="00CC2C62"/>
    <w:rsid w:val="00CC479C"/>
    <w:rsid w:val="00D22595"/>
    <w:rsid w:val="00D36125"/>
    <w:rsid w:val="00D4761C"/>
    <w:rsid w:val="00D620B7"/>
    <w:rsid w:val="00D96531"/>
    <w:rsid w:val="00DA6628"/>
    <w:rsid w:val="00DB2CAC"/>
    <w:rsid w:val="00E318ED"/>
    <w:rsid w:val="00E4542D"/>
    <w:rsid w:val="00E82A32"/>
    <w:rsid w:val="00E84528"/>
    <w:rsid w:val="00E92253"/>
    <w:rsid w:val="00EF2810"/>
    <w:rsid w:val="00F36F56"/>
    <w:rsid w:val="00F74BC1"/>
    <w:rsid w:val="00F84243"/>
    <w:rsid w:val="00F91569"/>
    <w:rsid w:val="00FA1354"/>
    <w:rsid w:val="00FB3FEC"/>
    <w:rsid w:val="00FE142F"/>
    <w:rsid w:val="00FE479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5B86E-8F6E-436E-9D3F-D6841195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1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78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76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178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61C"/>
    <w:rPr>
      <w:rFonts w:ascii="Times New Roman" w:eastAsia="Times New Roman" w:hAnsi="Times New Roman" w:cs="Times New Roman"/>
      <w:b/>
      <w:bCs/>
      <w:sz w:val="27"/>
      <w:szCs w:val="27"/>
    </w:rPr>
  </w:style>
  <w:style w:type="paragraph" w:styleId="NormalWeb">
    <w:name w:val="Normal (Web)"/>
    <w:basedOn w:val="Normal"/>
    <w:uiPriority w:val="99"/>
    <w:unhideWhenUsed/>
    <w:rsid w:val="00D476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761C"/>
    <w:rPr>
      <w:i/>
      <w:iCs/>
    </w:rPr>
  </w:style>
  <w:style w:type="character" w:customStyle="1" w:styleId="katex-mathml">
    <w:name w:val="katex-mathml"/>
    <w:basedOn w:val="DefaultParagraphFont"/>
    <w:rsid w:val="00D4761C"/>
  </w:style>
  <w:style w:type="character" w:customStyle="1" w:styleId="mord">
    <w:name w:val="mord"/>
    <w:basedOn w:val="DefaultParagraphFont"/>
    <w:rsid w:val="00D4761C"/>
  </w:style>
  <w:style w:type="character" w:customStyle="1" w:styleId="mrel">
    <w:name w:val="mrel"/>
    <w:basedOn w:val="DefaultParagraphFont"/>
    <w:rsid w:val="00D4761C"/>
  </w:style>
  <w:style w:type="character" w:customStyle="1" w:styleId="mbin">
    <w:name w:val="mbin"/>
    <w:basedOn w:val="DefaultParagraphFont"/>
    <w:rsid w:val="00D4761C"/>
  </w:style>
  <w:style w:type="character" w:customStyle="1" w:styleId="vlist-s">
    <w:name w:val="vlist-s"/>
    <w:basedOn w:val="DefaultParagraphFont"/>
    <w:rsid w:val="00D4761C"/>
  </w:style>
  <w:style w:type="character" w:customStyle="1" w:styleId="Heading2Char">
    <w:name w:val="Heading 2 Char"/>
    <w:basedOn w:val="DefaultParagraphFont"/>
    <w:link w:val="Heading2"/>
    <w:uiPriority w:val="9"/>
    <w:semiHidden/>
    <w:rsid w:val="00B1785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1785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94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24"/>
  </w:style>
  <w:style w:type="paragraph" w:styleId="Footer">
    <w:name w:val="footer"/>
    <w:basedOn w:val="Normal"/>
    <w:link w:val="FooterChar"/>
    <w:uiPriority w:val="99"/>
    <w:unhideWhenUsed/>
    <w:rsid w:val="0053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24"/>
  </w:style>
  <w:style w:type="character" w:customStyle="1" w:styleId="Heading1Char">
    <w:name w:val="Heading 1 Char"/>
    <w:basedOn w:val="DefaultParagraphFont"/>
    <w:link w:val="Heading1"/>
    <w:uiPriority w:val="9"/>
    <w:rsid w:val="00C4143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143F"/>
    <w:rPr>
      <w:color w:val="0563C1" w:themeColor="hyperlink"/>
      <w:u w:val="single"/>
    </w:rPr>
  </w:style>
  <w:style w:type="character" w:styleId="Strong">
    <w:name w:val="Strong"/>
    <w:basedOn w:val="DefaultParagraphFont"/>
    <w:uiPriority w:val="22"/>
    <w:qFormat/>
    <w:rsid w:val="00D36125"/>
    <w:rPr>
      <w:b/>
      <w:bCs/>
    </w:rPr>
  </w:style>
  <w:style w:type="character" w:customStyle="1" w:styleId="UnresolvedMention">
    <w:name w:val="Unresolved Mention"/>
    <w:basedOn w:val="DefaultParagraphFont"/>
    <w:uiPriority w:val="99"/>
    <w:semiHidden/>
    <w:unhideWhenUsed/>
    <w:rsid w:val="002F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523">
      <w:bodyDiv w:val="1"/>
      <w:marLeft w:val="0"/>
      <w:marRight w:val="0"/>
      <w:marTop w:val="0"/>
      <w:marBottom w:val="0"/>
      <w:divBdr>
        <w:top w:val="none" w:sz="0" w:space="0" w:color="auto"/>
        <w:left w:val="none" w:sz="0" w:space="0" w:color="auto"/>
        <w:bottom w:val="none" w:sz="0" w:space="0" w:color="auto"/>
        <w:right w:val="none" w:sz="0" w:space="0" w:color="auto"/>
      </w:divBdr>
    </w:div>
    <w:div w:id="73279533">
      <w:bodyDiv w:val="1"/>
      <w:marLeft w:val="0"/>
      <w:marRight w:val="0"/>
      <w:marTop w:val="0"/>
      <w:marBottom w:val="0"/>
      <w:divBdr>
        <w:top w:val="none" w:sz="0" w:space="0" w:color="auto"/>
        <w:left w:val="none" w:sz="0" w:space="0" w:color="auto"/>
        <w:bottom w:val="none" w:sz="0" w:space="0" w:color="auto"/>
        <w:right w:val="none" w:sz="0" w:space="0" w:color="auto"/>
      </w:divBdr>
      <w:divsChild>
        <w:div w:id="1758549655">
          <w:marLeft w:val="0"/>
          <w:marRight w:val="0"/>
          <w:marTop w:val="0"/>
          <w:marBottom w:val="0"/>
          <w:divBdr>
            <w:top w:val="none" w:sz="0" w:space="0" w:color="auto"/>
            <w:left w:val="none" w:sz="0" w:space="0" w:color="auto"/>
            <w:bottom w:val="none" w:sz="0" w:space="0" w:color="auto"/>
            <w:right w:val="none" w:sz="0" w:space="0" w:color="auto"/>
          </w:divBdr>
          <w:divsChild>
            <w:div w:id="2136751605">
              <w:marLeft w:val="0"/>
              <w:marRight w:val="0"/>
              <w:marTop w:val="0"/>
              <w:marBottom w:val="0"/>
              <w:divBdr>
                <w:top w:val="none" w:sz="0" w:space="0" w:color="auto"/>
                <w:left w:val="none" w:sz="0" w:space="0" w:color="auto"/>
                <w:bottom w:val="none" w:sz="0" w:space="0" w:color="auto"/>
                <w:right w:val="none" w:sz="0" w:space="0" w:color="auto"/>
              </w:divBdr>
              <w:divsChild>
                <w:div w:id="836265054">
                  <w:marLeft w:val="0"/>
                  <w:marRight w:val="0"/>
                  <w:marTop w:val="0"/>
                  <w:marBottom w:val="0"/>
                  <w:divBdr>
                    <w:top w:val="none" w:sz="0" w:space="0" w:color="auto"/>
                    <w:left w:val="none" w:sz="0" w:space="0" w:color="auto"/>
                    <w:bottom w:val="none" w:sz="0" w:space="0" w:color="auto"/>
                    <w:right w:val="none" w:sz="0" w:space="0" w:color="auto"/>
                  </w:divBdr>
                  <w:divsChild>
                    <w:div w:id="307709281">
                      <w:marLeft w:val="0"/>
                      <w:marRight w:val="0"/>
                      <w:marTop w:val="0"/>
                      <w:marBottom w:val="0"/>
                      <w:divBdr>
                        <w:top w:val="none" w:sz="0" w:space="0" w:color="auto"/>
                        <w:left w:val="none" w:sz="0" w:space="0" w:color="auto"/>
                        <w:bottom w:val="none" w:sz="0" w:space="0" w:color="auto"/>
                        <w:right w:val="none" w:sz="0" w:space="0" w:color="auto"/>
                      </w:divBdr>
                      <w:divsChild>
                        <w:div w:id="1493177819">
                          <w:marLeft w:val="0"/>
                          <w:marRight w:val="0"/>
                          <w:marTop w:val="0"/>
                          <w:marBottom w:val="0"/>
                          <w:divBdr>
                            <w:top w:val="none" w:sz="0" w:space="0" w:color="auto"/>
                            <w:left w:val="none" w:sz="0" w:space="0" w:color="auto"/>
                            <w:bottom w:val="none" w:sz="0" w:space="0" w:color="auto"/>
                            <w:right w:val="none" w:sz="0" w:space="0" w:color="auto"/>
                          </w:divBdr>
                          <w:divsChild>
                            <w:div w:id="107042988">
                              <w:marLeft w:val="0"/>
                              <w:marRight w:val="0"/>
                              <w:marTop w:val="0"/>
                              <w:marBottom w:val="0"/>
                              <w:divBdr>
                                <w:top w:val="none" w:sz="0" w:space="0" w:color="auto"/>
                                <w:left w:val="none" w:sz="0" w:space="0" w:color="auto"/>
                                <w:bottom w:val="none" w:sz="0" w:space="0" w:color="auto"/>
                                <w:right w:val="none" w:sz="0" w:space="0" w:color="auto"/>
                              </w:divBdr>
                              <w:divsChild>
                                <w:div w:id="8161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6032">
      <w:bodyDiv w:val="1"/>
      <w:marLeft w:val="0"/>
      <w:marRight w:val="0"/>
      <w:marTop w:val="0"/>
      <w:marBottom w:val="0"/>
      <w:divBdr>
        <w:top w:val="none" w:sz="0" w:space="0" w:color="auto"/>
        <w:left w:val="none" w:sz="0" w:space="0" w:color="auto"/>
        <w:bottom w:val="none" w:sz="0" w:space="0" w:color="auto"/>
        <w:right w:val="none" w:sz="0" w:space="0" w:color="auto"/>
      </w:divBdr>
    </w:div>
    <w:div w:id="191383053">
      <w:bodyDiv w:val="1"/>
      <w:marLeft w:val="0"/>
      <w:marRight w:val="0"/>
      <w:marTop w:val="0"/>
      <w:marBottom w:val="0"/>
      <w:divBdr>
        <w:top w:val="none" w:sz="0" w:space="0" w:color="auto"/>
        <w:left w:val="none" w:sz="0" w:space="0" w:color="auto"/>
        <w:bottom w:val="none" w:sz="0" w:space="0" w:color="auto"/>
        <w:right w:val="none" w:sz="0" w:space="0" w:color="auto"/>
      </w:divBdr>
    </w:div>
    <w:div w:id="215819210">
      <w:bodyDiv w:val="1"/>
      <w:marLeft w:val="0"/>
      <w:marRight w:val="0"/>
      <w:marTop w:val="0"/>
      <w:marBottom w:val="0"/>
      <w:divBdr>
        <w:top w:val="none" w:sz="0" w:space="0" w:color="auto"/>
        <w:left w:val="none" w:sz="0" w:space="0" w:color="auto"/>
        <w:bottom w:val="none" w:sz="0" w:space="0" w:color="auto"/>
        <w:right w:val="none" w:sz="0" w:space="0" w:color="auto"/>
      </w:divBdr>
      <w:divsChild>
        <w:div w:id="935557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05045">
      <w:bodyDiv w:val="1"/>
      <w:marLeft w:val="0"/>
      <w:marRight w:val="0"/>
      <w:marTop w:val="0"/>
      <w:marBottom w:val="0"/>
      <w:divBdr>
        <w:top w:val="none" w:sz="0" w:space="0" w:color="auto"/>
        <w:left w:val="none" w:sz="0" w:space="0" w:color="auto"/>
        <w:bottom w:val="none" w:sz="0" w:space="0" w:color="auto"/>
        <w:right w:val="none" w:sz="0" w:space="0" w:color="auto"/>
      </w:divBdr>
    </w:div>
    <w:div w:id="310990415">
      <w:bodyDiv w:val="1"/>
      <w:marLeft w:val="0"/>
      <w:marRight w:val="0"/>
      <w:marTop w:val="0"/>
      <w:marBottom w:val="0"/>
      <w:divBdr>
        <w:top w:val="none" w:sz="0" w:space="0" w:color="auto"/>
        <w:left w:val="none" w:sz="0" w:space="0" w:color="auto"/>
        <w:bottom w:val="none" w:sz="0" w:space="0" w:color="auto"/>
        <w:right w:val="none" w:sz="0" w:space="0" w:color="auto"/>
      </w:divBdr>
    </w:div>
    <w:div w:id="395973252">
      <w:bodyDiv w:val="1"/>
      <w:marLeft w:val="0"/>
      <w:marRight w:val="0"/>
      <w:marTop w:val="0"/>
      <w:marBottom w:val="0"/>
      <w:divBdr>
        <w:top w:val="none" w:sz="0" w:space="0" w:color="auto"/>
        <w:left w:val="none" w:sz="0" w:space="0" w:color="auto"/>
        <w:bottom w:val="none" w:sz="0" w:space="0" w:color="auto"/>
        <w:right w:val="none" w:sz="0" w:space="0" w:color="auto"/>
      </w:divBdr>
    </w:div>
    <w:div w:id="549728236">
      <w:bodyDiv w:val="1"/>
      <w:marLeft w:val="0"/>
      <w:marRight w:val="0"/>
      <w:marTop w:val="0"/>
      <w:marBottom w:val="0"/>
      <w:divBdr>
        <w:top w:val="none" w:sz="0" w:space="0" w:color="auto"/>
        <w:left w:val="none" w:sz="0" w:space="0" w:color="auto"/>
        <w:bottom w:val="none" w:sz="0" w:space="0" w:color="auto"/>
        <w:right w:val="none" w:sz="0" w:space="0" w:color="auto"/>
      </w:divBdr>
    </w:div>
    <w:div w:id="57744073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655426391">
      <w:bodyDiv w:val="1"/>
      <w:marLeft w:val="0"/>
      <w:marRight w:val="0"/>
      <w:marTop w:val="0"/>
      <w:marBottom w:val="0"/>
      <w:divBdr>
        <w:top w:val="none" w:sz="0" w:space="0" w:color="auto"/>
        <w:left w:val="none" w:sz="0" w:space="0" w:color="auto"/>
        <w:bottom w:val="none" w:sz="0" w:space="0" w:color="auto"/>
        <w:right w:val="none" w:sz="0" w:space="0" w:color="auto"/>
      </w:divBdr>
    </w:div>
    <w:div w:id="726683376">
      <w:bodyDiv w:val="1"/>
      <w:marLeft w:val="0"/>
      <w:marRight w:val="0"/>
      <w:marTop w:val="0"/>
      <w:marBottom w:val="0"/>
      <w:divBdr>
        <w:top w:val="none" w:sz="0" w:space="0" w:color="auto"/>
        <w:left w:val="none" w:sz="0" w:space="0" w:color="auto"/>
        <w:bottom w:val="none" w:sz="0" w:space="0" w:color="auto"/>
        <w:right w:val="none" w:sz="0" w:space="0" w:color="auto"/>
      </w:divBdr>
    </w:div>
    <w:div w:id="800422279">
      <w:bodyDiv w:val="1"/>
      <w:marLeft w:val="0"/>
      <w:marRight w:val="0"/>
      <w:marTop w:val="0"/>
      <w:marBottom w:val="0"/>
      <w:divBdr>
        <w:top w:val="none" w:sz="0" w:space="0" w:color="auto"/>
        <w:left w:val="none" w:sz="0" w:space="0" w:color="auto"/>
        <w:bottom w:val="none" w:sz="0" w:space="0" w:color="auto"/>
        <w:right w:val="none" w:sz="0" w:space="0" w:color="auto"/>
      </w:divBdr>
    </w:div>
    <w:div w:id="892472627">
      <w:bodyDiv w:val="1"/>
      <w:marLeft w:val="0"/>
      <w:marRight w:val="0"/>
      <w:marTop w:val="0"/>
      <w:marBottom w:val="0"/>
      <w:divBdr>
        <w:top w:val="none" w:sz="0" w:space="0" w:color="auto"/>
        <w:left w:val="none" w:sz="0" w:space="0" w:color="auto"/>
        <w:bottom w:val="none" w:sz="0" w:space="0" w:color="auto"/>
        <w:right w:val="none" w:sz="0" w:space="0" w:color="auto"/>
      </w:divBdr>
    </w:div>
    <w:div w:id="899288616">
      <w:bodyDiv w:val="1"/>
      <w:marLeft w:val="0"/>
      <w:marRight w:val="0"/>
      <w:marTop w:val="0"/>
      <w:marBottom w:val="0"/>
      <w:divBdr>
        <w:top w:val="none" w:sz="0" w:space="0" w:color="auto"/>
        <w:left w:val="none" w:sz="0" w:space="0" w:color="auto"/>
        <w:bottom w:val="none" w:sz="0" w:space="0" w:color="auto"/>
        <w:right w:val="none" w:sz="0" w:space="0" w:color="auto"/>
      </w:divBdr>
    </w:div>
    <w:div w:id="956721402">
      <w:bodyDiv w:val="1"/>
      <w:marLeft w:val="0"/>
      <w:marRight w:val="0"/>
      <w:marTop w:val="0"/>
      <w:marBottom w:val="0"/>
      <w:divBdr>
        <w:top w:val="none" w:sz="0" w:space="0" w:color="auto"/>
        <w:left w:val="none" w:sz="0" w:space="0" w:color="auto"/>
        <w:bottom w:val="none" w:sz="0" w:space="0" w:color="auto"/>
        <w:right w:val="none" w:sz="0" w:space="0" w:color="auto"/>
      </w:divBdr>
    </w:div>
    <w:div w:id="1187404647">
      <w:bodyDiv w:val="1"/>
      <w:marLeft w:val="0"/>
      <w:marRight w:val="0"/>
      <w:marTop w:val="0"/>
      <w:marBottom w:val="0"/>
      <w:divBdr>
        <w:top w:val="none" w:sz="0" w:space="0" w:color="auto"/>
        <w:left w:val="none" w:sz="0" w:space="0" w:color="auto"/>
        <w:bottom w:val="none" w:sz="0" w:space="0" w:color="auto"/>
        <w:right w:val="none" w:sz="0" w:space="0" w:color="auto"/>
      </w:divBdr>
    </w:div>
    <w:div w:id="1281259099">
      <w:bodyDiv w:val="1"/>
      <w:marLeft w:val="0"/>
      <w:marRight w:val="0"/>
      <w:marTop w:val="0"/>
      <w:marBottom w:val="0"/>
      <w:divBdr>
        <w:top w:val="none" w:sz="0" w:space="0" w:color="auto"/>
        <w:left w:val="none" w:sz="0" w:space="0" w:color="auto"/>
        <w:bottom w:val="none" w:sz="0" w:space="0" w:color="auto"/>
        <w:right w:val="none" w:sz="0" w:space="0" w:color="auto"/>
      </w:divBdr>
    </w:div>
    <w:div w:id="1339190382">
      <w:bodyDiv w:val="1"/>
      <w:marLeft w:val="0"/>
      <w:marRight w:val="0"/>
      <w:marTop w:val="0"/>
      <w:marBottom w:val="0"/>
      <w:divBdr>
        <w:top w:val="none" w:sz="0" w:space="0" w:color="auto"/>
        <w:left w:val="none" w:sz="0" w:space="0" w:color="auto"/>
        <w:bottom w:val="none" w:sz="0" w:space="0" w:color="auto"/>
        <w:right w:val="none" w:sz="0" w:space="0" w:color="auto"/>
      </w:divBdr>
    </w:div>
    <w:div w:id="1510832532">
      <w:bodyDiv w:val="1"/>
      <w:marLeft w:val="0"/>
      <w:marRight w:val="0"/>
      <w:marTop w:val="0"/>
      <w:marBottom w:val="0"/>
      <w:divBdr>
        <w:top w:val="none" w:sz="0" w:space="0" w:color="auto"/>
        <w:left w:val="none" w:sz="0" w:space="0" w:color="auto"/>
        <w:bottom w:val="none" w:sz="0" w:space="0" w:color="auto"/>
        <w:right w:val="none" w:sz="0" w:space="0" w:color="auto"/>
      </w:divBdr>
    </w:div>
    <w:div w:id="1533154539">
      <w:bodyDiv w:val="1"/>
      <w:marLeft w:val="0"/>
      <w:marRight w:val="0"/>
      <w:marTop w:val="0"/>
      <w:marBottom w:val="0"/>
      <w:divBdr>
        <w:top w:val="none" w:sz="0" w:space="0" w:color="auto"/>
        <w:left w:val="none" w:sz="0" w:space="0" w:color="auto"/>
        <w:bottom w:val="none" w:sz="0" w:space="0" w:color="auto"/>
        <w:right w:val="none" w:sz="0" w:space="0" w:color="auto"/>
      </w:divBdr>
    </w:div>
    <w:div w:id="1618564600">
      <w:bodyDiv w:val="1"/>
      <w:marLeft w:val="0"/>
      <w:marRight w:val="0"/>
      <w:marTop w:val="0"/>
      <w:marBottom w:val="0"/>
      <w:divBdr>
        <w:top w:val="none" w:sz="0" w:space="0" w:color="auto"/>
        <w:left w:val="none" w:sz="0" w:space="0" w:color="auto"/>
        <w:bottom w:val="none" w:sz="0" w:space="0" w:color="auto"/>
        <w:right w:val="none" w:sz="0" w:space="0" w:color="auto"/>
      </w:divBdr>
    </w:div>
    <w:div w:id="1715108336">
      <w:bodyDiv w:val="1"/>
      <w:marLeft w:val="0"/>
      <w:marRight w:val="0"/>
      <w:marTop w:val="0"/>
      <w:marBottom w:val="0"/>
      <w:divBdr>
        <w:top w:val="none" w:sz="0" w:space="0" w:color="auto"/>
        <w:left w:val="none" w:sz="0" w:space="0" w:color="auto"/>
        <w:bottom w:val="none" w:sz="0" w:space="0" w:color="auto"/>
        <w:right w:val="none" w:sz="0" w:space="0" w:color="auto"/>
      </w:divBdr>
    </w:div>
    <w:div w:id="1833250840">
      <w:bodyDiv w:val="1"/>
      <w:marLeft w:val="0"/>
      <w:marRight w:val="0"/>
      <w:marTop w:val="0"/>
      <w:marBottom w:val="0"/>
      <w:divBdr>
        <w:top w:val="none" w:sz="0" w:space="0" w:color="auto"/>
        <w:left w:val="none" w:sz="0" w:space="0" w:color="auto"/>
        <w:bottom w:val="none" w:sz="0" w:space="0" w:color="auto"/>
        <w:right w:val="none" w:sz="0" w:space="0" w:color="auto"/>
      </w:divBdr>
    </w:div>
    <w:div w:id="1877306366">
      <w:bodyDiv w:val="1"/>
      <w:marLeft w:val="0"/>
      <w:marRight w:val="0"/>
      <w:marTop w:val="0"/>
      <w:marBottom w:val="0"/>
      <w:divBdr>
        <w:top w:val="none" w:sz="0" w:space="0" w:color="auto"/>
        <w:left w:val="none" w:sz="0" w:space="0" w:color="auto"/>
        <w:bottom w:val="none" w:sz="0" w:space="0" w:color="auto"/>
        <w:right w:val="none" w:sz="0" w:space="0" w:color="auto"/>
      </w:divBdr>
    </w:div>
    <w:div w:id="1894081076">
      <w:bodyDiv w:val="1"/>
      <w:marLeft w:val="0"/>
      <w:marRight w:val="0"/>
      <w:marTop w:val="0"/>
      <w:marBottom w:val="0"/>
      <w:divBdr>
        <w:top w:val="none" w:sz="0" w:space="0" w:color="auto"/>
        <w:left w:val="none" w:sz="0" w:space="0" w:color="auto"/>
        <w:bottom w:val="none" w:sz="0" w:space="0" w:color="auto"/>
        <w:right w:val="none" w:sz="0" w:space="0" w:color="auto"/>
      </w:divBdr>
    </w:div>
    <w:div w:id="2006738229">
      <w:bodyDiv w:val="1"/>
      <w:marLeft w:val="0"/>
      <w:marRight w:val="0"/>
      <w:marTop w:val="0"/>
      <w:marBottom w:val="0"/>
      <w:divBdr>
        <w:top w:val="none" w:sz="0" w:space="0" w:color="auto"/>
        <w:left w:val="none" w:sz="0" w:space="0" w:color="auto"/>
        <w:bottom w:val="none" w:sz="0" w:space="0" w:color="auto"/>
        <w:right w:val="none" w:sz="0" w:space="0" w:color="auto"/>
      </w:divBdr>
    </w:div>
    <w:div w:id="21441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11/j.1750-3841.2010.01566.x" TargetMode="External"/><Relationship Id="rId26" Type="http://schemas.openxmlformats.org/officeDocument/2006/relationships/hyperlink" Target="http://www.entomoljournal.com/" TargetMode="External"/><Relationship Id="rId3" Type="http://schemas.openxmlformats.org/officeDocument/2006/relationships/webSettings" Target="webSettings.xml"/><Relationship Id="rId21" Type="http://schemas.openxmlformats.org/officeDocument/2006/relationships/hyperlink" Target="https://doi.org/10.1099/13500872-140-8-1869" TargetMode="External"/><Relationship Id="rId34" Type="http://schemas.openxmlformats.org/officeDocument/2006/relationships/hyperlink" Target="https://doi.org/10.1046/j.1365-3059.2002.00753.x" TargetMode="Externa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yperlink" Target="https://doi.org/10.5897/AJB11.2717" TargetMode="External"/><Relationship Id="rId25" Type="http://schemas.openxmlformats.org/officeDocument/2006/relationships/hyperlink" Target="https://doi.org/10.1111/j.1365-2672.2004.02371.x" TargetMode="External"/><Relationship Id="rId33" Type="http://schemas.openxmlformats.org/officeDocument/2006/relationships/hyperlink" Target="https://doi.org/10.3390/ijms11114526" TargetMode="External"/><Relationship Id="rId2" Type="http://schemas.openxmlformats.org/officeDocument/2006/relationships/settings" Target="settings.xml"/><Relationship Id="rId16" Type="http://schemas.openxmlformats.org/officeDocument/2006/relationships/hyperlink" Target="https://doi.org/10.1016/B978-0-12-823414-3.00007-1" TargetMode="External"/><Relationship Id="rId20" Type="http://schemas.openxmlformats.org/officeDocument/2006/relationships/hyperlink" Target="https://doi.org/10.1080/15427528.2022.2120145" TargetMode="External"/><Relationship Id="rId29" Type="http://schemas.openxmlformats.org/officeDocument/2006/relationships/hyperlink" Target="https://doi.org/10.3201/eid0810.02039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3390/microorganisms8071037" TargetMode="External"/><Relationship Id="rId32" Type="http://schemas.openxmlformats.org/officeDocument/2006/relationships/hyperlink" Target="https://doi.org/10.1099/ijs.0.64685-0" TargetMode="External"/><Relationship Id="rId5" Type="http://schemas.openxmlformats.org/officeDocument/2006/relationships/endnotes" Target="endnotes.xml"/><Relationship Id="rId15" Type="http://schemas.openxmlformats.org/officeDocument/2006/relationships/hyperlink" Target="https://doi.org/10.1099/ijs.0.048488-0" TargetMode="External"/><Relationship Id="rId23" Type="http://schemas.openxmlformats.org/officeDocument/2006/relationships/hyperlink" Target="https://doi.org/10.1007/BF00011472" TargetMode="External"/><Relationship Id="rId28" Type="http://schemas.openxmlformats.org/officeDocument/2006/relationships/hyperlink" Target="https://www.redalyc.org/articulo.oa?id=30244591001"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30954/NDP-climatev2.4" TargetMode="External"/><Relationship Id="rId31" Type="http://schemas.openxmlformats.org/officeDocument/2006/relationships/hyperlink" Target="https://doi.org/10.1128/aem.53.6.1263-1266.1987"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56557/jogee/2023/v19i3-48492" TargetMode="External"/><Relationship Id="rId22" Type="http://schemas.openxmlformats.org/officeDocument/2006/relationships/hyperlink" Target="https://doi.org/10.1292/jvms.16-0572" TargetMode="External"/><Relationship Id="rId27" Type="http://schemas.openxmlformats.org/officeDocument/2006/relationships/hyperlink" Target="https://doi.org/10.1590/0034-737x202370030010" TargetMode="External"/><Relationship Id="rId30" Type="http://schemas.openxmlformats.org/officeDocument/2006/relationships/hyperlink" Target="https://doi.org/10.1002/jobm.201300528"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13</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cp:revision>
  <dcterms:created xsi:type="dcterms:W3CDTF">2025-12-26T04:47:00Z</dcterms:created>
  <dcterms:modified xsi:type="dcterms:W3CDTF">2026-01-03T09:07:00Z</dcterms:modified>
</cp:coreProperties>
</file>