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F939E" w14:textId="77777777" w:rsidR="00F4014C" w:rsidRDefault="00F4014C" w:rsidP="00F4014C">
      <w:pPr>
        <w:spacing w:after="0" w:line="240" w:lineRule="auto"/>
        <w:rPr>
          <w:rFonts w:ascii="Times New Roman" w:eastAsia="Times New Roman" w:hAnsi="Times New Roman" w:cs="Times New Roman"/>
          <w:b/>
          <w:color w:val="5F30BE"/>
          <w:sz w:val="24"/>
          <w:szCs w:val="24"/>
        </w:rPr>
      </w:pPr>
      <w:r>
        <w:rPr>
          <w:rFonts w:ascii="Times New Roman" w:eastAsia="Times New Roman" w:hAnsi="Times New Roman" w:cs="Times New Roman"/>
          <w:b/>
          <w:color w:val="5F30BE"/>
          <w:sz w:val="24"/>
          <w:szCs w:val="24"/>
        </w:rPr>
        <w:t xml:space="preserve">MOLECULAR CHARACTERIZATION OF </w:t>
      </w:r>
      <w:r>
        <w:rPr>
          <w:rFonts w:ascii="Times New Roman" w:eastAsia="Times New Roman" w:hAnsi="Times New Roman" w:cs="Times New Roman"/>
          <w:b/>
          <w:i/>
          <w:iCs/>
          <w:color w:val="5F30BE"/>
          <w:sz w:val="24"/>
          <w:szCs w:val="24"/>
        </w:rPr>
        <w:t>FASCIOLA</w:t>
      </w:r>
      <w:r>
        <w:rPr>
          <w:rFonts w:ascii="Times New Roman" w:eastAsia="Times New Roman" w:hAnsi="Times New Roman" w:cs="Times New Roman"/>
          <w:b/>
          <w:color w:val="5F30BE"/>
          <w:sz w:val="24"/>
          <w:szCs w:val="24"/>
        </w:rPr>
        <w:t xml:space="preserve"> </w:t>
      </w:r>
      <w:r>
        <w:rPr>
          <w:rFonts w:ascii="Times New Roman" w:eastAsia="Times New Roman" w:hAnsi="Times New Roman" w:cs="Times New Roman"/>
          <w:b/>
          <w:i/>
          <w:iCs/>
          <w:color w:val="5F30BE"/>
          <w:sz w:val="24"/>
          <w:szCs w:val="24"/>
        </w:rPr>
        <w:t>SPP.</w:t>
      </w:r>
      <w:r>
        <w:rPr>
          <w:rFonts w:ascii="Times New Roman" w:eastAsia="Times New Roman" w:hAnsi="Times New Roman" w:cs="Times New Roman"/>
          <w:b/>
          <w:color w:val="5F30BE"/>
          <w:sz w:val="24"/>
          <w:szCs w:val="24"/>
        </w:rPr>
        <w:t xml:space="preserve"> AMONG SLAUGHTERED CATTLE IN GOMBE CENTRAL ABATTOIR, GOMBE STATE</w:t>
      </w:r>
    </w:p>
    <w:p w14:paraId="2EBECE52" w14:textId="77777777" w:rsidR="00F4014C" w:rsidRDefault="00F4014C" w:rsidP="00F4014C">
      <w:pPr>
        <w:spacing w:after="0" w:line="240" w:lineRule="auto"/>
        <w:rPr>
          <w:rFonts w:ascii="Times New Roman" w:eastAsia="Times New Roman" w:hAnsi="Times New Roman" w:cs="Times New Roman"/>
          <w:lang w:val="id-ID"/>
        </w:rPr>
      </w:pPr>
    </w:p>
    <w:p w14:paraId="260259A7" w14:textId="31F2C289" w:rsidR="00F4014C" w:rsidRDefault="00F4014C" w:rsidP="00F4014C">
      <w:pPr>
        <w:spacing w:after="0" w:line="240" w:lineRule="auto"/>
        <w:rPr>
          <w:rFonts w:ascii="Times New Roman" w:eastAsia="Times New Roman" w:hAnsi="Times New Roman" w:cs="Times New Roman"/>
          <w:sz w:val="18"/>
          <w:szCs w:val="18"/>
          <w:lang w:val="id-ID"/>
        </w:rPr>
      </w:pPr>
    </w:p>
    <w:tbl>
      <w:tblPr>
        <w:tblW w:w="8790" w:type="dxa"/>
        <w:tblBorders>
          <w:insideH w:val="nil"/>
          <w:insideV w:val="nil"/>
        </w:tblBorders>
        <w:tblLayout w:type="fixed"/>
        <w:tblLook w:val="0400" w:firstRow="0" w:lastRow="0" w:firstColumn="0" w:lastColumn="0" w:noHBand="0" w:noVBand="1"/>
      </w:tblPr>
      <w:tblGrid>
        <w:gridCol w:w="5954"/>
        <w:gridCol w:w="236"/>
        <w:gridCol w:w="2600"/>
      </w:tblGrid>
      <w:tr w:rsidR="00F4014C" w14:paraId="24899716" w14:textId="77777777" w:rsidTr="00ED5B8B">
        <w:trPr>
          <w:trHeight w:val="515"/>
        </w:trPr>
        <w:tc>
          <w:tcPr>
            <w:tcW w:w="5953" w:type="dxa"/>
            <w:tcBorders>
              <w:top w:val="single" w:sz="12" w:space="0" w:color="5F30BE"/>
              <w:left w:val="nil"/>
              <w:bottom w:val="single" w:sz="12" w:space="0" w:color="5F30BE"/>
              <w:right w:val="nil"/>
            </w:tcBorders>
            <w:vAlign w:val="center"/>
            <w:hideMark/>
          </w:tcPr>
          <w:p w14:paraId="433623C0" w14:textId="77777777" w:rsidR="00F4014C" w:rsidRDefault="00F4014C">
            <w:pPr>
              <w:rPr>
                <w:kern w:val="2"/>
                <w:lang w:val="id-ID"/>
                <w14:ligatures w14:val="standardContextual"/>
              </w:rPr>
            </w:pPr>
            <w:r>
              <w:rPr>
                <w:rFonts w:ascii="Times New Roman" w:eastAsia="Times New Roman" w:hAnsi="Times New Roman" w:cs="Times New Roman"/>
                <w:b/>
                <w:kern w:val="2"/>
                <w:lang w:val="id-ID"/>
                <w14:ligatures w14:val="standardContextual"/>
              </w:rPr>
              <w:t xml:space="preserve">ABSTRACT </w:t>
            </w:r>
          </w:p>
        </w:tc>
        <w:tc>
          <w:tcPr>
            <w:tcW w:w="236" w:type="dxa"/>
            <w:tcBorders>
              <w:top w:val="single" w:sz="12" w:space="0" w:color="863CC4"/>
              <w:left w:val="nil"/>
              <w:bottom w:val="nil"/>
              <w:right w:val="nil"/>
            </w:tcBorders>
          </w:tcPr>
          <w:p w14:paraId="0F064C8D" w14:textId="77777777" w:rsidR="00F4014C" w:rsidRDefault="00F4014C">
            <w:pPr>
              <w:rPr>
                <w:kern w:val="2"/>
                <w:lang w:val="id-ID"/>
                <w14:ligatures w14:val="standardContextual"/>
              </w:rPr>
            </w:pPr>
          </w:p>
        </w:tc>
        <w:tc>
          <w:tcPr>
            <w:tcW w:w="2599" w:type="dxa"/>
            <w:tcBorders>
              <w:top w:val="single" w:sz="12" w:space="0" w:color="863CC4"/>
              <w:left w:val="nil"/>
              <w:bottom w:val="single" w:sz="12" w:space="0" w:color="5F30BE"/>
              <w:right w:val="nil"/>
            </w:tcBorders>
            <w:vAlign w:val="center"/>
          </w:tcPr>
          <w:p w14:paraId="7FB381DA" w14:textId="1BBE0C0C" w:rsidR="00F4014C" w:rsidRDefault="00F4014C">
            <w:pPr>
              <w:rPr>
                <w:kern w:val="2"/>
                <w:lang w:val="id-ID"/>
                <w14:ligatures w14:val="standardContextual"/>
              </w:rPr>
            </w:pPr>
          </w:p>
        </w:tc>
      </w:tr>
      <w:tr w:rsidR="00F4014C" w14:paraId="19C9F176" w14:textId="77777777" w:rsidTr="00F4014C">
        <w:trPr>
          <w:trHeight w:val="953"/>
        </w:trPr>
        <w:tc>
          <w:tcPr>
            <w:tcW w:w="5953" w:type="dxa"/>
            <w:vMerge w:val="restart"/>
            <w:tcBorders>
              <w:top w:val="single" w:sz="12" w:space="0" w:color="5F30BE"/>
              <w:left w:val="nil"/>
              <w:bottom w:val="single" w:sz="12" w:space="0" w:color="5F30BE"/>
              <w:right w:val="nil"/>
            </w:tcBorders>
            <w:hideMark/>
          </w:tcPr>
          <w:p w14:paraId="4D75E974" w14:textId="77777777" w:rsidR="00F4014C" w:rsidRDefault="00F4014C">
            <w:pPr>
              <w:spacing w:before="120" w:after="120"/>
              <w:jc w:val="both"/>
              <w:rPr>
                <w:rFonts w:asciiTheme="majorBidi" w:eastAsia="Times New Roman" w:hAnsiTheme="majorBidi" w:cstheme="majorBidi"/>
                <w:color w:val="000000"/>
                <w:kern w:val="2"/>
                <w:sz w:val="18"/>
                <w:szCs w:val="18"/>
                <w:lang w:val="id-ID"/>
                <w14:ligatures w14:val="standardContextual"/>
              </w:rPr>
            </w:pPr>
            <w:r>
              <w:rPr>
                <w:rFonts w:asciiTheme="majorBidi" w:hAnsiTheme="majorBidi" w:cstheme="majorBidi"/>
                <w:kern w:val="2"/>
                <w:sz w:val="18"/>
                <w:szCs w:val="18"/>
                <w14:ligatures w14:val="standardContextual"/>
              </w:rPr>
              <w:t xml:space="preserve">Fascioliasis, caused by </w:t>
            </w:r>
            <w:r>
              <w:rPr>
                <w:rFonts w:asciiTheme="majorBidi" w:hAnsiTheme="majorBidi" w:cstheme="majorBidi"/>
                <w:i/>
                <w:iCs/>
                <w:kern w:val="2"/>
                <w:sz w:val="18"/>
                <w:szCs w:val="18"/>
                <w14:ligatures w14:val="standardContextual"/>
              </w:rPr>
              <w:t>Fasciola hepatica</w:t>
            </w:r>
            <w:r>
              <w:rPr>
                <w:rFonts w:asciiTheme="majorBidi" w:hAnsiTheme="majorBidi" w:cstheme="majorBidi"/>
                <w:kern w:val="2"/>
                <w:sz w:val="18"/>
                <w:szCs w:val="18"/>
                <w14:ligatures w14:val="standardContextual"/>
              </w:rPr>
              <w:t xml:space="preserve"> and </w:t>
            </w:r>
            <w:r>
              <w:rPr>
                <w:rFonts w:asciiTheme="majorBidi" w:hAnsiTheme="majorBidi" w:cstheme="majorBidi"/>
                <w:i/>
                <w:iCs/>
                <w:kern w:val="2"/>
                <w:sz w:val="18"/>
                <w:szCs w:val="18"/>
                <w14:ligatures w14:val="standardContextual"/>
              </w:rPr>
              <w:t>Fasciola gigantica</w:t>
            </w:r>
            <w:r>
              <w:rPr>
                <w:rFonts w:asciiTheme="majorBidi" w:hAnsiTheme="majorBidi" w:cstheme="majorBidi"/>
                <w:kern w:val="2"/>
                <w:sz w:val="18"/>
                <w:szCs w:val="18"/>
                <w14:ligatures w14:val="standardContextual"/>
              </w:rPr>
              <w:t xml:space="preserve">, is a zoonotic parasitic disease with profound economic and public health impacts. Traditional morphological identification of </w:t>
            </w:r>
            <w:r>
              <w:rPr>
                <w:rFonts w:asciiTheme="majorBidi" w:hAnsiTheme="majorBidi" w:cstheme="majorBidi"/>
                <w:i/>
                <w:iCs/>
                <w:kern w:val="2"/>
                <w:sz w:val="18"/>
                <w:szCs w:val="18"/>
                <w14:ligatures w14:val="standardContextual"/>
              </w:rPr>
              <w:t>Fasciola</w:t>
            </w:r>
            <w:r>
              <w:rPr>
                <w:rFonts w:asciiTheme="majorBidi" w:hAnsiTheme="majorBidi" w:cstheme="majorBidi"/>
                <w:kern w:val="2"/>
                <w:sz w:val="18"/>
                <w:szCs w:val="18"/>
                <w14:ligatures w14:val="standardContextual"/>
              </w:rPr>
              <w:t xml:space="preserve"> spp. is limited in distinguishing closely related species and hybrids, necessitating molecular approaches. This study investigates the molecular diversity of </w:t>
            </w:r>
            <w:r>
              <w:rPr>
                <w:rFonts w:asciiTheme="majorBidi" w:hAnsiTheme="majorBidi" w:cstheme="majorBidi"/>
                <w:i/>
                <w:iCs/>
                <w:kern w:val="2"/>
                <w:sz w:val="18"/>
                <w:szCs w:val="18"/>
                <w14:ligatures w14:val="standardContextual"/>
              </w:rPr>
              <w:t>Fasciola</w:t>
            </w:r>
            <w:r>
              <w:rPr>
                <w:rFonts w:asciiTheme="majorBidi" w:hAnsiTheme="majorBidi" w:cstheme="majorBidi"/>
                <w:kern w:val="2"/>
                <w:sz w:val="18"/>
                <w:szCs w:val="18"/>
                <w14:ligatures w14:val="standardContextual"/>
              </w:rPr>
              <w:t xml:space="preserve"> spp. from slaughtered cattle in Gombe. Adult flukes were collected from infected cattle livers and genomic DNA was extracted and subjected to PCR amplification targeting internal transcribe spacer </w:t>
            </w:r>
            <w:r>
              <w:rPr>
                <w:rFonts w:asciiTheme="majorBidi" w:hAnsiTheme="majorBidi" w:cstheme="majorBidi"/>
                <w:kern w:val="2"/>
                <w:sz w:val="20"/>
                <w:szCs w:val="20"/>
                <w14:ligatures w14:val="standardContextual"/>
              </w:rPr>
              <w:fldChar w:fldCharType="begin"/>
            </w:r>
            <w:r>
              <w:rPr>
                <w:rFonts w:asciiTheme="majorBidi" w:hAnsiTheme="majorBidi" w:cstheme="majorBidi"/>
                <w:kern w:val="2"/>
                <w:sz w:val="20"/>
                <w:szCs w:val="20"/>
                <w14:ligatures w14:val="standardContextual"/>
              </w:rPr>
              <w:instrText xml:space="preserve"> ADDIN ZOTERO_ITEM CSL_CITATION {"citationID":"nzVwzXX3","properties":{"formattedCitation":"(Varijakshapanicker {\\i{}et al.}, 2019)","plainCitation":"(Varijakshapanicker et al., 2019)","noteIndex":0},"citationItems":[{"id":3,"uris":["http://zotero.org/users/local/gdqd1iqp/items/6IQEGYKM"],"itemData":{"id":3,"type":"article-journal","container-title":"Animal Frontiers","DOI":"10.1093/af/vfz041","ISSN":"2160-6056, 2160-6064","issue":"4","language":"en","license":"http://creativecommons.org/licenses/by/4.0/","page":"39-50","source":"DOI.org (Crossref)","title":"Sustainable livestock systems to improve human health, nutrition, and economic status","volume":"9","author":[{"family":"Varijakshapanicker","given":"Padmakumar"},{"family":"Mckune","given":"Sarah"},{"family":"Miller","given":"Laurie"},{"family":"Hendrickx","given":"Saskia"},{"family":"Balehegn","given":"Mulubrhan"},{"family":"Dahl","given":"Geoffrey E"},{"family":"Adesogan","given":"Adegbola T"}],"issued":{"date-parts":[["2019",9,28]]}}}],"schema":"https://github.com/citation-style-language/schema/raw/master/csl-citation.json"} </w:instrText>
            </w:r>
            <w:r>
              <w:rPr>
                <w:rFonts w:asciiTheme="majorBidi" w:hAnsiTheme="majorBidi" w:cstheme="majorBidi"/>
                <w:kern w:val="2"/>
                <w:sz w:val="20"/>
                <w:szCs w:val="20"/>
                <w14:ligatures w14:val="standardContextual"/>
              </w:rPr>
              <w:fldChar w:fldCharType="separate"/>
            </w:r>
            <w:r>
              <w:rPr>
                <w:rFonts w:ascii="Times New Roman" w:hAnsi="Times New Roman" w:cs="Times New Roman"/>
                <w:kern w:val="2"/>
                <w:sz w:val="20"/>
                <w:szCs w:val="24"/>
                <w:lang w:val="id-ID"/>
                <w14:ligatures w14:val="standardContextual"/>
              </w:rPr>
              <w:t>(</w:t>
            </w:r>
            <w:r>
              <w:rPr>
                <w:rFonts w:ascii="Times New Roman" w:hAnsi="Times New Roman" w:cs="Times New Roman"/>
                <w:kern w:val="2"/>
                <w:sz w:val="20"/>
                <w:szCs w:val="24"/>
                <w14:ligatures w14:val="standardContextual"/>
              </w:rPr>
              <w:t>ITS-2</w:t>
            </w:r>
            <w:r>
              <w:rPr>
                <w:rFonts w:ascii="Times New Roman" w:hAnsi="Times New Roman" w:cs="Times New Roman"/>
                <w:kern w:val="2"/>
                <w:sz w:val="20"/>
                <w:szCs w:val="24"/>
                <w:lang w:val="id-ID"/>
                <w14:ligatures w14:val="standardContextual"/>
              </w:rPr>
              <w:t>)</w:t>
            </w:r>
            <w:r>
              <w:rPr>
                <w:rFonts w:asciiTheme="majorBidi" w:hAnsiTheme="majorBidi" w:cstheme="majorBidi"/>
                <w:kern w:val="2"/>
                <w:sz w:val="20"/>
                <w:szCs w:val="20"/>
                <w14:ligatures w14:val="standardContextual"/>
              </w:rPr>
              <w:fldChar w:fldCharType="end"/>
            </w:r>
            <w:r>
              <w:rPr>
                <w:rFonts w:asciiTheme="majorBidi" w:hAnsiTheme="majorBidi" w:cstheme="majorBidi"/>
                <w:kern w:val="2"/>
                <w:sz w:val="18"/>
                <w:szCs w:val="18"/>
                <w14:ligatures w14:val="standardContextual"/>
              </w:rPr>
              <w:t xml:space="preserve"> and mitochondrial COI gene regions. Amplicons were sequenced, aligned, and analyzed phylogenetically. Results revealed the presence of both </w:t>
            </w:r>
            <w:r>
              <w:rPr>
                <w:rFonts w:asciiTheme="majorBidi" w:hAnsiTheme="majorBidi" w:cstheme="majorBidi"/>
                <w:i/>
                <w:iCs/>
                <w:kern w:val="2"/>
                <w:sz w:val="18"/>
                <w:szCs w:val="18"/>
                <w14:ligatures w14:val="standardContextual"/>
              </w:rPr>
              <w:t>F. hepatica</w:t>
            </w:r>
            <w:r>
              <w:rPr>
                <w:rFonts w:asciiTheme="majorBidi" w:hAnsiTheme="majorBidi" w:cstheme="majorBidi"/>
                <w:kern w:val="2"/>
                <w:sz w:val="18"/>
                <w:szCs w:val="18"/>
                <w14:ligatures w14:val="standardContextual"/>
              </w:rPr>
              <w:t xml:space="preserve"> and </w:t>
            </w:r>
            <w:r>
              <w:rPr>
                <w:rFonts w:asciiTheme="majorBidi" w:hAnsiTheme="majorBidi" w:cstheme="majorBidi"/>
                <w:i/>
                <w:iCs/>
                <w:kern w:val="2"/>
                <w:sz w:val="18"/>
                <w:szCs w:val="18"/>
                <w14:ligatures w14:val="standardContextual"/>
              </w:rPr>
              <w:t>F. gigantica</w:t>
            </w:r>
            <w:r>
              <w:rPr>
                <w:rFonts w:asciiTheme="majorBidi" w:hAnsiTheme="majorBidi" w:cstheme="majorBidi"/>
                <w:kern w:val="2"/>
                <w:sz w:val="18"/>
                <w:szCs w:val="18"/>
                <w14:ligatures w14:val="standardContextual"/>
              </w:rPr>
              <w:t xml:space="preserve"> in the study areas. Analysis of the overall genetic sequence data showed that 93.3% of the sequences of Fasciola isolates were </w:t>
            </w:r>
            <w:r>
              <w:rPr>
                <w:rFonts w:asciiTheme="majorBidi" w:hAnsiTheme="majorBidi" w:cstheme="majorBidi"/>
                <w:i/>
                <w:iCs/>
                <w:kern w:val="2"/>
                <w:sz w:val="18"/>
                <w:szCs w:val="18"/>
                <w14:ligatures w14:val="standardContextual"/>
              </w:rPr>
              <w:t>F. gigantica</w:t>
            </w:r>
            <w:r>
              <w:rPr>
                <w:rFonts w:asciiTheme="majorBidi" w:hAnsiTheme="majorBidi" w:cstheme="majorBidi"/>
                <w:kern w:val="2"/>
                <w:sz w:val="18"/>
                <w:szCs w:val="18"/>
                <w14:ligatures w14:val="standardContextual"/>
              </w:rPr>
              <w:t xml:space="preserve">, while 6.6.7% were </w:t>
            </w:r>
            <w:r>
              <w:rPr>
                <w:rFonts w:asciiTheme="majorBidi" w:hAnsiTheme="majorBidi" w:cstheme="majorBidi"/>
                <w:i/>
                <w:iCs/>
                <w:kern w:val="2"/>
                <w:sz w:val="18"/>
                <w:szCs w:val="18"/>
                <w14:ligatures w14:val="standardContextual"/>
              </w:rPr>
              <w:t>F</w:t>
            </w:r>
            <w:r>
              <w:rPr>
                <w:rFonts w:asciiTheme="majorBidi" w:hAnsiTheme="majorBidi" w:cstheme="majorBidi"/>
                <w:kern w:val="2"/>
                <w:sz w:val="18"/>
                <w:szCs w:val="18"/>
                <w14:ligatures w14:val="standardContextual"/>
              </w:rPr>
              <w:t xml:space="preserve">. </w:t>
            </w:r>
            <w:r>
              <w:rPr>
                <w:rFonts w:asciiTheme="majorBidi" w:hAnsiTheme="majorBidi" w:cstheme="majorBidi"/>
                <w:i/>
                <w:iCs/>
                <w:kern w:val="2"/>
                <w:sz w:val="18"/>
                <w:szCs w:val="18"/>
                <w14:ligatures w14:val="standardContextual"/>
              </w:rPr>
              <w:t>hepatica</w:t>
            </w:r>
            <w:r>
              <w:rPr>
                <w:rFonts w:asciiTheme="majorBidi" w:hAnsiTheme="majorBidi" w:cstheme="majorBidi"/>
                <w:kern w:val="2"/>
                <w:sz w:val="18"/>
                <w:szCs w:val="18"/>
                <w14:ligatures w14:val="standardContextual"/>
              </w:rPr>
              <w:t xml:space="preserve">. Blast searches within the NCBI database revealed similarity of 99.60% similarity with </w:t>
            </w:r>
            <w:r>
              <w:rPr>
                <w:rFonts w:asciiTheme="majorBidi" w:hAnsiTheme="majorBidi" w:cstheme="majorBidi"/>
                <w:i/>
                <w:iCs/>
                <w:kern w:val="2"/>
                <w:sz w:val="18"/>
                <w:szCs w:val="18"/>
                <w14:ligatures w14:val="standardContextual"/>
              </w:rPr>
              <w:t>F. hepatica</w:t>
            </w:r>
            <w:r>
              <w:rPr>
                <w:rFonts w:asciiTheme="majorBidi" w:hAnsiTheme="majorBidi" w:cstheme="majorBidi"/>
                <w:kern w:val="2"/>
                <w:sz w:val="18"/>
                <w:szCs w:val="18"/>
                <w14:ligatures w14:val="standardContextual"/>
              </w:rPr>
              <w:t xml:space="preserve"> and between 94-100 with </w:t>
            </w:r>
            <w:r>
              <w:rPr>
                <w:rFonts w:asciiTheme="majorBidi" w:hAnsiTheme="majorBidi" w:cstheme="majorBidi"/>
                <w:i/>
                <w:iCs/>
                <w:kern w:val="2"/>
                <w:sz w:val="18"/>
                <w:szCs w:val="18"/>
                <w14:ligatures w14:val="standardContextual"/>
              </w:rPr>
              <w:t>F. gigantica</w:t>
            </w:r>
            <w:r>
              <w:rPr>
                <w:rFonts w:asciiTheme="majorBidi" w:hAnsiTheme="majorBidi" w:cstheme="majorBidi"/>
                <w:kern w:val="2"/>
                <w:sz w:val="18"/>
                <w:szCs w:val="18"/>
                <w14:ligatures w14:val="standardContextual"/>
              </w:rPr>
              <w:t xml:space="preserve"> with deposited sequences in the GenBank database from African countries of Egypt, Kenya, Libya, Uganda, Algeria and from Turkey. The phylogenetic tree constructed based upon the ITS-2 and COX 1 sequences revealed a close relationship with isolates of </w:t>
            </w:r>
            <w:r>
              <w:rPr>
                <w:rFonts w:asciiTheme="majorBidi" w:hAnsiTheme="majorBidi" w:cstheme="majorBidi"/>
                <w:i/>
                <w:iCs/>
                <w:kern w:val="2"/>
                <w:sz w:val="18"/>
                <w:szCs w:val="18"/>
                <w14:ligatures w14:val="standardContextual"/>
              </w:rPr>
              <w:t>F. gigantica</w:t>
            </w:r>
            <w:r>
              <w:rPr>
                <w:rFonts w:asciiTheme="majorBidi" w:hAnsiTheme="majorBidi" w:cstheme="majorBidi"/>
                <w:kern w:val="2"/>
                <w:sz w:val="18"/>
                <w:szCs w:val="18"/>
                <w14:ligatures w14:val="standardContextual"/>
              </w:rPr>
              <w:t xml:space="preserve"> from Niger, Egypt and Nigeria, while F. </w:t>
            </w:r>
            <w:r>
              <w:rPr>
                <w:rFonts w:asciiTheme="majorBidi" w:hAnsiTheme="majorBidi" w:cstheme="majorBidi"/>
                <w:i/>
                <w:iCs/>
                <w:kern w:val="2"/>
                <w:sz w:val="18"/>
                <w:szCs w:val="18"/>
                <w14:ligatures w14:val="standardContextual"/>
              </w:rPr>
              <w:t xml:space="preserve">hepatica </w:t>
            </w:r>
            <w:r>
              <w:rPr>
                <w:rFonts w:asciiTheme="majorBidi" w:hAnsiTheme="majorBidi" w:cstheme="majorBidi"/>
                <w:kern w:val="2"/>
                <w:sz w:val="18"/>
                <w:szCs w:val="18"/>
                <w14:ligatures w14:val="standardContextual"/>
              </w:rPr>
              <w:t>isolate with Iran. These findings highlight the molecular complexity of fascioliasis in Gombe and underscore the need for molecular surveillance to support control programs.</w:t>
            </w:r>
            <w:r w:rsidRPr="00F4014C">
              <w:rPr>
                <w:rFonts w:asciiTheme="majorBidi" w:eastAsia="Times New Roman" w:hAnsiTheme="majorBidi" w:cstheme="majorBidi"/>
                <w:color w:val="000000"/>
                <w:kern w:val="2"/>
                <w:sz w:val="18"/>
                <w:szCs w:val="18"/>
                <w14:ligatures w14:val="standardContextual"/>
              </w:rPr>
              <w:t xml:space="preserve"> </w:t>
            </w:r>
          </w:p>
        </w:tc>
        <w:tc>
          <w:tcPr>
            <w:tcW w:w="236" w:type="dxa"/>
            <w:tcBorders>
              <w:top w:val="nil"/>
              <w:left w:val="nil"/>
              <w:bottom w:val="nil"/>
              <w:right w:val="nil"/>
            </w:tcBorders>
          </w:tcPr>
          <w:p w14:paraId="3F89E567" w14:textId="77777777" w:rsidR="00F4014C" w:rsidRDefault="00F4014C">
            <w:pPr>
              <w:rPr>
                <w:kern w:val="2"/>
                <w:lang w:val="id-ID"/>
                <w14:ligatures w14:val="standardContextual"/>
              </w:rPr>
            </w:pPr>
          </w:p>
        </w:tc>
        <w:tc>
          <w:tcPr>
            <w:tcW w:w="2599" w:type="dxa"/>
            <w:tcBorders>
              <w:top w:val="single" w:sz="12" w:space="0" w:color="5F30BE"/>
              <w:left w:val="nil"/>
              <w:bottom w:val="nil"/>
              <w:right w:val="nil"/>
            </w:tcBorders>
            <w:vAlign w:val="center"/>
          </w:tcPr>
          <w:p w14:paraId="2B4539DF" w14:textId="77777777" w:rsidR="00F4014C" w:rsidRDefault="00F4014C">
            <w:pPr>
              <w:rPr>
                <w:rFonts w:ascii="Times New Roman" w:eastAsia="Times New Roman" w:hAnsi="Times New Roman" w:cs="Times New Roman"/>
                <w:color w:val="000000"/>
                <w:kern w:val="2"/>
                <w:sz w:val="14"/>
                <w:szCs w:val="14"/>
                <w:lang w:val="id-ID"/>
                <w14:ligatures w14:val="standardContextual"/>
              </w:rPr>
            </w:pPr>
          </w:p>
        </w:tc>
      </w:tr>
      <w:tr w:rsidR="00F4014C" w14:paraId="352E8ECE" w14:textId="77777777" w:rsidTr="00F4014C">
        <w:trPr>
          <w:trHeight w:val="2535"/>
        </w:trPr>
        <w:tc>
          <w:tcPr>
            <w:tcW w:w="5953" w:type="dxa"/>
            <w:vMerge/>
            <w:tcBorders>
              <w:top w:val="single" w:sz="12" w:space="0" w:color="5F30BE"/>
              <w:left w:val="nil"/>
              <w:bottom w:val="single" w:sz="12" w:space="0" w:color="5F30BE"/>
              <w:right w:val="nil"/>
            </w:tcBorders>
            <w:vAlign w:val="center"/>
            <w:hideMark/>
          </w:tcPr>
          <w:p w14:paraId="73410059" w14:textId="77777777" w:rsidR="00F4014C" w:rsidRDefault="00F4014C">
            <w:pPr>
              <w:spacing w:after="0"/>
              <w:rPr>
                <w:rFonts w:asciiTheme="majorBidi" w:eastAsia="Times New Roman" w:hAnsiTheme="majorBidi" w:cstheme="majorBidi"/>
                <w:color w:val="000000"/>
                <w:kern w:val="2"/>
                <w:sz w:val="18"/>
                <w:szCs w:val="18"/>
                <w:lang w:val="id-ID"/>
                <w14:ligatures w14:val="standardContextual"/>
              </w:rPr>
            </w:pPr>
          </w:p>
        </w:tc>
        <w:tc>
          <w:tcPr>
            <w:tcW w:w="236" w:type="dxa"/>
            <w:tcBorders>
              <w:top w:val="nil"/>
              <w:left w:val="nil"/>
              <w:bottom w:val="single" w:sz="12" w:space="0" w:color="5F30BE"/>
              <w:right w:val="nil"/>
            </w:tcBorders>
          </w:tcPr>
          <w:p w14:paraId="1FB75749" w14:textId="77777777" w:rsidR="00F4014C" w:rsidRDefault="00F4014C">
            <w:pPr>
              <w:rPr>
                <w:kern w:val="2"/>
                <w:lang w:val="id-ID"/>
                <w14:ligatures w14:val="standardContextual"/>
              </w:rPr>
            </w:pPr>
          </w:p>
        </w:tc>
        <w:tc>
          <w:tcPr>
            <w:tcW w:w="2599" w:type="dxa"/>
            <w:tcBorders>
              <w:top w:val="nil"/>
              <w:left w:val="nil"/>
              <w:bottom w:val="single" w:sz="12" w:space="0" w:color="5F30BE"/>
              <w:right w:val="nil"/>
            </w:tcBorders>
          </w:tcPr>
          <w:p w14:paraId="718C79EE" w14:textId="77777777" w:rsidR="00F4014C" w:rsidRDefault="00F4014C" w:rsidP="00ED5B8B">
            <w:pPr>
              <w:rPr>
                <w:rFonts w:ascii="Times New Roman" w:eastAsia="Times New Roman" w:hAnsi="Times New Roman" w:cs="Times New Roman"/>
                <w:color w:val="000000"/>
                <w:kern w:val="2"/>
                <w:sz w:val="18"/>
                <w:szCs w:val="18"/>
                <w:lang w:val="id-ID"/>
                <w14:ligatures w14:val="standardContextual"/>
              </w:rPr>
            </w:pPr>
          </w:p>
        </w:tc>
      </w:tr>
    </w:tbl>
    <w:p w14:paraId="56294BAD" w14:textId="77777777" w:rsidR="00F4014C" w:rsidRDefault="00F4014C" w:rsidP="00F4014C">
      <w:pPr>
        <w:spacing w:after="0" w:line="240" w:lineRule="auto"/>
        <w:rPr>
          <w:rFonts w:ascii="Times New Roman" w:eastAsia="Times New Roman" w:hAnsi="Times New Roman" w:cs="Times New Roman"/>
          <w:lang w:val="id-ID"/>
        </w:rPr>
      </w:pPr>
    </w:p>
    <w:p w14:paraId="53056360" w14:textId="77777777" w:rsidR="00ED5B8B" w:rsidRPr="00ED5B8B" w:rsidRDefault="00ED5B8B" w:rsidP="00ED5B8B">
      <w:pPr>
        <w:spacing w:after="0" w:line="240" w:lineRule="auto"/>
        <w:rPr>
          <w:rFonts w:ascii="Times New Roman" w:eastAsia="Times New Roman" w:hAnsi="Times New Roman" w:cs="Times New Roman"/>
          <w:b/>
          <w:color w:val="000000"/>
          <w:lang w:val="id-ID"/>
        </w:rPr>
      </w:pPr>
      <w:r w:rsidRPr="00ED5B8B">
        <w:rPr>
          <w:rFonts w:ascii="Times New Roman" w:eastAsia="Times New Roman" w:hAnsi="Times New Roman" w:cs="Times New Roman"/>
          <w:b/>
          <w:color w:val="000000"/>
          <w:lang w:val="id-ID"/>
        </w:rPr>
        <w:t>Keywords</w:t>
      </w:r>
    </w:p>
    <w:p w14:paraId="71819248" w14:textId="13D97F9F" w:rsidR="00ED5B8B" w:rsidRPr="00ED5B8B" w:rsidRDefault="00ED5B8B" w:rsidP="00ED5B8B">
      <w:pPr>
        <w:spacing w:after="0" w:line="240" w:lineRule="auto"/>
        <w:rPr>
          <w:rFonts w:ascii="Times New Roman" w:eastAsia="Times New Roman" w:hAnsi="Times New Roman" w:cs="Times New Roman"/>
          <w:b/>
          <w:color w:val="000000"/>
        </w:rPr>
      </w:pPr>
      <w:r w:rsidRPr="00ED5B8B">
        <w:rPr>
          <w:rFonts w:ascii="Times New Roman" w:eastAsia="Times New Roman" w:hAnsi="Times New Roman" w:cs="Times New Roman"/>
          <w:b/>
          <w:color w:val="000000"/>
        </w:rPr>
        <w:t>Cattle</w:t>
      </w:r>
      <w:r w:rsidR="00607DA4">
        <w:rPr>
          <w:rFonts w:ascii="Times New Roman" w:eastAsia="Times New Roman" w:hAnsi="Times New Roman" w:cs="Times New Roman"/>
          <w:b/>
          <w:color w:val="000000"/>
        </w:rPr>
        <w:t xml:space="preserve">, </w:t>
      </w:r>
      <w:r w:rsidRPr="00ED5B8B">
        <w:rPr>
          <w:rFonts w:ascii="Times New Roman" w:eastAsia="Times New Roman" w:hAnsi="Times New Roman" w:cs="Times New Roman"/>
          <w:b/>
          <w:color w:val="000000"/>
        </w:rPr>
        <w:t>Fascioliasis</w:t>
      </w:r>
      <w:r w:rsidR="00607DA4">
        <w:rPr>
          <w:rFonts w:ascii="Times New Roman" w:eastAsia="Times New Roman" w:hAnsi="Times New Roman" w:cs="Times New Roman"/>
          <w:b/>
          <w:color w:val="000000"/>
        </w:rPr>
        <w:t xml:space="preserve">, </w:t>
      </w:r>
      <w:r w:rsidRPr="00ED5B8B">
        <w:rPr>
          <w:rFonts w:ascii="Times New Roman" w:eastAsia="Times New Roman" w:hAnsi="Times New Roman" w:cs="Times New Roman"/>
          <w:b/>
          <w:i/>
          <w:iCs/>
          <w:color w:val="000000"/>
        </w:rPr>
        <w:t xml:space="preserve">Fasciola </w:t>
      </w:r>
      <w:proofErr w:type="spellStart"/>
      <w:r w:rsidRPr="00ED5B8B">
        <w:rPr>
          <w:rFonts w:ascii="Times New Roman" w:eastAsia="Times New Roman" w:hAnsi="Times New Roman" w:cs="Times New Roman"/>
          <w:b/>
          <w:i/>
          <w:iCs/>
          <w:color w:val="000000"/>
        </w:rPr>
        <w:t>gigantica</w:t>
      </w:r>
      <w:proofErr w:type="spellEnd"/>
      <w:r w:rsidR="00607DA4">
        <w:rPr>
          <w:rFonts w:ascii="Times New Roman" w:eastAsia="Times New Roman" w:hAnsi="Times New Roman" w:cs="Times New Roman"/>
          <w:b/>
          <w:i/>
          <w:iCs/>
          <w:color w:val="000000"/>
        </w:rPr>
        <w:t xml:space="preserve">, </w:t>
      </w:r>
      <w:r w:rsidRPr="00ED5B8B">
        <w:rPr>
          <w:rFonts w:ascii="Times New Roman" w:eastAsia="Times New Roman" w:hAnsi="Times New Roman" w:cs="Times New Roman"/>
          <w:b/>
          <w:i/>
          <w:iCs/>
          <w:color w:val="000000"/>
        </w:rPr>
        <w:t>Fasciola hepatica</w:t>
      </w:r>
      <w:r w:rsidR="00607DA4">
        <w:rPr>
          <w:rFonts w:ascii="Times New Roman" w:eastAsia="Times New Roman" w:hAnsi="Times New Roman" w:cs="Times New Roman"/>
          <w:b/>
          <w:i/>
          <w:iCs/>
          <w:color w:val="000000"/>
        </w:rPr>
        <w:t xml:space="preserve">, </w:t>
      </w:r>
      <w:r w:rsidRPr="00ED5B8B">
        <w:rPr>
          <w:rFonts w:ascii="Times New Roman" w:eastAsia="Times New Roman" w:hAnsi="Times New Roman" w:cs="Times New Roman"/>
          <w:b/>
          <w:color w:val="000000"/>
        </w:rPr>
        <w:t>Gombe</w:t>
      </w:r>
      <w:r w:rsidR="00607DA4">
        <w:rPr>
          <w:rFonts w:ascii="Times New Roman" w:eastAsia="Times New Roman" w:hAnsi="Times New Roman" w:cs="Times New Roman"/>
          <w:b/>
          <w:color w:val="000000"/>
        </w:rPr>
        <w:t xml:space="preserve">, </w:t>
      </w:r>
      <w:r w:rsidRPr="00ED5B8B">
        <w:rPr>
          <w:rFonts w:ascii="Times New Roman" w:eastAsia="Times New Roman" w:hAnsi="Times New Roman" w:cs="Times New Roman"/>
          <w:b/>
          <w:color w:val="000000"/>
        </w:rPr>
        <w:t xml:space="preserve">Molecular </w:t>
      </w:r>
      <w:proofErr w:type="gramStart"/>
      <w:r w:rsidRPr="00ED5B8B">
        <w:rPr>
          <w:rFonts w:ascii="Times New Roman" w:eastAsia="Times New Roman" w:hAnsi="Times New Roman" w:cs="Times New Roman"/>
          <w:b/>
          <w:color w:val="000000"/>
        </w:rPr>
        <w:t>characterization</w:t>
      </w:r>
      <w:r w:rsidR="00607DA4">
        <w:rPr>
          <w:rFonts w:ascii="Times New Roman" w:eastAsia="Times New Roman" w:hAnsi="Times New Roman" w:cs="Times New Roman"/>
          <w:b/>
          <w:color w:val="000000"/>
        </w:rPr>
        <w:t>,</w:t>
      </w:r>
      <w:commentRangeStart w:id="0"/>
      <w:r w:rsidRPr="00ED5B8B">
        <w:rPr>
          <w:rFonts w:ascii="Times New Roman" w:eastAsia="Times New Roman" w:hAnsi="Times New Roman" w:cs="Times New Roman"/>
          <w:b/>
          <w:color w:val="000000"/>
        </w:rPr>
        <w:t>ITS</w:t>
      </w:r>
      <w:commentRangeEnd w:id="0"/>
      <w:proofErr w:type="gramEnd"/>
      <w:r w:rsidR="006B78D0">
        <w:rPr>
          <w:rStyle w:val="CommentReference"/>
        </w:rPr>
        <w:commentReference w:id="0"/>
      </w:r>
      <w:r w:rsidRPr="00ED5B8B">
        <w:rPr>
          <w:rFonts w:ascii="Times New Roman" w:eastAsia="Times New Roman" w:hAnsi="Times New Roman" w:cs="Times New Roman"/>
          <w:b/>
          <w:color w:val="000000"/>
        </w:rPr>
        <w:t>-2</w:t>
      </w:r>
      <w:r w:rsidR="00607DA4">
        <w:rPr>
          <w:rFonts w:ascii="Times New Roman" w:eastAsia="Times New Roman" w:hAnsi="Times New Roman" w:cs="Times New Roman"/>
          <w:b/>
          <w:color w:val="000000"/>
        </w:rPr>
        <w:t>,</w:t>
      </w:r>
    </w:p>
    <w:p w14:paraId="12D5C4B4" w14:textId="77777777" w:rsidR="00ED5B8B" w:rsidRPr="00ED5B8B" w:rsidRDefault="00ED5B8B" w:rsidP="00ED5B8B">
      <w:pPr>
        <w:spacing w:after="0" w:line="240" w:lineRule="auto"/>
        <w:rPr>
          <w:rFonts w:ascii="Times New Roman" w:eastAsia="Times New Roman" w:hAnsi="Times New Roman" w:cs="Times New Roman"/>
          <w:b/>
          <w:color w:val="000000"/>
          <w:lang w:val="id-ID"/>
        </w:rPr>
      </w:pPr>
      <w:r w:rsidRPr="00ED5B8B">
        <w:rPr>
          <w:rFonts w:ascii="Times New Roman" w:eastAsia="Times New Roman" w:hAnsi="Times New Roman" w:cs="Times New Roman"/>
          <w:b/>
          <w:color w:val="000000"/>
        </w:rPr>
        <w:t>COX-1</w:t>
      </w:r>
      <w:r w:rsidRPr="00ED5B8B">
        <w:rPr>
          <w:rFonts w:ascii="Times New Roman" w:eastAsia="Times New Roman" w:hAnsi="Times New Roman" w:cs="Times New Roman"/>
          <w:b/>
          <w:color w:val="000000"/>
          <w:lang w:val="id-ID"/>
        </w:rPr>
        <w:br/>
      </w:r>
    </w:p>
    <w:p w14:paraId="3B1D64DE" w14:textId="77777777" w:rsidR="00F4014C" w:rsidRDefault="00F4014C" w:rsidP="00F4014C">
      <w:pPr>
        <w:spacing w:after="0" w:line="240" w:lineRule="auto"/>
        <w:rPr>
          <w:rFonts w:ascii="Times New Roman" w:eastAsia="Times New Roman" w:hAnsi="Times New Roman" w:cs="Times New Roman"/>
          <w:b/>
          <w:color w:val="000000"/>
          <w:lang w:val="id-ID"/>
        </w:rPr>
      </w:pPr>
    </w:p>
    <w:p w14:paraId="71B37E2C" w14:textId="77777777" w:rsidR="00F4014C" w:rsidRDefault="00F4014C" w:rsidP="00F4014C">
      <w:pPr>
        <w:spacing w:after="0" w:line="240" w:lineRule="auto"/>
        <w:rPr>
          <w:rFonts w:ascii="Times New Roman" w:eastAsia="Times New Roman" w:hAnsi="Times New Roman" w:cs="Times New Roman"/>
          <w:b/>
          <w:color w:val="000000"/>
          <w:lang w:val="id-ID"/>
        </w:rPr>
      </w:pPr>
      <w:r>
        <w:rPr>
          <w:rFonts w:ascii="Times New Roman" w:eastAsia="Times New Roman" w:hAnsi="Times New Roman" w:cs="Times New Roman"/>
          <w:b/>
          <w:color w:val="000000"/>
          <w:lang w:val="id-ID"/>
        </w:rPr>
        <w:t>INTRODUCTION</w:t>
      </w:r>
    </w:p>
    <w:p w14:paraId="4E6950B3" w14:textId="77777777" w:rsidR="00F4014C" w:rsidRDefault="00F4014C" w:rsidP="00F4014C">
      <w:pPr>
        <w:spacing w:after="0"/>
        <w:jc w:val="both"/>
        <w:rPr>
          <w:rFonts w:asciiTheme="majorBidi" w:hAnsiTheme="majorBidi" w:cstheme="majorBidi"/>
          <w:sz w:val="20"/>
          <w:szCs w:val="20"/>
        </w:rPr>
      </w:pPr>
      <w:r>
        <w:rPr>
          <w:rFonts w:asciiTheme="majorBidi" w:hAnsiTheme="majorBidi" w:cstheme="majorBidi"/>
          <w:sz w:val="20"/>
          <w:szCs w:val="20"/>
        </w:rPr>
        <w:t xml:space="preserve">In human nutrition and socioeconomic development, cattle are considered highly important. Milk is known to have high nutrition value and is the best source of proteins, calories, calcium, and some other minor components. In the world scene, the supply of meat is barely meeting the food demands and contributes 28% and 13% to the diet in protein and calories, respectively </w:t>
      </w:r>
      <w:r>
        <w:rPr>
          <w:rFonts w:asciiTheme="majorBidi" w:hAnsiTheme="majorBidi" w:cstheme="majorBidi"/>
          <w:sz w:val="20"/>
          <w:szCs w:val="20"/>
        </w:rPr>
        <w:fldChar w:fldCharType="begin"/>
      </w:r>
      <w:r>
        <w:rPr>
          <w:rFonts w:asciiTheme="majorBidi" w:hAnsiTheme="majorBidi" w:cstheme="majorBidi"/>
          <w:sz w:val="20"/>
          <w:szCs w:val="20"/>
        </w:rPr>
        <w:instrText xml:space="preserve"> ADDIN ZOTERO_ITEM CSL_CITATION {"citationID":"nzVwzXX3","properties":{"formattedCitation":"(Varijakshapanicker {\\i{}et al.}, 2019)","plainCitation":"(Varijakshapanicker et al., 2019)","noteIndex":0},"citationItems":[{"id":3,"uris":["http://zotero.org/users/local/gdqd1iqp/items/6IQEGYKM"],"itemData":{"id":3,"type":"article-journal","container-title":"Animal Frontiers","DOI":"10.1093/af/vfz041","ISSN":"2160-6056, 2160-6064","issue":"4","language":"en","license":"http://creativecommons.org/licenses/by/4.0/","page":"39-50","source":"DOI.org (Crossref)","title":"Sustainable livestock systems to improve human health, nutrition, and economic status","volume":"9","author":[{"family":"Varijakshapanicker","given":"Padmakumar"},{"family":"Mckune","given":"Sarah"},{"family":"Miller","given":"Laurie"},{"family":"Hendrickx","given":"Saskia"},{"family":"Balehegn","given":"Mulubrhan"},{"family":"Dahl","given":"Geoffrey E"},{"family":"Adesogan","given":"Adegbola T"}],"issued":{"date-parts":[["2019",9,28]]}}}],"schema":"https://github.com/citation-style-language/schema/raw/master/csl-citation.json"} </w:instrText>
      </w:r>
      <w:r>
        <w:rPr>
          <w:rFonts w:asciiTheme="majorBidi" w:hAnsiTheme="majorBidi" w:cstheme="majorBidi"/>
          <w:sz w:val="20"/>
          <w:szCs w:val="20"/>
        </w:rPr>
        <w:fldChar w:fldCharType="separate"/>
      </w:r>
      <w:r>
        <w:rPr>
          <w:rFonts w:ascii="Times New Roman" w:hAnsi="Times New Roman" w:cs="Times New Roman"/>
          <w:sz w:val="20"/>
          <w:szCs w:val="24"/>
          <w:lang w:val="id-ID"/>
        </w:rPr>
        <w:t xml:space="preserve">(Varijakshapanicker </w:t>
      </w:r>
      <w:r>
        <w:rPr>
          <w:rFonts w:ascii="Times New Roman" w:hAnsi="Times New Roman" w:cs="Times New Roman"/>
          <w:i/>
          <w:iCs/>
          <w:sz w:val="20"/>
          <w:szCs w:val="24"/>
          <w:lang w:val="id-ID"/>
        </w:rPr>
        <w:t>et al.</w:t>
      </w:r>
      <w:r>
        <w:rPr>
          <w:rFonts w:ascii="Times New Roman" w:hAnsi="Times New Roman" w:cs="Times New Roman"/>
          <w:sz w:val="20"/>
          <w:szCs w:val="24"/>
          <w:lang w:val="id-ID"/>
        </w:rPr>
        <w:t>, 2019)</w:t>
      </w:r>
      <w:r>
        <w:rPr>
          <w:rFonts w:asciiTheme="majorBidi" w:hAnsiTheme="majorBidi" w:cstheme="majorBidi"/>
          <w:sz w:val="20"/>
          <w:szCs w:val="20"/>
        </w:rPr>
        <w:fldChar w:fldCharType="end"/>
      </w:r>
      <w:r>
        <w:rPr>
          <w:rFonts w:asciiTheme="majorBidi" w:hAnsiTheme="majorBidi" w:cstheme="majorBidi"/>
          <w:sz w:val="20"/>
          <w:szCs w:val="20"/>
        </w:rPr>
        <w:t xml:space="preserve">. At the top of the list, the cattle, by their beef products, primarily provide a steady supply of protein and at the same time serve as the main economic factor, creating the opportunity for job and income for rural butchers in less developing regions like Nigeria </w:t>
      </w:r>
      <w:r>
        <w:rPr>
          <w:rFonts w:asciiTheme="majorBidi" w:hAnsiTheme="majorBidi" w:cstheme="majorBidi"/>
          <w:sz w:val="20"/>
          <w:szCs w:val="20"/>
        </w:rPr>
        <w:fldChar w:fldCharType="begin"/>
      </w:r>
      <w:r>
        <w:rPr>
          <w:rFonts w:asciiTheme="majorBidi" w:hAnsiTheme="majorBidi" w:cstheme="majorBidi"/>
          <w:sz w:val="20"/>
          <w:szCs w:val="20"/>
        </w:rPr>
        <w:instrText xml:space="preserve"> ADDIN ZOTERO_ITEM CSL_CITATION {"citationID":"SmoSpIvV","properties":{"formattedCitation":"(Mapiye {\\i{}et al.}, 2021)","plainCitation":"(Mapiye et al., 2021)","noteIndex":0},"citationItems":[{"id":1,"uris":["http://zotero.org/users/local/gdqd1iqp/items/QMN9NR27"],"itemData":{"id":1,"type":"article-journal","abstract":"The creation of commercialization opportunities for smallholder farmers has taken primacy on the development agenda of many developing countries. Invariably, most of the smallholders are less productive than commercial farmers and continue to lag in commercialization. Apart from the various multifaceted challenges which smallholder farmers face, limited access to extension services stands as the underlying constraint to their sustainability. Across Africa and Asia, public extension is envisioned as a fundamental part of the process of transforming smallholder farmers because it is their major source of agricultural information. Extension continues to be deployed using different approaches which are evolving. For many decades, various authors have reported the importance of the approaches that effectively revitalize extension systems and have attempted to fit them into various typologies. However, there is a widespread concern over the inefficiency of these extension approaches in driving the sustainability of smallholder farming agenda. Further, most of the approaches that attempted to revolutionize extension have been developed and brought into the field in rapid succession, but with little or no impact at the farmer level. This paper explores the theory and application of agricultural extension approaches and argues the potential of transforming them using digital technologies. The adoption of information and communication technologies (ICTs) such as mobile phones and the internet which are envisaged to revolutionize existing extension systems and contribute towards the sustainability of smallholder farming systems is recommended.","container-title":"Sustainability","DOI":"10.3390/su13115868","ISSN":"2071-1050","issue":"11","journalAbbreviation":"Sustainability","language":"en","license":"https://creativecommons.org/licenses/by/4.0/","page":"5868","source":"DOI.org (Crossref)","title":"Towards a Revolutionized Agricultural Extension System for the Sustainability of Smallholder Livestock Production in Developing Countries: The Potential Role of ICTs","title-short":"Towards a Revolutionized Agricultural Extension System for the Sustainability of Smallholder Livestock Production in Developing Countries","volume":"13","author":[{"family":"Mapiye","given":"Obvious"},{"family":"Makombe","given":"Godswill"},{"family":"Molotsi","given":"Annelin"},{"family":"Dzama","given":"Kennedy"},{"family":"Mapiye","given":"Cletos"}],"issued":{"date-parts":[["2021",5,24]]}}}],"schema":"https://github.com/citation-style-language/schema/raw/master/csl-citation.json"} </w:instrText>
      </w:r>
      <w:r>
        <w:rPr>
          <w:rFonts w:asciiTheme="majorBidi" w:hAnsiTheme="majorBidi" w:cstheme="majorBidi"/>
          <w:sz w:val="20"/>
          <w:szCs w:val="20"/>
        </w:rPr>
        <w:fldChar w:fldCharType="separate"/>
      </w:r>
      <w:r>
        <w:rPr>
          <w:rFonts w:ascii="Times New Roman" w:hAnsi="Times New Roman" w:cs="Times New Roman"/>
          <w:sz w:val="20"/>
          <w:szCs w:val="24"/>
          <w:lang w:val="id-ID"/>
        </w:rPr>
        <w:t xml:space="preserve">(Mapiye </w:t>
      </w:r>
      <w:r>
        <w:rPr>
          <w:rFonts w:ascii="Times New Roman" w:hAnsi="Times New Roman" w:cs="Times New Roman"/>
          <w:i/>
          <w:iCs/>
          <w:sz w:val="20"/>
          <w:szCs w:val="24"/>
          <w:lang w:val="id-ID"/>
        </w:rPr>
        <w:t>et al.</w:t>
      </w:r>
      <w:r>
        <w:rPr>
          <w:rFonts w:ascii="Times New Roman" w:hAnsi="Times New Roman" w:cs="Times New Roman"/>
          <w:sz w:val="20"/>
          <w:szCs w:val="24"/>
          <w:lang w:val="id-ID"/>
        </w:rPr>
        <w:t>, 2021)</w:t>
      </w:r>
      <w:r>
        <w:rPr>
          <w:rFonts w:asciiTheme="majorBidi" w:hAnsiTheme="majorBidi" w:cstheme="majorBidi"/>
          <w:sz w:val="20"/>
          <w:szCs w:val="20"/>
        </w:rPr>
        <w:fldChar w:fldCharType="end"/>
      </w:r>
      <w:r>
        <w:rPr>
          <w:rFonts w:asciiTheme="majorBidi" w:hAnsiTheme="majorBidi" w:cstheme="majorBidi"/>
          <w:sz w:val="20"/>
          <w:szCs w:val="20"/>
        </w:rPr>
        <w:t xml:space="preserve">. Moreover, the cattle greatly associate with agriculture by discharging manure and furnishing the main tough power for the farming processes, as a result, in effect, farming without cattle would be next to impossible, while at the same time making the cattle a very good investment outlet </w:t>
      </w:r>
      <w:r>
        <w:rPr>
          <w:rFonts w:asciiTheme="majorBidi" w:hAnsiTheme="majorBidi" w:cstheme="majorBidi"/>
          <w:sz w:val="20"/>
          <w:szCs w:val="20"/>
        </w:rPr>
        <w:fldChar w:fldCharType="begin"/>
      </w:r>
      <w:r>
        <w:rPr>
          <w:rFonts w:asciiTheme="majorBidi" w:hAnsiTheme="majorBidi" w:cstheme="majorBidi"/>
          <w:sz w:val="20"/>
          <w:szCs w:val="20"/>
        </w:rPr>
        <w:instrText xml:space="preserve"> ADDIN ZOTERO_ITEM CSL_CITATION {"citationID":"feitqSin","properties":{"formattedCitation":"(Pica-Ciamarra {\\i{}et al.}, 2011)","plainCitation":"(Pica-Ciamarra et al., 2011)","noteIndex":0},"citationItems":[{"id":5,"uris":["http://zotero.org/users/local/gdqd1iqp/items/CFYR254B"],"itemData":{"id":5,"type":"article-journal","abstract":"This paper investigates the livestock asset positions of rural households and the contribution of livestock to their income in 12 developing countries. It draws on the FAO Rural Income Generating Activities (RIGA) database, which allows cross-country comparisons of household surveys. The majority of rural households keep livestock; the rural poor, defined as those living in rural areas and belonging to the bottom expenditure quintile, are more likely to keep livestock than those in higher quintiles; there are minor differences in herd composition between households, and the contribution of livestock to total income is overall small, with no significant differences across households.","DOI":"10.22004/AG.ECON.289004","language":"en","note":"publisher: Unknown","source":"DOI.org (Datacite)","title":"Livestock assets, livestock income and rural households: Cross-country evidence from household surveys","title-short":"Livestock assets, livestock income and rural households","URL":"https://ageconsearch.umn.edu/record/289004","author":[{"family":"Pica-Ciamarra","given":"Ugo"},{"family":"Tasciotti","given":"Luca"},{"family":"Otte","given":"Joachim"},{"family":"Zezza","given":"Alberto"}],"accessed":{"date-parts":[["2025",10,9]]},"issued":{"date-parts":[["2011"]]}}}],"schema":"https://github.com/citation-style-language/schema/raw/master/csl-citation.json"} </w:instrText>
      </w:r>
      <w:r>
        <w:rPr>
          <w:rFonts w:asciiTheme="majorBidi" w:hAnsiTheme="majorBidi" w:cstheme="majorBidi"/>
          <w:sz w:val="20"/>
          <w:szCs w:val="20"/>
        </w:rPr>
        <w:fldChar w:fldCharType="separate"/>
      </w:r>
      <w:r>
        <w:rPr>
          <w:rFonts w:ascii="Times New Roman" w:hAnsi="Times New Roman" w:cs="Times New Roman"/>
          <w:sz w:val="20"/>
          <w:szCs w:val="24"/>
          <w:lang w:val="id-ID"/>
        </w:rPr>
        <w:t xml:space="preserve">(Pica-Ciamarra </w:t>
      </w:r>
      <w:r>
        <w:rPr>
          <w:rFonts w:ascii="Times New Roman" w:hAnsi="Times New Roman" w:cs="Times New Roman"/>
          <w:i/>
          <w:iCs/>
          <w:sz w:val="20"/>
          <w:szCs w:val="24"/>
          <w:lang w:val="id-ID"/>
        </w:rPr>
        <w:t>et al.</w:t>
      </w:r>
      <w:r>
        <w:rPr>
          <w:rFonts w:ascii="Times New Roman" w:hAnsi="Times New Roman" w:cs="Times New Roman"/>
          <w:sz w:val="20"/>
          <w:szCs w:val="24"/>
          <w:lang w:val="id-ID"/>
        </w:rPr>
        <w:t>, 2011)</w:t>
      </w:r>
      <w:r>
        <w:rPr>
          <w:rFonts w:asciiTheme="majorBidi" w:hAnsiTheme="majorBidi" w:cstheme="majorBidi"/>
          <w:sz w:val="20"/>
          <w:szCs w:val="20"/>
        </w:rPr>
        <w:fldChar w:fldCharType="end"/>
      </w:r>
      <w:r>
        <w:rPr>
          <w:rFonts w:asciiTheme="majorBidi" w:hAnsiTheme="majorBidi" w:cstheme="majorBidi"/>
          <w:sz w:val="20"/>
          <w:szCs w:val="20"/>
        </w:rPr>
        <w:t xml:space="preserve">. It's increasingly becoming a challenge to meet </w:t>
      </w:r>
      <w:proofErr w:type="spellStart"/>
      <w:r>
        <w:rPr>
          <w:rFonts w:asciiTheme="majorBidi" w:hAnsiTheme="majorBidi" w:cstheme="majorBidi"/>
          <w:sz w:val="20"/>
          <w:szCs w:val="20"/>
        </w:rPr>
        <w:t>meet</w:t>
      </w:r>
      <w:proofErr w:type="spellEnd"/>
      <w:r>
        <w:rPr>
          <w:rFonts w:asciiTheme="majorBidi" w:hAnsiTheme="majorBidi" w:cstheme="majorBidi"/>
          <w:sz w:val="20"/>
          <w:szCs w:val="20"/>
        </w:rPr>
        <w:t xml:space="preserve"> these growing needs over time, and thus more and more attention is now being given to improvements in fields such as production systems, pasture management, and disease control strategies </w:t>
      </w:r>
      <w:r>
        <w:rPr>
          <w:rFonts w:asciiTheme="majorBidi" w:hAnsiTheme="majorBidi" w:cstheme="majorBidi"/>
          <w:sz w:val="20"/>
          <w:szCs w:val="20"/>
        </w:rPr>
        <w:fldChar w:fldCharType="begin"/>
      </w:r>
      <w:r>
        <w:rPr>
          <w:rFonts w:asciiTheme="majorBidi" w:hAnsiTheme="majorBidi" w:cstheme="majorBidi"/>
          <w:sz w:val="20"/>
          <w:szCs w:val="20"/>
        </w:rPr>
        <w:instrText xml:space="preserve"> ADDIN ZOTERO_ITEM CSL_CITATION {"citationID":"dPvcWMuF","properties":{"formattedCitation":"(Gheorghe-Irimia {\\i{}et al.}, 2023)","plainCitation":"(Gheorghe-Irimia et al., 2023)","noteIndex":0},"citationItems":[{"id":7,"uris":["http://zotero.org/users/local/gdqd1iqp/items/5SXGRCMG"],"itemData":{"id":7,"type":"article-journal","abstract":"Abstract\n            The dairy industry stands at the intersection of two critical global challenges: the need to meet rising demands for high-quality dairy products and the imperative to reduce its environmental impact. This study’s primary aim is to bridge the historical-to-modern gap in dairy cattle management practices and to provide a comprehensive perspective that encompasses the industry’s historical evolution and contemporary realities. It engages in a meticulous examination of the multifaceted dimensions of dairy cattle management, commencing with an exploration of historical methodologies and advancing into the realms of modern breeding and genetics, nutritional advancements, innovations in housing and welfare, environmental sustainability, and the integration of precision farming technologies. Throughout this research, there is an unwavering emphasis on the compelling necessity for sustainable and innovative approaches to confront prevailing challenges, particularly in domains such as animal health, welfare, and the reduction of the industry’s environmental footprint. The findings of this study shed light on the critical importance of adopting sustainable and inventive methodologies in the realm of dairy cattle management. It not only encourages cattle managers but deems it crucial for them to fuse historical practices with contemporary technologies, with a special focus on enhancing breeding strategies, refining precision farming techniques, and upholding principles of ecological responsibility. Paramount in these considerations are the promotion of animal welfare, the minimization of environmental impact, and the pursuit of heightened productivity, all of which are indispensable for the industry’s long-term sustainability. From a pragmatic standpoint, this research offers actionable recommendations for dairy farmers. For example, the implementation of sustainable practices holds the promise of not only enhancing economic viability but also of bringing the operations of dairy farms in alignment with societal expectations. These practices have the dual potential to amplify profitability while mitigating environmental repercussions, thereby fostering societal acceptance. While the study duly acknowledges the inherent limitations associated with the complex and multifaceted nature of the dairy industry, it confidently lays the foundation for prospective research endeavours. In conclusion, this research serves as a pivotal starting point for the advancement of dairy cattle management in terms of sustainability, economic viability, and societal alignment.","container-title":"Annals of \"Valahia\" University of Târgovişte. Agriculture","DOI":"10.2478/agr-2023-0013","ISSN":"2537-3137","issue":"2","language":"en","license":"http://creativecommons.org/licenses/by-nc-nd/3.0","page":"18-25","source":"DOI.org (Crossref)","title":"Innovations in Dairy Cattle Management: Enhancing Productivity and Environmental Sustainability","title-short":"Innovations in Dairy Cattle Management","volume":"15","author":[{"family":"Gheorghe-Irimia","given":"Raluca Aniela"},{"family":"Sonea","given":"Cosmin"},{"family":"Tapaloaga","given":"Dana"},{"family":"Gurau","given":"Maria Rodica"},{"family":"Ilie","given":"Lucian-Ionel"},{"family":"Tapaloaga","given":"Paul-Rodian"}],"issued":{"date-parts":[["2023",10,1]]}}}],"schema":"https://github.com/citation-style-language/schema/raw/master/csl-citation.json"} </w:instrText>
      </w:r>
      <w:r>
        <w:rPr>
          <w:rFonts w:asciiTheme="majorBidi" w:hAnsiTheme="majorBidi" w:cstheme="majorBidi"/>
          <w:sz w:val="20"/>
          <w:szCs w:val="20"/>
        </w:rPr>
        <w:fldChar w:fldCharType="separate"/>
      </w:r>
      <w:r>
        <w:rPr>
          <w:rFonts w:ascii="Times New Roman" w:hAnsi="Times New Roman" w:cs="Times New Roman"/>
          <w:sz w:val="20"/>
          <w:szCs w:val="24"/>
          <w:lang w:val="id-ID"/>
        </w:rPr>
        <w:t xml:space="preserve">(Gheorghe-Irimia </w:t>
      </w:r>
      <w:r>
        <w:rPr>
          <w:rFonts w:ascii="Times New Roman" w:hAnsi="Times New Roman" w:cs="Times New Roman"/>
          <w:i/>
          <w:iCs/>
          <w:sz w:val="20"/>
          <w:szCs w:val="24"/>
          <w:lang w:val="id-ID"/>
        </w:rPr>
        <w:t>et al.</w:t>
      </w:r>
      <w:r>
        <w:rPr>
          <w:rFonts w:ascii="Times New Roman" w:hAnsi="Times New Roman" w:cs="Times New Roman"/>
          <w:sz w:val="20"/>
          <w:szCs w:val="24"/>
          <w:lang w:val="id-ID"/>
        </w:rPr>
        <w:t>, 2023)</w:t>
      </w:r>
      <w:r>
        <w:rPr>
          <w:rFonts w:asciiTheme="majorBidi" w:hAnsiTheme="majorBidi" w:cstheme="majorBidi"/>
          <w:sz w:val="20"/>
          <w:szCs w:val="20"/>
        </w:rPr>
        <w:fldChar w:fldCharType="end"/>
      </w:r>
      <w:r>
        <w:rPr>
          <w:rFonts w:asciiTheme="majorBidi" w:hAnsiTheme="majorBidi" w:cstheme="majorBidi"/>
          <w:sz w:val="20"/>
          <w:szCs w:val="20"/>
        </w:rPr>
        <w:t xml:space="preserve">. Fasciola infection is a major hazard for livestock in cattle, particularly in places where humidity and temperature are favorable </w:t>
      </w:r>
      <w:r>
        <w:rPr>
          <w:rFonts w:asciiTheme="majorBidi" w:hAnsiTheme="majorBidi" w:cstheme="majorBidi"/>
          <w:sz w:val="20"/>
          <w:szCs w:val="20"/>
        </w:rPr>
        <w:fldChar w:fldCharType="begin"/>
      </w:r>
      <w:r>
        <w:rPr>
          <w:rFonts w:asciiTheme="majorBidi" w:hAnsiTheme="majorBidi" w:cstheme="majorBidi"/>
          <w:sz w:val="20"/>
          <w:szCs w:val="20"/>
        </w:rPr>
        <w:instrText xml:space="preserve"> ADDIN ZOTERO_ITEM CSL_CITATION {"citationID":"CY2WhflH","properties":{"formattedCitation":"(El-Tahawy, Bazh and Khalafalla, 2017)","plainCitation":"(El-Tahawy, Bazh and Khalafalla, 2017)","noteIndex":0},"citationItems":[{"id":9,"uris":["http://zotero.org/users/local/gdqd1iqp/items/XFJNCT97"],"itemData":{"id":9,"type":"article-journal","container-title":"Veterinary World","DOI":"10.14202/vetworld.2017.1241-1249","ISSN":"09728988, 22310916","issue":"10","journalAbbreviation":"Vet World","page":"1241-1249","source":"DOI.org (Crossref)","title":"Epidemiology of bovine fascioliasis in the Nile Delta region of Egypt: Its prevalence, evaluation of risk factors, and its economic significance","title-short":"Epidemiology of bovine fascioliasis in the Nile Delta region of Egypt","volume":"10","author":[{"family":"El-Tahawy","given":"Abdelgawad S."},{"family":"Bazh","given":"Eman K."},{"family":"Khalafalla","given":"Reda E."}],"issued":{"date-parts":[["2017",10]]}}}],"schema":"https://github.com/citation-style-language/schema/raw/master/csl-citation.json"} </w:instrText>
      </w:r>
      <w:r>
        <w:rPr>
          <w:rFonts w:asciiTheme="majorBidi" w:hAnsiTheme="majorBidi" w:cstheme="majorBidi"/>
          <w:sz w:val="20"/>
          <w:szCs w:val="20"/>
        </w:rPr>
        <w:fldChar w:fldCharType="separate"/>
      </w:r>
      <w:r>
        <w:rPr>
          <w:rFonts w:ascii="Times New Roman" w:hAnsi="Times New Roman" w:cs="Times New Roman"/>
          <w:sz w:val="20"/>
          <w:lang w:val="id-ID"/>
        </w:rPr>
        <w:t>(El-Tahawy, Bazh and Khalafalla, 2017)</w:t>
      </w:r>
      <w:r>
        <w:rPr>
          <w:rFonts w:asciiTheme="majorBidi" w:hAnsiTheme="majorBidi" w:cstheme="majorBidi"/>
          <w:sz w:val="20"/>
          <w:szCs w:val="20"/>
        </w:rPr>
        <w:fldChar w:fldCharType="end"/>
      </w:r>
      <w:r>
        <w:rPr>
          <w:rFonts w:asciiTheme="majorBidi" w:hAnsiTheme="majorBidi" w:cstheme="majorBidi"/>
          <w:sz w:val="20"/>
          <w:szCs w:val="20"/>
        </w:rPr>
        <w:t>. Economic loss incurred because of bovine fasciolosis cannot be accurately calculated, but it is a well-recognized leading cause of poor performance in many areas</w:t>
      </w:r>
      <w:r>
        <w:rPr>
          <w:rFonts w:asciiTheme="majorBidi" w:hAnsiTheme="majorBidi" w:cstheme="majorBidi"/>
          <w:sz w:val="20"/>
          <w:szCs w:val="20"/>
          <w:vertAlign w:val="superscript"/>
        </w:rPr>
        <w:t xml:space="preserve"> </w:t>
      </w:r>
      <w:r>
        <w:rPr>
          <w:rFonts w:asciiTheme="majorBidi" w:hAnsiTheme="majorBidi" w:cstheme="majorBidi"/>
          <w:sz w:val="20"/>
          <w:szCs w:val="20"/>
          <w:vertAlign w:val="superscript"/>
        </w:rPr>
        <w:fldChar w:fldCharType="begin"/>
      </w:r>
      <w:r>
        <w:rPr>
          <w:rFonts w:asciiTheme="majorBidi" w:hAnsiTheme="majorBidi" w:cstheme="majorBidi"/>
          <w:sz w:val="20"/>
          <w:szCs w:val="20"/>
          <w:vertAlign w:val="superscript"/>
        </w:rPr>
        <w:instrText xml:space="preserve"> ADDIN ZOTERO_ITEM CSL_CITATION {"citationID":"X1nnF4eG","properties":{"formattedCitation":"(Odeniran, Omolabi and Ademola, 2020)","plainCitation":"(Odeniran, Omolabi and Ademola, 2020)","noteIndex":0},"citationItems":[{"id":11,"uris":["http://zotero.org/users/local/gdqd1iqp/items/6ZSQVTBZ"],"itemData":{"id":11,"type":"article-journal","container-title":"Tropical Animal Health and Production","DOI":"10.1007/s11250-020-02367-7","ISSN":"0049-4747, 1573-7438","issue":"6","journalAbbreviation":"Trop Anim Health Prod","language":"en","page":"3359-3363","source":"DOI.org (Crossref)","title":"Economic model of bovine fasciolosis in Nigeria: an update","title-short":"Economic model of bovine fasciolosis in Nigeria","volume":"52","author":[{"family":"Odeniran","given":"Paul Olalekan"},{"family":"Omolabi","given":"Kehinde Foluke"},{"family":"Ademola","given":"Isaiah Oluwafemi"}],"issued":{"date-parts":[["2020",11]]}}}],"schema":"https://github.com/citation-style-language/schema/raw/master/csl-citation.json"} </w:instrText>
      </w:r>
      <w:r>
        <w:rPr>
          <w:rFonts w:asciiTheme="majorBidi" w:hAnsiTheme="majorBidi" w:cstheme="majorBidi"/>
          <w:sz w:val="20"/>
          <w:szCs w:val="20"/>
          <w:vertAlign w:val="superscript"/>
        </w:rPr>
        <w:fldChar w:fldCharType="separate"/>
      </w:r>
      <w:r>
        <w:rPr>
          <w:rFonts w:ascii="Times New Roman" w:hAnsi="Times New Roman" w:cs="Times New Roman"/>
          <w:sz w:val="20"/>
          <w:lang w:val="id-ID"/>
        </w:rPr>
        <w:t>(Odeniran, Omolabi and Ademola, 2020)</w:t>
      </w:r>
      <w:r>
        <w:rPr>
          <w:rFonts w:asciiTheme="majorBidi" w:hAnsiTheme="majorBidi" w:cstheme="majorBidi"/>
          <w:sz w:val="20"/>
          <w:szCs w:val="20"/>
          <w:vertAlign w:val="superscript"/>
        </w:rPr>
        <w:fldChar w:fldCharType="end"/>
      </w:r>
      <w:r>
        <w:rPr>
          <w:rFonts w:asciiTheme="majorBidi" w:hAnsiTheme="majorBidi" w:cstheme="majorBidi"/>
          <w:sz w:val="20"/>
          <w:szCs w:val="20"/>
        </w:rPr>
        <w:t>.</w:t>
      </w:r>
    </w:p>
    <w:p w14:paraId="3814A461" w14:textId="77777777" w:rsidR="00DF44A5" w:rsidRDefault="00DF44A5" w:rsidP="00DF44A5">
      <w:pPr>
        <w:jc w:val="both"/>
        <w:rPr>
          <w:rFonts w:asciiTheme="majorBidi" w:hAnsiTheme="majorBidi" w:cstheme="majorBidi"/>
          <w:sz w:val="20"/>
          <w:szCs w:val="20"/>
        </w:rPr>
      </w:pPr>
      <w:r>
        <w:rPr>
          <w:rFonts w:asciiTheme="majorBidi" w:hAnsiTheme="majorBidi" w:cstheme="majorBidi"/>
          <w:sz w:val="20"/>
          <w:szCs w:val="20"/>
        </w:rPr>
        <w:lastRenderedPageBreak/>
        <w:t xml:space="preserve">Fascioliasis is a neglected tropical disease caused by digenean trematodes of the genus </w:t>
      </w:r>
      <w:r>
        <w:rPr>
          <w:rFonts w:asciiTheme="majorBidi" w:hAnsiTheme="majorBidi" w:cstheme="majorBidi"/>
          <w:i/>
          <w:iCs/>
          <w:sz w:val="20"/>
          <w:szCs w:val="20"/>
        </w:rPr>
        <w:t>Fasciola</w:t>
      </w:r>
      <w:r>
        <w:rPr>
          <w:rFonts w:asciiTheme="majorBidi" w:hAnsiTheme="majorBidi" w:cstheme="majorBidi"/>
          <w:sz w:val="20"/>
          <w:szCs w:val="20"/>
        </w:rPr>
        <w:t xml:space="preserve">. The disease affects cattle, sheep, and goats, resulting in significant livestock losses through liver condemnation, decreased productivity, and mortality. Humans are accidental hosts and become infected through ingestion of </w:t>
      </w:r>
      <w:proofErr w:type="spellStart"/>
      <w:r>
        <w:rPr>
          <w:rFonts w:asciiTheme="majorBidi" w:hAnsiTheme="majorBidi" w:cstheme="majorBidi"/>
          <w:sz w:val="20"/>
          <w:szCs w:val="20"/>
        </w:rPr>
        <w:t>metacercariae</w:t>
      </w:r>
      <w:proofErr w:type="spellEnd"/>
      <w:r>
        <w:rPr>
          <w:rFonts w:asciiTheme="majorBidi" w:hAnsiTheme="majorBidi" w:cstheme="majorBidi"/>
          <w:sz w:val="20"/>
          <w:szCs w:val="20"/>
        </w:rPr>
        <w:t>-contaminated vegetation or water</w:t>
      </w:r>
      <w:r>
        <w:rPr>
          <w:rFonts w:asciiTheme="majorBidi" w:hAnsiTheme="majorBidi" w:cstheme="majorBidi"/>
          <w:sz w:val="20"/>
          <w:szCs w:val="20"/>
          <w:vertAlign w:val="superscript"/>
        </w:rPr>
        <w:t xml:space="preserve"> </w:t>
      </w:r>
      <w:r>
        <w:rPr>
          <w:rFonts w:asciiTheme="majorBidi" w:hAnsiTheme="majorBidi" w:cstheme="majorBidi"/>
          <w:sz w:val="20"/>
          <w:szCs w:val="20"/>
          <w:vertAlign w:val="superscript"/>
        </w:rPr>
        <w:fldChar w:fldCharType="begin"/>
      </w:r>
      <w:r>
        <w:rPr>
          <w:rFonts w:asciiTheme="majorBidi" w:hAnsiTheme="majorBidi" w:cstheme="majorBidi"/>
          <w:sz w:val="20"/>
          <w:szCs w:val="20"/>
          <w:vertAlign w:val="superscript"/>
        </w:rPr>
        <w:instrText xml:space="preserve"> ADDIN ZOTERO_ITEM CSL_CITATION {"citationID":"iN94o0pO","properties":{"formattedCitation":"(Caravedo and Cabada, 2020)","plainCitation":"(Caravedo and Cabada, 2020)","noteIndex":0},"citationItems":[{"id":12,"uris":["http://zotero.org/users/local/gdqd1iqp/items/Q4ZQ5YPE"],"itemData":{"id":12,"type":"article-journal","container-title":"Research and Reports in Tropical Medicine","DOI":"10.2147/RRTM.S237461","ISSN":"1179-7282","journalAbbreviation":"RRTM","language":"en","license":"http://creativecommons.org/licenses/by-nc/3.0/","page":"149-158","source":"DOI.org (Crossref)","title":"Human Fascioliasis: Current Epidemiological Status and Strategies for Diagnosis, Treatment, and Control","title-short":"Human Fascioliasis","volume":"Volume 11","author":[{"family":"Caravedo","given":"Maria Alejandra"},{"family":"Cabada","given":"Miguel"}],"issued":{"date-parts":[["2020",11]]}}}],"schema":"https://github.com/citation-style-language/schema/raw/master/csl-citation.json"} </w:instrText>
      </w:r>
      <w:r>
        <w:rPr>
          <w:rFonts w:asciiTheme="majorBidi" w:hAnsiTheme="majorBidi" w:cstheme="majorBidi"/>
          <w:sz w:val="20"/>
          <w:szCs w:val="20"/>
          <w:vertAlign w:val="superscript"/>
        </w:rPr>
        <w:fldChar w:fldCharType="separate"/>
      </w:r>
      <w:r>
        <w:rPr>
          <w:rFonts w:ascii="Times New Roman" w:hAnsi="Times New Roman" w:cs="Times New Roman"/>
          <w:sz w:val="20"/>
          <w:lang w:val="id-ID"/>
        </w:rPr>
        <w:t>(Caravedo and Cabada, 2020)</w:t>
      </w:r>
      <w:r>
        <w:rPr>
          <w:rFonts w:asciiTheme="majorBidi" w:hAnsiTheme="majorBidi" w:cstheme="majorBidi"/>
          <w:sz w:val="20"/>
          <w:szCs w:val="20"/>
          <w:vertAlign w:val="superscript"/>
        </w:rPr>
        <w:fldChar w:fldCharType="end"/>
      </w:r>
      <w:r>
        <w:rPr>
          <w:rFonts w:asciiTheme="majorBidi" w:hAnsiTheme="majorBidi" w:cstheme="majorBidi"/>
          <w:sz w:val="20"/>
          <w:szCs w:val="20"/>
        </w:rPr>
        <w:t xml:space="preserve">. Globally, </w:t>
      </w:r>
      <w:r>
        <w:rPr>
          <w:rFonts w:asciiTheme="majorBidi" w:hAnsiTheme="majorBidi" w:cstheme="majorBidi"/>
          <w:i/>
          <w:iCs/>
          <w:sz w:val="20"/>
          <w:szCs w:val="20"/>
        </w:rPr>
        <w:t>F. hepatica</w:t>
      </w:r>
      <w:r>
        <w:rPr>
          <w:rFonts w:asciiTheme="majorBidi" w:hAnsiTheme="majorBidi" w:cstheme="majorBidi"/>
          <w:sz w:val="20"/>
          <w:szCs w:val="20"/>
        </w:rPr>
        <w:t xml:space="preserve"> predominates in temperate regions, while </w:t>
      </w:r>
      <w:r>
        <w:rPr>
          <w:rFonts w:asciiTheme="majorBidi" w:hAnsiTheme="majorBidi" w:cstheme="majorBidi"/>
          <w:i/>
          <w:iCs/>
          <w:sz w:val="20"/>
          <w:szCs w:val="20"/>
        </w:rPr>
        <w:t>F. gigantica</w:t>
      </w:r>
      <w:r>
        <w:rPr>
          <w:rFonts w:asciiTheme="majorBidi" w:hAnsiTheme="majorBidi" w:cstheme="majorBidi"/>
          <w:sz w:val="20"/>
          <w:szCs w:val="20"/>
        </w:rPr>
        <w:t xml:space="preserve"> is widespread in tropical and subtropical zones, including Africa. Both species overlap in some regions, where intermediate or hybrid forms have been reported. </w:t>
      </w:r>
    </w:p>
    <w:p w14:paraId="0AF3011F" w14:textId="77777777" w:rsidR="00DF44A5" w:rsidRDefault="00DF44A5" w:rsidP="00DF44A5">
      <w:pPr>
        <w:jc w:val="both"/>
        <w:rPr>
          <w:rFonts w:asciiTheme="majorBidi" w:hAnsiTheme="majorBidi" w:cstheme="majorBidi"/>
          <w:sz w:val="20"/>
          <w:szCs w:val="20"/>
        </w:rPr>
      </w:pPr>
      <w:r>
        <w:rPr>
          <w:rFonts w:asciiTheme="majorBidi" w:hAnsiTheme="majorBidi" w:cstheme="majorBidi"/>
          <w:sz w:val="20"/>
          <w:szCs w:val="20"/>
        </w:rPr>
        <w:t>The growing popularity of the disease is driven by the high prevalence among rural herding communities in resource-poor countries and their constant close association with livestock. Studies in some African countries including Uganda, Cameroon, Zambia, and Nigeria, have revealed considerable losses incurred due to liver condemnation during meat inspection</w:t>
      </w:r>
      <w:r>
        <w:rPr>
          <w:rFonts w:asciiTheme="majorBidi" w:hAnsiTheme="majorBidi" w:cstheme="majorBidi"/>
          <w:sz w:val="20"/>
          <w:szCs w:val="20"/>
          <w:vertAlign w:val="superscript"/>
        </w:rPr>
        <w:t xml:space="preserve"> </w:t>
      </w:r>
      <w:r>
        <w:rPr>
          <w:rFonts w:asciiTheme="majorBidi" w:hAnsiTheme="majorBidi" w:cstheme="majorBidi"/>
          <w:sz w:val="20"/>
          <w:szCs w:val="20"/>
          <w:vertAlign w:val="superscript"/>
        </w:rPr>
        <w:fldChar w:fldCharType="begin"/>
      </w:r>
      <w:r>
        <w:rPr>
          <w:rFonts w:asciiTheme="majorBidi" w:hAnsiTheme="majorBidi" w:cstheme="majorBidi"/>
          <w:sz w:val="20"/>
          <w:szCs w:val="20"/>
          <w:vertAlign w:val="superscript"/>
        </w:rPr>
        <w:instrText xml:space="preserve"> ADDIN ZOTERO_ITEM CSL_CITATION {"citationID":"YY1uNlD5","properties":{"formattedCitation":"(Mohamed, 2021)","plainCitation":"(Mohamed, 2021)","noteIndex":0},"citationItems":[{"id":14,"uris":["http://zotero.org/users/local/gdqd1iqp/items/KPVMYSMN"],"itemData":{"id":14,"type":"article-journal","abstract":"Abstract\n            \n              Background\n              Information obtained from abattoirs on the causes of liver condemnation is important in preventing the spread of diseases and for promoting food security. The current study reviews three years (2009 to 2011) postmortem inspection records of cattle slaughtered at an abattoir in Omdurman, Khartoum State, Sudan. The aim was to determine the prevalence of diseases and conditions that lead to liver condemnation.\n            \n            \n              Results\n              From a total of 234,175 cattle slaughtered, 8,910 (3.8%) livers were condemned due to several diseases/conditions mainly fasciolosis, cysticercosis, necrosis, abscess, calcification, hemorrhages, liver cirrhosis, hydatidosis, and other miscellaneous causes. Collectively, fasciolosis was the leading cause of liver condemnation and was responsible for 51.6 % of total liver condemnations followed by necrosis (18.6%), and cysticercosis (13.5%).\n            \n            \n              Conclusions\n              Because of their zoonotic nature, the observed high frequency of some detected diseases/conditions is thought to pose a public health risk among consumers. This survey could be used as a regional baseline for future monitoring of control programmers against these liver diseases.","container-title":"BMC Veterinary Research","DOI":"10.1186/s12917-021-02766-4","ISSN":"1746-6148","issue":"1","journalAbbreviation":"BMC Vet Res","language":"en","page":"58","source":"DOI.org (Crossref)","title":"A study on causes of cattle liver condemnation at an abattoir in Omdurman area, Khartoum State, Sudan","volume":"17","author":[{"family":"Mohamed","given":"Darien Kheder Ali"}],"issued":{"date-parts":[["2021",12]]}}}],"schema":"https://github.com/citation-style-language/schema/raw/master/csl-citation.json"} </w:instrText>
      </w:r>
      <w:r>
        <w:rPr>
          <w:rFonts w:asciiTheme="majorBidi" w:hAnsiTheme="majorBidi" w:cstheme="majorBidi"/>
          <w:sz w:val="20"/>
          <w:szCs w:val="20"/>
          <w:vertAlign w:val="superscript"/>
        </w:rPr>
        <w:fldChar w:fldCharType="separate"/>
      </w:r>
      <w:r>
        <w:rPr>
          <w:rFonts w:ascii="Times New Roman" w:hAnsi="Times New Roman" w:cs="Times New Roman"/>
          <w:sz w:val="20"/>
          <w:lang w:val="id-ID"/>
        </w:rPr>
        <w:t>(Mohamed, 2021)</w:t>
      </w:r>
      <w:r>
        <w:rPr>
          <w:rFonts w:asciiTheme="majorBidi" w:hAnsiTheme="majorBidi" w:cstheme="majorBidi"/>
          <w:sz w:val="20"/>
          <w:szCs w:val="20"/>
          <w:vertAlign w:val="superscript"/>
        </w:rPr>
        <w:fldChar w:fldCharType="end"/>
      </w:r>
      <w:r>
        <w:rPr>
          <w:rFonts w:asciiTheme="majorBidi" w:hAnsiTheme="majorBidi" w:cstheme="majorBidi"/>
          <w:sz w:val="20"/>
          <w:szCs w:val="20"/>
        </w:rPr>
        <w:t xml:space="preserve">. Although the disease fascioliasis begins as a subclinical disease similar to some bacterial infections, causing poor milk yield and quality, left unattended it may lead to more devastating outcomes such as severe weight loss, </w:t>
      </w:r>
      <w:proofErr w:type="spellStart"/>
      <w:r>
        <w:rPr>
          <w:rFonts w:asciiTheme="majorBidi" w:hAnsiTheme="majorBidi" w:cstheme="majorBidi"/>
          <w:sz w:val="20"/>
          <w:szCs w:val="20"/>
        </w:rPr>
        <w:t>diarrhoea</w:t>
      </w:r>
      <w:proofErr w:type="spellEnd"/>
      <w:r>
        <w:rPr>
          <w:rFonts w:asciiTheme="majorBidi" w:hAnsiTheme="majorBidi" w:cstheme="majorBidi"/>
          <w:sz w:val="20"/>
          <w:szCs w:val="20"/>
        </w:rPr>
        <w:t>, swelling under the jaw, and sudden death if allowed to progress</w:t>
      </w:r>
      <w:r>
        <w:rPr>
          <w:rFonts w:asciiTheme="majorBidi" w:hAnsiTheme="majorBidi" w:cstheme="majorBidi"/>
          <w:sz w:val="20"/>
          <w:szCs w:val="20"/>
          <w:vertAlign w:val="superscript"/>
        </w:rPr>
        <w:t xml:space="preserve"> </w:t>
      </w:r>
      <w:r>
        <w:rPr>
          <w:rFonts w:asciiTheme="majorBidi" w:hAnsiTheme="majorBidi" w:cstheme="majorBidi"/>
          <w:sz w:val="20"/>
          <w:szCs w:val="20"/>
          <w:vertAlign w:val="superscript"/>
        </w:rPr>
        <w:fldChar w:fldCharType="begin"/>
      </w:r>
      <w:r>
        <w:rPr>
          <w:rFonts w:asciiTheme="majorBidi" w:hAnsiTheme="majorBidi" w:cstheme="majorBidi"/>
          <w:sz w:val="20"/>
          <w:szCs w:val="20"/>
          <w:vertAlign w:val="superscript"/>
        </w:rPr>
        <w:instrText xml:space="preserve"> ADDIN ZOTERO_ITEM CSL_CITATION {"citationID":"l6af1Wo4","properties":{"formattedCitation":"(Shoulah {\\i{}et al.}, 2024)","plainCitation":"(Shoulah et al., 2024)","noteIndex":0},"citationItems":[{"id":16,"uris":["http://zotero.org/users/local/gdqd1iqp/items/28YEYZHU"],"itemData":{"id":16,"type":"article-journal","container-title":"Tropical Animal Health and Production","DOI":"10.1007/s11250-024-03896-1","ISSN":"0049-4747, 1573-7438","issue":"2","journalAbbreviation":"Trop Anim Health Prod","language":"en","page":"48","source":"DOI.org (Crossref)","title":"Histopathological changes and oxidative stress associated with Fascioliasis in bovines","volume":"56","author":[{"family":"Shoulah","given":"Salma A."},{"family":"Gaballa","given":"Mohamed M. S."},{"family":"Al-Assas","given":"Marwa Mohamdy"},{"family":"Saqr","given":"Sayed A."},{"family":"Gattan","given":"Hattan S."},{"family":"Selim","given":"Abdelfattah"}],"issued":{"date-parts":[["2024",3]]}}}],"schema":"https://github.com/citation-style-language/schema/raw/master/csl-citation.json"} </w:instrText>
      </w:r>
      <w:r>
        <w:rPr>
          <w:rFonts w:asciiTheme="majorBidi" w:hAnsiTheme="majorBidi" w:cstheme="majorBidi"/>
          <w:sz w:val="20"/>
          <w:szCs w:val="20"/>
          <w:vertAlign w:val="superscript"/>
        </w:rPr>
        <w:fldChar w:fldCharType="separate"/>
      </w:r>
      <w:r>
        <w:rPr>
          <w:rFonts w:ascii="Times New Roman" w:hAnsi="Times New Roman" w:cs="Times New Roman"/>
          <w:sz w:val="20"/>
          <w:szCs w:val="24"/>
          <w:lang w:val="id-ID"/>
        </w:rPr>
        <w:t xml:space="preserve">(Shoulah </w:t>
      </w:r>
      <w:r>
        <w:rPr>
          <w:rFonts w:ascii="Times New Roman" w:hAnsi="Times New Roman" w:cs="Times New Roman"/>
          <w:i/>
          <w:iCs/>
          <w:sz w:val="20"/>
          <w:szCs w:val="24"/>
          <w:lang w:val="id-ID"/>
        </w:rPr>
        <w:t>et al.</w:t>
      </w:r>
      <w:r>
        <w:rPr>
          <w:rFonts w:ascii="Times New Roman" w:hAnsi="Times New Roman" w:cs="Times New Roman"/>
          <w:sz w:val="20"/>
          <w:szCs w:val="24"/>
          <w:lang w:val="id-ID"/>
        </w:rPr>
        <w:t>, 2024)</w:t>
      </w:r>
      <w:r>
        <w:rPr>
          <w:rFonts w:asciiTheme="majorBidi" w:hAnsiTheme="majorBidi" w:cstheme="majorBidi"/>
          <w:sz w:val="20"/>
          <w:szCs w:val="20"/>
          <w:vertAlign w:val="superscript"/>
        </w:rPr>
        <w:fldChar w:fldCharType="end"/>
      </w:r>
      <w:r>
        <w:rPr>
          <w:rFonts w:asciiTheme="majorBidi" w:hAnsiTheme="majorBidi" w:cstheme="majorBidi"/>
          <w:sz w:val="20"/>
          <w:szCs w:val="20"/>
        </w:rPr>
        <w:t>.</w:t>
      </w:r>
    </w:p>
    <w:p w14:paraId="277EBA9C" w14:textId="77777777" w:rsidR="00DF44A5" w:rsidRDefault="00DF44A5" w:rsidP="00DF44A5">
      <w:pPr>
        <w:spacing w:after="0"/>
        <w:jc w:val="both"/>
        <w:rPr>
          <w:rFonts w:asciiTheme="majorBidi" w:hAnsiTheme="majorBidi" w:cstheme="majorBidi"/>
          <w:sz w:val="20"/>
          <w:szCs w:val="20"/>
        </w:rPr>
      </w:pPr>
      <w:r>
        <w:rPr>
          <w:rFonts w:asciiTheme="majorBidi" w:hAnsiTheme="majorBidi" w:cstheme="majorBidi"/>
          <w:sz w:val="20"/>
          <w:szCs w:val="20"/>
        </w:rPr>
        <w:t xml:space="preserve">The liver flukes, Fasciola hepatica and Fasciola gigantica, are positioned in the Phylum Platyhelminthes, under the Order </w:t>
      </w:r>
      <w:proofErr w:type="spellStart"/>
      <w:r>
        <w:rPr>
          <w:rFonts w:asciiTheme="majorBidi" w:hAnsiTheme="majorBidi" w:cstheme="majorBidi"/>
          <w:sz w:val="20"/>
          <w:szCs w:val="20"/>
        </w:rPr>
        <w:t>Plagiorchiida</w:t>
      </w:r>
      <w:proofErr w:type="spellEnd"/>
      <w:r>
        <w:rPr>
          <w:rFonts w:asciiTheme="majorBidi" w:hAnsiTheme="majorBidi" w:cstheme="majorBidi"/>
          <w:sz w:val="20"/>
          <w:szCs w:val="20"/>
        </w:rPr>
        <w:t xml:space="preserve">, Family </w:t>
      </w:r>
      <w:proofErr w:type="spellStart"/>
      <w:r>
        <w:rPr>
          <w:rFonts w:asciiTheme="majorBidi" w:hAnsiTheme="majorBidi" w:cstheme="majorBidi"/>
          <w:sz w:val="20"/>
          <w:szCs w:val="20"/>
        </w:rPr>
        <w:t>Fasciolidae</w:t>
      </w:r>
      <w:proofErr w:type="spellEnd"/>
      <w:r>
        <w:rPr>
          <w:rFonts w:asciiTheme="majorBidi" w:hAnsiTheme="majorBidi" w:cstheme="majorBidi"/>
          <w:sz w:val="20"/>
          <w:szCs w:val="20"/>
        </w:rPr>
        <w:t xml:space="preserve">, and Genus Fasciola </w:t>
      </w:r>
      <w:r>
        <w:rPr>
          <w:rFonts w:asciiTheme="majorBidi" w:hAnsiTheme="majorBidi" w:cstheme="majorBidi"/>
          <w:sz w:val="20"/>
          <w:szCs w:val="20"/>
        </w:rPr>
        <w:fldChar w:fldCharType="begin"/>
      </w:r>
      <w:r>
        <w:rPr>
          <w:rFonts w:asciiTheme="majorBidi" w:hAnsiTheme="majorBidi" w:cstheme="majorBidi"/>
          <w:sz w:val="20"/>
          <w:szCs w:val="20"/>
        </w:rPr>
        <w:instrText xml:space="preserve"> ADDIN ZOTERO_ITEM CSL_CITATION {"citationID":"Cpb9Gy2m","properties":{"formattedCitation":"(Haridwal, Malatji and Mukaratirwa, 2021)","plainCitation":"(Haridwal, Malatji and Mukaratirwa, 2021)","noteIndex":0},"citationItems":[{"id":17,"uris":["http://zotero.org/users/local/gdqd1iqp/items/7T2PEYPS"],"itemData":{"id":17,"type":"article-journal","container-title":"Food and Waterborne Parasitology","DOI":"10.1016/j.fawpar.2021.e00114","ISSN":"24056766","journalAbbreviation":"Food and Waterborne Parasitology","language":"en","page":"e00114","source":"DOI.org (Crossref)","title":"Morphological and molecular characterization of Fasciola hepatica and Fasciola gigantica phenotypes from co-endemic localities in Mpumalanga and KwaZulu-Natal provinces of South Africa","volume":"22","author":[{"family":"Haridwal","given":"Sayurika"},{"family":"Malatji","given":"Mokgadi P."},{"family":"Mukaratirwa","given":"Samson"}],"issued":{"date-parts":[["2021",3]]}}}],"schema":"https://github.com/citation-style-language/schema/raw/master/csl-citation.json"} </w:instrText>
      </w:r>
      <w:r>
        <w:rPr>
          <w:rFonts w:asciiTheme="majorBidi" w:hAnsiTheme="majorBidi" w:cstheme="majorBidi"/>
          <w:sz w:val="20"/>
          <w:szCs w:val="20"/>
        </w:rPr>
        <w:fldChar w:fldCharType="separate"/>
      </w:r>
      <w:r>
        <w:rPr>
          <w:rFonts w:ascii="Times New Roman" w:hAnsi="Times New Roman" w:cs="Times New Roman"/>
          <w:sz w:val="20"/>
          <w:lang w:val="id-ID"/>
        </w:rPr>
        <w:t>(Haridwal, Malatji and Mukaratirwa, 2021)</w:t>
      </w:r>
      <w:r>
        <w:rPr>
          <w:rFonts w:asciiTheme="majorBidi" w:hAnsiTheme="majorBidi" w:cstheme="majorBidi"/>
          <w:sz w:val="20"/>
          <w:szCs w:val="20"/>
        </w:rPr>
        <w:fldChar w:fldCharType="end"/>
      </w:r>
      <w:r>
        <w:rPr>
          <w:rFonts w:asciiTheme="majorBidi" w:hAnsiTheme="majorBidi" w:cstheme="majorBidi"/>
          <w:sz w:val="20"/>
          <w:szCs w:val="20"/>
        </w:rPr>
        <w:t xml:space="preserve">. These two dominant species are the main etiological agents of fascioliasis in both livestock and human, which is categorized as a neglected disease in the past few decades </w:t>
      </w:r>
      <w:r>
        <w:rPr>
          <w:rFonts w:asciiTheme="majorBidi" w:hAnsiTheme="majorBidi" w:cstheme="majorBidi"/>
          <w:sz w:val="20"/>
          <w:szCs w:val="20"/>
        </w:rPr>
        <w:fldChar w:fldCharType="begin"/>
      </w:r>
      <w:r>
        <w:rPr>
          <w:rFonts w:asciiTheme="majorBidi" w:hAnsiTheme="majorBidi" w:cstheme="majorBidi"/>
          <w:sz w:val="20"/>
          <w:szCs w:val="20"/>
        </w:rPr>
        <w:instrText xml:space="preserve"> ADDIN ZOTERO_ITEM CSL_CITATION {"citationID":"pEqFpLXP","properties":{"formattedCitation":"(Mas-Coma, Valero and Bargues, 2022)","plainCitation":"(Mas-Coma, Valero and Bargues, 2022)","noteIndex":0},"citationItems":[{"id":18,"uris":["http://zotero.org/users/local/gdqd1iqp/items/BL3LEGSG"],"itemData":{"id":18,"type":"article-journal","abstract":"Fascioliasis is a plant- and waterborne zoonotic parasitic disease caused by two trematode species: (i)\n              Fasciola hepatica\n              in Europe, Asia, Africa, the Americas, and Oceania and (ii)\n              F. gigantica\n              , which is restricted to Africa and Asia. Fasciolid liver flukes infect mainly herbivores as ruminants, equids, and camelids but also omnivore mammals as humans and swine and are transmitted by freshwater Lymnaeidae snail vectors.\n            \n          , \n            SUMMARY\n            \n              Fascioliasis is a plant- and waterborne zoonotic parasitic disease caused by two trematode species: (i)\n              Fasciola hepatica\n              in Europe, Asia, Africa, the Americas, and Oceania and (ii)\n              F. gigantica\n              , which is restricted to Africa and Asia. Fasciolid liver flukes infect mainly herbivores as ruminants, equids, and camelids but also omnivore mammals as humans and swine and are transmitted by freshwater Lymnaeidae snail vectors. Two phases may be distinguished in fasciolid evolution. The long predomestication period includes the\n              F. gigantica\n              origin in east-southern Africa around the mid-Miocene, the\n              F. hepatica\n              origin in the Near-Middle East of Asia around the latest Miocene to Early Pliocene, and their subsequent local spread. The short postdomestication period includes the worldwide spread by human-guided movements of animals in the last 12,000 years and the more recent transoceanic anthropogenic introductions of\n              F. hepatica\n              into the Americas and Oceania and of\n              F. gigantica\n              into several large islands of the Pacific with ships transporting livestock in the last 500 years. The routes and chronology of the spreading waves followed by both fasciolids into the five continents are redefined on the basis of recently generated knowledge of human-guided movements of domesticated hosts. No local, zonal, or regional situation showing disagreement with historical records was found, although in a few world zones the available knowledge is still insufficient. The anthropogenically accelerated evolution of fasciolids allows us to call them “peridomestic endoparasites.” The multidisciplinary implications for crucial aspects of the disease should therefore lead the present baseline update to be taken into account in future research studies.","container-title":"Clinical Microbiology Reviews","DOI":"10.1128/cmr.00088-19","ISSN":"0893-8512, 1098-6618","issue":"4","journalAbbreviation":"Clin Microbiol Rev","language":"en","page":"e00088-19","source":"DOI.org (Crossref)","title":"Human and Animal Fascioliasis: Origins and Worldwide Evolving Scenario","title-short":"Human and Animal Fascioliasis","volume":"35","author":[{"family":"Mas-Coma","given":"Santiago"},{"family":"Valero","given":"M. Adela"},{"family":"Bargues","given":"M. Dolores"}],"issued":{"date-parts":[["2022",12,21]]}}}],"schema":"https://github.com/citation-style-language/schema/raw/master/csl-citation.json"} </w:instrText>
      </w:r>
      <w:r>
        <w:rPr>
          <w:rFonts w:asciiTheme="majorBidi" w:hAnsiTheme="majorBidi" w:cstheme="majorBidi"/>
          <w:sz w:val="20"/>
          <w:szCs w:val="20"/>
        </w:rPr>
        <w:fldChar w:fldCharType="separate"/>
      </w:r>
      <w:r>
        <w:rPr>
          <w:rFonts w:ascii="Times New Roman" w:hAnsi="Times New Roman" w:cs="Times New Roman"/>
          <w:sz w:val="20"/>
          <w:lang w:val="id-ID"/>
        </w:rPr>
        <w:t>(Mas-Coma, Valero and Bargues, 2022)</w:t>
      </w:r>
      <w:r>
        <w:rPr>
          <w:rFonts w:asciiTheme="majorBidi" w:hAnsiTheme="majorBidi" w:cstheme="majorBidi"/>
          <w:sz w:val="20"/>
          <w:szCs w:val="20"/>
        </w:rPr>
        <w:fldChar w:fldCharType="end"/>
      </w:r>
      <w:r>
        <w:rPr>
          <w:rFonts w:asciiTheme="majorBidi" w:hAnsiTheme="majorBidi" w:cstheme="majorBidi"/>
          <w:sz w:val="20"/>
          <w:szCs w:val="20"/>
        </w:rPr>
        <w:t xml:space="preserve">. The morphologically-equal eggs of the two species vary in their size, egg size being the main differentiating factor: </w:t>
      </w:r>
      <w:r w:rsidRPr="006B78D0">
        <w:rPr>
          <w:rFonts w:asciiTheme="majorBidi" w:hAnsiTheme="majorBidi" w:cstheme="majorBidi"/>
          <w:color w:val="EE0000"/>
          <w:sz w:val="20"/>
          <w:szCs w:val="20"/>
        </w:rPr>
        <w:t xml:space="preserve">the eggs of F. </w:t>
      </w:r>
      <w:proofErr w:type="spellStart"/>
      <w:r w:rsidRPr="006B78D0">
        <w:rPr>
          <w:rFonts w:asciiTheme="majorBidi" w:hAnsiTheme="majorBidi" w:cstheme="majorBidi"/>
          <w:color w:val="EE0000"/>
          <w:sz w:val="20"/>
          <w:szCs w:val="20"/>
        </w:rPr>
        <w:t>gigantica</w:t>
      </w:r>
      <w:proofErr w:type="spellEnd"/>
      <w:r w:rsidRPr="006B78D0">
        <w:rPr>
          <w:rFonts w:asciiTheme="majorBidi" w:hAnsiTheme="majorBidi" w:cstheme="majorBidi"/>
          <w:color w:val="EE0000"/>
          <w:sz w:val="20"/>
          <w:szCs w:val="20"/>
        </w:rPr>
        <w:t xml:space="preserve"> (160−190×70−90 </w:t>
      </w:r>
      <w:proofErr w:type="spellStart"/>
      <w:r w:rsidRPr="006B78D0">
        <w:rPr>
          <w:rFonts w:asciiTheme="majorBidi" w:hAnsiTheme="majorBidi" w:cstheme="majorBidi"/>
          <w:color w:val="EE0000"/>
          <w:sz w:val="20"/>
          <w:szCs w:val="20"/>
        </w:rPr>
        <w:t>μm</w:t>
      </w:r>
      <w:proofErr w:type="spellEnd"/>
      <w:r w:rsidRPr="006B78D0">
        <w:rPr>
          <w:rFonts w:asciiTheme="majorBidi" w:hAnsiTheme="majorBidi" w:cstheme="majorBidi"/>
          <w:color w:val="EE0000"/>
          <w:sz w:val="20"/>
          <w:szCs w:val="20"/>
        </w:rPr>
        <w:t xml:space="preserve">) are usually a bit bigger than those of F. hepatica (130−150×60−85 </w:t>
      </w:r>
      <w:commentRangeStart w:id="1"/>
      <w:proofErr w:type="spellStart"/>
      <w:r w:rsidRPr="006B78D0">
        <w:rPr>
          <w:rFonts w:asciiTheme="majorBidi" w:hAnsiTheme="majorBidi" w:cstheme="majorBidi"/>
          <w:color w:val="EE0000"/>
          <w:sz w:val="20"/>
          <w:szCs w:val="20"/>
        </w:rPr>
        <w:t>μm</w:t>
      </w:r>
      <w:commentRangeEnd w:id="1"/>
      <w:proofErr w:type="spellEnd"/>
      <w:r w:rsidR="006B78D0" w:rsidRPr="006B78D0">
        <w:rPr>
          <w:rStyle w:val="CommentReference"/>
          <w:color w:val="EE0000"/>
        </w:rPr>
        <w:commentReference w:id="1"/>
      </w:r>
      <w:r w:rsidRPr="006B78D0">
        <w:rPr>
          <w:rFonts w:asciiTheme="majorBidi" w:hAnsiTheme="majorBidi" w:cstheme="majorBidi"/>
          <w:color w:val="EE0000"/>
          <w:sz w:val="20"/>
          <w:szCs w:val="20"/>
        </w:rPr>
        <w:t xml:space="preserve">). </w:t>
      </w:r>
      <w:r>
        <w:rPr>
          <w:rFonts w:asciiTheme="majorBidi" w:hAnsiTheme="majorBidi" w:cstheme="majorBidi"/>
          <w:sz w:val="20"/>
          <w:szCs w:val="20"/>
        </w:rPr>
        <w:t xml:space="preserve">The adult worms of F. hepatica can be distinguished morphologically by having a smaller shoulder, a shorter cephalic cone, bigger ventral suckers, and anteriorly placed testes. Moreover, the two species manifest different branching patterns of their caeca, testes, and ovaries </w:t>
      </w:r>
      <w:r>
        <w:rPr>
          <w:rFonts w:asciiTheme="majorBidi" w:hAnsiTheme="majorBidi" w:cstheme="majorBidi"/>
          <w:sz w:val="20"/>
          <w:szCs w:val="20"/>
        </w:rPr>
        <w:fldChar w:fldCharType="begin"/>
      </w:r>
      <w:r>
        <w:rPr>
          <w:rFonts w:asciiTheme="majorBidi" w:hAnsiTheme="majorBidi" w:cstheme="majorBidi"/>
          <w:sz w:val="20"/>
          <w:szCs w:val="20"/>
        </w:rPr>
        <w:instrText xml:space="preserve"> ADDIN ZOTERO_ITEM CSL_CITATION {"citationID":"i1jhhjPF","properties":{"formattedCitation":"(Gedefaw {\\i{}et al.}, 2025)","plainCitation":"(Gedefaw et al., 2025)","noteIndex":0},"citationItems":[{"id":20,"uris":["http://zotero.org/users/local/gdqd1iqp/items/JQ9PGRUF"],"itemData":{"id":20,"type":"article-journal","abstract":"Background\n              Liver fluke infections (fasciolosis) in sheep in Ethiopia result in significant economic losses, recently estimated at around $3,700 (185,232 ETH Birr) per year. Despite the widely use of Triclabendazole (TCBZ), Tetraclozan (TETRA), and Albendazole (ALBE) for treating fasciolosis, their effectiveness remains a significant concern. This study aimed to compare the efficacy of TCBZ, TETRA, and ALBE in treating ovine fasciolosis, with a focus on their effects on both the parasitic infection and associated biochemical parameters. Given the substantial economic burden of liver fluke in Ethiopia, identifying the most effective treatment options is essential to reducing both the health impact on livestock and the economic losses to farmers.\n            \n            \n              Methods\n              A field trial was conducted from May to November 2023 on 45 naturally infected sheep, divided into three groups: Group I received TCBZ, Group II TETRA, and Group III ALBE, with TCBZ as the positive control. Fecal and serum samples were collected on days 0, 7, 14, and 21 post-treatment. A fecal egg count reduction test (FECRT) and biochemical analysis were performed.\n            \n            \n              Results\n              \n                In our study, TCBZ was the most effective anthelmintic (97.8%), followed by TETRA (96.6%), and ALBE (84%). Biochemical parameters, particularly liver enzymes (AST, ALT, ALP, GGT) and protein levels, showed significant improvement across all groups over 21 days (\n                p\n                &amp;lt; 0.05), with enzyme levels normalizing by day 21 and protein levels by days 14-21. Albendazole significantly (\n                p\n                &amp;lt; 0.05) outperformed Tetraclozan and Triclabendazole in both biochemical parameters and eggs per gram count (EPG), with no significant difference between Tetraclozan and Triclabendazole (\n                p\n                &amp;gt; 0.05). Albendazole proved most effective for liver recovery and normalization of biochemical markers over the treatment period (\n                p\n                = 0.00). Among 15 Fasciola-infected animals, baseline signs included diarrhea (53%), pale mucous membranes (100%), bottle jaw (60%), and depression (80%). Post-Tetraclozan treatment, all symptoms reduced significantly over 21 days (\n                p\n                &amp;lt; 0.05). In the Albendazole group, symptoms decreased progressively, with diarrhoea, pale mucous membranes, bottle jaw, and depression notably reduced by days 7, 14, and 21.\n              \n            \n            \n              Conclusion\n              TCBZ and TETRA were highly effective against ovine fasciolosis, with TETRA recommended if TCBZ is unavailable. Biochemical parameters are key biomarkers for liver damage and selecting effective anthelmintic drugs.","container-title":"Frontiers in Veterinary Science","DOI":"10.3389/fvets.2025.1485568","ISSN":"2297-1769","journalAbbreviation":"Front. Vet. Sci.","page":"1485568","source":"DOI.org (Crossref)","title":"Comparative analysis of anthelmintic treatments: impact on liver biomarkers and clinical recovery in sheep with fasciolosis","title-short":"Comparative analysis of anthelmintic treatments","volume":"12","author":[{"family":"Gedefaw","given":"Tameru"},{"family":"Mebratu","given":"Atsede Solomon"},{"family":"Dagnachew","given":"Shimels"},{"family":"Fenta","given":"Melkie Dagnaw"}],"issued":{"date-parts":[["2025",2,20]]}}}],"schema":"https://github.com/citation-style-language/schema/raw/master/csl-citation.json"} </w:instrText>
      </w:r>
      <w:r>
        <w:rPr>
          <w:rFonts w:asciiTheme="majorBidi" w:hAnsiTheme="majorBidi" w:cstheme="majorBidi"/>
          <w:sz w:val="20"/>
          <w:szCs w:val="20"/>
        </w:rPr>
        <w:fldChar w:fldCharType="separate"/>
      </w:r>
      <w:r>
        <w:rPr>
          <w:rFonts w:ascii="Times New Roman" w:hAnsi="Times New Roman" w:cs="Times New Roman"/>
          <w:sz w:val="20"/>
          <w:szCs w:val="24"/>
          <w:lang w:val="id-ID"/>
        </w:rPr>
        <w:t xml:space="preserve">(Gedefaw </w:t>
      </w:r>
      <w:r>
        <w:rPr>
          <w:rFonts w:ascii="Times New Roman" w:hAnsi="Times New Roman" w:cs="Times New Roman"/>
          <w:i/>
          <w:iCs/>
          <w:sz w:val="20"/>
          <w:szCs w:val="24"/>
          <w:lang w:val="id-ID"/>
        </w:rPr>
        <w:t>et al.</w:t>
      </w:r>
      <w:r>
        <w:rPr>
          <w:rFonts w:ascii="Times New Roman" w:hAnsi="Times New Roman" w:cs="Times New Roman"/>
          <w:sz w:val="20"/>
          <w:szCs w:val="24"/>
          <w:lang w:val="id-ID"/>
        </w:rPr>
        <w:t>, 2025)</w:t>
      </w:r>
      <w:r>
        <w:rPr>
          <w:rFonts w:asciiTheme="majorBidi" w:hAnsiTheme="majorBidi" w:cstheme="majorBidi"/>
          <w:sz w:val="20"/>
          <w:szCs w:val="20"/>
        </w:rPr>
        <w:fldChar w:fldCharType="end"/>
      </w:r>
      <w:r>
        <w:rPr>
          <w:rFonts w:asciiTheme="majorBidi" w:hAnsiTheme="majorBidi" w:cstheme="majorBidi"/>
          <w:sz w:val="20"/>
          <w:szCs w:val="20"/>
        </w:rPr>
        <w:t>. In spite of these morphological differences regarding reproductive traits, reports exist of the hybridization of these two species-the two species have a common geographical distribution in India and Pakistan</w:t>
      </w:r>
      <w:r>
        <w:rPr>
          <w:rFonts w:asciiTheme="majorBidi" w:hAnsiTheme="majorBidi" w:cstheme="majorBidi"/>
          <w:sz w:val="20"/>
          <w:szCs w:val="20"/>
          <w:vertAlign w:val="superscript"/>
        </w:rPr>
        <w:t xml:space="preserve"> </w:t>
      </w:r>
      <w:r>
        <w:rPr>
          <w:rFonts w:asciiTheme="majorBidi" w:hAnsiTheme="majorBidi" w:cstheme="majorBidi"/>
          <w:sz w:val="20"/>
          <w:szCs w:val="20"/>
          <w:vertAlign w:val="superscript"/>
        </w:rPr>
        <w:fldChar w:fldCharType="begin"/>
      </w:r>
      <w:r>
        <w:rPr>
          <w:rFonts w:asciiTheme="majorBidi" w:hAnsiTheme="majorBidi" w:cstheme="majorBidi"/>
          <w:sz w:val="20"/>
          <w:szCs w:val="20"/>
          <w:vertAlign w:val="superscript"/>
        </w:rPr>
        <w:instrText xml:space="preserve"> ADDIN ZOTERO_ITEM CSL_CITATION {"citationID":"MycdhCdd","properties":{"formattedCitation":"(Rehman {\\i{}et al.}, 2021; Hasan {\\i{}et al.}, 2025)","plainCitation":"(Rehman et al., 2021; Hasan et al., 2025)","noteIndex":0},"citationItems":[{"id":22,"uris":["http://zotero.org/users/local/gdqd1iqp/items/BZP4QS56"],"itemData":{"id":22,"type":"article-journal","container-title":"Parasitology International","DOI":"10.1016/j.parint.2021.102288","ISSN":"13835769","journalAbbreviation":"Parasitology International","language":"en","page":"102288","source":"DOI.org (Crossref)","title":"Molecular characterization and phylogenetic analyses of Fasciola gigantica of buffaloes and goats in Punjab, Pakistan","volume":"82","author":[{"family":"Rehman","given":"Zia Ur"},{"family":"Tashibu","given":"Atsushi"},{"family":"Tashiro","given":"Michiyo"},{"family":"Rashid","given":"Imran"},{"family":"Ali","given":"Qasim"},{"family":"Zahid","given":"Osama"},{"family":"Ashraf","given":"Kamran"},{"family":"Shehzad","given":"Wasim"},{"family":"Chaudhry","given":"Umer"},{"family":"Ichikawa-Seki","given":"Madoka"}],"issued":{"date-parts":[["2021",6]]}}},{"id":21,"uris":["http://zotero.org/users/local/gdqd1iqp/items/22XHXQ9H"],"itemData":{"id":21,"type":"article","abstract":"Abstract\n          \n            Fasciolosis is a neglected tropical disease that poses a major threat to human and animal health, especially in low- and middle-income countries like Bangladesh, where climate change, widespread infection, emergence of hybrid\n            Fasciola\n            and rising benzimidazole (BZ) resistance have complicated disease control efforts. Therefore, this study aims to molecularly characterize and differentiate\n            F. gigantica\n            and hybrid\n            Fasciola\n            in black Bengal goats to better understand their genetic diversity and resistance patterns, ultimately supporting the development of more effective control strategies. A cross-sectional study was conducted from 2021–2022 across all eight divisions of Bangladesh, during which 3,134 liver flukes were collected from slaughterhouses. From these, 72 morphologically suspected hybrids were selected for molecular analysis. ITS2 sequencing and phylogeny confirmed all 72 as\n            F. gigantica\n            , revealing four haplotypes and low divergence from other Asian isolates. Hybrid status was confirmed in 76% of cases by\n            pepck\n            multiplex PCR and 39% by\n            pold\n            PCR-RFLP. Mitochondrial\n            NAD1\n            analysis of 25 hybrids revealed four haplotypes, moderate genetic diversity, and phylogenetic clustering with hybrids from India, China, Vietnam, and Nepal.\n            COX1\n            phylogeny supported these findings, placing Bangladeshi hybrids in a monophyletic\n            F. gigantica\n            clade, distinct from\n            F. hepatica\n            . Polymorphisms in the β-tubulin isotype 3 gene were observed in both\n            F. gigantica\n            and hybrid forms, with phylogenetic clustering alongside BZ-resistant\n            F. hepatica\n            isolates from Europe and Australia, suggesting possible emerging resistance in Bangladesh. This is the first report of hybrid\n            Fasciola\n            and potential resistance-associated β-tubulin variants in goats in Bangladesh. Whole genome sequencing and gene mapping related to pathogenicity and BZ resistance are imperative for future studies.\n          \n          \n            Author summary\n            Fasciolosis is a serious disease caused by parasitic worms that affects the health and productivity of both animals and people, particularly in poorer countries like Bangladesh. In our study, we focused on these parasites in native Black Bengal goats, which are an important source of income and nutrition for rural communities. We traveled across all eight divisions of Bangladesh and collected over 3,000 liver flukes from infected goats. We then used genetic tools to identify whether the parasites were a known species or a mix (hybrid) of two different types. We found that many of the parasites were hybrids, which are harder to detect and may resist common treatments. We also discovered genetic signs that these worms might be developing resistance to drugs commonly used to treat them. This is the first-time hybrid liver flukes have been reported in goats in Bangladesh. Our findings raise concern that current treatments may become less effective over time. We believe this work highlights the urgent need for better disease monitoring, improved treatment strategies, and further research using whole genome sequencing to understand how these parasites spread and survive.","DOI":"10.1101/2025.06.12.25329487","language":"en","license":"http://creativecommons.org/licenses/by/4.0/","publisher":"Epidemiology","source":"DOI.org (Crossref)","title":"Molecular detection and phylogenetic characterization of hybrid &lt;i&gt;Fasciola&lt;/i&gt; in black Bengal goats from Bangladesh: β-tubulin isotype 3 polymorphisms and genetic diversity","title-short":"Molecular detection and phylogenetic characterization of hybrid &lt;i&gt;Fasciola&lt;/i&gt; in black Bengal goats from Bangladesh","URL":"http://medrxiv.org/lookup/doi/10.1101/2025.06.12.25329487","author":[{"family":"Hasan","given":"Mohammad Manjurul"},{"family":"Ahmed","given":"Nurnabi"},{"family":"Roy","given":"Babul Chandra"},{"family":"Rabbi","given":"Md. Rajiur Rahaman"},{"family":"Sajib","given":"Md. Mahfuzur Rahman"},{"family":"Biswas","given":"Hiranmoy"},{"family":"Biswas","given":"Peru Gopal"},{"literal":"Anisuzzaman"},{"family":"Alam","given":"Mohammad Zahangir"},{"family":"Talukder","given":"Md. Hasanuzzaman"}],"accessed":{"date-parts":[["2025",10,9]]},"issued":{"date-parts":[["2025",6,14]]}}}],"schema":"https://github.com/citation-style-language/schema/raw/master/csl-citation.json"} </w:instrText>
      </w:r>
      <w:r>
        <w:rPr>
          <w:rFonts w:asciiTheme="majorBidi" w:hAnsiTheme="majorBidi" w:cstheme="majorBidi"/>
          <w:sz w:val="20"/>
          <w:szCs w:val="20"/>
          <w:vertAlign w:val="superscript"/>
        </w:rPr>
        <w:fldChar w:fldCharType="separate"/>
      </w:r>
      <w:r>
        <w:rPr>
          <w:rFonts w:ascii="Times New Roman" w:hAnsi="Times New Roman" w:cs="Times New Roman"/>
          <w:sz w:val="20"/>
          <w:szCs w:val="24"/>
          <w:lang w:val="id-ID"/>
        </w:rPr>
        <w:t xml:space="preserve">(Rehman </w:t>
      </w:r>
      <w:r>
        <w:rPr>
          <w:rFonts w:ascii="Times New Roman" w:hAnsi="Times New Roman" w:cs="Times New Roman"/>
          <w:i/>
          <w:iCs/>
          <w:sz w:val="20"/>
          <w:szCs w:val="24"/>
          <w:lang w:val="id-ID"/>
        </w:rPr>
        <w:t>et al.</w:t>
      </w:r>
      <w:r>
        <w:rPr>
          <w:rFonts w:ascii="Times New Roman" w:hAnsi="Times New Roman" w:cs="Times New Roman"/>
          <w:sz w:val="20"/>
          <w:szCs w:val="24"/>
          <w:lang w:val="id-ID"/>
        </w:rPr>
        <w:t xml:space="preserve">, 2021; Hasan </w:t>
      </w:r>
      <w:r>
        <w:rPr>
          <w:rFonts w:ascii="Times New Roman" w:hAnsi="Times New Roman" w:cs="Times New Roman"/>
          <w:i/>
          <w:iCs/>
          <w:sz w:val="20"/>
          <w:szCs w:val="24"/>
          <w:lang w:val="id-ID"/>
        </w:rPr>
        <w:t>et al.</w:t>
      </w:r>
      <w:r>
        <w:rPr>
          <w:rFonts w:ascii="Times New Roman" w:hAnsi="Times New Roman" w:cs="Times New Roman"/>
          <w:sz w:val="20"/>
          <w:szCs w:val="24"/>
          <w:lang w:val="id-ID"/>
        </w:rPr>
        <w:t>, 2025)</w:t>
      </w:r>
      <w:r>
        <w:rPr>
          <w:rFonts w:asciiTheme="majorBidi" w:hAnsiTheme="majorBidi" w:cstheme="majorBidi"/>
          <w:sz w:val="20"/>
          <w:szCs w:val="20"/>
          <w:vertAlign w:val="superscript"/>
        </w:rPr>
        <w:fldChar w:fldCharType="end"/>
      </w:r>
      <w:r>
        <w:rPr>
          <w:rFonts w:asciiTheme="majorBidi" w:hAnsiTheme="majorBidi" w:cstheme="majorBidi"/>
          <w:sz w:val="20"/>
          <w:szCs w:val="20"/>
        </w:rPr>
        <w:t>.</w:t>
      </w:r>
    </w:p>
    <w:p w14:paraId="43C9BCED" w14:textId="77777777" w:rsidR="00DF44A5" w:rsidRDefault="00DF44A5" w:rsidP="00DF44A5">
      <w:pPr>
        <w:spacing w:before="240"/>
        <w:jc w:val="both"/>
        <w:rPr>
          <w:rFonts w:asciiTheme="majorBidi" w:hAnsiTheme="majorBidi" w:cstheme="majorBidi"/>
          <w:sz w:val="20"/>
          <w:szCs w:val="20"/>
        </w:rPr>
      </w:pPr>
      <w:r>
        <w:rPr>
          <w:rFonts w:asciiTheme="majorBidi" w:hAnsiTheme="majorBidi" w:cstheme="majorBidi"/>
          <w:sz w:val="20"/>
          <w:szCs w:val="20"/>
        </w:rPr>
        <w:t xml:space="preserve">Morphological discrimination between </w:t>
      </w:r>
      <w:r>
        <w:rPr>
          <w:rFonts w:asciiTheme="majorBidi" w:hAnsiTheme="majorBidi" w:cstheme="majorBidi"/>
          <w:i/>
          <w:iCs/>
          <w:sz w:val="20"/>
          <w:szCs w:val="20"/>
        </w:rPr>
        <w:t>Fasciola</w:t>
      </w:r>
      <w:r>
        <w:rPr>
          <w:rFonts w:asciiTheme="majorBidi" w:hAnsiTheme="majorBidi" w:cstheme="majorBidi"/>
          <w:sz w:val="20"/>
          <w:szCs w:val="20"/>
        </w:rPr>
        <w:t xml:space="preserve"> species is challenging due to phenotypic plasticity and overlapping features</w:t>
      </w:r>
      <w:r>
        <w:rPr>
          <w:rFonts w:asciiTheme="majorBidi" w:hAnsiTheme="majorBidi" w:cstheme="majorBidi"/>
          <w:sz w:val="20"/>
          <w:szCs w:val="20"/>
          <w:vertAlign w:val="superscript"/>
        </w:rPr>
        <w:t xml:space="preserve"> </w:t>
      </w:r>
      <w:r>
        <w:rPr>
          <w:rFonts w:asciiTheme="majorBidi" w:hAnsiTheme="majorBidi" w:cstheme="majorBidi"/>
          <w:sz w:val="20"/>
          <w:szCs w:val="20"/>
          <w:vertAlign w:val="superscript"/>
        </w:rPr>
        <w:fldChar w:fldCharType="begin"/>
      </w:r>
      <w:r>
        <w:rPr>
          <w:rFonts w:asciiTheme="majorBidi" w:hAnsiTheme="majorBidi" w:cstheme="majorBidi"/>
          <w:sz w:val="20"/>
          <w:szCs w:val="20"/>
          <w:vertAlign w:val="superscript"/>
        </w:rPr>
        <w:instrText xml:space="preserve"> ADDIN ZOTERO_ITEM CSL_CITATION {"citationID":"8lbwTDqn","properties":{"formattedCitation":"(Sy {\\i{}et al.}, 2020)","plainCitation":"(Sy et al., 2020)","noteIndex":0},"citationItems":[{"id":23,"uris":["http://zotero.org/users/local/gdqd1iqp/items/4Y8SQ453"],"itemData":{"id":23,"type":"article-journal","abstract":"Fascioliasis is a neglected trematode infection caused by Fasciola gigantica and Fasciola hepatica. Routine diagnosis of fascioliasis relies on macroscopic identification of adult worms in liver tissue of slaughtered animals, and microscopic detection of eggs in fecal samples of animals and humans. However, the diagnostic accuracy of morphological techniques and stool microscopy is low. Molecular diagnostics (e.g., polymerase chain reaction (PCR)) are more reliable, but these techniques are not routinely available in clinical microbiology laboratories. Matrix-assisted laser/desorption ionization time-of-flight (MALDI-TOF) mass spectrometry (MS) is a widely-used technique for identification of bacteria and fungi; yet, standardized protocols and databases for parasite detection need to be developed. The purpose of this study was to develop and validate an in-house database for Fasciola species-specific identification. To achieve this goal, the posterior parts of seven adult F. gigantica and one adult F. hepatica were processed and subjected to MALDI-TOF MS to create main spectra profiles (MSPs). Repeatability and reproducibility tests were performed to develop the database. A principal component analysis revealed significant differences between the spectra of F. gigantica and F. hepatica. Subsequently, 78 Fasciola samples were analyzed by MALDI-TOF MS using the previously developed database, out of which 98.7% (n = 74) and 100% (n = 3) were correctly identified as F. gigantica and F. hepatica, respectively. Log score values ranged between 1.73 and 2.23, thus indicating a reliable identification. We conclude that MALDI-TOF MS can provide species-specific identification of medically relevant liver flukes.","container-title":"Microorganisms","DOI":"10.3390/microorganisms9010082","ISSN":"2076-2607","issue":"1","journalAbbreviation":"Microorganisms","language":"en","license":"https://creativecommons.org/licenses/by/4.0/","page":"82","source":"DOI.org (Crossref)","title":"Identification of Adult Fasciola spp. Using Matrix-Assisted Laser/Desorption Ionization Time-of-Flight (MALDI-TOF) Mass Spectrometry","volume":"9","author":[{"family":"Sy","given":"Issa"},{"family":"Margardt","given":"Lena"},{"family":"Ngbede","given":"Emmanuel O."},{"family":"Adah","given":"Mohammed I."},{"family":"Yusuf","given":"Saheed T."},{"family":"Keiser","given":"Jennifer"},{"family":"Rehner","given":"Jacqueline"},{"family":"Utzinger","given":"Jürg"},{"family":"Poppert","given":"Sven"},{"family":"Becker","given":"Sören L."}],"issued":{"date-parts":[["2020",12,31]]}}}],"schema":"https://github.com/citation-style-language/schema/raw/master/csl-citation.json"} </w:instrText>
      </w:r>
      <w:r>
        <w:rPr>
          <w:rFonts w:asciiTheme="majorBidi" w:hAnsiTheme="majorBidi" w:cstheme="majorBidi"/>
          <w:sz w:val="20"/>
          <w:szCs w:val="20"/>
          <w:vertAlign w:val="superscript"/>
        </w:rPr>
        <w:fldChar w:fldCharType="separate"/>
      </w:r>
      <w:r>
        <w:rPr>
          <w:rFonts w:ascii="Times New Roman" w:hAnsi="Times New Roman" w:cs="Times New Roman"/>
          <w:sz w:val="20"/>
          <w:szCs w:val="24"/>
          <w:lang w:val="id-ID"/>
        </w:rPr>
        <w:t xml:space="preserve">(Sy </w:t>
      </w:r>
      <w:r>
        <w:rPr>
          <w:rFonts w:ascii="Times New Roman" w:hAnsi="Times New Roman" w:cs="Times New Roman"/>
          <w:i/>
          <w:iCs/>
          <w:sz w:val="20"/>
          <w:szCs w:val="24"/>
          <w:lang w:val="id-ID"/>
        </w:rPr>
        <w:t>et al.</w:t>
      </w:r>
      <w:r>
        <w:rPr>
          <w:rFonts w:ascii="Times New Roman" w:hAnsi="Times New Roman" w:cs="Times New Roman"/>
          <w:sz w:val="20"/>
          <w:szCs w:val="24"/>
          <w:lang w:val="id-ID"/>
        </w:rPr>
        <w:t>, 2020)</w:t>
      </w:r>
      <w:r>
        <w:rPr>
          <w:rFonts w:asciiTheme="majorBidi" w:hAnsiTheme="majorBidi" w:cstheme="majorBidi"/>
          <w:sz w:val="20"/>
          <w:szCs w:val="20"/>
          <w:vertAlign w:val="superscript"/>
        </w:rPr>
        <w:fldChar w:fldCharType="end"/>
      </w:r>
      <w:r>
        <w:rPr>
          <w:rFonts w:asciiTheme="majorBidi" w:hAnsiTheme="majorBidi" w:cstheme="majorBidi"/>
          <w:sz w:val="20"/>
          <w:szCs w:val="20"/>
        </w:rPr>
        <w:t xml:space="preserve">. The molecular techniques, including PCR and the sequencing of nuclear ribosomal markers such as ITS-1, ITS-2 and mitochondrial genes (COI and NADH dehydrogenase), aid species discrimination and hybridization detection </w:t>
      </w:r>
      <w:r>
        <w:rPr>
          <w:rFonts w:asciiTheme="majorBidi" w:hAnsiTheme="majorBidi" w:cstheme="majorBidi"/>
          <w:sz w:val="20"/>
          <w:szCs w:val="20"/>
        </w:rPr>
        <w:fldChar w:fldCharType="begin"/>
      </w:r>
      <w:r>
        <w:rPr>
          <w:rFonts w:asciiTheme="majorBidi" w:hAnsiTheme="majorBidi" w:cstheme="majorBidi"/>
          <w:sz w:val="20"/>
          <w:szCs w:val="20"/>
        </w:rPr>
        <w:instrText xml:space="preserve"> ADDIN ZOTERO_ITEM CSL_CITATION {"citationID":"CfrAamRs","properties":{"formattedCitation":"(L. Ai {\\i{}et al.}, 2011)","plainCitation":"(L. Ai et al., 2011)","noteIndex":0},"citationItems":[{"id":24,"uris":["http://zotero.org/users/local/gdqd1iqp/items/2SQXV5YM"],"itemData":{"id":24,"type":"article-journal","container-title":"Veterinary Parasitology","DOI":"10.1016/j.vetpar.2011.03.057","ISSN":"03044017","issue":"2-4","journalAbbreviation":"Veterinary Parasitology","language":"en","license":"https://www.elsevier.com/tdm/userlicense/1.0/","page":"329-334","source":"DOI.org (Crossref)","title":"Genetic diversity and relatedness of Fasciola spp. isolates from different hosts and geographic regions revealed by analysis of mitochondrial DNA sequences","volume":"181","author":[{"family":"Ai","given":"L."},{"family":"Weng","given":"Y.B."},{"family":"Elsheikha","given":"H.M."},{"family":"Zhao","given":"G.H."},{"family":"Alasaad","given":"S."},{"family":"Chen","given":"J.X."},{"family":"Li","given":"J."},{"family":"Li","given":"H.L."},{"family":"Wang","given":"C.R."},{"family":"Chen","given":"M.X."},{"family":"Lin","given":"R.Q."},{"family":"Zhu","given":"X.Q."}],"issued":{"date-parts":[["2011",9]]}}}],"schema":"https://github.com/citation-style-language/schema/raw/master/csl-citation.json"} </w:instrText>
      </w:r>
      <w:r>
        <w:rPr>
          <w:rFonts w:asciiTheme="majorBidi" w:hAnsiTheme="majorBidi" w:cstheme="majorBidi"/>
          <w:sz w:val="20"/>
          <w:szCs w:val="20"/>
        </w:rPr>
        <w:fldChar w:fldCharType="separate"/>
      </w:r>
      <w:r>
        <w:rPr>
          <w:rFonts w:ascii="Times New Roman" w:hAnsi="Times New Roman" w:cs="Times New Roman"/>
          <w:sz w:val="20"/>
          <w:szCs w:val="24"/>
          <w:lang w:val="id-ID"/>
        </w:rPr>
        <w:t xml:space="preserve">(Ai </w:t>
      </w:r>
      <w:r>
        <w:rPr>
          <w:rFonts w:ascii="Times New Roman" w:hAnsi="Times New Roman" w:cs="Times New Roman"/>
          <w:i/>
          <w:iCs/>
          <w:sz w:val="20"/>
          <w:szCs w:val="24"/>
          <w:lang w:val="id-ID"/>
        </w:rPr>
        <w:t>et al.</w:t>
      </w:r>
      <w:r>
        <w:rPr>
          <w:rFonts w:ascii="Times New Roman" w:hAnsi="Times New Roman" w:cs="Times New Roman"/>
          <w:sz w:val="20"/>
          <w:szCs w:val="24"/>
          <w:lang w:val="id-ID"/>
        </w:rPr>
        <w:t>, 2011)</w:t>
      </w:r>
      <w:r>
        <w:rPr>
          <w:rFonts w:asciiTheme="majorBidi" w:hAnsiTheme="majorBidi" w:cstheme="majorBidi"/>
          <w:sz w:val="20"/>
          <w:szCs w:val="20"/>
        </w:rPr>
        <w:fldChar w:fldCharType="end"/>
      </w:r>
      <w:r>
        <w:rPr>
          <w:rFonts w:asciiTheme="majorBidi" w:hAnsiTheme="majorBidi" w:cstheme="majorBidi"/>
          <w:sz w:val="20"/>
          <w:szCs w:val="20"/>
        </w:rPr>
        <w:t xml:space="preserve">. It is believed that the High-copy-number ITS2 regions are very common genetic markers for diversity studies because they have a very high variety in their sequences, which is caused by the fact that they are surrounded by the more stable regions </w:t>
      </w:r>
      <w:r>
        <w:rPr>
          <w:rFonts w:asciiTheme="majorBidi" w:hAnsiTheme="majorBidi" w:cstheme="majorBidi"/>
          <w:sz w:val="20"/>
          <w:szCs w:val="20"/>
        </w:rPr>
        <w:fldChar w:fldCharType="begin"/>
      </w:r>
      <w:r>
        <w:rPr>
          <w:rFonts w:asciiTheme="majorBidi" w:hAnsiTheme="majorBidi" w:cstheme="majorBidi"/>
          <w:sz w:val="20"/>
          <w:szCs w:val="20"/>
        </w:rPr>
        <w:instrText xml:space="preserve"> ADDIN ZOTERO_ITEM CSL_CITATION {"citationID":"8LIfcPGs","properties":{"formattedCitation":"(Sarkari {\\i{}et al.}, 2017; M.A. Salem, O. Khalifa and O. Abd El-Halim, 2022)","plainCitation":"(Sarkari et al., 2017; M.A. Salem, O. Khalifa and O. Abd El-Halim, 2022)","noteIndex":0},"citationItems":[{"id":28,"uris":["http://zotero.org/users/local/gdqd1iqp/items/RASB9TFX"],"itemData":{"id":28,"type":"article-journal","container-title":"Journal of Parasitic Diseases","DOI":"10.1007/s12639-017-0886-6","ISSN":"0971-7196, 0975-0703","issue":"3","journalAbbreviation":"J Parasit Dis","language":"en","page":"768-772","source":"DOI.org (Crossref)","title":"Genetic diversity of Fasciola spp. isolates from northern part of Iran: comparison with southwestern isolates","title-short":"Genetic diversity of Fasciola spp. isolates from northern part of Iran","volume":"41","author":[{"family":"Sarkari","given":"B."},{"family":"Parhoode","given":"M."},{"family":"Abdolahi Khabisi","given":"S."},{"family":"Shafiei","given":"R."},{"family":"Mohammadi-ghalehbin","given":"B."}],"issued":{"date-parts":[["2017",9]]}}},{"id":26,"uris":["http://zotero.org/users/local/gdqd1iqp/items/KSPFLCZN"],"itemData":{"id":26,"type":"article-journal","container-title":"Advances in Animal and Veterinary Sciences","DOI":"10.17582/journal.aavs/2022/10.11.2396.2406","ISSN":"23078316","issue":"11","journalAbbreviation":"AAVS","source":"DOI.org (Crossref)","title":"Prevalence, Molecular Characterization and Phylogenetic Analysis of Fasciola spp. Based on ITS2 Gene Sequence from Slaughtered Animals in Abattoirs and its public Health in Qualyobia Province, Egypt","URL":"http://researcherslinks.com/current-issues/Prevalence-Molecular-Characterization-and-Phylogenetic-Analysis-of-Fasciola-spp-Based-on-ITS2-Gene-Sequence-from-Slaughtered-Animals-in-Abattoirs-and-its-public-Health-in-Qualyobia-Province-Egypt/33/1/5488/html","volume":"10","author":[{"family":"M.A. Salem","given":"Lobna"},{"family":"O. Khalifa","given":"Nashwa"},{"family":"O. Abd El-Halim","given":"Marwa"}],"accessed":{"date-parts":[["2025",10,9]]},"issued":{"date-parts":[["2022"]]}}}],"schema":"https://github.com/citation-style-language/schema/raw/master/csl-citation.json"} </w:instrText>
      </w:r>
      <w:r>
        <w:rPr>
          <w:rFonts w:asciiTheme="majorBidi" w:hAnsiTheme="majorBidi" w:cstheme="majorBidi"/>
          <w:sz w:val="20"/>
          <w:szCs w:val="20"/>
        </w:rPr>
        <w:fldChar w:fldCharType="separate"/>
      </w:r>
      <w:r>
        <w:rPr>
          <w:rFonts w:ascii="Times New Roman" w:hAnsi="Times New Roman" w:cs="Times New Roman"/>
          <w:sz w:val="20"/>
          <w:szCs w:val="24"/>
          <w:lang w:val="id-ID"/>
        </w:rPr>
        <w:t xml:space="preserve">(Sarkari </w:t>
      </w:r>
      <w:r>
        <w:rPr>
          <w:rFonts w:ascii="Times New Roman" w:hAnsi="Times New Roman" w:cs="Times New Roman"/>
          <w:i/>
          <w:iCs/>
          <w:sz w:val="20"/>
          <w:szCs w:val="24"/>
          <w:lang w:val="id-ID"/>
        </w:rPr>
        <w:t>et al.</w:t>
      </w:r>
      <w:r>
        <w:rPr>
          <w:rFonts w:ascii="Times New Roman" w:hAnsi="Times New Roman" w:cs="Times New Roman"/>
          <w:sz w:val="20"/>
          <w:szCs w:val="24"/>
          <w:lang w:val="id-ID"/>
        </w:rPr>
        <w:t>, 2017; M.A. Salem, O. Khalifa and O. Abd El-Halim, 2022)</w:t>
      </w:r>
      <w:r>
        <w:rPr>
          <w:rFonts w:asciiTheme="majorBidi" w:hAnsiTheme="majorBidi" w:cstheme="majorBidi"/>
          <w:sz w:val="20"/>
          <w:szCs w:val="20"/>
        </w:rPr>
        <w:fldChar w:fldCharType="end"/>
      </w:r>
      <w:r>
        <w:rPr>
          <w:rFonts w:asciiTheme="majorBidi" w:hAnsiTheme="majorBidi" w:cstheme="majorBidi"/>
          <w:sz w:val="20"/>
          <w:szCs w:val="20"/>
        </w:rPr>
        <w:t>. At the same time mitochondrial DNA (</w:t>
      </w:r>
      <w:proofErr w:type="spellStart"/>
      <w:r>
        <w:rPr>
          <w:rFonts w:asciiTheme="majorBidi" w:hAnsiTheme="majorBidi" w:cstheme="majorBidi"/>
          <w:sz w:val="20"/>
          <w:szCs w:val="20"/>
        </w:rPr>
        <w:t>mtDNA</w:t>
      </w:r>
      <w:proofErr w:type="spellEnd"/>
      <w:r>
        <w:rPr>
          <w:rFonts w:asciiTheme="majorBidi" w:hAnsiTheme="majorBidi" w:cstheme="majorBidi"/>
          <w:sz w:val="20"/>
          <w:szCs w:val="20"/>
        </w:rPr>
        <w:t xml:space="preserve">) sequences are also widely used molecular tools. The faster evolutionary rate of mitochondrial genomes in most eukaryotes, compared to nuclear genomes, makes them especially useful for differentiating closely related species and subspecies </w:t>
      </w:r>
      <w:r>
        <w:rPr>
          <w:rFonts w:asciiTheme="majorBidi" w:hAnsiTheme="majorBidi" w:cstheme="majorBidi"/>
          <w:sz w:val="20"/>
          <w:szCs w:val="20"/>
        </w:rPr>
        <w:fldChar w:fldCharType="begin"/>
      </w:r>
      <w:r>
        <w:rPr>
          <w:rFonts w:asciiTheme="majorBidi" w:hAnsiTheme="majorBidi" w:cstheme="majorBidi"/>
          <w:sz w:val="20"/>
          <w:szCs w:val="20"/>
        </w:rPr>
        <w:instrText xml:space="preserve"> ADDIN ZOTERO_ITEM CSL_CITATION {"citationID":"e02lCXGm","properties":{"formattedCitation":"(Hasan {\\i{}et al.}, 2025)","plainCitation":"(Hasan et al., 2025)","noteIndex":0},"citationItems":[{"id":21,"uris":["http://zotero.org/users/local/gdqd1iqp/items/22XHXQ9H"],"itemData":{"id":21,"type":"article","abstract":"Abstract\n          \n            Fasciolosis is a neglected tropical disease that poses a major threat to human and animal health, especially in low- and middle-income countries like Bangladesh, where climate change, widespread infection, emergence of hybrid\n            Fasciola\n            and rising benzimidazole (BZ) resistance have complicated disease control efforts. Therefore, this study aims to molecularly characterize and differentiate\n            F. gigantica\n            and hybrid\n            Fasciola\n            in black Bengal goats to better understand their genetic diversity and resistance patterns, ultimately supporting the development of more effective control strategies. A cross-sectional study was conducted from 2021–2022 across all eight divisions of Bangladesh, during which 3,134 liver flukes were collected from slaughterhouses. From these, 72 morphologically suspected hybrids were selected for molecular analysis. ITS2 sequencing and phylogeny confirmed all 72 as\n            F. gigantica\n            , revealing four haplotypes and low divergence from other Asian isolates. Hybrid status was confirmed in 76% of cases by\n            pepck\n            multiplex PCR and 39% by\n            pold\n            PCR-RFLP. Mitochondrial\n            NAD1\n            analysis of 25 hybrids revealed four haplotypes, moderate genetic diversity, and phylogenetic clustering with hybrids from India, China, Vietnam, and Nepal.\n            COX1\n            phylogeny supported these findings, placing Bangladeshi hybrids in a monophyletic\n            F. gigantica\n            clade, distinct from\n            F. hepatica\n            . Polymorphisms in the β-tubulin isotype 3 gene were observed in both\n            F. gigantica\n            and hybrid forms, with phylogenetic clustering alongside BZ-resistant\n            F. hepatica\n            isolates from Europe and Australia, suggesting possible emerging resistance in Bangladesh. This is the first report of hybrid\n            Fasciola\n            and potential resistance-associated β-tubulin variants in goats in Bangladesh. Whole genome sequencing and gene mapping related to pathogenicity and BZ resistance are imperative for future studies.\n          \n          \n            Author summary\n            Fasciolosis is a serious disease caused by parasitic worms that affects the health and productivity of both animals and people, particularly in poorer countries like Bangladesh. In our study, we focused on these parasites in native Black Bengal goats, which are an important source of income and nutrition for rural communities. We traveled across all eight divisions of Bangladesh and collected over 3,000 liver flukes from infected goats. We then used genetic tools to identify whether the parasites were a known species or a mix (hybrid) of two different types. We found that many of the parasites were hybrids, which are harder to detect and may resist common treatments. We also discovered genetic signs that these worms might be developing resistance to drugs commonly used to treat them. This is the first-time hybrid liver flukes have been reported in goats in Bangladesh. Our findings raise concern that current treatments may become less effective over time. We believe this work highlights the urgent need for better disease monitoring, improved treatment strategies, and further research using whole genome sequencing to understand how these parasites spread and survive.","DOI":"10.1101/2025.06.12.25329487","language":"en","license":"http://creativecommons.org/licenses/by/4.0/","publisher":"Epidemiology","source":"DOI.org (Crossref)","title":"Molecular detection and phylogenetic characterization of hybrid &lt;i&gt;Fasciola&lt;/i&gt; in black Bengal goats from Bangladesh: β-tubulin isotype 3 polymorphisms and genetic diversity","title-short":"Molecular detection and phylogenetic characterization of hybrid &lt;i&gt;Fasciola&lt;/i&gt; in black Bengal goats from Bangladesh","URL":"http://medrxiv.org/lookup/doi/10.1101/2025.06.12.25329487","author":[{"family":"Hasan","given":"Mohammad Manjurul"},{"family":"Ahmed","given":"Nurnabi"},{"family":"Roy","given":"Babul Chandra"},{"family":"Rabbi","given":"Md. Rajiur Rahaman"},{"family":"Sajib","given":"Md. Mahfuzur Rahman"},{"family":"Biswas","given":"Hiranmoy"},{"family":"Biswas","given":"Peru Gopal"},{"literal":"Anisuzzaman"},{"family":"Alam","given":"Mohammad Zahangir"},{"family":"Talukder","given":"Md. Hasanuzzaman"}],"accessed":{"date-parts":[["2025",10,9]]},"issued":{"date-parts":[["2025",6,14]]}}}],"schema":"https://github.com/citation-style-language/schema/raw/master/csl-citation.json"} </w:instrText>
      </w:r>
      <w:r>
        <w:rPr>
          <w:rFonts w:asciiTheme="majorBidi" w:hAnsiTheme="majorBidi" w:cstheme="majorBidi"/>
          <w:sz w:val="20"/>
          <w:szCs w:val="20"/>
        </w:rPr>
        <w:fldChar w:fldCharType="separate"/>
      </w:r>
      <w:r>
        <w:rPr>
          <w:rFonts w:ascii="Times New Roman" w:hAnsi="Times New Roman" w:cs="Times New Roman"/>
          <w:sz w:val="20"/>
          <w:szCs w:val="24"/>
          <w:lang w:val="id-ID"/>
        </w:rPr>
        <w:t xml:space="preserve">(Hasan </w:t>
      </w:r>
      <w:r>
        <w:rPr>
          <w:rFonts w:ascii="Times New Roman" w:hAnsi="Times New Roman" w:cs="Times New Roman"/>
          <w:i/>
          <w:iCs/>
          <w:sz w:val="20"/>
          <w:szCs w:val="24"/>
          <w:lang w:val="id-ID"/>
        </w:rPr>
        <w:t>et al.</w:t>
      </w:r>
      <w:r>
        <w:rPr>
          <w:rFonts w:ascii="Times New Roman" w:hAnsi="Times New Roman" w:cs="Times New Roman"/>
          <w:sz w:val="20"/>
          <w:szCs w:val="24"/>
          <w:lang w:val="id-ID"/>
        </w:rPr>
        <w:t>, 2025)</w:t>
      </w:r>
      <w:r>
        <w:rPr>
          <w:rFonts w:asciiTheme="majorBidi" w:hAnsiTheme="majorBidi" w:cstheme="majorBidi"/>
          <w:sz w:val="20"/>
          <w:szCs w:val="20"/>
        </w:rPr>
        <w:fldChar w:fldCharType="end"/>
      </w:r>
      <w:r>
        <w:rPr>
          <w:rFonts w:asciiTheme="majorBidi" w:hAnsiTheme="majorBidi" w:cstheme="majorBidi"/>
          <w:sz w:val="20"/>
          <w:szCs w:val="20"/>
        </w:rPr>
        <w:t xml:space="preserve">. DNA separation technique, or more precisely the PCR method, is the main process of comparison of the conserved region among the samples from different organisms. They have also been used to identify the group of the isolates of the Fasciola species which were taken from various geographical regions, by studying the inter-species as well as genetic differences within a species. </w:t>
      </w:r>
    </w:p>
    <w:p w14:paraId="2D61AA2A" w14:textId="77777777" w:rsidR="00DF44A5" w:rsidRDefault="00DF44A5" w:rsidP="00DF44A5">
      <w:pPr>
        <w:jc w:val="both"/>
        <w:rPr>
          <w:rFonts w:asciiTheme="majorBidi" w:eastAsia="Calibri" w:hAnsiTheme="majorBidi" w:cstheme="majorBidi"/>
          <w:sz w:val="20"/>
          <w:szCs w:val="20"/>
        </w:rPr>
      </w:pPr>
      <w:r>
        <w:rPr>
          <w:rFonts w:asciiTheme="majorBidi" w:hAnsiTheme="majorBidi" w:cstheme="majorBidi"/>
          <w:sz w:val="20"/>
          <w:szCs w:val="20"/>
        </w:rPr>
        <w:t xml:space="preserve">Despite the economic and zoonotic importance of fascioliasis in Gombe, there is still a big lack of our knowledge in the field of the molecular characterization of adult forms of Fasciola. This shortcoming has been a reason of adult fluke species obtained from slaughterhouses in local areas to be poorly identified until now and has resulted in the absence of solid molecular epidemiological data as far as the pretty ongoing situation is concerned. This study therefore seeks to characterize </w:t>
      </w:r>
      <w:r>
        <w:rPr>
          <w:rFonts w:asciiTheme="majorBidi" w:hAnsiTheme="majorBidi" w:cstheme="majorBidi"/>
          <w:i/>
          <w:iCs/>
          <w:sz w:val="20"/>
          <w:szCs w:val="20"/>
        </w:rPr>
        <w:t>Fasciola</w:t>
      </w:r>
      <w:r>
        <w:rPr>
          <w:rFonts w:asciiTheme="majorBidi" w:hAnsiTheme="majorBidi" w:cstheme="majorBidi"/>
          <w:sz w:val="20"/>
          <w:szCs w:val="20"/>
        </w:rPr>
        <w:t xml:space="preserve"> spp. from slaughtered cattle at molecular level, to provide insight into species distribution and genetic diversity</w:t>
      </w:r>
      <w:r>
        <w:rPr>
          <w:rFonts w:asciiTheme="majorBidi" w:eastAsia="Times New Roman" w:hAnsiTheme="majorBidi" w:cstheme="majorBidi"/>
          <w:color w:val="000000"/>
          <w:sz w:val="20"/>
          <w:szCs w:val="20"/>
          <w:lang w:val="id-ID"/>
        </w:rPr>
        <w:t>.</w:t>
      </w:r>
    </w:p>
    <w:p w14:paraId="16C9CD79" w14:textId="77777777" w:rsidR="00DF44A5" w:rsidRDefault="00DF44A5" w:rsidP="00DF44A5">
      <w:pPr>
        <w:spacing w:after="0" w:line="240" w:lineRule="auto"/>
        <w:rPr>
          <w:rFonts w:ascii="Times New Roman" w:eastAsia="Times New Roman" w:hAnsi="Times New Roman" w:cs="Times New Roman"/>
          <w:b/>
          <w:color w:val="000000"/>
          <w:lang w:val="id-ID"/>
        </w:rPr>
      </w:pPr>
    </w:p>
    <w:p w14:paraId="56DC67FB" w14:textId="77777777" w:rsidR="00DF44A5" w:rsidRDefault="00DF44A5" w:rsidP="00DF44A5">
      <w:pPr>
        <w:spacing w:after="0" w:line="240" w:lineRule="auto"/>
        <w:rPr>
          <w:rFonts w:ascii="Times New Roman" w:eastAsia="Times New Roman" w:hAnsi="Times New Roman" w:cs="Times New Roman"/>
          <w:b/>
          <w:color w:val="000000"/>
          <w:lang w:val="id-ID"/>
        </w:rPr>
      </w:pPr>
      <w:r>
        <w:rPr>
          <w:rFonts w:ascii="Times New Roman" w:eastAsia="Times New Roman" w:hAnsi="Times New Roman" w:cs="Times New Roman"/>
          <w:b/>
          <w:color w:val="000000"/>
          <w:lang w:val="id-ID"/>
        </w:rPr>
        <w:lastRenderedPageBreak/>
        <w:t xml:space="preserve">MATERIALS AND METHODS </w:t>
      </w:r>
    </w:p>
    <w:p w14:paraId="608DFDE5" w14:textId="77777777" w:rsidR="00DF44A5" w:rsidRDefault="00DF44A5" w:rsidP="00DF44A5">
      <w:pPr>
        <w:pStyle w:val="Heading2"/>
        <w:spacing w:before="0" w:after="0" w:line="240" w:lineRule="auto"/>
        <w:jc w:val="both"/>
        <w:rPr>
          <w:rFonts w:asciiTheme="majorBidi" w:hAnsiTheme="majorBidi" w:cstheme="majorBidi"/>
          <w:sz w:val="20"/>
          <w:szCs w:val="20"/>
          <w:lang w:val="id-ID"/>
        </w:rPr>
      </w:pPr>
      <w:r>
        <w:rPr>
          <w:rFonts w:asciiTheme="majorBidi" w:hAnsiTheme="majorBidi" w:cstheme="majorBidi"/>
          <w:sz w:val="20"/>
          <w:szCs w:val="20"/>
          <w:lang w:val="id-ID"/>
        </w:rPr>
        <w:t xml:space="preserve">Ethical Approval </w:t>
      </w:r>
    </w:p>
    <w:p w14:paraId="425221BE" w14:textId="77777777" w:rsidR="00DF44A5" w:rsidRDefault="00DF44A5" w:rsidP="00DF44A5">
      <w:pPr>
        <w:spacing w:after="0" w:line="240" w:lineRule="auto"/>
        <w:jc w:val="both"/>
        <w:rPr>
          <w:rFonts w:asciiTheme="majorBidi" w:hAnsiTheme="majorBidi" w:cstheme="majorBidi"/>
          <w:sz w:val="20"/>
          <w:szCs w:val="20"/>
        </w:rPr>
      </w:pPr>
      <w:r>
        <w:rPr>
          <w:rFonts w:asciiTheme="majorBidi" w:hAnsiTheme="majorBidi" w:cstheme="majorBidi"/>
          <w:sz w:val="20"/>
          <w:szCs w:val="20"/>
        </w:rPr>
        <w:t xml:space="preserve">The protocol for the study encompassed ethical approval of the Animal Ethical committee </w:t>
      </w:r>
      <w:commentRangeStart w:id="2"/>
      <w:r>
        <w:rPr>
          <w:rFonts w:asciiTheme="majorBidi" w:hAnsiTheme="majorBidi" w:cstheme="majorBidi"/>
          <w:sz w:val="20"/>
          <w:szCs w:val="20"/>
        </w:rPr>
        <w:t xml:space="preserve">(ACE) </w:t>
      </w:r>
      <w:commentRangeEnd w:id="2"/>
      <w:r w:rsidR="006B78D0">
        <w:rPr>
          <w:rStyle w:val="CommentReference"/>
        </w:rPr>
        <w:commentReference w:id="2"/>
      </w:r>
      <w:r>
        <w:rPr>
          <w:rFonts w:asciiTheme="majorBidi" w:hAnsiTheme="majorBidi" w:cstheme="majorBidi"/>
          <w:sz w:val="20"/>
          <w:szCs w:val="20"/>
        </w:rPr>
        <w:t xml:space="preserve">of the National Veterinary Research Institute (NVRI), </w:t>
      </w:r>
      <w:proofErr w:type="spellStart"/>
      <w:r>
        <w:rPr>
          <w:rFonts w:asciiTheme="majorBidi" w:hAnsiTheme="majorBidi" w:cstheme="majorBidi"/>
          <w:sz w:val="20"/>
          <w:szCs w:val="20"/>
        </w:rPr>
        <w:t>Vom</w:t>
      </w:r>
      <w:proofErr w:type="spellEnd"/>
      <w:r>
        <w:rPr>
          <w:rFonts w:asciiTheme="majorBidi" w:hAnsiTheme="majorBidi" w:cstheme="majorBidi"/>
          <w:sz w:val="20"/>
          <w:szCs w:val="20"/>
        </w:rPr>
        <w:t>, (ACE/20/83/20), and also with the full approval of authorities in the abattoir.</w:t>
      </w:r>
    </w:p>
    <w:p w14:paraId="63E550E9" w14:textId="77777777" w:rsidR="00DF44A5" w:rsidRDefault="00DF44A5" w:rsidP="00DF44A5">
      <w:pPr>
        <w:pStyle w:val="Heading2"/>
        <w:spacing w:before="0" w:after="0" w:line="240" w:lineRule="auto"/>
        <w:jc w:val="both"/>
        <w:rPr>
          <w:rFonts w:asciiTheme="majorBidi" w:hAnsiTheme="majorBidi" w:cstheme="majorBidi"/>
          <w:sz w:val="20"/>
          <w:szCs w:val="20"/>
          <w:lang w:val="id-ID"/>
        </w:rPr>
      </w:pPr>
      <w:r>
        <w:rPr>
          <w:rFonts w:asciiTheme="majorBidi" w:hAnsiTheme="majorBidi" w:cstheme="majorBidi"/>
          <w:sz w:val="20"/>
          <w:szCs w:val="20"/>
          <w:lang w:val="id-ID"/>
        </w:rPr>
        <w:t xml:space="preserve">Study Design and Cattle Selection </w:t>
      </w:r>
    </w:p>
    <w:p w14:paraId="6F5DE125" w14:textId="77777777" w:rsidR="00DF44A5" w:rsidRDefault="00DF44A5" w:rsidP="00DF44A5">
      <w:pPr>
        <w:spacing w:after="0" w:line="240" w:lineRule="auto"/>
        <w:jc w:val="both"/>
        <w:rPr>
          <w:rFonts w:asciiTheme="majorBidi" w:hAnsiTheme="majorBidi" w:cstheme="majorBidi"/>
          <w:sz w:val="20"/>
          <w:szCs w:val="20"/>
        </w:rPr>
      </w:pPr>
      <w:r>
        <w:rPr>
          <w:rFonts w:asciiTheme="majorBidi" w:hAnsiTheme="majorBidi" w:cstheme="majorBidi"/>
          <w:sz w:val="20"/>
          <w:szCs w:val="20"/>
        </w:rPr>
        <w:t>The study of Fasciola spp. in cattle slaughtered at the abattoir ran from February 2023 to January 2024. 384 cattle were chosen and label from the lots prepared for daily slaughter. The samples ranged in age, consisting of both sexes and different breeds, including while Fulani, Sokoto Gadali, and red Bororo.</w:t>
      </w:r>
    </w:p>
    <w:p w14:paraId="7F9334DC" w14:textId="77777777" w:rsidR="00DF44A5" w:rsidRDefault="00DF44A5" w:rsidP="00DF44A5">
      <w:pPr>
        <w:spacing w:after="0" w:line="240" w:lineRule="auto"/>
        <w:jc w:val="both"/>
        <w:rPr>
          <w:rFonts w:asciiTheme="majorBidi" w:hAnsiTheme="majorBidi" w:cstheme="majorBidi"/>
          <w:sz w:val="20"/>
          <w:szCs w:val="20"/>
        </w:rPr>
      </w:pPr>
      <w:r>
        <w:rPr>
          <w:rFonts w:asciiTheme="majorBidi" w:hAnsiTheme="majorBidi" w:cstheme="majorBidi"/>
          <w:b/>
          <w:bCs/>
          <w:sz w:val="20"/>
          <w:szCs w:val="20"/>
        </w:rPr>
        <w:t>Study Population</w:t>
      </w:r>
      <w:r>
        <w:rPr>
          <w:rFonts w:asciiTheme="majorBidi" w:hAnsiTheme="majorBidi" w:cstheme="majorBidi"/>
          <w:sz w:val="20"/>
          <w:szCs w:val="20"/>
        </w:rPr>
        <w:t>.</w:t>
      </w:r>
    </w:p>
    <w:p w14:paraId="1511989F" w14:textId="77777777" w:rsidR="00DF44A5" w:rsidRDefault="00DF44A5" w:rsidP="00DF44A5">
      <w:pPr>
        <w:spacing w:after="0" w:line="240" w:lineRule="auto"/>
        <w:jc w:val="both"/>
        <w:rPr>
          <w:rFonts w:asciiTheme="majorBidi" w:hAnsiTheme="majorBidi" w:cstheme="majorBidi"/>
          <w:sz w:val="20"/>
          <w:szCs w:val="20"/>
        </w:rPr>
      </w:pPr>
      <w:r>
        <w:rPr>
          <w:rFonts w:asciiTheme="majorBidi" w:hAnsiTheme="majorBidi" w:cstheme="majorBidi"/>
          <w:sz w:val="20"/>
          <w:szCs w:val="20"/>
        </w:rPr>
        <w:t xml:space="preserve">The Study was conducted on naturally suspected infected and health cattle meant for slaughter in the abattoir. Most of the cattle Slaughtered in this abattoir were from </w:t>
      </w:r>
      <w:proofErr w:type="spellStart"/>
      <w:r>
        <w:rPr>
          <w:rFonts w:asciiTheme="majorBidi" w:hAnsiTheme="majorBidi" w:cstheme="majorBidi"/>
          <w:sz w:val="20"/>
          <w:szCs w:val="20"/>
        </w:rPr>
        <w:t>Ngalda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Leggal</w:t>
      </w:r>
      <w:proofErr w:type="spellEnd"/>
      <w:r>
        <w:rPr>
          <w:rFonts w:asciiTheme="majorBidi" w:hAnsiTheme="majorBidi" w:cstheme="majorBidi"/>
          <w:sz w:val="20"/>
          <w:szCs w:val="20"/>
        </w:rPr>
        <w:t xml:space="preserve">, Gombe, </w:t>
      </w:r>
      <w:proofErr w:type="spellStart"/>
      <w:r>
        <w:rPr>
          <w:rFonts w:asciiTheme="majorBidi" w:hAnsiTheme="majorBidi" w:cstheme="majorBidi"/>
          <w:sz w:val="20"/>
          <w:szCs w:val="20"/>
        </w:rPr>
        <w:t>Dukku</w:t>
      </w:r>
      <w:proofErr w:type="spellEnd"/>
      <w:r>
        <w:rPr>
          <w:rFonts w:asciiTheme="majorBidi" w:hAnsiTheme="majorBidi" w:cstheme="majorBidi"/>
          <w:sz w:val="20"/>
          <w:szCs w:val="20"/>
        </w:rPr>
        <w:t xml:space="preserve"> and Bayo, however some were often supplemented from the rural cattle market within the State.</w:t>
      </w:r>
    </w:p>
    <w:p w14:paraId="5F18CED2" w14:textId="77777777" w:rsidR="00DF44A5" w:rsidRDefault="00DF44A5" w:rsidP="00DF44A5">
      <w:pPr>
        <w:spacing w:after="0" w:line="240" w:lineRule="auto"/>
        <w:jc w:val="both"/>
        <w:rPr>
          <w:rFonts w:asciiTheme="majorBidi" w:hAnsiTheme="majorBidi" w:cstheme="majorBidi"/>
          <w:b/>
          <w:bCs/>
          <w:sz w:val="20"/>
          <w:szCs w:val="20"/>
        </w:rPr>
      </w:pPr>
      <w:r>
        <w:rPr>
          <w:rFonts w:asciiTheme="majorBidi" w:hAnsiTheme="majorBidi" w:cstheme="majorBidi"/>
          <w:b/>
          <w:bCs/>
          <w:sz w:val="20"/>
          <w:szCs w:val="20"/>
        </w:rPr>
        <w:t xml:space="preserve">Age Estimate </w:t>
      </w:r>
    </w:p>
    <w:p w14:paraId="55C33DEE" w14:textId="77777777" w:rsidR="00DF44A5" w:rsidRDefault="00DF44A5" w:rsidP="00DF44A5">
      <w:pPr>
        <w:spacing w:after="0" w:line="240" w:lineRule="auto"/>
        <w:jc w:val="both"/>
        <w:rPr>
          <w:rFonts w:asciiTheme="majorBidi" w:hAnsiTheme="majorBidi" w:cstheme="majorBidi"/>
          <w:sz w:val="20"/>
          <w:szCs w:val="20"/>
        </w:rPr>
      </w:pPr>
      <w:r>
        <w:rPr>
          <w:rFonts w:asciiTheme="majorBidi" w:hAnsiTheme="majorBidi" w:cstheme="majorBidi"/>
          <w:sz w:val="20"/>
          <w:szCs w:val="20"/>
        </w:rPr>
        <w:t xml:space="preserve">The age of the cattle was calculated by the presence and the condition of the front teeth, that were examined either before or after slaughter. The eruption sequence of these incisors is closely related to the age of the animal: the first pair stands out between 1.5 and 2 years; the second pair follows between 2.5 and 3 years; the third pair is present between 3 and 3.5 years; and the fourth pair (the completion of the full set) is only present after 4 years. Another point can be made: the state of wear on the permanent incisors is a hint that the cattle is over 4 years old </w:t>
      </w:r>
      <w:r>
        <w:rPr>
          <w:rFonts w:asciiTheme="majorBidi" w:hAnsiTheme="majorBidi" w:cstheme="majorBidi"/>
          <w:sz w:val="20"/>
          <w:szCs w:val="20"/>
        </w:rPr>
        <w:fldChar w:fldCharType="begin"/>
      </w:r>
      <w:r>
        <w:rPr>
          <w:rFonts w:asciiTheme="majorBidi" w:hAnsiTheme="majorBidi" w:cstheme="majorBidi"/>
          <w:sz w:val="20"/>
          <w:szCs w:val="20"/>
        </w:rPr>
        <w:instrText xml:space="preserve"> ADDIN ZOTERO_ITEM CSL_CITATION {"citationID":"N6dFnuWt","properties":{"formattedCitation":"(Duguma, 2016)","plainCitation":"(Duguma, 2016)","noteIndex":0},"citationItems":[{"id":29,"uris":["http://zotero.org/users/local/gdqd1iqp/items/S7VJUWD3"],"itemData":{"id":29,"type":"article-journal","container-title":"Journal of Veterinary Science &amp; Technology","DOI":"10.4172/2157-7579.1000337","ISSN":"21577579","issue":"4","journalAbbreviation":"J Veterinar Sci Technol","source":"DOI.org (Crossref)","title":"Practical Manual on Veterinary Clinical Diagnostic Approach","URL":"https://www.omicsonline.org/open-access/practical-manual-on-veterinary-clinical-diagnostic-approach-2157-7579-1000337.php?aid=73844","volume":"7","author":[{"family":"Duguma","given":"Ararsa"}],"accessed":{"date-parts":[["2025",10,9]]},"issued":{"date-parts":[["2016"]]}}}],"schema":"https://github.com/citation-style-language/schema/raw/master/csl-citation.json"} </w:instrText>
      </w:r>
      <w:r>
        <w:rPr>
          <w:rFonts w:asciiTheme="majorBidi" w:hAnsiTheme="majorBidi" w:cstheme="majorBidi"/>
          <w:sz w:val="20"/>
          <w:szCs w:val="20"/>
        </w:rPr>
        <w:fldChar w:fldCharType="separate"/>
      </w:r>
      <w:r>
        <w:rPr>
          <w:rFonts w:ascii="Times New Roman" w:hAnsi="Times New Roman" w:cs="Times New Roman"/>
          <w:sz w:val="20"/>
          <w:lang w:val="id-ID"/>
        </w:rPr>
        <w:t>(Duguma, 2016)</w:t>
      </w:r>
      <w:r>
        <w:rPr>
          <w:rFonts w:asciiTheme="majorBidi" w:hAnsiTheme="majorBidi" w:cstheme="majorBidi"/>
          <w:sz w:val="20"/>
          <w:szCs w:val="20"/>
        </w:rPr>
        <w:fldChar w:fldCharType="end"/>
      </w:r>
      <w:r>
        <w:rPr>
          <w:rFonts w:asciiTheme="majorBidi" w:hAnsiTheme="majorBidi" w:cstheme="majorBidi"/>
          <w:sz w:val="20"/>
          <w:szCs w:val="20"/>
        </w:rPr>
        <w:t>.</w:t>
      </w:r>
    </w:p>
    <w:p w14:paraId="3E2BC607" w14:textId="77777777" w:rsidR="00DF44A5" w:rsidRDefault="00DF44A5" w:rsidP="00DF44A5">
      <w:pPr>
        <w:autoSpaceDE w:val="0"/>
        <w:autoSpaceDN w:val="0"/>
        <w:adjustRightInd w:val="0"/>
        <w:spacing w:after="0" w:line="240" w:lineRule="auto"/>
        <w:jc w:val="both"/>
        <w:rPr>
          <w:rFonts w:asciiTheme="majorBidi" w:hAnsiTheme="majorBidi" w:cstheme="majorBidi"/>
          <w:b/>
          <w:bCs/>
          <w:sz w:val="20"/>
          <w:szCs w:val="20"/>
        </w:rPr>
      </w:pPr>
      <w:r>
        <w:rPr>
          <w:rFonts w:asciiTheme="majorBidi" w:hAnsiTheme="majorBidi" w:cstheme="majorBidi"/>
          <w:b/>
          <w:bCs/>
          <w:sz w:val="20"/>
          <w:szCs w:val="20"/>
        </w:rPr>
        <w:t xml:space="preserve">Sample Collection and Transportation </w:t>
      </w:r>
    </w:p>
    <w:p w14:paraId="3058C9F8" w14:textId="77777777" w:rsidR="00DF44A5" w:rsidRDefault="00DF44A5" w:rsidP="00DF44A5">
      <w:pPr>
        <w:spacing w:after="0" w:line="240" w:lineRule="auto"/>
        <w:jc w:val="both"/>
        <w:rPr>
          <w:rFonts w:asciiTheme="majorBidi" w:hAnsiTheme="majorBidi" w:cstheme="majorBidi"/>
          <w:sz w:val="20"/>
          <w:szCs w:val="20"/>
        </w:rPr>
      </w:pPr>
      <w:r>
        <w:rPr>
          <w:rFonts w:asciiTheme="majorBidi" w:hAnsiTheme="majorBidi" w:cstheme="majorBidi"/>
          <w:sz w:val="20"/>
          <w:szCs w:val="20"/>
        </w:rPr>
        <w:t xml:space="preserve">Prior to sampling, the abattoir was visited to make preliminary arrangements toward collection of samples. A total of three hundred and eighty-four (384) of live </w:t>
      </w:r>
      <w:r>
        <w:rPr>
          <w:rFonts w:asciiTheme="majorBidi" w:hAnsiTheme="majorBidi" w:cstheme="majorBidi"/>
          <w:i/>
          <w:iCs/>
          <w:sz w:val="20"/>
          <w:szCs w:val="20"/>
        </w:rPr>
        <w:t xml:space="preserve">fasciola </w:t>
      </w:r>
      <w:proofErr w:type="spellStart"/>
      <w:r>
        <w:rPr>
          <w:rFonts w:asciiTheme="majorBidi" w:hAnsiTheme="majorBidi" w:cstheme="majorBidi"/>
          <w:i/>
          <w:iCs/>
          <w:sz w:val="20"/>
          <w:szCs w:val="20"/>
        </w:rPr>
        <w:t>spp</w:t>
      </w:r>
      <w:proofErr w:type="spellEnd"/>
      <w:r>
        <w:rPr>
          <w:rFonts w:asciiTheme="majorBidi" w:hAnsiTheme="majorBidi" w:cstheme="majorBidi"/>
          <w:sz w:val="20"/>
          <w:szCs w:val="20"/>
        </w:rPr>
        <w:t xml:space="preserve"> samples were collected at the abattoir. Liver flukes in adult age were received from cows with natural diseases at a nearby butchery. When taking out, the livers were incised along the bile ducts and all care was taken to keep the parasites in their original state. Under the microscope, the tissue of the contaminated organs was first chopped through (moshed). Then parasites were retrieved and directly put into formalin kept in sterile sample containers. These were then taken to the laboratory for the analysis that followed. </w:t>
      </w:r>
    </w:p>
    <w:p w14:paraId="5948F740" w14:textId="77777777" w:rsidR="00DF44A5" w:rsidRDefault="00DF44A5" w:rsidP="00DF44A5">
      <w:pPr>
        <w:autoSpaceDE w:val="0"/>
        <w:autoSpaceDN w:val="0"/>
        <w:adjustRightInd w:val="0"/>
        <w:spacing w:after="0" w:line="240" w:lineRule="auto"/>
        <w:jc w:val="both"/>
        <w:rPr>
          <w:rFonts w:asciiTheme="majorBidi" w:hAnsiTheme="majorBidi" w:cstheme="majorBidi"/>
          <w:b/>
          <w:bCs/>
          <w:i/>
          <w:iCs/>
          <w:sz w:val="20"/>
          <w:szCs w:val="20"/>
        </w:rPr>
      </w:pPr>
      <w:r>
        <w:rPr>
          <w:rFonts w:asciiTheme="majorBidi" w:hAnsiTheme="majorBidi" w:cstheme="majorBidi"/>
          <w:b/>
          <w:bCs/>
          <w:sz w:val="20"/>
          <w:szCs w:val="20"/>
        </w:rPr>
        <w:t xml:space="preserve">Molecular Characterization of Fasciola </w:t>
      </w:r>
      <w:r>
        <w:rPr>
          <w:rFonts w:asciiTheme="majorBidi" w:hAnsiTheme="majorBidi" w:cstheme="majorBidi"/>
          <w:b/>
          <w:bCs/>
          <w:i/>
          <w:iCs/>
          <w:sz w:val="20"/>
          <w:szCs w:val="20"/>
        </w:rPr>
        <w:t>species</w:t>
      </w:r>
    </w:p>
    <w:p w14:paraId="5F422904" w14:textId="77777777" w:rsidR="00DF44A5" w:rsidRDefault="00DF44A5" w:rsidP="00DF44A5">
      <w:pPr>
        <w:autoSpaceDE w:val="0"/>
        <w:autoSpaceDN w:val="0"/>
        <w:adjustRightInd w:val="0"/>
        <w:spacing w:after="0" w:line="240" w:lineRule="auto"/>
        <w:jc w:val="both"/>
        <w:rPr>
          <w:rFonts w:asciiTheme="majorBidi" w:hAnsiTheme="majorBidi" w:cstheme="majorBidi"/>
          <w:b/>
          <w:bCs/>
          <w:sz w:val="20"/>
          <w:szCs w:val="20"/>
        </w:rPr>
      </w:pPr>
      <w:r>
        <w:rPr>
          <w:rFonts w:asciiTheme="majorBidi" w:hAnsiTheme="majorBidi" w:cstheme="majorBidi"/>
          <w:b/>
          <w:bCs/>
          <w:sz w:val="20"/>
          <w:szCs w:val="20"/>
        </w:rPr>
        <w:t xml:space="preserve">DNA extraction </w:t>
      </w:r>
    </w:p>
    <w:p w14:paraId="082C6555" w14:textId="77777777" w:rsidR="00DF44A5" w:rsidRDefault="00DF44A5" w:rsidP="00DF44A5">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sz w:val="20"/>
          <w:szCs w:val="20"/>
        </w:rPr>
        <w:t xml:space="preserve">To avoid contamination by sexual material, a piece of the body wall tissue was removed from the posterolateral part of the fluke by cutting it with a disposable blade. The tissue was then placed in a 1.5 mL Eppendorf tube, mixed with 50 </w:t>
      </w:r>
      <w:proofErr w:type="spellStart"/>
      <w:r>
        <w:rPr>
          <w:rFonts w:asciiTheme="majorBidi" w:hAnsiTheme="majorBidi" w:cstheme="majorBidi"/>
          <w:sz w:val="20"/>
          <w:szCs w:val="20"/>
        </w:rPr>
        <w:t>μL</w:t>
      </w:r>
      <w:proofErr w:type="spellEnd"/>
      <w:r>
        <w:rPr>
          <w:rFonts w:asciiTheme="majorBidi" w:hAnsiTheme="majorBidi" w:cstheme="majorBidi"/>
          <w:sz w:val="20"/>
          <w:szCs w:val="20"/>
        </w:rPr>
        <w:t xml:space="preserve"> of deionized water, and homogenized by a micro-electric tissue grinder. The DNA of Fasciola was finally extracted from this tissue homogenate by using the Gel Extraction Kit (Omega Bio-</w:t>
      </w:r>
      <w:proofErr w:type="spellStart"/>
      <w:r>
        <w:rPr>
          <w:rFonts w:asciiTheme="majorBidi" w:hAnsiTheme="majorBidi" w:cstheme="majorBidi"/>
          <w:sz w:val="20"/>
          <w:szCs w:val="20"/>
        </w:rPr>
        <w:t>tek</w:t>
      </w:r>
      <w:proofErr w:type="spellEnd"/>
      <w:r>
        <w:rPr>
          <w:rFonts w:asciiTheme="majorBidi" w:hAnsiTheme="majorBidi" w:cstheme="majorBidi"/>
          <w:sz w:val="20"/>
          <w:szCs w:val="20"/>
        </w:rPr>
        <w:t xml:space="preserve">, Norcross, Georgia, USA) following the manufacturer's instructions </w:t>
      </w:r>
      <w:r>
        <w:rPr>
          <w:rFonts w:asciiTheme="majorBidi" w:hAnsiTheme="majorBidi" w:cstheme="majorBidi"/>
          <w:sz w:val="20"/>
          <w:szCs w:val="20"/>
        </w:rPr>
        <w:fldChar w:fldCharType="begin"/>
      </w:r>
      <w:r>
        <w:rPr>
          <w:rFonts w:asciiTheme="majorBidi" w:hAnsiTheme="majorBidi" w:cstheme="majorBidi"/>
          <w:sz w:val="20"/>
          <w:szCs w:val="20"/>
        </w:rPr>
        <w:instrText xml:space="preserve"> ADDIN ZOTERO_ITEM CSL_CITATION {"citationID":"gSccPomA","properties":{"formattedCitation":"(Doyle {\\i{}et al.}, 2019)","plainCitation":"(Doyle et al., 2019)","noteIndex":0},"citationItems":[{"id":30,"uris":["http://zotero.org/users/local/gdqd1iqp/items/ATPXUUPZ"],"itemData":{"id":30,"type":"article-journal","container-title":"Frontiers in Genetics","DOI":"10.3389/fgene.2019.00826","ISSN":"1664-8021","journalAbbreviation":"Front. Genet.","page":"826","source":"DOI.org (Crossref)","title":"Evaluation of DNA Extraction Methods on Individual Helminth Egg and Larval Stages for Whole-Genome Sequencing","volume":"10","author":[{"family":"Doyle","given":"Stephen R."},{"family":"Sankaranarayanan","given":"Geetha"},{"family":"Allan","given":"Fiona"},{"family":"Berger","given":"Duncan"},{"family":"Jimenez Castro","given":"Pablo D."},{"family":"Collins","given":"James Bryant"},{"family":"Crellen","given":"Thomas"},{"family":"Duque-Correa","given":"María A."},{"family":"Ellis","given":"Peter"},{"family":"Jaleta","given":"Tegegn G."},{"family":"Laing","given":"Roz"},{"family":"Maitland","given":"Kirsty"},{"family":"McCarthy","given":"Catherine"},{"family":"Moundai","given":"Tchonfienet"},{"family":"Softley","given":"Ben"},{"family":"Thiele","given":"Elizabeth"},{"family":"Ouakou","given":"Philippe Tchindebet"},{"family":"Tushabe","given":"John Vianney"},{"family":"Webster","given":"Joanne P."},{"family":"Weiss","given":"Adam J."},{"family":"Lok","given":"James"},{"family":"Devaney","given":"Eileen"},{"family":"Kaplan","given":"Ray M."},{"family":"Cotton","given":"James A."},{"family":"Berriman","given":"Matthew"},{"family":"Holroyd","given":"Nancy"}],"issued":{"date-parts":[["2019",9,20]]}}}],"schema":"https://github.com/citation-style-language/schema/raw/master/csl-citation.json"} </w:instrText>
      </w:r>
      <w:r>
        <w:rPr>
          <w:rFonts w:asciiTheme="majorBidi" w:hAnsiTheme="majorBidi" w:cstheme="majorBidi"/>
          <w:sz w:val="20"/>
          <w:szCs w:val="20"/>
        </w:rPr>
        <w:fldChar w:fldCharType="separate"/>
      </w:r>
      <w:r>
        <w:rPr>
          <w:rFonts w:ascii="Times New Roman" w:hAnsi="Times New Roman" w:cs="Times New Roman"/>
          <w:sz w:val="20"/>
          <w:szCs w:val="24"/>
          <w:lang w:val="id-ID"/>
        </w:rPr>
        <w:t xml:space="preserve">(Doyle </w:t>
      </w:r>
      <w:r>
        <w:rPr>
          <w:rFonts w:ascii="Times New Roman" w:hAnsi="Times New Roman" w:cs="Times New Roman"/>
          <w:i/>
          <w:iCs/>
          <w:sz w:val="20"/>
          <w:szCs w:val="24"/>
          <w:lang w:val="id-ID"/>
        </w:rPr>
        <w:t>et al.</w:t>
      </w:r>
      <w:r>
        <w:rPr>
          <w:rFonts w:ascii="Times New Roman" w:hAnsi="Times New Roman" w:cs="Times New Roman"/>
          <w:sz w:val="20"/>
          <w:szCs w:val="24"/>
          <w:lang w:val="id-ID"/>
        </w:rPr>
        <w:t>, 2019)</w:t>
      </w:r>
      <w:r>
        <w:rPr>
          <w:rFonts w:asciiTheme="majorBidi" w:hAnsiTheme="majorBidi" w:cstheme="majorBidi"/>
          <w:sz w:val="20"/>
          <w:szCs w:val="20"/>
        </w:rPr>
        <w:fldChar w:fldCharType="end"/>
      </w:r>
      <w:r>
        <w:rPr>
          <w:rFonts w:asciiTheme="majorBidi" w:hAnsiTheme="majorBidi" w:cstheme="majorBidi"/>
          <w:sz w:val="20"/>
          <w:szCs w:val="20"/>
        </w:rPr>
        <w:t>.</w:t>
      </w:r>
    </w:p>
    <w:p w14:paraId="2A38306B" w14:textId="77777777" w:rsidR="00DF44A5" w:rsidRDefault="00DF44A5" w:rsidP="00DF44A5">
      <w:pPr>
        <w:autoSpaceDE w:val="0"/>
        <w:autoSpaceDN w:val="0"/>
        <w:adjustRightInd w:val="0"/>
        <w:spacing w:after="0" w:line="240" w:lineRule="auto"/>
        <w:jc w:val="both"/>
        <w:rPr>
          <w:rFonts w:asciiTheme="majorBidi" w:hAnsiTheme="majorBidi" w:cstheme="majorBidi"/>
          <w:b/>
          <w:bCs/>
          <w:sz w:val="20"/>
          <w:szCs w:val="20"/>
        </w:rPr>
      </w:pPr>
      <w:r>
        <w:rPr>
          <w:rFonts w:asciiTheme="majorBidi" w:hAnsiTheme="majorBidi" w:cstheme="majorBidi"/>
          <w:b/>
          <w:bCs/>
          <w:sz w:val="20"/>
          <w:szCs w:val="20"/>
        </w:rPr>
        <w:t xml:space="preserve">Detection of </w:t>
      </w:r>
      <w:r>
        <w:rPr>
          <w:rFonts w:asciiTheme="majorBidi" w:hAnsiTheme="majorBidi" w:cstheme="majorBidi"/>
          <w:b/>
          <w:bCs/>
          <w:i/>
          <w:iCs/>
          <w:sz w:val="20"/>
          <w:szCs w:val="20"/>
        </w:rPr>
        <w:t>Fasciola species</w:t>
      </w:r>
      <w:r>
        <w:rPr>
          <w:rFonts w:asciiTheme="majorBidi" w:hAnsiTheme="majorBidi" w:cstheme="majorBidi"/>
          <w:b/>
          <w:bCs/>
          <w:sz w:val="20"/>
          <w:szCs w:val="20"/>
        </w:rPr>
        <w:t xml:space="preserve"> ITS 2 and COX1 gene using polymerase chain reaction (PCR)</w:t>
      </w:r>
    </w:p>
    <w:p w14:paraId="48A637BC" w14:textId="77777777" w:rsidR="00DF44A5" w:rsidRDefault="00DF44A5" w:rsidP="00DF44A5">
      <w:pPr>
        <w:autoSpaceDE w:val="0"/>
        <w:autoSpaceDN w:val="0"/>
        <w:adjustRightInd w:val="0"/>
        <w:spacing w:after="0" w:line="240" w:lineRule="auto"/>
        <w:jc w:val="both"/>
        <w:rPr>
          <w:rFonts w:asciiTheme="majorBidi" w:hAnsiTheme="majorBidi" w:cstheme="majorBidi"/>
          <w:color w:val="000000"/>
          <w:sz w:val="20"/>
          <w:szCs w:val="20"/>
        </w:rPr>
      </w:pPr>
      <w:r>
        <w:rPr>
          <w:rFonts w:asciiTheme="majorBidi" w:hAnsiTheme="majorBidi" w:cstheme="majorBidi"/>
          <w:color w:val="000000"/>
          <w:sz w:val="20"/>
          <w:szCs w:val="20"/>
        </w:rPr>
        <w:t xml:space="preserve">In this example, the PCR reaction setup was done in 50 </w:t>
      </w:r>
      <w:proofErr w:type="spellStart"/>
      <w:r>
        <w:rPr>
          <w:rFonts w:asciiTheme="majorBidi" w:hAnsiTheme="majorBidi" w:cstheme="majorBidi"/>
          <w:color w:val="000000"/>
          <w:sz w:val="20"/>
          <w:szCs w:val="20"/>
        </w:rPr>
        <w:t>μl</w:t>
      </w:r>
      <w:proofErr w:type="spellEnd"/>
      <w:r>
        <w:rPr>
          <w:rFonts w:asciiTheme="majorBidi" w:hAnsiTheme="majorBidi" w:cstheme="majorBidi"/>
          <w:color w:val="000000"/>
          <w:sz w:val="20"/>
          <w:szCs w:val="20"/>
        </w:rPr>
        <w:t xml:space="preserve">. The ingredients added to this volume are as follows: 5 </w:t>
      </w:r>
      <w:proofErr w:type="spellStart"/>
      <w:r>
        <w:rPr>
          <w:rFonts w:asciiTheme="majorBidi" w:hAnsiTheme="majorBidi" w:cstheme="majorBidi"/>
          <w:color w:val="000000"/>
          <w:sz w:val="20"/>
          <w:szCs w:val="20"/>
        </w:rPr>
        <w:t>μL</w:t>
      </w:r>
      <w:proofErr w:type="spellEnd"/>
      <w:r>
        <w:rPr>
          <w:rFonts w:asciiTheme="majorBidi" w:hAnsiTheme="majorBidi" w:cstheme="majorBidi"/>
          <w:color w:val="000000"/>
          <w:sz w:val="20"/>
          <w:szCs w:val="20"/>
        </w:rPr>
        <w:t xml:space="preserve"> of genomic DNA, 3 </w:t>
      </w:r>
      <w:proofErr w:type="spellStart"/>
      <w:r>
        <w:rPr>
          <w:rFonts w:asciiTheme="majorBidi" w:hAnsiTheme="majorBidi" w:cstheme="majorBidi"/>
          <w:color w:val="000000"/>
          <w:sz w:val="20"/>
          <w:szCs w:val="20"/>
        </w:rPr>
        <w:t>μL</w:t>
      </w:r>
      <w:proofErr w:type="spellEnd"/>
      <w:r>
        <w:rPr>
          <w:rFonts w:asciiTheme="majorBidi" w:hAnsiTheme="majorBidi" w:cstheme="majorBidi"/>
          <w:color w:val="000000"/>
          <w:sz w:val="20"/>
          <w:szCs w:val="20"/>
        </w:rPr>
        <w:t xml:space="preserve"> of each primer, 4 </w:t>
      </w:r>
      <w:proofErr w:type="spellStart"/>
      <w:r>
        <w:rPr>
          <w:rFonts w:asciiTheme="majorBidi" w:hAnsiTheme="majorBidi" w:cstheme="majorBidi"/>
          <w:color w:val="000000"/>
          <w:sz w:val="20"/>
          <w:szCs w:val="20"/>
        </w:rPr>
        <w:t>μL</w:t>
      </w:r>
      <w:proofErr w:type="spellEnd"/>
      <w:r>
        <w:rPr>
          <w:rFonts w:asciiTheme="majorBidi" w:hAnsiTheme="majorBidi" w:cstheme="majorBidi"/>
          <w:color w:val="000000"/>
          <w:sz w:val="20"/>
          <w:szCs w:val="20"/>
        </w:rPr>
        <w:t xml:space="preserve"> of dNTPs, 5 </w:t>
      </w:r>
      <w:proofErr w:type="spellStart"/>
      <w:r>
        <w:rPr>
          <w:rFonts w:asciiTheme="majorBidi" w:hAnsiTheme="majorBidi" w:cstheme="majorBidi"/>
          <w:color w:val="000000"/>
          <w:sz w:val="20"/>
          <w:szCs w:val="20"/>
        </w:rPr>
        <w:t>μL</w:t>
      </w:r>
      <w:proofErr w:type="spellEnd"/>
      <w:r>
        <w:rPr>
          <w:rFonts w:asciiTheme="majorBidi" w:hAnsiTheme="majorBidi" w:cstheme="majorBidi"/>
          <w:color w:val="000000"/>
          <w:sz w:val="20"/>
          <w:szCs w:val="20"/>
        </w:rPr>
        <w:t xml:space="preserve"> of 10×Ex Taq buffer, 0.25 </w:t>
      </w:r>
      <w:proofErr w:type="spellStart"/>
      <w:r>
        <w:rPr>
          <w:rFonts w:asciiTheme="majorBidi" w:hAnsiTheme="majorBidi" w:cstheme="majorBidi"/>
          <w:color w:val="000000"/>
          <w:sz w:val="20"/>
          <w:szCs w:val="20"/>
        </w:rPr>
        <w:t>μL</w:t>
      </w:r>
      <w:proofErr w:type="spellEnd"/>
      <w:r>
        <w:rPr>
          <w:rFonts w:asciiTheme="majorBidi" w:hAnsiTheme="majorBidi" w:cstheme="majorBidi"/>
          <w:color w:val="000000"/>
          <w:sz w:val="20"/>
          <w:szCs w:val="20"/>
        </w:rPr>
        <w:t xml:space="preserve"> of Ex Taq polymerase, and 29.75 </w:t>
      </w:r>
      <w:proofErr w:type="spellStart"/>
      <w:r>
        <w:rPr>
          <w:rFonts w:asciiTheme="majorBidi" w:hAnsiTheme="majorBidi" w:cstheme="majorBidi"/>
          <w:color w:val="000000"/>
          <w:sz w:val="20"/>
          <w:szCs w:val="20"/>
        </w:rPr>
        <w:t>μL</w:t>
      </w:r>
      <w:proofErr w:type="spellEnd"/>
      <w:r>
        <w:rPr>
          <w:rFonts w:asciiTheme="majorBidi" w:hAnsiTheme="majorBidi" w:cstheme="majorBidi"/>
          <w:color w:val="000000"/>
          <w:sz w:val="20"/>
          <w:szCs w:val="20"/>
        </w:rPr>
        <w:t xml:space="preserve"> of DDW. Amplifications were carried out using the </w:t>
      </w:r>
      <w:proofErr w:type="spellStart"/>
      <w:r>
        <w:rPr>
          <w:rFonts w:asciiTheme="majorBidi" w:hAnsiTheme="majorBidi" w:cstheme="majorBidi"/>
          <w:color w:val="000000"/>
          <w:sz w:val="20"/>
          <w:szCs w:val="20"/>
        </w:rPr>
        <w:t>TaKaRa</w:t>
      </w:r>
      <w:proofErr w:type="spellEnd"/>
      <w:r>
        <w:rPr>
          <w:rFonts w:asciiTheme="majorBidi" w:hAnsiTheme="majorBidi" w:cstheme="majorBidi"/>
          <w:color w:val="000000"/>
          <w:sz w:val="20"/>
          <w:szCs w:val="20"/>
        </w:rPr>
        <w:t xml:space="preserve"> PCR Thermal Cycler (Takara Bio Inc., Otus, Japan) and the following cycling program: a 30-second hold at 94</w:t>
      </w:r>
      <w:r>
        <w:rPr>
          <w:rFonts w:ascii="Cambria Math" w:hAnsi="Cambria Math" w:cs="Cambria Math"/>
          <w:color w:val="000000"/>
          <w:sz w:val="20"/>
          <w:szCs w:val="20"/>
        </w:rPr>
        <w:t>∘</w:t>
      </w:r>
      <w:r>
        <w:rPr>
          <w:rFonts w:asciiTheme="majorBidi" w:hAnsiTheme="majorBidi" w:cstheme="majorBidi"/>
          <w:color w:val="000000"/>
          <w:sz w:val="20"/>
          <w:szCs w:val="20"/>
        </w:rPr>
        <w:t xml:space="preserve">C followed by 30 cycles of 98 </w:t>
      </w:r>
      <w:r>
        <w:rPr>
          <w:rFonts w:ascii="Cambria Math" w:hAnsi="Cambria Math" w:cs="Cambria Math"/>
          <w:color w:val="000000"/>
          <w:sz w:val="20"/>
          <w:szCs w:val="20"/>
        </w:rPr>
        <w:t>∘</w:t>
      </w:r>
      <w:r>
        <w:rPr>
          <w:rFonts w:asciiTheme="majorBidi" w:hAnsiTheme="majorBidi" w:cstheme="majorBidi"/>
          <w:color w:val="000000"/>
          <w:sz w:val="20"/>
          <w:szCs w:val="20"/>
        </w:rPr>
        <w:t>C for 10 seconds (denaturation), 60</w:t>
      </w:r>
      <w:r>
        <w:rPr>
          <w:rFonts w:ascii="Cambria Math" w:hAnsi="Cambria Math" w:cs="Cambria Math"/>
          <w:color w:val="000000"/>
          <w:sz w:val="20"/>
          <w:szCs w:val="20"/>
        </w:rPr>
        <w:t>∘</w:t>
      </w:r>
      <w:r>
        <w:rPr>
          <w:rFonts w:asciiTheme="majorBidi" w:hAnsiTheme="majorBidi" w:cstheme="majorBidi"/>
          <w:color w:val="000000"/>
          <w:sz w:val="20"/>
          <w:szCs w:val="20"/>
        </w:rPr>
        <w:t>C for 30 seconds (annealing), and 72</w:t>
      </w:r>
      <w:r>
        <w:rPr>
          <w:rFonts w:ascii="Cambria Math" w:hAnsi="Cambria Math" w:cs="Cambria Math"/>
          <w:color w:val="000000"/>
          <w:sz w:val="20"/>
          <w:szCs w:val="20"/>
        </w:rPr>
        <w:t>∘</w:t>
      </w:r>
      <w:r>
        <w:rPr>
          <w:rFonts w:asciiTheme="majorBidi" w:hAnsiTheme="majorBidi" w:cstheme="majorBidi"/>
          <w:color w:val="000000"/>
          <w:sz w:val="20"/>
          <w:szCs w:val="20"/>
        </w:rPr>
        <w:t>C for 30 seconds (extension); with a final extension at 72</w:t>
      </w:r>
      <w:r>
        <w:rPr>
          <w:rFonts w:ascii="Cambria Math" w:hAnsi="Cambria Math" w:cs="Cambria Math"/>
          <w:color w:val="000000"/>
          <w:sz w:val="20"/>
          <w:szCs w:val="20"/>
        </w:rPr>
        <w:t>∘</w:t>
      </w:r>
      <w:r>
        <w:rPr>
          <w:rFonts w:asciiTheme="majorBidi" w:hAnsiTheme="majorBidi" w:cstheme="majorBidi"/>
          <w:color w:val="000000"/>
          <w:sz w:val="20"/>
          <w:szCs w:val="20"/>
        </w:rPr>
        <w:t>C for 10 minutes; and then a termination step at 4</w:t>
      </w:r>
      <w:r>
        <w:rPr>
          <w:rFonts w:ascii="Cambria Math" w:hAnsi="Cambria Math" w:cs="Cambria Math"/>
          <w:color w:val="000000"/>
          <w:sz w:val="20"/>
          <w:szCs w:val="20"/>
        </w:rPr>
        <w:t>∘</w:t>
      </w:r>
      <w:r>
        <w:rPr>
          <w:rFonts w:asciiTheme="majorBidi" w:hAnsiTheme="majorBidi" w:cstheme="majorBidi"/>
          <w:color w:val="000000"/>
          <w:sz w:val="20"/>
          <w:szCs w:val="20"/>
        </w:rPr>
        <w:t xml:space="preserve">C. The amplified ITS-2 products were checked on a 1.5% agarose gel stained with ethidium bromide using the electrophoresis technique, as stated by </w:t>
      </w:r>
      <w:r>
        <w:rPr>
          <w:rFonts w:asciiTheme="majorBidi" w:hAnsiTheme="majorBidi" w:cstheme="majorBidi"/>
          <w:color w:val="000000"/>
          <w:sz w:val="20"/>
          <w:szCs w:val="20"/>
        </w:rPr>
        <w:fldChar w:fldCharType="begin"/>
      </w:r>
      <w:r>
        <w:rPr>
          <w:rFonts w:asciiTheme="majorBidi" w:hAnsiTheme="majorBidi" w:cstheme="majorBidi"/>
          <w:color w:val="000000"/>
          <w:sz w:val="20"/>
          <w:szCs w:val="20"/>
        </w:rPr>
        <w:instrText xml:space="preserve"> ADDIN ZOTERO_ITEM CSL_CITATION {"citationID":"XSk9IjTO","properties":{"formattedCitation":"(Lin Ai {\\i{}et al.}, 2011a)","plainCitation":"(Lin Ai et al., 2011a)","noteIndex":0},"citationItems":[{"id":33,"uris":["http://zotero.org/users/local/gdqd1iqp/items/GQYZRIWK"],"itemData":{"id":33,"type":"article-journal","abstract":"Abstract\n            \n              Liver flukes belonging to the genus\n              Fasciola\n              are among the causes of foodborne diseases of parasitic etiology. These parasites cause significant public health problems and substantial economic losses to the livestock industry. Therefore, it is important to definitively characterize the\n              Fasciola\n              species. Current phenotypic techniques fail to reflect the full extent of the diversity of\n              Fasciola\n              spp. In this respect, the use of molecular techniques to identify and differentiate\n              Fasciola\n              spp. offer considerable advantages. The advent of a variety of molecular genetic techniques also provides a powerful method to elucidate many aspects of\n              Fasciola\n              biology, epidemiology, and genetics. However, the discriminatory power of these molecular methods varies, as does the speed and ease of performance and cost. There is a need for the development of new methods to identify the mechanisms underpinning the origin and maintenance of genetic variation within and among\n              Fasciola\n              populations. The increasing application of the current and new methods will yield a much improved understanding of\n              Fasciola\n              epidemiology and evolution as well as more effective means of parasite control. Herein, we provide an overview of the molecular techniques that are being used for the genetic characterization, detection and genotyping of\n              Fasciola\n              spp..","container-title":"Parasites &amp; Vectors","DOI":"10.1186/1756-3305-4-101","ISSN":"1756-3305","issue":"1","journalAbbreviation":"Parasites Vectors","language":"en","page":"101","source":"DOI.org (Crossref)","title":"Genetic characterization, species differentiation and detection of Fasciola spp. by molecular approaches","volume":"4","author":[{"family":"Ai","given":"Lin"},{"family":"Chen","given":"Mu-Xin"},{"family":"Alasaad","given":"Samer"},{"family":"Elsheikha","given":"Hany M"},{"family":"Li","given":"Juan"},{"family":"Li","given":"Hai-Long"},{"family":"Lin","given":"Rui-Qing"},{"family":"Zou","given":"Feng-Cai"},{"family":"Zhu","given":"Xing-Quan"},{"family":"Chen","given":"Jia-Xu"}],"issued":{"date-parts":[["2011",12]]}}}],"schema":"https://github.com/citation-style-language/schema/raw/master/csl-citation.json"} </w:instrText>
      </w:r>
      <w:r>
        <w:rPr>
          <w:rFonts w:asciiTheme="majorBidi" w:hAnsiTheme="majorBidi" w:cstheme="majorBidi"/>
          <w:color w:val="000000"/>
          <w:sz w:val="20"/>
          <w:szCs w:val="20"/>
        </w:rPr>
        <w:fldChar w:fldCharType="separate"/>
      </w:r>
      <w:r>
        <w:rPr>
          <w:rFonts w:ascii="Times New Roman" w:hAnsi="Times New Roman" w:cs="Times New Roman"/>
          <w:sz w:val="20"/>
          <w:szCs w:val="24"/>
          <w:lang w:val="id-ID"/>
        </w:rPr>
        <w:t xml:space="preserve">(Lin Ai </w:t>
      </w:r>
      <w:r>
        <w:rPr>
          <w:rFonts w:ascii="Times New Roman" w:hAnsi="Times New Roman" w:cs="Times New Roman"/>
          <w:i/>
          <w:iCs/>
          <w:sz w:val="20"/>
          <w:szCs w:val="24"/>
          <w:lang w:val="id-ID"/>
        </w:rPr>
        <w:t>et al.</w:t>
      </w:r>
      <w:r>
        <w:rPr>
          <w:rFonts w:ascii="Times New Roman" w:hAnsi="Times New Roman" w:cs="Times New Roman"/>
          <w:sz w:val="20"/>
          <w:szCs w:val="24"/>
          <w:lang w:val="id-ID"/>
        </w:rPr>
        <w:t>, 2011a)</w:t>
      </w:r>
      <w:r>
        <w:rPr>
          <w:rFonts w:asciiTheme="majorBidi" w:hAnsiTheme="majorBidi" w:cstheme="majorBidi"/>
          <w:color w:val="000000"/>
          <w:sz w:val="20"/>
          <w:szCs w:val="20"/>
        </w:rPr>
        <w:fldChar w:fldCharType="end"/>
      </w:r>
      <w:r>
        <w:rPr>
          <w:rFonts w:asciiTheme="majorBidi" w:hAnsiTheme="majorBidi" w:cstheme="majorBidi"/>
          <w:color w:val="000000"/>
          <w:sz w:val="20"/>
          <w:szCs w:val="20"/>
        </w:rPr>
        <w:t>.</w:t>
      </w:r>
    </w:p>
    <w:p w14:paraId="2BB51059" w14:textId="77777777" w:rsidR="00DF44A5" w:rsidRDefault="00DF44A5" w:rsidP="00DF44A5">
      <w:pPr>
        <w:autoSpaceDE w:val="0"/>
        <w:autoSpaceDN w:val="0"/>
        <w:adjustRightInd w:val="0"/>
        <w:spacing w:after="0" w:line="240" w:lineRule="auto"/>
        <w:jc w:val="both"/>
        <w:rPr>
          <w:rFonts w:asciiTheme="majorBidi" w:hAnsiTheme="majorBidi" w:cstheme="majorBidi"/>
          <w:color w:val="000000"/>
          <w:sz w:val="20"/>
          <w:szCs w:val="20"/>
          <w:lang w:eastAsia="zh-CN"/>
        </w:rPr>
      </w:pPr>
    </w:p>
    <w:p w14:paraId="5C40F322" w14:textId="77777777" w:rsidR="00DF44A5" w:rsidRDefault="00DF44A5" w:rsidP="00DF44A5">
      <w:pPr>
        <w:autoSpaceDE w:val="0"/>
        <w:autoSpaceDN w:val="0"/>
        <w:adjustRightInd w:val="0"/>
        <w:spacing w:after="0" w:line="240" w:lineRule="auto"/>
        <w:jc w:val="both"/>
        <w:rPr>
          <w:rFonts w:asciiTheme="majorBidi" w:hAnsiTheme="majorBidi" w:cstheme="majorBidi"/>
          <w:i/>
          <w:iCs/>
          <w:sz w:val="20"/>
          <w:szCs w:val="20"/>
        </w:rPr>
      </w:pPr>
      <w:r>
        <w:rPr>
          <w:rFonts w:asciiTheme="majorBidi" w:hAnsiTheme="majorBidi" w:cstheme="majorBidi"/>
          <w:color w:val="000000"/>
          <w:sz w:val="20"/>
          <w:szCs w:val="20"/>
          <w:lang w:eastAsia="zh-CN"/>
        </w:rPr>
        <w:t>Table 1</w:t>
      </w:r>
      <w:r>
        <w:rPr>
          <w:rFonts w:asciiTheme="majorBidi" w:hAnsiTheme="majorBidi" w:cstheme="majorBidi"/>
          <w:sz w:val="20"/>
          <w:szCs w:val="20"/>
        </w:rPr>
        <w:t xml:space="preserve">: Characteristics of Primers for the Detection of </w:t>
      </w:r>
      <w:r>
        <w:rPr>
          <w:rFonts w:asciiTheme="majorBidi" w:hAnsiTheme="majorBidi" w:cstheme="majorBidi"/>
          <w:i/>
          <w:iCs/>
          <w:sz w:val="20"/>
          <w:szCs w:val="20"/>
        </w:rPr>
        <w:t>COX1 and ITS-2</w:t>
      </w:r>
      <w:r>
        <w:rPr>
          <w:rFonts w:asciiTheme="majorBidi" w:hAnsiTheme="majorBidi" w:cstheme="majorBidi"/>
          <w:sz w:val="20"/>
          <w:szCs w:val="20"/>
        </w:rPr>
        <w:t xml:space="preserve">genes in </w:t>
      </w:r>
      <w:r>
        <w:rPr>
          <w:rFonts w:asciiTheme="majorBidi" w:hAnsiTheme="majorBidi" w:cstheme="majorBidi"/>
          <w:i/>
          <w:iCs/>
          <w:sz w:val="20"/>
          <w:szCs w:val="20"/>
        </w:rPr>
        <w:t xml:space="preserve">Fasciola Hepatica </w:t>
      </w:r>
      <w:r>
        <w:rPr>
          <w:rFonts w:asciiTheme="majorBidi" w:hAnsiTheme="majorBidi" w:cstheme="majorBidi"/>
          <w:sz w:val="20"/>
          <w:szCs w:val="20"/>
        </w:rPr>
        <w:t xml:space="preserve">and </w:t>
      </w:r>
      <w:r>
        <w:rPr>
          <w:rFonts w:asciiTheme="majorBidi" w:hAnsiTheme="majorBidi" w:cstheme="majorBidi"/>
          <w:i/>
          <w:iCs/>
          <w:sz w:val="20"/>
          <w:szCs w:val="20"/>
        </w:rPr>
        <w:t>F. gigantica</w:t>
      </w:r>
    </w:p>
    <w:p w14:paraId="42BC4029" w14:textId="77777777" w:rsidR="00DF44A5" w:rsidRDefault="00DF44A5" w:rsidP="00DF44A5">
      <w:pPr>
        <w:autoSpaceDE w:val="0"/>
        <w:autoSpaceDN w:val="0"/>
        <w:adjustRightInd w:val="0"/>
        <w:spacing w:after="0" w:line="240" w:lineRule="auto"/>
        <w:jc w:val="both"/>
        <w:rPr>
          <w:rFonts w:asciiTheme="majorBidi" w:hAnsiTheme="majorBidi" w:cstheme="majorBidi"/>
          <w:i/>
          <w:iCs/>
          <w:sz w:val="20"/>
          <w:szCs w:val="20"/>
        </w:rPr>
      </w:pPr>
    </w:p>
    <w:tbl>
      <w:tblPr>
        <w:tblW w:w="8505" w:type="dxa"/>
        <w:tblLayout w:type="fixed"/>
        <w:tblLook w:val="0400" w:firstRow="0" w:lastRow="0" w:firstColumn="0" w:lastColumn="0" w:noHBand="0" w:noVBand="1"/>
      </w:tblPr>
      <w:tblGrid>
        <w:gridCol w:w="1134"/>
        <w:gridCol w:w="3686"/>
        <w:gridCol w:w="992"/>
        <w:gridCol w:w="1276"/>
        <w:gridCol w:w="1417"/>
      </w:tblGrid>
      <w:tr w:rsidR="00DF44A5" w14:paraId="17AB3C66" w14:textId="77777777" w:rsidTr="00DF44A5">
        <w:trPr>
          <w:trHeight w:val="315"/>
        </w:trPr>
        <w:tc>
          <w:tcPr>
            <w:tcW w:w="1134" w:type="dxa"/>
            <w:tcBorders>
              <w:top w:val="single" w:sz="8" w:space="0" w:color="5F30BE"/>
              <w:left w:val="nil"/>
              <w:bottom w:val="single" w:sz="8" w:space="0" w:color="5F30BE"/>
              <w:right w:val="nil"/>
            </w:tcBorders>
            <w:tcMar>
              <w:top w:w="0" w:type="dxa"/>
              <w:left w:w="115" w:type="dxa"/>
              <w:bottom w:w="0" w:type="dxa"/>
              <w:right w:w="115" w:type="dxa"/>
            </w:tcMar>
            <w:hideMark/>
          </w:tcPr>
          <w:p w14:paraId="4AF63272" w14:textId="77777777" w:rsidR="00DF44A5" w:rsidRDefault="00DF44A5">
            <w:pPr>
              <w:spacing w:after="0" w:line="240" w:lineRule="auto"/>
              <w:jc w:val="center"/>
              <w:rPr>
                <w:rFonts w:ascii="Times New Roman" w:eastAsia="Times New Roman" w:hAnsi="Times New Roman" w:cs="Times New Roman"/>
                <w:kern w:val="2"/>
                <w:sz w:val="20"/>
                <w:szCs w:val="20"/>
                <w:lang w:val="id-ID"/>
                <w14:ligatures w14:val="standardContextual"/>
              </w:rPr>
            </w:pPr>
            <w:r>
              <w:rPr>
                <w:rFonts w:asciiTheme="majorBidi" w:hAnsiTheme="majorBidi" w:cstheme="majorBidi"/>
                <w:b/>
                <w:bCs/>
                <w:color w:val="000000"/>
                <w:kern w:val="2"/>
                <w:sz w:val="20"/>
                <w:szCs w:val="20"/>
                <w:lang w:val="id-ID"/>
                <w14:ligatures w14:val="standardContextual"/>
              </w:rPr>
              <w:t xml:space="preserve">Target </w:t>
            </w:r>
            <w:r>
              <w:rPr>
                <w:rFonts w:asciiTheme="majorBidi" w:hAnsiTheme="majorBidi" w:cstheme="majorBidi"/>
                <w:b/>
                <w:bCs/>
                <w:color w:val="000000"/>
                <w:kern w:val="2"/>
                <w:sz w:val="20"/>
                <w:szCs w:val="20"/>
                <w14:ligatures w14:val="standardContextual"/>
              </w:rPr>
              <w:t>gene/ Organism</w:t>
            </w:r>
          </w:p>
        </w:tc>
        <w:tc>
          <w:tcPr>
            <w:tcW w:w="3686" w:type="dxa"/>
            <w:tcBorders>
              <w:top w:val="single" w:sz="8" w:space="0" w:color="5F30BE"/>
              <w:left w:val="nil"/>
              <w:bottom w:val="single" w:sz="8" w:space="0" w:color="5F30BE"/>
              <w:right w:val="nil"/>
            </w:tcBorders>
            <w:hideMark/>
          </w:tcPr>
          <w:p w14:paraId="61FA192D" w14:textId="77777777" w:rsidR="00DF44A5" w:rsidRDefault="00DF44A5">
            <w:pPr>
              <w:spacing w:after="0" w:line="240" w:lineRule="auto"/>
              <w:jc w:val="center"/>
              <w:rPr>
                <w:rFonts w:asciiTheme="majorBidi" w:hAnsiTheme="majorBidi" w:cstheme="majorBidi"/>
                <w:b/>
                <w:bCs/>
                <w:color w:val="000000"/>
                <w:kern w:val="2"/>
                <w:sz w:val="20"/>
                <w:szCs w:val="20"/>
                <w14:ligatures w14:val="standardContextual"/>
              </w:rPr>
            </w:pPr>
            <w:r>
              <w:rPr>
                <w:rFonts w:asciiTheme="majorBidi" w:hAnsiTheme="majorBidi" w:cstheme="majorBidi"/>
                <w:b/>
                <w:bCs/>
                <w:kern w:val="2"/>
                <w:sz w:val="20"/>
                <w:szCs w:val="20"/>
                <w:lang w:val="id-ID"/>
                <w14:ligatures w14:val="standardContextual"/>
              </w:rPr>
              <w:t>Oligonucleotide sequence (5’-3’)</w:t>
            </w:r>
          </w:p>
        </w:tc>
        <w:tc>
          <w:tcPr>
            <w:tcW w:w="992" w:type="dxa"/>
            <w:tcBorders>
              <w:top w:val="single" w:sz="8" w:space="0" w:color="5F30BE"/>
              <w:left w:val="nil"/>
              <w:bottom w:val="single" w:sz="8" w:space="0" w:color="5F30BE"/>
              <w:right w:val="nil"/>
            </w:tcBorders>
            <w:tcMar>
              <w:top w:w="0" w:type="dxa"/>
              <w:left w:w="115" w:type="dxa"/>
              <w:bottom w:w="0" w:type="dxa"/>
              <w:right w:w="115" w:type="dxa"/>
            </w:tcMar>
            <w:hideMark/>
          </w:tcPr>
          <w:p w14:paraId="52A4C46A" w14:textId="77777777" w:rsidR="00DF44A5" w:rsidRDefault="00DF44A5">
            <w:pPr>
              <w:spacing w:after="0" w:line="240" w:lineRule="auto"/>
              <w:jc w:val="center"/>
              <w:rPr>
                <w:rFonts w:ascii="Times New Roman" w:eastAsia="Times New Roman" w:hAnsi="Times New Roman" w:cs="Times New Roman"/>
                <w:kern w:val="2"/>
                <w:sz w:val="20"/>
                <w:szCs w:val="20"/>
                <w:lang w:val="id-ID"/>
                <w14:ligatures w14:val="standardContextual"/>
              </w:rPr>
            </w:pPr>
            <w:r>
              <w:rPr>
                <w:rFonts w:asciiTheme="majorBidi" w:hAnsiTheme="majorBidi" w:cstheme="majorBidi"/>
                <w:b/>
                <w:bCs/>
                <w:color w:val="000000"/>
                <w:kern w:val="2"/>
                <w:sz w:val="20"/>
                <w:szCs w:val="20"/>
                <w14:ligatures w14:val="standardContextual"/>
              </w:rPr>
              <w:t xml:space="preserve">Amplicon  </w:t>
            </w:r>
            <w:r>
              <w:rPr>
                <w:rFonts w:asciiTheme="majorBidi" w:hAnsiTheme="majorBidi" w:cstheme="majorBidi"/>
                <w:b/>
                <w:bCs/>
                <w:color w:val="000000"/>
                <w:kern w:val="2"/>
                <w:sz w:val="20"/>
                <w:szCs w:val="20"/>
                <w:lang w:val="id-ID"/>
                <w14:ligatures w14:val="standardContextual"/>
              </w:rPr>
              <w:t xml:space="preserve"> size (bp)</w:t>
            </w:r>
          </w:p>
        </w:tc>
        <w:tc>
          <w:tcPr>
            <w:tcW w:w="1276" w:type="dxa"/>
            <w:tcBorders>
              <w:top w:val="single" w:sz="8" w:space="0" w:color="5F30BE"/>
              <w:left w:val="nil"/>
              <w:bottom w:val="single" w:sz="8" w:space="0" w:color="5F30BE"/>
              <w:right w:val="nil"/>
            </w:tcBorders>
            <w:tcMar>
              <w:top w:w="0" w:type="dxa"/>
              <w:left w:w="115" w:type="dxa"/>
              <w:bottom w:w="0" w:type="dxa"/>
              <w:right w:w="115" w:type="dxa"/>
            </w:tcMar>
            <w:hideMark/>
          </w:tcPr>
          <w:p w14:paraId="160FF405" w14:textId="77777777" w:rsidR="00DF44A5" w:rsidRDefault="00DF44A5">
            <w:pPr>
              <w:spacing w:after="0" w:line="240" w:lineRule="auto"/>
              <w:jc w:val="center"/>
              <w:rPr>
                <w:rFonts w:ascii="Times New Roman" w:eastAsia="Times New Roman" w:hAnsi="Times New Roman" w:cs="Times New Roman"/>
                <w:kern w:val="2"/>
                <w:sz w:val="20"/>
                <w:szCs w:val="20"/>
                <w:lang w:val="id-ID"/>
                <w14:ligatures w14:val="standardContextual"/>
              </w:rPr>
            </w:pPr>
            <w:r>
              <w:rPr>
                <w:rFonts w:asciiTheme="majorBidi" w:hAnsiTheme="majorBidi" w:cstheme="majorBidi"/>
                <w:b/>
                <w:bCs/>
                <w:color w:val="000000"/>
                <w:kern w:val="2"/>
                <w:sz w:val="20"/>
                <w:szCs w:val="20"/>
                <w:lang w:val="id-ID"/>
                <w14:ligatures w14:val="standardContextual"/>
              </w:rPr>
              <w:t>GenBank accession No.</w:t>
            </w:r>
          </w:p>
        </w:tc>
        <w:tc>
          <w:tcPr>
            <w:tcW w:w="1417" w:type="dxa"/>
            <w:tcBorders>
              <w:top w:val="single" w:sz="8" w:space="0" w:color="5F30BE"/>
              <w:left w:val="nil"/>
              <w:bottom w:val="single" w:sz="8" w:space="0" w:color="5F30BE"/>
              <w:right w:val="nil"/>
            </w:tcBorders>
            <w:hideMark/>
          </w:tcPr>
          <w:p w14:paraId="7D1131AA" w14:textId="77777777" w:rsidR="00DF44A5" w:rsidRDefault="00DF44A5">
            <w:pPr>
              <w:spacing w:after="0" w:line="240" w:lineRule="auto"/>
              <w:jc w:val="center"/>
              <w:rPr>
                <w:rFonts w:asciiTheme="majorBidi" w:hAnsiTheme="majorBidi" w:cstheme="majorBidi"/>
                <w:b/>
                <w:bCs/>
                <w:color w:val="000000"/>
                <w:kern w:val="2"/>
                <w:sz w:val="20"/>
                <w:szCs w:val="20"/>
                <w:lang w:val="id-ID"/>
                <w14:ligatures w14:val="standardContextual"/>
              </w:rPr>
            </w:pPr>
            <w:r>
              <w:rPr>
                <w:rFonts w:asciiTheme="majorBidi" w:hAnsiTheme="majorBidi" w:cstheme="majorBidi"/>
                <w:b/>
                <w:bCs/>
                <w:color w:val="000000"/>
                <w:kern w:val="2"/>
                <w:sz w:val="20"/>
                <w:szCs w:val="20"/>
                <w14:ligatures w14:val="standardContextual"/>
              </w:rPr>
              <w:t>Reference</w:t>
            </w:r>
          </w:p>
        </w:tc>
      </w:tr>
      <w:tr w:rsidR="00DF44A5" w14:paraId="256A2BE3" w14:textId="77777777" w:rsidTr="00DF44A5">
        <w:trPr>
          <w:trHeight w:val="307"/>
        </w:trPr>
        <w:tc>
          <w:tcPr>
            <w:tcW w:w="1134" w:type="dxa"/>
            <w:tcBorders>
              <w:top w:val="single" w:sz="8" w:space="0" w:color="5F30BE"/>
              <w:left w:val="nil"/>
              <w:bottom w:val="nil"/>
              <w:right w:val="nil"/>
            </w:tcBorders>
            <w:tcMar>
              <w:top w:w="0" w:type="dxa"/>
              <w:left w:w="115" w:type="dxa"/>
              <w:bottom w:w="0" w:type="dxa"/>
              <w:right w:w="115" w:type="dxa"/>
            </w:tcMar>
            <w:hideMark/>
          </w:tcPr>
          <w:p w14:paraId="1F38CF6D"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i/>
                <w:iCs/>
                <w:color w:val="000000"/>
                <w:kern w:val="2"/>
                <w:sz w:val="20"/>
                <w:szCs w:val="20"/>
                <w:lang w:val="id-ID"/>
                <w14:ligatures w14:val="standardContextual"/>
              </w:rPr>
              <w:lastRenderedPageBreak/>
              <w:t>F</w:t>
            </w:r>
            <w:r>
              <w:rPr>
                <w:rFonts w:asciiTheme="majorBidi" w:hAnsiTheme="majorBidi" w:cstheme="majorBidi"/>
                <w:i/>
                <w:iCs/>
                <w:color w:val="000000"/>
                <w:kern w:val="2"/>
                <w:sz w:val="20"/>
                <w:szCs w:val="20"/>
                <w14:ligatures w14:val="standardContextual"/>
              </w:rPr>
              <w:t xml:space="preserve">. </w:t>
            </w:r>
            <w:r>
              <w:rPr>
                <w:rFonts w:asciiTheme="majorBidi" w:hAnsiTheme="majorBidi" w:cstheme="majorBidi"/>
                <w:i/>
                <w:iCs/>
                <w:color w:val="000000"/>
                <w:kern w:val="2"/>
                <w:sz w:val="20"/>
                <w:szCs w:val="20"/>
                <w:lang w:val="id-ID"/>
                <w14:ligatures w14:val="standardContextual"/>
              </w:rPr>
              <w:t>hepatica COX1</w:t>
            </w:r>
          </w:p>
        </w:tc>
        <w:tc>
          <w:tcPr>
            <w:tcW w:w="3686" w:type="dxa"/>
            <w:tcBorders>
              <w:top w:val="single" w:sz="8" w:space="0" w:color="5F30BE"/>
              <w:left w:val="nil"/>
              <w:bottom w:val="nil"/>
              <w:right w:val="nil"/>
            </w:tcBorders>
            <w:hideMark/>
          </w:tcPr>
          <w:p w14:paraId="617A4F2E" w14:textId="77777777" w:rsidR="00DF44A5" w:rsidRDefault="00DF44A5">
            <w:pPr>
              <w:pStyle w:val="Pa18"/>
              <w:spacing w:line="240" w:lineRule="auto"/>
              <w:jc w:val="both"/>
              <w:rPr>
                <w:rFonts w:asciiTheme="majorBidi" w:hAnsiTheme="majorBidi" w:cstheme="majorBidi"/>
                <w:color w:val="000000"/>
                <w:kern w:val="2"/>
                <w:sz w:val="20"/>
                <w:szCs w:val="20"/>
                <w:lang w:eastAsia="zh-CN"/>
                <w14:ligatures w14:val="standardContextual"/>
              </w:rPr>
            </w:pPr>
            <w:r>
              <w:rPr>
                <w:rFonts w:asciiTheme="majorBidi" w:hAnsiTheme="majorBidi" w:cstheme="majorBidi"/>
                <w:color w:val="000000"/>
                <w:kern w:val="2"/>
                <w:sz w:val="20"/>
                <w:szCs w:val="20"/>
                <w:lang w:eastAsia="zh-CN"/>
                <w14:ligatures w14:val="standardContextual"/>
              </w:rPr>
              <w:t>F: TTTGCCTGGGTTTGGAGTTA</w:t>
            </w:r>
          </w:p>
          <w:p w14:paraId="2C3C7599"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r>
              <w:rPr>
                <w:rFonts w:asciiTheme="majorBidi" w:hAnsiTheme="majorBidi" w:cstheme="majorBidi"/>
                <w:color w:val="000000"/>
                <w:kern w:val="2"/>
                <w:sz w:val="20"/>
                <w:szCs w:val="20"/>
                <w:lang w:val="id-ID"/>
                <w14:ligatures w14:val="standardContextual"/>
              </w:rPr>
              <w:t>R: CCACACAACAGGATCCCATA</w:t>
            </w:r>
          </w:p>
        </w:tc>
        <w:tc>
          <w:tcPr>
            <w:tcW w:w="992" w:type="dxa"/>
            <w:tcBorders>
              <w:top w:val="single" w:sz="8" w:space="0" w:color="5F30BE"/>
              <w:left w:val="nil"/>
              <w:bottom w:val="nil"/>
              <w:right w:val="nil"/>
            </w:tcBorders>
            <w:tcMar>
              <w:top w:w="0" w:type="dxa"/>
              <w:left w:w="115" w:type="dxa"/>
              <w:bottom w:w="0" w:type="dxa"/>
              <w:right w:w="115" w:type="dxa"/>
            </w:tcMar>
            <w:hideMark/>
          </w:tcPr>
          <w:p w14:paraId="267838EA"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color w:val="000000"/>
                <w:kern w:val="2"/>
                <w:sz w:val="20"/>
                <w:szCs w:val="20"/>
                <w:lang w:val="id-ID"/>
                <w14:ligatures w14:val="standardContextual"/>
              </w:rPr>
              <w:t>283</w:t>
            </w:r>
          </w:p>
        </w:tc>
        <w:tc>
          <w:tcPr>
            <w:tcW w:w="1276" w:type="dxa"/>
            <w:tcBorders>
              <w:top w:val="single" w:sz="8" w:space="0" w:color="5F30BE"/>
              <w:left w:val="nil"/>
              <w:bottom w:val="nil"/>
              <w:right w:val="nil"/>
            </w:tcBorders>
            <w:tcMar>
              <w:top w:w="0" w:type="dxa"/>
              <w:left w:w="115" w:type="dxa"/>
              <w:bottom w:w="0" w:type="dxa"/>
              <w:right w:w="115" w:type="dxa"/>
            </w:tcMar>
            <w:hideMark/>
          </w:tcPr>
          <w:p w14:paraId="6D2C23AD"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color w:val="000000"/>
                <w:kern w:val="2"/>
                <w:sz w:val="20"/>
                <w:szCs w:val="20"/>
                <w:lang w:val="id-ID"/>
                <w14:ligatures w14:val="standardContextual"/>
              </w:rPr>
              <w:t>GU112476.1</w:t>
            </w:r>
          </w:p>
        </w:tc>
        <w:tc>
          <w:tcPr>
            <w:tcW w:w="1417" w:type="dxa"/>
            <w:tcBorders>
              <w:top w:val="single" w:sz="8" w:space="0" w:color="5F30BE"/>
              <w:left w:val="nil"/>
              <w:bottom w:val="nil"/>
              <w:right w:val="nil"/>
            </w:tcBorders>
            <w:hideMark/>
          </w:tcPr>
          <w:p w14:paraId="5161864D" w14:textId="77777777" w:rsidR="00DF44A5" w:rsidRDefault="00DF44A5">
            <w:pPr>
              <w:spacing w:after="0" w:line="240" w:lineRule="auto"/>
              <w:jc w:val="center"/>
              <w:rPr>
                <w:rFonts w:asciiTheme="majorBidi" w:hAnsiTheme="majorBidi" w:cstheme="majorBidi"/>
                <w:color w:val="000000"/>
                <w:kern w:val="2"/>
                <w:sz w:val="20"/>
                <w:szCs w:val="20"/>
                <w:lang w:val="id-ID"/>
                <w14:ligatures w14:val="standardContextual"/>
              </w:rPr>
            </w:pPr>
            <w:r>
              <w:rPr>
                <w:rFonts w:asciiTheme="majorBidi" w:hAnsiTheme="majorBidi" w:cstheme="majorBidi"/>
                <w:color w:val="000000"/>
                <w:kern w:val="2"/>
                <w:sz w:val="20"/>
                <w:szCs w:val="20"/>
                <w:vertAlign w:val="superscript"/>
                <w14:ligatures w14:val="standardContextual"/>
              </w:rPr>
              <w:fldChar w:fldCharType="begin"/>
            </w:r>
            <w:r>
              <w:rPr>
                <w:rFonts w:asciiTheme="majorBidi" w:hAnsiTheme="majorBidi" w:cstheme="majorBidi"/>
                <w:color w:val="000000"/>
                <w:kern w:val="2"/>
                <w:sz w:val="20"/>
                <w:szCs w:val="20"/>
                <w:vertAlign w:val="superscript"/>
                <w14:ligatures w14:val="standardContextual"/>
              </w:rPr>
              <w:instrText xml:space="preserve"> ADDIN ZOTERO_ITEM CSL_CITATION {"citationID":"4uBHaQBd","properties":{"formattedCitation":"(Elliott {\\i{}et al.}, 2014)","plainCitation":"(Elliott et al., 2014)","noteIndex":0},"citationItems":[{"id":35,"uris":["http://zotero.org/users/local/gdqd1iqp/items/GB4XJ4UY"],"itemData":{"id":35,"type":"article-journal","container-title":"Veterinary Parasitology","DOI":"10.1016/j.vetpar.2013.11.019","ISSN":"03044017","issue":"1-2","journalAbbreviation":"Veterinary Parasitology","language":"en","page":"90-96","source":"DOI.org (Crossref)","title":"Evidence for high genetic diversity of NAD1 and COX1 mitochondrial haplotypes among triclabendazole resistant and susceptible populations and field isolates of Fasciola hepatica (liver fluke) in Australia","volume":"200","author":[{"family":"Elliott","given":"T."},{"family":"Muller","given":"A."},{"family":"Brockwell","given":"Y."},{"family":"Murphy","given":"N."},{"family":"Grillo","given":"V."},{"family":"Toet","given":"H.M."},{"family":"Anderson","given":"G."},{"family":"Sangster","given":"N."},{"family":"Spithill","given":"T.W."}],"issued":{"date-parts":[["2014",2]]}}}],"schema":"https://github.com/citation-style-language/schema/raw/master/csl-citation.json"} </w:instrText>
            </w:r>
            <w:r>
              <w:rPr>
                <w:rFonts w:asciiTheme="majorBidi" w:hAnsiTheme="majorBidi" w:cstheme="majorBidi"/>
                <w:color w:val="000000"/>
                <w:kern w:val="2"/>
                <w:sz w:val="20"/>
                <w:szCs w:val="20"/>
                <w:vertAlign w:val="superscript"/>
                <w14:ligatures w14:val="standardContextual"/>
              </w:rPr>
              <w:fldChar w:fldCharType="separate"/>
            </w:r>
            <w:r>
              <w:rPr>
                <w:rFonts w:ascii="Times New Roman" w:hAnsi="Times New Roman" w:cs="Times New Roman"/>
                <w:kern w:val="2"/>
                <w:sz w:val="20"/>
                <w:szCs w:val="20"/>
                <w:lang w:val="id-ID"/>
                <w14:ligatures w14:val="standardContextual"/>
              </w:rPr>
              <w:t xml:space="preserve">(Elliott </w:t>
            </w:r>
            <w:r>
              <w:rPr>
                <w:rFonts w:ascii="Times New Roman" w:hAnsi="Times New Roman" w:cs="Times New Roman"/>
                <w:i/>
                <w:iCs/>
                <w:kern w:val="2"/>
                <w:sz w:val="20"/>
                <w:szCs w:val="20"/>
                <w:lang w:val="id-ID"/>
                <w14:ligatures w14:val="standardContextual"/>
              </w:rPr>
              <w:t>et al.</w:t>
            </w:r>
            <w:r>
              <w:rPr>
                <w:rFonts w:ascii="Times New Roman" w:hAnsi="Times New Roman" w:cs="Times New Roman"/>
                <w:kern w:val="2"/>
                <w:sz w:val="20"/>
                <w:szCs w:val="20"/>
                <w:lang w:val="id-ID"/>
                <w14:ligatures w14:val="standardContextual"/>
              </w:rPr>
              <w:t>, 2014)</w:t>
            </w:r>
            <w:r>
              <w:rPr>
                <w:rFonts w:asciiTheme="majorBidi" w:hAnsiTheme="majorBidi" w:cstheme="majorBidi"/>
                <w:color w:val="000000"/>
                <w:kern w:val="2"/>
                <w:sz w:val="20"/>
                <w:szCs w:val="20"/>
                <w:vertAlign w:val="superscript"/>
                <w14:ligatures w14:val="standardContextual"/>
              </w:rPr>
              <w:fldChar w:fldCharType="end"/>
            </w:r>
          </w:p>
        </w:tc>
      </w:tr>
      <w:tr w:rsidR="00DF44A5" w14:paraId="6F159BF2" w14:textId="77777777" w:rsidTr="00DF44A5">
        <w:trPr>
          <w:trHeight w:val="231"/>
        </w:trPr>
        <w:tc>
          <w:tcPr>
            <w:tcW w:w="1134" w:type="dxa"/>
            <w:tcMar>
              <w:top w:w="0" w:type="dxa"/>
              <w:left w:w="115" w:type="dxa"/>
              <w:bottom w:w="0" w:type="dxa"/>
              <w:right w:w="115" w:type="dxa"/>
            </w:tcMar>
            <w:hideMark/>
          </w:tcPr>
          <w:p w14:paraId="75227D3A"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i/>
                <w:iCs/>
                <w:color w:val="000000"/>
                <w:kern w:val="2"/>
                <w:sz w:val="20"/>
                <w:szCs w:val="20"/>
                <w:lang w:val="id-ID"/>
                <w14:ligatures w14:val="standardContextual"/>
              </w:rPr>
              <w:t>F</w:t>
            </w:r>
            <w:r>
              <w:rPr>
                <w:rFonts w:asciiTheme="majorBidi" w:hAnsiTheme="majorBidi" w:cstheme="majorBidi"/>
                <w:i/>
                <w:iCs/>
                <w:color w:val="000000"/>
                <w:kern w:val="2"/>
                <w:sz w:val="20"/>
                <w:szCs w:val="20"/>
                <w14:ligatures w14:val="standardContextual"/>
              </w:rPr>
              <w:t xml:space="preserve">. </w:t>
            </w:r>
            <w:r>
              <w:rPr>
                <w:rFonts w:asciiTheme="majorBidi" w:hAnsiTheme="majorBidi" w:cstheme="majorBidi"/>
                <w:i/>
                <w:iCs/>
                <w:color w:val="000000"/>
                <w:kern w:val="2"/>
                <w:sz w:val="20"/>
                <w:szCs w:val="20"/>
                <w:lang w:val="id-ID"/>
                <w14:ligatures w14:val="standardContextual"/>
              </w:rPr>
              <w:t>hepatica ITS-2</w:t>
            </w:r>
          </w:p>
        </w:tc>
        <w:tc>
          <w:tcPr>
            <w:tcW w:w="3686" w:type="dxa"/>
            <w:hideMark/>
          </w:tcPr>
          <w:p w14:paraId="472B0B23" w14:textId="77777777" w:rsidR="00DF44A5" w:rsidRDefault="00DF44A5">
            <w:pPr>
              <w:pStyle w:val="Pa18"/>
              <w:spacing w:line="240" w:lineRule="auto"/>
              <w:jc w:val="both"/>
              <w:rPr>
                <w:rFonts w:asciiTheme="majorBidi" w:hAnsiTheme="majorBidi" w:cstheme="majorBidi"/>
                <w:color w:val="000000"/>
                <w:kern w:val="2"/>
                <w:sz w:val="20"/>
                <w:szCs w:val="20"/>
                <w:lang w:eastAsia="zh-CN"/>
                <w14:ligatures w14:val="standardContextual"/>
              </w:rPr>
            </w:pPr>
            <w:r>
              <w:rPr>
                <w:rFonts w:asciiTheme="majorBidi" w:hAnsiTheme="majorBidi" w:cstheme="majorBidi"/>
                <w:color w:val="000000"/>
                <w:kern w:val="2"/>
                <w:sz w:val="20"/>
                <w:szCs w:val="20"/>
                <w:lang w:eastAsia="zh-CN"/>
                <w14:ligatures w14:val="standardContextual"/>
              </w:rPr>
              <w:t>F:</w:t>
            </w:r>
            <w:r>
              <w:rPr>
                <w:rFonts w:asciiTheme="majorBidi" w:hAnsiTheme="majorBidi" w:cstheme="majorBidi"/>
                <w:color w:val="000000"/>
                <w:kern w:val="2"/>
                <w:sz w:val="20"/>
                <w:szCs w:val="20"/>
                <w:lang w:val="en-US" w:eastAsia="zh-CN"/>
                <w14:ligatures w14:val="standardContextual"/>
              </w:rPr>
              <w:t xml:space="preserve"> </w:t>
            </w:r>
            <w:r>
              <w:rPr>
                <w:rFonts w:asciiTheme="majorBidi" w:hAnsiTheme="majorBidi" w:cstheme="majorBidi"/>
                <w:color w:val="000000"/>
                <w:kern w:val="2"/>
                <w:sz w:val="20"/>
                <w:szCs w:val="20"/>
                <w:lang w:eastAsia="zh-CN"/>
                <w14:ligatures w14:val="standardContextual"/>
              </w:rPr>
              <w:t>GTTATAAACTATCACGACGCCCAAA</w:t>
            </w:r>
          </w:p>
          <w:p w14:paraId="59571B4D"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r>
              <w:rPr>
                <w:rFonts w:asciiTheme="majorBidi" w:hAnsiTheme="majorBidi" w:cstheme="majorBidi"/>
                <w:color w:val="000000"/>
                <w:kern w:val="2"/>
                <w:sz w:val="20"/>
                <w:szCs w:val="20"/>
                <w:lang w:val="id-ID"/>
                <w14:ligatures w14:val="standardContextual"/>
              </w:rPr>
              <w:t>R: GAAGACAGACCACGAAGGGTA</w:t>
            </w:r>
          </w:p>
        </w:tc>
        <w:tc>
          <w:tcPr>
            <w:tcW w:w="992" w:type="dxa"/>
            <w:tcMar>
              <w:top w:w="0" w:type="dxa"/>
              <w:left w:w="115" w:type="dxa"/>
              <w:bottom w:w="0" w:type="dxa"/>
              <w:right w:w="115" w:type="dxa"/>
            </w:tcMar>
            <w:hideMark/>
          </w:tcPr>
          <w:p w14:paraId="7DBF2DCA"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color w:val="000000"/>
                <w:kern w:val="2"/>
                <w:sz w:val="20"/>
                <w:szCs w:val="20"/>
                <w:lang w:val="id-ID"/>
                <w14:ligatures w14:val="standardContextual"/>
              </w:rPr>
              <w:t>364</w:t>
            </w:r>
          </w:p>
        </w:tc>
        <w:tc>
          <w:tcPr>
            <w:tcW w:w="1276" w:type="dxa"/>
            <w:tcMar>
              <w:top w:w="0" w:type="dxa"/>
              <w:left w:w="115" w:type="dxa"/>
              <w:bottom w:w="0" w:type="dxa"/>
              <w:right w:w="115" w:type="dxa"/>
            </w:tcMar>
            <w:hideMark/>
          </w:tcPr>
          <w:p w14:paraId="2A4C8FE7"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color w:val="000000"/>
                <w:kern w:val="2"/>
                <w:sz w:val="20"/>
                <w:szCs w:val="20"/>
                <w:lang w:val="id-ID"/>
                <w14:ligatures w14:val="standardContextual"/>
              </w:rPr>
              <w:t>AJ272053.1</w:t>
            </w:r>
          </w:p>
        </w:tc>
        <w:tc>
          <w:tcPr>
            <w:tcW w:w="1417" w:type="dxa"/>
            <w:hideMark/>
          </w:tcPr>
          <w:p w14:paraId="56394B96" w14:textId="77777777" w:rsidR="00DF44A5" w:rsidRDefault="00DF44A5">
            <w:pPr>
              <w:spacing w:after="0" w:line="240" w:lineRule="auto"/>
              <w:jc w:val="center"/>
              <w:rPr>
                <w:rFonts w:asciiTheme="majorBidi" w:hAnsiTheme="majorBidi" w:cstheme="majorBidi"/>
                <w:color w:val="000000"/>
                <w:kern w:val="2"/>
                <w:sz w:val="20"/>
                <w:szCs w:val="20"/>
                <w:lang w:val="id-ID"/>
                <w14:ligatures w14:val="standardContextual"/>
              </w:rPr>
            </w:pPr>
            <w:r>
              <w:rPr>
                <w:rFonts w:asciiTheme="majorBidi" w:hAnsiTheme="majorBidi" w:cstheme="majorBidi"/>
                <w:color w:val="000000"/>
                <w:kern w:val="2"/>
                <w:sz w:val="20"/>
                <w:szCs w:val="20"/>
                <w:vertAlign w:val="superscript"/>
                <w14:ligatures w14:val="standardContextual"/>
              </w:rPr>
              <w:fldChar w:fldCharType="begin"/>
            </w:r>
            <w:r>
              <w:rPr>
                <w:rFonts w:asciiTheme="majorBidi" w:hAnsiTheme="majorBidi" w:cstheme="majorBidi"/>
                <w:color w:val="000000"/>
                <w:kern w:val="2"/>
                <w:sz w:val="20"/>
                <w:szCs w:val="20"/>
                <w:vertAlign w:val="superscript"/>
                <w14:ligatures w14:val="standardContextual"/>
              </w:rPr>
              <w:instrText xml:space="preserve"> ADDIN ZOTERO_ITEM CSL_CITATION {"citationID":"tG7PKvbx","properties":{"formattedCitation":"(Elliott {\\i{}et al.}, 2014)","plainCitation":"(Elliott et al., 2014)","noteIndex":0},"citationItems":[{"id":35,"uris":["http://zotero.org/users/local/gdqd1iqp/items/GB4XJ4UY"],"itemData":{"id":35,"type":"article-journal","container-title":"Veterinary Parasitology","DOI":"10.1016/j.vetpar.2013.11.019","ISSN":"03044017","issue":"1-2","journalAbbreviation":"Veterinary Parasitology","language":"en","page":"90-96","source":"DOI.org (Crossref)","title":"Evidence for high genetic diversity of NAD1 and COX1 mitochondrial haplotypes among triclabendazole resistant and susceptible populations and field isolates of Fasciola hepatica (liver fluke) in Australia","volume":"200","author":[{"family":"Elliott","given":"T."},{"family":"Muller","given":"A."},{"family":"Brockwell","given":"Y."},{"family":"Murphy","given":"N."},{"family":"Grillo","given":"V."},{"family":"Toet","given":"H.M."},{"family":"Anderson","given":"G."},{"family":"Sangster","given":"N."},{"family":"Spithill","given":"T.W."}],"issued":{"date-parts":[["2014",2]]}}}],"schema":"https://github.com/citation-style-language/schema/raw/master/csl-citation.json"} </w:instrText>
            </w:r>
            <w:r>
              <w:rPr>
                <w:rFonts w:asciiTheme="majorBidi" w:hAnsiTheme="majorBidi" w:cstheme="majorBidi"/>
                <w:color w:val="000000"/>
                <w:kern w:val="2"/>
                <w:sz w:val="20"/>
                <w:szCs w:val="20"/>
                <w:vertAlign w:val="superscript"/>
                <w14:ligatures w14:val="standardContextual"/>
              </w:rPr>
              <w:fldChar w:fldCharType="separate"/>
            </w:r>
            <w:r>
              <w:rPr>
                <w:rFonts w:ascii="Times New Roman" w:hAnsi="Times New Roman" w:cs="Times New Roman"/>
                <w:kern w:val="2"/>
                <w:sz w:val="20"/>
                <w:szCs w:val="20"/>
                <w:lang w:val="id-ID"/>
                <w14:ligatures w14:val="standardContextual"/>
              </w:rPr>
              <w:t xml:space="preserve">(Elliott </w:t>
            </w:r>
            <w:r>
              <w:rPr>
                <w:rFonts w:ascii="Times New Roman" w:hAnsi="Times New Roman" w:cs="Times New Roman"/>
                <w:i/>
                <w:iCs/>
                <w:kern w:val="2"/>
                <w:sz w:val="20"/>
                <w:szCs w:val="20"/>
                <w:lang w:val="id-ID"/>
                <w14:ligatures w14:val="standardContextual"/>
              </w:rPr>
              <w:t>et al.</w:t>
            </w:r>
            <w:r>
              <w:rPr>
                <w:rFonts w:ascii="Times New Roman" w:hAnsi="Times New Roman" w:cs="Times New Roman"/>
                <w:kern w:val="2"/>
                <w:sz w:val="20"/>
                <w:szCs w:val="20"/>
                <w:lang w:val="id-ID"/>
                <w14:ligatures w14:val="standardContextual"/>
              </w:rPr>
              <w:t>, 2014)</w:t>
            </w:r>
            <w:r>
              <w:rPr>
                <w:rFonts w:asciiTheme="majorBidi" w:hAnsiTheme="majorBidi" w:cstheme="majorBidi"/>
                <w:color w:val="000000"/>
                <w:kern w:val="2"/>
                <w:sz w:val="20"/>
                <w:szCs w:val="20"/>
                <w:vertAlign w:val="superscript"/>
                <w14:ligatures w14:val="standardContextual"/>
              </w:rPr>
              <w:fldChar w:fldCharType="end"/>
            </w:r>
            <w:r>
              <w:rPr>
                <w:rFonts w:asciiTheme="majorBidi" w:hAnsiTheme="majorBidi" w:cstheme="majorBidi"/>
                <w:color w:val="000000"/>
                <w:kern w:val="2"/>
                <w:sz w:val="20"/>
                <w:szCs w:val="20"/>
                <w:vertAlign w:val="superscript"/>
                <w14:ligatures w14:val="standardContextual"/>
              </w:rPr>
              <w:t xml:space="preserve"> </w:t>
            </w:r>
          </w:p>
        </w:tc>
      </w:tr>
      <w:tr w:rsidR="00DF44A5" w14:paraId="67232F2E" w14:textId="77777777" w:rsidTr="00DF44A5">
        <w:trPr>
          <w:trHeight w:val="124"/>
        </w:trPr>
        <w:tc>
          <w:tcPr>
            <w:tcW w:w="1134" w:type="dxa"/>
            <w:tcMar>
              <w:top w:w="0" w:type="dxa"/>
              <w:left w:w="115" w:type="dxa"/>
              <w:bottom w:w="0" w:type="dxa"/>
              <w:right w:w="115" w:type="dxa"/>
            </w:tcMar>
            <w:hideMark/>
          </w:tcPr>
          <w:p w14:paraId="2B0C86AE"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i/>
                <w:iCs/>
                <w:color w:val="000000"/>
                <w:kern w:val="2"/>
                <w:sz w:val="20"/>
                <w:szCs w:val="20"/>
                <w:lang w:val="id-ID"/>
                <w14:ligatures w14:val="standardContextual"/>
              </w:rPr>
              <w:t>F</w:t>
            </w:r>
            <w:r>
              <w:rPr>
                <w:rFonts w:asciiTheme="majorBidi" w:hAnsiTheme="majorBidi" w:cstheme="majorBidi"/>
                <w:i/>
                <w:iCs/>
                <w:color w:val="000000"/>
                <w:kern w:val="2"/>
                <w:sz w:val="20"/>
                <w:szCs w:val="20"/>
                <w14:ligatures w14:val="standardContextual"/>
              </w:rPr>
              <w:t xml:space="preserve">. </w:t>
            </w:r>
            <w:r>
              <w:rPr>
                <w:rFonts w:asciiTheme="majorBidi" w:hAnsiTheme="majorBidi" w:cstheme="majorBidi"/>
                <w:i/>
                <w:iCs/>
                <w:color w:val="000000"/>
                <w:kern w:val="2"/>
                <w:sz w:val="20"/>
                <w:szCs w:val="20"/>
                <w:lang w:val="id-ID"/>
                <w14:ligatures w14:val="standardContextual"/>
              </w:rPr>
              <w:t>giganticaCOX1</w:t>
            </w:r>
          </w:p>
        </w:tc>
        <w:tc>
          <w:tcPr>
            <w:tcW w:w="3686" w:type="dxa"/>
            <w:hideMark/>
          </w:tcPr>
          <w:p w14:paraId="1A978D1E" w14:textId="77777777" w:rsidR="00DF44A5" w:rsidRDefault="00DF44A5">
            <w:pPr>
              <w:pStyle w:val="Pa18"/>
              <w:spacing w:line="240" w:lineRule="auto"/>
              <w:jc w:val="both"/>
              <w:rPr>
                <w:rFonts w:asciiTheme="majorBidi" w:hAnsiTheme="majorBidi" w:cstheme="majorBidi"/>
                <w:color w:val="000000"/>
                <w:kern w:val="2"/>
                <w:sz w:val="20"/>
                <w:szCs w:val="20"/>
                <w:lang w:eastAsia="zh-CN"/>
                <w14:ligatures w14:val="standardContextual"/>
              </w:rPr>
            </w:pPr>
            <w:r>
              <w:rPr>
                <w:rFonts w:asciiTheme="majorBidi" w:hAnsiTheme="majorBidi" w:cstheme="majorBidi"/>
                <w:color w:val="000000"/>
                <w:kern w:val="2"/>
                <w:sz w:val="20"/>
                <w:szCs w:val="20"/>
                <w:lang w:eastAsia="zh-CN"/>
                <w14:ligatures w14:val="standardContextual"/>
              </w:rPr>
              <w:t>F: GGTCTTTGGGGTGGATTTTT</w:t>
            </w:r>
          </w:p>
          <w:p w14:paraId="430D6B73"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r>
              <w:rPr>
                <w:rFonts w:asciiTheme="majorBidi" w:hAnsiTheme="majorBidi" w:cstheme="majorBidi"/>
                <w:color w:val="000000"/>
                <w:kern w:val="2"/>
                <w:sz w:val="20"/>
                <w:szCs w:val="20"/>
                <w:lang w:val="id-ID"/>
                <w14:ligatures w14:val="standardContextual"/>
              </w:rPr>
              <w:t>R: GTCCAACCAACACCCATACC</w:t>
            </w:r>
          </w:p>
        </w:tc>
        <w:tc>
          <w:tcPr>
            <w:tcW w:w="992" w:type="dxa"/>
            <w:tcMar>
              <w:top w:w="0" w:type="dxa"/>
              <w:left w:w="115" w:type="dxa"/>
              <w:bottom w:w="0" w:type="dxa"/>
              <w:right w:w="115" w:type="dxa"/>
            </w:tcMar>
            <w:hideMark/>
          </w:tcPr>
          <w:p w14:paraId="74DFF36A"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color w:val="000000"/>
                <w:kern w:val="2"/>
                <w:sz w:val="20"/>
                <w:szCs w:val="20"/>
                <w:lang w:val="id-ID"/>
                <w14:ligatures w14:val="standardContextual"/>
              </w:rPr>
              <w:t>308</w:t>
            </w:r>
          </w:p>
        </w:tc>
        <w:tc>
          <w:tcPr>
            <w:tcW w:w="1276" w:type="dxa"/>
            <w:tcMar>
              <w:top w:w="0" w:type="dxa"/>
              <w:left w:w="115" w:type="dxa"/>
              <w:bottom w:w="0" w:type="dxa"/>
              <w:right w:w="115" w:type="dxa"/>
            </w:tcMar>
            <w:hideMark/>
          </w:tcPr>
          <w:p w14:paraId="4E8A2524"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color w:val="000000"/>
                <w:kern w:val="2"/>
                <w:sz w:val="20"/>
                <w:szCs w:val="20"/>
                <w:lang w:val="id-ID"/>
                <w14:ligatures w14:val="standardContextual"/>
              </w:rPr>
              <w:t>AB983838.1</w:t>
            </w:r>
          </w:p>
        </w:tc>
        <w:tc>
          <w:tcPr>
            <w:tcW w:w="1417" w:type="dxa"/>
            <w:hideMark/>
          </w:tcPr>
          <w:p w14:paraId="24BFA4D4" w14:textId="77777777" w:rsidR="00DF44A5" w:rsidRDefault="00DF44A5">
            <w:pPr>
              <w:spacing w:after="0" w:line="240" w:lineRule="auto"/>
              <w:jc w:val="center"/>
              <w:rPr>
                <w:rFonts w:asciiTheme="majorBidi" w:hAnsiTheme="majorBidi" w:cstheme="majorBidi"/>
                <w:color w:val="000000"/>
                <w:kern w:val="2"/>
                <w:sz w:val="20"/>
                <w:szCs w:val="20"/>
                <w:lang w:val="id-ID"/>
                <w14:ligatures w14:val="standardContextual"/>
              </w:rPr>
            </w:pPr>
            <w:r>
              <w:rPr>
                <w:rFonts w:asciiTheme="majorBidi" w:hAnsiTheme="majorBidi" w:cstheme="majorBidi"/>
                <w:color w:val="000000"/>
                <w:kern w:val="2"/>
                <w:sz w:val="20"/>
                <w:szCs w:val="20"/>
                <w:vertAlign w:val="superscript"/>
                <w14:ligatures w14:val="standardContextual"/>
              </w:rPr>
              <w:t xml:space="preserve"> </w:t>
            </w:r>
            <w:r>
              <w:rPr>
                <w:rFonts w:asciiTheme="majorBidi" w:hAnsiTheme="majorBidi" w:cstheme="majorBidi"/>
                <w:color w:val="000000"/>
                <w:kern w:val="2"/>
                <w:sz w:val="20"/>
                <w:szCs w:val="20"/>
                <w:vertAlign w:val="superscript"/>
                <w14:ligatures w14:val="standardContextual"/>
              </w:rPr>
              <w:fldChar w:fldCharType="begin"/>
            </w:r>
            <w:r>
              <w:rPr>
                <w:rFonts w:asciiTheme="majorBidi" w:hAnsiTheme="majorBidi" w:cstheme="majorBidi"/>
                <w:color w:val="000000"/>
                <w:kern w:val="2"/>
                <w:sz w:val="20"/>
                <w:szCs w:val="20"/>
                <w:vertAlign w:val="superscript"/>
                <w14:ligatures w14:val="standardContextual"/>
              </w:rPr>
              <w:instrText xml:space="preserve"> ADDIN ZOTERO_ITEM CSL_CITATION {"citationID":"EDyqAOHY","properties":{"formattedCitation":"(Elliott {\\i{}et al.}, 2014)","plainCitation":"(Elliott et al., 2014)","noteIndex":0},"citationItems":[{"id":35,"uris":["http://zotero.org/users/local/gdqd1iqp/items/GB4XJ4UY"],"itemData":{"id":35,"type":"article-journal","container-title":"Veterinary Parasitology","DOI":"10.1016/j.vetpar.2013.11.019","ISSN":"03044017","issue":"1-2","journalAbbreviation":"Veterinary Parasitology","language":"en","page":"90-96","source":"DOI.org (Crossref)","title":"Evidence for high genetic diversity of NAD1 and COX1 mitochondrial haplotypes among triclabendazole resistant and susceptible populations and field isolates of Fasciola hepatica (liver fluke) in Australia","volume":"200","author":[{"family":"Elliott","given":"T."},{"family":"Muller","given":"A."},{"family":"Brockwell","given":"Y."},{"family":"Murphy","given":"N."},{"family":"Grillo","given":"V."},{"family":"Toet","given":"H.M."},{"family":"Anderson","given":"G."},{"family":"Sangster","given":"N."},{"family":"Spithill","given":"T.W."}],"issued":{"date-parts":[["2014",2]]}}}],"schema":"https://github.com/citation-style-language/schema/raw/master/csl-citation.json"} </w:instrText>
            </w:r>
            <w:r>
              <w:rPr>
                <w:rFonts w:asciiTheme="majorBidi" w:hAnsiTheme="majorBidi" w:cstheme="majorBidi"/>
                <w:color w:val="000000"/>
                <w:kern w:val="2"/>
                <w:sz w:val="20"/>
                <w:szCs w:val="20"/>
                <w:vertAlign w:val="superscript"/>
                <w14:ligatures w14:val="standardContextual"/>
              </w:rPr>
              <w:fldChar w:fldCharType="separate"/>
            </w:r>
            <w:r>
              <w:rPr>
                <w:rFonts w:ascii="Times New Roman" w:hAnsi="Times New Roman" w:cs="Times New Roman"/>
                <w:kern w:val="2"/>
                <w:sz w:val="20"/>
                <w:szCs w:val="20"/>
                <w:lang w:val="id-ID"/>
                <w14:ligatures w14:val="standardContextual"/>
              </w:rPr>
              <w:t xml:space="preserve">(Elliott </w:t>
            </w:r>
            <w:r>
              <w:rPr>
                <w:rFonts w:ascii="Times New Roman" w:hAnsi="Times New Roman" w:cs="Times New Roman"/>
                <w:i/>
                <w:iCs/>
                <w:kern w:val="2"/>
                <w:sz w:val="20"/>
                <w:szCs w:val="20"/>
                <w:lang w:val="id-ID"/>
                <w14:ligatures w14:val="standardContextual"/>
              </w:rPr>
              <w:t>et al.</w:t>
            </w:r>
            <w:r>
              <w:rPr>
                <w:rFonts w:ascii="Times New Roman" w:hAnsi="Times New Roman" w:cs="Times New Roman"/>
                <w:kern w:val="2"/>
                <w:sz w:val="20"/>
                <w:szCs w:val="20"/>
                <w:lang w:val="id-ID"/>
                <w14:ligatures w14:val="standardContextual"/>
              </w:rPr>
              <w:t>, 2014)</w:t>
            </w:r>
            <w:r>
              <w:rPr>
                <w:rFonts w:asciiTheme="majorBidi" w:hAnsiTheme="majorBidi" w:cstheme="majorBidi"/>
                <w:color w:val="000000"/>
                <w:kern w:val="2"/>
                <w:sz w:val="20"/>
                <w:szCs w:val="20"/>
                <w:vertAlign w:val="superscript"/>
                <w14:ligatures w14:val="standardContextual"/>
              </w:rPr>
              <w:fldChar w:fldCharType="end"/>
            </w:r>
          </w:p>
        </w:tc>
      </w:tr>
      <w:tr w:rsidR="00DF44A5" w14:paraId="4F04D524" w14:textId="77777777" w:rsidTr="00DF44A5">
        <w:trPr>
          <w:trHeight w:val="124"/>
        </w:trPr>
        <w:tc>
          <w:tcPr>
            <w:tcW w:w="1134" w:type="dxa"/>
            <w:tcBorders>
              <w:top w:val="nil"/>
              <w:left w:val="nil"/>
              <w:bottom w:val="single" w:sz="8" w:space="0" w:color="5F30BE"/>
              <w:right w:val="nil"/>
            </w:tcBorders>
            <w:tcMar>
              <w:top w:w="0" w:type="dxa"/>
              <w:left w:w="115" w:type="dxa"/>
              <w:bottom w:w="0" w:type="dxa"/>
              <w:right w:w="115" w:type="dxa"/>
            </w:tcMar>
            <w:hideMark/>
          </w:tcPr>
          <w:p w14:paraId="4BD5F391"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i/>
                <w:iCs/>
                <w:color w:val="000000"/>
                <w:kern w:val="2"/>
                <w:sz w:val="20"/>
                <w:szCs w:val="20"/>
                <w:lang w:val="id-ID"/>
                <w14:ligatures w14:val="standardContextual"/>
              </w:rPr>
              <w:t>F</w:t>
            </w:r>
            <w:r>
              <w:rPr>
                <w:rFonts w:asciiTheme="majorBidi" w:hAnsiTheme="majorBidi" w:cstheme="majorBidi"/>
                <w:i/>
                <w:iCs/>
                <w:color w:val="000000"/>
                <w:kern w:val="2"/>
                <w:sz w:val="20"/>
                <w:szCs w:val="20"/>
                <w14:ligatures w14:val="standardContextual"/>
              </w:rPr>
              <w:t xml:space="preserve">. </w:t>
            </w:r>
            <w:r>
              <w:rPr>
                <w:rFonts w:asciiTheme="majorBidi" w:hAnsiTheme="majorBidi" w:cstheme="majorBidi"/>
                <w:i/>
                <w:iCs/>
                <w:color w:val="000000"/>
                <w:kern w:val="2"/>
                <w:sz w:val="20"/>
                <w:szCs w:val="20"/>
                <w:lang w:val="id-ID"/>
                <w14:ligatures w14:val="standardContextual"/>
              </w:rPr>
              <w:t>gigantica ITS-2</w:t>
            </w:r>
          </w:p>
        </w:tc>
        <w:tc>
          <w:tcPr>
            <w:tcW w:w="3686" w:type="dxa"/>
            <w:tcBorders>
              <w:top w:val="nil"/>
              <w:left w:val="nil"/>
              <w:bottom w:val="single" w:sz="8" w:space="0" w:color="5F30BE"/>
              <w:right w:val="nil"/>
            </w:tcBorders>
            <w:hideMark/>
          </w:tcPr>
          <w:p w14:paraId="69EDE52E" w14:textId="77777777" w:rsidR="00DF44A5" w:rsidRDefault="00DF44A5">
            <w:pPr>
              <w:pStyle w:val="Pa18"/>
              <w:spacing w:line="240" w:lineRule="auto"/>
              <w:jc w:val="both"/>
              <w:rPr>
                <w:rFonts w:asciiTheme="majorBidi" w:hAnsiTheme="majorBidi" w:cstheme="majorBidi"/>
                <w:color w:val="000000"/>
                <w:kern w:val="2"/>
                <w:sz w:val="20"/>
                <w:szCs w:val="20"/>
                <w:lang w:eastAsia="zh-CN"/>
                <w14:ligatures w14:val="standardContextual"/>
              </w:rPr>
            </w:pPr>
            <w:r>
              <w:rPr>
                <w:rFonts w:asciiTheme="majorBidi" w:hAnsiTheme="majorBidi" w:cstheme="majorBidi"/>
                <w:color w:val="000000"/>
                <w:kern w:val="2"/>
                <w:sz w:val="20"/>
                <w:szCs w:val="20"/>
                <w:lang w:eastAsia="zh-CN"/>
                <w14:ligatures w14:val="standardContextual"/>
              </w:rPr>
              <w:t>F: TATCACGACGCCCAAAAAGT</w:t>
            </w:r>
          </w:p>
          <w:p w14:paraId="667DF7F1"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r>
              <w:rPr>
                <w:rFonts w:asciiTheme="majorBidi" w:hAnsiTheme="majorBidi" w:cstheme="majorBidi"/>
                <w:color w:val="000000"/>
                <w:kern w:val="2"/>
                <w:sz w:val="20"/>
                <w:szCs w:val="20"/>
                <w:lang w:val="id-ID"/>
                <w14:ligatures w14:val="standardContextual"/>
              </w:rPr>
              <w:t>R: CCAAGTTCAGCATCAAACCA</w:t>
            </w:r>
          </w:p>
        </w:tc>
        <w:tc>
          <w:tcPr>
            <w:tcW w:w="992" w:type="dxa"/>
            <w:tcBorders>
              <w:top w:val="nil"/>
              <w:left w:val="nil"/>
              <w:bottom w:val="single" w:sz="8" w:space="0" w:color="5F30BE"/>
              <w:right w:val="nil"/>
            </w:tcBorders>
            <w:tcMar>
              <w:top w:w="0" w:type="dxa"/>
              <w:left w:w="115" w:type="dxa"/>
              <w:bottom w:w="0" w:type="dxa"/>
              <w:right w:w="115" w:type="dxa"/>
            </w:tcMar>
            <w:hideMark/>
          </w:tcPr>
          <w:p w14:paraId="099DB76A"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color w:val="000000"/>
                <w:kern w:val="2"/>
                <w:sz w:val="20"/>
                <w:szCs w:val="20"/>
                <w:lang w:val="id-ID"/>
                <w14:ligatures w14:val="standardContextual"/>
              </w:rPr>
              <w:t>300</w:t>
            </w:r>
          </w:p>
        </w:tc>
        <w:tc>
          <w:tcPr>
            <w:tcW w:w="1276" w:type="dxa"/>
            <w:tcBorders>
              <w:top w:val="nil"/>
              <w:left w:val="nil"/>
              <w:bottom w:val="single" w:sz="8" w:space="0" w:color="5F30BE"/>
              <w:right w:val="nil"/>
            </w:tcBorders>
            <w:tcMar>
              <w:top w:w="0" w:type="dxa"/>
              <w:left w:w="115" w:type="dxa"/>
              <w:bottom w:w="0" w:type="dxa"/>
              <w:right w:w="115" w:type="dxa"/>
            </w:tcMar>
            <w:hideMark/>
          </w:tcPr>
          <w:p w14:paraId="02920F57"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color w:val="000000"/>
                <w:kern w:val="2"/>
                <w:sz w:val="20"/>
                <w:szCs w:val="20"/>
                <w:lang w:val="id-ID"/>
                <w14:ligatures w14:val="standardContextual"/>
              </w:rPr>
              <w:t>EU260059.1</w:t>
            </w:r>
          </w:p>
        </w:tc>
        <w:tc>
          <w:tcPr>
            <w:tcW w:w="1417" w:type="dxa"/>
            <w:tcBorders>
              <w:top w:val="nil"/>
              <w:left w:val="nil"/>
              <w:bottom w:val="single" w:sz="8" w:space="0" w:color="5F30BE"/>
              <w:right w:val="nil"/>
            </w:tcBorders>
            <w:hideMark/>
          </w:tcPr>
          <w:p w14:paraId="38632811" w14:textId="77777777" w:rsidR="00DF44A5" w:rsidRDefault="00DF44A5">
            <w:pPr>
              <w:spacing w:after="0" w:line="240" w:lineRule="auto"/>
              <w:jc w:val="center"/>
              <w:rPr>
                <w:rFonts w:asciiTheme="majorBidi" w:hAnsiTheme="majorBidi" w:cstheme="majorBidi"/>
                <w:color w:val="000000"/>
                <w:kern w:val="2"/>
                <w:sz w:val="20"/>
                <w:szCs w:val="20"/>
                <w:lang w:val="id-ID"/>
                <w14:ligatures w14:val="standardContextual"/>
              </w:rPr>
            </w:pPr>
            <w:r>
              <w:rPr>
                <w:rFonts w:asciiTheme="majorBidi" w:hAnsiTheme="majorBidi" w:cstheme="majorBidi"/>
                <w:color w:val="000000"/>
                <w:kern w:val="2"/>
                <w:sz w:val="20"/>
                <w:szCs w:val="20"/>
                <w:vertAlign w:val="superscript"/>
                <w14:ligatures w14:val="standardContextual"/>
              </w:rPr>
              <w:t xml:space="preserve"> </w:t>
            </w:r>
            <w:r>
              <w:rPr>
                <w:rFonts w:asciiTheme="majorBidi" w:hAnsiTheme="majorBidi" w:cstheme="majorBidi"/>
                <w:color w:val="000000"/>
                <w:kern w:val="2"/>
                <w:sz w:val="20"/>
                <w:szCs w:val="20"/>
                <w:vertAlign w:val="superscript"/>
                <w14:ligatures w14:val="standardContextual"/>
              </w:rPr>
              <w:fldChar w:fldCharType="begin"/>
            </w:r>
            <w:r>
              <w:rPr>
                <w:rFonts w:asciiTheme="majorBidi" w:hAnsiTheme="majorBidi" w:cstheme="majorBidi"/>
                <w:color w:val="000000"/>
                <w:kern w:val="2"/>
                <w:sz w:val="20"/>
                <w:szCs w:val="20"/>
                <w:vertAlign w:val="superscript"/>
                <w14:ligatures w14:val="standardContextual"/>
              </w:rPr>
              <w:instrText xml:space="preserve"> ADDIN ZOTERO_ITEM CSL_CITATION {"citationID":"yNTAAeEH","properties":{"formattedCitation":"(Elliott {\\i{}et al.}, 2014)","plainCitation":"(Elliott et al., 2014)","noteIndex":0},"citationItems":[{"id":35,"uris":["http://zotero.org/users/local/gdqd1iqp/items/GB4XJ4UY"],"itemData":{"id":35,"type":"article-journal","container-title":"Veterinary Parasitology","DOI":"10.1016/j.vetpar.2013.11.019","ISSN":"03044017","issue":"1-2","journalAbbreviation":"Veterinary Parasitology","language":"en","page":"90-96","source":"DOI.org (Crossref)","title":"Evidence for high genetic diversity of NAD1 and COX1 mitochondrial haplotypes among triclabendazole resistant and susceptible populations and field isolates of Fasciola hepatica (liver fluke) in Australia","volume":"200","author":[{"family":"Elliott","given":"T."},{"family":"Muller","given":"A."},{"family":"Brockwell","given":"Y."},{"family":"Murphy","given":"N."},{"family":"Grillo","given":"V."},{"family":"Toet","given":"H.M."},{"family":"Anderson","given":"G."},{"family":"Sangster","given":"N."},{"family":"Spithill","given":"T.W."}],"issued":{"date-parts":[["2014",2]]}}}],"schema":"https://github.com/citation-style-language/schema/raw/master/csl-citation.json"} </w:instrText>
            </w:r>
            <w:r>
              <w:rPr>
                <w:rFonts w:asciiTheme="majorBidi" w:hAnsiTheme="majorBidi" w:cstheme="majorBidi"/>
                <w:color w:val="000000"/>
                <w:kern w:val="2"/>
                <w:sz w:val="20"/>
                <w:szCs w:val="20"/>
                <w:vertAlign w:val="superscript"/>
                <w14:ligatures w14:val="standardContextual"/>
              </w:rPr>
              <w:fldChar w:fldCharType="separate"/>
            </w:r>
            <w:r>
              <w:rPr>
                <w:rFonts w:ascii="Times New Roman" w:hAnsi="Times New Roman" w:cs="Times New Roman"/>
                <w:kern w:val="2"/>
                <w:sz w:val="20"/>
                <w:szCs w:val="20"/>
                <w:lang w:val="id-ID"/>
                <w14:ligatures w14:val="standardContextual"/>
              </w:rPr>
              <w:t xml:space="preserve">(Elliott </w:t>
            </w:r>
            <w:r>
              <w:rPr>
                <w:rFonts w:ascii="Times New Roman" w:hAnsi="Times New Roman" w:cs="Times New Roman"/>
                <w:i/>
                <w:iCs/>
                <w:kern w:val="2"/>
                <w:sz w:val="20"/>
                <w:szCs w:val="20"/>
                <w:lang w:val="id-ID"/>
                <w14:ligatures w14:val="standardContextual"/>
              </w:rPr>
              <w:t>et al.</w:t>
            </w:r>
            <w:r>
              <w:rPr>
                <w:rFonts w:ascii="Times New Roman" w:hAnsi="Times New Roman" w:cs="Times New Roman"/>
                <w:kern w:val="2"/>
                <w:sz w:val="20"/>
                <w:szCs w:val="20"/>
                <w:lang w:val="id-ID"/>
                <w14:ligatures w14:val="standardContextual"/>
              </w:rPr>
              <w:t>, 2014)</w:t>
            </w:r>
            <w:r>
              <w:rPr>
                <w:rFonts w:asciiTheme="majorBidi" w:hAnsiTheme="majorBidi" w:cstheme="majorBidi"/>
                <w:color w:val="000000"/>
                <w:kern w:val="2"/>
                <w:sz w:val="20"/>
                <w:szCs w:val="20"/>
                <w:vertAlign w:val="superscript"/>
                <w14:ligatures w14:val="standardContextual"/>
              </w:rPr>
              <w:fldChar w:fldCharType="end"/>
            </w:r>
          </w:p>
        </w:tc>
      </w:tr>
    </w:tbl>
    <w:p w14:paraId="0771A311" w14:textId="77777777" w:rsidR="00DF44A5" w:rsidRDefault="00DF44A5" w:rsidP="00DF44A5">
      <w:pPr>
        <w:autoSpaceDE w:val="0"/>
        <w:autoSpaceDN w:val="0"/>
        <w:adjustRightInd w:val="0"/>
        <w:spacing w:after="0" w:line="240" w:lineRule="auto"/>
        <w:jc w:val="both"/>
        <w:rPr>
          <w:rFonts w:asciiTheme="majorBidi" w:hAnsiTheme="majorBidi" w:cstheme="majorBidi"/>
          <w:color w:val="000000"/>
          <w:sz w:val="20"/>
          <w:szCs w:val="20"/>
          <w:lang w:val="zh-CN" w:eastAsia="zh-CN"/>
        </w:rPr>
      </w:pPr>
    </w:p>
    <w:p w14:paraId="2D89869D" w14:textId="77777777" w:rsidR="00DF44A5" w:rsidRDefault="00DF44A5" w:rsidP="00DF44A5">
      <w:pPr>
        <w:spacing w:after="0" w:line="240" w:lineRule="auto"/>
        <w:jc w:val="both"/>
        <w:rPr>
          <w:rFonts w:asciiTheme="majorBidi" w:hAnsiTheme="majorBidi" w:cstheme="majorBidi"/>
          <w:color w:val="000000"/>
          <w:sz w:val="20"/>
          <w:szCs w:val="20"/>
        </w:rPr>
      </w:pPr>
      <w:r>
        <w:rPr>
          <w:rFonts w:asciiTheme="majorBidi" w:hAnsiTheme="majorBidi" w:cstheme="majorBidi"/>
          <w:b/>
          <w:bCs/>
          <w:color w:val="000000"/>
          <w:sz w:val="20"/>
          <w:szCs w:val="20"/>
        </w:rPr>
        <w:t xml:space="preserve">Key: </w:t>
      </w:r>
      <w:r>
        <w:rPr>
          <w:rFonts w:asciiTheme="majorBidi" w:hAnsiTheme="majorBidi" w:cstheme="majorBidi"/>
          <w:i/>
          <w:iCs/>
          <w:color w:val="000000"/>
          <w:sz w:val="20"/>
          <w:szCs w:val="20"/>
        </w:rPr>
        <w:t>COX1</w:t>
      </w:r>
      <w:r>
        <w:rPr>
          <w:rFonts w:asciiTheme="majorBidi" w:hAnsiTheme="majorBidi" w:cstheme="majorBidi"/>
          <w:color w:val="000000"/>
          <w:sz w:val="20"/>
          <w:szCs w:val="20"/>
        </w:rPr>
        <w:t xml:space="preserve">= mitochondrial cytochrome </w:t>
      </w:r>
      <w:r>
        <w:rPr>
          <w:rFonts w:asciiTheme="majorBidi" w:hAnsiTheme="majorBidi" w:cstheme="majorBidi"/>
          <w:i/>
          <w:iCs/>
          <w:color w:val="000000"/>
          <w:sz w:val="20"/>
          <w:szCs w:val="20"/>
        </w:rPr>
        <w:t xml:space="preserve">c </w:t>
      </w:r>
      <w:r>
        <w:rPr>
          <w:rFonts w:asciiTheme="majorBidi" w:hAnsiTheme="majorBidi" w:cstheme="majorBidi"/>
          <w:color w:val="000000"/>
          <w:sz w:val="20"/>
          <w:szCs w:val="20"/>
        </w:rPr>
        <w:t>oxidase subunit 1; ITS-2 = nuclear ribosomal internal transcribed spacer 2</w:t>
      </w:r>
    </w:p>
    <w:p w14:paraId="0FFDFACC" w14:textId="77777777" w:rsidR="00DF44A5" w:rsidRDefault="00DF44A5" w:rsidP="00DF44A5">
      <w:pPr>
        <w:spacing w:after="0" w:line="240" w:lineRule="auto"/>
        <w:jc w:val="both"/>
        <w:rPr>
          <w:rFonts w:asciiTheme="majorBidi" w:hAnsiTheme="majorBidi" w:cstheme="majorBidi"/>
          <w:b/>
          <w:bCs/>
          <w:sz w:val="20"/>
          <w:szCs w:val="20"/>
        </w:rPr>
      </w:pPr>
      <w:r>
        <w:rPr>
          <w:rFonts w:asciiTheme="majorBidi" w:hAnsiTheme="majorBidi" w:cstheme="majorBidi"/>
          <w:b/>
          <w:bCs/>
          <w:sz w:val="20"/>
          <w:szCs w:val="20"/>
        </w:rPr>
        <w:t xml:space="preserve">Sequencing analysis of </w:t>
      </w:r>
      <w:r>
        <w:rPr>
          <w:rFonts w:asciiTheme="majorBidi" w:hAnsiTheme="majorBidi" w:cstheme="majorBidi"/>
          <w:b/>
          <w:bCs/>
          <w:i/>
          <w:iCs/>
          <w:color w:val="000000"/>
          <w:sz w:val="20"/>
          <w:szCs w:val="20"/>
        </w:rPr>
        <w:t xml:space="preserve">cox1 </w:t>
      </w:r>
      <w:r>
        <w:rPr>
          <w:rFonts w:asciiTheme="majorBidi" w:hAnsiTheme="majorBidi" w:cstheme="majorBidi"/>
          <w:b/>
          <w:bCs/>
          <w:color w:val="000000"/>
          <w:sz w:val="20"/>
          <w:szCs w:val="20"/>
        </w:rPr>
        <w:t xml:space="preserve">and </w:t>
      </w:r>
      <w:r>
        <w:rPr>
          <w:rFonts w:asciiTheme="majorBidi" w:hAnsiTheme="majorBidi" w:cstheme="majorBidi"/>
          <w:b/>
          <w:bCs/>
          <w:i/>
          <w:iCs/>
          <w:color w:val="000000"/>
          <w:sz w:val="20"/>
          <w:szCs w:val="20"/>
        </w:rPr>
        <w:t>ITS-2 genes</w:t>
      </w:r>
    </w:p>
    <w:p w14:paraId="1D8B1BB5" w14:textId="77777777" w:rsidR="00DF44A5" w:rsidRDefault="00DF44A5" w:rsidP="00DF44A5">
      <w:pPr>
        <w:autoSpaceDE w:val="0"/>
        <w:autoSpaceDN w:val="0"/>
        <w:adjustRightInd w:val="0"/>
        <w:spacing w:after="0" w:line="240" w:lineRule="auto"/>
        <w:jc w:val="both"/>
        <w:rPr>
          <w:rFonts w:asciiTheme="majorBidi" w:hAnsiTheme="majorBidi" w:cstheme="majorBidi"/>
          <w:color w:val="000000"/>
          <w:sz w:val="20"/>
          <w:szCs w:val="20"/>
          <w:lang w:val="zh-CN" w:eastAsia="zh-CN"/>
        </w:rPr>
      </w:pPr>
      <w:r>
        <w:rPr>
          <w:rFonts w:asciiTheme="majorBidi" w:hAnsiTheme="majorBidi" w:cstheme="majorBidi"/>
          <w:color w:val="000000"/>
          <w:sz w:val="20"/>
          <w:szCs w:val="20"/>
        </w:rPr>
        <w:t xml:space="preserve">The amplified DNA fragments' sequence from the Fasciola species was determined by carrying out a number of steps. First, the PCR products were isolated through purification procedure. The cox1 and ITS-2 products were next separated by means of electrophoresis and were nicely visible, and then, they were sent for direct sequencing to </w:t>
      </w:r>
      <w:proofErr w:type="spellStart"/>
      <w:r>
        <w:rPr>
          <w:rFonts w:asciiTheme="majorBidi" w:hAnsiTheme="majorBidi" w:cstheme="majorBidi"/>
          <w:color w:val="000000"/>
          <w:sz w:val="20"/>
          <w:szCs w:val="20"/>
        </w:rPr>
        <w:t>SolGent</w:t>
      </w:r>
      <w:proofErr w:type="spellEnd"/>
      <w:r>
        <w:rPr>
          <w:rFonts w:asciiTheme="majorBidi" w:hAnsiTheme="majorBidi" w:cstheme="majorBidi"/>
          <w:color w:val="000000"/>
          <w:sz w:val="20"/>
          <w:szCs w:val="20"/>
        </w:rPr>
        <w:t xml:space="preserve"> (Daejeon, Korea). The sequences that were obtained were then looked at through the Clone Manager software (Sci-Ed Software, Cary, North Carolina, USA). For our analysis, the cox1 and ITS-2 sequences were compared with the full sequences of Fasciola hepatica (GenBank Accession Nos. GU112476.1 and AJ272053.1, respectively) and Fasciola gigantica (GenBank Accession Nos. AB983838.1 and EU260059.1, respectively) and this was done by following the procedures described in </w:t>
      </w:r>
      <w:r>
        <w:rPr>
          <w:rFonts w:asciiTheme="majorBidi" w:hAnsiTheme="majorBidi" w:cstheme="majorBidi"/>
          <w:color w:val="000000"/>
          <w:sz w:val="20"/>
          <w:szCs w:val="20"/>
        </w:rPr>
        <w:fldChar w:fldCharType="begin"/>
      </w:r>
      <w:r>
        <w:rPr>
          <w:rFonts w:asciiTheme="majorBidi" w:hAnsiTheme="majorBidi" w:cstheme="majorBidi"/>
          <w:color w:val="000000"/>
          <w:sz w:val="20"/>
          <w:szCs w:val="20"/>
        </w:rPr>
        <w:instrText xml:space="preserve"> ADDIN ZOTERO_ITEM CSL_CITATION {"citationID":"S5ew7JVJ","properties":{"formattedCitation":"(Elliott {\\i{}et al.}, 2014)","plainCitation":"(Elliott et al., 2014)","noteIndex":0},"citationItems":[{"id":35,"uris":["http://zotero.org/users/local/gdqd1iqp/items/GB4XJ4UY"],"itemData":{"id":35,"type":"article-journal","container-title":"Veterinary Parasitology","DOI":"10.1016/j.vetpar.2013.11.019","ISSN":"03044017","issue":"1-2","journalAbbreviation":"Veterinary Parasitology","language":"en","page":"90-96","source":"DOI.org (Crossref)","title":"Evidence for high genetic diversity of NAD1 and COX1 mitochondrial haplotypes among triclabendazole resistant and susceptible populations and field isolates of Fasciola hepatica (liver fluke) in Australia","volume":"200","author":[{"family":"Elliott","given":"T."},{"family":"Muller","given":"A."},{"family":"Brockwell","given":"Y."},{"family":"Murphy","given":"N."},{"family":"Grillo","given":"V."},{"family":"Toet","given":"H.M."},{"family":"Anderson","given":"G."},{"family":"Sangster","given":"N."},{"family":"Spithill","given":"T.W."}],"issued":{"date-parts":[["2014",2]]}}}],"schema":"https://github.com/citation-style-language/schema/raw/master/csl-citation.json"} </w:instrText>
      </w:r>
      <w:r>
        <w:rPr>
          <w:rFonts w:asciiTheme="majorBidi" w:hAnsiTheme="majorBidi" w:cstheme="majorBidi"/>
          <w:color w:val="000000"/>
          <w:sz w:val="20"/>
          <w:szCs w:val="20"/>
        </w:rPr>
        <w:fldChar w:fldCharType="separate"/>
      </w:r>
      <w:r>
        <w:rPr>
          <w:rFonts w:ascii="Times New Roman" w:hAnsi="Times New Roman" w:cs="Times New Roman"/>
          <w:sz w:val="20"/>
          <w:szCs w:val="24"/>
          <w:lang w:val="id-ID"/>
        </w:rPr>
        <w:t xml:space="preserve">(Elliott </w:t>
      </w:r>
      <w:r>
        <w:rPr>
          <w:rFonts w:ascii="Times New Roman" w:hAnsi="Times New Roman" w:cs="Times New Roman"/>
          <w:i/>
          <w:iCs/>
          <w:sz w:val="20"/>
          <w:szCs w:val="24"/>
          <w:lang w:val="id-ID"/>
        </w:rPr>
        <w:t>et al.</w:t>
      </w:r>
      <w:r>
        <w:rPr>
          <w:rFonts w:ascii="Times New Roman" w:hAnsi="Times New Roman" w:cs="Times New Roman"/>
          <w:sz w:val="20"/>
          <w:szCs w:val="24"/>
          <w:lang w:val="id-ID"/>
        </w:rPr>
        <w:t>, 2014)</w:t>
      </w:r>
      <w:r>
        <w:rPr>
          <w:rFonts w:asciiTheme="majorBidi" w:hAnsiTheme="majorBidi" w:cstheme="majorBidi"/>
          <w:color w:val="000000"/>
          <w:sz w:val="20"/>
          <w:szCs w:val="20"/>
        </w:rPr>
        <w:fldChar w:fldCharType="end"/>
      </w:r>
      <w:r>
        <w:rPr>
          <w:rFonts w:asciiTheme="majorBidi" w:hAnsiTheme="majorBidi" w:cstheme="majorBidi"/>
          <w:color w:val="000000"/>
          <w:sz w:val="20"/>
          <w:szCs w:val="20"/>
          <w:lang w:val="zh-CN" w:eastAsia="zh-CN"/>
        </w:rPr>
        <w:t>.</w:t>
      </w:r>
    </w:p>
    <w:p w14:paraId="3B412937" w14:textId="77777777" w:rsidR="00DF44A5" w:rsidRDefault="00DF44A5" w:rsidP="00DF44A5">
      <w:pPr>
        <w:autoSpaceDE w:val="0"/>
        <w:autoSpaceDN w:val="0"/>
        <w:adjustRightInd w:val="0"/>
        <w:spacing w:after="0" w:line="240" w:lineRule="auto"/>
        <w:jc w:val="both"/>
        <w:rPr>
          <w:rFonts w:asciiTheme="majorBidi" w:hAnsiTheme="majorBidi" w:cstheme="majorBidi"/>
          <w:b/>
          <w:bCs/>
          <w:color w:val="000000"/>
          <w:sz w:val="20"/>
          <w:szCs w:val="20"/>
          <w:lang w:val="zh-CN" w:eastAsia="zh-CN"/>
        </w:rPr>
      </w:pPr>
      <w:r>
        <w:rPr>
          <w:rFonts w:asciiTheme="majorBidi" w:hAnsiTheme="majorBidi" w:cstheme="majorBidi"/>
          <w:b/>
          <w:bCs/>
          <w:i/>
          <w:iCs/>
          <w:sz w:val="20"/>
          <w:szCs w:val="20"/>
          <w:lang w:eastAsia="zh-CN"/>
        </w:rPr>
        <w:t>P</w:t>
      </w:r>
      <w:r>
        <w:rPr>
          <w:rFonts w:asciiTheme="majorBidi" w:hAnsiTheme="majorBidi" w:cstheme="majorBidi"/>
          <w:b/>
          <w:bCs/>
          <w:i/>
          <w:iCs/>
          <w:sz w:val="20"/>
          <w:szCs w:val="20"/>
          <w:lang w:val="zh-CN" w:eastAsia="zh-CN"/>
        </w:rPr>
        <w:t>hylogenetic</w:t>
      </w:r>
      <w:r>
        <w:rPr>
          <w:rFonts w:asciiTheme="majorBidi" w:hAnsiTheme="majorBidi" w:cstheme="majorBidi"/>
          <w:b/>
          <w:bCs/>
          <w:sz w:val="20"/>
          <w:szCs w:val="20"/>
          <w:lang w:val="zh-CN" w:eastAsia="zh-CN"/>
        </w:rPr>
        <w:t xml:space="preserve"> Analysis of </w:t>
      </w:r>
      <w:r>
        <w:rPr>
          <w:rFonts w:asciiTheme="majorBidi" w:hAnsiTheme="majorBidi" w:cstheme="majorBidi"/>
          <w:b/>
          <w:bCs/>
          <w:color w:val="000000"/>
          <w:sz w:val="20"/>
          <w:szCs w:val="20"/>
        </w:rPr>
        <w:t>Fasciola species</w:t>
      </w:r>
    </w:p>
    <w:p w14:paraId="4DD70283" w14:textId="77777777" w:rsidR="00DF44A5" w:rsidRDefault="00DF44A5" w:rsidP="00DF44A5">
      <w:pPr>
        <w:autoSpaceDE w:val="0"/>
        <w:autoSpaceDN w:val="0"/>
        <w:adjustRightInd w:val="0"/>
        <w:spacing w:after="0" w:line="240" w:lineRule="auto"/>
        <w:jc w:val="both"/>
        <w:rPr>
          <w:rFonts w:asciiTheme="majorBidi" w:hAnsiTheme="majorBidi" w:cstheme="majorBidi"/>
          <w:color w:val="000000"/>
          <w:sz w:val="20"/>
          <w:szCs w:val="20"/>
          <w:lang w:val="zh-CN" w:eastAsia="zh-CN"/>
        </w:rPr>
      </w:pPr>
      <w:r>
        <w:rPr>
          <w:rFonts w:asciiTheme="majorBidi" w:hAnsiTheme="majorBidi" w:cstheme="majorBidi"/>
          <w:color w:val="000000"/>
          <w:sz w:val="20"/>
          <w:szCs w:val="20"/>
          <w:lang w:val="zh-CN" w:eastAsia="zh-CN"/>
        </w:rPr>
        <w:t xml:space="preserve">Phylogenetic trees have been setup for the estimation of the evolutionary relations of F. hepatica, F. gigantica, and other available Trematoda species. The 36 complete Trematoda nucleotide sequences and an outgroup sequence, all of which were taken from the GenBank database. Nucleotide sequences were singled out for gene membership followed by alignments in each gene and their corresponding amino acid sequences were determined separately using Novopro Labs and the MEGA 11.0 software package (19). Subsequently to the trees, ML, and MEGA 11.0, the final resultant was done via the Maximum-Likelihood (ML) method as described earlier by </w:t>
      </w:r>
      <w:r>
        <w:rPr>
          <w:rFonts w:asciiTheme="majorBidi" w:hAnsiTheme="majorBidi" w:cstheme="majorBidi"/>
          <w:color w:val="000000"/>
          <w:sz w:val="20"/>
          <w:szCs w:val="20"/>
          <w:lang w:val="zh-CN" w:eastAsia="zh-CN"/>
        </w:rPr>
        <w:fldChar w:fldCharType="begin"/>
      </w:r>
      <w:r>
        <w:rPr>
          <w:rFonts w:asciiTheme="majorBidi" w:hAnsiTheme="majorBidi" w:cstheme="majorBidi"/>
          <w:color w:val="000000"/>
          <w:sz w:val="20"/>
          <w:szCs w:val="20"/>
          <w:lang w:val="zh-CN" w:eastAsia="zh-CN"/>
        </w:rPr>
        <w:instrText xml:space="preserve"> ADDIN ZOTERO_ITEM CSL_CITATION {"citationID":"yfA8lIn3","properties":{"formattedCitation":"(Abuzeid {\\i{}et al.}, 2024)","plainCitation":"(Abuzeid et al., 2024)","noteIndex":0},"citationItems":[{"id":36,"uris":["http://zotero.org/users/local/gdqd1iqp/items/5I94WWPQ"],"itemData":{"id":36,"type":"article-journal","container-title":"Parasitology Research","DOI":"10.1007/s00436-024-08126-z","ISSN":"0932-0113, 1432-1955","issue":"1","journalAbbreviation":"Parasitol Res","language":"en","page":"113","source":"DOI.org (Crossref)","title":"Phylogenetic relationship of Prohemistomum vivax to other trematodes based on the internal transcribed spacer region and mitochondrial genes","volume":"123","author":[{"family":"Abuzeid","given":"Asmaa M. I."},{"family":"Hefni","given":"Mahmoud M."},{"family":"Huang","given":"Yue"},{"family":"Zhuang","given":"Tingting"},{"family":"Li","given":"Guoqing"}],"issued":{"date-parts":[["2024",1]]}}}],"schema":"https://github.com/citation-style-language/schema/raw/master/csl-citation.json"} </w:instrText>
      </w:r>
      <w:r>
        <w:rPr>
          <w:rFonts w:asciiTheme="majorBidi" w:hAnsiTheme="majorBidi" w:cstheme="majorBidi"/>
          <w:color w:val="000000"/>
          <w:sz w:val="20"/>
          <w:szCs w:val="20"/>
          <w:lang w:val="zh-CN" w:eastAsia="zh-CN"/>
        </w:rPr>
        <w:fldChar w:fldCharType="separate"/>
      </w:r>
      <w:r>
        <w:rPr>
          <w:rFonts w:ascii="Times New Roman" w:hAnsi="Times New Roman" w:cs="Times New Roman"/>
          <w:sz w:val="20"/>
          <w:szCs w:val="24"/>
          <w:lang w:val="id-ID"/>
        </w:rPr>
        <w:t xml:space="preserve">(Abuzeid </w:t>
      </w:r>
      <w:r>
        <w:rPr>
          <w:rFonts w:ascii="Times New Roman" w:hAnsi="Times New Roman" w:cs="Times New Roman"/>
          <w:i/>
          <w:iCs/>
          <w:sz w:val="20"/>
          <w:szCs w:val="24"/>
          <w:lang w:val="id-ID"/>
        </w:rPr>
        <w:t>et al.</w:t>
      </w:r>
      <w:r>
        <w:rPr>
          <w:rFonts w:ascii="Times New Roman" w:hAnsi="Times New Roman" w:cs="Times New Roman"/>
          <w:sz w:val="20"/>
          <w:szCs w:val="24"/>
          <w:lang w:val="id-ID"/>
        </w:rPr>
        <w:t>, 2024)</w:t>
      </w:r>
      <w:r>
        <w:rPr>
          <w:rFonts w:asciiTheme="majorBidi" w:hAnsiTheme="majorBidi" w:cstheme="majorBidi"/>
          <w:color w:val="000000"/>
          <w:sz w:val="20"/>
          <w:szCs w:val="20"/>
          <w:lang w:val="zh-CN" w:eastAsia="zh-CN"/>
        </w:rPr>
        <w:fldChar w:fldCharType="end"/>
      </w:r>
      <w:r>
        <w:rPr>
          <w:rFonts w:asciiTheme="majorBidi" w:hAnsiTheme="majorBidi" w:cstheme="majorBidi"/>
          <w:color w:val="000000"/>
          <w:sz w:val="20"/>
          <w:szCs w:val="20"/>
          <w:lang w:val="zh-CN" w:eastAsia="zh-CN"/>
        </w:rPr>
        <w:t>.</w:t>
      </w:r>
    </w:p>
    <w:p w14:paraId="4C884C22" w14:textId="77777777" w:rsidR="00DF44A5" w:rsidRDefault="00DF44A5" w:rsidP="00DF44A5">
      <w:pPr>
        <w:spacing w:after="0" w:line="240" w:lineRule="auto"/>
        <w:rPr>
          <w:rFonts w:ascii="Times New Roman" w:eastAsia="Times New Roman" w:hAnsi="Times New Roman" w:cs="Times New Roman"/>
          <w:b/>
          <w:color w:val="000000"/>
          <w:lang w:val="id-ID"/>
        </w:rPr>
      </w:pPr>
    </w:p>
    <w:p w14:paraId="23DD8773" w14:textId="77777777" w:rsidR="00DF44A5" w:rsidRDefault="00DF44A5" w:rsidP="00DF44A5">
      <w:pPr>
        <w:spacing w:after="0" w:line="240" w:lineRule="auto"/>
        <w:rPr>
          <w:rFonts w:ascii="Times New Roman" w:eastAsia="Times New Roman" w:hAnsi="Times New Roman" w:cs="Times New Roman"/>
          <w:b/>
          <w:color w:val="000000"/>
          <w:lang w:val="id-ID"/>
        </w:rPr>
      </w:pPr>
      <w:r>
        <w:rPr>
          <w:rFonts w:ascii="Times New Roman" w:eastAsia="Times New Roman" w:hAnsi="Times New Roman" w:cs="Times New Roman"/>
          <w:b/>
          <w:color w:val="000000"/>
          <w:lang w:val="id-ID"/>
        </w:rPr>
        <w:t>RESULTS AND DISCUSSIONS</w:t>
      </w:r>
    </w:p>
    <w:p w14:paraId="04A20B1E" w14:textId="77777777" w:rsidR="00DF44A5" w:rsidRDefault="00DF44A5" w:rsidP="00DF44A5">
      <w:pPr>
        <w:autoSpaceDE w:val="0"/>
        <w:autoSpaceDN w:val="0"/>
        <w:adjustRightInd w:val="0"/>
        <w:spacing w:after="0"/>
        <w:jc w:val="both"/>
        <w:rPr>
          <w:rFonts w:asciiTheme="majorBidi" w:hAnsiTheme="majorBidi" w:cstheme="majorBidi"/>
          <w:b/>
          <w:bCs/>
          <w:sz w:val="20"/>
          <w:szCs w:val="20"/>
          <w:lang w:eastAsia="zh-CN"/>
        </w:rPr>
      </w:pPr>
      <w:r>
        <w:rPr>
          <w:rFonts w:asciiTheme="majorBidi" w:hAnsiTheme="majorBidi" w:cstheme="majorBidi"/>
          <w:b/>
          <w:bCs/>
          <w:sz w:val="20"/>
          <w:szCs w:val="20"/>
          <w:lang w:eastAsia="zh-CN"/>
        </w:rPr>
        <w:t xml:space="preserve">PCR Amplification of the ITS 2 Gene of </w:t>
      </w:r>
      <w:r>
        <w:rPr>
          <w:rFonts w:asciiTheme="majorBidi" w:hAnsiTheme="majorBidi" w:cstheme="majorBidi"/>
          <w:b/>
          <w:bCs/>
          <w:i/>
          <w:iCs/>
          <w:sz w:val="20"/>
          <w:szCs w:val="20"/>
          <w:lang w:eastAsia="zh-CN"/>
        </w:rPr>
        <w:t xml:space="preserve">Fasciola </w:t>
      </w:r>
      <w:r>
        <w:rPr>
          <w:rFonts w:asciiTheme="majorBidi" w:hAnsiTheme="majorBidi" w:cstheme="majorBidi"/>
          <w:b/>
          <w:bCs/>
          <w:sz w:val="20"/>
          <w:szCs w:val="20"/>
          <w:lang w:eastAsia="zh-CN"/>
        </w:rPr>
        <w:t>Isolates from Abattoir Slaughtered Cattle in Gombe</w:t>
      </w:r>
    </w:p>
    <w:p w14:paraId="57912430" w14:textId="77777777" w:rsidR="00DF44A5" w:rsidRDefault="00DF44A5" w:rsidP="00DF44A5">
      <w:pPr>
        <w:shd w:val="clear" w:color="auto" w:fill="FFFFFF"/>
        <w:spacing w:after="0"/>
        <w:jc w:val="both"/>
        <w:rPr>
          <w:rFonts w:asciiTheme="majorBidi" w:hAnsiTheme="majorBidi" w:cstheme="majorBidi"/>
          <w:noProof/>
          <w:sz w:val="20"/>
          <w:szCs w:val="20"/>
          <w:shd w:val="clear" w:color="auto" w:fill="FFFFFF"/>
        </w:rPr>
      </w:pPr>
      <w:r>
        <w:rPr>
          <w:rFonts w:asciiTheme="majorBidi" w:hAnsiTheme="majorBidi" w:cstheme="majorBidi"/>
          <w:sz w:val="20"/>
          <w:szCs w:val="20"/>
          <w:shd w:val="clear" w:color="auto" w:fill="FFFFFF"/>
          <w:lang w:eastAsia="zh-CN"/>
        </w:rPr>
        <w:t>Plan of DNA analysis is a way to understand the different species of Fasciola and carry out some kinds of control in an endemic area or region</w:t>
      </w:r>
      <w:r>
        <w:rPr>
          <w:rFonts w:asciiTheme="majorBidi" w:eastAsia="Times New Roman" w:hAnsiTheme="majorBidi" w:cstheme="majorBidi"/>
          <w:color w:val="000000"/>
          <w:sz w:val="20"/>
          <w:szCs w:val="20"/>
          <w:shd w:val="clear" w:color="auto" w:fill="FFFFFF"/>
          <w:lang w:eastAsia="zh-CN"/>
        </w:rPr>
        <w:t xml:space="preserve">. </w:t>
      </w:r>
      <w:r>
        <w:rPr>
          <w:rFonts w:asciiTheme="majorBidi" w:hAnsiTheme="majorBidi" w:cstheme="majorBidi"/>
          <w:bCs/>
          <w:sz w:val="20"/>
          <w:szCs w:val="20"/>
          <w:shd w:val="clear" w:color="auto" w:fill="FFFFFF"/>
          <w:lang w:eastAsia="zh-CN"/>
        </w:rPr>
        <w:t xml:space="preserve">The PCR amplification of ITS 2 gene of isolated </w:t>
      </w:r>
      <w:r>
        <w:rPr>
          <w:rFonts w:asciiTheme="majorBidi" w:hAnsiTheme="majorBidi" w:cstheme="majorBidi"/>
          <w:bCs/>
          <w:i/>
          <w:sz w:val="20"/>
          <w:szCs w:val="20"/>
          <w:shd w:val="clear" w:color="auto" w:fill="FFFFFF"/>
          <w:lang w:eastAsia="zh-CN"/>
        </w:rPr>
        <w:t>Fasciola species</w:t>
      </w:r>
      <w:r>
        <w:rPr>
          <w:rFonts w:asciiTheme="majorBidi" w:hAnsiTheme="majorBidi" w:cstheme="majorBidi"/>
          <w:bCs/>
          <w:sz w:val="20"/>
          <w:szCs w:val="20"/>
          <w:shd w:val="clear" w:color="auto" w:fill="FFFFFF"/>
          <w:lang w:eastAsia="zh-CN"/>
        </w:rPr>
        <w:t xml:space="preserve"> was done using the primers as mentioned above and presented in figure 1 and 2.</w:t>
      </w:r>
      <w:r>
        <w:rPr>
          <w:rFonts w:asciiTheme="majorBidi" w:eastAsia="TimesNewRomanPSMT" w:hAnsiTheme="majorBidi" w:cstheme="majorBidi"/>
          <w:sz w:val="20"/>
          <w:szCs w:val="20"/>
          <w:shd w:val="clear" w:color="auto" w:fill="FFFFFF"/>
          <w:lang w:eastAsia="zh-CN"/>
        </w:rPr>
        <w:t xml:space="preserve"> </w:t>
      </w:r>
      <w:r>
        <w:rPr>
          <w:rFonts w:asciiTheme="majorBidi" w:hAnsiTheme="majorBidi" w:cstheme="majorBidi"/>
          <w:bCs/>
          <w:sz w:val="20"/>
          <w:szCs w:val="20"/>
          <w:shd w:val="clear" w:color="auto" w:fill="FFFFFF"/>
          <w:lang w:eastAsia="zh-CN"/>
        </w:rPr>
        <w:t>Based on the PCR amplification, no detectable variations in terms of amplicon size was observed in the current study, while the negative control</w:t>
      </w:r>
      <w:r>
        <w:rPr>
          <w:rFonts w:asciiTheme="majorBidi" w:eastAsia="Times New Roman" w:hAnsiTheme="majorBidi" w:cstheme="majorBidi"/>
          <w:color w:val="000000"/>
          <w:sz w:val="20"/>
          <w:szCs w:val="20"/>
          <w:shd w:val="clear" w:color="auto" w:fill="FFFFFF"/>
          <w:lang w:eastAsia="zh-CN"/>
        </w:rPr>
        <w:t xml:space="preserve"> </w:t>
      </w:r>
      <w:r>
        <w:rPr>
          <w:rFonts w:asciiTheme="majorBidi" w:hAnsiTheme="majorBidi" w:cstheme="majorBidi"/>
          <w:bCs/>
          <w:sz w:val="20"/>
          <w:szCs w:val="20"/>
          <w:shd w:val="clear" w:color="auto" w:fill="FFFFFF"/>
          <w:lang w:eastAsia="zh-CN"/>
        </w:rPr>
        <w:t>produced no bands as expected.</w:t>
      </w:r>
      <w:r>
        <w:rPr>
          <w:rFonts w:asciiTheme="majorBidi" w:hAnsiTheme="majorBidi" w:cstheme="majorBidi"/>
          <w:b/>
          <w:bCs/>
          <w:sz w:val="20"/>
          <w:szCs w:val="20"/>
          <w:shd w:val="clear" w:color="auto" w:fill="FFFFFF"/>
          <w:lang w:eastAsia="zh-CN"/>
        </w:rPr>
        <w:t xml:space="preserve"> </w:t>
      </w:r>
      <w:r>
        <w:rPr>
          <w:rFonts w:asciiTheme="majorBidi" w:hAnsiTheme="majorBidi" w:cstheme="majorBidi"/>
          <w:sz w:val="20"/>
          <w:szCs w:val="20"/>
          <w:shd w:val="clear" w:color="auto" w:fill="FFFFFF"/>
          <w:lang w:eastAsia="zh-CN"/>
        </w:rPr>
        <w:t xml:space="preserve">A 364bp fragment was obtained following PCR amplification of </w:t>
      </w:r>
      <w:r>
        <w:rPr>
          <w:rFonts w:asciiTheme="majorBidi" w:hAnsiTheme="majorBidi" w:cstheme="majorBidi"/>
          <w:i/>
          <w:iCs/>
          <w:sz w:val="20"/>
          <w:szCs w:val="20"/>
          <w:shd w:val="clear" w:color="auto" w:fill="FFFFFF"/>
          <w:lang w:eastAsia="zh-CN"/>
        </w:rPr>
        <w:t xml:space="preserve">Fasciola hepatica </w:t>
      </w:r>
      <w:r>
        <w:rPr>
          <w:rFonts w:asciiTheme="majorBidi" w:hAnsiTheme="majorBidi" w:cstheme="majorBidi"/>
          <w:sz w:val="20"/>
          <w:szCs w:val="20"/>
          <w:shd w:val="clear" w:color="auto" w:fill="FFFFFF"/>
          <w:lang w:eastAsia="zh-CN"/>
        </w:rPr>
        <w:t>isolates from cattle in Gombe (Figure 1)</w:t>
      </w:r>
      <w:r>
        <w:rPr>
          <w:rFonts w:asciiTheme="majorBidi" w:hAnsiTheme="majorBidi" w:cstheme="majorBidi"/>
          <w:b/>
          <w:bCs/>
          <w:sz w:val="20"/>
          <w:szCs w:val="20"/>
          <w:shd w:val="clear" w:color="auto" w:fill="FFFFFF"/>
          <w:lang w:eastAsia="zh-CN"/>
        </w:rPr>
        <w:t xml:space="preserve"> </w:t>
      </w:r>
      <w:r>
        <w:rPr>
          <w:rFonts w:asciiTheme="majorBidi" w:hAnsiTheme="majorBidi" w:cstheme="majorBidi"/>
          <w:bCs/>
          <w:sz w:val="20"/>
          <w:szCs w:val="20"/>
          <w:shd w:val="clear" w:color="auto" w:fill="FFFFFF"/>
          <w:lang w:eastAsia="zh-CN"/>
        </w:rPr>
        <w:t xml:space="preserve">While ITS 2 fragments of </w:t>
      </w:r>
      <w:r>
        <w:rPr>
          <w:rFonts w:asciiTheme="majorBidi" w:hAnsiTheme="majorBidi" w:cstheme="majorBidi"/>
          <w:bCs/>
          <w:i/>
          <w:sz w:val="20"/>
          <w:szCs w:val="20"/>
          <w:shd w:val="clear" w:color="auto" w:fill="FFFFFF"/>
          <w:lang w:eastAsia="zh-CN"/>
        </w:rPr>
        <w:t>Fasciola gigantica</w:t>
      </w:r>
      <w:r>
        <w:rPr>
          <w:rFonts w:asciiTheme="majorBidi" w:hAnsiTheme="majorBidi" w:cstheme="majorBidi"/>
          <w:bCs/>
          <w:sz w:val="20"/>
          <w:szCs w:val="20"/>
          <w:shd w:val="clear" w:color="auto" w:fill="FFFFFF"/>
          <w:lang w:eastAsia="zh-CN"/>
        </w:rPr>
        <w:t xml:space="preserve"> also </w:t>
      </w:r>
      <w:r>
        <w:rPr>
          <w:rFonts w:asciiTheme="majorBidi" w:hAnsiTheme="majorBidi" w:cstheme="majorBidi"/>
          <w:sz w:val="20"/>
          <w:szCs w:val="20"/>
          <w:shd w:val="clear" w:color="auto" w:fill="FFFFFF"/>
          <w:lang w:eastAsia="zh-CN"/>
        </w:rPr>
        <w:t>produced 300bp fragment by PCR amplification in samples collected from cattle in Gombe (Figure 2)</w:t>
      </w:r>
    </w:p>
    <w:p w14:paraId="7626184E" w14:textId="6DF03779" w:rsidR="00DF44A5" w:rsidRDefault="00DF44A5" w:rsidP="00DF44A5">
      <w:pPr>
        <w:pStyle w:val="Heading2"/>
        <w:spacing w:line="240" w:lineRule="auto"/>
        <w:ind w:left="720" w:hanging="720"/>
        <w:jc w:val="both"/>
        <w:rPr>
          <w:rFonts w:asciiTheme="majorBidi" w:hAnsiTheme="majorBidi" w:cstheme="majorBidi"/>
          <w:b w:val="0"/>
          <w:i/>
          <w:iCs/>
          <w:sz w:val="20"/>
          <w:szCs w:val="20"/>
          <w:shd w:val="clear" w:color="auto" w:fill="FFFFFF"/>
          <w:lang w:val="id-ID" w:eastAsia="zh-CN"/>
        </w:rPr>
      </w:pPr>
      <w:r>
        <w:rPr>
          <w:noProof/>
          <w:lang w:val="en-IN" w:eastAsia="en-IN"/>
        </w:rPr>
        <w:lastRenderedPageBreak/>
        <w:drawing>
          <wp:anchor distT="0" distB="0" distL="114300" distR="114300" simplePos="0" relativeHeight="251659264" behindDoc="0" locked="0" layoutInCell="1" allowOverlap="1" wp14:anchorId="4744F393" wp14:editId="1AE8BEE6">
            <wp:simplePos x="0" y="0"/>
            <wp:positionH relativeFrom="margin">
              <wp:posOffset>739140</wp:posOffset>
            </wp:positionH>
            <wp:positionV relativeFrom="paragraph">
              <wp:posOffset>99695</wp:posOffset>
            </wp:positionV>
            <wp:extent cx="3979545" cy="3192780"/>
            <wp:effectExtent l="0" t="0" r="1905" b="7620"/>
            <wp:wrapSquare wrapText="bothSides"/>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rrowheads="1"/>
                    </pic:cNvPicPr>
                  </pic:nvPicPr>
                  <pic:blipFill>
                    <a:blip r:embed="rId10">
                      <a:extLst>
                        <a:ext uri="{28A0092B-C50C-407E-A947-70E740481C1C}">
                          <a14:useLocalDpi xmlns:a14="http://schemas.microsoft.com/office/drawing/2010/main" val="0"/>
                        </a:ext>
                      </a:extLst>
                    </a:blip>
                    <a:srcRect l="11519" t="3590" r="6766" b="12393"/>
                    <a:stretch>
                      <a:fillRect/>
                    </a:stretch>
                  </pic:blipFill>
                  <pic:spPr bwMode="auto">
                    <a:xfrm>
                      <a:off x="0" y="0"/>
                      <a:ext cx="3979545" cy="3192780"/>
                    </a:xfrm>
                    <a:prstGeom prst="rect">
                      <a:avLst/>
                    </a:prstGeom>
                    <a:noFill/>
                  </pic:spPr>
                </pic:pic>
              </a:graphicData>
            </a:graphic>
            <wp14:sizeRelH relativeFrom="page">
              <wp14:pctWidth>0</wp14:pctWidth>
            </wp14:sizeRelH>
            <wp14:sizeRelV relativeFrom="margin">
              <wp14:pctHeight>0</wp14:pctHeight>
            </wp14:sizeRelV>
          </wp:anchor>
        </w:drawing>
      </w:r>
    </w:p>
    <w:p w14:paraId="2E7F647E" w14:textId="77777777" w:rsidR="00DF44A5" w:rsidRDefault="00DF44A5" w:rsidP="00DF44A5">
      <w:pPr>
        <w:pStyle w:val="Heading2"/>
        <w:spacing w:line="240" w:lineRule="auto"/>
        <w:ind w:left="720" w:hanging="720"/>
        <w:jc w:val="both"/>
        <w:rPr>
          <w:rFonts w:asciiTheme="majorBidi" w:hAnsiTheme="majorBidi" w:cstheme="majorBidi"/>
          <w:b w:val="0"/>
          <w:i/>
          <w:iCs/>
          <w:sz w:val="20"/>
          <w:szCs w:val="20"/>
          <w:shd w:val="clear" w:color="auto" w:fill="FFFFFF"/>
          <w:lang w:val="id-ID" w:eastAsia="zh-CN"/>
        </w:rPr>
      </w:pPr>
    </w:p>
    <w:p w14:paraId="683F0EDC" w14:textId="77777777" w:rsidR="00DF44A5" w:rsidRDefault="00DF44A5" w:rsidP="00DF44A5">
      <w:pPr>
        <w:pStyle w:val="Default"/>
        <w:jc w:val="both"/>
        <w:rPr>
          <w:rFonts w:asciiTheme="majorBidi" w:hAnsiTheme="majorBidi" w:cstheme="majorBidi"/>
          <w:sz w:val="20"/>
          <w:szCs w:val="20"/>
          <w:shd w:val="clear" w:color="auto" w:fill="FFFFFF"/>
          <w:lang w:eastAsia="zh-CN"/>
        </w:rPr>
      </w:pPr>
    </w:p>
    <w:p w14:paraId="562A0D00" w14:textId="77777777" w:rsidR="00DF44A5" w:rsidRDefault="00DF44A5" w:rsidP="00DF44A5">
      <w:pPr>
        <w:pStyle w:val="Default"/>
        <w:jc w:val="both"/>
        <w:rPr>
          <w:rFonts w:asciiTheme="majorBidi" w:hAnsiTheme="majorBidi" w:cstheme="majorBidi"/>
          <w:noProof/>
          <w:sz w:val="20"/>
          <w:szCs w:val="20"/>
          <w:shd w:val="clear" w:color="auto" w:fill="FFFFFF"/>
          <w:lang w:val="id-ID" w:eastAsia="zh-CN"/>
        </w:rPr>
      </w:pPr>
    </w:p>
    <w:p w14:paraId="2641953D" w14:textId="77777777" w:rsidR="00DF44A5" w:rsidRDefault="00DF44A5" w:rsidP="00DF44A5">
      <w:pPr>
        <w:pStyle w:val="Default"/>
        <w:jc w:val="both"/>
        <w:rPr>
          <w:rFonts w:asciiTheme="majorBidi" w:hAnsiTheme="majorBidi" w:cstheme="majorBidi"/>
          <w:noProof/>
          <w:sz w:val="20"/>
          <w:szCs w:val="20"/>
          <w:shd w:val="clear" w:color="auto" w:fill="FFFFFF"/>
          <w:lang w:val="id-ID" w:eastAsia="zh-CN"/>
        </w:rPr>
      </w:pPr>
    </w:p>
    <w:p w14:paraId="3D070FA4" w14:textId="77777777" w:rsidR="00DF44A5" w:rsidRDefault="00DF44A5" w:rsidP="00DF44A5">
      <w:pPr>
        <w:pStyle w:val="Default"/>
        <w:jc w:val="both"/>
        <w:rPr>
          <w:rFonts w:asciiTheme="majorBidi" w:hAnsiTheme="majorBidi" w:cstheme="majorBidi"/>
          <w:noProof/>
          <w:sz w:val="20"/>
          <w:szCs w:val="20"/>
          <w:shd w:val="clear" w:color="auto" w:fill="FFFFFF"/>
          <w:lang w:val="id-ID" w:eastAsia="zh-CN"/>
        </w:rPr>
      </w:pPr>
    </w:p>
    <w:p w14:paraId="52EFCF2F" w14:textId="77777777" w:rsidR="00DF44A5" w:rsidRDefault="00DF44A5" w:rsidP="00DF44A5">
      <w:pPr>
        <w:pStyle w:val="Default"/>
        <w:jc w:val="both"/>
        <w:rPr>
          <w:rFonts w:asciiTheme="majorBidi" w:hAnsiTheme="majorBidi" w:cstheme="majorBidi"/>
          <w:noProof/>
          <w:sz w:val="20"/>
          <w:szCs w:val="20"/>
          <w:shd w:val="clear" w:color="auto" w:fill="FFFFFF"/>
          <w:lang w:val="id-ID" w:eastAsia="zh-CN"/>
        </w:rPr>
      </w:pPr>
    </w:p>
    <w:p w14:paraId="54EC1849" w14:textId="77777777" w:rsidR="00DF44A5" w:rsidRDefault="00DF44A5" w:rsidP="00DF44A5">
      <w:pPr>
        <w:pStyle w:val="Default"/>
        <w:jc w:val="both"/>
        <w:rPr>
          <w:rFonts w:asciiTheme="majorBidi" w:hAnsiTheme="majorBidi" w:cstheme="majorBidi"/>
          <w:noProof/>
          <w:sz w:val="20"/>
          <w:szCs w:val="20"/>
          <w:shd w:val="clear" w:color="auto" w:fill="FFFFFF"/>
          <w:lang w:val="id-ID" w:eastAsia="zh-CN"/>
        </w:rPr>
      </w:pPr>
    </w:p>
    <w:p w14:paraId="006C9D0A" w14:textId="77777777" w:rsidR="00DF44A5" w:rsidRDefault="00DF44A5" w:rsidP="00DF44A5">
      <w:pPr>
        <w:pStyle w:val="Default"/>
        <w:jc w:val="both"/>
        <w:rPr>
          <w:rFonts w:asciiTheme="majorBidi" w:hAnsiTheme="majorBidi" w:cstheme="majorBidi"/>
          <w:noProof/>
          <w:sz w:val="20"/>
          <w:szCs w:val="20"/>
          <w:shd w:val="clear" w:color="auto" w:fill="FFFFFF"/>
          <w:lang w:val="id-ID" w:eastAsia="zh-CN"/>
        </w:rPr>
      </w:pPr>
    </w:p>
    <w:p w14:paraId="61D1270D" w14:textId="77777777" w:rsidR="00DF44A5" w:rsidRDefault="00DF44A5" w:rsidP="00DF44A5">
      <w:pPr>
        <w:pStyle w:val="Default"/>
        <w:jc w:val="both"/>
        <w:rPr>
          <w:rFonts w:asciiTheme="majorBidi" w:hAnsiTheme="majorBidi" w:cstheme="majorBidi"/>
          <w:noProof/>
          <w:sz w:val="20"/>
          <w:szCs w:val="20"/>
          <w:shd w:val="clear" w:color="auto" w:fill="FFFFFF"/>
          <w:lang w:val="id-ID" w:eastAsia="zh-CN"/>
        </w:rPr>
      </w:pPr>
    </w:p>
    <w:p w14:paraId="2FD41430" w14:textId="77777777" w:rsidR="00DF44A5" w:rsidRDefault="00DF44A5" w:rsidP="00DF44A5">
      <w:pPr>
        <w:pStyle w:val="Default"/>
        <w:jc w:val="both"/>
        <w:rPr>
          <w:rFonts w:asciiTheme="majorBidi" w:hAnsiTheme="majorBidi" w:cstheme="majorBidi"/>
          <w:noProof/>
          <w:sz w:val="20"/>
          <w:szCs w:val="20"/>
          <w:shd w:val="clear" w:color="auto" w:fill="FFFFFF"/>
          <w:lang w:val="id-ID" w:eastAsia="zh-CN"/>
        </w:rPr>
      </w:pPr>
    </w:p>
    <w:p w14:paraId="76173B0B" w14:textId="77777777" w:rsidR="00DF44A5" w:rsidRDefault="00DF44A5" w:rsidP="00DF44A5">
      <w:pPr>
        <w:pStyle w:val="Default"/>
        <w:jc w:val="both"/>
        <w:rPr>
          <w:rFonts w:asciiTheme="majorBidi" w:hAnsiTheme="majorBidi" w:cstheme="majorBidi"/>
          <w:noProof/>
          <w:sz w:val="20"/>
          <w:szCs w:val="20"/>
          <w:shd w:val="clear" w:color="auto" w:fill="FFFFFF"/>
          <w:lang w:val="id-ID" w:eastAsia="zh-CN"/>
        </w:rPr>
      </w:pPr>
    </w:p>
    <w:p w14:paraId="74410B61" w14:textId="77777777" w:rsidR="00DF44A5" w:rsidRDefault="00DF44A5" w:rsidP="00DF44A5">
      <w:pPr>
        <w:pStyle w:val="Default"/>
        <w:jc w:val="both"/>
        <w:rPr>
          <w:rFonts w:asciiTheme="majorBidi" w:hAnsiTheme="majorBidi" w:cstheme="majorBidi"/>
          <w:noProof/>
          <w:sz w:val="20"/>
          <w:szCs w:val="20"/>
          <w:shd w:val="clear" w:color="auto" w:fill="FFFFFF"/>
          <w:lang w:val="id-ID" w:eastAsia="zh-CN"/>
        </w:rPr>
      </w:pPr>
    </w:p>
    <w:p w14:paraId="7E5E8823" w14:textId="77777777" w:rsidR="00DF44A5" w:rsidRDefault="00DF44A5" w:rsidP="00DF44A5">
      <w:pPr>
        <w:pStyle w:val="Default"/>
        <w:jc w:val="both"/>
        <w:rPr>
          <w:rFonts w:asciiTheme="majorBidi" w:hAnsiTheme="majorBidi" w:cstheme="majorBidi"/>
          <w:noProof/>
          <w:sz w:val="20"/>
          <w:szCs w:val="20"/>
          <w:shd w:val="clear" w:color="auto" w:fill="FFFFFF"/>
          <w:lang w:val="id-ID" w:eastAsia="zh-CN"/>
        </w:rPr>
      </w:pPr>
    </w:p>
    <w:p w14:paraId="0B99A952" w14:textId="77777777" w:rsidR="00DF44A5" w:rsidRDefault="00DF44A5" w:rsidP="00DF44A5">
      <w:pPr>
        <w:pStyle w:val="Default"/>
        <w:jc w:val="both"/>
        <w:rPr>
          <w:rFonts w:asciiTheme="majorBidi" w:hAnsiTheme="majorBidi" w:cstheme="majorBidi"/>
          <w:noProof/>
          <w:sz w:val="20"/>
          <w:szCs w:val="20"/>
          <w:shd w:val="clear" w:color="auto" w:fill="FFFFFF"/>
          <w:lang w:val="id-ID" w:eastAsia="zh-CN"/>
        </w:rPr>
      </w:pPr>
    </w:p>
    <w:p w14:paraId="210152FB" w14:textId="77777777" w:rsidR="00DF44A5" w:rsidRDefault="00DF44A5" w:rsidP="00DF44A5">
      <w:pPr>
        <w:pStyle w:val="Default"/>
        <w:jc w:val="both"/>
        <w:rPr>
          <w:rFonts w:asciiTheme="majorBidi" w:hAnsiTheme="majorBidi" w:cstheme="majorBidi"/>
          <w:noProof/>
          <w:sz w:val="20"/>
          <w:szCs w:val="20"/>
          <w:shd w:val="clear" w:color="auto" w:fill="FFFFFF"/>
          <w:lang w:val="id-ID" w:eastAsia="zh-CN"/>
        </w:rPr>
      </w:pPr>
    </w:p>
    <w:p w14:paraId="4AD936C2" w14:textId="77777777" w:rsidR="00DF44A5" w:rsidRDefault="00DF44A5" w:rsidP="00DF44A5">
      <w:pPr>
        <w:pStyle w:val="Default"/>
        <w:jc w:val="both"/>
        <w:rPr>
          <w:rFonts w:asciiTheme="majorBidi" w:hAnsiTheme="majorBidi" w:cstheme="majorBidi"/>
          <w:noProof/>
          <w:sz w:val="20"/>
          <w:szCs w:val="20"/>
          <w:shd w:val="clear" w:color="auto" w:fill="FFFFFF"/>
          <w:lang w:val="id-ID" w:eastAsia="zh-CN"/>
        </w:rPr>
      </w:pPr>
    </w:p>
    <w:p w14:paraId="0A168693" w14:textId="77777777" w:rsidR="00DF44A5" w:rsidRDefault="00DF44A5" w:rsidP="00DF44A5">
      <w:pPr>
        <w:pStyle w:val="Heading2"/>
        <w:spacing w:line="240" w:lineRule="auto"/>
        <w:jc w:val="both"/>
        <w:rPr>
          <w:rFonts w:asciiTheme="majorBidi" w:hAnsiTheme="majorBidi" w:cstheme="majorBidi"/>
          <w:b w:val="0"/>
          <w:i/>
          <w:iCs/>
          <w:sz w:val="20"/>
          <w:szCs w:val="20"/>
          <w:shd w:val="clear" w:color="auto" w:fill="FFFFFF"/>
          <w:lang w:eastAsia="zh-CN"/>
        </w:rPr>
      </w:pPr>
    </w:p>
    <w:p w14:paraId="1D355D91" w14:textId="77777777" w:rsidR="00DF44A5" w:rsidRDefault="00DF44A5" w:rsidP="00DF44A5">
      <w:pPr>
        <w:pStyle w:val="Heading2"/>
        <w:spacing w:line="240" w:lineRule="auto"/>
        <w:jc w:val="both"/>
        <w:rPr>
          <w:rFonts w:asciiTheme="majorBidi" w:hAnsiTheme="majorBidi" w:cstheme="majorBidi"/>
          <w:sz w:val="20"/>
          <w:szCs w:val="20"/>
          <w:shd w:val="clear" w:color="auto" w:fill="FFFFFF"/>
          <w:lang w:val="id-ID" w:eastAsia="zh-CN"/>
        </w:rPr>
      </w:pPr>
      <w:r>
        <w:rPr>
          <w:rFonts w:asciiTheme="majorBidi" w:hAnsiTheme="majorBidi" w:cstheme="majorBidi"/>
          <w:b w:val="0"/>
          <w:sz w:val="20"/>
          <w:szCs w:val="20"/>
          <w:shd w:val="clear" w:color="auto" w:fill="FFFFFF"/>
          <w:lang w:val="id-ID" w:eastAsia="zh-CN"/>
        </w:rPr>
        <w:t xml:space="preserve">Figure </w:t>
      </w:r>
      <w:r>
        <w:rPr>
          <w:rFonts w:asciiTheme="majorBidi" w:hAnsiTheme="majorBidi" w:cstheme="majorBidi"/>
          <w:b w:val="0"/>
          <w:sz w:val="20"/>
          <w:szCs w:val="20"/>
          <w:shd w:val="clear" w:color="auto" w:fill="FFFFFF"/>
          <w:lang w:eastAsia="zh-CN"/>
        </w:rPr>
        <w:t>1</w:t>
      </w:r>
      <w:r>
        <w:rPr>
          <w:rFonts w:asciiTheme="majorBidi" w:hAnsiTheme="majorBidi" w:cstheme="majorBidi"/>
          <w:b w:val="0"/>
          <w:sz w:val="20"/>
          <w:szCs w:val="20"/>
          <w:shd w:val="clear" w:color="auto" w:fill="FFFFFF"/>
          <w:lang w:val="id-ID" w:eastAsia="zh-CN"/>
        </w:rPr>
        <w:t>:</w:t>
      </w:r>
      <w:r>
        <w:rPr>
          <w:rFonts w:asciiTheme="majorBidi" w:hAnsiTheme="majorBidi" w:cstheme="majorBidi"/>
          <w:sz w:val="20"/>
          <w:szCs w:val="20"/>
          <w:shd w:val="clear" w:color="auto" w:fill="FFFFFF"/>
          <w:lang w:val="id-ID" w:eastAsia="zh-CN"/>
        </w:rPr>
        <w:t xml:space="preserve"> </w:t>
      </w:r>
      <w:r>
        <w:rPr>
          <w:rFonts w:asciiTheme="majorBidi" w:hAnsiTheme="majorBidi" w:cstheme="majorBidi"/>
          <w:b w:val="0"/>
          <w:sz w:val="20"/>
          <w:szCs w:val="20"/>
          <w:shd w:val="clear" w:color="auto" w:fill="FFFFFF"/>
          <w:lang w:val="id-ID" w:eastAsia="zh-CN"/>
        </w:rPr>
        <w:t>Polymerase chain reaction product of 364 bp of partial nucleotide sequences of the ribosomal DNA of ITS2 gene. Lane M: DNA ladder (1000 bp). Lane: 1-5 represent F. hepatica isolates in slaughtered cattle from Gombe abattoir, positive (+ve) and a neg (-ve)</w:t>
      </w:r>
      <w:r>
        <w:rPr>
          <w:rFonts w:asciiTheme="majorBidi" w:hAnsiTheme="majorBidi" w:cstheme="majorBidi"/>
          <w:sz w:val="20"/>
          <w:szCs w:val="20"/>
          <w:shd w:val="clear" w:color="auto" w:fill="FFFFFF"/>
          <w:lang w:val="id-ID" w:eastAsia="zh-CN"/>
        </w:rPr>
        <w:t xml:space="preserve"> </w:t>
      </w:r>
      <w:r>
        <w:rPr>
          <w:rFonts w:asciiTheme="majorBidi" w:hAnsiTheme="majorBidi" w:cstheme="majorBidi"/>
          <w:b w:val="0"/>
          <w:sz w:val="20"/>
          <w:szCs w:val="20"/>
          <w:shd w:val="clear" w:color="auto" w:fill="FFFFFF"/>
          <w:lang w:val="id-ID" w:eastAsia="zh-CN"/>
        </w:rPr>
        <w:t>Control</w:t>
      </w:r>
    </w:p>
    <w:p w14:paraId="235344F1" w14:textId="7DCEF5FC" w:rsidR="00DF44A5" w:rsidRDefault="00DF44A5" w:rsidP="00DF44A5">
      <w:pPr>
        <w:autoSpaceDE w:val="0"/>
        <w:autoSpaceDN w:val="0"/>
        <w:adjustRightInd w:val="0"/>
        <w:spacing w:after="0"/>
        <w:ind w:firstLine="720"/>
        <w:jc w:val="both"/>
        <w:rPr>
          <w:rFonts w:asciiTheme="majorBidi" w:hAnsiTheme="majorBidi" w:cstheme="majorBidi"/>
          <w:sz w:val="20"/>
          <w:szCs w:val="20"/>
        </w:rPr>
      </w:pPr>
      <w:r>
        <w:rPr>
          <w:rFonts w:asciiTheme="majorBidi" w:hAnsiTheme="majorBidi" w:cstheme="majorBidi"/>
          <w:sz w:val="20"/>
          <w:szCs w:val="20"/>
          <w:lang w:eastAsia="zh-CN"/>
        </w:rPr>
        <w:t xml:space="preserve">The results of amplification of ITS 2 in </w:t>
      </w:r>
      <w:r>
        <w:rPr>
          <w:rFonts w:asciiTheme="majorBidi" w:hAnsiTheme="majorBidi" w:cstheme="majorBidi"/>
          <w:i/>
          <w:iCs/>
          <w:sz w:val="20"/>
          <w:szCs w:val="20"/>
          <w:lang w:eastAsia="zh-CN"/>
        </w:rPr>
        <w:t xml:space="preserve">Fasciola </w:t>
      </w:r>
      <w:r>
        <w:rPr>
          <w:rFonts w:asciiTheme="majorBidi" w:hAnsiTheme="majorBidi" w:cstheme="majorBidi"/>
          <w:sz w:val="20"/>
          <w:szCs w:val="20"/>
          <w:lang w:eastAsia="zh-CN"/>
        </w:rPr>
        <w:t xml:space="preserve">isolates appeared similar to the previous observation of </w:t>
      </w:r>
      <w:r>
        <w:rPr>
          <w:rFonts w:asciiTheme="majorBidi" w:hAnsiTheme="majorBidi" w:cstheme="majorBidi"/>
          <w:sz w:val="20"/>
          <w:szCs w:val="20"/>
          <w:lang w:eastAsia="zh-CN"/>
        </w:rPr>
        <w:fldChar w:fldCharType="begin"/>
      </w:r>
      <w:r>
        <w:rPr>
          <w:rFonts w:asciiTheme="majorBidi" w:hAnsiTheme="majorBidi" w:cstheme="majorBidi"/>
          <w:sz w:val="20"/>
          <w:szCs w:val="20"/>
          <w:lang w:eastAsia="zh-CN"/>
        </w:rPr>
        <w:instrText xml:space="preserve"> ADDIN ZOTERO_ITEM CSL_CITATION {"citationID":"g9nC5wSN","properties":{"formattedCitation":"(Elliott {\\i{}et al.}, 2014)","plainCitation":"(Elliott et al., 2014)","noteIndex":0},"citationItems":[{"id":35,"uris":["http://zotero.org/users/local/gdqd1iqp/items/GB4XJ4UY"],"itemData":{"id":35,"type":"article-journal","container-title":"Veterinary Parasitology","DOI":"10.1016/j.vetpar.2013.11.019","ISSN":"03044017","issue":"1-2","journalAbbreviation":"Veterinary Parasitology","language":"en","page":"90-96","source":"DOI.org (Crossref)","title":"Evidence for high genetic diversity of NAD1 and COX1 mitochondrial haplotypes among triclabendazole resistant and susceptible populations and field isolates of Fasciola hepatica (liver fluke) in Australia","volume":"200","author":[{"family":"Elliott","given":"T."},{"family":"Muller","given":"A."},{"family":"Brockwell","given":"Y."},{"family":"Murphy","given":"N."},{"family":"Grillo","given":"V."},{"family":"Toet","given":"H.M."},{"family":"Anderson","given":"G."},{"family":"Sangster","given":"N."},{"family":"Spithill","given":"T.W."}],"issued":{"date-parts":[["2014",2]]}}}],"schema":"https://github.com/citation-style-language/schema/raw/master/csl-citation.json"} </w:instrText>
      </w:r>
      <w:r>
        <w:rPr>
          <w:rFonts w:asciiTheme="majorBidi" w:hAnsiTheme="majorBidi" w:cstheme="majorBidi"/>
          <w:sz w:val="20"/>
          <w:szCs w:val="20"/>
          <w:lang w:eastAsia="zh-CN"/>
        </w:rPr>
        <w:fldChar w:fldCharType="separate"/>
      </w:r>
      <w:r>
        <w:rPr>
          <w:rFonts w:ascii="Times New Roman" w:hAnsi="Times New Roman" w:cs="Times New Roman"/>
          <w:sz w:val="20"/>
          <w:szCs w:val="24"/>
          <w:lang w:val="id-ID"/>
        </w:rPr>
        <w:t xml:space="preserve">(Elliott </w:t>
      </w:r>
      <w:r>
        <w:rPr>
          <w:rFonts w:ascii="Times New Roman" w:hAnsi="Times New Roman" w:cs="Times New Roman"/>
          <w:i/>
          <w:iCs/>
          <w:sz w:val="20"/>
          <w:szCs w:val="24"/>
          <w:lang w:val="id-ID"/>
        </w:rPr>
        <w:t>et al.</w:t>
      </w:r>
      <w:r>
        <w:rPr>
          <w:rFonts w:ascii="Times New Roman" w:hAnsi="Times New Roman" w:cs="Times New Roman"/>
          <w:sz w:val="20"/>
          <w:szCs w:val="24"/>
          <w:lang w:val="id-ID"/>
        </w:rPr>
        <w:t>, 2014)</w:t>
      </w:r>
      <w:r>
        <w:rPr>
          <w:rFonts w:asciiTheme="majorBidi" w:hAnsiTheme="majorBidi" w:cstheme="majorBidi"/>
          <w:sz w:val="20"/>
          <w:szCs w:val="20"/>
          <w:lang w:eastAsia="zh-CN"/>
        </w:rPr>
        <w:fldChar w:fldCharType="end"/>
      </w:r>
      <w:r>
        <w:rPr>
          <w:rFonts w:asciiTheme="majorBidi" w:hAnsiTheme="majorBidi" w:cstheme="majorBidi"/>
          <w:sz w:val="20"/>
          <w:szCs w:val="20"/>
          <w:lang w:eastAsia="zh-CN"/>
        </w:rPr>
        <w:t xml:space="preserve">. However, longer fragment for the same ITS 2 was reported by </w:t>
      </w:r>
      <w:r>
        <w:rPr>
          <w:rFonts w:asciiTheme="majorBidi" w:hAnsiTheme="majorBidi" w:cstheme="majorBidi"/>
          <w:sz w:val="20"/>
          <w:szCs w:val="20"/>
          <w:lang w:eastAsia="zh-CN"/>
        </w:rPr>
        <w:fldChar w:fldCharType="begin"/>
      </w:r>
      <w:r>
        <w:rPr>
          <w:rFonts w:asciiTheme="majorBidi" w:hAnsiTheme="majorBidi" w:cstheme="majorBidi"/>
          <w:sz w:val="20"/>
          <w:szCs w:val="20"/>
          <w:lang w:eastAsia="zh-CN"/>
        </w:rPr>
        <w:instrText xml:space="preserve"> ADDIN ZOTERO_ITEM CSL_CITATION {"citationID":"Mm9Qn6l5","properties":{"formattedCitation":"(Mehmood {\\i{}et al.}, 2024)","plainCitation":"(Mehmood et al., 2024)","noteIndex":0},"citationItems":[{"id":37,"uris":["http://zotero.org/users/local/gdqd1iqp/items/YDW6U8I6"],"itemData":{"id":37,"type":"article-journal","container-title":"Acta Parasitologica","DOI":"10.1007/s11686-024-00911-1","ISSN":"1230-2821, 1896-1851","issue":"4","journalAbbreviation":"Acta Parasit.","language":"en","page":"1866-1875","source":"DOI.org (Crossref)","title":"Molecular Characterization and Phylogenetic Analysis of Fasciola gigantica Based on ITS-1 Genetic Marker and copro-epidemiological Survey from Ruminants of Pakistan","volume":"69","author":[{"family":"Mehmood","given":"Naunain"},{"family":"Zulfiqar","given":"Shafiah"},{"family":"Muqaddas","given":"Hira"},{"family":"Hasnain","given":"Muhammad"},{"family":"Zheng","given":"Yadong"},{"family":"Bisetegn","given":"Habtye"},{"family":"Ahmed","given":"Fahad"},{"family":"Khan","given":"Zafar Iqbal"},{"family":"Iqbal","given":"Furhan"}],"issued":{"date-parts":[["2024",12]]}}}],"schema":"https://github.com/citation-style-language/schema/raw/master/csl-citation.json"} </w:instrText>
      </w:r>
      <w:r>
        <w:rPr>
          <w:rFonts w:asciiTheme="majorBidi" w:hAnsiTheme="majorBidi" w:cstheme="majorBidi"/>
          <w:sz w:val="20"/>
          <w:szCs w:val="20"/>
          <w:lang w:eastAsia="zh-CN"/>
        </w:rPr>
        <w:fldChar w:fldCharType="separate"/>
      </w:r>
      <w:r>
        <w:rPr>
          <w:rFonts w:ascii="Times New Roman" w:hAnsi="Times New Roman" w:cs="Times New Roman"/>
          <w:sz w:val="20"/>
          <w:szCs w:val="24"/>
          <w:lang w:val="id-ID"/>
        </w:rPr>
        <w:t xml:space="preserve">(Mehmood </w:t>
      </w:r>
      <w:r>
        <w:rPr>
          <w:rFonts w:ascii="Times New Roman" w:hAnsi="Times New Roman" w:cs="Times New Roman"/>
          <w:i/>
          <w:iCs/>
          <w:sz w:val="20"/>
          <w:szCs w:val="24"/>
          <w:lang w:val="id-ID"/>
        </w:rPr>
        <w:t>et al.</w:t>
      </w:r>
      <w:r>
        <w:rPr>
          <w:rFonts w:ascii="Times New Roman" w:hAnsi="Times New Roman" w:cs="Times New Roman"/>
          <w:sz w:val="20"/>
          <w:szCs w:val="24"/>
          <w:lang w:val="id-ID"/>
        </w:rPr>
        <w:t>, 2024)</w:t>
      </w:r>
      <w:r>
        <w:rPr>
          <w:rFonts w:asciiTheme="majorBidi" w:hAnsiTheme="majorBidi" w:cstheme="majorBidi"/>
          <w:sz w:val="20"/>
          <w:szCs w:val="20"/>
          <w:lang w:eastAsia="zh-CN"/>
        </w:rPr>
        <w:fldChar w:fldCharType="end"/>
      </w:r>
      <w:r>
        <w:rPr>
          <w:rFonts w:asciiTheme="majorBidi" w:hAnsiTheme="majorBidi" w:cstheme="majorBidi"/>
          <w:sz w:val="20"/>
          <w:szCs w:val="20"/>
          <w:lang w:eastAsia="zh-CN"/>
        </w:rPr>
        <w:t xml:space="preserve"> among </w:t>
      </w:r>
      <w:r>
        <w:rPr>
          <w:rFonts w:asciiTheme="majorBidi" w:hAnsiTheme="majorBidi" w:cstheme="majorBidi"/>
          <w:i/>
          <w:iCs/>
          <w:sz w:val="20"/>
          <w:szCs w:val="20"/>
          <w:lang w:eastAsia="zh-CN"/>
        </w:rPr>
        <w:t xml:space="preserve">Fasciola hepatica </w:t>
      </w:r>
      <w:r>
        <w:rPr>
          <w:rFonts w:asciiTheme="majorBidi" w:hAnsiTheme="majorBidi" w:cstheme="majorBidi"/>
          <w:sz w:val="20"/>
          <w:szCs w:val="20"/>
          <w:lang w:eastAsia="zh-CN"/>
        </w:rPr>
        <w:t>isolates from cattle in Egypt while similar fragment</w:t>
      </w:r>
      <w:r w:rsidR="000F78A6">
        <w:rPr>
          <w:rFonts w:asciiTheme="majorBidi" w:hAnsiTheme="majorBidi" w:cstheme="majorBidi"/>
          <w:sz w:val="20"/>
          <w:szCs w:val="20"/>
          <w:lang w:eastAsia="zh-CN"/>
        </w:rPr>
        <w:t xml:space="preserve"> </w:t>
      </w:r>
      <w:r>
        <w:rPr>
          <w:rFonts w:asciiTheme="majorBidi" w:hAnsiTheme="majorBidi" w:cstheme="majorBidi"/>
          <w:sz w:val="20"/>
          <w:szCs w:val="20"/>
          <w:lang w:eastAsia="zh-CN"/>
        </w:rPr>
        <w:t xml:space="preserve">was obtained by </w:t>
      </w:r>
      <w:r>
        <w:rPr>
          <w:rFonts w:asciiTheme="majorBidi" w:hAnsiTheme="majorBidi" w:cstheme="majorBidi"/>
          <w:sz w:val="20"/>
          <w:szCs w:val="20"/>
          <w:lang w:eastAsia="zh-CN"/>
        </w:rPr>
        <w:fldChar w:fldCharType="begin"/>
      </w:r>
      <w:r>
        <w:rPr>
          <w:rFonts w:asciiTheme="majorBidi" w:hAnsiTheme="majorBidi" w:cstheme="majorBidi"/>
          <w:sz w:val="20"/>
          <w:szCs w:val="20"/>
          <w:lang w:eastAsia="zh-CN"/>
        </w:rPr>
        <w:instrText xml:space="preserve"> ADDIN ZOTERO_ITEM CSL_CITATION {"citationID":"SGO0l3gL","properties":{"formattedCitation":"(Department of Parasitology, Faculty of Medicine, Assiut University 71526, Assiut, Egypt and Khalifa, 2016)","plainCitation":"(Department of Parasitology, Faculty of Medicine, Assiut University 71526, Assiut, Egypt and Khalifa, 2016)","noteIndex":0},"citationItems":[{"id":38,"uris":["http://zotero.org/users/local/gdqd1iqp/items/QA7AMSNA"],"itemData":{"id":38,"type":"article-journal","container-title":"Journal of Medical Science And clinical Research","DOI":"10.18535/jmscr/v4i1.38","ISSN":"2347176X","journalAbbreviation":"jmscr","source":"DOI.org (Crossref)","title":"Molecular and Phylogenic Characterization of Fasciola hepatica from Assiut, Egypt based on nuclear ribosomal DNA sequences","URL":"http://jmscr.igmpublication.org/v4-i1/38%20jmscr.pdf","author":[{"literal":"Department of Parasitology, Faculty of Medicine, Assiut University 71526, Assiut, Egypt"},{"family":"Khalifa","given":"Refaat Ma"}],"accessed":{"date-parts":[["2025",10,9]]},"issued":{"date-parts":[["2016",1,31]]}}}],"schema":"https://github.com/citation-style-language/schema/raw/master/csl-citation.json"} </w:instrText>
      </w:r>
      <w:r>
        <w:rPr>
          <w:rFonts w:asciiTheme="majorBidi" w:hAnsiTheme="majorBidi" w:cstheme="majorBidi"/>
          <w:sz w:val="20"/>
          <w:szCs w:val="20"/>
          <w:lang w:eastAsia="zh-CN"/>
        </w:rPr>
        <w:fldChar w:fldCharType="separate"/>
      </w:r>
      <w:r>
        <w:rPr>
          <w:rFonts w:ascii="Times New Roman" w:hAnsi="Times New Roman" w:cs="Times New Roman"/>
          <w:sz w:val="20"/>
        </w:rPr>
        <w:t>(</w:t>
      </w:r>
      <w:r>
        <w:rPr>
          <w:rFonts w:ascii="Times New Roman" w:hAnsi="Times New Roman" w:cs="Times New Roman"/>
          <w:sz w:val="20"/>
          <w:lang w:val="id-ID"/>
        </w:rPr>
        <w:t>Khalifa</w:t>
      </w:r>
      <w:r>
        <w:rPr>
          <w:rFonts w:ascii="Times New Roman" w:hAnsi="Times New Roman" w:cs="Times New Roman"/>
          <w:sz w:val="20"/>
        </w:rPr>
        <w:t xml:space="preserve"> et al.</w:t>
      </w:r>
      <w:r>
        <w:rPr>
          <w:rFonts w:ascii="Times New Roman" w:hAnsi="Times New Roman" w:cs="Times New Roman"/>
          <w:sz w:val="20"/>
          <w:lang w:val="id-ID"/>
        </w:rPr>
        <w:t>, 2016)</w:t>
      </w:r>
      <w:r>
        <w:rPr>
          <w:rFonts w:asciiTheme="majorBidi" w:hAnsiTheme="majorBidi" w:cstheme="majorBidi"/>
          <w:sz w:val="20"/>
          <w:szCs w:val="20"/>
          <w:lang w:eastAsia="zh-CN"/>
        </w:rPr>
        <w:fldChar w:fldCharType="end"/>
      </w:r>
      <w:r>
        <w:rPr>
          <w:rFonts w:asciiTheme="majorBidi" w:hAnsiTheme="majorBidi" w:cstheme="majorBidi"/>
          <w:sz w:val="20"/>
          <w:szCs w:val="20"/>
          <w:vertAlign w:val="superscript"/>
          <w:lang w:eastAsia="zh-CN"/>
        </w:rPr>
        <w:t xml:space="preserve"> </w:t>
      </w:r>
      <w:r>
        <w:rPr>
          <w:rFonts w:asciiTheme="majorBidi" w:hAnsiTheme="majorBidi" w:cstheme="majorBidi"/>
          <w:sz w:val="20"/>
          <w:szCs w:val="20"/>
          <w:lang w:eastAsia="zh-CN"/>
        </w:rPr>
        <w:t xml:space="preserve">in Columbia of </w:t>
      </w:r>
      <w:r>
        <w:rPr>
          <w:rFonts w:asciiTheme="majorBidi" w:hAnsiTheme="majorBidi" w:cstheme="majorBidi"/>
          <w:i/>
          <w:sz w:val="20"/>
          <w:szCs w:val="20"/>
          <w:lang w:eastAsia="zh-CN"/>
        </w:rPr>
        <w:t>Fasciola hepatica</w:t>
      </w:r>
      <w:r>
        <w:rPr>
          <w:rFonts w:asciiTheme="majorBidi" w:hAnsiTheme="majorBidi" w:cstheme="majorBidi"/>
          <w:sz w:val="20"/>
          <w:szCs w:val="20"/>
          <w:lang w:eastAsia="zh-CN"/>
        </w:rPr>
        <w:t xml:space="preserve"> isolated from cattle. In addition, positive samples, for which ITS 2 of </w:t>
      </w:r>
      <w:r>
        <w:rPr>
          <w:rFonts w:asciiTheme="majorBidi" w:hAnsiTheme="majorBidi" w:cstheme="majorBidi"/>
          <w:i/>
          <w:sz w:val="20"/>
          <w:szCs w:val="20"/>
          <w:lang w:eastAsia="zh-CN"/>
        </w:rPr>
        <w:t>Fasciola gigantica</w:t>
      </w:r>
      <w:r>
        <w:rPr>
          <w:rFonts w:asciiTheme="majorBidi" w:hAnsiTheme="majorBidi" w:cstheme="majorBidi"/>
          <w:sz w:val="20"/>
          <w:szCs w:val="20"/>
          <w:lang w:eastAsia="zh-CN"/>
        </w:rPr>
        <w:t xml:space="preserve"> amplified showed a fragment similar to the previous observation of </w:t>
      </w:r>
      <w:r>
        <w:rPr>
          <w:rFonts w:asciiTheme="majorBidi" w:hAnsiTheme="majorBidi" w:cstheme="majorBidi"/>
          <w:sz w:val="20"/>
          <w:szCs w:val="20"/>
          <w:lang w:eastAsia="zh-CN"/>
        </w:rPr>
        <w:fldChar w:fldCharType="begin"/>
      </w:r>
      <w:r>
        <w:rPr>
          <w:rFonts w:asciiTheme="majorBidi" w:hAnsiTheme="majorBidi" w:cstheme="majorBidi"/>
          <w:sz w:val="20"/>
          <w:szCs w:val="20"/>
          <w:lang w:eastAsia="zh-CN"/>
        </w:rPr>
        <w:instrText xml:space="preserve"> ADDIN ZOTERO_ITEM CSL_CITATION {"citationID":"JrfLe2OX","properties":{"formattedCitation":"(Lin Ai {\\i{}et al.}, 2011b)","plainCitation":"(Lin Ai et al., 2011b)","noteIndex":0},"citationItems":[{"id":40,"uris":["http://zotero.org/users/local/gdqd1iqp/items/6S9Z227S"],"itemData":{"id":40,"type":"article-journal","abstract":"Abstract\n            \n              Liver flukes belonging to the genus\n              Fasciola\n              are among the causes of foodborne diseases of parasitic etiology. These parasites cause significant public health problems and substantial economic losses to the livestock industry. Therefore, it is important to definitively characterize the\n              Fasciola\n              species. Current phenotypic techniques fail to reflect the full extent of the diversity of\n              Fasciola\n              spp. In this respect, the use of molecular techniques to identify and differentiate\n              Fasciola\n              spp. offer considerable advantages. The advent of a variety of molecular genetic techniques also provides a powerful method to elucidate many aspects of\n              Fasciola\n              biology, epidemiology, and genetics. However, the discriminatory power of these molecular methods varies, as does the speed and ease of performance and cost. There is a need for the development of new methods to identify the mechanisms underpinning the origin and maintenance of genetic variation within and among\n              Fasciola\n              populations. The increasing application of the current and new methods will yield a much improved understanding of\n              Fasciola\n              epidemiology and evolution as well as more effective means of parasite control. Herein, we provide an overview of the molecular techniques that are being used for the genetic characterization, detection and genotyping of\n              Fasciola\n              spp..","container-title":"Parasites &amp; Vectors","DOI":"10.1186/1756-3305-4-101","ISSN":"1756-3305","issue":"1","journalAbbreviation":"Parasites Vectors","language":"en","page":"101","source":"DOI.org (Crossref)","title":"Genetic characterization, species differentiation and detection of Fasciola spp. by molecular approaches","volume":"4","author":[{"family":"Ai","given":"Lin"},{"family":"Chen","given":"Mu-Xin"},{"family":"Alasaad","given":"Samer"},{"family":"Elsheikha","given":"Hany M"},{"family":"Li","given":"Juan"},{"family":"Li","given":"Hai-Long"},{"family":"Lin","given":"Rui-Qing"},{"family":"Zou","given":"Feng-Cai"},{"family":"Zhu","given":"Xing-Quan"},{"family":"Chen","given":"Jia-Xu"}],"issued":{"date-parts":[["2011",12]]}}}],"schema":"https://github.com/citation-style-language/schema/raw/master/csl-citation.json"} </w:instrText>
      </w:r>
      <w:r>
        <w:rPr>
          <w:rFonts w:asciiTheme="majorBidi" w:hAnsiTheme="majorBidi" w:cstheme="majorBidi"/>
          <w:sz w:val="20"/>
          <w:szCs w:val="20"/>
          <w:lang w:eastAsia="zh-CN"/>
        </w:rPr>
        <w:fldChar w:fldCharType="separate"/>
      </w:r>
      <w:r>
        <w:rPr>
          <w:rFonts w:ascii="Times New Roman" w:hAnsi="Times New Roman" w:cs="Times New Roman"/>
          <w:sz w:val="20"/>
          <w:szCs w:val="24"/>
          <w:lang w:val="id-ID"/>
        </w:rPr>
        <w:t xml:space="preserve">(Lin Ai </w:t>
      </w:r>
      <w:r>
        <w:rPr>
          <w:rFonts w:ascii="Times New Roman" w:hAnsi="Times New Roman" w:cs="Times New Roman"/>
          <w:i/>
          <w:iCs/>
          <w:sz w:val="20"/>
          <w:szCs w:val="24"/>
          <w:lang w:val="id-ID"/>
        </w:rPr>
        <w:t>et al.</w:t>
      </w:r>
      <w:r>
        <w:rPr>
          <w:rFonts w:ascii="Times New Roman" w:hAnsi="Times New Roman" w:cs="Times New Roman"/>
          <w:sz w:val="20"/>
          <w:szCs w:val="24"/>
          <w:lang w:val="id-ID"/>
        </w:rPr>
        <w:t>, 2011b)</w:t>
      </w:r>
      <w:r>
        <w:rPr>
          <w:rFonts w:asciiTheme="majorBidi" w:hAnsiTheme="majorBidi" w:cstheme="majorBidi"/>
          <w:sz w:val="20"/>
          <w:szCs w:val="20"/>
          <w:lang w:eastAsia="zh-CN"/>
        </w:rPr>
        <w:fldChar w:fldCharType="end"/>
      </w:r>
      <w:r>
        <w:rPr>
          <w:rFonts w:asciiTheme="majorBidi" w:hAnsiTheme="majorBidi" w:cstheme="majorBidi"/>
          <w:sz w:val="20"/>
          <w:szCs w:val="20"/>
          <w:lang w:eastAsia="zh-CN"/>
        </w:rPr>
        <w:t xml:space="preserve"> </w:t>
      </w:r>
      <w:r>
        <w:rPr>
          <w:rFonts w:asciiTheme="majorBidi" w:hAnsiTheme="majorBidi" w:cstheme="majorBidi"/>
          <w:sz w:val="20"/>
          <w:szCs w:val="20"/>
          <w:vertAlign w:val="superscript"/>
          <w:lang w:eastAsia="zh-CN"/>
        </w:rPr>
        <w:t xml:space="preserve"> </w:t>
      </w:r>
      <w:r>
        <w:rPr>
          <w:rFonts w:asciiTheme="majorBidi" w:hAnsiTheme="majorBidi" w:cstheme="majorBidi"/>
          <w:sz w:val="20"/>
          <w:szCs w:val="20"/>
          <w:lang w:eastAsia="zh-CN"/>
        </w:rPr>
        <w:t xml:space="preserve">in Egypt but the result deviate from 1100 bp fragment in </w:t>
      </w:r>
      <w:r>
        <w:rPr>
          <w:rFonts w:asciiTheme="majorBidi" w:hAnsiTheme="majorBidi" w:cstheme="majorBidi"/>
          <w:i/>
          <w:iCs/>
          <w:sz w:val="20"/>
          <w:szCs w:val="20"/>
          <w:lang w:eastAsia="zh-CN"/>
        </w:rPr>
        <w:t>f. gigantica</w:t>
      </w:r>
      <w:r>
        <w:rPr>
          <w:rFonts w:asciiTheme="majorBidi" w:hAnsiTheme="majorBidi" w:cstheme="majorBidi"/>
          <w:sz w:val="20"/>
          <w:szCs w:val="20"/>
          <w:lang w:eastAsia="zh-CN"/>
        </w:rPr>
        <w:t xml:space="preserve"> isolate observed by </w:t>
      </w:r>
      <w:r>
        <w:rPr>
          <w:rFonts w:asciiTheme="majorBidi" w:hAnsiTheme="majorBidi" w:cstheme="majorBidi"/>
          <w:sz w:val="20"/>
          <w:szCs w:val="20"/>
          <w:lang w:eastAsia="zh-CN"/>
        </w:rPr>
        <w:fldChar w:fldCharType="begin"/>
      </w:r>
      <w:r>
        <w:rPr>
          <w:rFonts w:asciiTheme="majorBidi" w:hAnsiTheme="majorBidi" w:cstheme="majorBidi"/>
          <w:sz w:val="20"/>
          <w:szCs w:val="20"/>
          <w:lang w:eastAsia="zh-CN"/>
        </w:rPr>
        <w:instrText xml:space="preserve"> ADDIN ZOTERO_ITEM CSL_CITATION {"citationID":"fyNwr0u1","properties":{"formattedCitation":"(Omar {\\i{}et al.}, 2021)","plainCitation":"(Omar et al., 2021)","noteIndex":0},"citationItems":[{"id":42,"uris":["http://zotero.org/users/local/gdqd1iqp/items/N28IFE2R"],"itemData":{"id":42,"type":"article-journal","container-title":"Annals of Parasitology","DOI":"10.17420/ap6701.312","ISSN":"2300-6706","issue":"1","language":"eng","page":"55–65","source":"DOI.org (CSL JSON)","title":"Genetic characterization and phylogenetic analysis of Fasciola species based on ITS2 gene sequence, with first molecular evidence of intermediate Fasciola from water buffaloes in Aswan, Egypt","volume":"67","author":[{"family":"Omar","given":"Mosaab A."},{"family":"Elmajdoub","given":"Layla O."},{"family":"Ali","given":"Alsagher O."},{"family":"Ibrahim","given":"Dalia A."},{"family":"Sorour","given":"Shimaa Sobhy"},{"family":"Al-Wabel","given":"Mohammad Ali"},{"family":"Ahmed","given":"Ahmed Ibrahim"},{"family":"Suresh","given":"Mickymaray"},{"family":"Metwally","given":"Asmaa M."}],"issued":{"date-parts":[["2021"]]}}}],"schema":"https://github.com/citation-style-language/schema/raw/master/csl-citation.json"} </w:instrText>
      </w:r>
      <w:r>
        <w:rPr>
          <w:rFonts w:asciiTheme="majorBidi" w:hAnsiTheme="majorBidi" w:cstheme="majorBidi"/>
          <w:sz w:val="20"/>
          <w:szCs w:val="20"/>
          <w:lang w:eastAsia="zh-CN"/>
        </w:rPr>
        <w:fldChar w:fldCharType="separate"/>
      </w:r>
      <w:r>
        <w:rPr>
          <w:rFonts w:ascii="Times New Roman" w:hAnsi="Times New Roman" w:cs="Times New Roman"/>
          <w:sz w:val="20"/>
          <w:szCs w:val="24"/>
          <w:lang w:val="id-ID"/>
        </w:rPr>
        <w:t xml:space="preserve">(Omar </w:t>
      </w:r>
      <w:r>
        <w:rPr>
          <w:rFonts w:ascii="Times New Roman" w:hAnsi="Times New Roman" w:cs="Times New Roman"/>
          <w:i/>
          <w:iCs/>
          <w:sz w:val="20"/>
          <w:szCs w:val="24"/>
          <w:lang w:val="id-ID"/>
        </w:rPr>
        <w:t>et al.</w:t>
      </w:r>
      <w:r>
        <w:rPr>
          <w:rFonts w:ascii="Times New Roman" w:hAnsi="Times New Roman" w:cs="Times New Roman"/>
          <w:sz w:val="20"/>
          <w:szCs w:val="24"/>
          <w:lang w:val="id-ID"/>
        </w:rPr>
        <w:t>, 2021)</w:t>
      </w:r>
      <w:r>
        <w:rPr>
          <w:rFonts w:asciiTheme="majorBidi" w:hAnsiTheme="majorBidi" w:cstheme="majorBidi"/>
          <w:sz w:val="20"/>
          <w:szCs w:val="20"/>
          <w:lang w:eastAsia="zh-CN"/>
        </w:rPr>
        <w:fldChar w:fldCharType="end"/>
      </w:r>
      <w:r>
        <w:rPr>
          <w:rFonts w:asciiTheme="majorBidi" w:hAnsiTheme="majorBidi" w:cstheme="majorBidi"/>
          <w:sz w:val="20"/>
          <w:szCs w:val="20"/>
          <w:lang w:eastAsia="zh-CN"/>
        </w:rPr>
        <w:t xml:space="preserve"> </w:t>
      </w:r>
      <w:r>
        <w:rPr>
          <w:rFonts w:asciiTheme="majorBidi" w:hAnsiTheme="majorBidi" w:cstheme="majorBidi"/>
          <w:sz w:val="20"/>
          <w:szCs w:val="20"/>
          <w:vertAlign w:val="superscript"/>
          <w:lang w:eastAsia="zh-CN"/>
        </w:rPr>
        <w:t xml:space="preserve"> </w:t>
      </w:r>
      <w:r>
        <w:rPr>
          <w:rFonts w:asciiTheme="majorBidi" w:hAnsiTheme="majorBidi" w:cstheme="majorBidi"/>
          <w:sz w:val="20"/>
          <w:szCs w:val="20"/>
          <w:lang w:eastAsia="zh-CN"/>
        </w:rPr>
        <w:t>among cattle in Nigeria. Furthermore, the mitochondrial gene; Cytochrome c oxidase sub unit 1(COX 1) was successfully amplified. The result of this study is</w:t>
      </w:r>
      <w:r w:rsidR="000F78A6">
        <w:rPr>
          <w:rFonts w:asciiTheme="majorBidi" w:hAnsiTheme="majorBidi" w:cstheme="majorBidi"/>
          <w:sz w:val="20"/>
          <w:szCs w:val="20"/>
          <w:lang w:eastAsia="zh-CN"/>
        </w:rPr>
        <w:t xml:space="preserve"> </w:t>
      </w:r>
      <w:r>
        <w:rPr>
          <w:rFonts w:asciiTheme="majorBidi" w:hAnsiTheme="majorBidi" w:cstheme="majorBidi"/>
          <w:sz w:val="20"/>
          <w:szCs w:val="20"/>
          <w:lang w:eastAsia="zh-CN"/>
        </w:rPr>
        <w:t xml:space="preserve">in agreement with the findings of </w:t>
      </w:r>
      <w:r>
        <w:rPr>
          <w:rFonts w:asciiTheme="majorBidi" w:hAnsiTheme="majorBidi" w:cstheme="majorBidi"/>
          <w:sz w:val="20"/>
          <w:szCs w:val="20"/>
          <w:lang w:eastAsia="zh-CN"/>
        </w:rPr>
        <w:fldChar w:fldCharType="begin"/>
      </w:r>
      <w:r>
        <w:rPr>
          <w:rFonts w:asciiTheme="majorBidi" w:hAnsiTheme="majorBidi" w:cstheme="majorBidi"/>
          <w:sz w:val="20"/>
          <w:szCs w:val="20"/>
          <w:lang w:eastAsia="zh-CN"/>
        </w:rPr>
        <w:instrText xml:space="preserve"> ADDIN ZOTERO_ITEM CSL_CITATION {"citationID":"2JCvGMco","properties":{"formattedCitation":"(Hasanpour {\\i{}et al.}, 2020)","plainCitation":"(Hasanpour et al., 2020)","noteIndex":0},"citationItems":[{"id":43,"uris":["http://zotero.org/users/local/gdqd1iqp/items/JCBRDY8Q"],"itemData":{"id":43,"type":"article-journal","abstract":"BACKGROUND: Identification of liver flukes, Fasciola hepatica, and Fasciola gigantica by morphometric parameters is not always reliable due to the overlapping measurements. This study aimed to characterize the liver flukes of animals from different parts of Iran by the genetic markers, ITS1, and COXI.\nMETHODS: We collected flukes from infected livestock in six provinces of Iran from Sep to Nov 2016. The flukes were identified by amplification of a 680 bp sequence of ITS1 locus followed by a restriction fragment polymorphism (RFLP) assay. The genetic diversity among isolates was evaluated by amplification and sequencing of a 493 bp fragment of the COXI gene.\nRESULTS: We obtained 38 specimens from Khuzestan, 22 from Tehran, 10 from Isfahan, 10 from Mazandaran, 4 from Kurdistan, and 3 from Ardabil provinces. PCR-RFLP analysis revealed two patterns, representing F. hepatica, and F. gigantica. Fifty specimens from cattle and sheep exhibited F. hepatica pattern and 37 from the cattle, sheep, buffalo, and goat that of F. gigantica. The phylogeny based on COXI revealed two distinct clades separating F. hepatica from F. gigantica. In our phylogeny, the Iranian F. gigantica isolates showed a distinct separation from the African flukes, while grouped with the East Asia specimens demonstrating a common ancestor. The F. hepatica isolates clustered with the flukes from different parts of the world, including East Asia, Europe, and South America.\nCONCLUSION: The present study revealed a substantial genetic difference between F. gigantica populations of Asia and Africa, while F. hepatica isolates from different parts of the world shared high similarities.","container-title":"Iranian Journal of Public Health","ISSN":"2251-6085","issue":"1","journalAbbreviation":"Iran J Public Health","language":"eng","note":"PMID: 32309234\nPMCID: PMC7152647","page":"157-166","source":"PubMed","title":"Molecular Characterization of Fasciola spp. from Some Parts of Iran","volume":"49","author":[{"family":"Hasanpour","given":"Hamid"},{"family":"Falak","given":"Reza"},{"family":"Naddaf","given":"Saied Reza"},{"family":"Mas-Coma","given":"Santiago"},{"family":"Rokni","given":"Mohammad Bagher"},{"family":"Badirzadeh","given":"Alireza"},{"family":"Mokhtarian","given":"Kobra"},{"family":"Mohebali","given":"Mehdi"},{"family":"Jafarpour Azami","given":"Sanaz"},{"family":"Fadavi","given":"Arezoo"},{"family":"Gharagozlou","given":"Mohammad Javad"},{"family":"Mohammad","given":"Kazem"},{"family":"Mowlavi","given":"Gholamreza"}],"issued":{"date-parts":[["2020",1]]}}}],"schema":"https://github.com/citation-style-language/schema/raw/master/csl-citation.json"} </w:instrText>
      </w:r>
      <w:r>
        <w:rPr>
          <w:rFonts w:asciiTheme="majorBidi" w:hAnsiTheme="majorBidi" w:cstheme="majorBidi"/>
          <w:sz w:val="20"/>
          <w:szCs w:val="20"/>
          <w:lang w:eastAsia="zh-CN"/>
        </w:rPr>
        <w:fldChar w:fldCharType="separate"/>
      </w:r>
      <w:r>
        <w:rPr>
          <w:rFonts w:ascii="Times New Roman" w:hAnsi="Times New Roman" w:cs="Times New Roman"/>
          <w:sz w:val="20"/>
          <w:szCs w:val="24"/>
          <w:lang w:val="id-ID"/>
        </w:rPr>
        <w:t xml:space="preserve">(Hasanpour </w:t>
      </w:r>
      <w:r>
        <w:rPr>
          <w:rFonts w:ascii="Times New Roman" w:hAnsi="Times New Roman" w:cs="Times New Roman"/>
          <w:i/>
          <w:iCs/>
          <w:sz w:val="20"/>
          <w:szCs w:val="24"/>
          <w:lang w:val="id-ID"/>
        </w:rPr>
        <w:t>et al.</w:t>
      </w:r>
      <w:r>
        <w:rPr>
          <w:rFonts w:ascii="Times New Roman" w:hAnsi="Times New Roman" w:cs="Times New Roman"/>
          <w:sz w:val="20"/>
          <w:szCs w:val="24"/>
          <w:lang w:val="id-ID"/>
        </w:rPr>
        <w:t>, 2020)</w:t>
      </w:r>
      <w:r>
        <w:rPr>
          <w:rFonts w:asciiTheme="majorBidi" w:hAnsiTheme="majorBidi" w:cstheme="majorBidi"/>
          <w:sz w:val="20"/>
          <w:szCs w:val="20"/>
          <w:lang w:eastAsia="zh-CN"/>
        </w:rPr>
        <w:fldChar w:fldCharType="end"/>
      </w:r>
      <w:r>
        <w:rPr>
          <w:rFonts w:asciiTheme="majorBidi" w:hAnsiTheme="majorBidi" w:cstheme="majorBidi"/>
          <w:sz w:val="20"/>
          <w:szCs w:val="20"/>
          <w:vertAlign w:val="superscript"/>
          <w:lang w:eastAsia="zh-CN"/>
        </w:rPr>
        <w:t xml:space="preserve"> </w:t>
      </w:r>
      <w:r>
        <w:rPr>
          <w:rFonts w:asciiTheme="majorBidi" w:hAnsiTheme="majorBidi" w:cstheme="majorBidi"/>
          <w:sz w:val="20"/>
          <w:szCs w:val="20"/>
          <w:lang w:eastAsia="zh-CN"/>
        </w:rPr>
        <w:t xml:space="preserve">in Iran who reported similar COX 1 fragment of </w:t>
      </w:r>
      <w:r>
        <w:rPr>
          <w:rFonts w:asciiTheme="majorBidi" w:hAnsiTheme="majorBidi" w:cstheme="majorBidi"/>
          <w:i/>
          <w:sz w:val="20"/>
          <w:szCs w:val="20"/>
          <w:lang w:eastAsia="zh-CN"/>
        </w:rPr>
        <w:t>Fasciola hepatica</w:t>
      </w:r>
      <w:r>
        <w:rPr>
          <w:rFonts w:asciiTheme="majorBidi" w:hAnsiTheme="majorBidi" w:cstheme="majorBidi"/>
          <w:sz w:val="20"/>
          <w:szCs w:val="20"/>
          <w:lang w:eastAsia="zh-CN"/>
        </w:rPr>
        <w:t xml:space="preserve">, while it differs with 500 bp fragment obtained by </w:t>
      </w:r>
      <w:r>
        <w:rPr>
          <w:rFonts w:asciiTheme="majorBidi" w:hAnsiTheme="majorBidi" w:cstheme="majorBidi"/>
          <w:sz w:val="20"/>
          <w:szCs w:val="20"/>
          <w:lang w:eastAsia="zh-CN"/>
        </w:rPr>
        <w:fldChar w:fldCharType="begin"/>
      </w:r>
      <w:r>
        <w:rPr>
          <w:rFonts w:asciiTheme="majorBidi" w:hAnsiTheme="majorBidi" w:cstheme="majorBidi"/>
          <w:sz w:val="20"/>
          <w:szCs w:val="20"/>
          <w:lang w:eastAsia="zh-CN"/>
        </w:rPr>
        <w:instrText xml:space="preserve"> ADDIN ZOTERO_ITEM CSL_CITATION {"citationID":"Cim7G6u1","properties":{"formattedCitation":"(Hasanpour {\\i{}et al.}, 2020)","plainCitation":"(Hasanpour et al., 2020)","noteIndex":0},"citationItems":[{"id":43,"uris":["http://zotero.org/users/local/gdqd1iqp/items/JCBRDY8Q"],"itemData":{"id":43,"type":"article-journal","abstract":"BACKGROUND: Identification of liver flukes, Fasciola hepatica, and Fasciola gigantica by morphometric parameters is not always reliable due to the overlapping measurements. This study aimed to characterize the liver flukes of animals from different parts of Iran by the genetic markers, ITS1, and COXI.\nMETHODS: We collected flukes from infected livestock in six provinces of Iran from Sep to Nov 2016. The flukes were identified by amplification of a 680 bp sequence of ITS1 locus followed by a restriction fragment polymorphism (RFLP) assay. The genetic diversity among isolates was evaluated by amplification and sequencing of a 493 bp fragment of the COXI gene.\nRESULTS: We obtained 38 specimens from Khuzestan, 22 from Tehran, 10 from Isfahan, 10 from Mazandaran, 4 from Kurdistan, and 3 from Ardabil provinces. PCR-RFLP analysis revealed two patterns, representing F. hepatica, and F. gigantica. Fifty specimens from cattle and sheep exhibited F. hepatica pattern and 37 from the cattle, sheep, buffalo, and goat that of F. gigantica. The phylogeny based on COXI revealed two distinct clades separating F. hepatica from F. gigantica. In our phylogeny, the Iranian F. gigantica isolates showed a distinct separation from the African flukes, while grouped with the East Asia specimens demonstrating a common ancestor. The F. hepatica isolates clustered with the flukes from different parts of the world, including East Asia, Europe, and South America.\nCONCLUSION: The present study revealed a substantial genetic difference between F. gigantica populations of Asia and Africa, while F. hepatica isolates from different parts of the world shared high similarities.","container-title":"Iranian Journal of Public Health","ISSN":"2251-6085","issue":"1","journalAbbreviation":"Iran J Public Health","language":"eng","note":"PMID: 32309234\nPMCID: PMC7152647","page":"157-166","source":"PubMed","title":"Molecular Characterization of Fasciola spp. from Some Parts of Iran","volume":"49","author":[{"family":"Hasanpour","given":"Hamid"},{"family":"Falak","given":"Reza"},{"family":"Naddaf","given":"Saied Reza"},{"family":"Mas-Coma","given":"Santiago"},{"family":"Rokni","given":"Mohammad Bagher"},{"family":"Badirzadeh","given":"Alireza"},{"family":"Mokhtarian","given":"Kobra"},{"family":"Mohebali","given":"Mehdi"},{"family":"Jafarpour Azami","given":"Sanaz"},{"family":"Fadavi","given":"Arezoo"},{"family":"Gharagozlou","given":"Mohammad Javad"},{"family":"Mohammad","given":"Kazem"},{"family":"Mowlavi","given":"Gholamreza"}],"issued":{"date-parts":[["2020",1]]}}}],"schema":"https://github.com/citation-style-language/schema/raw/master/csl-citation.json"} </w:instrText>
      </w:r>
      <w:r>
        <w:rPr>
          <w:rFonts w:asciiTheme="majorBidi" w:hAnsiTheme="majorBidi" w:cstheme="majorBidi"/>
          <w:sz w:val="20"/>
          <w:szCs w:val="20"/>
          <w:lang w:eastAsia="zh-CN"/>
        </w:rPr>
        <w:fldChar w:fldCharType="separate"/>
      </w:r>
      <w:r>
        <w:rPr>
          <w:rFonts w:ascii="Times New Roman" w:hAnsi="Times New Roman" w:cs="Times New Roman"/>
          <w:sz w:val="20"/>
          <w:szCs w:val="24"/>
          <w:lang w:val="id-ID"/>
        </w:rPr>
        <w:t xml:space="preserve">(Hasanpour </w:t>
      </w:r>
      <w:r>
        <w:rPr>
          <w:rFonts w:ascii="Times New Roman" w:hAnsi="Times New Roman" w:cs="Times New Roman"/>
          <w:i/>
          <w:iCs/>
          <w:sz w:val="20"/>
          <w:szCs w:val="24"/>
          <w:lang w:val="id-ID"/>
        </w:rPr>
        <w:t>et al.</w:t>
      </w:r>
      <w:r>
        <w:rPr>
          <w:rFonts w:ascii="Times New Roman" w:hAnsi="Times New Roman" w:cs="Times New Roman"/>
          <w:sz w:val="20"/>
          <w:szCs w:val="24"/>
          <w:lang w:val="id-ID"/>
        </w:rPr>
        <w:t>, 2020)</w:t>
      </w:r>
      <w:r>
        <w:rPr>
          <w:rFonts w:asciiTheme="majorBidi" w:hAnsiTheme="majorBidi" w:cstheme="majorBidi"/>
          <w:sz w:val="20"/>
          <w:szCs w:val="20"/>
          <w:lang w:eastAsia="zh-CN"/>
        </w:rPr>
        <w:fldChar w:fldCharType="end"/>
      </w:r>
      <w:r>
        <w:rPr>
          <w:rFonts w:asciiTheme="majorBidi" w:hAnsiTheme="majorBidi" w:cstheme="majorBidi"/>
          <w:sz w:val="20"/>
          <w:szCs w:val="20"/>
          <w:lang w:eastAsia="zh-CN"/>
        </w:rPr>
        <w:t xml:space="preserve"> among </w:t>
      </w:r>
      <w:r>
        <w:rPr>
          <w:rFonts w:asciiTheme="majorBidi" w:hAnsiTheme="majorBidi" w:cstheme="majorBidi"/>
          <w:i/>
          <w:sz w:val="20"/>
          <w:szCs w:val="20"/>
          <w:lang w:eastAsia="zh-CN"/>
        </w:rPr>
        <w:t>Fasciola gigantica</w:t>
      </w:r>
      <w:r>
        <w:rPr>
          <w:rFonts w:asciiTheme="majorBidi" w:hAnsiTheme="majorBidi" w:cstheme="majorBidi"/>
          <w:sz w:val="20"/>
          <w:szCs w:val="20"/>
          <w:lang w:eastAsia="zh-CN"/>
        </w:rPr>
        <w:t xml:space="preserve"> isolates from cattle in Nigeria.  </w:t>
      </w:r>
    </w:p>
    <w:p w14:paraId="3DFB062B" w14:textId="1CB81150" w:rsidR="00DF44A5" w:rsidRDefault="00DF44A5" w:rsidP="00DF44A5">
      <w:pPr>
        <w:autoSpaceDE w:val="0"/>
        <w:autoSpaceDN w:val="0"/>
        <w:adjustRightInd w:val="0"/>
        <w:spacing w:after="0"/>
        <w:jc w:val="both"/>
        <w:rPr>
          <w:rFonts w:asciiTheme="majorBidi" w:hAnsiTheme="majorBidi" w:cstheme="majorBidi"/>
          <w:i/>
          <w:iCs/>
          <w:sz w:val="20"/>
          <w:szCs w:val="20"/>
        </w:rPr>
      </w:pPr>
      <w:r>
        <w:rPr>
          <w:rFonts w:asciiTheme="majorBidi" w:hAnsiTheme="majorBidi" w:cstheme="majorBidi"/>
          <w:sz w:val="20"/>
          <w:szCs w:val="20"/>
          <w:lang w:eastAsia="zh-CN"/>
        </w:rPr>
        <w:t xml:space="preserve">Apart from the genes employed in this study, others such as the nuclear marker, </w:t>
      </w:r>
      <w:r>
        <w:rPr>
          <w:rFonts w:asciiTheme="majorBidi" w:hAnsiTheme="majorBidi" w:cstheme="majorBidi"/>
          <w:i/>
          <w:iCs/>
          <w:sz w:val="20"/>
          <w:szCs w:val="20"/>
          <w:lang w:eastAsia="zh-CN"/>
        </w:rPr>
        <w:t xml:space="preserve">Phosphoenolpyruvate </w:t>
      </w:r>
      <w:proofErr w:type="spellStart"/>
      <w:r>
        <w:rPr>
          <w:rFonts w:asciiTheme="majorBidi" w:hAnsiTheme="majorBidi" w:cstheme="majorBidi"/>
          <w:i/>
          <w:iCs/>
          <w:sz w:val="20"/>
          <w:szCs w:val="20"/>
          <w:lang w:eastAsia="zh-CN"/>
        </w:rPr>
        <w:t>carboxykinase</w:t>
      </w:r>
      <w:proofErr w:type="spellEnd"/>
      <w:r>
        <w:rPr>
          <w:rFonts w:asciiTheme="majorBidi" w:hAnsiTheme="majorBidi" w:cstheme="majorBidi"/>
          <w:i/>
          <w:iCs/>
          <w:sz w:val="20"/>
          <w:szCs w:val="20"/>
          <w:lang w:eastAsia="zh-CN"/>
        </w:rPr>
        <w:t xml:space="preserve"> (</w:t>
      </w:r>
      <w:proofErr w:type="spellStart"/>
      <w:r>
        <w:rPr>
          <w:rFonts w:asciiTheme="majorBidi" w:hAnsiTheme="majorBidi" w:cstheme="majorBidi"/>
          <w:i/>
          <w:iCs/>
          <w:sz w:val="20"/>
          <w:szCs w:val="20"/>
          <w:lang w:eastAsia="zh-CN"/>
        </w:rPr>
        <w:t>pepck</w:t>
      </w:r>
      <w:proofErr w:type="spellEnd"/>
      <w:r>
        <w:rPr>
          <w:rFonts w:asciiTheme="majorBidi" w:hAnsiTheme="majorBidi" w:cstheme="majorBidi"/>
          <w:i/>
          <w:iCs/>
          <w:sz w:val="20"/>
          <w:szCs w:val="20"/>
          <w:lang w:eastAsia="zh-CN"/>
        </w:rPr>
        <w:t>)</w:t>
      </w:r>
      <w:r>
        <w:rPr>
          <w:rFonts w:asciiTheme="majorBidi" w:hAnsiTheme="majorBidi" w:cstheme="majorBidi"/>
          <w:sz w:val="20"/>
          <w:szCs w:val="20"/>
          <w:lang w:eastAsia="zh-CN"/>
        </w:rPr>
        <w:t>, mitochondrial gene; subunit 1 (NAD1) and internal transcribed spacer 1(ITS</w:t>
      </w:r>
      <w:r>
        <w:rPr>
          <w:rFonts w:asciiTheme="majorBidi" w:hAnsiTheme="majorBidi" w:cstheme="majorBidi"/>
          <w:i/>
          <w:iCs/>
          <w:sz w:val="20"/>
          <w:szCs w:val="20"/>
          <w:lang w:eastAsia="zh-CN"/>
        </w:rPr>
        <w:t>1</w:t>
      </w:r>
      <w:r>
        <w:rPr>
          <w:rFonts w:asciiTheme="majorBidi" w:hAnsiTheme="majorBidi" w:cstheme="majorBidi"/>
          <w:sz w:val="20"/>
          <w:szCs w:val="20"/>
          <w:lang w:eastAsia="zh-CN"/>
        </w:rPr>
        <w:t xml:space="preserve">) had been applied in the detection of </w:t>
      </w:r>
      <w:r>
        <w:rPr>
          <w:rFonts w:asciiTheme="majorBidi" w:hAnsiTheme="majorBidi" w:cstheme="majorBidi"/>
          <w:i/>
          <w:iCs/>
          <w:sz w:val="20"/>
          <w:szCs w:val="20"/>
          <w:lang w:eastAsia="zh-CN"/>
        </w:rPr>
        <w:t xml:space="preserve">Fasciola gigantica </w:t>
      </w:r>
      <w:r>
        <w:rPr>
          <w:rFonts w:asciiTheme="majorBidi" w:hAnsiTheme="majorBidi" w:cstheme="majorBidi"/>
          <w:sz w:val="20"/>
          <w:szCs w:val="20"/>
          <w:lang w:eastAsia="zh-CN"/>
        </w:rPr>
        <w:t xml:space="preserve">in the first report of molecular characterizations of </w:t>
      </w:r>
      <w:r>
        <w:rPr>
          <w:rFonts w:asciiTheme="majorBidi" w:hAnsiTheme="majorBidi" w:cstheme="majorBidi"/>
          <w:i/>
          <w:iCs/>
          <w:sz w:val="20"/>
          <w:szCs w:val="20"/>
          <w:lang w:eastAsia="zh-CN"/>
        </w:rPr>
        <w:t xml:space="preserve">Fasciola </w:t>
      </w:r>
      <w:r>
        <w:rPr>
          <w:rFonts w:asciiTheme="majorBidi" w:hAnsiTheme="majorBidi" w:cstheme="majorBidi"/>
          <w:sz w:val="20"/>
          <w:szCs w:val="20"/>
          <w:lang w:eastAsia="zh-CN"/>
        </w:rPr>
        <w:t>species from Nigeria</w:t>
      </w:r>
      <w:r>
        <w:rPr>
          <w:rFonts w:asciiTheme="majorBidi" w:hAnsiTheme="majorBidi" w:cstheme="majorBidi"/>
          <w:sz w:val="20"/>
          <w:szCs w:val="20"/>
          <w:vertAlign w:val="superscript"/>
          <w:lang w:eastAsia="zh-CN"/>
        </w:rPr>
        <w:t xml:space="preserve"> </w:t>
      </w:r>
      <w:r>
        <w:rPr>
          <w:rFonts w:asciiTheme="majorBidi" w:hAnsiTheme="majorBidi" w:cstheme="majorBidi"/>
          <w:sz w:val="20"/>
          <w:szCs w:val="20"/>
          <w:vertAlign w:val="superscript"/>
          <w:lang w:eastAsia="zh-CN"/>
        </w:rPr>
        <w:fldChar w:fldCharType="begin"/>
      </w:r>
      <w:r>
        <w:rPr>
          <w:rFonts w:asciiTheme="majorBidi" w:hAnsiTheme="majorBidi" w:cstheme="majorBidi"/>
          <w:sz w:val="20"/>
          <w:szCs w:val="20"/>
          <w:vertAlign w:val="superscript"/>
          <w:lang w:eastAsia="zh-CN"/>
        </w:rPr>
        <w:instrText xml:space="preserve"> ADDIN ZOTERO_ITEM CSL_CITATION {"citationID":"Q4qjDDSM","properties":{"formattedCitation":"(Ichikawa-Seki {\\i{}et al.}, 2017; Salihu {\\i{}et al.}, 2022)","plainCitation":"(Ichikawa-Seki et al., 2017; Salihu et al., 2022)","noteIndex":0},"citationItems":[{"id":45,"uris":["http://zotero.org/users/local/gdqd1iqp/items/S7MWSFTD"],"itemData":{"id":45,"type":"article-journal","container-title":"Parasitology International","DOI":"10.1016/j.parint.2016.10.010","ISSN":"13835769","issue":"1","journalAbbreviation":"Parasitology International","language":"en","page":"893-897","source":"DOI.org (Crossref)","title":"Molecular characterization and phylogenetic analysis of Fasciola gigantica from Nigeria","volume":"66","author":[{"family":"Ichikawa-Seki","given":"Madoka"},{"family":"Tokashiki","given":"Minami"},{"family":"Opara","given":"Maxwell Nwachukwu"},{"family":"Iroh","given":"Gabriel"},{"family":"Hayashi","given":"Kei"},{"family":"Kumar","given":"Uday Mohanta"},{"family":"Itagaki","given":"Tadashi"}],"issued":{"date-parts":[["2017",2]]}}},{"id":48,"uris":["http://zotero.org/users/local/gdqd1iqp/items/CRRPUUTF"],"itemData":{"id":48,"type":"article-journal","abstract":"Fascioliasis is an important zoonotic disease endemic in many African countries, causing significant financial losses due to reduced productivity and visceral condemnation at slaughter. Fasciola hepatica and F. gigantica are the main causative agents of fascioliasis in domestic animals and humans. Traditional species differentiation based on their morphometric characteristics is subjective and can be challenging. This study was undertaken to identify the Fasciola species associated with cattle infection using a molecular approach. Thirty-eight Fasciola parasite samples collected from cattle slaughtered at the Sokoto modern abattoir were characterised by PCR-RFLP analysis of ITS1 and ITS2 genes using RsaI restriction enzyme, sequencing, and phylogenetic analysis. The results revealed that the isolates belonged to the F. gigantica species based on RFLP patterns. Similarly, phylogenetic results showed clustering with F. gigantica when compared with sequences from neighbouring African countries obtained from the GenBank. This study affirmed that F. gigantica is the predominant Fasciola species affecting cattle in Sokoto state, Nigeria. The results also demonstrate the discriminatory potentials of RFLP and its ability to determine genetic variability among Fasciola Parasites.","container-title":"Nigerian Journal of Parasitology","DOI":"10.4314/njpar.v43i1.14","ISSN":"1117-4145","issue":"1","journalAbbreviation":"Nig. J. Para.","page":"102-108","source":"DOI.org (Crossref)","title":"Molecular characterization and species differentiation of Fasciola parasite isolated from cattle slaughtered at Sokoto modern abattoir, Nigeria","volume":"43","author":[{"family":"Salihu","given":"M.D."},{"family":"Musawa","given":"A.I."},{"family":"Garba","given":"B."},{"family":"Yakubu","given":"Y."},{"family":"Bello","given":"M.B."},{"family":"Magaji","given":"A.A."},{"family":"Junaidu","given":"A.U."},{"family":"Jibril","given":"A.H."},{"family":"Ballah","given":"F.M."},{"family":"Achi","given":"C.R."}],"issued":{"date-parts":[["2022",5,28]]}}}],"schema":"https://github.com/citation-style-language/schema/raw/master/csl-citation.json"} </w:instrText>
      </w:r>
      <w:r>
        <w:rPr>
          <w:rFonts w:asciiTheme="majorBidi" w:hAnsiTheme="majorBidi" w:cstheme="majorBidi"/>
          <w:sz w:val="20"/>
          <w:szCs w:val="20"/>
          <w:vertAlign w:val="superscript"/>
          <w:lang w:eastAsia="zh-CN"/>
        </w:rPr>
        <w:fldChar w:fldCharType="separate"/>
      </w:r>
      <w:r>
        <w:rPr>
          <w:rFonts w:ascii="Times New Roman" w:hAnsi="Times New Roman" w:cs="Times New Roman"/>
          <w:sz w:val="20"/>
          <w:szCs w:val="24"/>
          <w:lang w:val="id-ID"/>
        </w:rPr>
        <w:t xml:space="preserve">(Ichikawa-Seki </w:t>
      </w:r>
      <w:r>
        <w:rPr>
          <w:rFonts w:ascii="Times New Roman" w:hAnsi="Times New Roman" w:cs="Times New Roman"/>
          <w:i/>
          <w:iCs/>
          <w:sz w:val="20"/>
          <w:szCs w:val="24"/>
          <w:lang w:val="id-ID"/>
        </w:rPr>
        <w:t>et al.</w:t>
      </w:r>
      <w:r>
        <w:rPr>
          <w:rFonts w:ascii="Times New Roman" w:hAnsi="Times New Roman" w:cs="Times New Roman"/>
          <w:sz w:val="20"/>
          <w:szCs w:val="24"/>
          <w:lang w:val="id-ID"/>
        </w:rPr>
        <w:t xml:space="preserve">, 2017; Salihu </w:t>
      </w:r>
      <w:r>
        <w:rPr>
          <w:rFonts w:ascii="Times New Roman" w:hAnsi="Times New Roman" w:cs="Times New Roman"/>
          <w:i/>
          <w:iCs/>
          <w:sz w:val="20"/>
          <w:szCs w:val="24"/>
          <w:lang w:val="id-ID"/>
        </w:rPr>
        <w:t>et al.</w:t>
      </w:r>
      <w:r>
        <w:rPr>
          <w:rFonts w:ascii="Times New Roman" w:hAnsi="Times New Roman" w:cs="Times New Roman"/>
          <w:sz w:val="20"/>
          <w:szCs w:val="24"/>
          <w:lang w:val="id-ID"/>
        </w:rPr>
        <w:t>, 2022)</w:t>
      </w:r>
      <w:r>
        <w:rPr>
          <w:rFonts w:asciiTheme="majorBidi" w:hAnsiTheme="majorBidi" w:cstheme="majorBidi"/>
          <w:sz w:val="20"/>
          <w:szCs w:val="20"/>
          <w:vertAlign w:val="superscript"/>
          <w:lang w:eastAsia="zh-CN"/>
        </w:rPr>
        <w:fldChar w:fldCharType="end"/>
      </w:r>
      <w:r>
        <w:rPr>
          <w:rFonts w:asciiTheme="majorBidi" w:hAnsiTheme="majorBidi" w:cstheme="majorBidi"/>
          <w:sz w:val="20"/>
          <w:szCs w:val="20"/>
          <w:lang w:eastAsia="zh-CN"/>
        </w:rPr>
        <w:t xml:space="preserve">. The employment of two genes for the detection of </w:t>
      </w:r>
      <w:r>
        <w:rPr>
          <w:rFonts w:asciiTheme="majorBidi" w:hAnsiTheme="majorBidi" w:cstheme="majorBidi"/>
          <w:i/>
          <w:iCs/>
          <w:sz w:val="20"/>
          <w:szCs w:val="20"/>
          <w:lang w:eastAsia="zh-CN"/>
        </w:rPr>
        <w:t xml:space="preserve">Fasciola </w:t>
      </w:r>
      <w:r>
        <w:rPr>
          <w:rFonts w:asciiTheme="majorBidi" w:hAnsiTheme="majorBidi" w:cstheme="majorBidi"/>
          <w:sz w:val="20"/>
          <w:szCs w:val="20"/>
          <w:lang w:eastAsia="zh-CN"/>
        </w:rPr>
        <w:t xml:space="preserve">DNA in this study agrees with the suggestion of </w:t>
      </w:r>
      <w:r>
        <w:rPr>
          <w:rFonts w:asciiTheme="majorBidi" w:hAnsiTheme="majorBidi" w:cstheme="majorBidi"/>
          <w:sz w:val="20"/>
          <w:szCs w:val="20"/>
          <w:lang w:eastAsia="zh-CN"/>
        </w:rPr>
        <w:fldChar w:fldCharType="begin"/>
      </w:r>
      <w:r>
        <w:rPr>
          <w:rFonts w:asciiTheme="majorBidi" w:hAnsiTheme="majorBidi" w:cstheme="majorBidi"/>
          <w:sz w:val="20"/>
          <w:szCs w:val="20"/>
          <w:lang w:eastAsia="zh-CN"/>
        </w:rPr>
        <w:instrText xml:space="preserve"> ADDIN ZOTERO_ITEM CSL_CITATION {"citationID":"jLAy7kqG","properties":{"formattedCitation":"(Mas-Coma, Bargues and Valero, 2018)","plainCitation":"(Mas-Coma, Bargues and Valero, 2018)","noteIndex":0},"citationItems":[{"id":70,"uris":["http://zotero.org/users/local/gdqd1iqp/items/4K7RDM5M"],"itemData":{"id":70,"type":"article-journal","abstract":"Abstract\n            Human fascioliasis infection sources are analysed for the first time in front of the new worldwide scenario of this disease. These infection sources include foods, water and combinations of both. Ingestion of freshwater wild plants is the main source, with watercress and secondarily other vegetables involved. The problem of vegetables sold in uncontrolled urban markets is discussed. Distinction between infection sources by freshwater cultivated plants, terrestrial wild plants, and terrestrial cultivated plants is made. The risks by traditional local dishes made from sylvatic plants and raw liver ingestion are considered. Drinking of contaminated water, beverages and juices, ingestion of dishes and soups and washing of vegetables, fruits, tubercles and kitchen utensils with contaminated water are increasingly involved. Three methods to assess infection sources are noted: detection of metacercariae attached to plants or floating in freshwater, anamnesis in individual patients, and questionnaire surveys in endemic areas. The infectivity of metacercariae is reviewed both under field conditions and experimentally under the effects of physicochemical agents. Individual and general preventive measures appear to be more complicated than those considered in the past. The high diversity of infection sources and their heterogeneity in different countries underlie the large epidemiological heterogeneity of human fascioliasis throughout.","container-title":"Parasitology","DOI":"10.1017/S0031182018000914","ISSN":"0031-1820, 1469-8161","issue":"13","journalAbbreviation":"Parasitology","language":"en","page":"1665-1699","source":"DOI.org (Crossref)","title":"Human fascioliasis infection sources, their diversity, incidence factors, analytical methods and prevention measures","volume":"145","author":[{"family":"Mas-Coma","given":"S."},{"family":"Bargues","given":"M. D."},{"family":"Valero","given":"M. A."}],"issued":{"date-parts":[["2018",11]]}}}],"schema":"https://github.com/citation-style-language/schema/raw/master/csl-citation.json"} </w:instrText>
      </w:r>
      <w:r>
        <w:rPr>
          <w:rFonts w:asciiTheme="majorBidi" w:hAnsiTheme="majorBidi" w:cstheme="majorBidi"/>
          <w:sz w:val="20"/>
          <w:szCs w:val="20"/>
          <w:lang w:eastAsia="zh-CN"/>
        </w:rPr>
        <w:fldChar w:fldCharType="separate"/>
      </w:r>
      <w:r>
        <w:rPr>
          <w:rFonts w:ascii="Times New Roman" w:hAnsi="Times New Roman" w:cs="Times New Roman"/>
          <w:sz w:val="20"/>
          <w:lang w:val="id-ID"/>
        </w:rPr>
        <w:t>(Mas-Coma, Bargues and Valero, 2018)</w:t>
      </w:r>
      <w:r>
        <w:rPr>
          <w:rFonts w:asciiTheme="majorBidi" w:hAnsiTheme="majorBidi" w:cstheme="majorBidi"/>
          <w:sz w:val="20"/>
          <w:szCs w:val="20"/>
          <w:lang w:eastAsia="zh-CN"/>
        </w:rPr>
        <w:fldChar w:fldCharType="end"/>
      </w:r>
      <w:r>
        <w:rPr>
          <w:rFonts w:asciiTheme="majorBidi" w:hAnsiTheme="majorBidi" w:cstheme="majorBidi"/>
          <w:sz w:val="20"/>
          <w:szCs w:val="20"/>
          <w:lang w:eastAsia="zh-CN"/>
        </w:rPr>
        <w:t xml:space="preserve">. for researches on evolutionary genetics and molecular epidemiology of fascioliasis in Africa and Asia, where the two species of </w:t>
      </w:r>
      <w:r>
        <w:rPr>
          <w:rFonts w:asciiTheme="majorBidi" w:hAnsiTheme="majorBidi" w:cstheme="majorBidi"/>
          <w:i/>
          <w:iCs/>
          <w:sz w:val="20"/>
          <w:szCs w:val="20"/>
          <w:lang w:eastAsia="zh-CN"/>
        </w:rPr>
        <w:t xml:space="preserve">Fasciola </w:t>
      </w:r>
      <w:r>
        <w:rPr>
          <w:rFonts w:asciiTheme="majorBidi" w:hAnsiTheme="majorBidi" w:cstheme="majorBidi"/>
          <w:sz w:val="20"/>
          <w:szCs w:val="20"/>
          <w:lang w:eastAsia="zh-CN"/>
        </w:rPr>
        <w:t xml:space="preserve">have been known to overlap. Besides, </w:t>
      </w:r>
      <w:r>
        <w:rPr>
          <w:rFonts w:asciiTheme="majorBidi" w:hAnsiTheme="majorBidi" w:cstheme="majorBidi"/>
          <w:sz w:val="20"/>
          <w:szCs w:val="20"/>
        </w:rPr>
        <w:fldChar w:fldCharType="begin"/>
      </w:r>
      <w:r>
        <w:rPr>
          <w:rFonts w:asciiTheme="majorBidi" w:hAnsiTheme="majorBidi" w:cstheme="majorBidi"/>
          <w:sz w:val="20"/>
          <w:szCs w:val="20"/>
        </w:rPr>
        <w:instrText xml:space="preserve"> ADDIN ZOTERO_ITEM CSL_CITATION {"citationID":"gTN4jank","properties":{"formattedCitation":"(L. Ai {\\i{}et al.}, 2011)","plainCitation":"(L. Ai et al., 2011)","noteIndex":0},"citationItems":[{"id":24,"uris":["http://zotero.org/users/local/gdqd1iqp/items/2SQXV5YM"],"itemData":{"id":24,"type":"article-journal","container-title":"Veterinary Parasitology","DOI":"10.1016/j.vetpar.2011.03.057","ISSN":"03044017","issue":"2-4","journalAbbreviation":"Veterinary Parasitology","language":"en","license":"https://www.elsevier.com/tdm/userlicense/1.0/","page":"329-334","source":"DOI.org (Crossref)","title":"Genetic diversity and relatedness of Fasciola spp. isolates from different hosts and geographic regions revealed by analysis of mitochondrial DNA sequences","volume":"181","author":[{"family":"Ai","given":"L."},{"family":"Weng","given":"Y.B."},{"family":"Elsheikha","given":"H.M."},{"family":"Zhao","given":"G.H."},{"family":"Alasaad","given":"S."},{"family":"Chen","given":"J.X."},{"family":"Li","given":"J."},{"family":"Li","given":"H.L."},{"family":"Wang","given":"C.R."},{"family":"Chen","given":"M.X."},{"family":"Lin","given":"R.Q."},{"family":"Zhu","given":"X.Q."}],"issued":{"date-parts":[["2011",9]]}}}],"schema":"https://github.com/citation-style-language/schema/raw/master/csl-citation.json"} </w:instrText>
      </w:r>
      <w:r>
        <w:rPr>
          <w:rFonts w:asciiTheme="majorBidi" w:hAnsiTheme="majorBidi" w:cstheme="majorBidi"/>
          <w:sz w:val="20"/>
          <w:szCs w:val="20"/>
        </w:rPr>
        <w:fldChar w:fldCharType="separate"/>
      </w:r>
      <w:r>
        <w:rPr>
          <w:rFonts w:ascii="Times New Roman" w:hAnsi="Times New Roman" w:cs="Times New Roman"/>
          <w:sz w:val="20"/>
          <w:szCs w:val="24"/>
          <w:lang w:val="id-ID"/>
        </w:rPr>
        <w:t xml:space="preserve">(Ai </w:t>
      </w:r>
      <w:r>
        <w:rPr>
          <w:rFonts w:ascii="Times New Roman" w:hAnsi="Times New Roman" w:cs="Times New Roman"/>
          <w:i/>
          <w:iCs/>
          <w:sz w:val="20"/>
          <w:szCs w:val="24"/>
          <w:lang w:val="id-ID"/>
        </w:rPr>
        <w:t>et al.</w:t>
      </w:r>
      <w:r>
        <w:rPr>
          <w:rFonts w:ascii="Times New Roman" w:hAnsi="Times New Roman" w:cs="Times New Roman"/>
          <w:sz w:val="20"/>
          <w:szCs w:val="24"/>
          <w:lang w:val="id-ID"/>
        </w:rPr>
        <w:t>, 2011)</w:t>
      </w:r>
      <w:r>
        <w:rPr>
          <w:rFonts w:asciiTheme="majorBidi" w:hAnsiTheme="majorBidi" w:cstheme="majorBidi"/>
          <w:sz w:val="20"/>
          <w:szCs w:val="20"/>
        </w:rPr>
        <w:fldChar w:fldCharType="end"/>
      </w:r>
      <w:r>
        <w:rPr>
          <w:rFonts w:asciiTheme="majorBidi" w:hAnsiTheme="majorBidi" w:cstheme="majorBidi"/>
          <w:sz w:val="20"/>
          <w:szCs w:val="20"/>
          <w:lang w:eastAsia="zh-CN"/>
        </w:rPr>
        <w:t xml:space="preserve"> also suggested that a</w:t>
      </w:r>
      <w:r w:rsidRPr="00DF44A5">
        <w:rPr>
          <w:rFonts w:asciiTheme="majorBidi" w:hAnsiTheme="majorBidi" w:cstheme="majorBidi"/>
          <w:sz w:val="20"/>
          <w:szCs w:val="20"/>
          <w:lang w:eastAsia="zh-CN"/>
        </w:rPr>
        <w:t xml:space="preserve"> </w:t>
      </w:r>
      <w:r>
        <w:rPr>
          <w:rFonts w:asciiTheme="majorBidi" w:hAnsiTheme="majorBidi" w:cstheme="majorBidi"/>
          <w:sz w:val="20"/>
          <w:szCs w:val="20"/>
          <w:lang w:eastAsia="zh-CN"/>
        </w:rPr>
        <w:t xml:space="preserve">combination of nuclear gene markers (ITS1 or ITS2) and mitochondrial gene markers (cox1 or nad1) are essential for correct diagnosis in case both </w:t>
      </w:r>
      <w:r>
        <w:rPr>
          <w:rFonts w:asciiTheme="majorBidi" w:hAnsiTheme="majorBidi" w:cstheme="majorBidi"/>
          <w:i/>
          <w:iCs/>
          <w:sz w:val="20"/>
          <w:szCs w:val="20"/>
          <w:lang w:eastAsia="zh-CN"/>
        </w:rPr>
        <w:t xml:space="preserve">F. hepatica </w:t>
      </w:r>
      <w:r>
        <w:rPr>
          <w:rFonts w:asciiTheme="majorBidi" w:hAnsiTheme="majorBidi" w:cstheme="majorBidi"/>
          <w:sz w:val="20"/>
          <w:szCs w:val="20"/>
          <w:lang w:eastAsia="zh-CN"/>
        </w:rPr>
        <w:t>and</w:t>
      </w:r>
      <w:r>
        <w:rPr>
          <w:rFonts w:asciiTheme="majorBidi" w:hAnsiTheme="majorBidi" w:cstheme="majorBidi"/>
          <w:i/>
          <w:iCs/>
          <w:sz w:val="20"/>
          <w:szCs w:val="20"/>
          <w:lang w:eastAsia="zh-CN"/>
        </w:rPr>
        <w:t xml:space="preserve"> F. gigantica </w:t>
      </w:r>
      <w:r>
        <w:rPr>
          <w:rFonts w:asciiTheme="majorBidi" w:hAnsiTheme="majorBidi" w:cstheme="majorBidi"/>
          <w:sz w:val="20"/>
          <w:szCs w:val="20"/>
          <w:lang w:eastAsia="zh-CN"/>
        </w:rPr>
        <w:t>are suspected</w:t>
      </w:r>
      <w:r>
        <w:rPr>
          <w:rFonts w:asciiTheme="majorBidi" w:hAnsiTheme="majorBidi" w:cstheme="majorBidi"/>
          <w:i/>
          <w:iCs/>
          <w:sz w:val="20"/>
          <w:szCs w:val="20"/>
          <w:lang w:eastAsia="zh-CN"/>
        </w:rPr>
        <w:t>.</w:t>
      </w:r>
    </w:p>
    <w:p w14:paraId="62286FA5" w14:textId="77777777" w:rsidR="00DF44A5" w:rsidRDefault="00DF44A5" w:rsidP="00DF44A5">
      <w:pPr>
        <w:pStyle w:val="Default"/>
        <w:jc w:val="both"/>
        <w:rPr>
          <w:rFonts w:asciiTheme="majorBidi" w:hAnsiTheme="majorBidi" w:cstheme="majorBidi"/>
          <w:i/>
          <w:iCs/>
          <w:noProof/>
          <w:sz w:val="20"/>
          <w:szCs w:val="20"/>
          <w:shd w:val="clear" w:color="auto" w:fill="FFFFFF"/>
          <w:lang w:val="en-US" w:eastAsia="zh-CN"/>
        </w:rPr>
      </w:pPr>
    </w:p>
    <w:p w14:paraId="444FE67B" w14:textId="011276C8" w:rsidR="00DF44A5" w:rsidRDefault="00DF44A5" w:rsidP="00DF44A5">
      <w:pPr>
        <w:pStyle w:val="Default"/>
        <w:jc w:val="center"/>
        <w:rPr>
          <w:rFonts w:asciiTheme="majorBidi" w:hAnsiTheme="majorBidi" w:cstheme="majorBidi"/>
          <w:sz w:val="20"/>
          <w:szCs w:val="20"/>
          <w:shd w:val="clear" w:color="auto" w:fill="FFFFFF"/>
          <w:lang w:eastAsia="zh-CN"/>
        </w:rPr>
      </w:pPr>
      <w:r>
        <w:rPr>
          <w:rFonts w:asciiTheme="majorBidi" w:hAnsiTheme="majorBidi" w:cstheme="majorBidi"/>
          <w:noProof/>
          <w:sz w:val="20"/>
          <w:szCs w:val="20"/>
          <w:shd w:val="clear" w:color="auto" w:fill="FFFFFF"/>
          <w:lang w:val="en-IN" w:eastAsia="en-IN"/>
        </w:rPr>
        <w:lastRenderedPageBreak/>
        <w:drawing>
          <wp:inline distT="0" distB="0" distL="0" distR="0" wp14:anchorId="19F3BB89" wp14:editId="28593351">
            <wp:extent cx="4619625" cy="3752850"/>
            <wp:effectExtent l="0" t="0" r="9525"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rrowheads="1"/>
                    </pic:cNvPicPr>
                  </pic:nvPicPr>
                  <pic:blipFill>
                    <a:blip r:embed="rId11">
                      <a:extLst>
                        <a:ext uri="{28A0092B-C50C-407E-A947-70E740481C1C}">
                          <a14:useLocalDpi xmlns:a14="http://schemas.microsoft.com/office/drawing/2010/main" val="0"/>
                        </a:ext>
                      </a:extLst>
                    </a:blip>
                    <a:srcRect l="5893" r="10954" b="15800"/>
                    <a:stretch>
                      <a:fillRect/>
                    </a:stretch>
                  </pic:blipFill>
                  <pic:spPr bwMode="auto">
                    <a:xfrm>
                      <a:off x="0" y="0"/>
                      <a:ext cx="4619625" cy="3752850"/>
                    </a:xfrm>
                    <a:prstGeom prst="rect">
                      <a:avLst/>
                    </a:prstGeom>
                    <a:noFill/>
                    <a:ln>
                      <a:noFill/>
                    </a:ln>
                  </pic:spPr>
                </pic:pic>
              </a:graphicData>
            </a:graphic>
          </wp:inline>
        </w:drawing>
      </w:r>
    </w:p>
    <w:p w14:paraId="4849D8D8" w14:textId="77777777" w:rsidR="00DF44A5" w:rsidRDefault="00DF44A5" w:rsidP="00DF44A5">
      <w:pPr>
        <w:pStyle w:val="Heading2"/>
        <w:spacing w:line="240" w:lineRule="auto"/>
        <w:ind w:left="720" w:hanging="720"/>
        <w:jc w:val="both"/>
        <w:rPr>
          <w:rFonts w:asciiTheme="majorBidi" w:hAnsiTheme="majorBidi" w:cstheme="majorBidi"/>
          <w:sz w:val="20"/>
          <w:szCs w:val="20"/>
          <w:lang w:val="id-ID"/>
        </w:rPr>
      </w:pPr>
      <w:r>
        <w:rPr>
          <w:rFonts w:asciiTheme="majorBidi" w:hAnsiTheme="majorBidi" w:cstheme="majorBidi"/>
          <w:sz w:val="20"/>
          <w:szCs w:val="20"/>
          <w:lang w:val="id-ID" w:eastAsia="zh-CN"/>
        </w:rPr>
        <w:t xml:space="preserve">Figure </w:t>
      </w:r>
      <w:r>
        <w:rPr>
          <w:rFonts w:asciiTheme="majorBidi" w:hAnsiTheme="majorBidi" w:cstheme="majorBidi"/>
          <w:sz w:val="20"/>
          <w:szCs w:val="20"/>
          <w:lang w:eastAsia="zh-CN"/>
        </w:rPr>
        <w:t>2</w:t>
      </w:r>
      <w:r>
        <w:rPr>
          <w:rFonts w:asciiTheme="majorBidi" w:hAnsiTheme="majorBidi" w:cstheme="majorBidi"/>
          <w:sz w:val="20"/>
          <w:szCs w:val="20"/>
          <w:lang w:val="id-ID" w:eastAsia="zh-CN"/>
        </w:rPr>
        <w:t xml:space="preserve">: </w:t>
      </w:r>
      <w:r>
        <w:rPr>
          <w:rFonts w:asciiTheme="majorBidi" w:hAnsiTheme="majorBidi" w:cstheme="majorBidi"/>
          <w:b w:val="0"/>
          <w:sz w:val="20"/>
          <w:szCs w:val="20"/>
          <w:lang w:val="id-ID" w:eastAsia="zh-CN"/>
        </w:rPr>
        <w:t>Polymerase chain reaction product of 300 bp of partial nucleotide sequences of the ribosomal DNA of ITS2 gene. Lane M: DNA ladder (1000 bp). Lane: 1-5 represent F. gigantica isolates in slaughtered cattle from Gombe abattoir, positive (+ve) and a negative control (–ve)</w:t>
      </w:r>
    </w:p>
    <w:p w14:paraId="5410C057" w14:textId="77777777" w:rsidR="00DF44A5" w:rsidRDefault="00DF44A5" w:rsidP="00DF44A5">
      <w:pPr>
        <w:pStyle w:val="Heading2"/>
        <w:spacing w:line="240" w:lineRule="auto"/>
        <w:ind w:left="720" w:hanging="720"/>
        <w:jc w:val="both"/>
        <w:rPr>
          <w:rFonts w:asciiTheme="majorBidi" w:hAnsiTheme="majorBidi" w:cstheme="majorBidi"/>
          <w:i/>
          <w:iCs/>
          <w:sz w:val="20"/>
          <w:szCs w:val="20"/>
          <w:lang w:eastAsia="zh-CN"/>
        </w:rPr>
      </w:pPr>
      <w:r>
        <w:rPr>
          <w:rFonts w:asciiTheme="majorBidi" w:hAnsiTheme="majorBidi" w:cstheme="majorBidi"/>
          <w:sz w:val="20"/>
          <w:szCs w:val="20"/>
          <w:lang w:val="id-ID" w:eastAsia="zh-CN"/>
        </w:rPr>
        <w:t xml:space="preserve">PCR Amplification of the Mitochondrial Cytochrome c Oxidase sub unit 1 (COX1) Gene of </w:t>
      </w:r>
      <w:r>
        <w:rPr>
          <w:rFonts w:asciiTheme="majorBidi" w:hAnsiTheme="majorBidi" w:cstheme="majorBidi"/>
          <w:i/>
          <w:iCs/>
          <w:sz w:val="20"/>
          <w:szCs w:val="20"/>
          <w:lang w:val="id-ID" w:eastAsia="zh-CN"/>
        </w:rPr>
        <w:t>Fasciola</w:t>
      </w:r>
      <w:r>
        <w:rPr>
          <w:rFonts w:asciiTheme="majorBidi" w:hAnsiTheme="majorBidi" w:cstheme="majorBidi"/>
          <w:i/>
          <w:iCs/>
          <w:sz w:val="20"/>
          <w:szCs w:val="20"/>
          <w:lang w:eastAsia="zh-CN"/>
        </w:rPr>
        <w:t xml:space="preserve"> </w:t>
      </w:r>
      <w:r>
        <w:rPr>
          <w:rFonts w:asciiTheme="majorBidi" w:hAnsiTheme="majorBidi" w:cstheme="majorBidi"/>
          <w:sz w:val="20"/>
          <w:szCs w:val="20"/>
          <w:lang w:val="id-ID" w:eastAsia="zh-CN"/>
        </w:rPr>
        <w:t>Isolates from Abattoir Slaughtered Cattle in Gombe</w:t>
      </w:r>
    </w:p>
    <w:p w14:paraId="21AFBCB3" w14:textId="77777777" w:rsidR="00DF44A5" w:rsidRDefault="00DF44A5" w:rsidP="00DF44A5">
      <w:pPr>
        <w:autoSpaceDE w:val="0"/>
        <w:autoSpaceDN w:val="0"/>
        <w:adjustRightInd w:val="0"/>
        <w:spacing w:after="0"/>
        <w:jc w:val="both"/>
        <w:rPr>
          <w:rFonts w:asciiTheme="majorBidi" w:hAnsiTheme="majorBidi" w:cstheme="majorBidi"/>
          <w:b/>
          <w:bCs/>
          <w:sz w:val="20"/>
          <w:szCs w:val="20"/>
          <w:lang w:eastAsia="zh-CN"/>
        </w:rPr>
      </w:pPr>
      <w:r>
        <w:rPr>
          <w:rFonts w:asciiTheme="majorBidi" w:hAnsiTheme="majorBidi" w:cstheme="majorBidi"/>
          <w:sz w:val="20"/>
          <w:szCs w:val="20"/>
          <w:lang w:eastAsia="zh-CN"/>
        </w:rPr>
        <w:t xml:space="preserve">Mitochondrial COX1 marker of fasciola species in Gombe slaughtered cattle isolates was amplified following DNA extraction and presented in figure 3-4. A 304bp fragment of </w:t>
      </w:r>
      <w:r>
        <w:rPr>
          <w:rFonts w:asciiTheme="majorBidi" w:hAnsiTheme="majorBidi" w:cstheme="majorBidi"/>
          <w:i/>
          <w:sz w:val="20"/>
          <w:szCs w:val="20"/>
          <w:lang w:eastAsia="zh-CN"/>
        </w:rPr>
        <w:t>Fasciola hepatica</w:t>
      </w:r>
      <w:r>
        <w:rPr>
          <w:rFonts w:asciiTheme="majorBidi" w:hAnsiTheme="majorBidi" w:cstheme="majorBidi"/>
          <w:sz w:val="20"/>
          <w:szCs w:val="20"/>
          <w:lang w:eastAsia="zh-CN"/>
        </w:rPr>
        <w:t xml:space="preserve"> and 308bp of </w:t>
      </w:r>
      <w:r>
        <w:rPr>
          <w:rFonts w:asciiTheme="majorBidi" w:hAnsiTheme="majorBidi" w:cstheme="majorBidi"/>
          <w:i/>
          <w:sz w:val="20"/>
          <w:szCs w:val="20"/>
          <w:lang w:eastAsia="zh-CN"/>
        </w:rPr>
        <w:t>Fasciola gigantica</w:t>
      </w:r>
      <w:r>
        <w:rPr>
          <w:rFonts w:asciiTheme="majorBidi" w:hAnsiTheme="majorBidi" w:cstheme="majorBidi"/>
          <w:sz w:val="20"/>
          <w:szCs w:val="20"/>
          <w:lang w:eastAsia="zh-CN"/>
        </w:rPr>
        <w:t xml:space="preserve"> were produced. </w:t>
      </w:r>
    </w:p>
    <w:p w14:paraId="6DE6D280" w14:textId="1321C6E1" w:rsidR="00DF44A5" w:rsidRDefault="00DF44A5" w:rsidP="00DF44A5">
      <w:pPr>
        <w:pStyle w:val="Default"/>
        <w:jc w:val="center"/>
        <w:rPr>
          <w:rFonts w:asciiTheme="majorBidi" w:hAnsiTheme="majorBidi" w:cstheme="majorBidi"/>
          <w:sz w:val="20"/>
          <w:szCs w:val="20"/>
          <w:lang w:eastAsia="zh-CN"/>
        </w:rPr>
      </w:pPr>
      <w:r>
        <w:rPr>
          <w:rFonts w:asciiTheme="majorBidi" w:hAnsiTheme="majorBidi" w:cstheme="majorBidi"/>
          <w:b/>
          <w:noProof/>
          <w:sz w:val="20"/>
          <w:szCs w:val="20"/>
          <w:lang w:val="en-IN" w:eastAsia="en-IN"/>
        </w:rPr>
        <w:drawing>
          <wp:inline distT="0" distB="0" distL="0" distR="0" wp14:anchorId="366E3BDB" wp14:editId="6E1DF30B">
            <wp:extent cx="3552825" cy="2057400"/>
            <wp:effectExtent l="0" t="0" r="9525"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rrowheads="1"/>
                    </pic:cNvPicPr>
                  </pic:nvPicPr>
                  <pic:blipFill>
                    <a:blip r:embed="rId12" cstate="print">
                      <a:extLst>
                        <a:ext uri="{28A0092B-C50C-407E-A947-70E740481C1C}">
                          <a14:useLocalDpi xmlns:a14="http://schemas.microsoft.com/office/drawing/2010/main" val="0"/>
                        </a:ext>
                      </a:extLst>
                    </a:blip>
                    <a:srcRect l="4869" t="2052" b="2892"/>
                    <a:stretch>
                      <a:fillRect/>
                    </a:stretch>
                  </pic:blipFill>
                  <pic:spPr bwMode="auto">
                    <a:xfrm>
                      <a:off x="0" y="0"/>
                      <a:ext cx="3552825" cy="2057400"/>
                    </a:xfrm>
                    <a:prstGeom prst="rect">
                      <a:avLst/>
                    </a:prstGeom>
                    <a:noFill/>
                    <a:ln>
                      <a:noFill/>
                    </a:ln>
                  </pic:spPr>
                </pic:pic>
              </a:graphicData>
            </a:graphic>
          </wp:inline>
        </w:drawing>
      </w:r>
    </w:p>
    <w:p w14:paraId="5E6FB821" w14:textId="77777777" w:rsidR="00DF44A5" w:rsidRDefault="00DF44A5" w:rsidP="00DF44A5">
      <w:pPr>
        <w:pStyle w:val="Heading2"/>
        <w:spacing w:line="240" w:lineRule="auto"/>
        <w:ind w:left="720" w:hanging="720"/>
        <w:jc w:val="both"/>
        <w:rPr>
          <w:rFonts w:asciiTheme="majorBidi" w:hAnsiTheme="majorBidi" w:cstheme="majorBidi"/>
          <w:b w:val="0"/>
          <w:bCs/>
          <w:sz w:val="20"/>
          <w:szCs w:val="20"/>
          <w:lang w:val="id-ID"/>
        </w:rPr>
      </w:pPr>
      <w:r>
        <w:rPr>
          <w:rFonts w:asciiTheme="majorBidi" w:hAnsiTheme="majorBidi" w:cstheme="majorBidi"/>
          <w:bCs/>
          <w:sz w:val="20"/>
          <w:szCs w:val="20"/>
          <w:lang w:val="id-ID" w:eastAsia="zh-CN"/>
        </w:rPr>
        <w:lastRenderedPageBreak/>
        <w:t xml:space="preserve">Figure </w:t>
      </w:r>
      <w:r>
        <w:rPr>
          <w:rFonts w:asciiTheme="majorBidi" w:hAnsiTheme="majorBidi" w:cstheme="majorBidi"/>
          <w:bCs/>
          <w:sz w:val="20"/>
          <w:szCs w:val="20"/>
          <w:lang w:eastAsia="zh-CN"/>
        </w:rPr>
        <w:t>3</w:t>
      </w:r>
      <w:r>
        <w:rPr>
          <w:rFonts w:asciiTheme="majorBidi" w:hAnsiTheme="majorBidi" w:cstheme="majorBidi"/>
          <w:b w:val="0"/>
          <w:sz w:val="20"/>
          <w:szCs w:val="20"/>
          <w:lang w:val="id-ID" w:eastAsia="zh-CN"/>
        </w:rPr>
        <w:t>: Polymerase chain reaction product of 283 bp of partial nucleotide sequences of the Mitochondrial DNA of COX 1 gene. Lane M: DNA ladder (1000 bp). Lane: 1-5 represent F. hepatica isolates in slaughtered cattle from Gombe abattoir, positive (+ve) and a negative control (–ve)</w:t>
      </w:r>
    </w:p>
    <w:p w14:paraId="7EF7BB5A" w14:textId="5C884010" w:rsidR="00DF44A5" w:rsidRDefault="00DF44A5" w:rsidP="00DF44A5">
      <w:pPr>
        <w:autoSpaceDE w:val="0"/>
        <w:autoSpaceDN w:val="0"/>
        <w:adjustRightInd w:val="0"/>
        <w:spacing w:after="0"/>
        <w:jc w:val="center"/>
        <w:rPr>
          <w:rFonts w:asciiTheme="majorBidi" w:hAnsiTheme="majorBidi" w:cstheme="majorBidi"/>
          <w:sz w:val="20"/>
          <w:szCs w:val="20"/>
          <w:lang w:val="id-ID"/>
        </w:rPr>
      </w:pPr>
      <w:r>
        <w:rPr>
          <w:rFonts w:asciiTheme="majorBidi" w:hAnsiTheme="majorBidi" w:cstheme="majorBidi"/>
          <w:noProof/>
          <w:sz w:val="20"/>
          <w:szCs w:val="20"/>
          <w:lang w:val="en-IN" w:eastAsia="en-IN"/>
        </w:rPr>
        <w:drawing>
          <wp:inline distT="0" distB="0" distL="0" distR="0" wp14:anchorId="4EDBB9B2" wp14:editId="396B1819">
            <wp:extent cx="3733800" cy="2343150"/>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rrowheads="1"/>
                    </pic:cNvPicPr>
                  </pic:nvPicPr>
                  <pic:blipFill>
                    <a:blip r:embed="rId13">
                      <a:extLst>
                        <a:ext uri="{28A0092B-C50C-407E-A947-70E740481C1C}">
                          <a14:useLocalDpi xmlns:a14="http://schemas.microsoft.com/office/drawing/2010/main" val="0"/>
                        </a:ext>
                      </a:extLst>
                    </a:blip>
                    <a:srcRect l="2689" t="7010" r="6343" b="2379"/>
                    <a:stretch>
                      <a:fillRect/>
                    </a:stretch>
                  </pic:blipFill>
                  <pic:spPr bwMode="auto">
                    <a:xfrm>
                      <a:off x="0" y="0"/>
                      <a:ext cx="3733800" cy="2343150"/>
                    </a:xfrm>
                    <a:prstGeom prst="rect">
                      <a:avLst/>
                    </a:prstGeom>
                    <a:noFill/>
                    <a:ln>
                      <a:noFill/>
                    </a:ln>
                  </pic:spPr>
                </pic:pic>
              </a:graphicData>
            </a:graphic>
          </wp:inline>
        </w:drawing>
      </w:r>
    </w:p>
    <w:p w14:paraId="00DB6515" w14:textId="77777777" w:rsidR="00DF44A5" w:rsidRDefault="00DF44A5" w:rsidP="00DF44A5">
      <w:pPr>
        <w:pStyle w:val="Heading2"/>
        <w:spacing w:line="240" w:lineRule="auto"/>
        <w:ind w:left="720" w:hanging="720"/>
        <w:jc w:val="both"/>
        <w:rPr>
          <w:rFonts w:asciiTheme="majorBidi" w:hAnsiTheme="majorBidi" w:cstheme="majorBidi"/>
          <w:b w:val="0"/>
          <w:bCs/>
          <w:sz w:val="20"/>
          <w:szCs w:val="20"/>
          <w:lang w:val="id-ID" w:eastAsia="zh-CN"/>
        </w:rPr>
      </w:pPr>
      <w:r>
        <w:rPr>
          <w:rFonts w:asciiTheme="majorBidi" w:hAnsiTheme="majorBidi" w:cstheme="majorBidi"/>
          <w:bCs/>
          <w:sz w:val="20"/>
          <w:szCs w:val="20"/>
          <w:lang w:val="id-ID" w:eastAsia="zh-CN"/>
        </w:rPr>
        <w:t xml:space="preserve">Figure </w:t>
      </w:r>
      <w:r>
        <w:rPr>
          <w:rFonts w:asciiTheme="majorBidi" w:hAnsiTheme="majorBidi" w:cstheme="majorBidi"/>
          <w:bCs/>
          <w:sz w:val="20"/>
          <w:szCs w:val="20"/>
          <w:lang w:eastAsia="zh-CN"/>
        </w:rPr>
        <w:t>4</w:t>
      </w:r>
      <w:r>
        <w:rPr>
          <w:rFonts w:asciiTheme="majorBidi" w:hAnsiTheme="majorBidi" w:cstheme="majorBidi"/>
          <w:b w:val="0"/>
          <w:sz w:val="20"/>
          <w:szCs w:val="20"/>
          <w:lang w:val="id-ID" w:eastAsia="zh-CN"/>
        </w:rPr>
        <w:t>: Polymerase chain reaction product of 308 bp of partial nucleotide sequences of the Mitochondrial DNA of COX 1 gene. Lane M: DNA ladder (1000 bp). Lane: 1-5 represent F. gigantica isolates in slaughtered cattle from Gombe abattoir, positive (+ve) and a negative control (–ve)</w:t>
      </w:r>
    </w:p>
    <w:p w14:paraId="7BC193FE" w14:textId="77777777" w:rsidR="00DF44A5" w:rsidRDefault="00DF44A5" w:rsidP="00DF44A5">
      <w:pPr>
        <w:spacing w:before="240"/>
        <w:jc w:val="both"/>
        <w:rPr>
          <w:rFonts w:asciiTheme="majorBidi" w:hAnsiTheme="majorBidi" w:cstheme="majorBidi"/>
          <w:b/>
          <w:bCs/>
          <w:sz w:val="20"/>
          <w:szCs w:val="20"/>
          <w:lang w:eastAsia="zh-CN"/>
        </w:rPr>
      </w:pPr>
      <w:r>
        <w:rPr>
          <w:rFonts w:asciiTheme="majorBidi" w:hAnsiTheme="majorBidi" w:cstheme="majorBidi"/>
          <w:b/>
          <w:bCs/>
          <w:sz w:val="20"/>
          <w:szCs w:val="20"/>
          <w:lang w:eastAsia="zh-CN"/>
        </w:rPr>
        <w:t xml:space="preserve">DNA Sequencing of </w:t>
      </w:r>
      <w:r>
        <w:rPr>
          <w:rFonts w:asciiTheme="majorBidi" w:hAnsiTheme="majorBidi" w:cstheme="majorBidi"/>
          <w:b/>
          <w:bCs/>
          <w:i/>
          <w:iCs/>
          <w:sz w:val="20"/>
          <w:szCs w:val="20"/>
          <w:lang w:eastAsia="zh-CN"/>
        </w:rPr>
        <w:t xml:space="preserve">Fasciola </w:t>
      </w:r>
      <w:r>
        <w:rPr>
          <w:rFonts w:asciiTheme="majorBidi" w:hAnsiTheme="majorBidi" w:cstheme="majorBidi"/>
          <w:b/>
          <w:bCs/>
          <w:sz w:val="20"/>
          <w:szCs w:val="20"/>
          <w:lang w:eastAsia="zh-CN"/>
        </w:rPr>
        <w:t xml:space="preserve">Amplicons </w:t>
      </w:r>
    </w:p>
    <w:p w14:paraId="4C576E69" w14:textId="77777777" w:rsidR="00DF44A5" w:rsidRDefault="00DF44A5" w:rsidP="00DF44A5">
      <w:pPr>
        <w:autoSpaceDE w:val="0"/>
        <w:autoSpaceDN w:val="0"/>
        <w:adjustRightInd w:val="0"/>
        <w:spacing w:after="0"/>
        <w:jc w:val="both"/>
        <w:rPr>
          <w:rFonts w:asciiTheme="majorBidi" w:eastAsia="Calibri" w:hAnsiTheme="majorBidi" w:cstheme="majorBidi"/>
          <w:bCs/>
          <w:sz w:val="20"/>
          <w:szCs w:val="20"/>
        </w:rPr>
      </w:pPr>
      <w:r>
        <w:rPr>
          <w:rFonts w:asciiTheme="majorBidi" w:hAnsiTheme="majorBidi" w:cstheme="majorBidi"/>
          <w:bCs/>
          <w:sz w:val="20"/>
          <w:szCs w:val="20"/>
          <w:lang w:eastAsia="zh-CN"/>
        </w:rPr>
        <w:t xml:space="preserve">Fifteen PCR products were sent for sequencing to the </w:t>
      </w:r>
      <w:proofErr w:type="spellStart"/>
      <w:r>
        <w:rPr>
          <w:rFonts w:asciiTheme="majorBidi" w:hAnsiTheme="majorBidi" w:cstheme="majorBidi"/>
          <w:bCs/>
          <w:sz w:val="20"/>
          <w:szCs w:val="20"/>
          <w:lang w:eastAsia="zh-CN"/>
        </w:rPr>
        <w:t>Macrogen</w:t>
      </w:r>
      <w:proofErr w:type="spellEnd"/>
      <w:r>
        <w:rPr>
          <w:rFonts w:asciiTheme="majorBidi" w:hAnsiTheme="majorBidi" w:cstheme="majorBidi"/>
          <w:bCs/>
          <w:sz w:val="20"/>
          <w:szCs w:val="20"/>
          <w:lang w:eastAsia="zh-CN"/>
        </w:rPr>
        <w:t xml:space="preserve"> Company using forward and reverse primers. For all the Fasciola isolates selected, the ITS2 and COX 1 PCR products were successfully sequenced into forward and reverse sequences. The alignment of sequences obtained from the present study (Table 2) demonstrated that the isolated worms were </w:t>
      </w:r>
      <w:r>
        <w:rPr>
          <w:rFonts w:asciiTheme="majorBidi" w:hAnsiTheme="majorBidi" w:cstheme="majorBidi"/>
          <w:bCs/>
          <w:i/>
          <w:iCs/>
          <w:sz w:val="20"/>
          <w:szCs w:val="20"/>
          <w:lang w:eastAsia="zh-CN"/>
        </w:rPr>
        <w:t>F. hepatica</w:t>
      </w:r>
      <w:r>
        <w:rPr>
          <w:rFonts w:asciiTheme="majorBidi" w:hAnsiTheme="majorBidi" w:cstheme="majorBidi"/>
          <w:bCs/>
          <w:sz w:val="20"/>
          <w:szCs w:val="20"/>
          <w:lang w:eastAsia="zh-CN"/>
        </w:rPr>
        <w:t xml:space="preserve"> and </w:t>
      </w:r>
      <w:r>
        <w:rPr>
          <w:rFonts w:asciiTheme="majorBidi" w:hAnsiTheme="majorBidi" w:cstheme="majorBidi"/>
          <w:bCs/>
          <w:i/>
          <w:iCs/>
          <w:sz w:val="20"/>
          <w:szCs w:val="20"/>
          <w:lang w:eastAsia="zh-CN"/>
        </w:rPr>
        <w:t>Fasciola gigantica</w:t>
      </w:r>
      <w:r>
        <w:rPr>
          <w:rFonts w:asciiTheme="majorBidi" w:hAnsiTheme="majorBidi" w:cstheme="majorBidi"/>
          <w:bCs/>
          <w:sz w:val="20"/>
          <w:szCs w:val="20"/>
          <w:lang w:eastAsia="zh-CN"/>
        </w:rPr>
        <w:t xml:space="preserve">. The sequence similarity showed 99.60% similarity with sequences recorded for F. hepatica and 94-100% for </w:t>
      </w:r>
      <w:r>
        <w:rPr>
          <w:rFonts w:asciiTheme="majorBidi" w:hAnsiTheme="majorBidi" w:cstheme="majorBidi"/>
          <w:bCs/>
          <w:i/>
          <w:iCs/>
          <w:sz w:val="20"/>
          <w:szCs w:val="20"/>
          <w:lang w:eastAsia="zh-CN"/>
        </w:rPr>
        <w:t>Fasciola gigantica</w:t>
      </w:r>
      <w:r>
        <w:rPr>
          <w:rFonts w:asciiTheme="majorBidi" w:hAnsiTheme="majorBidi" w:cstheme="majorBidi"/>
          <w:bCs/>
          <w:sz w:val="20"/>
          <w:szCs w:val="20"/>
          <w:lang w:eastAsia="zh-CN"/>
        </w:rPr>
        <w:t xml:space="preserve"> in the GenBank database using the NCBI BLAST tool. The blast search demonstrated that these sequences shared similarity to F. hepatica isolated from cattle in Libya (MT025519) and </w:t>
      </w:r>
      <w:r>
        <w:rPr>
          <w:rFonts w:asciiTheme="majorBidi" w:hAnsiTheme="majorBidi" w:cstheme="majorBidi"/>
          <w:bCs/>
          <w:i/>
          <w:sz w:val="20"/>
          <w:szCs w:val="20"/>
          <w:lang w:eastAsia="zh-CN"/>
        </w:rPr>
        <w:t>Fasciola gigantica</w:t>
      </w:r>
      <w:r>
        <w:rPr>
          <w:rFonts w:asciiTheme="majorBidi" w:hAnsiTheme="majorBidi" w:cstheme="majorBidi"/>
          <w:bCs/>
          <w:sz w:val="20"/>
          <w:szCs w:val="20"/>
          <w:lang w:eastAsia="zh-CN"/>
        </w:rPr>
        <w:t xml:space="preserve"> from cattle in Nigeria (</w:t>
      </w:r>
      <w:r>
        <w:rPr>
          <w:rFonts w:asciiTheme="majorBidi" w:hAnsiTheme="majorBidi" w:cstheme="majorBidi"/>
          <w:sz w:val="20"/>
          <w:szCs w:val="20"/>
          <w:lang w:eastAsia="zh-CN"/>
        </w:rPr>
        <w:t>MN608173, KU376411 and KU376412</w:t>
      </w:r>
      <w:r>
        <w:rPr>
          <w:rFonts w:asciiTheme="majorBidi" w:hAnsiTheme="majorBidi" w:cstheme="majorBidi"/>
          <w:bCs/>
          <w:sz w:val="20"/>
          <w:szCs w:val="20"/>
          <w:lang w:eastAsia="zh-CN"/>
        </w:rPr>
        <w:t>), Kenya (</w:t>
      </w:r>
      <w:r>
        <w:rPr>
          <w:rFonts w:asciiTheme="majorBidi" w:hAnsiTheme="majorBidi" w:cstheme="majorBidi"/>
          <w:sz w:val="20"/>
          <w:szCs w:val="20"/>
          <w:lang w:eastAsia="zh-CN"/>
        </w:rPr>
        <w:t>MZ396930, KP760871, MZ39692 and MZ3969111</w:t>
      </w:r>
      <w:r>
        <w:rPr>
          <w:rFonts w:asciiTheme="majorBidi" w:hAnsiTheme="majorBidi" w:cstheme="majorBidi"/>
          <w:bCs/>
          <w:sz w:val="20"/>
          <w:szCs w:val="20"/>
          <w:lang w:eastAsia="zh-CN"/>
        </w:rPr>
        <w:t>), Uganda (</w:t>
      </w:r>
      <w:r>
        <w:rPr>
          <w:rFonts w:asciiTheme="majorBidi" w:hAnsiTheme="majorBidi" w:cstheme="majorBidi"/>
          <w:sz w:val="20"/>
          <w:szCs w:val="20"/>
          <w:lang w:eastAsia="zh-CN"/>
        </w:rPr>
        <w:t>OQ548385</w:t>
      </w:r>
      <w:r>
        <w:rPr>
          <w:rFonts w:asciiTheme="majorBidi" w:hAnsiTheme="majorBidi" w:cstheme="majorBidi"/>
          <w:bCs/>
          <w:sz w:val="20"/>
          <w:szCs w:val="20"/>
          <w:lang w:eastAsia="zh-CN"/>
        </w:rPr>
        <w:t>), Algeria (</w:t>
      </w:r>
      <w:r>
        <w:rPr>
          <w:rFonts w:asciiTheme="majorBidi" w:hAnsiTheme="majorBidi" w:cstheme="majorBidi"/>
          <w:sz w:val="20"/>
          <w:szCs w:val="20"/>
          <w:lang w:eastAsia="zh-CN"/>
        </w:rPr>
        <w:t>MT094387</w:t>
      </w:r>
      <w:r>
        <w:rPr>
          <w:rFonts w:asciiTheme="majorBidi" w:hAnsiTheme="majorBidi" w:cstheme="majorBidi"/>
          <w:bCs/>
          <w:sz w:val="20"/>
          <w:szCs w:val="20"/>
          <w:lang w:eastAsia="zh-CN"/>
        </w:rPr>
        <w:t>), Libya (</w:t>
      </w:r>
      <w:r>
        <w:rPr>
          <w:rFonts w:asciiTheme="majorBidi" w:hAnsiTheme="majorBidi" w:cstheme="majorBidi"/>
          <w:sz w:val="20"/>
          <w:szCs w:val="20"/>
          <w:lang w:eastAsia="zh-CN"/>
        </w:rPr>
        <w:t>MT025356</w:t>
      </w:r>
      <w:r>
        <w:rPr>
          <w:rFonts w:asciiTheme="majorBidi" w:hAnsiTheme="majorBidi" w:cstheme="majorBidi"/>
          <w:bCs/>
          <w:sz w:val="20"/>
          <w:szCs w:val="20"/>
          <w:lang w:eastAsia="zh-CN"/>
        </w:rPr>
        <w:t>), Egypt (</w:t>
      </w:r>
      <w:r>
        <w:rPr>
          <w:rFonts w:asciiTheme="majorBidi" w:hAnsiTheme="majorBidi" w:cstheme="majorBidi"/>
          <w:sz w:val="20"/>
          <w:szCs w:val="20"/>
          <w:lang w:eastAsia="zh-CN"/>
        </w:rPr>
        <w:t>MT423006</w:t>
      </w:r>
      <w:r>
        <w:rPr>
          <w:rFonts w:asciiTheme="majorBidi" w:hAnsiTheme="majorBidi" w:cstheme="majorBidi"/>
          <w:bCs/>
          <w:sz w:val="20"/>
          <w:szCs w:val="20"/>
          <w:lang w:eastAsia="zh-CN"/>
        </w:rPr>
        <w:t>) and Turkey (</w:t>
      </w:r>
      <w:r>
        <w:rPr>
          <w:rFonts w:asciiTheme="majorBidi" w:hAnsiTheme="majorBidi" w:cstheme="majorBidi"/>
          <w:sz w:val="20"/>
          <w:szCs w:val="20"/>
          <w:lang w:eastAsia="zh-CN"/>
        </w:rPr>
        <w:t>KY613944and KY613945</w:t>
      </w:r>
      <w:r>
        <w:rPr>
          <w:rFonts w:asciiTheme="majorBidi" w:hAnsiTheme="majorBidi" w:cstheme="majorBidi"/>
          <w:bCs/>
          <w:sz w:val="20"/>
          <w:szCs w:val="20"/>
          <w:lang w:eastAsia="zh-CN"/>
        </w:rPr>
        <w:t>).</w:t>
      </w:r>
    </w:p>
    <w:p w14:paraId="5133902E" w14:textId="77777777" w:rsidR="00DF44A5" w:rsidRDefault="00DF44A5" w:rsidP="00DF44A5">
      <w:pPr>
        <w:rPr>
          <w:rFonts w:asciiTheme="majorBidi" w:hAnsiTheme="majorBidi" w:cstheme="majorBidi"/>
          <w:bCs/>
          <w:sz w:val="20"/>
          <w:szCs w:val="20"/>
          <w:lang w:eastAsia="zh-CN"/>
        </w:rPr>
      </w:pPr>
      <w:r>
        <w:rPr>
          <w:rFonts w:asciiTheme="majorBidi" w:hAnsiTheme="majorBidi" w:cstheme="majorBidi"/>
          <w:b/>
          <w:bCs/>
          <w:sz w:val="20"/>
          <w:szCs w:val="20"/>
          <w:lang w:eastAsia="zh-CN"/>
        </w:rPr>
        <w:br w:type="page"/>
      </w:r>
    </w:p>
    <w:p w14:paraId="12C3E1ED" w14:textId="77777777" w:rsidR="00DF44A5" w:rsidRDefault="00DF44A5" w:rsidP="00DF44A5">
      <w:pPr>
        <w:pStyle w:val="Heading2"/>
        <w:spacing w:line="240" w:lineRule="auto"/>
        <w:ind w:left="720" w:hanging="720"/>
        <w:jc w:val="both"/>
        <w:rPr>
          <w:rFonts w:asciiTheme="majorBidi" w:hAnsiTheme="majorBidi" w:cstheme="majorBidi"/>
          <w:b w:val="0"/>
          <w:sz w:val="20"/>
          <w:szCs w:val="20"/>
          <w:lang w:val="id-ID" w:eastAsia="zh-CN"/>
        </w:rPr>
      </w:pPr>
      <w:r>
        <w:rPr>
          <w:rFonts w:asciiTheme="majorBidi" w:hAnsiTheme="majorBidi" w:cstheme="majorBidi"/>
          <w:b w:val="0"/>
          <w:bCs/>
          <w:sz w:val="20"/>
          <w:szCs w:val="20"/>
          <w:lang w:val="id-ID" w:eastAsia="zh-CN"/>
        </w:rPr>
        <w:lastRenderedPageBreak/>
        <w:t xml:space="preserve">Table </w:t>
      </w:r>
      <w:r>
        <w:rPr>
          <w:rFonts w:asciiTheme="majorBidi" w:hAnsiTheme="majorBidi" w:cstheme="majorBidi"/>
          <w:b w:val="0"/>
          <w:bCs/>
          <w:sz w:val="20"/>
          <w:szCs w:val="20"/>
          <w:lang w:eastAsia="zh-CN"/>
        </w:rPr>
        <w:t>2</w:t>
      </w:r>
      <w:r>
        <w:rPr>
          <w:rFonts w:asciiTheme="majorBidi" w:hAnsiTheme="majorBidi" w:cstheme="majorBidi"/>
          <w:b w:val="0"/>
          <w:bCs/>
          <w:sz w:val="20"/>
          <w:szCs w:val="20"/>
          <w:lang w:val="id-ID" w:eastAsia="zh-CN"/>
        </w:rPr>
        <w:t>:</w:t>
      </w:r>
      <w:r>
        <w:rPr>
          <w:rFonts w:asciiTheme="majorBidi" w:hAnsiTheme="majorBidi" w:cstheme="majorBidi"/>
          <w:sz w:val="20"/>
          <w:szCs w:val="20"/>
          <w:lang w:val="id-ID" w:eastAsia="zh-CN"/>
        </w:rPr>
        <w:t xml:space="preserve"> </w:t>
      </w:r>
      <w:r>
        <w:rPr>
          <w:rFonts w:asciiTheme="majorBidi" w:hAnsiTheme="majorBidi" w:cstheme="majorBidi"/>
          <w:b w:val="0"/>
          <w:sz w:val="20"/>
          <w:szCs w:val="20"/>
          <w:lang w:val="id-ID" w:eastAsia="zh-CN"/>
        </w:rPr>
        <w:t>ITS 2 and Cox 1 Genes Sequence Producing Significant Alignment for Specie Identification</w:t>
      </w:r>
    </w:p>
    <w:tbl>
      <w:tblPr>
        <w:tblW w:w="8715" w:type="dxa"/>
        <w:tblLayout w:type="fixed"/>
        <w:tblLook w:val="0400" w:firstRow="0" w:lastRow="0" w:firstColumn="0" w:lastColumn="0" w:noHBand="0" w:noVBand="1"/>
      </w:tblPr>
      <w:tblGrid>
        <w:gridCol w:w="1275"/>
        <w:gridCol w:w="1275"/>
        <w:gridCol w:w="1701"/>
        <w:gridCol w:w="1417"/>
        <w:gridCol w:w="1701"/>
        <w:gridCol w:w="1346"/>
      </w:tblGrid>
      <w:tr w:rsidR="00DF44A5" w14:paraId="51B98BC3" w14:textId="77777777" w:rsidTr="00DF44A5">
        <w:trPr>
          <w:trHeight w:val="271"/>
        </w:trPr>
        <w:tc>
          <w:tcPr>
            <w:tcW w:w="1276" w:type="dxa"/>
            <w:tcBorders>
              <w:top w:val="single" w:sz="8" w:space="0" w:color="5F30BE"/>
              <w:left w:val="nil"/>
              <w:bottom w:val="single" w:sz="8" w:space="0" w:color="5F30BE"/>
              <w:right w:val="nil"/>
            </w:tcBorders>
            <w:tcMar>
              <w:top w:w="0" w:type="dxa"/>
              <w:left w:w="115" w:type="dxa"/>
              <w:bottom w:w="0" w:type="dxa"/>
              <w:right w:w="115" w:type="dxa"/>
            </w:tcMar>
            <w:hideMark/>
          </w:tcPr>
          <w:p w14:paraId="7FBF0115" w14:textId="77777777" w:rsidR="00DF44A5" w:rsidRDefault="00DF44A5">
            <w:pPr>
              <w:spacing w:after="0" w:line="240" w:lineRule="auto"/>
              <w:jc w:val="center"/>
              <w:rPr>
                <w:rFonts w:ascii="Times New Roman" w:eastAsia="Times New Roman" w:hAnsi="Times New Roman" w:cs="Times New Roman"/>
                <w:kern w:val="2"/>
                <w:sz w:val="20"/>
                <w:szCs w:val="20"/>
                <w:lang w:val="id-ID"/>
                <w14:ligatures w14:val="standardContextual"/>
              </w:rPr>
            </w:pPr>
            <w:r>
              <w:rPr>
                <w:rFonts w:asciiTheme="majorBidi" w:hAnsiTheme="majorBidi" w:cstheme="majorBidi"/>
                <w:bCs/>
                <w:kern w:val="2"/>
                <w:sz w:val="20"/>
                <w:szCs w:val="20"/>
                <w:lang w:val="id-ID" w:eastAsia="zh-CN"/>
                <w14:ligatures w14:val="standardContextual"/>
              </w:rPr>
              <w:t>55</w:t>
            </w:r>
          </w:p>
        </w:tc>
        <w:tc>
          <w:tcPr>
            <w:tcW w:w="1276" w:type="dxa"/>
            <w:tcBorders>
              <w:top w:val="single" w:sz="8" w:space="0" w:color="5F30BE"/>
              <w:left w:val="nil"/>
              <w:bottom w:val="single" w:sz="8" w:space="0" w:color="5F30BE"/>
              <w:right w:val="nil"/>
            </w:tcBorders>
            <w:hideMark/>
          </w:tcPr>
          <w:p w14:paraId="5D99877A" w14:textId="77777777" w:rsidR="00DF44A5" w:rsidRDefault="00DF44A5">
            <w:pPr>
              <w:spacing w:after="0" w:line="240" w:lineRule="auto"/>
              <w:jc w:val="center"/>
              <w:rPr>
                <w:rFonts w:asciiTheme="majorBidi" w:hAnsiTheme="majorBidi" w:cstheme="majorBidi"/>
                <w:b/>
                <w:bCs/>
                <w:color w:val="000000"/>
                <w:kern w:val="2"/>
                <w:sz w:val="20"/>
                <w:szCs w:val="20"/>
                <w14:ligatures w14:val="standardContextual"/>
              </w:rPr>
            </w:pPr>
            <w:r>
              <w:rPr>
                <w:rFonts w:asciiTheme="majorBidi" w:hAnsiTheme="majorBidi" w:cstheme="majorBidi"/>
                <w:bCs/>
                <w:kern w:val="2"/>
                <w:sz w:val="20"/>
                <w:szCs w:val="20"/>
                <w:lang w:val="id-ID" w:eastAsia="zh-CN"/>
                <w14:ligatures w14:val="standardContextual"/>
              </w:rPr>
              <w:t>Identified strain</w:t>
            </w:r>
          </w:p>
        </w:tc>
        <w:tc>
          <w:tcPr>
            <w:tcW w:w="1701" w:type="dxa"/>
            <w:tcBorders>
              <w:top w:val="single" w:sz="8" w:space="0" w:color="5F30BE"/>
              <w:left w:val="nil"/>
              <w:bottom w:val="single" w:sz="8" w:space="0" w:color="5F30BE"/>
              <w:right w:val="nil"/>
            </w:tcBorders>
            <w:hideMark/>
          </w:tcPr>
          <w:p w14:paraId="65EF2F1B" w14:textId="77777777" w:rsidR="00DF44A5" w:rsidRDefault="00DF44A5">
            <w:pPr>
              <w:spacing w:after="0" w:line="240" w:lineRule="auto"/>
              <w:jc w:val="center"/>
              <w:rPr>
                <w:rFonts w:asciiTheme="majorBidi" w:hAnsiTheme="majorBidi" w:cstheme="majorBidi"/>
                <w:b/>
                <w:bCs/>
                <w:color w:val="000000"/>
                <w:kern w:val="2"/>
                <w:sz w:val="20"/>
                <w:szCs w:val="20"/>
                <w14:ligatures w14:val="standardContextual"/>
              </w:rPr>
            </w:pPr>
            <w:r>
              <w:rPr>
                <w:rFonts w:asciiTheme="majorBidi" w:hAnsiTheme="majorBidi" w:cstheme="majorBidi"/>
                <w:bCs/>
                <w:kern w:val="2"/>
                <w:sz w:val="20"/>
                <w:szCs w:val="20"/>
                <w:lang w:val="id-ID" w:eastAsia="zh-CN"/>
                <w14:ligatures w14:val="standardContextual"/>
              </w:rPr>
              <w:t>Gene</w:t>
            </w:r>
          </w:p>
        </w:tc>
        <w:tc>
          <w:tcPr>
            <w:tcW w:w="1417" w:type="dxa"/>
            <w:tcBorders>
              <w:top w:val="single" w:sz="8" w:space="0" w:color="5F30BE"/>
              <w:left w:val="nil"/>
              <w:bottom w:val="single" w:sz="8" w:space="0" w:color="5F30BE"/>
              <w:right w:val="nil"/>
            </w:tcBorders>
            <w:tcMar>
              <w:top w:w="0" w:type="dxa"/>
              <w:left w:w="115" w:type="dxa"/>
              <w:bottom w:w="0" w:type="dxa"/>
              <w:right w:w="115" w:type="dxa"/>
            </w:tcMar>
            <w:hideMark/>
          </w:tcPr>
          <w:p w14:paraId="23EF0C35" w14:textId="77777777" w:rsidR="00DF44A5" w:rsidRDefault="00DF44A5">
            <w:pPr>
              <w:spacing w:after="0" w:line="240" w:lineRule="auto"/>
              <w:jc w:val="center"/>
              <w:rPr>
                <w:rFonts w:ascii="Times New Roman" w:eastAsia="Times New Roman" w:hAnsi="Times New Roman" w:cs="Times New Roman"/>
                <w:kern w:val="2"/>
                <w:sz w:val="20"/>
                <w:szCs w:val="20"/>
                <w:lang w:val="id-ID"/>
                <w14:ligatures w14:val="standardContextual"/>
              </w:rPr>
            </w:pPr>
            <w:r>
              <w:rPr>
                <w:rFonts w:asciiTheme="majorBidi" w:hAnsiTheme="majorBidi" w:cstheme="majorBidi"/>
                <w:bCs/>
                <w:kern w:val="2"/>
                <w:sz w:val="20"/>
                <w:szCs w:val="20"/>
                <w:lang w:val="id-ID" w:eastAsia="zh-CN"/>
                <w14:ligatures w14:val="standardContextual"/>
              </w:rPr>
              <w:t>Type of genome</w:t>
            </w:r>
          </w:p>
        </w:tc>
        <w:tc>
          <w:tcPr>
            <w:tcW w:w="1701" w:type="dxa"/>
            <w:tcBorders>
              <w:top w:val="single" w:sz="8" w:space="0" w:color="5F30BE"/>
              <w:left w:val="nil"/>
              <w:bottom w:val="single" w:sz="8" w:space="0" w:color="5F30BE"/>
              <w:right w:val="nil"/>
            </w:tcBorders>
            <w:tcMar>
              <w:top w:w="0" w:type="dxa"/>
              <w:left w:w="115" w:type="dxa"/>
              <w:bottom w:w="0" w:type="dxa"/>
              <w:right w:w="115" w:type="dxa"/>
            </w:tcMar>
            <w:hideMark/>
          </w:tcPr>
          <w:p w14:paraId="24B40839" w14:textId="77777777" w:rsidR="00DF44A5" w:rsidRDefault="00DF44A5">
            <w:pPr>
              <w:spacing w:after="0" w:line="240" w:lineRule="auto"/>
              <w:jc w:val="center"/>
              <w:rPr>
                <w:rFonts w:ascii="Times New Roman" w:eastAsia="Times New Roman" w:hAnsi="Times New Roman" w:cs="Times New Roman"/>
                <w:kern w:val="2"/>
                <w:sz w:val="20"/>
                <w:szCs w:val="20"/>
                <w:lang w:val="id-ID"/>
                <w14:ligatures w14:val="standardContextual"/>
              </w:rPr>
            </w:pPr>
            <w:r>
              <w:rPr>
                <w:rFonts w:asciiTheme="majorBidi" w:hAnsiTheme="majorBidi" w:cstheme="majorBidi"/>
                <w:bCs/>
                <w:kern w:val="2"/>
                <w:sz w:val="20"/>
                <w:szCs w:val="20"/>
                <w:lang w:val="id-ID" w:eastAsia="zh-CN"/>
                <w14:ligatures w14:val="standardContextual"/>
              </w:rPr>
              <w:t>Sequence ID</w:t>
            </w:r>
          </w:p>
        </w:tc>
        <w:tc>
          <w:tcPr>
            <w:tcW w:w="1346" w:type="dxa"/>
            <w:tcBorders>
              <w:top w:val="single" w:sz="8" w:space="0" w:color="5F30BE"/>
              <w:left w:val="nil"/>
              <w:bottom w:val="single" w:sz="8" w:space="0" w:color="5F30BE"/>
              <w:right w:val="nil"/>
            </w:tcBorders>
            <w:hideMark/>
          </w:tcPr>
          <w:p w14:paraId="29AC4AAD" w14:textId="77777777" w:rsidR="00DF44A5" w:rsidRDefault="00DF44A5">
            <w:pPr>
              <w:spacing w:after="0" w:line="240" w:lineRule="auto"/>
              <w:jc w:val="center"/>
              <w:rPr>
                <w:rFonts w:asciiTheme="majorBidi" w:hAnsiTheme="majorBidi" w:cstheme="majorBidi"/>
                <w:b/>
                <w:bCs/>
                <w:color w:val="000000"/>
                <w:kern w:val="2"/>
                <w:sz w:val="20"/>
                <w:szCs w:val="20"/>
                <w:lang w:val="id-ID"/>
                <w14:ligatures w14:val="standardContextual"/>
              </w:rPr>
            </w:pPr>
            <w:r>
              <w:rPr>
                <w:rFonts w:asciiTheme="majorBidi" w:hAnsiTheme="majorBidi" w:cstheme="majorBidi"/>
                <w:bCs/>
                <w:kern w:val="2"/>
                <w:sz w:val="20"/>
                <w:szCs w:val="20"/>
                <w:lang w:val="id-ID" w:eastAsia="zh-CN"/>
                <w14:ligatures w14:val="standardContextual"/>
              </w:rPr>
              <w:t>%D</w:t>
            </w:r>
          </w:p>
        </w:tc>
      </w:tr>
      <w:tr w:rsidR="00DF44A5" w14:paraId="33969787" w14:textId="77777777" w:rsidTr="00DF44A5">
        <w:trPr>
          <w:trHeight w:val="264"/>
        </w:trPr>
        <w:tc>
          <w:tcPr>
            <w:tcW w:w="1276" w:type="dxa"/>
            <w:tcBorders>
              <w:top w:val="single" w:sz="8" w:space="0" w:color="5F30BE"/>
              <w:left w:val="nil"/>
              <w:bottom w:val="nil"/>
              <w:right w:val="nil"/>
            </w:tcBorders>
            <w:tcMar>
              <w:top w:w="0" w:type="dxa"/>
              <w:left w:w="115" w:type="dxa"/>
              <w:bottom w:w="0" w:type="dxa"/>
              <w:right w:w="115" w:type="dxa"/>
            </w:tcMar>
            <w:hideMark/>
          </w:tcPr>
          <w:p w14:paraId="5633AB87"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Bg ITS2</w:t>
            </w:r>
          </w:p>
        </w:tc>
        <w:tc>
          <w:tcPr>
            <w:tcW w:w="1276" w:type="dxa"/>
            <w:tcBorders>
              <w:top w:val="single" w:sz="8" w:space="0" w:color="5F30BE"/>
              <w:left w:val="nil"/>
              <w:bottom w:val="nil"/>
              <w:right w:val="nil"/>
            </w:tcBorders>
            <w:hideMark/>
          </w:tcPr>
          <w:p w14:paraId="17484545"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Fasciola hepatica</w:t>
            </w:r>
          </w:p>
        </w:tc>
        <w:tc>
          <w:tcPr>
            <w:tcW w:w="1701" w:type="dxa"/>
            <w:tcBorders>
              <w:top w:val="single" w:sz="8" w:space="0" w:color="5F30BE"/>
              <w:left w:val="nil"/>
              <w:bottom w:val="nil"/>
              <w:right w:val="nil"/>
            </w:tcBorders>
            <w:hideMark/>
          </w:tcPr>
          <w:p w14:paraId="4A9618C5"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ITS 2</w:t>
            </w:r>
          </w:p>
        </w:tc>
        <w:tc>
          <w:tcPr>
            <w:tcW w:w="1417" w:type="dxa"/>
            <w:tcBorders>
              <w:top w:val="single" w:sz="8" w:space="0" w:color="5F30BE"/>
              <w:left w:val="nil"/>
              <w:bottom w:val="nil"/>
              <w:right w:val="nil"/>
            </w:tcBorders>
            <w:tcMar>
              <w:top w:w="0" w:type="dxa"/>
              <w:left w:w="115" w:type="dxa"/>
              <w:bottom w:w="0" w:type="dxa"/>
              <w:right w:w="115" w:type="dxa"/>
            </w:tcMar>
            <w:hideMark/>
          </w:tcPr>
          <w:p w14:paraId="7B4119F3"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Partial sequence</w:t>
            </w:r>
          </w:p>
        </w:tc>
        <w:tc>
          <w:tcPr>
            <w:tcW w:w="1701" w:type="dxa"/>
            <w:tcBorders>
              <w:top w:val="single" w:sz="8" w:space="0" w:color="5F30BE"/>
              <w:left w:val="nil"/>
              <w:bottom w:val="nil"/>
              <w:right w:val="nil"/>
            </w:tcBorders>
            <w:tcMar>
              <w:top w:w="0" w:type="dxa"/>
              <w:left w:w="115" w:type="dxa"/>
              <w:bottom w:w="0" w:type="dxa"/>
              <w:right w:w="115" w:type="dxa"/>
            </w:tcMar>
            <w:hideMark/>
          </w:tcPr>
          <w:p w14:paraId="0B8D7E0F"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MT025519</w:t>
            </w:r>
          </w:p>
        </w:tc>
        <w:tc>
          <w:tcPr>
            <w:tcW w:w="1346" w:type="dxa"/>
            <w:tcBorders>
              <w:top w:val="single" w:sz="8" w:space="0" w:color="5F30BE"/>
              <w:left w:val="nil"/>
              <w:bottom w:val="nil"/>
              <w:right w:val="nil"/>
            </w:tcBorders>
            <w:hideMark/>
          </w:tcPr>
          <w:p w14:paraId="4E29C5D0" w14:textId="77777777" w:rsidR="00DF44A5" w:rsidRDefault="00DF44A5">
            <w:pPr>
              <w:spacing w:after="0" w:line="240" w:lineRule="auto"/>
              <w:jc w:val="center"/>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99.60</w:t>
            </w:r>
          </w:p>
        </w:tc>
      </w:tr>
      <w:tr w:rsidR="00DF44A5" w14:paraId="02AC427D" w14:textId="77777777" w:rsidTr="00DF44A5">
        <w:trPr>
          <w:trHeight w:val="199"/>
        </w:trPr>
        <w:tc>
          <w:tcPr>
            <w:tcW w:w="1276" w:type="dxa"/>
            <w:tcMar>
              <w:top w:w="0" w:type="dxa"/>
              <w:left w:w="115" w:type="dxa"/>
              <w:bottom w:w="0" w:type="dxa"/>
              <w:right w:w="115" w:type="dxa"/>
            </w:tcMar>
            <w:hideMark/>
          </w:tcPr>
          <w:p w14:paraId="333FDD27"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Dg ITS2</w:t>
            </w:r>
          </w:p>
        </w:tc>
        <w:tc>
          <w:tcPr>
            <w:tcW w:w="1276" w:type="dxa"/>
            <w:hideMark/>
          </w:tcPr>
          <w:p w14:paraId="3413E31B"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Fasciola gigantica</w:t>
            </w:r>
          </w:p>
        </w:tc>
        <w:tc>
          <w:tcPr>
            <w:tcW w:w="1701" w:type="dxa"/>
            <w:hideMark/>
          </w:tcPr>
          <w:p w14:paraId="79FC56A6"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ITS 2</w:t>
            </w:r>
          </w:p>
        </w:tc>
        <w:tc>
          <w:tcPr>
            <w:tcW w:w="1417" w:type="dxa"/>
            <w:tcMar>
              <w:top w:w="0" w:type="dxa"/>
              <w:left w:w="115" w:type="dxa"/>
              <w:bottom w:w="0" w:type="dxa"/>
              <w:right w:w="115" w:type="dxa"/>
            </w:tcMar>
            <w:hideMark/>
          </w:tcPr>
          <w:p w14:paraId="60952852"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Partial sequence</w:t>
            </w:r>
          </w:p>
        </w:tc>
        <w:tc>
          <w:tcPr>
            <w:tcW w:w="1701" w:type="dxa"/>
            <w:tcMar>
              <w:top w:w="0" w:type="dxa"/>
              <w:left w:w="115" w:type="dxa"/>
              <w:bottom w:w="0" w:type="dxa"/>
              <w:right w:w="115" w:type="dxa"/>
            </w:tcMar>
            <w:hideMark/>
          </w:tcPr>
          <w:p w14:paraId="5538C21B"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MT423006</w:t>
            </w:r>
          </w:p>
        </w:tc>
        <w:tc>
          <w:tcPr>
            <w:tcW w:w="1346" w:type="dxa"/>
            <w:hideMark/>
          </w:tcPr>
          <w:p w14:paraId="7D7B6A5C" w14:textId="77777777" w:rsidR="00DF44A5" w:rsidRDefault="00DF44A5">
            <w:pPr>
              <w:spacing w:after="0" w:line="240" w:lineRule="auto"/>
              <w:jc w:val="center"/>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99.57</w:t>
            </w:r>
          </w:p>
        </w:tc>
      </w:tr>
      <w:tr w:rsidR="00DF44A5" w14:paraId="55E75F59" w14:textId="77777777" w:rsidTr="00DF44A5">
        <w:trPr>
          <w:trHeight w:val="106"/>
        </w:trPr>
        <w:tc>
          <w:tcPr>
            <w:tcW w:w="1276" w:type="dxa"/>
            <w:tcMar>
              <w:top w:w="0" w:type="dxa"/>
              <w:left w:w="115" w:type="dxa"/>
              <w:bottom w:w="0" w:type="dxa"/>
              <w:right w:w="115" w:type="dxa"/>
            </w:tcMar>
            <w:hideMark/>
          </w:tcPr>
          <w:p w14:paraId="257F5AA7"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Gg ITS2</w:t>
            </w:r>
          </w:p>
        </w:tc>
        <w:tc>
          <w:tcPr>
            <w:tcW w:w="1276" w:type="dxa"/>
            <w:hideMark/>
          </w:tcPr>
          <w:p w14:paraId="21C576B7"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Fasciola gigantica</w:t>
            </w:r>
          </w:p>
        </w:tc>
        <w:tc>
          <w:tcPr>
            <w:tcW w:w="1701" w:type="dxa"/>
            <w:hideMark/>
          </w:tcPr>
          <w:p w14:paraId="2F67FDE2"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ITS 2</w:t>
            </w:r>
          </w:p>
        </w:tc>
        <w:tc>
          <w:tcPr>
            <w:tcW w:w="1417" w:type="dxa"/>
            <w:tcMar>
              <w:top w:w="0" w:type="dxa"/>
              <w:left w:w="115" w:type="dxa"/>
              <w:bottom w:w="0" w:type="dxa"/>
              <w:right w:w="115" w:type="dxa"/>
            </w:tcMar>
            <w:hideMark/>
          </w:tcPr>
          <w:p w14:paraId="438391CE"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Partial sequence</w:t>
            </w:r>
          </w:p>
        </w:tc>
        <w:tc>
          <w:tcPr>
            <w:tcW w:w="1701" w:type="dxa"/>
            <w:tcMar>
              <w:top w:w="0" w:type="dxa"/>
              <w:left w:w="115" w:type="dxa"/>
              <w:bottom w:w="0" w:type="dxa"/>
              <w:right w:w="115" w:type="dxa"/>
            </w:tcMar>
            <w:hideMark/>
          </w:tcPr>
          <w:p w14:paraId="297D6959"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MT025356</w:t>
            </w:r>
          </w:p>
        </w:tc>
        <w:tc>
          <w:tcPr>
            <w:tcW w:w="1346" w:type="dxa"/>
            <w:hideMark/>
          </w:tcPr>
          <w:p w14:paraId="4B3F492F" w14:textId="77777777" w:rsidR="00DF44A5" w:rsidRDefault="00DF44A5">
            <w:pPr>
              <w:spacing w:after="0" w:line="240" w:lineRule="auto"/>
              <w:jc w:val="center"/>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99.56</w:t>
            </w:r>
          </w:p>
        </w:tc>
      </w:tr>
      <w:tr w:rsidR="00DF44A5" w14:paraId="6A4525A5" w14:textId="77777777" w:rsidTr="00DF44A5">
        <w:trPr>
          <w:trHeight w:val="106"/>
        </w:trPr>
        <w:tc>
          <w:tcPr>
            <w:tcW w:w="1276" w:type="dxa"/>
            <w:tcMar>
              <w:top w:w="0" w:type="dxa"/>
              <w:left w:w="115" w:type="dxa"/>
              <w:bottom w:w="0" w:type="dxa"/>
              <w:right w:w="115" w:type="dxa"/>
            </w:tcMar>
            <w:hideMark/>
          </w:tcPr>
          <w:p w14:paraId="2841B9EB"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Lg ITS2</w:t>
            </w:r>
          </w:p>
        </w:tc>
        <w:tc>
          <w:tcPr>
            <w:tcW w:w="1276" w:type="dxa"/>
            <w:hideMark/>
          </w:tcPr>
          <w:p w14:paraId="7C862503"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Fasciola gigantica</w:t>
            </w:r>
          </w:p>
        </w:tc>
        <w:tc>
          <w:tcPr>
            <w:tcW w:w="1701" w:type="dxa"/>
            <w:hideMark/>
          </w:tcPr>
          <w:p w14:paraId="4146F095"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ITS 2</w:t>
            </w:r>
          </w:p>
        </w:tc>
        <w:tc>
          <w:tcPr>
            <w:tcW w:w="1417" w:type="dxa"/>
            <w:tcMar>
              <w:top w:w="0" w:type="dxa"/>
              <w:left w:w="115" w:type="dxa"/>
              <w:bottom w:w="0" w:type="dxa"/>
              <w:right w:w="115" w:type="dxa"/>
            </w:tcMar>
            <w:hideMark/>
          </w:tcPr>
          <w:p w14:paraId="59884DC8"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Partial sequence</w:t>
            </w:r>
          </w:p>
        </w:tc>
        <w:tc>
          <w:tcPr>
            <w:tcW w:w="1701" w:type="dxa"/>
            <w:tcMar>
              <w:top w:w="0" w:type="dxa"/>
              <w:left w:w="115" w:type="dxa"/>
              <w:bottom w:w="0" w:type="dxa"/>
              <w:right w:w="115" w:type="dxa"/>
            </w:tcMar>
            <w:hideMark/>
          </w:tcPr>
          <w:p w14:paraId="5D1CE0B3"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MN608173</w:t>
            </w:r>
          </w:p>
        </w:tc>
        <w:tc>
          <w:tcPr>
            <w:tcW w:w="1346" w:type="dxa"/>
            <w:hideMark/>
          </w:tcPr>
          <w:p w14:paraId="37E51436" w14:textId="77777777" w:rsidR="00DF44A5" w:rsidRDefault="00DF44A5">
            <w:pPr>
              <w:spacing w:after="0" w:line="240" w:lineRule="auto"/>
              <w:jc w:val="center"/>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99.21</w:t>
            </w:r>
          </w:p>
        </w:tc>
      </w:tr>
      <w:tr w:rsidR="00DF44A5" w14:paraId="13F2D2F8" w14:textId="77777777" w:rsidTr="00DF44A5">
        <w:trPr>
          <w:trHeight w:val="106"/>
        </w:trPr>
        <w:tc>
          <w:tcPr>
            <w:tcW w:w="1276" w:type="dxa"/>
            <w:tcMar>
              <w:top w:w="0" w:type="dxa"/>
              <w:left w:w="115" w:type="dxa"/>
              <w:bottom w:w="0" w:type="dxa"/>
              <w:right w:w="115" w:type="dxa"/>
            </w:tcMar>
            <w:hideMark/>
          </w:tcPr>
          <w:p w14:paraId="79C21676"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Ng ITS2</w:t>
            </w:r>
          </w:p>
        </w:tc>
        <w:tc>
          <w:tcPr>
            <w:tcW w:w="1276" w:type="dxa"/>
            <w:hideMark/>
          </w:tcPr>
          <w:p w14:paraId="25E49FCF"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Fasciola gigantica</w:t>
            </w:r>
          </w:p>
        </w:tc>
        <w:tc>
          <w:tcPr>
            <w:tcW w:w="1701" w:type="dxa"/>
            <w:hideMark/>
          </w:tcPr>
          <w:p w14:paraId="4ED39440"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ITS 2</w:t>
            </w:r>
          </w:p>
        </w:tc>
        <w:tc>
          <w:tcPr>
            <w:tcW w:w="1417" w:type="dxa"/>
            <w:tcMar>
              <w:top w:w="0" w:type="dxa"/>
              <w:left w:w="115" w:type="dxa"/>
              <w:bottom w:w="0" w:type="dxa"/>
              <w:right w:w="115" w:type="dxa"/>
            </w:tcMar>
            <w:hideMark/>
          </w:tcPr>
          <w:p w14:paraId="25EB431A"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Partial sequence</w:t>
            </w:r>
          </w:p>
        </w:tc>
        <w:tc>
          <w:tcPr>
            <w:tcW w:w="1701" w:type="dxa"/>
            <w:tcMar>
              <w:top w:w="0" w:type="dxa"/>
              <w:left w:w="115" w:type="dxa"/>
              <w:bottom w:w="0" w:type="dxa"/>
              <w:right w:w="115" w:type="dxa"/>
            </w:tcMar>
            <w:hideMark/>
          </w:tcPr>
          <w:p w14:paraId="4D7A0CD8"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MZ396930</w:t>
            </w:r>
          </w:p>
        </w:tc>
        <w:tc>
          <w:tcPr>
            <w:tcW w:w="1346" w:type="dxa"/>
            <w:hideMark/>
          </w:tcPr>
          <w:p w14:paraId="5E4B907C" w14:textId="77777777" w:rsidR="00DF44A5" w:rsidRDefault="00DF44A5">
            <w:pPr>
              <w:spacing w:after="0" w:line="240" w:lineRule="auto"/>
              <w:jc w:val="center"/>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100.00</w:t>
            </w:r>
          </w:p>
        </w:tc>
      </w:tr>
      <w:tr w:rsidR="00DF44A5" w14:paraId="051BE6DB" w14:textId="77777777" w:rsidTr="00DF44A5">
        <w:trPr>
          <w:trHeight w:val="106"/>
        </w:trPr>
        <w:tc>
          <w:tcPr>
            <w:tcW w:w="1276" w:type="dxa"/>
            <w:tcMar>
              <w:top w:w="0" w:type="dxa"/>
              <w:left w:w="115" w:type="dxa"/>
              <w:bottom w:w="0" w:type="dxa"/>
              <w:right w:w="115" w:type="dxa"/>
            </w:tcMar>
            <w:hideMark/>
          </w:tcPr>
          <w:p w14:paraId="6594397A"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Bh ITS2</w:t>
            </w:r>
          </w:p>
        </w:tc>
        <w:tc>
          <w:tcPr>
            <w:tcW w:w="1276" w:type="dxa"/>
            <w:hideMark/>
          </w:tcPr>
          <w:p w14:paraId="026DDECE"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Fasciola gigantica</w:t>
            </w:r>
          </w:p>
        </w:tc>
        <w:tc>
          <w:tcPr>
            <w:tcW w:w="1701" w:type="dxa"/>
            <w:hideMark/>
          </w:tcPr>
          <w:p w14:paraId="4C094460"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ITS 2</w:t>
            </w:r>
          </w:p>
        </w:tc>
        <w:tc>
          <w:tcPr>
            <w:tcW w:w="1417" w:type="dxa"/>
            <w:tcMar>
              <w:top w:w="0" w:type="dxa"/>
              <w:left w:w="115" w:type="dxa"/>
              <w:bottom w:w="0" w:type="dxa"/>
              <w:right w:w="115" w:type="dxa"/>
            </w:tcMar>
            <w:hideMark/>
          </w:tcPr>
          <w:p w14:paraId="1A90F1EB"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Partial sequence</w:t>
            </w:r>
          </w:p>
        </w:tc>
        <w:tc>
          <w:tcPr>
            <w:tcW w:w="1701" w:type="dxa"/>
            <w:tcMar>
              <w:top w:w="0" w:type="dxa"/>
              <w:left w:w="115" w:type="dxa"/>
              <w:bottom w:w="0" w:type="dxa"/>
              <w:right w:w="115" w:type="dxa"/>
            </w:tcMar>
            <w:hideMark/>
          </w:tcPr>
          <w:p w14:paraId="459D8316"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KY613944</w:t>
            </w:r>
          </w:p>
        </w:tc>
        <w:tc>
          <w:tcPr>
            <w:tcW w:w="1346" w:type="dxa"/>
            <w:hideMark/>
          </w:tcPr>
          <w:p w14:paraId="46BABE1B" w14:textId="77777777" w:rsidR="00DF44A5" w:rsidRDefault="00DF44A5">
            <w:pPr>
              <w:spacing w:after="0" w:line="240" w:lineRule="auto"/>
              <w:jc w:val="center"/>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99.18</w:t>
            </w:r>
          </w:p>
        </w:tc>
      </w:tr>
      <w:tr w:rsidR="00DF44A5" w14:paraId="764DEAD5" w14:textId="77777777" w:rsidTr="00DF44A5">
        <w:trPr>
          <w:trHeight w:val="106"/>
        </w:trPr>
        <w:tc>
          <w:tcPr>
            <w:tcW w:w="1276" w:type="dxa"/>
            <w:tcMar>
              <w:top w:w="0" w:type="dxa"/>
              <w:left w:w="115" w:type="dxa"/>
              <w:bottom w:w="0" w:type="dxa"/>
              <w:right w:w="115" w:type="dxa"/>
            </w:tcMar>
            <w:hideMark/>
          </w:tcPr>
          <w:p w14:paraId="1A741942"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Dh ITS2</w:t>
            </w:r>
          </w:p>
        </w:tc>
        <w:tc>
          <w:tcPr>
            <w:tcW w:w="1276" w:type="dxa"/>
            <w:hideMark/>
          </w:tcPr>
          <w:p w14:paraId="72F9A734"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Fasciola gigantica</w:t>
            </w:r>
          </w:p>
        </w:tc>
        <w:tc>
          <w:tcPr>
            <w:tcW w:w="1701" w:type="dxa"/>
            <w:hideMark/>
          </w:tcPr>
          <w:p w14:paraId="6E9078DD"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ITS 2</w:t>
            </w:r>
          </w:p>
        </w:tc>
        <w:tc>
          <w:tcPr>
            <w:tcW w:w="1417" w:type="dxa"/>
            <w:tcMar>
              <w:top w:w="0" w:type="dxa"/>
              <w:left w:w="115" w:type="dxa"/>
              <w:bottom w:w="0" w:type="dxa"/>
              <w:right w:w="115" w:type="dxa"/>
            </w:tcMar>
            <w:hideMark/>
          </w:tcPr>
          <w:p w14:paraId="3779A39B"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complete sequence</w:t>
            </w:r>
          </w:p>
        </w:tc>
        <w:tc>
          <w:tcPr>
            <w:tcW w:w="1701" w:type="dxa"/>
            <w:tcMar>
              <w:top w:w="0" w:type="dxa"/>
              <w:left w:w="115" w:type="dxa"/>
              <w:bottom w:w="0" w:type="dxa"/>
              <w:right w:w="115" w:type="dxa"/>
            </w:tcMar>
            <w:hideMark/>
          </w:tcPr>
          <w:p w14:paraId="50864BBF"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KP760871</w:t>
            </w:r>
          </w:p>
        </w:tc>
        <w:tc>
          <w:tcPr>
            <w:tcW w:w="1346" w:type="dxa"/>
            <w:hideMark/>
          </w:tcPr>
          <w:p w14:paraId="4B14C171" w14:textId="77777777" w:rsidR="00DF44A5" w:rsidRDefault="00DF44A5">
            <w:pPr>
              <w:spacing w:after="0" w:line="240" w:lineRule="auto"/>
              <w:jc w:val="center"/>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99.37</w:t>
            </w:r>
          </w:p>
        </w:tc>
      </w:tr>
      <w:tr w:rsidR="00DF44A5" w14:paraId="684FFA08" w14:textId="77777777" w:rsidTr="00DF44A5">
        <w:trPr>
          <w:trHeight w:val="106"/>
        </w:trPr>
        <w:tc>
          <w:tcPr>
            <w:tcW w:w="1276" w:type="dxa"/>
            <w:tcMar>
              <w:top w:w="0" w:type="dxa"/>
              <w:left w:w="115" w:type="dxa"/>
              <w:bottom w:w="0" w:type="dxa"/>
              <w:right w:w="115" w:type="dxa"/>
            </w:tcMar>
            <w:hideMark/>
          </w:tcPr>
          <w:p w14:paraId="2636E4F7"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Gh ITS2</w:t>
            </w:r>
          </w:p>
        </w:tc>
        <w:tc>
          <w:tcPr>
            <w:tcW w:w="1276" w:type="dxa"/>
            <w:hideMark/>
          </w:tcPr>
          <w:p w14:paraId="22FAADAD"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Fasciola gigantica</w:t>
            </w:r>
          </w:p>
        </w:tc>
        <w:tc>
          <w:tcPr>
            <w:tcW w:w="1701" w:type="dxa"/>
            <w:hideMark/>
          </w:tcPr>
          <w:p w14:paraId="05E58671"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ITS 2</w:t>
            </w:r>
          </w:p>
        </w:tc>
        <w:tc>
          <w:tcPr>
            <w:tcW w:w="1417" w:type="dxa"/>
            <w:tcMar>
              <w:top w:w="0" w:type="dxa"/>
              <w:left w:w="115" w:type="dxa"/>
              <w:bottom w:w="0" w:type="dxa"/>
              <w:right w:w="115" w:type="dxa"/>
            </w:tcMar>
            <w:hideMark/>
          </w:tcPr>
          <w:p w14:paraId="51634031"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Partial sequence</w:t>
            </w:r>
          </w:p>
        </w:tc>
        <w:tc>
          <w:tcPr>
            <w:tcW w:w="1701" w:type="dxa"/>
            <w:tcMar>
              <w:top w:w="0" w:type="dxa"/>
              <w:left w:w="115" w:type="dxa"/>
              <w:bottom w:w="0" w:type="dxa"/>
              <w:right w:w="115" w:type="dxa"/>
            </w:tcMar>
            <w:hideMark/>
          </w:tcPr>
          <w:p w14:paraId="67A278E8"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OQ548385</w:t>
            </w:r>
          </w:p>
        </w:tc>
        <w:tc>
          <w:tcPr>
            <w:tcW w:w="1346" w:type="dxa"/>
            <w:hideMark/>
          </w:tcPr>
          <w:p w14:paraId="5F0545B4" w14:textId="77777777" w:rsidR="00DF44A5" w:rsidRDefault="00DF44A5">
            <w:pPr>
              <w:spacing w:after="0" w:line="240" w:lineRule="auto"/>
              <w:jc w:val="center"/>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100.00</w:t>
            </w:r>
          </w:p>
        </w:tc>
      </w:tr>
      <w:tr w:rsidR="00DF44A5" w14:paraId="5B52F524" w14:textId="77777777" w:rsidTr="00DF44A5">
        <w:trPr>
          <w:trHeight w:val="106"/>
        </w:trPr>
        <w:tc>
          <w:tcPr>
            <w:tcW w:w="1276" w:type="dxa"/>
            <w:tcMar>
              <w:top w:w="0" w:type="dxa"/>
              <w:left w:w="115" w:type="dxa"/>
              <w:bottom w:w="0" w:type="dxa"/>
              <w:right w:w="115" w:type="dxa"/>
            </w:tcMar>
            <w:hideMark/>
          </w:tcPr>
          <w:p w14:paraId="5F37F778"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Lh ITS2</w:t>
            </w:r>
          </w:p>
        </w:tc>
        <w:tc>
          <w:tcPr>
            <w:tcW w:w="1276" w:type="dxa"/>
            <w:hideMark/>
          </w:tcPr>
          <w:p w14:paraId="011DAC63"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Fasciola gigantica</w:t>
            </w:r>
          </w:p>
        </w:tc>
        <w:tc>
          <w:tcPr>
            <w:tcW w:w="1701" w:type="dxa"/>
            <w:hideMark/>
          </w:tcPr>
          <w:p w14:paraId="6A6AF3C1"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ITS 2</w:t>
            </w:r>
          </w:p>
        </w:tc>
        <w:tc>
          <w:tcPr>
            <w:tcW w:w="1417" w:type="dxa"/>
            <w:tcMar>
              <w:top w:w="0" w:type="dxa"/>
              <w:left w:w="115" w:type="dxa"/>
              <w:bottom w:w="0" w:type="dxa"/>
              <w:right w:w="115" w:type="dxa"/>
            </w:tcMar>
            <w:hideMark/>
          </w:tcPr>
          <w:p w14:paraId="2416303F"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Partial sequence</w:t>
            </w:r>
          </w:p>
        </w:tc>
        <w:tc>
          <w:tcPr>
            <w:tcW w:w="1701" w:type="dxa"/>
            <w:tcMar>
              <w:top w:w="0" w:type="dxa"/>
              <w:left w:w="115" w:type="dxa"/>
              <w:bottom w:w="0" w:type="dxa"/>
              <w:right w:w="115" w:type="dxa"/>
            </w:tcMar>
            <w:hideMark/>
          </w:tcPr>
          <w:p w14:paraId="0245ACDE"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MZ396921</w:t>
            </w:r>
          </w:p>
        </w:tc>
        <w:tc>
          <w:tcPr>
            <w:tcW w:w="1346" w:type="dxa"/>
            <w:hideMark/>
          </w:tcPr>
          <w:p w14:paraId="46057B2B" w14:textId="77777777" w:rsidR="00DF44A5" w:rsidRDefault="00DF44A5">
            <w:pPr>
              <w:spacing w:after="0" w:line="240" w:lineRule="auto"/>
              <w:jc w:val="center"/>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99.69</w:t>
            </w:r>
          </w:p>
        </w:tc>
      </w:tr>
      <w:tr w:rsidR="00DF44A5" w14:paraId="5C929CF6" w14:textId="77777777" w:rsidTr="00DF44A5">
        <w:trPr>
          <w:trHeight w:val="106"/>
        </w:trPr>
        <w:tc>
          <w:tcPr>
            <w:tcW w:w="1276" w:type="dxa"/>
            <w:tcMar>
              <w:top w:w="0" w:type="dxa"/>
              <w:left w:w="115" w:type="dxa"/>
              <w:bottom w:w="0" w:type="dxa"/>
              <w:right w:w="115" w:type="dxa"/>
            </w:tcMar>
            <w:hideMark/>
          </w:tcPr>
          <w:p w14:paraId="189352BA"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Nh ITS2</w:t>
            </w:r>
          </w:p>
        </w:tc>
        <w:tc>
          <w:tcPr>
            <w:tcW w:w="1276" w:type="dxa"/>
            <w:hideMark/>
          </w:tcPr>
          <w:p w14:paraId="66D96B95"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Fasciola gigantica</w:t>
            </w:r>
          </w:p>
        </w:tc>
        <w:tc>
          <w:tcPr>
            <w:tcW w:w="1701" w:type="dxa"/>
            <w:hideMark/>
          </w:tcPr>
          <w:p w14:paraId="3E010DF1"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ITS 2</w:t>
            </w:r>
          </w:p>
        </w:tc>
        <w:tc>
          <w:tcPr>
            <w:tcW w:w="1417" w:type="dxa"/>
            <w:tcMar>
              <w:top w:w="0" w:type="dxa"/>
              <w:left w:w="115" w:type="dxa"/>
              <w:bottom w:w="0" w:type="dxa"/>
              <w:right w:w="115" w:type="dxa"/>
            </w:tcMar>
            <w:hideMark/>
          </w:tcPr>
          <w:p w14:paraId="4980B616"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Partial sequence</w:t>
            </w:r>
          </w:p>
        </w:tc>
        <w:tc>
          <w:tcPr>
            <w:tcW w:w="1701" w:type="dxa"/>
            <w:tcMar>
              <w:top w:w="0" w:type="dxa"/>
              <w:left w:w="115" w:type="dxa"/>
              <w:bottom w:w="0" w:type="dxa"/>
              <w:right w:w="115" w:type="dxa"/>
            </w:tcMar>
            <w:hideMark/>
          </w:tcPr>
          <w:p w14:paraId="69D6342B"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MZ396911</w:t>
            </w:r>
          </w:p>
        </w:tc>
        <w:tc>
          <w:tcPr>
            <w:tcW w:w="1346" w:type="dxa"/>
            <w:hideMark/>
          </w:tcPr>
          <w:p w14:paraId="599C4F14" w14:textId="77777777" w:rsidR="00DF44A5" w:rsidRDefault="00DF44A5">
            <w:pPr>
              <w:spacing w:after="0" w:line="240" w:lineRule="auto"/>
              <w:jc w:val="center"/>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100.00</w:t>
            </w:r>
          </w:p>
        </w:tc>
      </w:tr>
      <w:tr w:rsidR="00DF44A5" w14:paraId="11BAAB0F" w14:textId="77777777" w:rsidTr="00DF44A5">
        <w:trPr>
          <w:trHeight w:val="106"/>
        </w:trPr>
        <w:tc>
          <w:tcPr>
            <w:tcW w:w="1276" w:type="dxa"/>
            <w:tcMar>
              <w:top w:w="0" w:type="dxa"/>
              <w:left w:w="115" w:type="dxa"/>
              <w:bottom w:w="0" w:type="dxa"/>
              <w:right w:w="115" w:type="dxa"/>
            </w:tcMar>
            <w:hideMark/>
          </w:tcPr>
          <w:p w14:paraId="7F9C7C61"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Bg COX</w:t>
            </w:r>
          </w:p>
        </w:tc>
        <w:tc>
          <w:tcPr>
            <w:tcW w:w="1276" w:type="dxa"/>
            <w:hideMark/>
          </w:tcPr>
          <w:p w14:paraId="315C8E79"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Fasciola gigantica</w:t>
            </w:r>
          </w:p>
        </w:tc>
        <w:tc>
          <w:tcPr>
            <w:tcW w:w="1701" w:type="dxa"/>
            <w:hideMark/>
          </w:tcPr>
          <w:p w14:paraId="46D28DE6"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COX</w:t>
            </w:r>
          </w:p>
        </w:tc>
        <w:tc>
          <w:tcPr>
            <w:tcW w:w="1417" w:type="dxa"/>
            <w:tcMar>
              <w:top w:w="0" w:type="dxa"/>
              <w:left w:w="115" w:type="dxa"/>
              <w:bottom w:w="0" w:type="dxa"/>
              <w:right w:w="115" w:type="dxa"/>
            </w:tcMar>
            <w:hideMark/>
          </w:tcPr>
          <w:p w14:paraId="169A9782"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Partial sequence</w:t>
            </w:r>
          </w:p>
        </w:tc>
        <w:tc>
          <w:tcPr>
            <w:tcW w:w="1701" w:type="dxa"/>
            <w:tcMar>
              <w:top w:w="0" w:type="dxa"/>
              <w:left w:w="115" w:type="dxa"/>
              <w:bottom w:w="0" w:type="dxa"/>
              <w:right w:w="115" w:type="dxa"/>
            </w:tcMar>
            <w:hideMark/>
          </w:tcPr>
          <w:p w14:paraId="43B31FBB"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LC142795</w:t>
            </w:r>
          </w:p>
        </w:tc>
        <w:tc>
          <w:tcPr>
            <w:tcW w:w="1346" w:type="dxa"/>
            <w:hideMark/>
          </w:tcPr>
          <w:p w14:paraId="49D52A0A" w14:textId="77777777" w:rsidR="00DF44A5" w:rsidRDefault="00DF44A5">
            <w:pPr>
              <w:spacing w:after="0" w:line="240" w:lineRule="auto"/>
              <w:jc w:val="center"/>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95.44</w:t>
            </w:r>
          </w:p>
        </w:tc>
      </w:tr>
      <w:tr w:rsidR="00DF44A5" w14:paraId="6CBC2F3A" w14:textId="77777777" w:rsidTr="00DF44A5">
        <w:trPr>
          <w:trHeight w:val="106"/>
        </w:trPr>
        <w:tc>
          <w:tcPr>
            <w:tcW w:w="1276" w:type="dxa"/>
            <w:tcMar>
              <w:top w:w="0" w:type="dxa"/>
              <w:left w:w="115" w:type="dxa"/>
              <w:bottom w:w="0" w:type="dxa"/>
              <w:right w:w="115" w:type="dxa"/>
            </w:tcMar>
            <w:hideMark/>
          </w:tcPr>
          <w:p w14:paraId="414127BB"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Dg COX</w:t>
            </w:r>
          </w:p>
        </w:tc>
        <w:tc>
          <w:tcPr>
            <w:tcW w:w="1276" w:type="dxa"/>
            <w:hideMark/>
          </w:tcPr>
          <w:p w14:paraId="7B9DFD22"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Fasciola gigantica</w:t>
            </w:r>
          </w:p>
        </w:tc>
        <w:tc>
          <w:tcPr>
            <w:tcW w:w="1701" w:type="dxa"/>
            <w:hideMark/>
          </w:tcPr>
          <w:p w14:paraId="7704F723" w14:textId="77777777" w:rsidR="00DF44A5" w:rsidRDefault="00DF44A5">
            <w:pPr>
              <w:spacing w:after="0" w:line="240" w:lineRule="auto"/>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COX</w:t>
            </w:r>
          </w:p>
        </w:tc>
        <w:tc>
          <w:tcPr>
            <w:tcW w:w="1417" w:type="dxa"/>
            <w:tcMar>
              <w:top w:w="0" w:type="dxa"/>
              <w:left w:w="115" w:type="dxa"/>
              <w:bottom w:w="0" w:type="dxa"/>
              <w:right w:w="115" w:type="dxa"/>
            </w:tcMar>
            <w:hideMark/>
          </w:tcPr>
          <w:p w14:paraId="1489E83D"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Partial sequence</w:t>
            </w:r>
          </w:p>
        </w:tc>
        <w:tc>
          <w:tcPr>
            <w:tcW w:w="1701" w:type="dxa"/>
            <w:tcMar>
              <w:top w:w="0" w:type="dxa"/>
              <w:left w:w="115" w:type="dxa"/>
              <w:bottom w:w="0" w:type="dxa"/>
              <w:right w:w="115" w:type="dxa"/>
            </w:tcMar>
            <w:hideMark/>
          </w:tcPr>
          <w:p w14:paraId="099F1CA4" w14:textId="77777777" w:rsidR="00DF44A5" w:rsidRDefault="00DF44A5">
            <w:pPr>
              <w:spacing w:after="0" w:line="240" w:lineRule="auto"/>
              <w:jc w:val="center"/>
              <w:rPr>
                <w:rFonts w:ascii="Times New Roman" w:eastAsia="Times New Roman" w:hAnsi="Times New Roman" w:cs="Times New Roman"/>
                <w:i/>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KY613945</w:t>
            </w:r>
          </w:p>
        </w:tc>
        <w:tc>
          <w:tcPr>
            <w:tcW w:w="1346" w:type="dxa"/>
            <w:hideMark/>
          </w:tcPr>
          <w:p w14:paraId="381A870F" w14:textId="77777777" w:rsidR="00DF44A5" w:rsidRDefault="00DF44A5">
            <w:pPr>
              <w:spacing w:after="0" w:line="240" w:lineRule="auto"/>
              <w:jc w:val="center"/>
              <w:rPr>
                <w:rFonts w:asciiTheme="majorBidi" w:hAnsiTheme="majorBidi" w:cstheme="majorBidi"/>
                <w:color w:val="000000"/>
                <w:kern w:val="2"/>
                <w:sz w:val="20"/>
                <w:szCs w:val="20"/>
                <w:lang w:val="id-ID"/>
                <w14:ligatures w14:val="standardContextual"/>
              </w:rPr>
            </w:pPr>
            <w:r>
              <w:rPr>
                <w:rFonts w:asciiTheme="majorBidi" w:hAnsiTheme="majorBidi" w:cstheme="majorBidi"/>
                <w:kern w:val="2"/>
                <w:sz w:val="20"/>
                <w:szCs w:val="20"/>
                <w:lang w:val="id-ID" w:eastAsia="zh-CN"/>
                <w14:ligatures w14:val="standardContextual"/>
              </w:rPr>
              <w:t>95.44</w:t>
            </w:r>
          </w:p>
        </w:tc>
      </w:tr>
      <w:tr w:rsidR="00DF44A5" w14:paraId="22829C54" w14:textId="77777777" w:rsidTr="00DF44A5">
        <w:trPr>
          <w:trHeight w:val="106"/>
        </w:trPr>
        <w:tc>
          <w:tcPr>
            <w:tcW w:w="1276" w:type="dxa"/>
            <w:tcMar>
              <w:top w:w="0" w:type="dxa"/>
              <w:left w:w="115" w:type="dxa"/>
              <w:bottom w:w="0" w:type="dxa"/>
              <w:right w:w="115" w:type="dxa"/>
            </w:tcMar>
            <w:hideMark/>
          </w:tcPr>
          <w:p w14:paraId="0A6CA9AD" w14:textId="77777777" w:rsidR="00DF44A5" w:rsidRDefault="00DF44A5">
            <w:pPr>
              <w:spacing w:after="0" w:line="240" w:lineRule="auto"/>
              <w:jc w:val="center"/>
              <w:rPr>
                <w:rFonts w:asciiTheme="majorBidi" w:hAnsiTheme="majorBidi" w:cstheme="majorBidi"/>
                <w:kern w:val="2"/>
                <w:sz w:val="20"/>
                <w:szCs w:val="20"/>
                <w:lang w:val="id-ID" w:eastAsia="zh-CN"/>
                <w14:ligatures w14:val="standardContextual"/>
              </w:rPr>
            </w:pPr>
            <w:r>
              <w:rPr>
                <w:rFonts w:asciiTheme="majorBidi" w:hAnsiTheme="majorBidi" w:cstheme="majorBidi"/>
                <w:kern w:val="2"/>
                <w:sz w:val="20"/>
                <w:szCs w:val="20"/>
                <w:lang w:val="id-ID" w:eastAsia="zh-CN"/>
                <w14:ligatures w14:val="standardContextual"/>
              </w:rPr>
              <w:t>Gg COX</w:t>
            </w:r>
          </w:p>
        </w:tc>
        <w:tc>
          <w:tcPr>
            <w:tcW w:w="1276" w:type="dxa"/>
            <w:hideMark/>
          </w:tcPr>
          <w:p w14:paraId="05B61104" w14:textId="77777777" w:rsidR="00DF44A5" w:rsidRDefault="00DF44A5">
            <w:pPr>
              <w:spacing w:after="0" w:line="240" w:lineRule="auto"/>
              <w:rPr>
                <w:rFonts w:asciiTheme="majorBidi" w:hAnsiTheme="majorBidi" w:cstheme="majorBidi"/>
                <w:kern w:val="2"/>
                <w:sz w:val="20"/>
                <w:szCs w:val="20"/>
                <w:lang w:val="id-ID" w:eastAsia="zh-CN"/>
                <w14:ligatures w14:val="standardContextual"/>
              </w:rPr>
            </w:pPr>
            <w:r>
              <w:rPr>
                <w:rFonts w:asciiTheme="majorBidi" w:hAnsiTheme="majorBidi" w:cstheme="majorBidi"/>
                <w:kern w:val="2"/>
                <w:sz w:val="20"/>
                <w:szCs w:val="20"/>
                <w:lang w:val="id-ID" w:eastAsia="zh-CN"/>
                <w14:ligatures w14:val="standardContextual"/>
              </w:rPr>
              <w:t>Fasciola gigantica</w:t>
            </w:r>
          </w:p>
        </w:tc>
        <w:tc>
          <w:tcPr>
            <w:tcW w:w="1701" w:type="dxa"/>
            <w:hideMark/>
          </w:tcPr>
          <w:p w14:paraId="34B77EA6" w14:textId="77777777" w:rsidR="00DF44A5" w:rsidRDefault="00DF44A5">
            <w:pPr>
              <w:spacing w:after="0" w:line="240" w:lineRule="auto"/>
              <w:rPr>
                <w:rFonts w:asciiTheme="majorBidi" w:hAnsiTheme="majorBidi" w:cstheme="majorBidi"/>
                <w:kern w:val="2"/>
                <w:sz w:val="20"/>
                <w:szCs w:val="20"/>
                <w:lang w:val="id-ID" w:eastAsia="zh-CN"/>
                <w14:ligatures w14:val="standardContextual"/>
              </w:rPr>
            </w:pPr>
            <w:r>
              <w:rPr>
                <w:rFonts w:asciiTheme="majorBidi" w:hAnsiTheme="majorBidi" w:cstheme="majorBidi"/>
                <w:kern w:val="2"/>
                <w:sz w:val="20"/>
                <w:szCs w:val="20"/>
                <w:lang w:val="id-ID" w:eastAsia="zh-CN"/>
                <w14:ligatures w14:val="standardContextual"/>
              </w:rPr>
              <w:t>COX</w:t>
            </w:r>
          </w:p>
        </w:tc>
        <w:tc>
          <w:tcPr>
            <w:tcW w:w="1417" w:type="dxa"/>
            <w:tcMar>
              <w:top w:w="0" w:type="dxa"/>
              <w:left w:w="115" w:type="dxa"/>
              <w:bottom w:w="0" w:type="dxa"/>
              <w:right w:w="115" w:type="dxa"/>
            </w:tcMar>
            <w:hideMark/>
          </w:tcPr>
          <w:p w14:paraId="7E8288FB" w14:textId="77777777" w:rsidR="00DF44A5" w:rsidRDefault="00DF44A5">
            <w:pPr>
              <w:spacing w:after="0" w:line="240" w:lineRule="auto"/>
              <w:jc w:val="center"/>
              <w:rPr>
                <w:rFonts w:asciiTheme="majorBidi" w:hAnsiTheme="majorBidi" w:cstheme="majorBidi"/>
                <w:kern w:val="2"/>
                <w:sz w:val="20"/>
                <w:szCs w:val="20"/>
                <w:lang w:val="id-ID" w:eastAsia="zh-CN"/>
                <w14:ligatures w14:val="standardContextual"/>
              </w:rPr>
            </w:pPr>
            <w:r>
              <w:rPr>
                <w:rFonts w:asciiTheme="majorBidi" w:hAnsiTheme="majorBidi" w:cstheme="majorBidi"/>
                <w:kern w:val="2"/>
                <w:sz w:val="20"/>
                <w:szCs w:val="20"/>
                <w:lang w:val="id-ID" w:eastAsia="zh-CN"/>
                <w14:ligatures w14:val="standardContextual"/>
              </w:rPr>
              <w:t>Partial sequence</w:t>
            </w:r>
          </w:p>
        </w:tc>
        <w:tc>
          <w:tcPr>
            <w:tcW w:w="1701" w:type="dxa"/>
            <w:tcMar>
              <w:top w:w="0" w:type="dxa"/>
              <w:left w:w="115" w:type="dxa"/>
              <w:bottom w:w="0" w:type="dxa"/>
              <w:right w:w="115" w:type="dxa"/>
            </w:tcMar>
            <w:hideMark/>
          </w:tcPr>
          <w:p w14:paraId="70CE0DDA" w14:textId="77777777" w:rsidR="00DF44A5" w:rsidRDefault="00DF44A5">
            <w:pPr>
              <w:spacing w:after="0" w:line="240" w:lineRule="auto"/>
              <w:jc w:val="center"/>
              <w:rPr>
                <w:rFonts w:asciiTheme="majorBidi" w:hAnsiTheme="majorBidi" w:cstheme="majorBidi"/>
                <w:kern w:val="2"/>
                <w:sz w:val="20"/>
                <w:szCs w:val="20"/>
                <w:lang w:val="id-ID" w:eastAsia="zh-CN"/>
                <w14:ligatures w14:val="standardContextual"/>
              </w:rPr>
            </w:pPr>
            <w:r>
              <w:rPr>
                <w:rFonts w:asciiTheme="majorBidi" w:hAnsiTheme="majorBidi" w:cstheme="majorBidi"/>
                <w:kern w:val="2"/>
                <w:sz w:val="20"/>
                <w:szCs w:val="20"/>
                <w:lang w:val="id-ID" w:eastAsia="zh-CN"/>
                <w14:ligatures w14:val="standardContextual"/>
              </w:rPr>
              <w:t>KU376412</w:t>
            </w:r>
          </w:p>
        </w:tc>
        <w:tc>
          <w:tcPr>
            <w:tcW w:w="1346" w:type="dxa"/>
            <w:hideMark/>
          </w:tcPr>
          <w:p w14:paraId="2BF64A06" w14:textId="77777777" w:rsidR="00DF44A5" w:rsidRDefault="00DF44A5">
            <w:pPr>
              <w:spacing w:after="0" w:line="240" w:lineRule="auto"/>
              <w:jc w:val="center"/>
              <w:rPr>
                <w:rFonts w:asciiTheme="majorBidi" w:hAnsiTheme="majorBidi" w:cstheme="majorBidi"/>
                <w:kern w:val="2"/>
                <w:sz w:val="20"/>
                <w:szCs w:val="20"/>
                <w:lang w:val="id-ID" w:eastAsia="zh-CN"/>
                <w14:ligatures w14:val="standardContextual"/>
              </w:rPr>
            </w:pPr>
            <w:r>
              <w:rPr>
                <w:rFonts w:asciiTheme="majorBidi" w:hAnsiTheme="majorBidi" w:cstheme="majorBidi"/>
                <w:kern w:val="2"/>
                <w:sz w:val="20"/>
                <w:szCs w:val="20"/>
                <w:lang w:val="id-ID" w:eastAsia="zh-CN"/>
                <w14:ligatures w14:val="standardContextual"/>
              </w:rPr>
              <w:t>99.97</w:t>
            </w:r>
          </w:p>
        </w:tc>
      </w:tr>
      <w:tr w:rsidR="00DF44A5" w14:paraId="057FACAA" w14:textId="77777777" w:rsidTr="00DF44A5">
        <w:trPr>
          <w:trHeight w:val="106"/>
        </w:trPr>
        <w:tc>
          <w:tcPr>
            <w:tcW w:w="1276" w:type="dxa"/>
            <w:tcMar>
              <w:top w:w="0" w:type="dxa"/>
              <w:left w:w="115" w:type="dxa"/>
              <w:bottom w:w="0" w:type="dxa"/>
              <w:right w:w="115" w:type="dxa"/>
            </w:tcMar>
            <w:hideMark/>
          </w:tcPr>
          <w:p w14:paraId="07B3F552" w14:textId="77777777" w:rsidR="00DF44A5" w:rsidRDefault="00DF44A5">
            <w:pPr>
              <w:spacing w:after="0" w:line="240" w:lineRule="auto"/>
              <w:jc w:val="center"/>
              <w:rPr>
                <w:rFonts w:asciiTheme="majorBidi" w:hAnsiTheme="majorBidi" w:cstheme="majorBidi"/>
                <w:kern w:val="2"/>
                <w:sz w:val="20"/>
                <w:szCs w:val="20"/>
                <w:lang w:val="id-ID" w:eastAsia="zh-CN"/>
                <w14:ligatures w14:val="standardContextual"/>
              </w:rPr>
            </w:pPr>
            <w:r>
              <w:rPr>
                <w:rFonts w:asciiTheme="majorBidi" w:hAnsiTheme="majorBidi" w:cstheme="majorBidi"/>
                <w:kern w:val="2"/>
                <w:sz w:val="20"/>
                <w:szCs w:val="20"/>
                <w:lang w:val="id-ID" w:eastAsia="zh-CN"/>
                <w14:ligatures w14:val="standardContextual"/>
              </w:rPr>
              <w:t>Ng COX</w:t>
            </w:r>
          </w:p>
        </w:tc>
        <w:tc>
          <w:tcPr>
            <w:tcW w:w="1276" w:type="dxa"/>
            <w:hideMark/>
          </w:tcPr>
          <w:p w14:paraId="1DD7041D" w14:textId="77777777" w:rsidR="00DF44A5" w:rsidRDefault="00DF44A5">
            <w:pPr>
              <w:spacing w:after="0" w:line="240" w:lineRule="auto"/>
              <w:rPr>
                <w:rFonts w:asciiTheme="majorBidi" w:hAnsiTheme="majorBidi" w:cstheme="majorBidi"/>
                <w:kern w:val="2"/>
                <w:sz w:val="20"/>
                <w:szCs w:val="20"/>
                <w:lang w:val="id-ID" w:eastAsia="zh-CN"/>
                <w14:ligatures w14:val="standardContextual"/>
              </w:rPr>
            </w:pPr>
            <w:r>
              <w:rPr>
                <w:rFonts w:asciiTheme="majorBidi" w:hAnsiTheme="majorBidi" w:cstheme="majorBidi"/>
                <w:kern w:val="2"/>
                <w:sz w:val="20"/>
                <w:szCs w:val="20"/>
                <w:lang w:val="id-ID" w:eastAsia="zh-CN"/>
                <w14:ligatures w14:val="standardContextual"/>
              </w:rPr>
              <w:t>Fasciola gigantica</w:t>
            </w:r>
          </w:p>
        </w:tc>
        <w:tc>
          <w:tcPr>
            <w:tcW w:w="1701" w:type="dxa"/>
            <w:hideMark/>
          </w:tcPr>
          <w:p w14:paraId="5CC57E49" w14:textId="77777777" w:rsidR="00DF44A5" w:rsidRDefault="00DF44A5">
            <w:pPr>
              <w:spacing w:after="0" w:line="240" w:lineRule="auto"/>
              <w:rPr>
                <w:rFonts w:asciiTheme="majorBidi" w:hAnsiTheme="majorBidi" w:cstheme="majorBidi"/>
                <w:kern w:val="2"/>
                <w:sz w:val="20"/>
                <w:szCs w:val="20"/>
                <w:lang w:val="id-ID" w:eastAsia="zh-CN"/>
                <w14:ligatures w14:val="standardContextual"/>
              </w:rPr>
            </w:pPr>
            <w:r>
              <w:rPr>
                <w:rFonts w:asciiTheme="majorBidi" w:hAnsiTheme="majorBidi" w:cstheme="majorBidi"/>
                <w:kern w:val="2"/>
                <w:sz w:val="20"/>
                <w:szCs w:val="20"/>
                <w:lang w:val="id-ID" w:eastAsia="zh-CN"/>
                <w14:ligatures w14:val="standardContextual"/>
              </w:rPr>
              <w:t>COX</w:t>
            </w:r>
          </w:p>
        </w:tc>
        <w:tc>
          <w:tcPr>
            <w:tcW w:w="1417" w:type="dxa"/>
            <w:tcMar>
              <w:top w:w="0" w:type="dxa"/>
              <w:left w:w="115" w:type="dxa"/>
              <w:bottom w:w="0" w:type="dxa"/>
              <w:right w:w="115" w:type="dxa"/>
            </w:tcMar>
            <w:hideMark/>
          </w:tcPr>
          <w:p w14:paraId="1F8AA7BD" w14:textId="77777777" w:rsidR="00DF44A5" w:rsidRDefault="00DF44A5">
            <w:pPr>
              <w:spacing w:after="0" w:line="240" w:lineRule="auto"/>
              <w:jc w:val="center"/>
              <w:rPr>
                <w:rFonts w:asciiTheme="majorBidi" w:hAnsiTheme="majorBidi" w:cstheme="majorBidi"/>
                <w:kern w:val="2"/>
                <w:sz w:val="20"/>
                <w:szCs w:val="20"/>
                <w:lang w:val="id-ID" w:eastAsia="zh-CN"/>
                <w14:ligatures w14:val="standardContextual"/>
              </w:rPr>
            </w:pPr>
            <w:r>
              <w:rPr>
                <w:rFonts w:asciiTheme="majorBidi" w:hAnsiTheme="majorBidi" w:cstheme="majorBidi"/>
                <w:kern w:val="2"/>
                <w:sz w:val="20"/>
                <w:szCs w:val="20"/>
                <w:lang w:val="id-ID" w:eastAsia="zh-CN"/>
                <w14:ligatures w14:val="standardContextual"/>
              </w:rPr>
              <w:t>Partial sequence</w:t>
            </w:r>
          </w:p>
        </w:tc>
        <w:tc>
          <w:tcPr>
            <w:tcW w:w="1701" w:type="dxa"/>
            <w:tcMar>
              <w:top w:w="0" w:type="dxa"/>
              <w:left w:w="115" w:type="dxa"/>
              <w:bottom w:w="0" w:type="dxa"/>
              <w:right w:w="115" w:type="dxa"/>
            </w:tcMar>
            <w:hideMark/>
          </w:tcPr>
          <w:p w14:paraId="2551C2BF" w14:textId="77777777" w:rsidR="00DF44A5" w:rsidRDefault="00DF44A5">
            <w:pPr>
              <w:spacing w:after="0" w:line="240" w:lineRule="auto"/>
              <w:jc w:val="center"/>
              <w:rPr>
                <w:rFonts w:asciiTheme="majorBidi" w:hAnsiTheme="majorBidi" w:cstheme="majorBidi"/>
                <w:kern w:val="2"/>
                <w:sz w:val="20"/>
                <w:szCs w:val="20"/>
                <w:lang w:val="id-ID" w:eastAsia="zh-CN"/>
                <w14:ligatures w14:val="standardContextual"/>
              </w:rPr>
            </w:pPr>
            <w:r>
              <w:rPr>
                <w:rFonts w:asciiTheme="majorBidi" w:hAnsiTheme="majorBidi" w:cstheme="majorBidi"/>
                <w:kern w:val="2"/>
                <w:sz w:val="20"/>
                <w:szCs w:val="20"/>
                <w:lang w:val="id-ID" w:eastAsia="zh-CN"/>
                <w14:ligatures w14:val="standardContextual"/>
              </w:rPr>
              <w:t>KU376411</w:t>
            </w:r>
          </w:p>
        </w:tc>
        <w:tc>
          <w:tcPr>
            <w:tcW w:w="1346" w:type="dxa"/>
            <w:hideMark/>
          </w:tcPr>
          <w:p w14:paraId="4CA8DEFF" w14:textId="77777777" w:rsidR="00DF44A5" w:rsidRDefault="00DF44A5">
            <w:pPr>
              <w:spacing w:after="0" w:line="240" w:lineRule="auto"/>
              <w:jc w:val="center"/>
              <w:rPr>
                <w:rFonts w:asciiTheme="majorBidi" w:hAnsiTheme="majorBidi" w:cstheme="majorBidi"/>
                <w:kern w:val="2"/>
                <w:sz w:val="20"/>
                <w:szCs w:val="20"/>
                <w:lang w:val="id-ID" w:eastAsia="zh-CN"/>
                <w14:ligatures w14:val="standardContextual"/>
              </w:rPr>
            </w:pPr>
            <w:r>
              <w:rPr>
                <w:rFonts w:asciiTheme="majorBidi" w:hAnsiTheme="majorBidi" w:cstheme="majorBidi"/>
                <w:kern w:val="2"/>
                <w:sz w:val="20"/>
                <w:szCs w:val="20"/>
                <w:lang w:val="id-ID" w:eastAsia="zh-CN"/>
                <w14:ligatures w14:val="standardContextual"/>
              </w:rPr>
              <w:t>94.60</w:t>
            </w:r>
          </w:p>
        </w:tc>
      </w:tr>
      <w:tr w:rsidR="00DF44A5" w14:paraId="14B44E7D" w14:textId="77777777" w:rsidTr="00DF44A5">
        <w:trPr>
          <w:trHeight w:val="106"/>
        </w:trPr>
        <w:tc>
          <w:tcPr>
            <w:tcW w:w="1276" w:type="dxa"/>
            <w:tcBorders>
              <w:top w:val="nil"/>
              <w:left w:val="nil"/>
              <w:bottom w:val="single" w:sz="8" w:space="0" w:color="5F30BE"/>
              <w:right w:val="nil"/>
            </w:tcBorders>
            <w:tcMar>
              <w:top w:w="0" w:type="dxa"/>
              <w:left w:w="115" w:type="dxa"/>
              <w:bottom w:w="0" w:type="dxa"/>
              <w:right w:w="115" w:type="dxa"/>
            </w:tcMar>
            <w:hideMark/>
          </w:tcPr>
          <w:p w14:paraId="0E0FA8F0" w14:textId="77777777" w:rsidR="00DF44A5" w:rsidRDefault="00DF44A5">
            <w:pPr>
              <w:spacing w:after="0" w:line="240" w:lineRule="auto"/>
              <w:jc w:val="center"/>
              <w:rPr>
                <w:rFonts w:asciiTheme="majorBidi" w:hAnsiTheme="majorBidi" w:cstheme="majorBidi"/>
                <w:kern w:val="2"/>
                <w:sz w:val="20"/>
                <w:szCs w:val="20"/>
                <w:lang w:val="id-ID" w:eastAsia="zh-CN"/>
                <w14:ligatures w14:val="standardContextual"/>
              </w:rPr>
            </w:pPr>
            <w:r>
              <w:rPr>
                <w:rFonts w:asciiTheme="majorBidi" w:hAnsiTheme="majorBidi" w:cstheme="majorBidi"/>
                <w:kern w:val="2"/>
                <w:sz w:val="20"/>
                <w:szCs w:val="20"/>
                <w:lang w:val="id-ID" w:eastAsia="zh-CN"/>
                <w14:ligatures w14:val="standardContextual"/>
              </w:rPr>
              <w:t>Bh COX</w:t>
            </w:r>
          </w:p>
        </w:tc>
        <w:tc>
          <w:tcPr>
            <w:tcW w:w="1276" w:type="dxa"/>
            <w:tcBorders>
              <w:top w:val="nil"/>
              <w:left w:val="nil"/>
              <w:bottom w:val="single" w:sz="8" w:space="0" w:color="5F30BE"/>
              <w:right w:val="nil"/>
            </w:tcBorders>
            <w:hideMark/>
          </w:tcPr>
          <w:p w14:paraId="09D0B4FD" w14:textId="77777777" w:rsidR="00DF44A5" w:rsidRDefault="00DF44A5">
            <w:pPr>
              <w:spacing w:after="0" w:line="240" w:lineRule="auto"/>
              <w:rPr>
                <w:rFonts w:asciiTheme="majorBidi" w:hAnsiTheme="majorBidi" w:cstheme="majorBidi"/>
                <w:kern w:val="2"/>
                <w:sz w:val="20"/>
                <w:szCs w:val="20"/>
                <w:lang w:val="id-ID" w:eastAsia="zh-CN"/>
                <w14:ligatures w14:val="standardContextual"/>
              </w:rPr>
            </w:pPr>
            <w:r>
              <w:rPr>
                <w:rFonts w:asciiTheme="majorBidi" w:hAnsiTheme="majorBidi" w:cstheme="majorBidi"/>
                <w:kern w:val="2"/>
                <w:sz w:val="20"/>
                <w:szCs w:val="20"/>
                <w:lang w:val="id-ID" w:eastAsia="zh-CN"/>
                <w14:ligatures w14:val="standardContextual"/>
              </w:rPr>
              <w:t>Fasciola gigantica</w:t>
            </w:r>
          </w:p>
        </w:tc>
        <w:tc>
          <w:tcPr>
            <w:tcW w:w="1701" w:type="dxa"/>
            <w:tcBorders>
              <w:top w:val="nil"/>
              <w:left w:val="nil"/>
              <w:bottom w:val="single" w:sz="8" w:space="0" w:color="5F30BE"/>
              <w:right w:val="nil"/>
            </w:tcBorders>
            <w:hideMark/>
          </w:tcPr>
          <w:p w14:paraId="26BC116C" w14:textId="77777777" w:rsidR="00DF44A5" w:rsidRDefault="00DF44A5">
            <w:pPr>
              <w:spacing w:after="0" w:line="240" w:lineRule="auto"/>
              <w:rPr>
                <w:rFonts w:asciiTheme="majorBidi" w:hAnsiTheme="majorBidi" w:cstheme="majorBidi"/>
                <w:kern w:val="2"/>
                <w:sz w:val="20"/>
                <w:szCs w:val="20"/>
                <w:lang w:val="id-ID" w:eastAsia="zh-CN"/>
                <w14:ligatures w14:val="standardContextual"/>
              </w:rPr>
            </w:pPr>
            <w:r>
              <w:rPr>
                <w:rFonts w:asciiTheme="majorBidi" w:hAnsiTheme="majorBidi" w:cstheme="majorBidi"/>
                <w:kern w:val="2"/>
                <w:sz w:val="20"/>
                <w:szCs w:val="20"/>
                <w:lang w:val="id-ID" w:eastAsia="zh-CN"/>
                <w14:ligatures w14:val="standardContextual"/>
              </w:rPr>
              <w:t>COX</w:t>
            </w:r>
          </w:p>
        </w:tc>
        <w:tc>
          <w:tcPr>
            <w:tcW w:w="1417" w:type="dxa"/>
            <w:tcBorders>
              <w:top w:val="nil"/>
              <w:left w:val="nil"/>
              <w:bottom w:val="single" w:sz="8" w:space="0" w:color="5F30BE"/>
              <w:right w:val="nil"/>
            </w:tcBorders>
            <w:tcMar>
              <w:top w:w="0" w:type="dxa"/>
              <w:left w:w="115" w:type="dxa"/>
              <w:bottom w:w="0" w:type="dxa"/>
              <w:right w:w="115" w:type="dxa"/>
            </w:tcMar>
            <w:hideMark/>
          </w:tcPr>
          <w:p w14:paraId="17F528F7" w14:textId="77777777" w:rsidR="00DF44A5" w:rsidRDefault="00DF44A5">
            <w:pPr>
              <w:spacing w:after="0" w:line="240" w:lineRule="auto"/>
              <w:jc w:val="center"/>
              <w:rPr>
                <w:rFonts w:asciiTheme="majorBidi" w:hAnsiTheme="majorBidi" w:cstheme="majorBidi"/>
                <w:kern w:val="2"/>
                <w:sz w:val="20"/>
                <w:szCs w:val="20"/>
                <w:lang w:val="id-ID" w:eastAsia="zh-CN"/>
                <w14:ligatures w14:val="standardContextual"/>
              </w:rPr>
            </w:pPr>
            <w:r>
              <w:rPr>
                <w:rFonts w:asciiTheme="majorBidi" w:hAnsiTheme="majorBidi" w:cstheme="majorBidi"/>
                <w:kern w:val="2"/>
                <w:sz w:val="20"/>
                <w:szCs w:val="20"/>
                <w:lang w:val="id-ID" w:eastAsia="zh-CN"/>
                <w14:ligatures w14:val="standardContextual"/>
              </w:rPr>
              <w:t>Partial sequence</w:t>
            </w:r>
          </w:p>
        </w:tc>
        <w:tc>
          <w:tcPr>
            <w:tcW w:w="1701" w:type="dxa"/>
            <w:tcBorders>
              <w:top w:val="nil"/>
              <w:left w:val="nil"/>
              <w:bottom w:val="single" w:sz="8" w:space="0" w:color="5F30BE"/>
              <w:right w:val="nil"/>
            </w:tcBorders>
            <w:tcMar>
              <w:top w:w="0" w:type="dxa"/>
              <w:left w:w="115" w:type="dxa"/>
              <w:bottom w:w="0" w:type="dxa"/>
              <w:right w:w="115" w:type="dxa"/>
            </w:tcMar>
            <w:hideMark/>
          </w:tcPr>
          <w:p w14:paraId="33313F35" w14:textId="77777777" w:rsidR="00DF44A5" w:rsidRDefault="00DF44A5">
            <w:pPr>
              <w:spacing w:after="0" w:line="240" w:lineRule="auto"/>
              <w:jc w:val="center"/>
              <w:rPr>
                <w:rFonts w:asciiTheme="majorBidi" w:hAnsiTheme="majorBidi" w:cstheme="majorBidi"/>
                <w:kern w:val="2"/>
                <w:sz w:val="20"/>
                <w:szCs w:val="20"/>
                <w:lang w:val="id-ID" w:eastAsia="zh-CN"/>
                <w14:ligatures w14:val="standardContextual"/>
              </w:rPr>
            </w:pPr>
            <w:r>
              <w:rPr>
                <w:rFonts w:asciiTheme="majorBidi" w:hAnsiTheme="majorBidi" w:cstheme="majorBidi"/>
                <w:kern w:val="2"/>
                <w:sz w:val="20"/>
                <w:szCs w:val="20"/>
                <w:lang w:val="id-ID" w:eastAsia="zh-CN"/>
                <w14:ligatures w14:val="standardContextual"/>
              </w:rPr>
              <w:t>MT094387</w:t>
            </w:r>
          </w:p>
        </w:tc>
        <w:tc>
          <w:tcPr>
            <w:tcW w:w="1346" w:type="dxa"/>
            <w:tcBorders>
              <w:top w:val="nil"/>
              <w:left w:val="nil"/>
              <w:bottom w:val="single" w:sz="8" w:space="0" w:color="5F30BE"/>
              <w:right w:val="nil"/>
            </w:tcBorders>
            <w:hideMark/>
          </w:tcPr>
          <w:p w14:paraId="0352A5EE" w14:textId="77777777" w:rsidR="00DF44A5" w:rsidRDefault="00DF44A5">
            <w:pPr>
              <w:spacing w:after="0" w:line="240" w:lineRule="auto"/>
              <w:jc w:val="center"/>
              <w:rPr>
                <w:rFonts w:asciiTheme="majorBidi" w:hAnsiTheme="majorBidi" w:cstheme="majorBidi"/>
                <w:kern w:val="2"/>
                <w:sz w:val="20"/>
                <w:szCs w:val="20"/>
                <w:lang w:val="id-ID" w:eastAsia="zh-CN"/>
                <w14:ligatures w14:val="standardContextual"/>
              </w:rPr>
            </w:pPr>
            <w:r>
              <w:rPr>
                <w:rFonts w:asciiTheme="majorBidi" w:hAnsiTheme="majorBidi" w:cstheme="majorBidi"/>
                <w:kern w:val="2"/>
                <w:sz w:val="20"/>
                <w:szCs w:val="20"/>
                <w:lang w:val="id-ID" w:eastAsia="zh-CN"/>
                <w14:ligatures w14:val="standardContextual"/>
              </w:rPr>
              <w:t>97.12</w:t>
            </w:r>
          </w:p>
        </w:tc>
      </w:tr>
    </w:tbl>
    <w:p w14:paraId="6433DFA3" w14:textId="77777777" w:rsidR="00DF44A5" w:rsidRDefault="00DF44A5" w:rsidP="00DF44A5">
      <w:pPr>
        <w:pStyle w:val="Heading2"/>
        <w:spacing w:line="240" w:lineRule="auto"/>
        <w:jc w:val="both"/>
        <w:rPr>
          <w:rFonts w:asciiTheme="majorBidi" w:hAnsiTheme="majorBidi" w:cstheme="majorBidi"/>
          <w:sz w:val="20"/>
          <w:szCs w:val="20"/>
          <w:lang w:eastAsia="zh-CN"/>
        </w:rPr>
      </w:pPr>
    </w:p>
    <w:p w14:paraId="351752F9" w14:textId="77777777" w:rsidR="00DF44A5" w:rsidRDefault="00DF44A5" w:rsidP="00DF44A5">
      <w:pPr>
        <w:autoSpaceDE w:val="0"/>
        <w:autoSpaceDN w:val="0"/>
        <w:adjustRightInd w:val="0"/>
        <w:spacing w:after="0"/>
        <w:jc w:val="both"/>
        <w:rPr>
          <w:rFonts w:asciiTheme="majorBidi" w:hAnsiTheme="majorBidi" w:cstheme="majorBidi"/>
          <w:sz w:val="20"/>
          <w:szCs w:val="20"/>
          <w:lang w:eastAsia="zh-CN"/>
        </w:rPr>
      </w:pPr>
      <w:r>
        <w:rPr>
          <w:rFonts w:asciiTheme="majorBidi" w:hAnsiTheme="majorBidi" w:cstheme="majorBidi"/>
          <w:sz w:val="20"/>
          <w:szCs w:val="20"/>
          <w:lang w:eastAsia="zh-CN"/>
        </w:rPr>
        <w:t xml:space="preserve">In this study, obtained sequences revealed the existence of </w:t>
      </w:r>
      <w:r>
        <w:rPr>
          <w:rFonts w:asciiTheme="majorBidi" w:hAnsiTheme="majorBidi" w:cstheme="majorBidi"/>
          <w:i/>
          <w:iCs/>
          <w:sz w:val="20"/>
          <w:szCs w:val="20"/>
          <w:lang w:eastAsia="zh-CN"/>
        </w:rPr>
        <w:t xml:space="preserve">Fasciola gigantica </w:t>
      </w:r>
      <w:r>
        <w:rPr>
          <w:rFonts w:asciiTheme="majorBidi" w:hAnsiTheme="majorBidi" w:cstheme="majorBidi"/>
          <w:sz w:val="20"/>
          <w:szCs w:val="20"/>
          <w:lang w:eastAsia="zh-CN"/>
        </w:rPr>
        <w:t xml:space="preserve">and </w:t>
      </w:r>
      <w:r>
        <w:rPr>
          <w:rFonts w:asciiTheme="majorBidi" w:hAnsiTheme="majorBidi" w:cstheme="majorBidi"/>
          <w:i/>
          <w:iCs/>
          <w:sz w:val="20"/>
          <w:szCs w:val="20"/>
          <w:lang w:eastAsia="zh-CN"/>
        </w:rPr>
        <w:t>Fasciola hepatica</w:t>
      </w:r>
      <w:r>
        <w:rPr>
          <w:rFonts w:asciiTheme="majorBidi" w:hAnsiTheme="majorBidi" w:cstheme="majorBidi"/>
          <w:sz w:val="20"/>
          <w:szCs w:val="20"/>
          <w:lang w:eastAsia="zh-CN"/>
        </w:rPr>
        <w:t xml:space="preserve">. This observation is similar to the result obtained by </w:t>
      </w:r>
      <w:r>
        <w:rPr>
          <w:rFonts w:asciiTheme="majorBidi" w:hAnsiTheme="majorBidi" w:cstheme="majorBidi"/>
          <w:sz w:val="20"/>
          <w:szCs w:val="20"/>
          <w:lang w:eastAsia="zh-CN"/>
        </w:rPr>
        <w:fldChar w:fldCharType="begin"/>
      </w:r>
      <w:r>
        <w:rPr>
          <w:rFonts w:asciiTheme="majorBidi" w:hAnsiTheme="majorBidi" w:cstheme="majorBidi"/>
          <w:sz w:val="20"/>
          <w:szCs w:val="20"/>
          <w:lang w:eastAsia="zh-CN"/>
        </w:rPr>
        <w:instrText xml:space="preserve"> ADDIN ZOTERO_ITEM CSL_CITATION {"citationID":"QfWpYFGf","properties":{"formattedCitation":"(Alaba {\\i{}et al.}, 2024)","plainCitation":"(Alaba et al., 2024)","noteIndex":0},"citationItems":[{"id":49,"uris":["http://zotero.org/users/local/gdqd1iqp/items/ISSMCHAH"],"itemData":{"id":49,"type":"article-journal","abstract":"Abstract\n            \n              Background\n              \n                Fascioliasis is a major parasite illness that affects ruminants, both domesticated and free, and has an impact on public health and animals’ productivity. The genetic diversity of\n                Fasciola\n                species in cattle from Oyo, Oyo State, Nigeria is yet not well understood. In this study, the genetic diversity of\n                Fasciola gigantica\n                in slaughtered cattle in Oyo was examined using a molecular-based approach targeting the mitochondrial cytochrome C oxidase subunit I (COI) gene region.\n              \n            \n            \n              Results\n              \n                One hundred flukes were gathered from slaughtered cattle, and their COI gene sequences were analyzed using maximum likelihood methods. The results of phylogenetic analysis showed genetic similarities between Nigerian\n                F. gigantica\n                and isolates from Algeria, Egypt, Iran, Sudan, China, Japan and Nigeria. The predominant DNA substitution was the A to T transversion, while the least common substitution was the G to A transition.\n              \n            \n            \n              Conclusion\n              \n                Our results show how useful the COI gene region is for examining intraspecific differences between\n                F. gigantica\n                isolates. The genetic similarity observed among the sampled\n                F. gigantica\n                populations suggests the value of mitochondrial DNA sequences as a marker for the accurate identification and characterization of\n                Fasciola\n                species across different ruminants.","container-title":"The Journal of Basic and Applied Zoology","DOI":"10.1186/s41936-024-00403-8","ISSN":"2090-990X","issue":"1","journalAbbreviation":"JoBAZ","language":"en","page":"47","source":"DOI.org (Crossref)","title":"DNA barcode identification of a tropical liver fluke (Fasciola gigantica) in cattle from Oyo, southwestern Nigeria","volume":"85","author":[{"family":"Alaba","given":"Ademola E."},{"family":"Ogunlade","given":"Ayobola G."},{"family":"Olayiwola","given":"John O."},{"family":"Aderemi","given":"Rahmat D."}],"issued":{"date-parts":[["2024",10,28]]}}}],"schema":"https://github.com/citation-style-language/schema/raw/master/csl-citation.json"} </w:instrText>
      </w:r>
      <w:r>
        <w:rPr>
          <w:rFonts w:asciiTheme="majorBidi" w:hAnsiTheme="majorBidi" w:cstheme="majorBidi"/>
          <w:sz w:val="20"/>
          <w:szCs w:val="20"/>
          <w:lang w:eastAsia="zh-CN"/>
        </w:rPr>
        <w:fldChar w:fldCharType="separate"/>
      </w:r>
      <w:r>
        <w:rPr>
          <w:rFonts w:ascii="Times New Roman" w:hAnsi="Times New Roman" w:cs="Times New Roman"/>
          <w:sz w:val="20"/>
          <w:szCs w:val="24"/>
          <w:lang w:val="id-ID"/>
        </w:rPr>
        <w:t xml:space="preserve">(Alaba </w:t>
      </w:r>
      <w:r>
        <w:rPr>
          <w:rFonts w:ascii="Times New Roman" w:hAnsi="Times New Roman" w:cs="Times New Roman"/>
          <w:i/>
          <w:iCs/>
          <w:sz w:val="20"/>
          <w:szCs w:val="24"/>
          <w:lang w:val="id-ID"/>
        </w:rPr>
        <w:t>et al.</w:t>
      </w:r>
      <w:r>
        <w:rPr>
          <w:rFonts w:ascii="Times New Roman" w:hAnsi="Times New Roman" w:cs="Times New Roman"/>
          <w:sz w:val="20"/>
          <w:szCs w:val="24"/>
          <w:lang w:val="id-ID"/>
        </w:rPr>
        <w:t>, 2024)</w:t>
      </w:r>
      <w:r>
        <w:rPr>
          <w:rFonts w:asciiTheme="majorBidi" w:hAnsiTheme="majorBidi" w:cstheme="majorBidi"/>
          <w:sz w:val="20"/>
          <w:szCs w:val="20"/>
          <w:lang w:eastAsia="zh-CN"/>
        </w:rPr>
        <w:fldChar w:fldCharType="end"/>
      </w:r>
      <w:r>
        <w:rPr>
          <w:rFonts w:asciiTheme="majorBidi" w:hAnsiTheme="majorBidi" w:cstheme="majorBidi"/>
          <w:sz w:val="20"/>
          <w:szCs w:val="20"/>
          <w:lang w:eastAsia="zh-CN"/>
        </w:rPr>
        <w:t xml:space="preserve"> in Nigeria and </w:t>
      </w:r>
      <w:r>
        <w:rPr>
          <w:rFonts w:asciiTheme="majorBidi" w:hAnsiTheme="majorBidi" w:cstheme="majorBidi"/>
          <w:sz w:val="20"/>
          <w:szCs w:val="20"/>
          <w:lang w:eastAsia="zh-CN"/>
        </w:rPr>
        <w:fldChar w:fldCharType="begin"/>
      </w:r>
      <w:r>
        <w:rPr>
          <w:rFonts w:asciiTheme="majorBidi" w:hAnsiTheme="majorBidi" w:cstheme="majorBidi"/>
          <w:sz w:val="20"/>
          <w:szCs w:val="20"/>
          <w:lang w:eastAsia="zh-CN"/>
        </w:rPr>
        <w:instrText xml:space="preserve"> ADDIN ZOTERO_ITEM CSL_CITATION {"citationID":"lVyyY1Ax","properties":{"formattedCitation":"(Ali {\\i{}et al.}, 2008)","plainCitation":"(Ali et al., 2008)","noteIndex":0},"citationItems":[{"id":51,"uris":["http://zotero.org/users/local/gdqd1iqp/items/7T87S83P"],"itemData":{"id":51,"type":"article-journal","container-title":"Parasitology Research","DOI":"10.1007/s00436-007-0870-7","ISSN":"0932-0113, 1432-1955","issue":"5","journalAbbreviation":"Parasitol Res","language":"en","license":"http://www.springer.com/tdm","page":"1021-1024","source":"DOI.org (Crossref)","title":"Genetic characterisation of Fasciola samples from different host species and geographical localities revealed the existence of F. hepatica and F. gigantica in Niger","volume":"102","author":[{"family":"Ali","given":"H."},{"family":"Ai","given":"L."},{"family":"Song","given":"H. Q."},{"family":"Ali","given":"S."},{"family":"Lin","given":"R. Q."},{"family":"Seyni","given":"B."},{"family":"Issa","given":"G."},{"family":"Zhu","given":"X. Q."}],"issued":{"date-parts":[["2008",4]]}}}],"schema":"https://github.com/citation-style-language/schema/raw/master/csl-citation.json"} </w:instrText>
      </w:r>
      <w:r>
        <w:rPr>
          <w:rFonts w:asciiTheme="majorBidi" w:hAnsiTheme="majorBidi" w:cstheme="majorBidi"/>
          <w:sz w:val="20"/>
          <w:szCs w:val="20"/>
          <w:lang w:eastAsia="zh-CN"/>
        </w:rPr>
        <w:fldChar w:fldCharType="separate"/>
      </w:r>
      <w:r>
        <w:rPr>
          <w:rFonts w:ascii="Times New Roman" w:hAnsi="Times New Roman" w:cs="Times New Roman"/>
          <w:sz w:val="20"/>
          <w:szCs w:val="24"/>
          <w:lang w:val="id-ID"/>
        </w:rPr>
        <w:t xml:space="preserve">(Ali </w:t>
      </w:r>
      <w:r>
        <w:rPr>
          <w:rFonts w:ascii="Times New Roman" w:hAnsi="Times New Roman" w:cs="Times New Roman"/>
          <w:i/>
          <w:iCs/>
          <w:sz w:val="20"/>
          <w:szCs w:val="24"/>
          <w:lang w:val="id-ID"/>
        </w:rPr>
        <w:t>et al.</w:t>
      </w:r>
      <w:r>
        <w:rPr>
          <w:rFonts w:ascii="Times New Roman" w:hAnsi="Times New Roman" w:cs="Times New Roman"/>
          <w:sz w:val="20"/>
          <w:szCs w:val="24"/>
          <w:lang w:val="id-ID"/>
        </w:rPr>
        <w:t>, 2008)</w:t>
      </w:r>
      <w:r>
        <w:rPr>
          <w:rFonts w:asciiTheme="majorBidi" w:hAnsiTheme="majorBidi" w:cstheme="majorBidi"/>
          <w:sz w:val="20"/>
          <w:szCs w:val="20"/>
          <w:lang w:eastAsia="zh-CN"/>
        </w:rPr>
        <w:fldChar w:fldCharType="end"/>
      </w:r>
      <w:r>
        <w:rPr>
          <w:rFonts w:asciiTheme="majorBidi" w:hAnsiTheme="majorBidi" w:cstheme="majorBidi"/>
          <w:sz w:val="20"/>
          <w:szCs w:val="20"/>
          <w:lang w:eastAsia="zh-CN"/>
        </w:rPr>
        <w:t xml:space="preserve"> in the first genetic characterizations of </w:t>
      </w:r>
      <w:r>
        <w:rPr>
          <w:rFonts w:asciiTheme="majorBidi" w:hAnsiTheme="majorBidi" w:cstheme="majorBidi"/>
          <w:i/>
          <w:iCs/>
          <w:sz w:val="20"/>
          <w:szCs w:val="20"/>
          <w:lang w:eastAsia="zh-CN"/>
        </w:rPr>
        <w:t xml:space="preserve">Fasciola species </w:t>
      </w:r>
      <w:r>
        <w:rPr>
          <w:rFonts w:asciiTheme="majorBidi" w:hAnsiTheme="majorBidi" w:cstheme="majorBidi"/>
          <w:sz w:val="20"/>
          <w:szCs w:val="20"/>
          <w:lang w:eastAsia="zh-CN"/>
        </w:rPr>
        <w:t xml:space="preserve">from Niger Republic. </w:t>
      </w:r>
      <w:r>
        <w:rPr>
          <w:rFonts w:asciiTheme="majorBidi" w:eastAsia="Cambria" w:hAnsiTheme="majorBidi" w:cstheme="majorBidi"/>
          <w:color w:val="000000"/>
          <w:sz w:val="20"/>
          <w:szCs w:val="20"/>
          <w:lang w:eastAsia="zh-CN"/>
        </w:rPr>
        <w:t xml:space="preserve"> </w:t>
      </w:r>
      <w:r>
        <w:rPr>
          <w:rFonts w:asciiTheme="majorBidi" w:hAnsiTheme="majorBidi" w:cstheme="majorBidi"/>
          <w:sz w:val="20"/>
          <w:szCs w:val="20"/>
          <w:lang w:eastAsia="zh-CN"/>
        </w:rPr>
        <w:t xml:space="preserve">However, it is not supported by the studies done by </w:t>
      </w:r>
      <w:r>
        <w:rPr>
          <w:rFonts w:asciiTheme="majorBidi" w:hAnsiTheme="majorBidi" w:cstheme="majorBidi"/>
          <w:sz w:val="20"/>
          <w:szCs w:val="20"/>
          <w:lang w:eastAsia="zh-CN"/>
        </w:rPr>
        <w:fldChar w:fldCharType="begin"/>
      </w:r>
      <w:r>
        <w:rPr>
          <w:rFonts w:asciiTheme="majorBidi" w:hAnsiTheme="majorBidi" w:cstheme="majorBidi"/>
          <w:sz w:val="20"/>
          <w:szCs w:val="20"/>
          <w:lang w:eastAsia="zh-CN"/>
        </w:rPr>
        <w:instrText xml:space="preserve"> ADDIN ZOTERO_ITEM CSL_CITATION {"citationID":"JZOiw1JY","properties":{"formattedCitation":"(Alkahtani {\\i{}et al.}, 2024)","plainCitation":"(Alkahtani et al., 2024)","noteIndex":0},"citationItems":[{"id":46,"uris":["http://zotero.org/users/local/gdqd1iqp/items/6AP57RXH"],"itemData":{"id":46,"type":"article-journal","abstract":"ABSTRACT Fasciola species are the causative agents of liver fluke disease (fasciolosis) which is primarily found in domestic and wild ruminants but also are causal agents of fascioliasis in humans. Few reports for the genotyping of Fasciola species in Saudi Arabia were available. This study aimed to identify the Fasciola species infecting sheep using morphology and molecular tools. For that, livers of 500 imported sheep were slaughtered at abattoirs located in Riyadh (Saudi Arabia), and parasite species were isolated from 28 liver samples and then preserved for subsequent stages in this study. These parasite species were identified as Fasciola hepatica and Fasciolagigantica via morphology and confirmed via the 28S rRNA, ITS-1, COI, and NDI sequences with a close identity for other Fasciola species within the family Fasciolidae. Phylogenetic analysis of the obtained sequences showed that Fasciola isolates from the current study were clustered in one subclade closely related to isolates from Iran, Vietnam, Australia, South Africa, Eastern Europe, India, Egypt, Sudan, Japan, Poland, Spain, Armenia, and Turkey. A combination of data from morphology and molecular analysis could be considered a useful tool for identifying Fasciola species infecting sheep in Saudi Arabia.\n          , \n            RESUMO As espécies de Fasciolasãoosagentescausadores da doença da fascíolahepática (fasciolose), encontradaprincipalmenteemruminantesdomésticos e selvagens, mas tambémsãoagentescausadores da fasciolíaseemhumanos. Haviapoucosrelatos de genotipagem de espécies de FasciolanaArábiaSaudita. O objetivodesteestudofoiidentificar as espécies de Fasciola que infectamovinosusando ferramentas morfológicas e moleculares. Para isso, fígados de 500 ovelhasimportadasforamabatidosemmatadouroslocalizadosemRiad (ArábiaSaudita), e espécies de parasitasforamisoladas de 28 amostras de fígado e preservadas para as etapassubsequentesdesteestudo. Essasespécies de parasitasforamidentificadascomoFasciola hepatica e Fasciolagigantica por meio da morfologia e confirmadas por meio das sequências 28S rRNA, ITS-1, COI e NDI com umaidentidadepróximaaoutrasespécies de Fasciola dentro da famíliaFasciolidae. A análisefilogenética das sequênciasobtidasmostrou que osisolados de Fasciola do presenteestudoforamagrupadosem um subcladointimamenterelacionado a isolados do Irã, Vietnã, Austrália, África do Sul, Europa Oriental, Índia, Egito, Sudão, Japão, Polônia, Espanha, Armênia e Turquia. Uma combinação de dados de morfologia e análise molecular pode ser consideradauma ferramenta útil para identificarespécies de Fasciola que infectamovinosnaArábiaSaudita.","container-title":"Arquivo Brasileiro de Medicina Veterinária e Zootecnia","DOI":"10.1590/1678-4162-13133","ISSN":"1678-4162, 0102-0935","issue":"1","journalAbbreviation":"Arq. Bras. Med. Vet. Zootec.","license":"http://creativecommons.org/licenses/by/4.0/","page":"55-66","source":"DOI.org (Crossref)","title":"Molecular identification of Fasciola species based on ribosomal and mitochondrial DNA sequences in Riyadh, Saudi Arabia","volume":"76","author":[{"family":"Alkahtani","given":"N.S."},{"family":"Almutairi","given":"M."},{"family":"Aljasham","given":"A."},{"family":"Alouffi","given":"A."},{"family":"Alshammari","given":"M."},{"family":"Al-Rashoodh","given":"S."},{"family":"Alotaibi","given":"S."},{"family":"Al-Olayan","given":"E."}],"issued":{"date-parts":[["2024"]]}}}],"schema":"https://github.com/citation-style-language/schema/raw/master/csl-citation.json"} </w:instrText>
      </w:r>
      <w:r>
        <w:rPr>
          <w:rFonts w:asciiTheme="majorBidi" w:hAnsiTheme="majorBidi" w:cstheme="majorBidi"/>
          <w:sz w:val="20"/>
          <w:szCs w:val="20"/>
          <w:lang w:eastAsia="zh-CN"/>
        </w:rPr>
        <w:fldChar w:fldCharType="separate"/>
      </w:r>
      <w:r>
        <w:rPr>
          <w:rFonts w:ascii="Times New Roman" w:hAnsi="Times New Roman" w:cs="Times New Roman"/>
          <w:sz w:val="20"/>
          <w:szCs w:val="24"/>
          <w:lang w:val="id-ID"/>
        </w:rPr>
        <w:t xml:space="preserve">(Alkahtani </w:t>
      </w:r>
      <w:r>
        <w:rPr>
          <w:rFonts w:ascii="Times New Roman" w:hAnsi="Times New Roman" w:cs="Times New Roman"/>
          <w:i/>
          <w:iCs/>
          <w:sz w:val="20"/>
          <w:szCs w:val="24"/>
          <w:lang w:val="id-ID"/>
        </w:rPr>
        <w:t>et al.</w:t>
      </w:r>
      <w:r>
        <w:rPr>
          <w:rFonts w:ascii="Times New Roman" w:hAnsi="Times New Roman" w:cs="Times New Roman"/>
          <w:sz w:val="20"/>
          <w:szCs w:val="24"/>
          <w:lang w:val="id-ID"/>
        </w:rPr>
        <w:t>, 2024)</w:t>
      </w:r>
      <w:r>
        <w:rPr>
          <w:rFonts w:asciiTheme="majorBidi" w:hAnsiTheme="majorBidi" w:cstheme="majorBidi"/>
          <w:sz w:val="20"/>
          <w:szCs w:val="20"/>
          <w:lang w:eastAsia="zh-CN"/>
        </w:rPr>
        <w:fldChar w:fldCharType="end"/>
      </w:r>
      <w:r>
        <w:rPr>
          <w:rFonts w:asciiTheme="majorBidi" w:hAnsiTheme="majorBidi" w:cstheme="majorBidi"/>
          <w:sz w:val="20"/>
          <w:szCs w:val="20"/>
          <w:lang w:eastAsia="zh-CN"/>
        </w:rPr>
        <w:t xml:space="preserve"> in Saudi Arabia and </w:t>
      </w:r>
      <w:r>
        <w:rPr>
          <w:rFonts w:asciiTheme="majorBidi" w:hAnsiTheme="majorBidi" w:cstheme="majorBidi"/>
          <w:sz w:val="20"/>
          <w:szCs w:val="20"/>
          <w:lang w:eastAsia="zh-CN"/>
        </w:rPr>
        <w:fldChar w:fldCharType="begin"/>
      </w:r>
      <w:r>
        <w:rPr>
          <w:rFonts w:asciiTheme="majorBidi" w:hAnsiTheme="majorBidi" w:cstheme="majorBidi"/>
          <w:sz w:val="20"/>
          <w:szCs w:val="20"/>
          <w:lang w:eastAsia="zh-CN"/>
        </w:rPr>
        <w:instrText xml:space="preserve"> ADDIN ZOTERO_ITEM CSL_CITATION {"citationID":"Z42jceAP","properties":{"formattedCitation":"(Garcia-Corredor {\\i{}et al.}, 2023)","plainCitation":"(Garcia-Corredor et al., 2023)","noteIndex":0},"citationItems":[{"id":52,"uris":["http://zotero.org/users/local/gdqd1iqp/items/INBTLAM2"],"itemData":{"id":52,"type":"article-journal","abstract":"Fasciola hepatica\n              is a zoonotic trematode that affects a wide range of hosts, including cattle, sheep, and goats. The economic impact of the parasite on the cattle industry is significant, with high losses reported worldwide. While its impact on human health was previously underestimated, recent years have seen a rise in fascioliasis cases, leading to increased interest among researchers globally. To characterize the genetic diversity and intraspecific variation of this parasite in South America, specifically in Colombia, we collected 105 adult parasites from cattle bile ducts in seven Colombian departments (Antioquia, Boyacá, Santander, Cauca, Cundinamarca, Nariño, Norte de Santander, and Santander) to assess the parasite’s phenotypic analyses, genetic diversity, and population structure. A computer image analysis system (CIAS) was applied based on standardized morphological measurements. Liver-fluke size was studied by principal component analysis (PCA). DNA sequences were obtained for nuclear markers such as the 28S, β-tubulin 3, ITS1, ITS2, and the mitochondrial marker Cytochrome Oxidase I (COI). Multiple statistical tests were performed, and the parasite’s population structure was analyzed. Maximum Likelihood (ML) phylogenetic reconstructions were carried out using the sequences obtained herein and sequences available in GenBank. Morphological results revealed that all the obtained individuals matched\n              F. hepatica\n              ’s morphology. There was no evidence of high genetic diversity, and the absence of genetic structure at the country-level was notable, possibly caused by a demographic expansion of this trematode in Colombia or the low resolution of the molecular markers employed. Future studies are still needed to unveil the genetic population structure of\n              F. hepatica\n              across the country.","container-title":"Frontiers in Veterinary Science","DOI":"10.3389/fvets.2023.1171147","ISSN":"2297-1769","journalAbbreviation":"Front. Vet. Sci.","page":"1171147","source":"DOI.org (Crossref)","title":"Molecular characterization of Fasciola hepatica in endemic regions of Colombia","volume":"10","author":[{"family":"Garcia-Corredor","given":"Diego"},{"family":"Alvarado","given":"Mateo"},{"family":"Pulido-Medellín","given":"Martín"},{"family":"Muñoz","given":"Marina"},{"family":"Cruz-Saavedra","given":"Lissa"},{"family":"Hernández","given":"Carolina"},{"family":"Giraldo","given":"Julio Cesar"},{"family":"Vásquez-Arteaga","given":"Luis R."},{"family":"Morillo Coronado","given":"Ana Cruz"},{"family":"Ramírez","given":"Juan David"}],"issued":{"date-parts":[["2023",6,9]]}}}],"schema":"https://github.com/citation-style-language/schema/raw/master/csl-citation.json"} </w:instrText>
      </w:r>
      <w:r>
        <w:rPr>
          <w:rFonts w:asciiTheme="majorBidi" w:hAnsiTheme="majorBidi" w:cstheme="majorBidi"/>
          <w:sz w:val="20"/>
          <w:szCs w:val="20"/>
          <w:lang w:eastAsia="zh-CN"/>
        </w:rPr>
        <w:fldChar w:fldCharType="separate"/>
      </w:r>
      <w:r>
        <w:rPr>
          <w:rFonts w:ascii="Times New Roman" w:hAnsi="Times New Roman" w:cs="Times New Roman"/>
          <w:sz w:val="20"/>
          <w:szCs w:val="24"/>
          <w:lang w:val="id-ID"/>
        </w:rPr>
        <w:t xml:space="preserve">(Garcia-Corredor </w:t>
      </w:r>
      <w:r>
        <w:rPr>
          <w:rFonts w:ascii="Times New Roman" w:hAnsi="Times New Roman" w:cs="Times New Roman"/>
          <w:i/>
          <w:iCs/>
          <w:sz w:val="20"/>
          <w:szCs w:val="24"/>
          <w:lang w:val="id-ID"/>
        </w:rPr>
        <w:t>et al.</w:t>
      </w:r>
      <w:r>
        <w:rPr>
          <w:rFonts w:ascii="Times New Roman" w:hAnsi="Times New Roman" w:cs="Times New Roman"/>
          <w:sz w:val="20"/>
          <w:szCs w:val="24"/>
          <w:lang w:val="id-ID"/>
        </w:rPr>
        <w:t>, 2023)</w:t>
      </w:r>
      <w:r>
        <w:rPr>
          <w:rFonts w:asciiTheme="majorBidi" w:hAnsiTheme="majorBidi" w:cstheme="majorBidi"/>
          <w:sz w:val="20"/>
          <w:szCs w:val="20"/>
          <w:lang w:eastAsia="zh-CN"/>
        </w:rPr>
        <w:fldChar w:fldCharType="end"/>
      </w:r>
      <w:r>
        <w:rPr>
          <w:rFonts w:asciiTheme="majorBidi" w:hAnsiTheme="majorBidi" w:cstheme="majorBidi"/>
          <w:sz w:val="20"/>
          <w:szCs w:val="20"/>
          <w:lang w:eastAsia="zh-CN"/>
        </w:rPr>
        <w:t xml:space="preserve"> in Columbia, which only reported Fasciola hepatica while some researchers such as </w:t>
      </w:r>
      <w:r>
        <w:rPr>
          <w:rFonts w:asciiTheme="majorBidi" w:hAnsiTheme="majorBidi" w:cstheme="majorBidi"/>
          <w:sz w:val="20"/>
          <w:szCs w:val="20"/>
          <w:lang w:eastAsia="zh-CN"/>
        </w:rPr>
        <w:fldChar w:fldCharType="begin"/>
      </w:r>
      <w:r>
        <w:rPr>
          <w:rFonts w:asciiTheme="majorBidi" w:hAnsiTheme="majorBidi" w:cstheme="majorBidi"/>
          <w:sz w:val="20"/>
          <w:szCs w:val="20"/>
          <w:lang w:eastAsia="zh-CN"/>
        </w:rPr>
        <w:instrText xml:space="preserve"> ADDIN ZOTERO_ITEM CSL_CITATION {"citationID":"zQut1KPj","properties":{"formattedCitation":"(Salihu {\\i{}et al.}, 2022)","plainCitation":"(Salihu et al., 2022)","noteIndex":0},"citationItems":[{"id":48,"uris":["http://zotero.org/users/local/gdqd1iqp/items/CRRPUUTF"],"itemData":{"id":48,"type":"article-journal","abstract":"Fascioliasis is an important zoonotic disease endemic in many African countries, causing significant financial losses due to reduced productivity and visceral condemnation at slaughter. Fasciola hepatica and F. gigantica are the main causative agents of fascioliasis in domestic animals and humans. Traditional species differentiation based on their morphometric characteristics is subjective and can be challenging. This study was undertaken to identify the Fasciola species associated with cattle infection using a molecular approach. Thirty-eight Fasciola parasite samples collected from cattle slaughtered at the Sokoto modern abattoir were characterised by PCR-RFLP analysis of ITS1 and ITS2 genes using RsaI restriction enzyme, sequencing, and phylogenetic analysis. The results revealed that the isolates belonged to the F. gigantica species based on RFLP patterns. Similarly, phylogenetic results showed clustering with F. gigantica when compared with sequences from neighbouring African countries obtained from the GenBank. This study affirmed that F. gigantica is the predominant Fasciola species affecting cattle in Sokoto state, Nigeria. The results also demonstrate the discriminatory potentials of RFLP and its ability to determine genetic variability among Fasciola Parasites.","container-title":"Nigerian Journal of Parasitology","DOI":"10.4314/njpar.v43i1.14","ISSN":"1117-4145","issue":"1","journalAbbreviation":"Nig. J. Para.","page":"102-108","source":"DOI.org (Crossref)","title":"Molecular characterization and species differentiation of Fasciola parasite isolated from cattle slaughtered at Sokoto modern abattoir, Nigeria","volume":"43","author":[{"family":"Salihu","given":"M.D."},{"family":"Musawa","given":"A.I."},{"family":"Garba","given":"B."},{"family":"Yakubu","given":"Y."},{"family":"Bello","given":"M.B."},{"family":"Magaji","given":"A.A."},{"family":"Junaidu","given":"A.U."},{"family":"Jibril","given":"A.H."},{"family":"Ballah","given":"F.M."},{"family":"Achi","given":"C.R."}],"issued":{"date-parts":[["2022",5,28]]}}}],"schema":"https://github.com/citation-style-language/schema/raw/master/csl-citation.json"} </w:instrText>
      </w:r>
      <w:r>
        <w:rPr>
          <w:rFonts w:asciiTheme="majorBidi" w:hAnsiTheme="majorBidi" w:cstheme="majorBidi"/>
          <w:sz w:val="20"/>
          <w:szCs w:val="20"/>
          <w:lang w:eastAsia="zh-CN"/>
        </w:rPr>
        <w:fldChar w:fldCharType="separate"/>
      </w:r>
      <w:r>
        <w:rPr>
          <w:rFonts w:ascii="Times New Roman" w:hAnsi="Times New Roman" w:cs="Times New Roman"/>
          <w:sz w:val="20"/>
          <w:szCs w:val="24"/>
          <w:lang w:val="id-ID"/>
        </w:rPr>
        <w:t xml:space="preserve">(Salihu </w:t>
      </w:r>
      <w:r>
        <w:rPr>
          <w:rFonts w:ascii="Times New Roman" w:hAnsi="Times New Roman" w:cs="Times New Roman"/>
          <w:i/>
          <w:iCs/>
          <w:sz w:val="20"/>
          <w:szCs w:val="24"/>
          <w:lang w:val="id-ID"/>
        </w:rPr>
        <w:t>et al.</w:t>
      </w:r>
      <w:r>
        <w:rPr>
          <w:rFonts w:ascii="Times New Roman" w:hAnsi="Times New Roman" w:cs="Times New Roman"/>
          <w:sz w:val="20"/>
          <w:szCs w:val="24"/>
          <w:lang w:val="id-ID"/>
        </w:rPr>
        <w:t>, 2022)</w:t>
      </w:r>
      <w:r>
        <w:rPr>
          <w:rFonts w:asciiTheme="majorBidi" w:hAnsiTheme="majorBidi" w:cstheme="majorBidi"/>
          <w:sz w:val="20"/>
          <w:szCs w:val="20"/>
          <w:lang w:eastAsia="zh-CN"/>
        </w:rPr>
        <w:fldChar w:fldCharType="end"/>
      </w:r>
      <w:r>
        <w:rPr>
          <w:rFonts w:asciiTheme="majorBidi" w:hAnsiTheme="majorBidi" w:cstheme="majorBidi"/>
          <w:sz w:val="20"/>
          <w:szCs w:val="20"/>
          <w:lang w:eastAsia="zh-CN"/>
        </w:rPr>
        <w:t xml:space="preserve"> in Sokoto, </w:t>
      </w:r>
      <w:r>
        <w:rPr>
          <w:rFonts w:asciiTheme="majorBidi" w:hAnsiTheme="majorBidi" w:cstheme="majorBidi"/>
          <w:sz w:val="20"/>
          <w:szCs w:val="20"/>
          <w:lang w:eastAsia="zh-CN"/>
        </w:rPr>
        <w:fldChar w:fldCharType="begin"/>
      </w:r>
      <w:r>
        <w:rPr>
          <w:rFonts w:asciiTheme="majorBidi" w:hAnsiTheme="majorBidi" w:cstheme="majorBidi"/>
          <w:sz w:val="20"/>
          <w:szCs w:val="20"/>
          <w:lang w:eastAsia="zh-CN"/>
        </w:rPr>
        <w:instrText xml:space="preserve"> ADDIN ZOTERO_ITEM CSL_CITATION {"citationID":"A5GHq8up","properties":{"formattedCitation":"(Alaba {\\i{}et al.}, 2024)","plainCitation":"(Alaba et al., 2024)","noteIndex":0},"citationItems":[{"id":49,"uris":["http://zotero.org/users/local/gdqd1iqp/items/ISSMCHAH"],"itemData":{"id":49,"type":"article-journal","abstract":"Abstract\n            \n              Background\n              \n                Fascioliasis is a major parasite illness that affects ruminants, both domesticated and free, and has an impact on public health and animals’ productivity. The genetic diversity of\n                Fasciola\n                species in cattle from Oyo, Oyo State, Nigeria is yet not well understood. In this study, the genetic diversity of\n                Fasciola gigantica\n                in slaughtered cattle in Oyo was examined using a molecular-based approach targeting the mitochondrial cytochrome C oxidase subunit I (COI) gene region.\n              \n            \n            \n              Results\n              \n                One hundred flukes were gathered from slaughtered cattle, and their COI gene sequences were analyzed using maximum likelihood methods. The results of phylogenetic analysis showed genetic similarities between Nigerian\n                F. gigantica\n                and isolates from Algeria, Egypt, Iran, Sudan, China, Japan and Nigeria. The predominant DNA substitution was the A to T transversion, while the least common substitution was the G to A transition.\n              \n            \n            \n              Conclusion\n              \n                Our results show how useful the COI gene region is for examining intraspecific differences between\n                F. gigantica\n                isolates. The genetic similarity observed among the sampled\n                F. gigantica\n                populations suggests the value of mitochondrial DNA sequences as a marker for the accurate identification and characterization of\n                Fasciola\n                species across different ruminants.","container-title":"The Journal of Basic and Applied Zoology","DOI":"10.1186/s41936-024-00403-8","ISSN":"2090-990X","issue":"1","journalAbbreviation":"JoBAZ","language":"en","page":"47","source":"DOI.org (Crossref)","title":"DNA barcode identification of a tropical liver fluke (Fasciola gigantica) in cattle from Oyo, southwestern Nigeria","volume":"85","author":[{"family":"Alaba","given":"Ademola E."},{"family":"Ogunlade","given":"Ayobola G."},{"family":"Olayiwola","given":"John O."},{"family":"Aderemi","given":"Rahmat D."}],"issued":{"date-parts":[["2024",10,28]]}}}],"schema":"https://github.com/citation-style-language/schema/raw/master/csl-citation.json"} </w:instrText>
      </w:r>
      <w:r>
        <w:rPr>
          <w:rFonts w:asciiTheme="majorBidi" w:hAnsiTheme="majorBidi" w:cstheme="majorBidi"/>
          <w:sz w:val="20"/>
          <w:szCs w:val="20"/>
          <w:lang w:eastAsia="zh-CN"/>
        </w:rPr>
        <w:fldChar w:fldCharType="separate"/>
      </w:r>
      <w:r>
        <w:rPr>
          <w:rFonts w:ascii="Times New Roman" w:hAnsi="Times New Roman" w:cs="Times New Roman"/>
          <w:sz w:val="20"/>
          <w:szCs w:val="24"/>
          <w:lang w:val="id-ID"/>
        </w:rPr>
        <w:t xml:space="preserve">(Alaba </w:t>
      </w:r>
      <w:r>
        <w:rPr>
          <w:rFonts w:ascii="Times New Roman" w:hAnsi="Times New Roman" w:cs="Times New Roman"/>
          <w:i/>
          <w:iCs/>
          <w:sz w:val="20"/>
          <w:szCs w:val="24"/>
          <w:lang w:val="id-ID"/>
        </w:rPr>
        <w:t>et al.</w:t>
      </w:r>
      <w:r>
        <w:rPr>
          <w:rFonts w:ascii="Times New Roman" w:hAnsi="Times New Roman" w:cs="Times New Roman"/>
          <w:sz w:val="20"/>
          <w:szCs w:val="24"/>
          <w:lang w:val="id-ID"/>
        </w:rPr>
        <w:t>, 2024)</w:t>
      </w:r>
      <w:r>
        <w:rPr>
          <w:rFonts w:asciiTheme="majorBidi" w:hAnsiTheme="majorBidi" w:cstheme="majorBidi"/>
          <w:sz w:val="20"/>
          <w:szCs w:val="20"/>
          <w:lang w:eastAsia="zh-CN"/>
        </w:rPr>
        <w:fldChar w:fldCharType="end"/>
      </w:r>
      <w:r>
        <w:rPr>
          <w:rFonts w:asciiTheme="majorBidi" w:hAnsiTheme="majorBidi" w:cstheme="majorBidi"/>
          <w:sz w:val="20"/>
          <w:szCs w:val="20"/>
          <w:lang w:eastAsia="zh-CN"/>
        </w:rPr>
        <w:t xml:space="preserve"> in Oyo and </w:t>
      </w:r>
      <w:r>
        <w:rPr>
          <w:rFonts w:asciiTheme="majorBidi" w:hAnsiTheme="majorBidi" w:cstheme="majorBidi"/>
          <w:sz w:val="20"/>
          <w:szCs w:val="20"/>
          <w:lang w:eastAsia="zh-CN"/>
        </w:rPr>
        <w:fldChar w:fldCharType="begin"/>
      </w:r>
      <w:r>
        <w:rPr>
          <w:rFonts w:asciiTheme="majorBidi" w:hAnsiTheme="majorBidi" w:cstheme="majorBidi"/>
          <w:sz w:val="20"/>
          <w:szCs w:val="20"/>
          <w:lang w:eastAsia="zh-CN"/>
        </w:rPr>
        <w:instrText xml:space="preserve"> ADDIN ZOTERO_ITEM CSL_CITATION {"citationID":"PLs0EnT7","properties":{"formattedCitation":"(Khalafala, 2020)","plainCitation":"(Khalafala, 2020)","noteIndex":0},"citationItems":[{"id":54,"uris":["http://zotero.org/users/local/gdqd1iqp/items/H5R5M9NQ"],"itemData":{"id":54,"type":"article-journal","container-title":"Egyptian Veterinary Medical Society of Parasitology Journal (EVMSPJ)","DOI":"10.21608/evmspj.2020.132162","ISSN":"2682-3187","issue":"1","journalAbbreviation":"Egyptian Veterinary Medical Society of Parasitology Journal (EVMSPJ)","language":"en","page":"142-158","source":"DOI.org (Crossref)","title":"Prevalence and Phylogenetic analysis of Fasciola species in Upper Egypt Based on Ribosomal ITS-2 gene Sequencing","volume":"16","author":[{"family":"Khalafala","given":"Reda"}],"issued":{"date-parts":[["2020",12,24]]}}}],"schema":"https://github.com/citation-style-language/schema/raw/master/csl-citation.json"} </w:instrText>
      </w:r>
      <w:r>
        <w:rPr>
          <w:rFonts w:asciiTheme="majorBidi" w:hAnsiTheme="majorBidi" w:cstheme="majorBidi"/>
          <w:sz w:val="20"/>
          <w:szCs w:val="20"/>
          <w:lang w:eastAsia="zh-CN"/>
        </w:rPr>
        <w:fldChar w:fldCharType="separate"/>
      </w:r>
      <w:r>
        <w:rPr>
          <w:rFonts w:ascii="Times New Roman" w:hAnsi="Times New Roman" w:cs="Times New Roman"/>
          <w:sz w:val="20"/>
          <w:lang w:val="id-ID"/>
        </w:rPr>
        <w:t>(Khalafala, 2020)</w:t>
      </w:r>
      <w:r>
        <w:rPr>
          <w:rFonts w:asciiTheme="majorBidi" w:hAnsiTheme="majorBidi" w:cstheme="majorBidi"/>
          <w:sz w:val="20"/>
          <w:szCs w:val="20"/>
          <w:lang w:eastAsia="zh-CN"/>
        </w:rPr>
        <w:fldChar w:fldCharType="end"/>
      </w:r>
      <w:r>
        <w:rPr>
          <w:rFonts w:asciiTheme="majorBidi" w:hAnsiTheme="majorBidi" w:cstheme="majorBidi"/>
          <w:sz w:val="20"/>
          <w:szCs w:val="20"/>
          <w:lang w:eastAsia="zh-CN"/>
        </w:rPr>
        <w:t xml:space="preserve"> reported the presence of only </w:t>
      </w:r>
      <w:r>
        <w:rPr>
          <w:rFonts w:asciiTheme="majorBidi" w:hAnsiTheme="majorBidi" w:cstheme="majorBidi"/>
          <w:i/>
          <w:sz w:val="20"/>
          <w:szCs w:val="20"/>
          <w:lang w:eastAsia="zh-CN"/>
        </w:rPr>
        <w:t>F. gigantica</w:t>
      </w:r>
      <w:r>
        <w:rPr>
          <w:rFonts w:asciiTheme="majorBidi" w:hAnsiTheme="majorBidi" w:cstheme="majorBidi"/>
          <w:sz w:val="20"/>
          <w:szCs w:val="20"/>
          <w:lang w:eastAsia="zh-CN"/>
        </w:rPr>
        <w:t xml:space="preserve"> in Egypt. </w:t>
      </w:r>
    </w:p>
    <w:p w14:paraId="5AD6DD5E" w14:textId="77777777" w:rsidR="00DF44A5" w:rsidRDefault="00DF44A5" w:rsidP="00DF44A5">
      <w:pPr>
        <w:autoSpaceDE w:val="0"/>
        <w:autoSpaceDN w:val="0"/>
        <w:adjustRightInd w:val="0"/>
        <w:spacing w:after="0"/>
        <w:jc w:val="both"/>
        <w:rPr>
          <w:rFonts w:asciiTheme="majorBidi" w:hAnsiTheme="majorBidi" w:cstheme="majorBidi"/>
          <w:sz w:val="20"/>
          <w:szCs w:val="20"/>
          <w:lang w:eastAsia="zh-CN"/>
        </w:rPr>
      </w:pPr>
      <w:r>
        <w:rPr>
          <w:rFonts w:asciiTheme="majorBidi" w:hAnsiTheme="majorBidi" w:cstheme="majorBidi"/>
          <w:sz w:val="20"/>
          <w:szCs w:val="20"/>
          <w:lang w:eastAsia="zh-CN"/>
        </w:rPr>
        <w:t xml:space="preserve">The sequencing indicated that most of them are those of </w:t>
      </w:r>
      <w:r>
        <w:rPr>
          <w:rFonts w:asciiTheme="majorBidi" w:hAnsiTheme="majorBidi" w:cstheme="majorBidi"/>
          <w:i/>
          <w:iCs/>
          <w:sz w:val="20"/>
          <w:szCs w:val="20"/>
          <w:lang w:eastAsia="zh-CN"/>
        </w:rPr>
        <w:t xml:space="preserve">Fasciola gigantica. </w:t>
      </w:r>
      <w:r>
        <w:rPr>
          <w:rFonts w:asciiTheme="majorBidi" w:hAnsiTheme="majorBidi" w:cstheme="majorBidi"/>
          <w:iCs/>
          <w:sz w:val="20"/>
          <w:szCs w:val="20"/>
          <w:lang w:eastAsia="zh-CN"/>
        </w:rPr>
        <w:t xml:space="preserve">Likewise, </w:t>
      </w:r>
      <w:r>
        <w:rPr>
          <w:rFonts w:asciiTheme="majorBidi" w:hAnsiTheme="majorBidi" w:cstheme="majorBidi"/>
          <w:iCs/>
          <w:sz w:val="20"/>
          <w:szCs w:val="20"/>
          <w:lang w:eastAsia="zh-CN"/>
        </w:rPr>
        <w:fldChar w:fldCharType="begin"/>
      </w:r>
      <w:r>
        <w:rPr>
          <w:rFonts w:asciiTheme="majorBidi" w:hAnsiTheme="majorBidi" w:cstheme="majorBidi"/>
          <w:iCs/>
          <w:sz w:val="20"/>
          <w:szCs w:val="20"/>
          <w:lang w:eastAsia="zh-CN"/>
        </w:rPr>
        <w:instrText xml:space="preserve"> ADDIN ZOTERO_ITEM CSL_CITATION {"citationID":"UBgRmOxG","properties":{"formattedCitation":"(Mogha {\\i{}et al.}, 2025)","plainCitation":"(Mogha et al., 2025)","noteIndex":0},"citationItems":[{"id":57,"uris":["http://zotero.org/users/local/gdqd1iqp/items/LKAVC7ZA"],"itemData":{"id":57,"type":"article-journal","container-title":"Veterinary Research Communications","DOI":"10.1007/s11259-025-10717-9","ISSN":"0165-7380, 1573-7446","issue":"3","journalAbbreviation":"Vet Res Commun","language":"en","page":"157","source":"DOI.org (Crossref)","title":"Genetic diversity and population structure of Fasciola gigantica isolated from cattle in Malawi","volume":"49","author":[{"family":"Mogha","given":"Lenson"},{"family":"Kainga","given":"Henson"},{"family":"Kamanga","given":"Nathan"},{"family":"Kapalamula","given":"Thoko Flav"},{"family":"Wood","given":"Catherine"},{"family":"Thomas","given":"Lian F."},{"family":"Mutua","given":"Florence"},{"family":"Sargison","given":"Neil"},{"family":"Hayashida","given":"Kyoko"},{"family":"Tsutsumi","given":"Taiga"},{"family":"Hayashi","given":"Naoki"},{"family":"Nonaka","given":"Nariaki"},{"family":"Nakao","given":"Ryo"},{"family":"Chatanga","given":"Elisha"}],"issued":{"date-parts":[["2025",6]]}}}],"schema":"https://github.com/citation-style-language/schema/raw/master/csl-citation.json"} </w:instrText>
      </w:r>
      <w:r>
        <w:rPr>
          <w:rFonts w:asciiTheme="majorBidi" w:hAnsiTheme="majorBidi" w:cstheme="majorBidi"/>
          <w:iCs/>
          <w:sz w:val="20"/>
          <w:szCs w:val="20"/>
          <w:lang w:eastAsia="zh-CN"/>
        </w:rPr>
        <w:fldChar w:fldCharType="separate"/>
      </w:r>
      <w:r>
        <w:rPr>
          <w:rFonts w:ascii="Times New Roman" w:hAnsi="Times New Roman" w:cs="Times New Roman"/>
          <w:sz w:val="20"/>
          <w:szCs w:val="24"/>
          <w:lang w:val="id-ID"/>
        </w:rPr>
        <w:t xml:space="preserve">(Mogha </w:t>
      </w:r>
      <w:r>
        <w:rPr>
          <w:rFonts w:ascii="Times New Roman" w:hAnsi="Times New Roman" w:cs="Times New Roman"/>
          <w:i/>
          <w:iCs/>
          <w:sz w:val="20"/>
          <w:szCs w:val="24"/>
          <w:lang w:val="id-ID"/>
        </w:rPr>
        <w:t>et al.</w:t>
      </w:r>
      <w:r>
        <w:rPr>
          <w:rFonts w:ascii="Times New Roman" w:hAnsi="Times New Roman" w:cs="Times New Roman"/>
          <w:sz w:val="20"/>
          <w:szCs w:val="24"/>
          <w:lang w:val="id-ID"/>
        </w:rPr>
        <w:t>, 2025)</w:t>
      </w:r>
      <w:r>
        <w:rPr>
          <w:rFonts w:asciiTheme="majorBidi" w:hAnsiTheme="majorBidi" w:cstheme="majorBidi"/>
          <w:iCs/>
          <w:sz w:val="20"/>
          <w:szCs w:val="20"/>
          <w:lang w:eastAsia="zh-CN"/>
        </w:rPr>
        <w:fldChar w:fldCharType="end"/>
      </w:r>
      <w:r>
        <w:rPr>
          <w:rFonts w:asciiTheme="majorBidi" w:hAnsiTheme="majorBidi" w:cstheme="majorBidi"/>
          <w:iCs/>
          <w:sz w:val="20"/>
          <w:szCs w:val="20"/>
          <w:lang w:eastAsia="zh-CN"/>
        </w:rPr>
        <w:t xml:space="preserve"> recording 83% and 17% of Kenya isolates, identified them as F. gigantica and F. hepatica, respectively</w:t>
      </w:r>
      <w:r>
        <w:rPr>
          <w:rFonts w:asciiTheme="majorBidi" w:hAnsiTheme="majorBidi" w:cstheme="majorBidi"/>
          <w:b/>
          <w:iCs/>
          <w:sz w:val="20"/>
          <w:szCs w:val="20"/>
          <w:lang w:eastAsia="zh-CN"/>
        </w:rPr>
        <w:t>.</w:t>
      </w:r>
      <w:r>
        <w:rPr>
          <w:rFonts w:asciiTheme="majorBidi" w:hAnsiTheme="majorBidi" w:cstheme="majorBidi"/>
          <w:iCs/>
          <w:sz w:val="20"/>
          <w:szCs w:val="20"/>
          <w:lang w:eastAsia="zh-CN"/>
        </w:rPr>
        <w:t xml:space="preserve"> </w:t>
      </w:r>
      <w:r>
        <w:rPr>
          <w:rFonts w:asciiTheme="majorBidi" w:hAnsiTheme="majorBidi" w:cstheme="majorBidi"/>
          <w:iCs/>
          <w:sz w:val="20"/>
          <w:szCs w:val="20"/>
          <w:lang w:eastAsia="zh-CN"/>
        </w:rPr>
        <w:fldChar w:fldCharType="begin"/>
      </w:r>
      <w:r>
        <w:rPr>
          <w:rFonts w:asciiTheme="majorBidi" w:hAnsiTheme="majorBidi" w:cstheme="majorBidi"/>
          <w:iCs/>
          <w:sz w:val="20"/>
          <w:szCs w:val="20"/>
          <w:lang w:eastAsia="zh-CN"/>
        </w:rPr>
        <w:instrText xml:space="preserve"> ADDIN ZOTERO_ITEM CSL_CITATION {"citationID":"CiSXazw2","properties":{"formattedCitation":"(Mas-Coma, Bargues and Valero, 2018)","plainCitation":"(Mas-Coma, Bargues and Valero, 2018)","noteIndex":0},"citationItems":[{"id":70,"uris":["http://zotero.org/users/local/gdqd1iqp/items/4K7RDM5M"],"itemData":{"id":70,"type":"article-journal","abstract":"Abstract\n            Human fascioliasis infection sources are analysed for the first time in front of the new worldwide scenario of this disease. These infection sources include foods, water and combinations of both. Ingestion of freshwater wild plants is the main source, with watercress and secondarily other vegetables involved. The problem of vegetables sold in uncontrolled urban markets is discussed. Distinction between infection sources by freshwater cultivated plants, terrestrial wild plants, and terrestrial cultivated plants is made. The risks by traditional local dishes made from sylvatic plants and raw liver ingestion are considered. Drinking of contaminated water, beverages and juices, ingestion of dishes and soups and washing of vegetables, fruits, tubercles and kitchen utensils with contaminated water are increasingly involved. Three methods to assess infection sources are noted: detection of metacercariae attached to plants or floating in freshwater, anamnesis in individual patients, and questionnaire surveys in endemic areas. The infectivity of metacercariae is reviewed both under field conditions and experimentally under the effects of physicochemical agents. Individual and general preventive measures appear to be more complicated than those considered in the past. The high diversity of infection sources and their heterogeneity in different countries underlie the large epidemiological heterogeneity of human fascioliasis throughout.","container-title":"Parasitology","DOI":"10.1017/S0031182018000914","ISSN":"0031-1820, 1469-8161","issue":"13","journalAbbreviation":"Parasitology","language":"en","page":"1665-1699","source":"DOI.org (Crossref)","title":"Human fascioliasis infection sources, their diversity, incidence factors, analytical methods and prevention measures","volume":"145","author":[{"family":"Mas-Coma","given":"S."},{"family":"Bargues","given":"M. D."},{"family":"Valero","given":"M. A."}],"issued":{"date-parts":[["2018",11]]}}}],"schema":"https://github.com/citation-style-language/schema/raw/master/csl-citation.json"} </w:instrText>
      </w:r>
      <w:r>
        <w:rPr>
          <w:rFonts w:asciiTheme="majorBidi" w:hAnsiTheme="majorBidi" w:cstheme="majorBidi"/>
          <w:iCs/>
          <w:sz w:val="20"/>
          <w:szCs w:val="20"/>
          <w:lang w:eastAsia="zh-CN"/>
        </w:rPr>
        <w:fldChar w:fldCharType="separate"/>
      </w:r>
      <w:r>
        <w:rPr>
          <w:rFonts w:ascii="Times New Roman" w:hAnsi="Times New Roman" w:cs="Times New Roman"/>
          <w:sz w:val="20"/>
          <w:lang w:val="id-ID"/>
        </w:rPr>
        <w:t>(Mas-Coma, Bargues and Valero, 2018)</w:t>
      </w:r>
      <w:r>
        <w:rPr>
          <w:rFonts w:asciiTheme="majorBidi" w:hAnsiTheme="majorBidi" w:cstheme="majorBidi"/>
          <w:iCs/>
          <w:sz w:val="20"/>
          <w:szCs w:val="20"/>
          <w:lang w:eastAsia="zh-CN"/>
        </w:rPr>
        <w:fldChar w:fldCharType="end"/>
      </w:r>
      <w:r>
        <w:rPr>
          <w:rFonts w:asciiTheme="majorBidi" w:hAnsiTheme="majorBidi" w:cstheme="majorBidi"/>
          <w:iCs/>
          <w:sz w:val="20"/>
          <w:szCs w:val="20"/>
          <w:lang w:eastAsia="zh-CN"/>
        </w:rPr>
        <w:t xml:space="preserve"> also reported </w:t>
      </w:r>
      <w:r>
        <w:rPr>
          <w:rFonts w:asciiTheme="majorBidi" w:hAnsiTheme="majorBidi" w:cstheme="majorBidi"/>
          <w:i/>
          <w:iCs/>
          <w:sz w:val="20"/>
          <w:szCs w:val="20"/>
          <w:lang w:eastAsia="zh-CN"/>
        </w:rPr>
        <w:t>F. gigantica</w:t>
      </w:r>
      <w:r>
        <w:rPr>
          <w:rFonts w:asciiTheme="majorBidi" w:hAnsiTheme="majorBidi" w:cstheme="majorBidi"/>
          <w:iCs/>
          <w:sz w:val="20"/>
          <w:szCs w:val="20"/>
          <w:lang w:eastAsia="zh-CN"/>
        </w:rPr>
        <w:t xml:space="preserve"> as the most predominant specie of cattle in Ilori, Nigeria. However,</w:t>
      </w:r>
      <w:r>
        <w:rPr>
          <w:rFonts w:asciiTheme="majorBidi" w:hAnsiTheme="majorBidi" w:cstheme="majorBidi"/>
          <w:i/>
          <w:iCs/>
          <w:sz w:val="20"/>
          <w:szCs w:val="20"/>
          <w:lang w:eastAsia="zh-CN"/>
        </w:rPr>
        <w:t xml:space="preserve"> </w:t>
      </w:r>
      <w:r>
        <w:rPr>
          <w:rFonts w:asciiTheme="majorBidi" w:hAnsiTheme="majorBidi" w:cstheme="majorBidi"/>
          <w:iCs/>
          <w:sz w:val="20"/>
          <w:szCs w:val="20"/>
          <w:lang w:eastAsia="zh-CN"/>
        </w:rPr>
        <w:t xml:space="preserve">this is not in support with the findings of </w:t>
      </w:r>
      <w:r>
        <w:rPr>
          <w:rFonts w:asciiTheme="majorBidi" w:hAnsiTheme="majorBidi" w:cstheme="majorBidi"/>
          <w:iCs/>
          <w:sz w:val="20"/>
          <w:szCs w:val="20"/>
          <w:lang w:eastAsia="zh-CN"/>
        </w:rPr>
        <w:fldChar w:fldCharType="begin"/>
      </w:r>
      <w:r>
        <w:rPr>
          <w:rFonts w:asciiTheme="majorBidi" w:hAnsiTheme="majorBidi" w:cstheme="majorBidi"/>
          <w:iCs/>
          <w:sz w:val="20"/>
          <w:szCs w:val="20"/>
          <w:lang w:eastAsia="zh-CN"/>
        </w:rPr>
        <w:instrText xml:space="preserve"> ADDIN ZOTERO_ITEM CSL_CITATION {"citationID":"l6AftPhu","properties":{"formattedCitation":"(Alaba {\\i{}et al.}, 2024)","plainCitation":"(Alaba et al., 2024)","noteIndex":0},"citationItems":[{"id":49,"uris":["http://zotero.org/users/local/gdqd1iqp/items/ISSMCHAH"],"itemData":{"id":49,"type":"article-journal","abstract":"Abstract\n            \n              Background\n              \n                Fascioliasis is a major parasite illness that affects ruminants, both domesticated and free, and has an impact on public health and animals’ productivity. The genetic diversity of\n                Fasciola\n                species in cattle from Oyo, Oyo State, Nigeria is yet not well understood. In this study, the genetic diversity of\n                Fasciola gigantica\n                in slaughtered cattle in Oyo was examined using a molecular-based approach targeting the mitochondrial cytochrome C oxidase subunit I (COI) gene region.\n              \n            \n            \n              Results\n              \n                One hundred flukes were gathered from slaughtered cattle, and their COI gene sequences were analyzed using maximum likelihood methods. The results of phylogenetic analysis showed genetic similarities between Nigerian\n                F. gigantica\n                and isolates from Algeria, Egypt, Iran, Sudan, China, Japan and Nigeria. The predominant DNA substitution was the A to T transversion, while the least common substitution was the G to A transition.\n              \n            \n            \n              Conclusion\n              \n                Our results show how useful the COI gene region is for examining intraspecific differences between\n                F. gigantica\n                isolates. The genetic similarity observed among the sampled\n                F. gigantica\n                populations suggests the value of mitochondrial DNA sequences as a marker for the accurate identification and characterization of\n                Fasciola\n                species across different ruminants.","container-title":"The Journal of Basic and Applied Zoology","DOI":"10.1186/s41936-024-00403-8","ISSN":"2090-990X","issue":"1","journalAbbreviation":"JoBAZ","language":"en","page":"47","source":"DOI.org (Crossref)","title":"DNA barcode identification of a tropical liver fluke (Fasciola gigantica) in cattle from Oyo, southwestern Nigeria","volume":"85","author":[{"family":"Alaba","given":"Ademola E."},{"family":"Ogunlade","given":"Ayobola G."},{"family":"Olayiwola","given":"John O."},{"family":"Aderemi","given":"Rahmat D."}],"issued":{"date-parts":[["2024",10,28]]}}}],"schema":"https://github.com/citation-style-language/schema/raw/master/csl-citation.json"} </w:instrText>
      </w:r>
      <w:r>
        <w:rPr>
          <w:rFonts w:asciiTheme="majorBidi" w:hAnsiTheme="majorBidi" w:cstheme="majorBidi"/>
          <w:iCs/>
          <w:sz w:val="20"/>
          <w:szCs w:val="20"/>
          <w:lang w:eastAsia="zh-CN"/>
        </w:rPr>
        <w:fldChar w:fldCharType="separate"/>
      </w:r>
      <w:r>
        <w:rPr>
          <w:rFonts w:ascii="Times New Roman" w:hAnsi="Times New Roman" w:cs="Times New Roman"/>
          <w:sz w:val="20"/>
          <w:szCs w:val="24"/>
          <w:lang w:val="id-ID"/>
        </w:rPr>
        <w:t xml:space="preserve">(Alaba </w:t>
      </w:r>
      <w:r>
        <w:rPr>
          <w:rFonts w:ascii="Times New Roman" w:hAnsi="Times New Roman" w:cs="Times New Roman"/>
          <w:i/>
          <w:iCs/>
          <w:sz w:val="20"/>
          <w:szCs w:val="24"/>
          <w:lang w:val="id-ID"/>
        </w:rPr>
        <w:t>et al.</w:t>
      </w:r>
      <w:r>
        <w:rPr>
          <w:rFonts w:ascii="Times New Roman" w:hAnsi="Times New Roman" w:cs="Times New Roman"/>
          <w:sz w:val="20"/>
          <w:szCs w:val="24"/>
          <w:lang w:val="id-ID"/>
        </w:rPr>
        <w:t>, 2024)</w:t>
      </w:r>
      <w:r>
        <w:rPr>
          <w:rFonts w:asciiTheme="majorBidi" w:hAnsiTheme="majorBidi" w:cstheme="majorBidi"/>
          <w:iCs/>
          <w:sz w:val="20"/>
          <w:szCs w:val="20"/>
          <w:lang w:eastAsia="zh-CN"/>
        </w:rPr>
        <w:fldChar w:fldCharType="end"/>
      </w:r>
      <w:r>
        <w:rPr>
          <w:rFonts w:asciiTheme="majorBidi" w:hAnsiTheme="majorBidi" w:cstheme="majorBidi"/>
          <w:iCs/>
          <w:sz w:val="20"/>
          <w:szCs w:val="20"/>
          <w:lang w:eastAsia="zh-CN"/>
        </w:rPr>
        <w:t xml:space="preserve"> </w:t>
      </w:r>
      <w:r>
        <w:rPr>
          <w:rFonts w:asciiTheme="majorBidi" w:hAnsiTheme="majorBidi" w:cstheme="majorBidi"/>
          <w:sz w:val="20"/>
          <w:szCs w:val="20"/>
          <w:lang w:eastAsia="zh-CN"/>
        </w:rPr>
        <w:t xml:space="preserve">that identified F. hepatica as the most prevalent specie among sheep in Nigeria. Previously, it was taught that F. hepatica was distributed mostly in the temperate regions, while F. gigantica is distributed in the tropical regions of some countries </w:t>
      </w:r>
      <w:r>
        <w:rPr>
          <w:rFonts w:asciiTheme="majorBidi" w:hAnsiTheme="majorBidi" w:cstheme="majorBidi"/>
          <w:sz w:val="20"/>
          <w:szCs w:val="20"/>
          <w:lang w:eastAsia="zh-CN"/>
        </w:rPr>
        <w:fldChar w:fldCharType="begin"/>
      </w:r>
      <w:r>
        <w:rPr>
          <w:rFonts w:asciiTheme="majorBidi" w:hAnsiTheme="majorBidi" w:cstheme="majorBidi"/>
          <w:sz w:val="20"/>
          <w:szCs w:val="20"/>
          <w:lang w:eastAsia="zh-CN"/>
        </w:rPr>
        <w:instrText xml:space="preserve"> ADDIN ZOTERO_ITEM CSL_CITATION {"citationID":"YFgtntp0","properties":{"formattedCitation":"(Ichikawa-Seki {\\i{}et al.}, 2017)","plainCitation":"(Ichikawa-Seki et al., 2017)","noteIndex":0},"citationItems":[{"id":45,"uris":["http://zotero.org/users/local/gdqd1iqp/items/S7MWSFTD"],"itemData":{"id":45,"type":"article-journal","container-title":"Parasitology International","DOI":"10.1016/j.parint.2016.10.010","ISSN":"13835769","issue":"1","journalAbbreviation":"Parasitology International","language":"en","page":"893-897","source":"DOI.org (Crossref)","title":"Molecular characterization and phylogenetic analysis of Fasciola gigantica from Nigeria","volume":"66","author":[{"family":"Ichikawa-Seki","given":"Madoka"},{"family":"Tokashiki","given":"Minami"},{"family":"Opara","given":"Maxwell Nwachukwu"},{"family":"Iroh","given":"Gabriel"},{"family":"Hayashi","given":"Kei"},{"family":"Kumar","given":"Uday Mohanta"},{"family":"Itagaki","given":"Tadashi"}],"issued":{"date-parts":[["2017",2]]}}}],"schema":"https://github.com/citation-style-language/schema/raw/master/csl-citation.json"} </w:instrText>
      </w:r>
      <w:r>
        <w:rPr>
          <w:rFonts w:asciiTheme="majorBidi" w:hAnsiTheme="majorBidi" w:cstheme="majorBidi"/>
          <w:sz w:val="20"/>
          <w:szCs w:val="20"/>
          <w:lang w:eastAsia="zh-CN"/>
        </w:rPr>
        <w:fldChar w:fldCharType="separate"/>
      </w:r>
      <w:r>
        <w:rPr>
          <w:rFonts w:ascii="Times New Roman" w:hAnsi="Times New Roman" w:cs="Times New Roman"/>
          <w:sz w:val="20"/>
          <w:szCs w:val="24"/>
          <w:lang w:val="id-ID"/>
        </w:rPr>
        <w:t xml:space="preserve">(Ichikawa-Seki </w:t>
      </w:r>
      <w:r>
        <w:rPr>
          <w:rFonts w:ascii="Times New Roman" w:hAnsi="Times New Roman" w:cs="Times New Roman"/>
          <w:i/>
          <w:iCs/>
          <w:sz w:val="20"/>
          <w:szCs w:val="24"/>
          <w:lang w:val="id-ID"/>
        </w:rPr>
        <w:t>et al.</w:t>
      </w:r>
      <w:r>
        <w:rPr>
          <w:rFonts w:ascii="Times New Roman" w:hAnsi="Times New Roman" w:cs="Times New Roman"/>
          <w:sz w:val="20"/>
          <w:szCs w:val="24"/>
          <w:lang w:val="id-ID"/>
        </w:rPr>
        <w:t>, 2017)</w:t>
      </w:r>
      <w:r>
        <w:rPr>
          <w:rFonts w:asciiTheme="majorBidi" w:hAnsiTheme="majorBidi" w:cstheme="majorBidi"/>
          <w:sz w:val="20"/>
          <w:szCs w:val="20"/>
          <w:lang w:eastAsia="zh-CN"/>
        </w:rPr>
        <w:fldChar w:fldCharType="end"/>
      </w:r>
      <w:r>
        <w:rPr>
          <w:rFonts w:asciiTheme="majorBidi" w:hAnsiTheme="majorBidi" w:cstheme="majorBidi"/>
          <w:sz w:val="20"/>
          <w:szCs w:val="20"/>
          <w:lang w:eastAsia="zh-CN"/>
        </w:rPr>
        <w:t xml:space="preserve">. It has been proven not to be so, as recent studies attest the presence of F. hepatica in Africa and Asia </w:t>
      </w:r>
      <w:r>
        <w:rPr>
          <w:rFonts w:asciiTheme="majorBidi" w:hAnsiTheme="majorBidi" w:cstheme="majorBidi"/>
          <w:sz w:val="20"/>
          <w:szCs w:val="20"/>
          <w:lang w:eastAsia="zh-CN"/>
        </w:rPr>
        <w:fldChar w:fldCharType="begin"/>
      </w:r>
      <w:r>
        <w:rPr>
          <w:rFonts w:asciiTheme="majorBidi" w:hAnsiTheme="majorBidi" w:cstheme="majorBidi"/>
          <w:sz w:val="20"/>
          <w:szCs w:val="20"/>
          <w:lang w:eastAsia="zh-CN"/>
        </w:rPr>
        <w:instrText xml:space="preserve"> ADDIN ZOTERO_ITEM CSL_CITATION {"citationID":"SS3UPY4V","properties":{"formattedCitation":"(Dar {\\i{}et al.}, 2012; Mucheka {\\i{}et al.}, 2015; Sarkari {\\i{}et al.}, 2017)","plainCitation":"(Dar et al., 2012; Mucheka et al., 2015; Sarkari et al., 2017)","noteIndex":0},"citationItems":[{"id":58,"uris":["http://zotero.org/users/local/gdqd1iqp/items/ZHU9MC6Q"],"itemData":{"id":58,"type":"article-journal","abstract":"A total of 134 Egyptian liver flukes were collected from different definitive hosts (cattle, sheep, and buffaloes) to identify them via the use of PCR-RFLP and sequence analysis of the first nuclear ribosomal internal transcribed spacer (ITS1). Specimens of F. hepatica from France, as well as F. gigantica from Cameroon were included in the study for comparison. PCR products of ITS1 were subjected for digestion by RsaI restriction enzyme and visualized on agarose gel. According to RFLP pattern, Egyptian flukes were allocated into two categories. The first was identical to that of French hepatica flukes to have a pattern of 360, 100, and 60 (bp) band size, whereas the second resembled to that of Cameroonian gigantica worms to have a profile of 360, 170, and 60 bp in size. Results of RFLP analysis were confirmed by sequence analysis of representative ITS1 amplicons. No hybrid forms were detected in the present study. Taken together, this study concluded that both species of Fasciola are present in Egypt, whereas the hybrid form may be not very common.","container-title":"Parasite (Paris, France)","DOI":"10.1051/parasite/2012192177","ISSN":"1252-607X","issue":"2","journalAbbreviation":"Parasite","language":"eng","note":"PMID: 22550630\nPMCID: PMC3671433","page":"177-182","source":"PubMed","title":"Molecular identification of Fasciola spp. (Digenea: Fasciolidae) in Egypt","title-short":"Molecular identification of Fasciola spp. (Digenea","volume":"19","author":[{"family":"Dar","given":"Y."},{"family":"Amer","given":"S."},{"family":"Mercier","given":"A."},{"family":"Courtioux","given":"B."},{"family":"Dreyfuss","given":"G."}],"issued":{"date-parts":[["2012",5]]}}},{"id":61,"uris":["http://zotero.org/users/local/gdqd1iqp/items/3RE3NU7L"],"itemData":{"id":61,"type":"article-journal","container-title":"Veterinary Parasitology","DOI":"10.1016/j.vetpar.2015.09.024","ISSN":"03044017","issue":"1-2","journalAbbreviation":"Veterinary Parasitology","language":"en","page":"144-151","source":"DOI.org (Crossref)","title":"DNA sequence analyses reveal co-occurrence of novel haplotypes of Fasciola gigantica with F. hepatica in South Africa and Zimbabwe","volume":"214","author":[{"family":"Mucheka","given":"Vimbai T."},{"family":"Lamb","given":"Jennifer M."},{"family":"Pfukenyi","given":"Davies M."},{"family":"Mukaratirwa","given":"Samson"}],"issued":{"date-parts":[["2015",11]]}}},{"id":28,"uris":["http://zotero.org/users/local/gdqd1iqp/items/RASB9TFX"],"itemData":{"id":28,"type":"article-journal","container-title":"Journal of Parasitic Diseases","DOI":"10.1007/s12639-017-0886-6","ISSN":"0971-7196, 0975-0703","issue":"3","journalAbbreviation":"J Parasit Dis","language":"en","page":"768-772","source":"DOI.org (Crossref)","title":"Genetic diversity of Fasciola spp. isolates from northern part of Iran: comparison with southwestern isolates","title-short":"Genetic diversity of Fasciola spp. isolates from northern part of Iran","volume":"41","author":[{"family":"Sarkari","given":"B."},{"family":"Parhoode","given":"M."},{"family":"Abdolahi Khabisi","given":"S."},{"family":"Shafiei","given":"R."},{"family":"Mohammadi-ghalehbin","given":"B."}],"issued":{"date-parts":[["2017",9]]}}}],"schema":"https://github.com/citation-style-language/schema/raw/master/csl-citation.json"} </w:instrText>
      </w:r>
      <w:r>
        <w:rPr>
          <w:rFonts w:asciiTheme="majorBidi" w:hAnsiTheme="majorBidi" w:cstheme="majorBidi"/>
          <w:sz w:val="20"/>
          <w:szCs w:val="20"/>
          <w:lang w:eastAsia="zh-CN"/>
        </w:rPr>
        <w:fldChar w:fldCharType="separate"/>
      </w:r>
      <w:r>
        <w:rPr>
          <w:rFonts w:ascii="Times New Roman" w:hAnsi="Times New Roman" w:cs="Times New Roman"/>
          <w:sz w:val="20"/>
          <w:szCs w:val="24"/>
          <w:lang w:val="id-ID"/>
        </w:rPr>
        <w:t xml:space="preserve">(Dar </w:t>
      </w:r>
      <w:r>
        <w:rPr>
          <w:rFonts w:ascii="Times New Roman" w:hAnsi="Times New Roman" w:cs="Times New Roman"/>
          <w:i/>
          <w:iCs/>
          <w:sz w:val="20"/>
          <w:szCs w:val="24"/>
          <w:lang w:val="id-ID"/>
        </w:rPr>
        <w:t>et al.</w:t>
      </w:r>
      <w:r>
        <w:rPr>
          <w:rFonts w:ascii="Times New Roman" w:hAnsi="Times New Roman" w:cs="Times New Roman"/>
          <w:sz w:val="20"/>
          <w:szCs w:val="24"/>
          <w:lang w:val="id-ID"/>
        </w:rPr>
        <w:t xml:space="preserve">, 2012; Mucheka </w:t>
      </w:r>
      <w:r>
        <w:rPr>
          <w:rFonts w:ascii="Times New Roman" w:hAnsi="Times New Roman" w:cs="Times New Roman"/>
          <w:i/>
          <w:iCs/>
          <w:sz w:val="20"/>
          <w:szCs w:val="24"/>
          <w:lang w:val="id-ID"/>
        </w:rPr>
        <w:t>et al.</w:t>
      </w:r>
      <w:r>
        <w:rPr>
          <w:rFonts w:ascii="Times New Roman" w:hAnsi="Times New Roman" w:cs="Times New Roman"/>
          <w:sz w:val="20"/>
          <w:szCs w:val="24"/>
          <w:lang w:val="id-ID"/>
        </w:rPr>
        <w:t xml:space="preserve">, 2015; Sarkari </w:t>
      </w:r>
      <w:r>
        <w:rPr>
          <w:rFonts w:ascii="Times New Roman" w:hAnsi="Times New Roman" w:cs="Times New Roman"/>
          <w:i/>
          <w:iCs/>
          <w:sz w:val="20"/>
          <w:szCs w:val="24"/>
          <w:lang w:val="id-ID"/>
        </w:rPr>
        <w:t>et al.</w:t>
      </w:r>
      <w:r>
        <w:rPr>
          <w:rFonts w:ascii="Times New Roman" w:hAnsi="Times New Roman" w:cs="Times New Roman"/>
          <w:sz w:val="20"/>
          <w:szCs w:val="24"/>
          <w:lang w:val="id-ID"/>
        </w:rPr>
        <w:t>, 2017)</w:t>
      </w:r>
      <w:r>
        <w:rPr>
          <w:rFonts w:asciiTheme="majorBidi" w:hAnsiTheme="majorBidi" w:cstheme="majorBidi"/>
          <w:sz w:val="20"/>
          <w:szCs w:val="20"/>
          <w:lang w:eastAsia="zh-CN"/>
        </w:rPr>
        <w:fldChar w:fldCharType="end"/>
      </w:r>
      <w:r>
        <w:rPr>
          <w:rFonts w:asciiTheme="majorBidi" w:hAnsiTheme="majorBidi" w:cstheme="majorBidi"/>
          <w:sz w:val="20"/>
          <w:szCs w:val="20"/>
          <w:lang w:eastAsia="zh-CN"/>
        </w:rPr>
        <w:t xml:space="preserve">, including this present research which confirms the presence of both </w:t>
      </w:r>
      <w:r>
        <w:rPr>
          <w:rFonts w:asciiTheme="majorBidi" w:hAnsiTheme="majorBidi" w:cstheme="majorBidi"/>
          <w:i/>
          <w:iCs/>
          <w:sz w:val="20"/>
          <w:szCs w:val="20"/>
          <w:lang w:eastAsia="zh-CN"/>
        </w:rPr>
        <w:t>F. hepatica</w:t>
      </w:r>
      <w:r>
        <w:rPr>
          <w:rFonts w:asciiTheme="majorBidi" w:hAnsiTheme="majorBidi" w:cstheme="majorBidi"/>
          <w:sz w:val="20"/>
          <w:szCs w:val="20"/>
          <w:lang w:eastAsia="zh-CN"/>
        </w:rPr>
        <w:t xml:space="preserve"> and </w:t>
      </w:r>
      <w:r>
        <w:rPr>
          <w:rFonts w:asciiTheme="majorBidi" w:hAnsiTheme="majorBidi" w:cstheme="majorBidi"/>
          <w:i/>
          <w:iCs/>
          <w:sz w:val="20"/>
          <w:szCs w:val="20"/>
          <w:lang w:eastAsia="zh-CN"/>
        </w:rPr>
        <w:t>F. gigantica</w:t>
      </w:r>
      <w:r>
        <w:rPr>
          <w:rFonts w:asciiTheme="majorBidi" w:hAnsiTheme="majorBidi" w:cstheme="majorBidi"/>
          <w:sz w:val="20"/>
          <w:szCs w:val="20"/>
          <w:lang w:eastAsia="zh-CN"/>
        </w:rPr>
        <w:t xml:space="preserve"> in some regions of Nigeria. The present study also represents the first record of Fasciola hepatica from cattle in </w:t>
      </w:r>
      <w:r>
        <w:rPr>
          <w:rFonts w:asciiTheme="majorBidi" w:hAnsiTheme="majorBidi" w:cstheme="majorBidi"/>
          <w:sz w:val="20"/>
          <w:szCs w:val="20"/>
          <w:lang w:eastAsia="zh-CN"/>
        </w:rPr>
        <w:lastRenderedPageBreak/>
        <w:t xml:space="preserve">the study area. This could be attributed to environmental and host-related factors that may influence the distribution of Fasciola flukes </w:t>
      </w:r>
      <w:r>
        <w:rPr>
          <w:rFonts w:asciiTheme="majorBidi" w:hAnsiTheme="majorBidi" w:cstheme="majorBidi"/>
          <w:sz w:val="20"/>
          <w:szCs w:val="20"/>
          <w:lang w:eastAsia="zh-CN"/>
        </w:rPr>
        <w:fldChar w:fldCharType="begin"/>
      </w:r>
      <w:r>
        <w:rPr>
          <w:rFonts w:asciiTheme="majorBidi" w:hAnsiTheme="majorBidi" w:cstheme="majorBidi"/>
          <w:sz w:val="20"/>
          <w:szCs w:val="20"/>
          <w:lang w:eastAsia="zh-CN"/>
        </w:rPr>
        <w:instrText xml:space="preserve"> ADDIN ZOTERO_ITEM CSL_CITATION {"citationID":"OxK9ODEW","properties":{"formattedCitation":"(French {\\i{}et al.}, 2019)","plainCitation":"(French et al., 2019)","noteIndex":0},"citationItems":[{"id":62,"uris":["http://zotero.org/users/local/gdqd1iqp/items/SNXTT7EH"],"itemData":{"id":62,"type":"article-journal","abstract":"Abstract\n            \n              Background\n              \n                Red deer (\n                Cervus elaphus\n                ) are a common wild definitive host for liver fluke (\n                Fasciola hepatica\n                ) that have been the subject of limited diagnostic surveillance. This study aimed to explore the extent to which coprological diagnoses for\n                F. hepatica\n                in red deer in the Scottish Highlands, Scotland, are associated with variability among hosts and habitats.\n              \n            \n            \n              Methods\n              \n                Our analyses were based on coproantigen ELISA diagnoses derived from faecal samples that were collected from carcasses of culled deer on nine hunting estates during two sampling seasons. Sampling locations were used as centroids about which circular home ranges were quantified. Data were stratified by season, and associations between host, hydrological, land cover and meteorological variables and binary diagnoses during 2013–2014 (\n                n\n                 = 390) were explored by mixed effect logistic regression. The ability of our model to predict diagnoses relative to that which would be expected by chance was quantified, and data collected during 2012–2013 (\n                n\n                 = 289) were used to assess model transferability.\n              \n            \n            \n              Results\n              During 2013–2014, habitat and host characteristics explained 28% of variation in diagnoses, whereby half of the explained variation was attributed to differences among estates. The probability of a positive diagnosis was positively associated with the length of streams in the immediate surroundings of each sampling location, but no non-zero relationships were found for land cover or lifetime average weather variables. Regardless of habitat, the probability of a positive diagnosis remained greatest for males, although males were always sampled earlier in the year than females. A slight decrease in prediction efficacy occurred when our model was used to predict diagnoses for out-of-sample data.\n            \n            \n              Conclusions\n              \n                We are cautious to extrapolate our findings geographically, owing to a large proportion of variation attributable to overarching differences among estates. Nevertheless, the temporal transferability of our model is encouraging. While we did not identify any non-zero relationship between meteorological variables and probability of diagnosis, we attribute this (in part) to limitations of interpolated meteorological data. Further study into non-independent diagnoses within estates and differences among estates in terms of deer management, would improve our understanding of\n                F. hepatica\n                prevalence in wild deer.","container-title":"Parasites &amp; Vectors","DOI":"10.1186/s13071-019-3782-3","ISSN":"1756-3305","issue":"1","journalAbbreviation":"Parasites Vectors","language":"en","page":"535","source":"DOI.org (Crossref)","title":"Habitat and host factors associated with liver fluke (Fasciola hepatica) diagnoses in wild red deer (Cervus elaphus) in the Scottish Highlands","volume":"12","author":[{"family":"French","given":"Andrew S."},{"family":"Zadoks","given":"Ruth N."},{"family":"Skuce","given":"Philip J."},{"family":"Mitchell","given":"Gillian"},{"family":"Gordon-Gibbs","given":"Danielle K."},{"family":"Taggart","given":"Mark A."}],"issued":{"date-parts":[["2019",12]]}}}],"schema":"https://github.com/citation-style-language/schema/raw/master/csl-citation.json"} </w:instrText>
      </w:r>
      <w:r>
        <w:rPr>
          <w:rFonts w:asciiTheme="majorBidi" w:hAnsiTheme="majorBidi" w:cstheme="majorBidi"/>
          <w:sz w:val="20"/>
          <w:szCs w:val="20"/>
          <w:lang w:eastAsia="zh-CN"/>
        </w:rPr>
        <w:fldChar w:fldCharType="separate"/>
      </w:r>
      <w:r>
        <w:rPr>
          <w:rFonts w:ascii="Times New Roman" w:hAnsi="Times New Roman" w:cs="Times New Roman"/>
          <w:sz w:val="20"/>
          <w:szCs w:val="24"/>
          <w:lang w:val="id-ID"/>
        </w:rPr>
        <w:t xml:space="preserve">(French </w:t>
      </w:r>
      <w:r>
        <w:rPr>
          <w:rFonts w:ascii="Times New Roman" w:hAnsi="Times New Roman" w:cs="Times New Roman"/>
          <w:i/>
          <w:iCs/>
          <w:sz w:val="20"/>
          <w:szCs w:val="24"/>
          <w:lang w:val="id-ID"/>
        </w:rPr>
        <w:t>et al.</w:t>
      </w:r>
      <w:r>
        <w:rPr>
          <w:rFonts w:ascii="Times New Roman" w:hAnsi="Times New Roman" w:cs="Times New Roman"/>
          <w:sz w:val="20"/>
          <w:szCs w:val="24"/>
          <w:lang w:val="id-ID"/>
        </w:rPr>
        <w:t>, 2019)</w:t>
      </w:r>
      <w:r>
        <w:rPr>
          <w:rFonts w:asciiTheme="majorBidi" w:hAnsiTheme="majorBidi" w:cstheme="majorBidi"/>
          <w:sz w:val="20"/>
          <w:szCs w:val="20"/>
          <w:lang w:eastAsia="zh-CN"/>
        </w:rPr>
        <w:fldChar w:fldCharType="end"/>
      </w:r>
      <w:r>
        <w:rPr>
          <w:rFonts w:asciiTheme="majorBidi" w:hAnsiTheme="majorBidi" w:cstheme="majorBidi"/>
          <w:sz w:val="20"/>
          <w:szCs w:val="20"/>
          <w:lang w:eastAsia="zh-CN"/>
        </w:rPr>
        <w:t xml:space="preserve">. Fasciola hepatica is a helminth belonging to the class Trematoda and one of the parasitic flatworms that inhabit the liver of various herbivorous mammals, thus causing fascioliasis, which is cosmopolitan in distribution </w:t>
      </w:r>
      <w:r>
        <w:rPr>
          <w:rFonts w:asciiTheme="majorBidi" w:hAnsiTheme="majorBidi" w:cstheme="majorBidi"/>
          <w:sz w:val="20"/>
          <w:szCs w:val="20"/>
          <w:lang w:eastAsia="zh-CN"/>
        </w:rPr>
        <w:fldChar w:fldCharType="begin"/>
      </w:r>
      <w:r>
        <w:rPr>
          <w:rFonts w:asciiTheme="majorBidi" w:hAnsiTheme="majorBidi" w:cstheme="majorBidi"/>
          <w:sz w:val="20"/>
          <w:szCs w:val="20"/>
          <w:lang w:eastAsia="zh-CN"/>
        </w:rPr>
        <w:instrText xml:space="preserve"> ADDIN ZOTERO_ITEM CSL_CITATION {"citationID":"BSV64k7Z","properties":{"formattedCitation":"(Alkahtani {\\i{}et al.}, 2024)","plainCitation":"(Alkahtani et al., 2024)","noteIndex":0},"citationItems":[{"id":46,"uris":["http://zotero.org/users/local/gdqd1iqp/items/6AP57RXH"],"itemData":{"id":46,"type":"article-journal","abstract":"ABSTRACT Fasciola species are the causative agents of liver fluke disease (fasciolosis) which is primarily found in domestic and wild ruminants but also are causal agents of fascioliasis in humans. Few reports for the genotyping of Fasciola species in Saudi Arabia were available. This study aimed to identify the Fasciola species infecting sheep using morphology and molecular tools. For that, livers of 500 imported sheep were slaughtered at abattoirs located in Riyadh (Saudi Arabia), and parasite species were isolated from 28 liver samples and then preserved for subsequent stages in this study. These parasite species were identified as Fasciola hepatica and Fasciolagigantica via morphology and confirmed via the 28S rRNA, ITS-1, COI, and NDI sequences with a close identity for other Fasciola species within the family Fasciolidae. Phylogenetic analysis of the obtained sequences showed that Fasciola isolates from the current study were clustered in one subclade closely related to isolates from Iran, Vietnam, Australia, South Africa, Eastern Europe, India, Egypt, Sudan, Japan, Poland, Spain, Armenia, and Turkey. A combination of data from morphology and molecular analysis could be considered a useful tool for identifying Fasciola species infecting sheep in Saudi Arabia.\n          , \n            RESUMO As espécies de Fasciolasãoosagentescausadores da doença da fascíolahepática (fasciolose), encontradaprincipalmenteemruminantesdomésticos e selvagens, mas tambémsãoagentescausadores da fasciolíaseemhumanos. Haviapoucosrelatos de genotipagem de espécies de FasciolanaArábiaSaudita. O objetivodesteestudofoiidentificar as espécies de Fasciola que infectamovinosusando ferramentas morfológicas e moleculares. Para isso, fígados de 500 ovelhasimportadasforamabatidosemmatadouroslocalizadosemRiad (ArábiaSaudita), e espécies de parasitasforamisoladas de 28 amostras de fígado e preservadas para as etapassubsequentesdesteestudo. Essasespécies de parasitasforamidentificadascomoFasciola hepatica e Fasciolagigantica por meio da morfologia e confirmadas por meio das sequências 28S rRNA, ITS-1, COI e NDI com umaidentidadepróximaaoutrasespécies de Fasciola dentro da famíliaFasciolidae. A análisefilogenética das sequênciasobtidasmostrou que osisolados de Fasciola do presenteestudoforamagrupadosem um subcladointimamenterelacionado a isolados do Irã, Vietnã, Austrália, África do Sul, Europa Oriental, Índia, Egito, Sudão, Japão, Polônia, Espanha, Armênia e Turquia. Uma combinação de dados de morfologia e análise molecular pode ser consideradauma ferramenta útil para identificarespécies de Fasciola que infectamovinosnaArábiaSaudita.","container-title":"Arquivo Brasileiro de Medicina Veterinária e Zootecnia","DOI":"10.1590/1678-4162-13133","ISSN":"1678-4162, 0102-0935","issue":"1","journalAbbreviation":"Arq. Bras. Med. Vet. Zootec.","license":"http://creativecommons.org/licenses/by/4.0/","page":"55-66","source":"DOI.org (Crossref)","title":"Molecular identification of Fasciola species based on ribosomal and mitochondrial DNA sequences in Riyadh, Saudi Arabia","volume":"76","author":[{"family":"Alkahtani","given":"N.S."},{"family":"Almutairi","given":"M."},{"family":"Aljasham","given":"A."},{"family":"Alouffi","given":"A."},{"family":"Alshammari","given":"M."},{"family":"Al-Rashoodh","given":"S."},{"family":"Alotaibi","given":"S."},{"family":"Al-Olayan","given":"E."}],"issued":{"date-parts":[["2024"]]}}}],"schema":"https://github.com/citation-style-language/schema/raw/master/csl-citation.json"} </w:instrText>
      </w:r>
      <w:r>
        <w:rPr>
          <w:rFonts w:asciiTheme="majorBidi" w:hAnsiTheme="majorBidi" w:cstheme="majorBidi"/>
          <w:sz w:val="20"/>
          <w:szCs w:val="20"/>
          <w:lang w:eastAsia="zh-CN"/>
        </w:rPr>
        <w:fldChar w:fldCharType="separate"/>
      </w:r>
      <w:r>
        <w:rPr>
          <w:rFonts w:ascii="Times New Roman" w:hAnsi="Times New Roman" w:cs="Times New Roman"/>
          <w:sz w:val="20"/>
          <w:szCs w:val="24"/>
          <w:lang w:val="id-ID"/>
        </w:rPr>
        <w:t xml:space="preserve">(Alkahtani </w:t>
      </w:r>
      <w:r>
        <w:rPr>
          <w:rFonts w:ascii="Times New Roman" w:hAnsi="Times New Roman" w:cs="Times New Roman"/>
          <w:i/>
          <w:iCs/>
          <w:sz w:val="20"/>
          <w:szCs w:val="24"/>
          <w:lang w:val="id-ID"/>
        </w:rPr>
        <w:t>et al.</w:t>
      </w:r>
      <w:r>
        <w:rPr>
          <w:rFonts w:ascii="Times New Roman" w:hAnsi="Times New Roman" w:cs="Times New Roman"/>
          <w:sz w:val="20"/>
          <w:szCs w:val="24"/>
          <w:lang w:val="id-ID"/>
        </w:rPr>
        <w:t>, 2024)</w:t>
      </w:r>
      <w:r>
        <w:rPr>
          <w:rFonts w:asciiTheme="majorBidi" w:hAnsiTheme="majorBidi" w:cstheme="majorBidi"/>
          <w:sz w:val="20"/>
          <w:szCs w:val="20"/>
          <w:lang w:eastAsia="zh-CN"/>
        </w:rPr>
        <w:fldChar w:fldCharType="end"/>
      </w:r>
      <w:r>
        <w:rPr>
          <w:rFonts w:asciiTheme="majorBidi" w:hAnsiTheme="majorBidi" w:cstheme="majorBidi"/>
          <w:sz w:val="20"/>
          <w:szCs w:val="20"/>
          <w:lang w:eastAsia="zh-CN"/>
        </w:rPr>
        <w:t xml:space="preserve">. It may cause inflammation of the bile duct, gall bladder, gallstone as well as fibrosis </w:t>
      </w:r>
      <w:r>
        <w:rPr>
          <w:rFonts w:asciiTheme="majorBidi" w:hAnsiTheme="majorBidi" w:cstheme="majorBidi"/>
          <w:sz w:val="20"/>
          <w:szCs w:val="20"/>
          <w:lang w:eastAsia="zh-CN"/>
        </w:rPr>
        <w:fldChar w:fldCharType="begin"/>
      </w:r>
      <w:r>
        <w:rPr>
          <w:rFonts w:asciiTheme="majorBidi" w:hAnsiTheme="majorBidi" w:cstheme="majorBidi"/>
          <w:sz w:val="20"/>
          <w:szCs w:val="20"/>
          <w:lang w:eastAsia="zh-CN"/>
        </w:rPr>
        <w:instrText xml:space="preserve"> ADDIN ZOTERO_ITEM CSL_CITATION {"citationID":"Q36aFq3I","properties":{"formattedCitation":"(Bargues {\\i{}et al.}, 2022)","plainCitation":"(Bargues et al., 2022)","noteIndex":0},"citationItems":[{"id":68,"uris":["http://zotero.org/users/local/gdqd1iqp/items/Y549LH4I"],"itemData":{"id":68,"type":"article-journal","abstract":"Fascioliasis is a highly pathogenic disease affecting humans and livestock worldwide. It is caused by the liver flukes\n              Fasciola hepatica\n              transmitted by\n              Galba\n              /\n              Fossaria\n              lymnaeid snails in Europe, Asia, Africa, the Americas and Oceania, and\n              F. gigantica\n              transmitted by\n              Radix\n              lymnaeids in Africa and Asia. An evident founder effect appears in genetic studies as the consequence of their spread by human-guided movements of domestic ruminants, equines and Old World camelids in the post-domestication period from the beginning of the Neolithic. Establishing the geographical origins of fasciolid expansion is multidisciplinary crucial for disease assessment. Sequencing of selected nuclear ribosomal and mitochondrial DNA markers of\n              F. nyanzae\n              infecting hippopotamuses (\n              Hippopotamus amphibius\n              ) in South Africa and their comparative analyses with\n              F. hepatica\n              and\n              F. gigantica\n              , and the two\n              Fascioloides\n              species,\n              Fs. jacksoni\n              from Asian elephants and\n              Fs. magna\n              from Holarctic cervids, allow to draw a tuned-up evolutionary scenario during the pre-domestication period. Close sequence similarities indicate a direct derivation of\n              F. hepatica\n              and\n              F. gigantica\n              from\n              F. nyanzae\n              by speciation after host capture phenomena. Phylogenetic reconstruction, genetic distances and divergence estimates fully fit fossil knowledge, past interconnecting bridges between continents, present fasciolid infection in the wild fauna, and lymnaeid distribution. The paleobiogeographical analyses suggest an origin for\n              F. gigantica\n              by transfer from primitive hippopotamuses to grazing bovid ancestors of Reduncinae, Bovinae and Alcelaphinae, by keeping the same vector\n              Radix natalensis\n              in warm lowlands of southeastern Africa in the mid-Miocene, around 13.5 mya. The origin of\n              F. hepatica\n              should have occurred after capture from primitive, less amphibious\n              Hexaprotodon\n              hippopotamuses to mid-sized ovicaprines as the wild bezoar\n              Capra aegagrus\n              and the wild mouflon\n              Ovis gmelini\n              , and from\n              R. natalensis\n              to\n              Galba truncatula\n              in cooler areas and mountainous foothills of Asian Near East in the latest Miocene to Early Pliocene, around 6.0 to 4.0 mya and perhaps shortly afterwards.","container-title":"Frontiers in Veterinary Science","DOI":"10.3389/fvets.2022.990872","ISSN":"2297-1769","journalAbbreviation":"Front. Vet. Sci.","page":"990872","source":"DOI.org (Crossref)","title":"Paleobiogeographical origins of Fasciola hepatica and F. gigantica in light of new DNA sequence characteristics of F. nyanzae from hippopotamus","volume":"9","author":[{"family":"Bargues","given":"María Dolores"},{"family":"Halajian","given":"Ali"},{"family":"Artigas","given":"Patricio"},{"family":"Luus-Powell","given":"Wilmien J."},{"family":"Valero","given":"M. Adela"},{"family":"Mas-Coma","given":"Santiago"}],"issued":{"date-parts":[["2022",9,9]]}}}],"schema":"https://github.com/citation-style-language/schema/raw/master/csl-citation.json"} </w:instrText>
      </w:r>
      <w:r>
        <w:rPr>
          <w:rFonts w:asciiTheme="majorBidi" w:hAnsiTheme="majorBidi" w:cstheme="majorBidi"/>
          <w:sz w:val="20"/>
          <w:szCs w:val="20"/>
          <w:lang w:eastAsia="zh-CN"/>
        </w:rPr>
        <w:fldChar w:fldCharType="separate"/>
      </w:r>
      <w:r>
        <w:rPr>
          <w:rFonts w:ascii="Times New Roman" w:hAnsi="Times New Roman" w:cs="Times New Roman"/>
          <w:sz w:val="20"/>
          <w:szCs w:val="24"/>
          <w:lang w:val="id-ID"/>
        </w:rPr>
        <w:t xml:space="preserve">(Bargues </w:t>
      </w:r>
      <w:r>
        <w:rPr>
          <w:rFonts w:ascii="Times New Roman" w:hAnsi="Times New Roman" w:cs="Times New Roman"/>
          <w:i/>
          <w:iCs/>
          <w:sz w:val="20"/>
          <w:szCs w:val="24"/>
          <w:lang w:val="id-ID"/>
        </w:rPr>
        <w:t>et al.</w:t>
      </w:r>
      <w:r>
        <w:rPr>
          <w:rFonts w:ascii="Times New Roman" w:hAnsi="Times New Roman" w:cs="Times New Roman"/>
          <w:sz w:val="20"/>
          <w:szCs w:val="24"/>
          <w:lang w:val="id-ID"/>
        </w:rPr>
        <w:t>, 2022)</w:t>
      </w:r>
      <w:r>
        <w:rPr>
          <w:rFonts w:asciiTheme="majorBidi" w:hAnsiTheme="majorBidi" w:cstheme="majorBidi"/>
          <w:sz w:val="20"/>
          <w:szCs w:val="20"/>
          <w:lang w:eastAsia="zh-CN"/>
        </w:rPr>
        <w:fldChar w:fldCharType="end"/>
      </w:r>
      <w:r>
        <w:rPr>
          <w:rFonts w:asciiTheme="majorBidi" w:eastAsia="Times New Roman" w:hAnsiTheme="majorBidi" w:cstheme="majorBidi"/>
          <w:color w:val="000000"/>
          <w:sz w:val="20"/>
          <w:szCs w:val="20"/>
          <w:lang w:eastAsia="zh-CN"/>
        </w:rPr>
        <w:t>.</w:t>
      </w:r>
    </w:p>
    <w:p w14:paraId="7FF740DA" w14:textId="77777777" w:rsidR="00DF44A5" w:rsidRDefault="00DF44A5" w:rsidP="00DF44A5">
      <w:pPr>
        <w:autoSpaceDE w:val="0"/>
        <w:autoSpaceDN w:val="0"/>
        <w:adjustRightInd w:val="0"/>
        <w:spacing w:after="0"/>
        <w:jc w:val="both"/>
        <w:rPr>
          <w:rFonts w:asciiTheme="majorBidi" w:hAnsiTheme="majorBidi" w:cstheme="majorBidi"/>
          <w:sz w:val="20"/>
          <w:szCs w:val="20"/>
        </w:rPr>
      </w:pPr>
      <w:r>
        <w:rPr>
          <w:rFonts w:asciiTheme="majorBidi" w:hAnsiTheme="majorBidi" w:cstheme="majorBidi"/>
          <w:sz w:val="20"/>
          <w:szCs w:val="20"/>
          <w:lang w:eastAsia="zh-CN"/>
        </w:rPr>
        <w:t>Blast searches within the NCBI database revealed similarity of</w:t>
      </w:r>
      <w:r>
        <w:rPr>
          <w:rFonts w:asciiTheme="majorBidi" w:hAnsiTheme="majorBidi" w:cstheme="majorBidi"/>
          <w:bCs/>
          <w:i/>
          <w:iCs/>
          <w:sz w:val="20"/>
          <w:szCs w:val="20"/>
          <w:lang w:eastAsia="zh-CN"/>
        </w:rPr>
        <w:t xml:space="preserve"> </w:t>
      </w:r>
      <w:r>
        <w:rPr>
          <w:rFonts w:asciiTheme="majorBidi" w:hAnsiTheme="majorBidi" w:cstheme="majorBidi"/>
          <w:bCs/>
          <w:iCs/>
          <w:sz w:val="20"/>
          <w:szCs w:val="20"/>
          <w:lang w:eastAsia="zh-CN"/>
        </w:rPr>
        <w:t>99.60</w:t>
      </w:r>
      <w:r>
        <w:rPr>
          <w:rFonts w:asciiTheme="majorBidi" w:hAnsiTheme="majorBidi" w:cstheme="majorBidi"/>
          <w:bCs/>
          <w:sz w:val="20"/>
          <w:szCs w:val="20"/>
          <w:lang w:eastAsia="zh-CN"/>
        </w:rPr>
        <w:t xml:space="preserve">% similarity with </w:t>
      </w:r>
      <w:r>
        <w:rPr>
          <w:rFonts w:asciiTheme="majorBidi" w:hAnsiTheme="majorBidi" w:cstheme="majorBidi"/>
          <w:bCs/>
          <w:i/>
          <w:iCs/>
          <w:sz w:val="20"/>
          <w:szCs w:val="20"/>
          <w:lang w:eastAsia="zh-CN"/>
        </w:rPr>
        <w:t xml:space="preserve">F. hepatica </w:t>
      </w:r>
      <w:r>
        <w:rPr>
          <w:rFonts w:asciiTheme="majorBidi" w:hAnsiTheme="majorBidi" w:cstheme="majorBidi"/>
          <w:bCs/>
          <w:iCs/>
          <w:sz w:val="20"/>
          <w:szCs w:val="20"/>
          <w:lang w:eastAsia="zh-CN"/>
        </w:rPr>
        <w:t>and between 94-100 with</w:t>
      </w:r>
      <w:r>
        <w:rPr>
          <w:rFonts w:asciiTheme="majorBidi" w:hAnsiTheme="majorBidi" w:cstheme="majorBidi"/>
          <w:bCs/>
          <w:i/>
          <w:iCs/>
          <w:sz w:val="20"/>
          <w:szCs w:val="20"/>
          <w:lang w:eastAsia="zh-CN"/>
        </w:rPr>
        <w:t xml:space="preserve"> Fasciola gigantica</w:t>
      </w:r>
      <w:r>
        <w:rPr>
          <w:rFonts w:asciiTheme="majorBidi" w:hAnsiTheme="majorBidi" w:cstheme="majorBidi"/>
          <w:sz w:val="20"/>
          <w:szCs w:val="20"/>
          <w:lang w:eastAsia="zh-CN"/>
        </w:rPr>
        <w:t xml:space="preserve"> with deposited sequences in the GenBank database from African countries of Egypt, Kenya, Libya, Uganda, Algeria and Turkey. The relative similarities observed is a reflection of the genes investigated. The ITS 2 is a highly variable gene while the mitochondrial genes do not possess the needed properties for comparison because of their relatively short length </w:t>
      </w:r>
      <w:r>
        <w:rPr>
          <w:rFonts w:asciiTheme="majorBidi" w:hAnsiTheme="majorBidi" w:cstheme="majorBidi"/>
          <w:sz w:val="20"/>
          <w:szCs w:val="20"/>
        </w:rPr>
        <w:fldChar w:fldCharType="begin"/>
      </w:r>
      <w:r>
        <w:rPr>
          <w:rFonts w:asciiTheme="majorBidi" w:hAnsiTheme="majorBidi" w:cstheme="majorBidi"/>
          <w:sz w:val="20"/>
          <w:szCs w:val="20"/>
        </w:rPr>
        <w:instrText xml:space="preserve"> ADDIN ZOTERO_ITEM CSL_CITATION {"citationID":"H5EmIedG","properties":{"formattedCitation":"(Mas-Coma, Valero and Bargues, 2022)","plainCitation":"(Mas-Coma, Valero and Bargues, 2022)","noteIndex":0},"citationItems":[{"id":18,"uris":["http://zotero.org/users/local/gdqd1iqp/items/BL3LEGSG"],"itemData":{"id":18,"type":"article-journal","abstract":"Fascioliasis is a plant- and waterborne zoonotic parasitic disease caused by two trematode species: (i)\n              Fasciola hepatica\n              in Europe, Asia, Africa, the Americas, and Oceania and (ii)\n              F. gigantica\n              , which is restricted to Africa and Asia. Fasciolid liver flukes infect mainly herbivores as ruminants, equids, and camelids but also omnivore mammals as humans and swine and are transmitted by freshwater Lymnaeidae snail vectors.\n            \n          , \n            SUMMARY\n            \n              Fascioliasis is a plant- and waterborne zoonotic parasitic disease caused by two trematode species: (i)\n              Fasciola hepatica\n              in Europe, Asia, Africa, the Americas, and Oceania and (ii)\n              F. gigantica\n              , which is restricted to Africa and Asia. Fasciolid liver flukes infect mainly herbivores as ruminants, equids, and camelids but also omnivore mammals as humans and swine and are transmitted by freshwater Lymnaeidae snail vectors. Two phases may be distinguished in fasciolid evolution. The long predomestication period includes the\n              F. gigantica\n              origin in east-southern Africa around the mid-Miocene, the\n              F. hepatica\n              origin in the Near-Middle East of Asia around the latest Miocene to Early Pliocene, and their subsequent local spread. The short postdomestication period includes the worldwide spread by human-guided movements of animals in the last 12,000 years and the more recent transoceanic anthropogenic introductions of\n              F. hepatica\n              into the Americas and Oceania and of\n              F. gigantica\n              into several large islands of the Pacific with ships transporting livestock in the last 500 years. The routes and chronology of the spreading waves followed by both fasciolids into the five continents are redefined on the basis of recently generated knowledge of human-guided movements of domesticated hosts. No local, zonal, or regional situation showing disagreement with historical records was found, although in a few world zones the available knowledge is still insufficient. The anthropogenically accelerated evolution of fasciolids allows us to call them “peridomestic endoparasites.” The multidisciplinary implications for crucial aspects of the disease should therefore lead the present baseline update to be taken into account in future research studies.","container-title":"Clinical Microbiology Reviews","DOI":"10.1128/cmr.00088-19","ISSN":"0893-8512, 1098-6618","issue":"4","journalAbbreviation":"Clin Microbiol Rev","language":"en","page":"e00088-19","source":"DOI.org (Crossref)","title":"Human and Animal Fascioliasis: Origins and Worldwide Evolving Scenario","title-short":"Human and Animal Fascioliasis","volume":"35","author":[{"family":"Mas-Coma","given":"Santiago"},{"family":"Valero","given":"M. Adela"},{"family":"Bargues","given":"M. Dolores"}],"issued":{"date-parts":[["2022",12,21]]}}}],"schema":"https://github.com/citation-style-language/schema/raw/master/csl-citation.json"} </w:instrText>
      </w:r>
      <w:r>
        <w:rPr>
          <w:rFonts w:asciiTheme="majorBidi" w:hAnsiTheme="majorBidi" w:cstheme="majorBidi"/>
          <w:sz w:val="20"/>
          <w:szCs w:val="20"/>
        </w:rPr>
        <w:fldChar w:fldCharType="separate"/>
      </w:r>
      <w:r>
        <w:rPr>
          <w:rFonts w:ascii="Times New Roman" w:hAnsi="Times New Roman" w:cs="Times New Roman"/>
          <w:sz w:val="20"/>
          <w:lang w:val="id-ID"/>
        </w:rPr>
        <w:t>(Mas-Coma, Valero and Bargues, 2022)</w:t>
      </w:r>
      <w:r>
        <w:rPr>
          <w:rFonts w:asciiTheme="majorBidi" w:hAnsiTheme="majorBidi" w:cstheme="majorBidi"/>
          <w:sz w:val="20"/>
          <w:szCs w:val="20"/>
        </w:rPr>
        <w:fldChar w:fldCharType="end"/>
      </w:r>
      <w:r>
        <w:rPr>
          <w:rFonts w:asciiTheme="majorBidi" w:hAnsiTheme="majorBidi" w:cstheme="majorBidi"/>
          <w:sz w:val="20"/>
          <w:szCs w:val="20"/>
          <w:lang w:eastAsia="zh-CN"/>
        </w:rPr>
        <w:t>.</w:t>
      </w:r>
    </w:p>
    <w:p w14:paraId="0201A460" w14:textId="77777777" w:rsidR="00DF44A5" w:rsidRDefault="00DF44A5" w:rsidP="00DF44A5">
      <w:pPr>
        <w:pStyle w:val="Heading2"/>
        <w:spacing w:line="240" w:lineRule="auto"/>
        <w:jc w:val="both"/>
        <w:rPr>
          <w:rFonts w:asciiTheme="majorBidi" w:hAnsiTheme="majorBidi" w:cstheme="majorBidi"/>
          <w:sz w:val="20"/>
          <w:szCs w:val="20"/>
          <w:lang w:val="id-ID"/>
        </w:rPr>
      </w:pPr>
      <w:r>
        <w:rPr>
          <w:rFonts w:asciiTheme="majorBidi" w:hAnsiTheme="majorBidi" w:cstheme="majorBidi"/>
          <w:sz w:val="20"/>
          <w:szCs w:val="20"/>
          <w:lang w:val="id-ID" w:eastAsia="zh-CN"/>
        </w:rPr>
        <w:t>Phylogenetic Analysis</w:t>
      </w:r>
    </w:p>
    <w:p w14:paraId="140BA58F" w14:textId="77777777" w:rsidR="00DF44A5" w:rsidRDefault="00DF44A5" w:rsidP="00DF44A5">
      <w:pPr>
        <w:autoSpaceDE w:val="0"/>
        <w:autoSpaceDN w:val="0"/>
        <w:adjustRightInd w:val="0"/>
        <w:spacing w:after="0"/>
        <w:jc w:val="both"/>
        <w:rPr>
          <w:rFonts w:asciiTheme="majorBidi" w:hAnsiTheme="majorBidi" w:cstheme="majorBidi"/>
          <w:sz w:val="20"/>
          <w:szCs w:val="20"/>
          <w:lang w:eastAsia="zh-CN"/>
        </w:rPr>
      </w:pPr>
      <w:r>
        <w:rPr>
          <w:rFonts w:asciiTheme="majorBidi" w:hAnsiTheme="majorBidi" w:cstheme="majorBidi"/>
          <w:sz w:val="20"/>
          <w:szCs w:val="20"/>
          <w:lang w:eastAsia="zh-CN"/>
        </w:rPr>
        <w:t xml:space="preserve">The evolutionary relationship of </w:t>
      </w:r>
      <w:r>
        <w:rPr>
          <w:rFonts w:asciiTheme="majorBidi" w:hAnsiTheme="majorBidi" w:cstheme="majorBidi"/>
          <w:i/>
          <w:iCs/>
          <w:sz w:val="20"/>
          <w:szCs w:val="20"/>
          <w:lang w:eastAsia="zh-CN"/>
        </w:rPr>
        <w:t xml:space="preserve">Fasciola </w:t>
      </w:r>
      <w:r>
        <w:rPr>
          <w:rFonts w:asciiTheme="majorBidi" w:hAnsiTheme="majorBidi" w:cstheme="majorBidi"/>
          <w:sz w:val="20"/>
          <w:szCs w:val="20"/>
          <w:lang w:eastAsia="zh-CN"/>
        </w:rPr>
        <w:t xml:space="preserve">spp. sequences with other sequences is depicted in the Phylogenetic tree (Figure 5). The tree shows that the regions sequenced for samples </w:t>
      </w:r>
      <w:proofErr w:type="spellStart"/>
      <w:r>
        <w:rPr>
          <w:rFonts w:asciiTheme="majorBidi" w:hAnsiTheme="majorBidi" w:cstheme="majorBidi"/>
          <w:sz w:val="20"/>
          <w:szCs w:val="20"/>
          <w:lang w:eastAsia="zh-CN"/>
        </w:rPr>
        <w:t>Bh</w:t>
      </w:r>
      <w:proofErr w:type="spellEnd"/>
      <w:r>
        <w:rPr>
          <w:rFonts w:asciiTheme="majorBidi" w:hAnsiTheme="majorBidi" w:cstheme="majorBidi"/>
          <w:sz w:val="20"/>
          <w:szCs w:val="20"/>
          <w:lang w:eastAsia="zh-CN"/>
        </w:rPr>
        <w:t xml:space="preserve"> cox, Gg cox, Ng cox, </w:t>
      </w:r>
      <w:proofErr w:type="spellStart"/>
      <w:r>
        <w:rPr>
          <w:rFonts w:asciiTheme="majorBidi" w:hAnsiTheme="majorBidi" w:cstheme="majorBidi"/>
          <w:sz w:val="20"/>
          <w:szCs w:val="20"/>
          <w:lang w:eastAsia="zh-CN"/>
        </w:rPr>
        <w:t>Bh</w:t>
      </w:r>
      <w:proofErr w:type="spellEnd"/>
      <w:r>
        <w:rPr>
          <w:rFonts w:asciiTheme="majorBidi" w:hAnsiTheme="majorBidi" w:cstheme="majorBidi"/>
          <w:sz w:val="20"/>
          <w:szCs w:val="20"/>
          <w:lang w:eastAsia="zh-CN"/>
        </w:rPr>
        <w:t xml:space="preserve"> Its, Lg Its, Dg ITS, Ng Its, Dh ITS, </w:t>
      </w:r>
      <w:proofErr w:type="spellStart"/>
      <w:r>
        <w:rPr>
          <w:rFonts w:asciiTheme="majorBidi" w:hAnsiTheme="majorBidi" w:cstheme="majorBidi"/>
          <w:sz w:val="20"/>
          <w:szCs w:val="20"/>
          <w:lang w:eastAsia="zh-CN"/>
        </w:rPr>
        <w:t>Lh</w:t>
      </w:r>
      <w:proofErr w:type="spellEnd"/>
      <w:r>
        <w:rPr>
          <w:rFonts w:asciiTheme="majorBidi" w:hAnsiTheme="majorBidi" w:cstheme="majorBidi"/>
          <w:sz w:val="20"/>
          <w:szCs w:val="20"/>
          <w:lang w:eastAsia="zh-CN"/>
        </w:rPr>
        <w:t xml:space="preserve"> Its, Nh ITS, </w:t>
      </w:r>
      <w:proofErr w:type="spellStart"/>
      <w:r>
        <w:rPr>
          <w:rFonts w:asciiTheme="majorBidi" w:hAnsiTheme="majorBidi" w:cstheme="majorBidi"/>
          <w:sz w:val="20"/>
          <w:szCs w:val="20"/>
          <w:lang w:eastAsia="zh-CN"/>
        </w:rPr>
        <w:t>Gh</w:t>
      </w:r>
      <w:proofErr w:type="spellEnd"/>
      <w:r>
        <w:rPr>
          <w:rFonts w:asciiTheme="majorBidi" w:hAnsiTheme="majorBidi" w:cstheme="majorBidi"/>
          <w:sz w:val="20"/>
          <w:szCs w:val="20"/>
          <w:lang w:eastAsia="zh-CN"/>
        </w:rPr>
        <w:t xml:space="preserve"> ITS, and </w:t>
      </w:r>
      <w:proofErr w:type="spellStart"/>
      <w:r>
        <w:rPr>
          <w:rFonts w:asciiTheme="majorBidi" w:hAnsiTheme="majorBidi" w:cstheme="majorBidi"/>
          <w:sz w:val="20"/>
          <w:szCs w:val="20"/>
          <w:lang w:eastAsia="zh-CN"/>
        </w:rPr>
        <w:t>Bg</w:t>
      </w:r>
      <w:proofErr w:type="spellEnd"/>
      <w:r>
        <w:rPr>
          <w:rFonts w:asciiTheme="majorBidi" w:hAnsiTheme="majorBidi" w:cstheme="majorBidi"/>
          <w:sz w:val="20"/>
          <w:szCs w:val="20"/>
          <w:lang w:eastAsia="zh-CN"/>
        </w:rPr>
        <w:t xml:space="preserve"> ITS are all descended from the same ancestral lineage (accessed from the gene bank), with 76% similarity to the most common parent.  While </w:t>
      </w:r>
      <w:proofErr w:type="spellStart"/>
      <w:r>
        <w:rPr>
          <w:rFonts w:asciiTheme="majorBidi" w:hAnsiTheme="majorBidi" w:cstheme="majorBidi"/>
          <w:sz w:val="20"/>
          <w:szCs w:val="20"/>
          <w:lang w:eastAsia="zh-CN"/>
        </w:rPr>
        <w:t>Bg</w:t>
      </w:r>
      <w:proofErr w:type="spellEnd"/>
      <w:r>
        <w:rPr>
          <w:rFonts w:asciiTheme="majorBidi" w:hAnsiTheme="majorBidi" w:cstheme="majorBidi"/>
          <w:sz w:val="20"/>
          <w:szCs w:val="20"/>
          <w:lang w:eastAsia="zh-CN"/>
        </w:rPr>
        <w:t xml:space="preserve"> Cox and Dg Cox areas diverged within the first generation of the ancestral tree, they are more preserved than the other regions in the samples.</w:t>
      </w:r>
    </w:p>
    <w:p w14:paraId="1DDB18A6" w14:textId="09B38AB4" w:rsidR="00DF44A5" w:rsidRDefault="00DF44A5" w:rsidP="00DF44A5">
      <w:pPr>
        <w:autoSpaceDE w:val="0"/>
        <w:autoSpaceDN w:val="0"/>
        <w:adjustRightInd w:val="0"/>
        <w:spacing w:after="0"/>
        <w:jc w:val="both"/>
        <w:rPr>
          <w:rFonts w:asciiTheme="majorBidi" w:hAnsiTheme="majorBidi" w:cstheme="majorBidi"/>
          <w:sz w:val="20"/>
          <w:szCs w:val="20"/>
        </w:rPr>
      </w:pPr>
      <w:r>
        <w:rPr>
          <w:rFonts w:asciiTheme="majorBidi" w:hAnsiTheme="majorBidi" w:cstheme="majorBidi"/>
          <w:noProof/>
          <w:sz w:val="20"/>
          <w:szCs w:val="20"/>
          <w:lang w:val="en-IN" w:eastAsia="en-IN"/>
        </w:rPr>
        <w:drawing>
          <wp:inline distT="0" distB="0" distL="0" distR="0" wp14:anchorId="7FDAA53A" wp14:editId="417A3E44">
            <wp:extent cx="5648325" cy="5410200"/>
            <wp:effectExtent l="0" t="0" r="9525" b="0"/>
            <wp:docPr id="7" name="Picture 7" descr="1752408576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1752408576117"/>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48325" cy="5410200"/>
                    </a:xfrm>
                    <a:prstGeom prst="rect">
                      <a:avLst/>
                    </a:prstGeom>
                    <a:noFill/>
                    <a:ln>
                      <a:noFill/>
                    </a:ln>
                  </pic:spPr>
                </pic:pic>
              </a:graphicData>
            </a:graphic>
          </wp:inline>
        </w:drawing>
      </w:r>
    </w:p>
    <w:p w14:paraId="794D5D89" w14:textId="77777777" w:rsidR="00DF44A5" w:rsidRDefault="00DF44A5" w:rsidP="00DF44A5">
      <w:pPr>
        <w:pStyle w:val="Heading2"/>
        <w:spacing w:line="240" w:lineRule="auto"/>
        <w:ind w:left="720" w:hanging="720"/>
        <w:jc w:val="both"/>
        <w:rPr>
          <w:rFonts w:asciiTheme="majorBidi" w:hAnsiTheme="majorBidi" w:cstheme="majorBidi"/>
          <w:b w:val="0"/>
          <w:bCs/>
          <w:i/>
          <w:iCs/>
          <w:sz w:val="20"/>
          <w:szCs w:val="20"/>
          <w:lang w:val="id-ID"/>
        </w:rPr>
      </w:pPr>
      <w:r>
        <w:rPr>
          <w:rFonts w:asciiTheme="majorBidi" w:hAnsiTheme="majorBidi" w:cstheme="majorBidi"/>
          <w:b w:val="0"/>
          <w:i/>
          <w:iCs/>
          <w:sz w:val="20"/>
          <w:szCs w:val="20"/>
          <w:lang w:val="id-ID" w:eastAsia="zh-CN"/>
        </w:rPr>
        <w:lastRenderedPageBreak/>
        <w:t xml:space="preserve">Figure </w:t>
      </w:r>
      <w:r>
        <w:rPr>
          <w:rFonts w:asciiTheme="majorBidi" w:hAnsiTheme="majorBidi" w:cstheme="majorBidi"/>
          <w:b w:val="0"/>
          <w:i/>
          <w:iCs/>
          <w:sz w:val="20"/>
          <w:szCs w:val="20"/>
          <w:lang w:eastAsia="zh-CN"/>
        </w:rPr>
        <w:t>5</w:t>
      </w:r>
      <w:r>
        <w:rPr>
          <w:rFonts w:asciiTheme="majorBidi" w:hAnsiTheme="majorBidi" w:cstheme="majorBidi"/>
          <w:b w:val="0"/>
          <w:i/>
          <w:iCs/>
          <w:sz w:val="20"/>
          <w:szCs w:val="20"/>
          <w:lang w:val="id-ID" w:eastAsia="zh-CN"/>
        </w:rPr>
        <w:t>: Phylogenetic relationship of ITS1 and COX 1 sequences of Fasciola spp isolates from Gombe state, Nigeria using the Maximum Likelihood method.</w:t>
      </w:r>
    </w:p>
    <w:p w14:paraId="18EC46C6" w14:textId="42D4E357" w:rsidR="00DF44A5" w:rsidRDefault="00DF44A5" w:rsidP="00DF44A5">
      <w:pPr>
        <w:spacing w:after="0" w:line="240" w:lineRule="auto"/>
        <w:jc w:val="both"/>
        <w:rPr>
          <w:rFonts w:asciiTheme="majorBidi" w:eastAsia="Times New Roman" w:hAnsiTheme="majorBidi" w:cstheme="majorBidi"/>
          <w:color w:val="000000"/>
          <w:sz w:val="16"/>
          <w:szCs w:val="16"/>
          <w:lang w:val="id-ID"/>
        </w:rPr>
      </w:pPr>
      <w:r>
        <w:rPr>
          <w:rFonts w:asciiTheme="majorBidi" w:hAnsiTheme="majorBidi" w:cstheme="majorBidi"/>
          <w:sz w:val="20"/>
          <w:szCs w:val="20"/>
          <w:lang w:eastAsia="zh-CN"/>
        </w:rPr>
        <w:t xml:space="preserve">Phylogenetic analysis has had various applications and is, to an extent, a key tool when studying the differentiation of populations, the process of species formation, and even adaptation to particular ecological conditions </w:t>
      </w:r>
      <w:r>
        <w:rPr>
          <w:rFonts w:asciiTheme="majorBidi" w:hAnsiTheme="majorBidi" w:cstheme="majorBidi"/>
          <w:sz w:val="20"/>
          <w:szCs w:val="20"/>
          <w:lang w:eastAsia="zh-CN"/>
        </w:rPr>
        <w:fldChar w:fldCharType="begin"/>
      </w:r>
      <w:r>
        <w:rPr>
          <w:rFonts w:asciiTheme="majorBidi" w:hAnsiTheme="majorBidi" w:cstheme="majorBidi"/>
          <w:sz w:val="20"/>
          <w:szCs w:val="20"/>
          <w:lang w:eastAsia="zh-CN"/>
        </w:rPr>
        <w:instrText xml:space="preserve"> ADDIN ZOTERO_ITEM CSL_CITATION {"citationID":"ZQuCzcKr","properties":{"formattedCitation":"(Choi {\\i{}et al.}, 2020)","plainCitation":"(Choi et al., 2020)","noteIndex":0},"citationItems":[{"id":65,"uris":["http://zotero.org/users/local/gdqd1iqp/items/BVDQ98I9"],"itemData":{"id":65,"type":"article-journal","abstract":"Abstract\n            Liver and intestinal flukes of the family Fasciolidae cause zoonotic food–borne infections that impact both agriculture and human health throughout the world. Their evolutionary history and the genetic basis underlying their phenotypic and ecological diversity are not well understood. To close that knowledge gap, we compared the whole genomes of Fasciola hepatica, Fasciola gigantica, and Fasciolopsis buski and determined that the split between Fasciolopsis and Fasciola took place </w:instrText>
      </w:r>
      <w:r>
        <w:rPr>
          <w:rFonts w:ascii="Cambria Math" w:hAnsi="Cambria Math" w:cs="Cambria Math"/>
          <w:sz w:val="20"/>
          <w:szCs w:val="20"/>
          <w:lang w:eastAsia="zh-CN"/>
        </w:rPr>
        <w:instrText>∼</w:instrText>
      </w:r>
      <w:r>
        <w:rPr>
          <w:rFonts w:asciiTheme="majorBidi" w:hAnsiTheme="majorBidi" w:cstheme="majorBidi"/>
          <w:sz w:val="20"/>
          <w:szCs w:val="20"/>
          <w:lang w:eastAsia="zh-CN"/>
        </w:rPr>
        <w:instrText xml:space="preserve">90 Ma in the late Cretaceous period, and that between 65 and 50 Ma an intermediate host switch and a shift from intestinal to hepatic habitats occurred in the Fasciola lineage. The rapid climatic and ecological changes occurring during this period may have contributed to the adaptive radiation of these flukes. Expansion of cathepsins, fatty-acid-binding proteins, protein disulfide-isomerases, and molecular chaperones in the genus Fasciola highlights the significance of excretory–secretory proteins in these liver-dwelling flukes. Fasciola hepatica and Fasciola gigantica diverged </w:instrText>
      </w:r>
      <w:r>
        <w:rPr>
          <w:rFonts w:ascii="Cambria Math" w:hAnsi="Cambria Math" w:cs="Cambria Math"/>
          <w:sz w:val="20"/>
          <w:szCs w:val="20"/>
          <w:lang w:eastAsia="zh-CN"/>
        </w:rPr>
        <w:instrText>∼</w:instrText>
      </w:r>
      <w:r>
        <w:rPr>
          <w:rFonts w:asciiTheme="majorBidi" w:hAnsiTheme="majorBidi" w:cstheme="majorBidi"/>
          <w:sz w:val="20"/>
          <w:szCs w:val="20"/>
          <w:lang w:eastAsia="zh-CN"/>
        </w:rPr>
        <w:instrText xml:space="preserve">5 Ma near the Miocene–Pliocene boundary that coincides with reduced faunal exchange between Africa and Eurasia. Severe decrease in the effective population size </w:instrText>
      </w:r>
      <w:r>
        <w:rPr>
          <w:rFonts w:ascii="Cambria Math" w:hAnsi="Cambria Math" w:cs="Cambria Math"/>
          <w:sz w:val="20"/>
          <w:szCs w:val="20"/>
          <w:lang w:eastAsia="zh-CN"/>
        </w:rPr>
        <w:instrText>∼</w:instrText>
      </w:r>
      <w:r>
        <w:rPr>
          <w:rFonts w:asciiTheme="majorBidi" w:hAnsiTheme="majorBidi" w:cstheme="majorBidi"/>
          <w:sz w:val="20"/>
          <w:szCs w:val="20"/>
          <w:lang w:eastAsia="zh-CN"/>
        </w:rPr>
        <w:instrText>10</w:instrText>
      </w:r>
      <w:r>
        <w:rPr>
          <w:rFonts w:ascii="Times New Roman" w:hAnsi="Times New Roman" w:cs="Times New Roman"/>
          <w:sz w:val="20"/>
          <w:szCs w:val="20"/>
          <w:lang w:eastAsia="zh-CN"/>
        </w:rPr>
        <w:instrText> </w:instrText>
      </w:r>
      <w:r>
        <w:rPr>
          <w:rFonts w:asciiTheme="majorBidi" w:hAnsiTheme="majorBidi" w:cstheme="majorBidi"/>
          <w:sz w:val="20"/>
          <w:szCs w:val="20"/>
          <w:lang w:eastAsia="zh-CN"/>
        </w:rPr>
        <w:instrText xml:space="preserve">ka in Fasciola is consistent with a founder effect associated with its recent global spread through ruminant domestication. G-protein-coupled receptors may have key roles in adaptation of physiology and behavior to new ecological niches. This study has provided novel insights about the genome evolution of these important pathogens, has generated genomic resources to enable development of improved interventions and diagnosis, and has laid a solid foundation for genomic epidemiology to trace drug resistance and to aid surveillance.","container-title":"Molecular Biology and Evolution","DOI":"10.1093/molbev/msz204","ISSN":"0737-4038, 1537-1719","issue":"1","language":"en","license":"https://academic.oup.com/journals/pages/open_access/funder_policies/chorus/standard_publication_model","page":"84-99","source":"DOI.org (Crossref)","title":"Adaptive Radiation of the Flukes of the Family Fasciolidae Inferred from Genome-Wide Comparisons of Key Species","volume":"37","author":[{"family":"Choi","given":"Young-Jun"},{"family":"Fontenla","given":"Santiago"},{"family":"Fischer","given":"Peter U"},{"family":"Le","given":"Thanh Hoa"},{"family":"Costábile","given":"Alicia"},{"family":"Blair","given":"David"},{"family":"Brindley","given":"Paul J"},{"family":"Tort","given":"Jose F"},{"family":"Cabada","given":"Miguel M"},{"family":"Mitreva","given":"Makedonka"}],"editor":[{"family":"Crandall","given":"Keith"}],"issued":{"date-parts":[["2020",1,1]]}}}],"schema":"https://github.com/citation-style-language/schema/raw/master/csl-citation.json"} </w:instrText>
      </w:r>
      <w:r>
        <w:rPr>
          <w:rFonts w:asciiTheme="majorBidi" w:hAnsiTheme="majorBidi" w:cstheme="majorBidi"/>
          <w:sz w:val="20"/>
          <w:szCs w:val="20"/>
          <w:lang w:eastAsia="zh-CN"/>
        </w:rPr>
        <w:fldChar w:fldCharType="separate"/>
      </w:r>
      <w:r>
        <w:rPr>
          <w:rFonts w:ascii="Times New Roman" w:hAnsi="Times New Roman" w:cs="Times New Roman"/>
          <w:sz w:val="20"/>
          <w:szCs w:val="24"/>
          <w:lang w:val="id-ID"/>
        </w:rPr>
        <w:t xml:space="preserve">(Choi </w:t>
      </w:r>
      <w:r>
        <w:rPr>
          <w:rFonts w:ascii="Times New Roman" w:hAnsi="Times New Roman" w:cs="Times New Roman"/>
          <w:i/>
          <w:iCs/>
          <w:sz w:val="20"/>
          <w:szCs w:val="24"/>
          <w:lang w:val="id-ID"/>
        </w:rPr>
        <w:t>et al.</w:t>
      </w:r>
      <w:r>
        <w:rPr>
          <w:rFonts w:ascii="Times New Roman" w:hAnsi="Times New Roman" w:cs="Times New Roman"/>
          <w:sz w:val="20"/>
          <w:szCs w:val="24"/>
          <w:lang w:val="id-ID"/>
        </w:rPr>
        <w:t>, 2020)</w:t>
      </w:r>
      <w:r>
        <w:rPr>
          <w:rFonts w:asciiTheme="majorBidi" w:hAnsiTheme="majorBidi" w:cstheme="majorBidi"/>
          <w:sz w:val="20"/>
          <w:szCs w:val="20"/>
          <w:lang w:eastAsia="zh-CN"/>
        </w:rPr>
        <w:fldChar w:fldCharType="end"/>
      </w:r>
      <w:r>
        <w:rPr>
          <w:rFonts w:asciiTheme="majorBidi" w:hAnsiTheme="majorBidi" w:cstheme="majorBidi"/>
          <w:sz w:val="20"/>
          <w:szCs w:val="20"/>
          <w:lang w:eastAsia="zh-CN"/>
        </w:rPr>
        <w:t xml:space="preserve">. In our specific case, a phylogenetic study found a similarity between the isolations of Fasciola gigantica parasite detected in Gombe State and the ones reported earlier in Oyo State and Sokoto State, within Nigeria </w:t>
      </w:r>
      <w:r>
        <w:rPr>
          <w:rFonts w:asciiTheme="majorBidi" w:hAnsiTheme="majorBidi" w:cstheme="majorBidi"/>
          <w:sz w:val="20"/>
          <w:szCs w:val="20"/>
          <w:lang w:eastAsia="zh-CN"/>
        </w:rPr>
        <w:fldChar w:fldCharType="begin"/>
      </w:r>
      <w:r>
        <w:rPr>
          <w:rFonts w:asciiTheme="majorBidi" w:hAnsiTheme="majorBidi" w:cstheme="majorBidi"/>
          <w:sz w:val="20"/>
          <w:szCs w:val="20"/>
          <w:lang w:eastAsia="zh-CN"/>
        </w:rPr>
        <w:instrText xml:space="preserve"> ADDIN ZOTERO_ITEM CSL_CITATION {"citationID":"8qgW3y6o","properties":{"formattedCitation":"(Alaba {\\i{}et al.}, 2024)","plainCitation":"(Alaba et al., 2024)","dontUpdate":true,"noteIndex":0},"citationItems":[{"id":49,"uris":["http://zotero.org/users/local/gdqd1iqp/items/ISSMCHAH"],"itemData":{"id":49,"type":"article-journal","abstract":"Abstract\n            \n              Background\n              \n                Fascioliasis is a major parasite illness that affects ruminants, both domesticated and free, and has an impact on public health and animals’ productivity. The genetic diversity of\n                Fasciola\n                species in cattle from Oyo, Oyo State, Nigeria is yet not well understood. In this study, the genetic diversity of\n                Fasciola gigantica\n                in slaughtered cattle in Oyo was examined using a molecular-based approach targeting the mitochondrial cytochrome C oxidase subunit I (COI) gene region.\n              \n            \n            \n              Results\n              \n                One hundred flukes were gathered from slaughtered cattle, and their COI gene sequences were analyzed using maximum likelihood methods. The results of phylogenetic analysis showed genetic similarities between Nigerian\n                F. gigantica\n                and isolates from Algeria, Egypt, Iran, Sudan, China, Japan and Nigeria. The predominant DNA substitution was the A to T transversion, while the least common substitution was the G to A transition.\n              \n            \n            \n              Conclusion\n              \n                Our results show how useful the COI gene region is for examining intraspecific differences between\n                F. gigantica\n                isolates. The genetic similarity observed among the sampled\n                F. gigantica\n                populations suggests the value of mitochondrial DNA sequences as a marker for the accurate identification and characterization of\n                Fasciola\n                species across different ruminants.","container-title":"The Journal of Basic and Applied Zoology","DOI":"10.1186/s41936-024-00403-8","ISSN":"2090-990X","issue":"1","journalAbbreviation":"JoBAZ","language":"en","page":"47","source":"DOI.org (Crossref)","title":"DNA barcode identification of a tropical liver fluke (Fasciola gigantica) in cattle from Oyo, southwestern Nigeria","volume":"85","author":[{"family":"Alaba","given":"Ademola E."},{"family":"Ogunlade","given":"Ayobola G."},{"family":"Olayiwola","given":"John O."},{"family":"Aderemi","given":"Rahmat D."}],"issued":{"date-parts":[["2024",10,28]]}}}],"schema":"https://github.com/citation-style-language/schema/raw/master/csl-citation.json"} </w:instrText>
      </w:r>
      <w:r>
        <w:rPr>
          <w:rFonts w:asciiTheme="majorBidi" w:hAnsiTheme="majorBidi" w:cstheme="majorBidi"/>
          <w:sz w:val="20"/>
          <w:szCs w:val="20"/>
          <w:lang w:eastAsia="zh-CN"/>
        </w:rPr>
        <w:fldChar w:fldCharType="separate"/>
      </w:r>
      <w:r>
        <w:rPr>
          <w:rFonts w:ascii="Times New Roman" w:hAnsi="Times New Roman" w:cs="Times New Roman"/>
          <w:sz w:val="20"/>
          <w:szCs w:val="24"/>
          <w:lang w:val="id-ID"/>
        </w:rPr>
        <w:t xml:space="preserve">(Alaba </w:t>
      </w:r>
      <w:r>
        <w:rPr>
          <w:rFonts w:ascii="Times New Roman" w:hAnsi="Times New Roman" w:cs="Times New Roman"/>
          <w:i/>
          <w:iCs/>
          <w:sz w:val="20"/>
          <w:szCs w:val="24"/>
          <w:lang w:val="id-ID"/>
        </w:rPr>
        <w:t>et al.</w:t>
      </w:r>
      <w:r>
        <w:rPr>
          <w:rFonts w:ascii="Times New Roman" w:hAnsi="Times New Roman" w:cs="Times New Roman"/>
          <w:sz w:val="20"/>
          <w:szCs w:val="24"/>
          <w:lang w:val="id-ID"/>
        </w:rPr>
        <w:t>, 2024</w:t>
      </w:r>
      <w:r>
        <w:rPr>
          <w:rFonts w:ascii="Times New Roman" w:hAnsi="Times New Roman" w:cs="Times New Roman"/>
          <w:sz w:val="20"/>
          <w:szCs w:val="24"/>
        </w:rPr>
        <w:t xml:space="preserve">; </w:t>
      </w:r>
      <w:r>
        <w:rPr>
          <w:rFonts w:ascii="Times New Roman" w:hAnsi="Times New Roman" w:cs="Times New Roman"/>
          <w:sz w:val="20"/>
          <w:szCs w:val="24"/>
          <w:lang w:val="id-ID"/>
        </w:rPr>
        <w:t xml:space="preserve">Shoulah </w:t>
      </w:r>
      <w:r>
        <w:rPr>
          <w:rFonts w:ascii="Times New Roman" w:hAnsi="Times New Roman" w:cs="Times New Roman"/>
          <w:i/>
          <w:iCs/>
          <w:sz w:val="20"/>
          <w:szCs w:val="24"/>
          <w:lang w:val="id-ID"/>
        </w:rPr>
        <w:t>et al.</w:t>
      </w:r>
      <w:r>
        <w:rPr>
          <w:rFonts w:ascii="Times New Roman" w:hAnsi="Times New Roman" w:cs="Times New Roman"/>
          <w:sz w:val="20"/>
          <w:szCs w:val="24"/>
          <w:lang w:val="id-ID"/>
        </w:rPr>
        <w:t>, 2024)</w:t>
      </w:r>
      <w:r>
        <w:rPr>
          <w:rFonts w:asciiTheme="majorBidi" w:hAnsiTheme="majorBidi" w:cstheme="majorBidi"/>
          <w:sz w:val="20"/>
          <w:szCs w:val="20"/>
          <w:lang w:eastAsia="zh-CN"/>
        </w:rPr>
        <w:fldChar w:fldCharType="end"/>
      </w:r>
      <w:r>
        <w:rPr>
          <w:rFonts w:asciiTheme="majorBidi" w:hAnsiTheme="majorBidi" w:cstheme="majorBidi"/>
          <w:sz w:val="20"/>
          <w:szCs w:val="20"/>
          <w:lang w:eastAsia="zh-CN"/>
        </w:rPr>
        <w:t>. The same study reported that there were also similarities in the genetic composition of these isolates of parasite as to that of some from the neighboring countries such as Niger Republic, Burkina Faso, and Zambia. It is thus concluded by researchers that the parasite's spreading and transmission in the local population might go hand in hand with the migration patterns of the traditional nomads across the borders of the neighboring countries (</w:t>
      </w:r>
      <w:r>
        <w:rPr>
          <w:rFonts w:ascii="Times New Roman" w:hAnsi="Times New Roman" w:cs="Times New Roman"/>
          <w:sz w:val="20"/>
          <w:szCs w:val="24"/>
          <w:lang w:val="id-ID"/>
        </w:rPr>
        <w:t xml:space="preserve">Shoulah </w:t>
      </w:r>
      <w:r>
        <w:rPr>
          <w:rFonts w:ascii="Times New Roman" w:hAnsi="Times New Roman" w:cs="Times New Roman"/>
          <w:i/>
          <w:iCs/>
          <w:sz w:val="20"/>
          <w:szCs w:val="24"/>
          <w:lang w:val="id-ID"/>
        </w:rPr>
        <w:t>et al.</w:t>
      </w:r>
      <w:r>
        <w:rPr>
          <w:rFonts w:ascii="Times New Roman" w:hAnsi="Times New Roman" w:cs="Times New Roman"/>
          <w:sz w:val="20"/>
          <w:szCs w:val="24"/>
          <w:lang w:val="id-ID"/>
        </w:rPr>
        <w:t>, 2024</w:t>
      </w:r>
      <w:r>
        <w:rPr>
          <w:rFonts w:ascii="Times New Roman" w:hAnsi="Times New Roman" w:cs="Times New Roman"/>
          <w:sz w:val="20"/>
          <w:szCs w:val="24"/>
        </w:rPr>
        <w:t>)</w:t>
      </w:r>
      <w:r>
        <w:rPr>
          <w:rFonts w:asciiTheme="majorBidi" w:hAnsiTheme="majorBidi" w:cstheme="majorBidi"/>
          <w:sz w:val="20"/>
          <w:szCs w:val="20"/>
          <w:lang w:eastAsia="zh-CN"/>
        </w:rPr>
        <w:t xml:space="preserve">. In the same way, sequence relationships of the phylogenetic results confirmed that the sequence in this study has been found in other countries, e.g., Niger and Egypt. Also, the clustering of </w:t>
      </w:r>
      <w:r>
        <w:rPr>
          <w:rFonts w:asciiTheme="majorBidi" w:hAnsiTheme="majorBidi" w:cstheme="majorBidi"/>
          <w:i/>
          <w:iCs/>
          <w:sz w:val="20"/>
          <w:szCs w:val="20"/>
          <w:lang w:eastAsia="zh-CN"/>
        </w:rPr>
        <w:t xml:space="preserve">Fasciola gigantica </w:t>
      </w:r>
      <w:r>
        <w:rPr>
          <w:rFonts w:asciiTheme="majorBidi" w:hAnsiTheme="majorBidi" w:cstheme="majorBidi"/>
          <w:sz w:val="20"/>
          <w:szCs w:val="20"/>
          <w:lang w:eastAsia="zh-CN"/>
        </w:rPr>
        <w:t xml:space="preserve">from Nigeria with those from other African countries like Egypt agrees with the findings of </w:t>
      </w:r>
      <w:r>
        <w:rPr>
          <w:rFonts w:asciiTheme="majorBidi" w:hAnsiTheme="majorBidi" w:cstheme="majorBidi"/>
          <w:sz w:val="20"/>
          <w:szCs w:val="20"/>
          <w:lang w:eastAsia="zh-CN"/>
        </w:rPr>
        <w:fldChar w:fldCharType="begin"/>
      </w:r>
      <w:r>
        <w:rPr>
          <w:rFonts w:asciiTheme="majorBidi" w:hAnsiTheme="majorBidi" w:cstheme="majorBidi"/>
          <w:sz w:val="20"/>
          <w:szCs w:val="20"/>
          <w:lang w:eastAsia="zh-CN"/>
        </w:rPr>
        <w:instrText xml:space="preserve"> ADDIN ZOTERO_ITEM CSL_CITATION {"citationID":"gH2ewvUh","properties":{"formattedCitation":"(Ichikawa-Seki {\\i{}et al.}, 2017)","plainCitation":"(Ichikawa-Seki et al., 2017)","noteIndex":0},"citationItems":[{"id":45,"uris":["http://zotero.org/users/local/gdqd1iqp/items/S7MWSFTD"],"itemData":{"id":45,"type":"article-journal","container-title":"Parasitology International","DOI":"10.1016/j.parint.2016.10.010","ISSN":"13835769","issue":"1","journalAbbreviation":"Parasitology International","language":"en","page":"893-897","source":"DOI.org (Crossref)","title":"Molecular characterization and phylogenetic analysis of Fasciola gigantica from Nigeria","volume":"66","author":[{"family":"Ichikawa-Seki","given":"Madoka"},{"family":"Tokashiki","given":"Minami"},{"family":"Opara","given":"Maxwell Nwachukwu"},{"family":"Iroh","given":"Gabriel"},{"family":"Hayashi","given":"Kei"},{"family":"Kumar","given":"Uday Mohanta"},{"family":"Itagaki","given":"Tadashi"}],"issued":{"date-parts":[["2017",2]]}}}],"schema":"https://github.com/citation-style-language/schema/raw/master/csl-citation.json"} </w:instrText>
      </w:r>
      <w:r>
        <w:rPr>
          <w:rFonts w:asciiTheme="majorBidi" w:hAnsiTheme="majorBidi" w:cstheme="majorBidi"/>
          <w:sz w:val="20"/>
          <w:szCs w:val="20"/>
          <w:lang w:eastAsia="zh-CN"/>
        </w:rPr>
        <w:fldChar w:fldCharType="separate"/>
      </w:r>
      <w:r>
        <w:rPr>
          <w:rFonts w:ascii="Times New Roman" w:hAnsi="Times New Roman" w:cs="Times New Roman"/>
          <w:sz w:val="20"/>
          <w:szCs w:val="24"/>
          <w:lang w:val="id-ID"/>
        </w:rPr>
        <w:t xml:space="preserve">(Ichikawa-Seki </w:t>
      </w:r>
      <w:r>
        <w:rPr>
          <w:rFonts w:ascii="Times New Roman" w:hAnsi="Times New Roman" w:cs="Times New Roman"/>
          <w:i/>
          <w:iCs/>
          <w:sz w:val="20"/>
          <w:szCs w:val="24"/>
          <w:lang w:val="id-ID"/>
        </w:rPr>
        <w:t>et al.</w:t>
      </w:r>
      <w:r>
        <w:rPr>
          <w:rFonts w:ascii="Times New Roman" w:hAnsi="Times New Roman" w:cs="Times New Roman"/>
          <w:sz w:val="20"/>
          <w:szCs w:val="24"/>
          <w:lang w:val="id-ID"/>
        </w:rPr>
        <w:t>, 2017)</w:t>
      </w:r>
      <w:r>
        <w:rPr>
          <w:rFonts w:asciiTheme="majorBidi" w:hAnsiTheme="majorBidi" w:cstheme="majorBidi"/>
          <w:sz w:val="20"/>
          <w:szCs w:val="20"/>
          <w:lang w:eastAsia="zh-CN"/>
        </w:rPr>
        <w:fldChar w:fldCharType="end"/>
      </w:r>
      <w:r>
        <w:rPr>
          <w:rFonts w:asciiTheme="majorBidi" w:hAnsiTheme="majorBidi" w:cstheme="majorBidi"/>
          <w:sz w:val="20"/>
          <w:szCs w:val="20"/>
          <w:lang w:eastAsia="zh-CN"/>
        </w:rPr>
        <w:t xml:space="preserve">. using </w:t>
      </w:r>
      <w:r>
        <w:rPr>
          <w:rFonts w:asciiTheme="majorBidi" w:hAnsiTheme="majorBidi" w:cstheme="majorBidi"/>
          <w:i/>
          <w:iCs/>
          <w:sz w:val="20"/>
          <w:szCs w:val="20"/>
          <w:lang w:eastAsia="zh-CN"/>
        </w:rPr>
        <w:t>cox</w:t>
      </w:r>
      <w:r>
        <w:rPr>
          <w:rFonts w:asciiTheme="majorBidi" w:hAnsiTheme="majorBidi" w:cstheme="majorBidi"/>
          <w:sz w:val="20"/>
          <w:szCs w:val="20"/>
          <w:lang w:eastAsia="zh-CN"/>
        </w:rPr>
        <w:t xml:space="preserve">1 and </w:t>
      </w:r>
      <w:r>
        <w:rPr>
          <w:rFonts w:asciiTheme="majorBidi" w:hAnsiTheme="majorBidi" w:cstheme="majorBidi"/>
          <w:i/>
          <w:iCs/>
          <w:sz w:val="20"/>
          <w:szCs w:val="20"/>
          <w:lang w:eastAsia="zh-CN"/>
        </w:rPr>
        <w:t xml:space="preserve">NAD </w:t>
      </w:r>
      <w:r>
        <w:rPr>
          <w:rFonts w:asciiTheme="majorBidi" w:hAnsiTheme="majorBidi" w:cstheme="majorBidi"/>
          <w:sz w:val="20"/>
          <w:szCs w:val="20"/>
          <w:lang w:eastAsia="zh-CN"/>
        </w:rPr>
        <w:t>1 genes. This may indicate the ancestral origin of the species, which has been traced to probably warm, eastern Africa</w:t>
      </w:r>
      <w:r>
        <w:rPr>
          <w:rFonts w:asciiTheme="majorBidi" w:hAnsiTheme="majorBidi" w:cstheme="majorBidi"/>
          <w:sz w:val="20"/>
          <w:szCs w:val="20"/>
          <w:vertAlign w:val="superscript"/>
          <w:lang w:eastAsia="zh-CN"/>
        </w:rPr>
        <w:t xml:space="preserve"> </w:t>
      </w:r>
      <w:r>
        <w:rPr>
          <w:rFonts w:asciiTheme="majorBidi" w:hAnsiTheme="majorBidi" w:cstheme="majorBidi"/>
          <w:sz w:val="20"/>
          <w:szCs w:val="20"/>
          <w:vertAlign w:val="superscript"/>
          <w:lang w:eastAsia="zh-CN"/>
        </w:rPr>
        <w:fldChar w:fldCharType="begin"/>
      </w:r>
      <w:r>
        <w:rPr>
          <w:rFonts w:asciiTheme="majorBidi" w:hAnsiTheme="majorBidi" w:cstheme="majorBidi"/>
          <w:sz w:val="20"/>
          <w:szCs w:val="20"/>
          <w:vertAlign w:val="superscript"/>
          <w:lang w:eastAsia="zh-CN"/>
        </w:rPr>
        <w:instrText xml:space="preserve"> ADDIN ZOTERO_ITEM CSL_CITATION {"citationID":"BCEOP1Aa","properties":{"formattedCitation":"(Alvi {\\i{}et al.}, 2023)","plainCitation":"(Alvi et al., 2023)","noteIndex":0},"citationItems":[{"id":67,"uris":["http://zotero.org/users/local/gdqd1iqp/items/U8UGZDCN"],"itemData":{"id":67,"type":"article-journal","container-title":"Parasitology Research","DOI":"10.1007/s00436-023-07917-0","ISSN":"0932-0113, 1432-1955","issue":"9","journalAbbreviation":"Parasitol Res","language":"en","page":"2155-2173","source":"DOI.org (Crossref)","title":"Genetic variation and population structure of Fasciola hepatica: an in silico analysis","title-short":"Genetic variation and population structure of Fasciola hepatica","volume":"122","author":[{"family":"Alvi","given":"Mughees Aizaz"},{"family":"Khalid","given":"Adeel"},{"family":"Ali","given":"Rana Muhammad Athar"},{"family":"Saqib","given":"Muhammad"},{"family":"Qamar","given":"Warda"},{"family":"Li","given":"Li"},{"family":"Ahmad","given":"Bilal"},{"family":"Fu","given":"Bao-Quan"},{"family":"Yan","given":"Hong-Bin"},{"family":"Jia","given":"Wan-Zhong"}],"issued":{"date-parts":[["2023",9]]}}}],"schema":"https://github.com/citation-style-language/schema/raw/master/csl-citation.json"} </w:instrText>
      </w:r>
      <w:r>
        <w:rPr>
          <w:rFonts w:asciiTheme="majorBidi" w:hAnsiTheme="majorBidi" w:cstheme="majorBidi"/>
          <w:sz w:val="20"/>
          <w:szCs w:val="20"/>
          <w:vertAlign w:val="superscript"/>
          <w:lang w:eastAsia="zh-CN"/>
        </w:rPr>
        <w:fldChar w:fldCharType="separate"/>
      </w:r>
      <w:r>
        <w:rPr>
          <w:rFonts w:ascii="Times New Roman" w:hAnsi="Times New Roman" w:cs="Times New Roman"/>
          <w:sz w:val="20"/>
          <w:szCs w:val="24"/>
          <w:lang w:val="id-ID"/>
        </w:rPr>
        <w:t xml:space="preserve">(Alvi </w:t>
      </w:r>
      <w:r>
        <w:rPr>
          <w:rFonts w:ascii="Times New Roman" w:hAnsi="Times New Roman" w:cs="Times New Roman"/>
          <w:i/>
          <w:iCs/>
          <w:sz w:val="20"/>
          <w:szCs w:val="24"/>
          <w:lang w:val="id-ID"/>
        </w:rPr>
        <w:t>et al.</w:t>
      </w:r>
      <w:r>
        <w:rPr>
          <w:rFonts w:ascii="Times New Roman" w:hAnsi="Times New Roman" w:cs="Times New Roman"/>
          <w:sz w:val="20"/>
          <w:szCs w:val="24"/>
          <w:lang w:val="id-ID"/>
        </w:rPr>
        <w:t>, 2023)</w:t>
      </w:r>
      <w:r>
        <w:rPr>
          <w:rFonts w:asciiTheme="majorBidi" w:hAnsiTheme="majorBidi" w:cstheme="majorBidi"/>
          <w:sz w:val="20"/>
          <w:szCs w:val="20"/>
          <w:vertAlign w:val="superscript"/>
          <w:lang w:eastAsia="zh-CN"/>
        </w:rPr>
        <w:fldChar w:fldCharType="end"/>
      </w:r>
      <w:r>
        <w:rPr>
          <w:rFonts w:asciiTheme="majorBidi" w:hAnsiTheme="majorBidi" w:cstheme="majorBidi"/>
          <w:sz w:val="20"/>
          <w:szCs w:val="20"/>
          <w:lang w:eastAsia="zh-CN"/>
        </w:rPr>
        <w:t xml:space="preserve">. Furthermore, the similarity formed by the </w:t>
      </w:r>
      <w:r>
        <w:rPr>
          <w:rFonts w:asciiTheme="majorBidi" w:hAnsiTheme="majorBidi" w:cstheme="majorBidi"/>
          <w:i/>
          <w:iCs/>
          <w:sz w:val="20"/>
          <w:szCs w:val="20"/>
          <w:lang w:eastAsia="zh-CN"/>
        </w:rPr>
        <w:t xml:space="preserve">Fasciola hepatica </w:t>
      </w:r>
      <w:r>
        <w:rPr>
          <w:rFonts w:asciiTheme="majorBidi" w:hAnsiTheme="majorBidi" w:cstheme="majorBidi"/>
          <w:sz w:val="20"/>
          <w:szCs w:val="20"/>
          <w:lang w:eastAsia="zh-CN"/>
        </w:rPr>
        <w:t xml:space="preserve">sequence with other from Iran, probably indicate the Eurasian near-East origin of </w:t>
      </w:r>
      <w:r>
        <w:rPr>
          <w:rFonts w:asciiTheme="majorBidi" w:hAnsiTheme="majorBidi" w:cstheme="majorBidi"/>
          <w:i/>
          <w:iCs/>
          <w:sz w:val="20"/>
          <w:szCs w:val="20"/>
          <w:lang w:eastAsia="zh-CN"/>
        </w:rPr>
        <w:t>Fasciola hepatica</w:t>
      </w:r>
      <w:r>
        <w:rPr>
          <w:rFonts w:asciiTheme="majorBidi" w:hAnsiTheme="majorBidi" w:cstheme="majorBidi"/>
          <w:sz w:val="20"/>
          <w:szCs w:val="20"/>
          <w:lang w:eastAsia="zh-CN"/>
        </w:rPr>
        <w:t>. Results of the</w:t>
      </w:r>
      <w:r w:rsidRPr="00DF44A5">
        <w:rPr>
          <w:rFonts w:asciiTheme="majorBidi" w:hAnsiTheme="majorBidi" w:cstheme="majorBidi"/>
          <w:sz w:val="20"/>
          <w:szCs w:val="20"/>
          <w:lang w:eastAsia="zh-CN"/>
        </w:rPr>
        <w:t xml:space="preserve"> </w:t>
      </w:r>
      <w:r>
        <w:rPr>
          <w:rFonts w:asciiTheme="majorBidi" w:hAnsiTheme="majorBidi" w:cstheme="majorBidi"/>
          <w:sz w:val="20"/>
          <w:szCs w:val="20"/>
          <w:lang w:eastAsia="zh-CN"/>
        </w:rPr>
        <w:t xml:space="preserve">phylogenetic relationship study and of infection pattern by these two species reflects this origin elucidated </w:t>
      </w:r>
      <w:r>
        <w:rPr>
          <w:rFonts w:asciiTheme="majorBidi" w:hAnsiTheme="majorBidi" w:cstheme="majorBidi"/>
          <w:sz w:val="20"/>
          <w:szCs w:val="20"/>
          <w:lang w:eastAsia="zh-CN"/>
        </w:rPr>
        <w:fldChar w:fldCharType="begin"/>
      </w:r>
      <w:r>
        <w:rPr>
          <w:rFonts w:asciiTheme="majorBidi" w:hAnsiTheme="majorBidi" w:cstheme="majorBidi"/>
          <w:sz w:val="20"/>
          <w:szCs w:val="20"/>
          <w:lang w:eastAsia="zh-CN"/>
        </w:rPr>
        <w:instrText xml:space="preserve"> ADDIN ZOTERO_ITEM CSL_CITATION {"citationID":"0iatNG2D","properties":{"formattedCitation":"(Alvi {\\i{}et al.}, 2023)","plainCitation":"(Alvi et al., 2023)","noteIndex":0},"citationItems":[{"id":67,"uris":["http://zotero.org/users/local/gdqd1iqp/items/U8UGZDCN"],"itemData":{"id":67,"type":"article-journal","container-title":"Parasitology Research","DOI":"10.1007/s00436-023-07917-0","ISSN":"0932-0113, 1432-1955","issue":"9","journalAbbreviation":"Parasitol Res","language":"en","page":"2155-2173","source":"DOI.org (Crossref)","title":"Genetic variation and population structure of Fasciola hepatica: an in silico analysis","title-short":"Genetic variation and population structure of Fasciola hepatica","volume":"122","author":[{"family":"Alvi","given":"Mughees Aizaz"},{"family":"Khalid","given":"Adeel"},{"family":"Ali","given":"Rana Muhammad Athar"},{"family":"Saqib","given":"Muhammad"},{"family":"Qamar","given":"Warda"},{"family":"Li","given":"Li"},{"family":"Ahmad","given":"Bilal"},{"family":"Fu","given":"Bao-Quan"},{"family":"Yan","given":"Hong-Bin"},{"family":"Jia","given":"Wan-Zhong"}],"issued":{"date-parts":[["2023",9]]}}}],"schema":"https://github.com/citation-style-language/schema/raw/master/csl-citation.json"} </w:instrText>
      </w:r>
      <w:r>
        <w:rPr>
          <w:rFonts w:asciiTheme="majorBidi" w:hAnsiTheme="majorBidi" w:cstheme="majorBidi"/>
          <w:sz w:val="20"/>
          <w:szCs w:val="20"/>
          <w:lang w:eastAsia="zh-CN"/>
        </w:rPr>
        <w:fldChar w:fldCharType="separate"/>
      </w:r>
      <w:r>
        <w:rPr>
          <w:rFonts w:ascii="Times New Roman" w:hAnsi="Times New Roman" w:cs="Times New Roman"/>
          <w:sz w:val="20"/>
          <w:szCs w:val="24"/>
          <w:lang w:val="id-ID"/>
        </w:rPr>
        <w:t xml:space="preserve">(Alvi </w:t>
      </w:r>
      <w:r>
        <w:rPr>
          <w:rFonts w:ascii="Times New Roman" w:hAnsi="Times New Roman" w:cs="Times New Roman"/>
          <w:i/>
          <w:iCs/>
          <w:sz w:val="20"/>
          <w:szCs w:val="24"/>
          <w:lang w:val="id-ID"/>
        </w:rPr>
        <w:t>et al.</w:t>
      </w:r>
      <w:r>
        <w:rPr>
          <w:rFonts w:ascii="Times New Roman" w:hAnsi="Times New Roman" w:cs="Times New Roman"/>
          <w:sz w:val="20"/>
          <w:szCs w:val="24"/>
          <w:lang w:val="id-ID"/>
        </w:rPr>
        <w:t>, 2023)</w:t>
      </w:r>
      <w:r>
        <w:rPr>
          <w:rFonts w:asciiTheme="majorBidi" w:hAnsiTheme="majorBidi" w:cstheme="majorBidi"/>
          <w:sz w:val="20"/>
          <w:szCs w:val="20"/>
          <w:lang w:eastAsia="zh-CN"/>
        </w:rPr>
        <w:fldChar w:fldCharType="end"/>
      </w:r>
      <w:r>
        <w:rPr>
          <w:rFonts w:asciiTheme="majorBidi" w:hAnsiTheme="majorBidi" w:cstheme="majorBidi"/>
          <w:sz w:val="20"/>
          <w:szCs w:val="20"/>
          <w:lang w:eastAsia="zh-CN"/>
        </w:rPr>
        <w:t>.</w:t>
      </w:r>
    </w:p>
    <w:p w14:paraId="3B63C982" w14:textId="77777777" w:rsidR="00DF44A5" w:rsidRDefault="00DF44A5" w:rsidP="00DF44A5">
      <w:pPr>
        <w:spacing w:after="0" w:line="240" w:lineRule="auto"/>
        <w:jc w:val="both"/>
        <w:rPr>
          <w:rFonts w:ascii="Times New Roman" w:eastAsia="Times New Roman" w:hAnsi="Times New Roman" w:cs="Times New Roman"/>
          <w:color w:val="000000"/>
          <w:sz w:val="24"/>
          <w:szCs w:val="24"/>
          <w:lang w:val="id-ID"/>
        </w:rPr>
      </w:pPr>
    </w:p>
    <w:p w14:paraId="7E36672D" w14:textId="77777777" w:rsidR="00DF44A5" w:rsidRDefault="00DF44A5" w:rsidP="00DF44A5">
      <w:pPr>
        <w:spacing w:after="0" w:line="240" w:lineRule="auto"/>
        <w:rPr>
          <w:rFonts w:ascii="Times New Roman" w:eastAsia="Times New Roman" w:hAnsi="Times New Roman" w:cs="Times New Roman"/>
          <w:b/>
          <w:color w:val="000000"/>
          <w:lang w:val="id-ID"/>
        </w:rPr>
      </w:pPr>
      <w:r>
        <w:rPr>
          <w:rFonts w:ascii="Times New Roman" w:eastAsia="Times New Roman" w:hAnsi="Times New Roman" w:cs="Times New Roman"/>
          <w:b/>
          <w:color w:val="000000"/>
          <w:lang w:val="id-ID"/>
        </w:rPr>
        <w:t xml:space="preserve">CONCLUSION </w:t>
      </w:r>
    </w:p>
    <w:p w14:paraId="08211938" w14:textId="77777777" w:rsidR="00DF44A5" w:rsidRDefault="00DF44A5" w:rsidP="00DF44A5">
      <w:pPr>
        <w:spacing w:after="0" w:line="240" w:lineRule="auto"/>
        <w:jc w:val="both"/>
        <w:rPr>
          <w:rFonts w:asciiTheme="majorBidi" w:eastAsia="Calibri" w:hAnsiTheme="majorBidi" w:cstheme="majorBidi"/>
          <w:sz w:val="20"/>
          <w:szCs w:val="20"/>
        </w:rPr>
      </w:pPr>
      <w:r>
        <w:rPr>
          <w:rFonts w:asciiTheme="majorBidi" w:hAnsiTheme="majorBidi" w:cstheme="majorBidi"/>
          <w:sz w:val="20"/>
          <w:szCs w:val="20"/>
        </w:rPr>
        <w:t xml:space="preserve">The molecular identification using ITS-2 and COX 1 and the sequencing revealed the presence of </w:t>
      </w:r>
      <w:r>
        <w:rPr>
          <w:rFonts w:asciiTheme="majorBidi" w:hAnsiTheme="majorBidi" w:cstheme="majorBidi"/>
          <w:i/>
          <w:iCs/>
          <w:sz w:val="20"/>
          <w:szCs w:val="20"/>
        </w:rPr>
        <w:t xml:space="preserve">F. hepatica </w:t>
      </w:r>
      <w:r>
        <w:rPr>
          <w:rFonts w:asciiTheme="majorBidi" w:hAnsiTheme="majorBidi" w:cstheme="majorBidi"/>
          <w:sz w:val="20"/>
          <w:szCs w:val="20"/>
        </w:rPr>
        <w:t xml:space="preserve">and </w:t>
      </w:r>
      <w:r>
        <w:rPr>
          <w:rFonts w:asciiTheme="majorBidi" w:hAnsiTheme="majorBidi" w:cstheme="majorBidi"/>
          <w:i/>
          <w:iCs/>
          <w:sz w:val="20"/>
          <w:szCs w:val="20"/>
        </w:rPr>
        <w:t>F. gigantica</w:t>
      </w:r>
      <w:r>
        <w:rPr>
          <w:rFonts w:asciiTheme="majorBidi" w:hAnsiTheme="majorBidi" w:cstheme="majorBidi"/>
          <w:sz w:val="20"/>
          <w:szCs w:val="20"/>
        </w:rPr>
        <w:t xml:space="preserve">. Overall genetic sequence data showed that 93.3% of the sequences of </w:t>
      </w:r>
      <w:r>
        <w:rPr>
          <w:rFonts w:asciiTheme="majorBidi" w:hAnsiTheme="majorBidi" w:cstheme="majorBidi"/>
          <w:i/>
          <w:iCs/>
          <w:sz w:val="20"/>
          <w:szCs w:val="20"/>
        </w:rPr>
        <w:t xml:space="preserve">Fasciola </w:t>
      </w:r>
      <w:r>
        <w:rPr>
          <w:rFonts w:asciiTheme="majorBidi" w:hAnsiTheme="majorBidi" w:cstheme="majorBidi"/>
          <w:sz w:val="20"/>
          <w:szCs w:val="20"/>
        </w:rPr>
        <w:t xml:space="preserve">isolates were </w:t>
      </w:r>
      <w:r>
        <w:rPr>
          <w:rFonts w:asciiTheme="majorBidi" w:hAnsiTheme="majorBidi" w:cstheme="majorBidi"/>
          <w:i/>
          <w:iCs/>
          <w:sz w:val="20"/>
          <w:szCs w:val="20"/>
        </w:rPr>
        <w:t xml:space="preserve">F. gigantica, </w:t>
      </w:r>
      <w:r>
        <w:rPr>
          <w:rFonts w:asciiTheme="majorBidi" w:hAnsiTheme="majorBidi" w:cstheme="majorBidi"/>
          <w:sz w:val="20"/>
          <w:szCs w:val="20"/>
        </w:rPr>
        <w:t xml:space="preserve">while 6.67% were </w:t>
      </w:r>
      <w:r>
        <w:rPr>
          <w:rFonts w:asciiTheme="majorBidi" w:hAnsiTheme="majorBidi" w:cstheme="majorBidi"/>
          <w:i/>
          <w:iCs/>
          <w:sz w:val="20"/>
          <w:szCs w:val="20"/>
        </w:rPr>
        <w:t>F. hepatica</w:t>
      </w:r>
      <w:r>
        <w:rPr>
          <w:rFonts w:asciiTheme="majorBidi" w:hAnsiTheme="majorBidi" w:cstheme="majorBidi"/>
          <w:sz w:val="20"/>
          <w:szCs w:val="20"/>
        </w:rPr>
        <w:t>. Blast searches within the NCBI database revealed similarity of</w:t>
      </w:r>
      <w:r>
        <w:rPr>
          <w:rFonts w:asciiTheme="majorBidi" w:hAnsiTheme="majorBidi" w:cstheme="majorBidi"/>
          <w:bCs/>
          <w:i/>
          <w:iCs/>
          <w:sz w:val="20"/>
          <w:szCs w:val="20"/>
        </w:rPr>
        <w:t xml:space="preserve"> </w:t>
      </w:r>
      <w:r>
        <w:rPr>
          <w:rFonts w:asciiTheme="majorBidi" w:hAnsiTheme="majorBidi" w:cstheme="majorBidi"/>
          <w:bCs/>
          <w:iCs/>
          <w:sz w:val="20"/>
          <w:szCs w:val="20"/>
        </w:rPr>
        <w:t>99.60</w:t>
      </w:r>
      <w:r>
        <w:rPr>
          <w:rFonts w:asciiTheme="majorBidi" w:hAnsiTheme="majorBidi" w:cstheme="majorBidi"/>
          <w:bCs/>
          <w:sz w:val="20"/>
          <w:szCs w:val="20"/>
        </w:rPr>
        <w:t xml:space="preserve">% similarity with </w:t>
      </w:r>
      <w:r>
        <w:rPr>
          <w:rFonts w:asciiTheme="majorBidi" w:hAnsiTheme="majorBidi" w:cstheme="majorBidi"/>
          <w:bCs/>
          <w:i/>
          <w:iCs/>
          <w:sz w:val="20"/>
          <w:szCs w:val="20"/>
        </w:rPr>
        <w:t xml:space="preserve">F. hepatica </w:t>
      </w:r>
      <w:r>
        <w:rPr>
          <w:rFonts w:asciiTheme="majorBidi" w:hAnsiTheme="majorBidi" w:cstheme="majorBidi"/>
          <w:bCs/>
          <w:iCs/>
          <w:sz w:val="20"/>
          <w:szCs w:val="20"/>
        </w:rPr>
        <w:t>and between 94-100 with</w:t>
      </w:r>
      <w:r>
        <w:rPr>
          <w:rFonts w:asciiTheme="majorBidi" w:hAnsiTheme="majorBidi" w:cstheme="majorBidi"/>
          <w:bCs/>
          <w:i/>
          <w:iCs/>
          <w:sz w:val="20"/>
          <w:szCs w:val="20"/>
        </w:rPr>
        <w:t xml:space="preserve"> Fasciola gigantica</w:t>
      </w:r>
      <w:r>
        <w:rPr>
          <w:rFonts w:asciiTheme="majorBidi" w:hAnsiTheme="majorBidi" w:cstheme="majorBidi"/>
          <w:sz w:val="20"/>
          <w:szCs w:val="20"/>
        </w:rPr>
        <w:t xml:space="preserve"> with deposited sequences in the GenBank database from African countries of Egypt, Kenya, Libya, Uganda, Algeria and Turkey. The phylogenetic tree based on ITS-2 and COX I sequences shows close relatedness with </w:t>
      </w:r>
      <w:r>
        <w:rPr>
          <w:rFonts w:asciiTheme="majorBidi" w:hAnsiTheme="majorBidi" w:cstheme="majorBidi"/>
          <w:i/>
          <w:iCs/>
          <w:sz w:val="20"/>
          <w:szCs w:val="20"/>
        </w:rPr>
        <w:t>F. gigantica</w:t>
      </w:r>
      <w:r>
        <w:rPr>
          <w:rFonts w:asciiTheme="majorBidi" w:hAnsiTheme="majorBidi" w:cstheme="majorBidi"/>
          <w:sz w:val="20"/>
          <w:szCs w:val="20"/>
        </w:rPr>
        <w:t xml:space="preserve"> isolates from Niger, Egypt and Nigeria while a closer association with </w:t>
      </w:r>
      <w:r>
        <w:rPr>
          <w:rFonts w:asciiTheme="majorBidi" w:hAnsiTheme="majorBidi" w:cstheme="majorBidi"/>
          <w:i/>
          <w:iCs/>
          <w:sz w:val="20"/>
          <w:szCs w:val="20"/>
        </w:rPr>
        <w:t>F. hepatica</w:t>
      </w:r>
      <w:r>
        <w:rPr>
          <w:rFonts w:asciiTheme="majorBidi" w:hAnsiTheme="majorBidi" w:cstheme="majorBidi"/>
          <w:sz w:val="20"/>
          <w:szCs w:val="20"/>
        </w:rPr>
        <w:t xml:space="preserve"> isolates was shown with Iran</w:t>
      </w:r>
      <w:r>
        <w:rPr>
          <w:rFonts w:asciiTheme="majorBidi" w:eastAsia="Times New Roman" w:hAnsiTheme="majorBidi" w:cstheme="majorBidi"/>
          <w:color w:val="000000"/>
          <w:sz w:val="20"/>
          <w:szCs w:val="20"/>
          <w:lang w:val="id-ID"/>
        </w:rPr>
        <w:t>.</w:t>
      </w:r>
    </w:p>
    <w:p w14:paraId="78B1A904" w14:textId="77777777" w:rsidR="00DF44A5" w:rsidRDefault="00DF44A5" w:rsidP="00DF44A5">
      <w:pPr>
        <w:spacing w:after="0" w:line="240" w:lineRule="auto"/>
        <w:jc w:val="both"/>
        <w:rPr>
          <w:rFonts w:ascii="Times New Roman" w:eastAsia="Times New Roman" w:hAnsi="Times New Roman" w:cs="Times New Roman"/>
          <w:color w:val="000000"/>
          <w:sz w:val="24"/>
          <w:szCs w:val="24"/>
          <w:lang w:val="id-ID"/>
        </w:rPr>
      </w:pPr>
    </w:p>
    <w:p w14:paraId="52AE0686" w14:textId="77777777" w:rsidR="00DF44A5" w:rsidRDefault="00DF44A5" w:rsidP="00DF44A5">
      <w:pPr>
        <w:spacing w:after="0" w:line="240" w:lineRule="auto"/>
        <w:rPr>
          <w:rFonts w:ascii="Times New Roman" w:eastAsia="Times New Roman" w:hAnsi="Times New Roman" w:cs="Times New Roman"/>
          <w:b/>
          <w:color w:val="000000"/>
          <w:lang w:val="id-ID"/>
        </w:rPr>
      </w:pPr>
      <w:r>
        <w:rPr>
          <w:rFonts w:ascii="Times New Roman" w:eastAsia="Times New Roman" w:hAnsi="Times New Roman" w:cs="Times New Roman"/>
          <w:b/>
          <w:color w:val="000000"/>
          <w:lang w:val="id-ID"/>
        </w:rPr>
        <w:t>ETHICAL APPROVAL</w:t>
      </w:r>
    </w:p>
    <w:p w14:paraId="793D171F" w14:textId="77777777" w:rsidR="00DF44A5" w:rsidRDefault="00DF44A5" w:rsidP="00DF44A5">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w:t>
      </w:r>
      <w:r>
        <w:rPr>
          <w:rFonts w:ascii="Times New Roman" w:eastAsia="Times New Roman" w:hAnsi="Times New Roman" w:cs="Times New Roman"/>
          <w:bCs/>
          <w:color w:val="000000"/>
          <w:lang w:val="id-ID"/>
        </w:rPr>
        <w:t>A</w:t>
      </w:r>
      <w:r>
        <w:rPr>
          <w:rFonts w:ascii="Times New Roman" w:eastAsia="Times New Roman" w:hAnsi="Times New Roman" w:cs="Times New Roman"/>
          <w:bCs/>
          <w:color w:val="000000"/>
        </w:rPr>
        <w:t xml:space="preserve">n introductory letter was collected from the Biological Science department, </w:t>
      </w:r>
      <w:r>
        <w:rPr>
          <w:rFonts w:ascii="Times New Roman" w:eastAsia="Times New Roman" w:hAnsi="Times New Roman" w:cs="Times New Roman"/>
          <w:bCs/>
          <w:color w:val="000000"/>
          <w:lang w:val="id-ID"/>
        </w:rPr>
        <w:t>A</w:t>
      </w:r>
      <w:r>
        <w:rPr>
          <w:rFonts w:ascii="Times New Roman" w:eastAsia="Times New Roman" w:hAnsi="Times New Roman" w:cs="Times New Roman"/>
          <w:bCs/>
          <w:color w:val="000000"/>
        </w:rPr>
        <w:t>TBU B</w:t>
      </w:r>
      <w:r>
        <w:rPr>
          <w:rFonts w:ascii="Times New Roman" w:eastAsia="Times New Roman" w:hAnsi="Times New Roman" w:cs="Times New Roman"/>
          <w:bCs/>
          <w:color w:val="000000"/>
          <w:sz w:val="20"/>
          <w:szCs w:val="20"/>
          <w:lang w:val="id-ID"/>
        </w:rPr>
        <w:t>a</w:t>
      </w:r>
      <w:proofErr w:type="spellStart"/>
      <w:r>
        <w:rPr>
          <w:rFonts w:ascii="Times New Roman" w:eastAsia="Times New Roman" w:hAnsi="Times New Roman" w:cs="Times New Roman"/>
          <w:bCs/>
          <w:color w:val="000000"/>
        </w:rPr>
        <w:t>uchi</w:t>
      </w:r>
      <w:proofErr w:type="spellEnd"/>
      <w:r>
        <w:rPr>
          <w:rFonts w:ascii="Times New Roman" w:eastAsia="Times New Roman" w:hAnsi="Times New Roman" w:cs="Times New Roman"/>
          <w:bCs/>
          <w:color w:val="000000"/>
        </w:rPr>
        <w:t xml:space="preserve"> </w:t>
      </w:r>
      <w:r>
        <w:rPr>
          <w:rFonts w:ascii="Times New Roman" w:eastAsia="Times New Roman" w:hAnsi="Times New Roman" w:cs="Times New Roman"/>
          <w:bCs/>
          <w:color w:val="000000"/>
          <w:sz w:val="20"/>
          <w:szCs w:val="20"/>
          <w:lang w:val="id-ID"/>
        </w:rPr>
        <w:t>a</w:t>
      </w:r>
      <w:r>
        <w:rPr>
          <w:rFonts w:ascii="Times New Roman" w:eastAsia="Times New Roman" w:hAnsi="Times New Roman" w:cs="Times New Roman"/>
          <w:bCs/>
          <w:color w:val="000000"/>
        </w:rPr>
        <w:t>n</w:t>
      </w:r>
      <w:r>
        <w:rPr>
          <w:rFonts w:ascii="Times New Roman" w:eastAsia="Times New Roman" w:hAnsi="Times New Roman" w:cs="Times New Roman"/>
          <w:bCs/>
          <w:color w:val="000000"/>
          <w:sz w:val="20"/>
          <w:szCs w:val="20"/>
          <w:lang w:val="id-ID"/>
        </w:rPr>
        <w:t>d</w:t>
      </w:r>
      <w:r>
        <w:rPr>
          <w:rFonts w:ascii="Times New Roman" w:eastAsia="Times New Roman" w:hAnsi="Times New Roman" w:cs="Times New Roman"/>
          <w:bCs/>
          <w:color w:val="000000"/>
        </w:rPr>
        <w:t xml:space="preserve"> taken to the abattoir before sample collection</w:t>
      </w:r>
    </w:p>
    <w:p w14:paraId="37ACF54D" w14:textId="77777777" w:rsidR="00DF44A5" w:rsidRDefault="00DF44A5" w:rsidP="00DF44A5">
      <w:pPr>
        <w:spacing w:after="0" w:line="240" w:lineRule="auto"/>
        <w:jc w:val="both"/>
        <w:rPr>
          <w:rFonts w:ascii="Times New Roman" w:eastAsia="Times New Roman" w:hAnsi="Times New Roman" w:cs="Times New Roman"/>
          <w:color w:val="000000"/>
          <w:sz w:val="20"/>
          <w:szCs w:val="20"/>
          <w:lang w:val="id-ID"/>
        </w:rPr>
      </w:pPr>
    </w:p>
    <w:p w14:paraId="4A13352E" w14:textId="77777777" w:rsidR="00DF44A5" w:rsidRDefault="00DF44A5" w:rsidP="00DF44A5">
      <w:pPr>
        <w:pStyle w:val="Heading2"/>
        <w:rPr>
          <w:rFonts w:asciiTheme="majorBidi" w:hAnsiTheme="majorBidi" w:cstheme="majorBidi"/>
          <w:sz w:val="22"/>
          <w:szCs w:val="22"/>
          <w:lang w:val="id-ID"/>
        </w:rPr>
      </w:pPr>
      <w:r>
        <w:rPr>
          <w:rFonts w:asciiTheme="majorBidi" w:hAnsiTheme="majorBidi" w:cstheme="majorBidi"/>
          <w:sz w:val="22"/>
          <w:szCs w:val="22"/>
          <w:lang w:val="id-ID"/>
        </w:rPr>
        <w:t>REFERENCES</w:t>
      </w:r>
    </w:p>
    <w:p w14:paraId="742ECEE5" w14:textId="77777777" w:rsidR="00510A73" w:rsidRDefault="00DF44A5" w:rsidP="00510A73">
      <w:pPr>
        <w:pStyle w:val="Bibliography"/>
        <w:spacing w:after="0"/>
        <w:jc w:val="both"/>
        <w:rPr>
          <w:rFonts w:asciiTheme="majorBidi" w:hAnsiTheme="majorBidi" w:cstheme="majorBidi"/>
          <w:sz w:val="20"/>
          <w:szCs w:val="20"/>
          <w:lang w:val="en-IN"/>
        </w:rPr>
      </w:pPr>
      <w:r>
        <w:rPr>
          <w:rFonts w:asciiTheme="majorBidi" w:hAnsiTheme="majorBidi" w:cstheme="majorBidi"/>
          <w:sz w:val="20"/>
          <w:szCs w:val="20"/>
          <w:lang w:val="id-ID"/>
        </w:rPr>
        <w:fldChar w:fldCharType="begin"/>
      </w:r>
      <w:r>
        <w:rPr>
          <w:rFonts w:asciiTheme="majorBidi" w:hAnsiTheme="majorBidi" w:cstheme="majorBidi"/>
          <w:sz w:val="20"/>
          <w:szCs w:val="20"/>
          <w:lang w:val="id-ID"/>
        </w:rPr>
        <w:instrText xml:space="preserve"> ADDIN ZOTERO_BIBL {"uncited":[],"omitted":[],"custom":[]} CSL_BIBLIOGRAPHY </w:instrText>
      </w:r>
      <w:r>
        <w:rPr>
          <w:rFonts w:asciiTheme="majorBidi" w:hAnsiTheme="majorBidi" w:cstheme="majorBidi"/>
          <w:sz w:val="20"/>
          <w:szCs w:val="20"/>
          <w:lang w:val="id-ID"/>
        </w:rPr>
        <w:fldChar w:fldCharType="separate"/>
      </w:r>
      <w:r w:rsidR="00510A73" w:rsidRPr="00510A73">
        <w:t xml:space="preserve"> </w:t>
      </w:r>
      <w:r w:rsidR="00510A73" w:rsidRPr="00510A73">
        <w:rPr>
          <w:rFonts w:asciiTheme="majorBidi" w:hAnsiTheme="majorBidi" w:cstheme="majorBidi"/>
          <w:sz w:val="20"/>
          <w:szCs w:val="20"/>
          <w:lang w:val="id-ID"/>
        </w:rPr>
        <w:t>Abuzeid, A. M. I., Hefni, M. M., Huang, Y., Zhuang, T., &amp; Li, G. (2024). Phylogenetic relationship of Prohemistomum vivax to other trematodes based on the internal transcribed spacer region and mitochondrial genes. Parasitology Research. https://doi.org/10.1007/s00436-024-08126-z</w:t>
      </w:r>
      <w:r w:rsidR="00510A73">
        <w:rPr>
          <w:rFonts w:asciiTheme="majorBidi" w:hAnsiTheme="majorBidi" w:cstheme="majorBidi"/>
          <w:sz w:val="20"/>
          <w:szCs w:val="20"/>
          <w:lang w:val="en-IN"/>
        </w:rPr>
        <w:t xml:space="preserve"> </w:t>
      </w:r>
    </w:p>
    <w:p w14:paraId="6776E63C" w14:textId="77777777" w:rsidR="00510A73" w:rsidRDefault="00510A73" w:rsidP="00DF44A5">
      <w:pPr>
        <w:pStyle w:val="Bibliography"/>
        <w:spacing w:after="0"/>
        <w:jc w:val="both"/>
        <w:rPr>
          <w:rFonts w:asciiTheme="majorBidi" w:hAnsiTheme="majorBidi" w:cstheme="majorBidi"/>
          <w:sz w:val="20"/>
          <w:szCs w:val="20"/>
          <w:lang w:val="en-IN"/>
        </w:rPr>
      </w:pPr>
      <w:r w:rsidRPr="00510A73">
        <w:rPr>
          <w:rFonts w:asciiTheme="majorBidi" w:hAnsiTheme="majorBidi" w:cstheme="majorBidi"/>
          <w:sz w:val="20"/>
          <w:szCs w:val="20"/>
          <w:lang w:val="id-ID"/>
        </w:rPr>
        <w:t>Ai, L., Chen, M. X., Alasaad, S., Elsheikha, H. M., Li, J., Li, H. L., Lin, R. Q., Zou, F. C., Zhu, X. Q., &amp; Chen, J. X. (2011). Genetic characterization, species differentiation and detection of Fasciola spp. by molecular approaches. Parasites &amp; Vectors. https://doi.org/10.1186/1756-3305-4-101</w:t>
      </w:r>
      <w:r>
        <w:rPr>
          <w:rFonts w:asciiTheme="majorBidi" w:hAnsiTheme="majorBidi" w:cstheme="majorBidi"/>
          <w:sz w:val="20"/>
          <w:szCs w:val="20"/>
          <w:lang w:val="en-IN"/>
        </w:rPr>
        <w:t xml:space="preserve"> </w:t>
      </w:r>
    </w:p>
    <w:p w14:paraId="31F62660" w14:textId="77777777" w:rsidR="00510A73" w:rsidRDefault="00510A73" w:rsidP="00DF44A5">
      <w:pPr>
        <w:pStyle w:val="Bibliography"/>
        <w:spacing w:after="0"/>
        <w:jc w:val="both"/>
        <w:rPr>
          <w:rFonts w:asciiTheme="majorBidi" w:hAnsiTheme="majorBidi" w:cstheme="majorBidi"/>
          <w:sz w:val="20"/>
          <w:szCs w:val="20"/>
          <w:lang w:val="en-IN"/>
        </w:rPr>
      </w:pPr>
      <w:r w:rsidRPr="00510A73">
        <w:rPr>
          <w:rFonts w:asciiTheme="majorBidi" w:hAnsiTheme="majorBidi" w:cstheme="majorBidi"/>
          <w:sz w:val="20"/>
          <w:szCs w:val="20"/>
          <w:lang w:val="id-ID"/>
        </w:rPr>
        <w:t>Ai, L., Chen, M. X., Alasaad, S., Elsheikha, H. M., Li, J., Li, H. L., Lin, R. Q., Zou, F. C., Zhu, X. Q., &amp; Chen, J. X. (2011). Genetic characterization, species differentiation and detection of Fasciola spp. by molecular approaches. Parasites &amp; Vectors, 4(1), 101. https://doi.org/10.1186/1756-3305-4-101</w:t>
      </w:r>
      <w:r>
        <w:rPr>
          <w:rFonts w:asciiTheme="majorBidi" w:hAnsiTheme="majorBidi" w:cstheme="majorBidi"/>
          <w:sz w:val="20"/>
          <w:szCs w:val="20"/>
          <w:lang w:val="en-IN"/>
        </w:rPr>
        <w:t xml:space="preserve"> </w:t>
      </w:r>
    </w:p>
    <w:p w14:paraId="7E524330" w14:textId="77777777" w:rsidR="00510A73" w:rsidRDefault="00510A73" w:rsidP="00DF44A5">
      <w:pPr>
        <w:pStyle w:val="Bibliography"/>
        <w:spacing w:after="0"/>
        <w:jc w:val="both"/>
        <w:rPr>
          <w:rFonts w:asciiTheme="majorBidi" w:hAnsiTheme="majorBidi" w:cstheme="majorBidi"/>
          <w:sz w:val="20"/>
          <w:szCs w:val="20"/>
          <w:lang w:val="en-IN"/>
        </w:rPr>
      </w:pPr>
      <w:r w:rsidRPr="00510A73">
        <w:rPr>
          <w:rFonts w:asciiTheme="majorBidi" w:hAnsiTheme="majorBidi" w:cstheme="majorBidi"/>
          <w:sz w:val="20"/>
          <w:szCs w:val="20"/>
          <w:lang w:val="id-ID"/>
        </w:rPr>
        <w:t>Ai, L., Weng, Y. B., Elsheikha, H. M., Zhao, G. H., Alasaad, S., Chen, J. X., Li, J., Li, H. L., Wang, C. R., Chen, M. X., Lin, R. Q., &amp; Zhu, X. Q. (2011). Genetic diversity and relatedness of Fasciola spp. isolates from different hosts and geographic regions revealed by analysis of mitochondrial DNA sequences. Veterinary Parasitology. https://doi.org/10.1016/j.vetpar.2011.03.057</w:t>
      </w:r>
      <w:r>
        <w:rPr>
          <w:rFonts w:asciiTheme="majorBidi" w:hAnsiTheme="majorBidi" w:cstheme="majorBidi"/>
          <w:sz w:val="20"/>
          <w:szCs w:val="20"/>
          <w:lang w:val="en-IN"/>
        </w:rPr>
        <w:t xml:space="preserve"> </w:t>
      </w:r>
    </w:p>
    <w:p w14:paraId="43047BE9" w14:textId="77777777" w:rsidR="00510A73" w:rsidRDefault="00510A73" w:rsidP="00DF44A5">
      <w:pPr>
        <w:pStyle w:val="Bibliography"/>
        <w:spacing w:after="0"/>
        <w:jc w:val="both"/>
        <w:rPr>
          <w:rFonts w:asciiTheme="majorBidi" w:hAnsiTheme="majorBidi" w:cstheme="majorBidi"/>
          <w:sz w:val="20"/>
          <w:szCs w:val="20"/>
          <w:lang w:val="en-IN"/>
        </w:rPr>
      </w:pPr>
      <w:r w:rsidRPr="00510A73">
        <w:rPr>
          <w:rFonts w:asciiTheme="majorBidi" w:hAnsiTheme="majorBidi" w:cstheme="majorBidi"/>
          <w:sz w:val="20"/>
          <w:szCs w:val="20"/>
          <w:lang w:val="id-ID"/>
        </w:rPr>
        <w:lastRenderedPageBreak/>
        <w:t>Alaba, A.E., et al. (2024). DNA barcode identification of a tropical liver fluke (Fasciola gigantica) in cattle from Oyo, southwestern Nigeria. The Journal of Basic and Applied Zoology. https://doi.org/10.1186/s41936-024-00403-8</w:t>
      </w:r>
      <w:r>
        <w:rPr>
          <w:rFonts w:asciiTheme="majorBidi" w:hAnsiTheme="majorBidi" w:cstheme="majorBidi"/>
          <w:sz w:val="20"/>
          <w:szCs w:val="20"/>
          <w:lang w:val="en-IN"/>
        </w:rPr>
        <w:t xml:space="preserve"> </w:t>
      </w:r>
    </w:p>
    <w:p w14:paraId="3C9BD0BF" w14:textId="77777777" w:rsidR="00510A73" w:rsidRDefault="00510A73" w:rsidP="00DF44A5">
      <w:pPr>
        <w:pStyle w:val="Bibliography"/>
        <w:spacing w:after="0"/>
        <w:jc w:val="both"/>
        <w:rPr>
          <w:rFonts w:asciiTheme="majorBidi" w:hAnsiTheme="majorBidi" w:cstheme="majorBidi"/>
          <w:sz w:val="20"/>
          <w:szCs w:val="20"/>
          <w:lang w:val="en-IN"/>
        </w:rPr>
      </w:pPr>
      <w:r w:rsidRPr="00510A73">
        <w:rPr>
          <w:rFonts w:asciiTheme="majorBidi" w:hAnsiTheme="majorBidi" w:cstheme="majorBidi"/>
          <w:sz w:val="20"/>
          <w:szCs w:val="20"/>
          <w:lang w:val="id-ID"/>
        </w:rPr>
        <w:t>Ali, H., Alasaad, S., Li, Q., Lin, R. Q., Martín-Atance, P., Granados, J., Díez-Baños, P., Pérez, J., &amp; Zhu, X. Q. (2008). Genetic characterisation of Fasciola samples from different host species and geographical localities revealed the existence of F. hepatica and F. gigantica in Niger. Parasitology Research, 102(5), 1021–1024. https://doi.org/10.1007/s00436-007-0870-7</w:t>
      </w:r>
      <w:r>
        <w:rPr>
          <w:rFonts w:asciiTheme="majorBidi" w:hAnsiTheme="majorBidi" w:cstheme="majorBidi"/>
          <w:sz w:val="20"/>
          <w:szCs w:val="20"/>
          <w:lang w:val="en-IN"/>
        </w:rPr>
        <w:t xml:space="preserve"> </w:t>
      </w:r>
    </w:p>
    <w:p w14:paraId="7095C9CB" w14:textId="77777777" w:rsidR="00510A73" w:rsidRDefault="00510A73" w:rsidP="00DF44A5">
      <w:pPr>
        <w:pStyle w:val="Bibliography"/>
        <w:spacing w:after="0"/>
        <w:jc w:val="both"/>
        <w:rPr>
          <w:rFonts w:asciiTheme="majorBidi" w:hAnsiTheme="majorBidi" w:cstheme="majorBidi"/>
          <w:sz w:val="20"/>
          <w:szCs w:val="20"/>
          <w:lang w:val="en-IN"/>
        </w:rPr>
      </w:pPr>
      <w:r w:rsidRPr="00510A73">
        <w:rPr>
          <w:rFonts w:asciiTheme="majorBidi" w:hAnsiTheme="majorBidi" w:cstheme="majorBidi"/>
          <w:sz w:val="20"/>
          <w:szCs w:val="20"/>
          <w:lang w:val="id-ID"/>
        </w:rPr>
        <w:t>Alkahtani, N. S., Almutairi, M., Aljasham, A., Alouffi, A., Alshammari, M., Al-Rashoodh, S., Alotaibi, S., &amp; Al-Olayan, E. (2024). Molecular identification of Fasciola species based on ribosomal and mitochondrial DNA sequences in Riyadh, Saudi Arabia. Arquivo Brasileiro de Medicina Veterinária e Zootecnia, 76(1), 55–66. https://doi.org/10.1590/1678-4162-13133</w:t>
      </w:r>
      <w:r>
        <w:rPr>
          <w:rFonts w:asciiTheme="majorBidi" w:hAnsiTheme="majorBidi" w:cstheme="majorBidi"/>
          <w:sz w:val="20"/>
          <w:szCs w:val="20"/>
          <w:lang w:val="en-IN"/>
        </w:rPr>
        <w:t xml:space="preserve"> </w:t>
      </w:r>
    </w:p>
    <w:p w14:paraId="7E45CB87" w14:textId="77777777" w:rsidR="00510A73" w:rsidRDefault="00510A73" w:rsidP="00DF44A5">
      <w:pPr>
        <w:pStyle w:val="Bibliography"/>
        <w:spacing w:after="0"/>
        <w:jc w:val="both"/>
        <w:rPr>
          <w:rFonts w:asciiTheme="majorBidi" w:hAnsiTheme="majorBidi" w:cstheme="majorBidi"/>
          <w:sz w:val="20"/>
          <w:szCs w:val="20"/>
          <w:lang w:val="en-IN"/>
        </w:rPr>
      </w:pPr>
      <w:r w:rsidRPr="00510A73">
        <w:rPr>
          <w:rFonts w:asciiTheme="majorBidi" w:hAnsiTheme="majorBidi" w:cstheme="majorBidi"/>
          <w:sz w:val="20"/>
          <w:szCs w:val="20"/>
          <w:lang w:val="id-ID"/>
        </w:rPr>
        <w:t>Alvi, M. A., Khalid, A., Ali, R. M. A., Saqib, M., Qamar, W., Li, L., Ahmad, B., Fu, B.-Q., Yan, H.-B., &amp; Jia, W.-Z. (2023). Genetic variation and population structure of Fasciola hepatica: an in silico analysis. Parasitology Research, 122(9), 2155–2173. https://doi.org/10.1007/s00436-023-07917-0</w:t>
      </w:r>
      <w:r>
        <w:rPr>
          <w:rFonts w:asciiTheme="majorBidi" w:hAnsiTheme="majorBidi" w:cstheme="majorBidi"/>
          <w:sz w:val="20"/>
          <w:szCs w:val="20"/>
          <w:lang w:val="en-IN"/>
        </w:rPr>
        <w:t xml:space="preserve"> </w:t>
      </w:r>
    </w:p>
    <w:p w14:paraId="56BF45BF" w14:textId="77777777" w:rsidR="00510A73" w:rsidRDefault="00510A73" w:rsidP="00DF44A5">
      <w:pPr>
        <w:pStyle w:val="Bibliography"/>
        <w:spacing w:after="0"/>
        <w:jc w:val="both"/>
        <w:rPr>
          <w:rFonts w:asciiTheme="majorBidi" w:hAnsiTheme="majorBidi" w:cstheme="majorBidi"/>
          <w:sz w:val="20"/>
          <w:szCs w:val="20"/>
          <w:lang w:val="en-IN"/>
        </w:rPr>
      </w:pPr>
      <w:r w:rsidRPr="00510A73">
        <w:rPr>
          <w:rFonts w:asciiTheme="majorBidi" w:hAnsiTheme="majorBidi" w:cstheme="majorBidi"/>
          <w:sz w:val="20"/>
          <w:szCs w:val="20"/>
          <w:lang w:val="id-ID"/>
        </w:rPr>
        <w:t>Bargues, M. D., Halajian, A., Artigas, P., Luus-Powell, W. J., Valero, M. A., &amp; Mas-Coma, S. (2022). Paleobiogeographical origins of Fasciola hepatica and F. gigantica in light of new DNA sequence characteristics of F. nyanzae from hippopotamus. Frontiers in Veterinary Science https://doi.org/10.3389/fvets.2022.990872</w:t>
      </w:r>
      <w:r>
        <w:rPr>
          <w:rFonts w:asciiTheme="majorBidi" w:hAnsiTheme="majorBidi" w:cstheme="majorBidi"/>
          <w:sz w:val="20"/>
          <w:szCs w:val="20"/>
          <w:lang w:val="en-IN"/>
        </w:rPr>
        <w:t xml:space="preserve"> </w:t>
      </w:r>
    </w:p>
    <w:p w14:paraId="20EAE989" w14:textId="77777777" w:rsidR="00510A73" w:rsidRDefault="00510A73" w:rsidP="00DF44A5">
      <w:pPr>
        <w:pStyle w:val="Bibliography"/>
        <w:spacing w:after="0"/>
        <w:jc w:val="both"/>
        <w:rPr>
          <w:rFonts w:asciiTheme="majorBidi" w:hAnsiTheme="majorBidi" w:cstheme="majorBidi"/>
          <w:sz w:val="20"/>
          <w:szCs w:val="20"/>
          <w:lang w:val="en-IN"/>
        </w:rPr>
      </w:pPr>
      <w:r w:rsidRPr="00510A73">
        <w:rPr>
          <w:rFonts w:asciiTheme="majorBidi" w:hAnsiTheme="majorBidi" w:cstheme="majorBidi"/>
          <w:sz w:val="20"/>
          <w:szCs w:val="20"/>
          <w:lang w:val="id-ID"/>
        </w:rPr>
        <w:t>Caravedo, M. A., &amp; Cabada, M. M. (2020). Human Fascioliasis: Current Epidemiological Status and Strategies for Diagnosis, Treatment, and Control. Research and Reports in Tropical Medicine, 11, 149–158. https://doi.org/10.2147/RRTM.S237461</w:t>
      </w:r>
      <w:r>
        <w:rPr>
          <w:rFonts w:asciiTheme="majorBidi" w:hAnsiTheme="majorBidi" w:cstheme="majorBidi"/>
          <w:sz w:val="20"/>
          <w:szCs w:val="20"/>
          <w:lang w:val="en-IN"/>
        </w:rPr>
        <w:t xml:space="preserve"> </w:t>
      </w:r>
    </w:p>
    <w:p w14:paraId="504DA20D" w14:textId="77777777" w:rsidR="00510A73" w:rsidRDefault="00510A73" w:rsidP="00DF44A5">
      <w:pPr>
        <w:pStyle w:val="Bibliography"/>
        <w:spacing w:after="0"/>
        <w:jc w:val="both"/>
        <w:rPr>
          <w:rFonts w:asciiTheme="majorBidi" w:hAnsiTheme="majorBidi" w:cstheme="majorBidi"/>
          <w:sz w:val="20"/>
          <w:szCs w:val="20"/>
          <w:lang w:val="en-IN"/>
        </w:rPr>
      </w:pPr>
      <w:r w:rsidRPr="00510A73">
        <w:rPr>
          <w:rFonts w:asciiTheme="majorBidi" w:hAnsiTheme="majorBidi" w:cstheme="majorBidi"/>
          <w:sz w:val="20"/>
          <w:szCs w:val="20"/>
          <w:lang w:val="id-ID"/>
        </w:rPr>
        <w:t>Choi, Y.-J., Fontenla, S., Fischer, P. U., Le, T. H., Costábile, A., Blair, D., Brindley, P. J., Tort, J. F., Cabada, M. M., &amp; Mitreva, M. (2020). Adaptive Radiation of the Flukes of the Family Fasciolidae Inferred from Genome-Wide Comparisons of Key Species. Molecular Biology and Evolution, 37(1), 84–99. https://doi.org/10.1093/molbev/msz204</w:t>
      </w:r>
      <w:r>
        <w:rPr>
          <w:rFonts w:asciiTheme="majorBidi" w:hAnsiTheme="majorBidi" w:cstheme="majorBidi"/>
          <w:sz w:val="20"/>
          <w:szCs w:val="20"/>
          <w:lang w:val="en-IN"/>
        </w:rPr>
        <w:t xml:space="preserve"> </w:t>
      </w:r>
    </w:p>
    <w:p w14:paraId="6A692D5F" w14:textId="77777777" w:rsidR="00510A73" w:rsidRDefault="00510A73" w:rsidP="00DF44A5">
      <w:pPr>
        <w:pStyle w:val="Bibliography"/>
        <w:spacing w:after="0"/>
        <w:jc w:val="both"/>
        <w:rPr>
          <w:rFonts w:asciiTheme="majorBidi" w:hAnsiTheme="majorBidi" w:cstheme="majorBidi"/>
          <w:sz w:val="20"/>
          <w:szCs w:val="20"/>
          <w:lang w:val="en-IN"/>
        </w:rPr>
      </w:pPr>
      <w:r w:rsidRPr="00510A73">
        <w:rPr>
          <w:rFonts w:asciiTheme="majorBidi" w:hAnsiTheme="majorBidi" w:cstheme="majorBidi"/>
          <w:sz w:val="20"/>
          <w:szCs w:val="20"/>
          <w:lang w:val="id-ID"/>
        </w:rPr>
        <w:t>Dar, Y., Amer, S., Mercier, A., Courtioux, B., &amp; Dreyfuss, G. (2012). Molecular identification of Fasciola spp. (Digenea: Fasciolidae) in Egypt. Parasite (Paris, France), 19(2), 177–182. https://doi.org/10.1051/parasite/2012192177</w:t>
      </w:r>
      <w:r>
        <w:rPr>
          <w:rFonts w:asciiTheme="majorBidi" w:hAnsiTheme="majorBidi" w:cstheme="majorBidi"/>
          <w:sz w:val="20"/>
          <w:szCs w:val="20"/>
          <w:lang w:val="en-IN"/>
        </w:rPr>
        <w:t xml:space="preserve"> </w:t>
      </w:r>
    </w:p>
    <w:p w14:paraId="5D028BF2" w14:textId="77777777" w:rsidR="00510A73" w:rsidRDefault="00510A73" w:rsidP="00DF44A5">
      <w:pPr>
        <w:pStyle w:val="Bibliography"/>
        <w:spacing w:after="0"/>
        <w:jc w:val="both"/>
        <w:rPr>
          <w:rFonts w:asciiTheme="majorBidi" w:hAnsiTheme="majorBidi" w:cstheme="majorBidi"/>
          <w:sz w:val="20"/>
          <w:szCs w:val="20"/>
          <w:lang w:val="en-IN"/>
        </w:rPr>
      </w:pPr>
      <w:r w:rsidRPr="00510A73">
        <w:rPr>
          <w:rFonts w:asciiTheme="majorBidi" w:hAnsiTheme="majorBidi" w:cstheme="majorBidi"/>
          <w:sz w:val="20"/>
          <w:szCs w:val="20"/>
          <w:lang w:val="id-ID"/>
        </w:rPr>
        <w:t>Doyle, S. R., Sankaranarayanan, G., Allan, F., Berger, D., Jimenez Castro, P. D., Collins, J. B., Crellen, T., Duque-Correa, M. A., Ellis, P., Jaleta, T. G., Laing, R., Maitland, K., McCarthy, C., Moundai, T., Softley, B., Thiele, E., Ouakou, P. T., Tushabe, J. V., Webster, J. P., Weiss, A. J., Lok, J., Devaney, E., Kaplan, R. M., Cotton, J. A., Berriman, M., &amp; Holroyd, N. (2019). Evaluation of DNA Extraction Methods on Individual Helminth Egg and Larval Stages for Whole-Genome Sequencing. Frontiers in Genetics, 10, 826. https://doi.org/10.3389/fgene.2019.00826</w:t>
      </w:r>
      <w:r>
        <w:rPr>
          <w:rFonts w:asciiTheme="majorBidi" w:hAnsiTheme="majorBidi" w:cstheme="majorBidi"/>
          <w:sz w:val="20"/>
          <w:szCs w:val="20"/>
          <w:lang w:val="en-IN"/>
        </w:rPr>
        <w:t xml:space="preserve"> </w:t>
      </w:r>
    </w:p>
    <w:p w14:paraId="0FCEA0F3" w14:textId="77777777" w:rsidR="00510A73" w:rsidRDefault="00510A73" w:rsidP="00DF44A5">
      <w:pPr>
        <w:pStyle w:val="Bibliography"/>
        <w:spacing w:after="0"/>
        <w:jc w:val="both"/>
        <w:rPr>
          <w:rFonts w:asciiTheme="majorBidi" w:hAnsiTheme="majorBidi" w:cstheme="majorBidi"/>
          <w:sz w:val="20"/>
          <w:szCs w:val="20"/>
          <w:lang w:val="en-IN"/>
        </w:rPr>
      </w:pPr>
      <w:r w:rsidRPr="00510A73">
        <w:rPr>
          <w:rFonts w:asciiTheme="majorBidi" w:hAnsiTheme="majorBidi" w:cstheme="majorBidi"/>
          <w:sz w:val="20"/>
          <w:szCs w:val="20"/>
          <w:lang w:val="id-ID"/>
        </w:rPr>
        <w:t>Duguma, A. (2016). Practical Manual on Veterinary Clinical Diagnostic Approach. Journal of Veterinary Science &amp; Technology https://doi.org/10.4172/2157-7579.1000337</w:t>
      </w:r>
      <w:r>
        <w:rPr>
          <w:rFonts w:asciiTheme="majorBidi" w:hAnsiTheme="majorBidi" w:cstheme="majorBidi"/>
          <w:sz w:val="20"/>
          <w:szCs w:val="20"/>
          <w:lang w:val="en-IN"/>
        </w:rPr>
        <w:t xml:space="preserve"> </w:t>
      </w:r>
    </w:p>
    <w:p w14:paraId="01E84850" w14:textId="77777777" w:rsidR="00510A73" w:rsidRDefault="00510A73" w:rsidP="00DF44A5">
      <w:pPr>
        <w:pStyle w:val="Bibliography"/>
        <w:spacing w:after="0"/>
        <w:jc w:val="both"/>
        <w:rPr>
          <w:rFonts w:asciiTheme="majorBidi" w:hAnsiTheme="majorBidi" w:cstheme="majorBidi"/>
          <w:sz w:val="20"/>
          <w:szCs w:val="20"/>
          <w:lang w:val="en-IN"/>
        </w:rPr>
      </w:pPr>
      <w:r w:rsidRPr="00510A73">
        <w:rPr>
          <w:rFonts w:asciiTheme="majorBidi" w:hAnsiTheme="majorBidi" w:cstheme="majorBidi"/>
          <w:sz w:val="20"/>
          <w:szCs w:val="20"/>
          <w:lang w:val="id-ID"/>
        </w:rPr>
        <w:t>Elliott, T., Muller, A., Brockwell, Y., Spithill, T. W., &amp; Anderson, G. A. (2014). Evidence for high genetic diversity of NAD1 and COX1 mitochondrial haplotypes among triclabendazole resistant and susceptible populations and field isolates of Fasciola hepatica (liver fluke) in Australia. Veterinary Parasitology, 200(1-2), 90-96. https://doi.org/10.1016/j.vetpar.2013.11.019</w:t>
      </w:r>
      <w:r>
        <w:rPr>
          <w:rFonts w:asciiTheme="majorBidi" w:hAnsiTheme="majorBidi" w:cstheme="majorBidi"/>
          <w:sz w:val="20"/>
          <w:szCs w:val="20"/>
          <w:lang w:val="en-IN"/>
        </w:rPr>
        <w:t xml:space="preserve"> </w:t>
      </w:r>
    </w:p>
    <w:p w14:paraId="53A3B004" w14:textId="77777777" w:rsidR="00510A73" w:rsidRDefault="00510A73" w:rsidP="00DF44A5">
      <w:pPr>
        <w:pStyle w:val="Bibliography"/>
        <w:spacing w:after="0"/>
        <w:jc w:val="both"/>
        <w:rPr>
          <w:rFonts w:asciiTheme="majorBidi" w:hAnsiTheme="majorBidi" w:cstheme="majorBidi"/>
          <w:sz w:val="20"/>
          <w:szCs w:val="20"/>
          <w:lang w:val="en-IN"/>
        </w:rPr>
      </w:pPr>
      <w:r w:rsidRPr="00510A73">
        <w:rPr>
          <w:rFonts w:asciiTheme="majorBidi" w:hAnsiTheme="majorBidi" w:cstheme="majorBidi"/>
          <w:sz w:val="20"/>
          <w:szCs w:val="20"/>
          <w:lang w:val="id-ID"/>
        </w:rPr>
        <w:t>El-Tahawy, A. S., Bazh, E. K., &amp; Khalafalla, R. E. (2017). Epidemiology of bovine fascioliasis in the Nile Delta region of Egypt: Its prevalence, evaluation of risk factors, and its economic significance. Veterinary World, 10(10), 1241–1249. https://doi.org/10.14202/vetworld.2017.1241-1249</w:t>
      </w:r>
      <w:r>
        <w:rPr>
          <w:rFonts w:asciiTheme="majorBidi" w:hAnsiTheme="majorBidi" w:cstheme="majorBidi"/>
          <w:sz w:val="20"/>
          <w:szCs w:val="20"/>
          <w:lang w:val="en-IN"/>
        </w:rPr>
        <w:t xml:space="preserve"> </w:t>
      </w:r>
    </w:p>
    <w:p w14:paraId="1FF683A6" w14:textId="77777777" w:rsidR="00510A73" w:rsidRDefault="00510A73" w:rsidP="00DF44A5">
      <w:pPr>
        <w:pStyle w:val="Bibliography"/>
        <w:spacing w:after="0"/>
        <w:jc w:val="both"/>
        <w:rPr>
          <w:rFonts w:asciiTheme="majorBidi" w:hAnsiTheme="majorBidi" w:cstheme="majorBidi"/>
          <w:sz w:val="20"/>
          <w:szCs w:val="20"/>
          <w:lang w:val="en-IN"/>
        </w:rPr>
      </w:pPr>
      <w:r w:rsidRPr="00510A73">
        <w:rPr>
          <w:rFonts w:asciiTheme="majorBidi" w:hAnsiTheme="majorBidi" w:cstheme="majorBidi"/>
          <w:sz w:val="20"/>
          <w:szCs w:val="20"/>
          <w:lang w:val="id-ID"/>
        </w:rPr>
        <w:t>French, A. S., Zadoks, R. N., Skuce, P. J., Gunn, G. J., McClean, C. P., Macrae, A. J., &amp; Gilbert, L. A. (2019). Habitat and host factors associated with liver fluke (Fasciola hepatica) diagnoses in wild red deer (Cervus elaphus) in the Scottish Highlands. Parasites &amp; Vectors, 12(1), 535. https://doi.org/10.1186/s13071-019-3782-3</w:t>
      </w:r>
      <w:r>
        <w:rPr>
          <w:rFonts w:asciiTheme="majorBidi" w:hAnsiTheme="majorBidi" w:cstheme="majorBidi"/>
          <w:sz w:val="20"/>
          <w:szCs w:val="20"/>
          <w:lang w:val="en-IN"/>
        </w:rPr>
        <w:t xml:space="preserve"> </w:t>
      </w:r>
    </w:p>
    <w:p w14:paraId="5BDA9B62" w14:textId="59DD75A1" w:rsidR="00DF44A5" w:rsidRDefault="00DF44A5" w:rsidP="00DF44A5">
      <w:pPr>
        <w:pStyle w:val="Bibliography"/>
        <w:spacing w:after="0"/>
        <w:jc w:val="both"/>
        <w:rPr>
          <w:rFonts w:asciiTheme="majorBidi" w:hAnsiTheme="majorBidi" w:cstheme="majorBidi"/>
          <w:sz w:val="20"/>
          <w:szCs w:val="20"/>
          <w:lang w:val="id-ID"/>
        </w:rPr>
      </w:pPr>
      <w:r>
        <w:rPr>
          <w:rFonts w:asciiTheme="majorBidi" w:hAnsiTheme="majorBidi" w:cstheme="majorBidi"/>
          <w:sz w:val="20"/>
          <w:szCs w:val="20"/>
          <w:lang w:val="id-ID"/>
        </w:rPr>
        <w:t xml:space="preserve">Garcia-Corredor, D. </w:t>
      </w:r>
      <w:r>
        <w:rPr>
          <w:rFonts w:asciiTheme="majorBidi" w:hAnsiTheme="majorBidi" w:cstheme="majorBidi"/>
          <w:i/>
          <w:iCs/>
          <w:sz w:val="20"/>
          <w:szCs w:val="20"/>
          <w:lang w:val="id-ID"/>
        </w:rPr>
        <w:t>et al.</w:t>
      </w:r>
      <w:r>
        <w:rPr>
          <w:rFonts w:asciiTheme="majorBidi" w:hAnsiTheme="majorBidi" w:cstheme="majorBidi"/>
          <w:sz w:val="20"/>
          <w:szCs w:val="20"/>
          <w:lang w:val="id-ID"/>
        </w:rPr>
        <w:t xml:space="preserve"> (2023) “Molecular characterization of Fasciola hepatica in endemic regions of </w:t>
      </w:r>
    </w:p>
    <w:p w14:paraId="6C87D597" w14:textId="77777777" w:rsidR="00DF44A5" w:rsidRDefault="00DF44A5" w:rsidP="00DF44A5">
      <w:pPr>
        <w:pStyle w:val="Bibliography"/>
        <w:spacing w:after="0"/>
        <w:ind w:left="720"/>
        <w:jc w:val="both"/>
        <w:rPr>
          <w:rFonts w:asciiTheme="majorBidi" w:hAnsiTheme="majorBidi" w:cstheme="majorBidi"/>
          <w:sz w:val="20"/>
          <w:szCs w:val="20"/>
          <w:lang w:val="id-ID"/>
        </w:rPr>
      </w:pPr>
      <w:r>
        <w:rPr>
          <w:rFonts w:asciiTheme="majorBidi" w:hAnsiTheme="majorBidi" w:cstheme="majorBidi"/>
          <w:sz w:val="20"/>
          <w:szCs w:val="20"/>
          <w:lang w:val="id-ID"/>
        </w:rPr>
        <w:lastRenderedPageBreak/>
        <w:t xml:space="preserve">Colombia,” </w:t>
      </w:r>
      <w:r>
        <w:rPr>
          <w:rFonts w:asciiTheme="majorBidi" w:hAnsiTheme="majorBidi" w:cstheme="majorBidi"/>
          <w:i/>
          <w:iCs/>
          <w:sz w:val="20"/>
          <w:szCs w:val="20"/>
          <w:lang w:val="id-ID"/>
        </w:rPr>
        <w:t>Frontiers in Veterinary Science</w:t>
      </w:r>
      <w:r>
        <w:rPr>
          <w:rFonts w:asciiTheme="majorBidi" w:hAnsiTheme="majorBidi" w:cstheme="majorBidi"/>
          <w:sz w:val="20"/>
          <w:szCs w:val="20"/>
          <w:lang w:val="id-ID"/>
        </w:rPr>
        <w:t>, 10, p. 1171147. Available at: https://doi.org/10.3389/fvets.2023.1171147.</w:t>
      </w:r>
    </w:p>
    <w:p w14:paraId="2A2432C1" w14:textId="330331C4" w:rsidR="00DF44A5" w:rsidRDefault="00510A73" w:rsidP="00DF44A5">
      <w:pPr>
        <w:pStyle w:val="Bibliography"/>
        <w:spacing w:after="0"/>
        <w:ind w:left="720"/>
        <w:jc w:val="both"/>
        <w:rPr>
          <w:rFonts w:asciiTheme="majorBidi" w:hAnsiTheme="majorBidi" w:cstheme="majorBidi"/>
          <w:sz w:val="20"/>
          <w:szCs w:val="20"/>
          <w:lang w:val="en-IN"/>
        </w:rPr>
      </w:pPr>
      <w:r w:rsidRPr="00510A73">
        <w:rPr>
          <w:rFonts w:asciiTheme="majorBidi" w:hAnsiTheme="majorBidi" w:cstheme="majorBidi"/>
          <w:sz w:val="20"/>
          <w:szCs w:val="20"/>
          <w:lang w:val="id-ID"/>
        </w:rPr>
        <w:t>Gedefaw, T., Mebratu, A. S., Dagnachew, S., &amp; Fenta, M. D. (2025). Comparative analysis of anthelmintic treatments: impact on liver biomarkers and clinical recovery in sheep with fasciolosis. Frontiers in Veterinary Science, 12, 1485568. https://doi.org/10.3389/fvets.2025.1485568</w:t>
      </w:r>
      <w:r>
        <w:rPr>
          <w:rFonts w:asciiTheme="majorBidi" w:hAnsiTheme="majorBidi" w:cstheme="majorBidi"/>
          <w:sz w:val="20"/>
          <w:szCs w:val="20"/>
          <w:lang w:val="en-IN"/>
        </w:rPr>
        <w:t xml:space="preserve"> </w:t>
      </w:r>
    </w:p>
    <w:p w14:paraId="1C98EED1" w14:textId="77777777" w:rsidR="00510A73" w:rsidRPr="00510A73" w:rsidRDefault="00510A73" w:rsidP="00510A73">
      <w:pPr>
        <w:rPr>
          <w:lang w:val="en-IN"/>
        </w:rPr>
      </w:pPr>
    </w:p>
    <w:p w14:paraId="04D39318" w14:textId="77777777" w:rsidR="00510A73" w:rsidRDefault="00510A73" w:rsidP="00DF44A5">
      <w:pPr>
        <w:pStyle w:val="Bibliography"/>
        <w:spacing w:after="0"/>
        <w:jc w:val="both"/>
        <w:rPr>
          <w:rFonts w:asciiTheme="majorBidi" w:hAnsiTheme="majorBidi" w:cstheme="majorBidi"/>
          <w:sz w:val="20"/>
          <w:szCs w:val="20"/>
          <w:lang w:val="en-IN"/>
        </w:rPr>
      </w:pPr>
      <w:r w:rsidRPr="00510A73">
        <w:rPr>
          <w:rFonts w:asciiTheme="majorBidi" w:hAnsiTheme="majorBidi" w:cstheme="majorBidi"/>
          <w:sz w:val="20"/>
          <w:szCs w:val="20"/>
          <w:lang w:val="id-ID"/>
        </w:rPr>
        <w:t>Gheorghe-Irimia, R. A., et al. (2023). Innovations in Dairy Cattle Management: Enhancing Productivity and Environmental Sustainability. Annals of “Valahia” University of Târgovi</w:t>
      </w:r>
      <w:r w:rsidRPr="00510A73">
        <w:rPr>
          <w:sz w:val="20"/>
          <w:szCs w:val="20"/>
          <w:lang w:val="id-ID"/>
        </w:rPr>
        <w:t>ş</w:t>
      </w:r>
      <w:r w:rsidRPr="00510A73">
        <w:rPr>
          <w:rFonts w:asciiTheme="majorBidi" w:hAnsiTheme="majorBidi" w:cstheme="majorBidi"/>
          <w:sz w:val="20"/>
          <w:szCs w:val="20"/>
          <w:lang w:val="id-ID"/>
        </w:rPr>
        <w:t>te. Agriculture, 15(2), 18</w:t>
      </w:r>
      <w:r w:rsidRPr="00510A73">
        <w:rPr>
          <w:rFonts w:ascii="Vrinda" w:hAnsi="Vrinda" w:cs="Vrinda"/>
          <w:sz w:val="20"/>
          <w:szCs w:val="20"/>
          <w:lang w:val="id-ID"/>
        </w:rPr>
        <w:t>–</w:t>
      </w:r>
      <w:r w:rsidRPr="00510A73">
        <w:rPr>
          <w:rFonts w:asciiTheme="majorBidi" w:hAnsiTheme="majorBidi" w:cstheme="majorBidi"/>
          <w:sz w:val="20"/>
          <w:szCs w:val="20"/>
          <w:lang w:val="id-ID"/>
        </w:rPr>
        <w:t>25. https://doi.org/10.2478/agr-2023-0013</w:t>
      </w:r>
      <w:r>
        <w:rPr>
          <w:rFonts w:asciiTheme="majorBidi" w:hAnsiTheme="majorBidi" w:cstheme="majorBidi"/>
          <w:sz w:val="20"/>
          <w:szCs w:val="20"/>
          <w:lang w:val="en-IN"/>
        </w:rPr>
        <w:t xml:space="preserve"> </w:t>
      </w:r>
    </w:p>
    <w:p w14:paraId="58BF2C46" w14:textId="77777777" w:rsidR="00F518A5" w:rsidRDefault="00F518A5" w:rsidP="00DF44A5">
      <w:pPr>
        <w:pStyle w:val="Bibliography"/>
        <w:spacing w:after="0"/>
        <w:jc w:val="both"/>
        <w:rPr>
          <w:rFonts w:asciiTheme="majorBidi" w:hAnsiTheme="majorBidi" w:cstheme="majorBidi"/>
          <w:sz w:val="20"/>
          <w:szCs w:val="20"/>
          <w:lang w:val="en-IN"/>
        </w:rPr>
      </w:pPr>
      <w:r w:rsidRPr="00F518A5">
        <w:rPr>
          <w:rFonts w:asciiTheme="majorBidi" w:hAnsiTheme="majorBidi" w:cstheme="majorBidi"/>
          <w:sz w:val="20"/>
          <w:szCs w:val="20"/>
          <w:lang w:val="id-ID"/>
        </w:rPr>
        <w:t>Haridwal, S., Malatji, M.P., &amp; Mukaratirwa, S. (2021). Morphological and molecular characterization of Fasciola hepatica and Fasciola gigantica phenotypes from co-endemic localities in Mpumalanga and KwaZulu-Natal provinces of South Africa. Food and Waterborne Parasitology. https://doi.org/10.1016/j.fawpar.2021.e00114</w:t>
      </w:r>
      <w:r>
        <w:rPr>
          <w:rFonts w:asciiTheme="majorBidi" w:hAnsiTheme="majorBidi" w:cstheme="majorBidi"/>
          <w:sz w:val="20"/>
          <w:szCs w:val="20"/>
          <w:lang w:val="en-IN"/>
        </w:rPr>
        <w:t xml:space="preserve"> </w:t>
      </w:r>
    </w:p>
    <w:p w14:paraId="2D63F52C" w14:textId="77777777" w:rsidR="00F518A5" w:rsidRDefault="00F518A5" w:rsidP="00DF44A5">
      <w:pPr>
        <w:pStyle w:val="Bibliography"/>
        <w:spacing w:after="0"/>
        <w:jc w:val="both"/>
        <w:rPr>
          <w:rFonts w:asciiTheme="majorBidi" w:hAnsiTheme="majorBidi" w:cstheme="majorBidi"/>
          <w:sz w:val="20"/>
          <w:szCs w:val="20"/>
          <w:lang w:val="en-IN"/>
        </w:rPr>
      </w:pPr>
      <w:r w:rsidRPr="00F518A5">
        <w:rPr>
          <w:rFonts w:asciiTheme="majorBidi" w:hAnsiTheme="majorBidi" w:cstheme="majorBidi"/>
          <w:sz w:val="20"/>
          <w:szCs w:val="20"/>
          <w:lang w:val="id-ID"/>
        </w:rPr>
        <w:t xml:space="preserve">Hasan, M. M., Ahmed, N., Roy, B. C., Rabbi, M. R. R., Sajib, M. M. R., Biswas, H., Biswas, P. G., Anisuzzaman, Alam, M. Z., &amp; Talukder, M. H. (2025). Molecular detection and phylogenetic characterization of hybrid Fasciola in black Bengal goats from Bangladesh: </w:t>
      </w:r>
      <w:r w:rsidRPr="00F518A5">
        <w:rPr>
          <w:sz w:val="20"/>
          <w:szCs w:val="20"/>
          <w:lang w:val="id-ID"/>
        </w:rPr>
        <w:t>β</w:t>
      </w:r>
      <w:r w:rsidRPr="00F518A5">
        <w:rPr>
          <w:rFonts w:asciiTheme="majorBidi" w:hAnsiTheme="majorBidi" w:cstheme="majorBidi"/>
          <w:sz w:val="20"/>
          <w:szCs w:val="20"/>
          <w:lang w:val="id-ID"/>
        </w:rPr>
        <w:t>-tubulin isotype 3 polymorphisms and genetic diversity. medRxiv. https://doi.org/10.1101/2025.06.12.25329487</w:t>
      </w:r>
      <w:r>
        <w:rPr>
          <w:rFonts w:asciiTheme="majorBidi" w:hAnsiTheme="majorBidi" w:cstheme="majorBidi"/>
          <w:sz w:val="20"/>
          <w:szCs w:val="20"/>
          <w:lang w:val="en-IN"/>
        </w:rPr>
        <w:t xml:space="preserve"> </w:t>
      </w:r>
    </w:p>
    <w:p w14:paraId="7FAF6DB6" w14:textId="77777777" w:rsidR="00F518A5" w:rsidRDefault="00F518A5" w:rsidP="00DF44A5">
      <w:pPr>
        <w:pStyle w:val="Bibliography"/>
        <w:spacing w:after="0"/>
        <w:jc w:val="both"/>
        <w:rPr>
          <w:rFonts w:asciiTheme="majorBidi" w:hAnsiTheme="majorBidi" w:cstheme="majorBidi"/>
          <w:sz w:val="20"/>
          <w:szCs w:val="20"/>
          <w:lang w:val="en-IN"/>
        </w:rPr>
      </w:pPr>
      <w:r w:rsidRPr="00F518A5">
        <w:rPr>
          <w:rFonts w:asciiTheme="majorBidi" w:hAnsiTheme="majorBidi" w:cstheme="majorBidi"/>
          <w:sz w:val="20"/>
          <w:szCs w:val="20"/>
          <w:lang w:val="id-ID"/>
        </w:rPr>
        <w:t>Hasanpour, H., Falak, R., Naddaf, S. R., Mas-Coma, S., Rokni, M. B., Badirzadeh, A., Mokhtarian, K., Mohebali, M., Jafarpour Azami, S., Fadavi, A., Gharagozlou, M. J., Mohammad, K., &amp; Mowlavi, G. (2020). Molecular Characterization of Fasciola spp. from Some Parts of Iran. Iranian Journal of Public Health, 49(1), 157–166. https://doi.org/10.18502/ijph.v49i1.3062</w:t>
      </w:r>
      <w:r>
        <w:rPr>
          <w:rFonts w:asciiTheme="majorBidi" w:hAnsiTheme="majorBidi" w:cstheme="majorBidi"/>
          <w:sz w:val="20"/>
          <w:szCs w:val="20"/>
          <w:lang w:val="en-IN"/>
        </w:rPr>
        <w:t xml:space="preserve"> </w:t>
      </w:r>
    </w:p>
    <w:p w14:paraId="0CA0CECE" w14:textId="50622614" w:rsidR="00DF44A5" w:rsidRDefault="00F518A5" w:rsidP="00DF44A5">
      <w:pPr>
        <w:pStyle w:val="Bibliography"/>
        <w:spacing w:after="0"/>
        <w:ind w:left="720"/>
        <w:jc w:val="both"/>
        <w:rPr>
          <w:rFonts w:asciiTheme="majorBidi" w:hAnsiTheme="majorBidi" w:cstheme="majorBidi"/>
          <w:sz w:val="20"/>
          <w:szCs w:val="20"/>
          <w:lang w:val="en-IN"/>
        </w:rPr>
      </w:pPr>
      <w:r w:rsidRPr="00F518A5">
        <w:rPr>
          <w:rFonts w:asciiTheme="majorBidi" w:hAnsiTheme="majorBidi" w:cstheme="majorBidi"/>
          <w:sz w:val="20"/>
          <w:szCs w:val="20"/>
          <w:lang w:val="id-ID"/>
        </w:rPr>
        <w:t>Ichikawa-Seki, M., Tokashiki, M., Opara, M. N., Iroh, G., Hayashi, K., Kumar, U., &amp; Itagaki, T. (2017). Molecular characterization and phylogenetic analysis of Fasciola gigantica from Nigeria. Parasitology International, 66(1), 893–897. https://doi.org/10.1016/j.parint.2016.10.010</w:t>
      </w:r>
      <w:r>
        <w:rPr>
          <w:rFonts w:asciiTheme="majorBidi" w:hAnsiTheme="majorBidi" w:cstheme="majorBidi"/>
          <w:sz w:val="20"/>
          <w:szCs w:val="20"/>
          <w:lang w:val="en-IN"/>
        </w:rPr>
        <w:t xml:space="preserve"> </w:t>
      </w:r>
    </w:p>
    <w:p w14:paraId="605BBD48" w14:textId="77777777" w:rsidR="00F518A5" w:rsidRPr="00F518A5" w:rsidRDefault="00F518A5" w:rsidP="00F518A5">
      <w:pPr>
        <w:rPr>
          <w:lang w:val="en-IN"/>
        </w:rPr>
      </w:pPr>
    </w:p>
    <w:p w14:paraId="34A628DC" w14:textId="77777777" w:rsidR="00F518A5" w:rsidRDefault="00F518A5" w:rsidP="00DF44A5">
      <w:pPr>
        <w:pStyle w:val="Bibliography"/>
        <w:spacing w:after="0"/>
        <w:jc w:val="both"/>
        <w:rPr>
          <w:rFonts w:asciiTheme="majorBidi" w:hAnsiTheme="majorBidi" w:cstheme="majorBidi"/>
          <w:sz w:val="20"/>
          <w:szCs w:val="20"/>
          <w:lang w:val="en-IN"/>
        </w:rPr>
      </w:pPr>
      <w:r w:rsidRPr="00F518A5">
        <w:rPr>
          <w:rFonts w:asciiTheme="majorBidi" w:hAnsiTheme="majorBidi" w:cstheme="majorBidi"/>
          <w:sz w:val="20"/>
          <w:szCs w:val="20"/>
          <w:lang w:val="id-ID"/>
        </w:rPr>
        <w:t>Abdelazeem, A. G., Abdelaziz, A. R., Khalafalla, R. E., &amp; Abushahba, M. F. N. (2020). Prevalence and Phylogenetic analysis of Fasciola species in Upper Egypt Based on Ribosomal ITS-2 gene Sequencing. Egyptian Veterinary Medical Society of Parasitology Journal, 16(1), 142–158. https://doi.org/10.21608/evmspj.2020.132162</w:t>
      </w:r>
      <w:r>
        <w:rPr>
          <w:rFonts w:asciiTheme="majorBidi" w:hAnsiTheme="majorBidi" w:cstheme="majorBidi"/>
          <w:sz w:val="20"/>
          <w:szCs w:val="20"/>
          <w:lang w:val="en-IN"/>
        </w:rPr>
        <w:t xml:space="preserve"> </w:t>
      </w:r>
    </w:p>
    <w:p w14:paraId="52B739D1" w14:textId="77777777" w:rsidR="00F518A5" w:rsidRDefault="00F518A5" w:rsidP="00DF44A5">
      <w:pPr>
        <w:pStyle w:val="Bibliography"/>
        <w:spacing w:after="0"/>
        <w:jc w:val="both"/>
        <w:rPr>
          <w:rFonts w:asciiTheme="majorBidi" w:hAnsiTheme="majorBidi" w:cstheme="majorBidi"/>
          <w:sz w:val="20"/>
          <w:szCs w:val="20"/>
          <w:lang w:val="en-IN"/>
        </w:rPr>
      </w:pPr>
      <w:r w:rsidRPr="00F518A5">
        <w:rPr>
          <w:rFonts w:asciiTheme="majorBidi" w:hAnsiTheme="majorBidi" w:cstheme="majorBidi"/>
          <w:sz w:val="20"/>
          <w:szCs w:val="20"/>
          <w:lang w:val="id-ID"/>
        </w:rPr>
        <w:t>Khalifa, R. M., Hassanin, A. S., Monib, M. E.-S. M., Yones, D. A., El-Ossily, N. A., &amp; Abdel-Rahman, A. S. (2016). Molecular and phylogenic characterization of Fasciola hepatica from Assiut, Egypt based on nuclear ribosomal DNA sequences. Journal of Medical Science And Clinical Research, 4(1), 9007–9016. https://doi.org/10.18535/jmscr/v4i1.38</w:t>
      </w:r>
      <w:r>
        <w:rPr>
          <w:rFonts w:asciiTheme="majorBidi" w:hAnsiTheme="majorBidi" w:cstheme="majorBidi"/>
          <w:sz w:val="20"/>
          <w:szCs w:val="20"/>
          <w:lang w:val="en-IN"/>
        </w:rPr>
        <w:t xml:space="preserve"> </w:t>
      </w:r>
    </w:p>
    <w:p w14:paraId="72A80B9A" w14:textId="77777777" w:rsidR="00F518A5" w:rsidRDefault="00F518A5" w:rsidP="00DF44A5">
      <w:pPr>
        <w:pStyle w:val="Bibliography"/>
        <w:spacing w:after="0"/>
        <w:jc w:val="both"/>
        <w:rPr>
          <w:rFonts w:asciiTheme="majorBidi" w:hAnsiTheme="majorBidi" w:cstheme="majorBidi"/>
          <w:sz w:val="20"/>
          <w:szCs w:val="20"/>
          <w:lang w:val="en-IN"/>
        </w:rPr>
      </w:pPr>
      <w:r w:rsidRPr="00F518A5">
        <w:rPr>
          <w:rFonts w:asciiTheme="majorBidi" w:hAnsiTheme="majorBidi" w:cstheme="majorBidi"/>
          <w:sz w:val="20"/>
          <w:szCs w:val="20"/>
          <w:lang w:val="id-ID"/>
        </w:rPr>
        <w:t>Salem, L. M. A., Khalifa, N. O., &amp; Abd El-Halim, M. O. (2022). Prevalence, Molecular Characterization and Phylogenetic Analysis of Fasciola spp. Based on ITS2 Gene Sequence from Slaughtered Animals in Abattoirs and its public Health in Qualyobia Province, Egypt. Advances in Animal and Veterinary Sciences, 10(11). https://doi.org/10.17582/journal.aavs/2022/10.11.2396.2406</w:t>
      </w:r>
      <w:r>
        <w:rPr>
          <w:rFonts w:asciiTheme="majorBidi" w:hAnsiTheme="majorBidi" w:cstheme="majorBidi"/>
          <w:sz w:val="20"/>
          <w:szCs w:val="20"/>
          <w:lang w:val="en-IN"/>
        </w:rPr>
        <w:t xml:space="preserve"> </w:t>
      </w:r>
    </w:p>
    <w:p w14:paraId="32426F9B" w14:textId="77777777" w:rsidR="00F518A5" w:rsidRDefault="00F518A5" w:rsidP="00DF44A5">
      <w:pPr>
        <w:pStyle w:val="Bibliography"/>
        <w:spacing w:after="0"/>
        <w:jc w:val="both"/>
        <w:rPr>
          <w:rFonts w:asciiTheme="majorBidi" w:hAnsiTheme="majorBidi" w:cstheme="majorBidi"/>
          <w:sz w:val="20"/>
          <w:szCs w:val="20"/>
          <w:lang w:val="en-IN"/>
        </w:rPr>
      </w:pPr>
      <w:r w:rsidRPr="00F518A5">
        <w:rPr>
          <w:rFonts w:asciiTheme="majorBidi" w:hAnsiTheme="majorBidi" w:cstheme="majorBidi"/>
          <w:sz w:val="20"/>
          <w:szCs w:val="20"/>
          <w:lang w:val="id-ID"/>
        </w:rPr>
        <w:t>Mapiye, O., Makombe, G., Molotsi, A., Dzama, K., &amp; Mapiye, C. (2021). Towards a Revolutionized Agricultural Extension System for the Sustainability of Smallholder Livestock Production in Developing Countries: The Potential Role of ICTs. Sustainability, 13(11), 5868. https://doi.org/10.3390/su13115868</w:t>
      </w:r>
      <w:r>
        <w:rPr>
          <w:rFonts w:asciiTheme="majorBidi" w:hAnsiTheme="majorBidi" w:cstheme="majorBidi"/>
          <w:sz w:val="20"/>
          <w:szCs w:val="20"/>
          <w:lang w:val="en-IN"/>
        </w:rPr>
        <w:t xml:space="preserve"> </w:t>
      </w:r>
    </w:p>
    <w:p w14:paraId="5546FE2D" w14:textId="77777777" w:rsidR="00F518A5" w:rsidRDefault="00F518A5" w:rsidP="00DF44A5">
      <w:pPr>
        <w:pStyle w:val="Bibliography"/>
        <w:spacing w:after="0"/>
        <w:jc w:val="both"/>
        <w:rPr>
          <w:rFonts w:asciiTheme="majorBidi" w:hAnsiTheme="majorBidi" w:cstheme="majorBidi"/>
          <w:sz w:val="20"/>
          <w:szCs w:val="20"/>
          <w:lang w:val="en-IN"/>
        </w:rPr>
      </w:pPr>
      <w:r w:rsidRPr="00F518A5">
        <w:rPr>
          <w:rFonts w:asciiTheme="majorBidi" w:hAnsiTheme="majorBidi" w:cstheme="majorBidi"/>
          <w:sz w:val="20"/>
          <w:szCs w:val="20"/>
          <w:lang w:val="id-ID"/>
        </w:rPr>
        <w:t>Mas-Coma, S., Bargues, M. D., &amp; Valero, M. A. (2018). Human fascioliasis infection sources, their diversity, incidence factors, analytical methods and prevention measures. Parasitology, 145(13), 1665–1699. https://doi.org/10.1017/S0031182018000914</w:t>
      </w:r>
      <w:r>
        <w:rPr>
          <w:rFonts w:asciiTheme="majorBidi" w:hAnsiTheme="majorBidi" w:cstheme="majorBidi"/>
          <w:sz w:val="20"/>
          <w:szCs w:val="20"/>
          <w:lang w:val="en-IN"/>
        </w:rPr>
        <w:t xml:space="preserve"> </w:t>
      </w:r>
    </w:p>
    <w:p w14:paraId="5A391AB1" w14:textId="77777777" w:rsidR="00F518A5" w:rsidRDefault="00F518A5" w:rsidP="00DF44A5">
      <w:pPr>
        <w:pStyle w:val="Bibliography"/>
        <w:spacing w:after="0"/>
        <w:jc w:val="both"/>
        <w:rPr>
          <w:rFonts w:asciiTheme="majorBidi" w:hAnsiTheme="majorBidi" w:cstheme="majorBidi"/>
          <w:sz w:val="20"/>
          <w:szCs w:val="20"/>
          <w:lang w:val="en-IN"/>
        </w:rPr>
      </w:pPr>
      <w:r w:rsidRPr="00F518A5">
        <w:rPr>
          <w:rFonts w:asciiTheme="majorBidi" w:hAnsiTheme="majorBidi" w:cstheme="majorBidi"/>
          <w:sz w:val="20"/>
          <w:szCs w:val="20"/>
          <w:lang w:val="id-ID"/>
        </w:rPr>
        <w:t>Mas-Coma, S., Valero, M. A., &amp; Bargues, M. D. (2022). Human and Animal Fascioliasis: Origins and Worldwide Evolving Scenario. Clinical Microbiology Reviews, 35(4), e00088-19. https://doi.org/10.1128/cmr.00088-19</w:t>
      </w:r>
      <w:r>
        <w:rPr>
          <w:rFonts w:asciiTheme="majorBidi" w:hAnsiTheme="majorBidi" w:cstheme="majorBidi"/>
          <w:sz w:val="20"/>
          <w:szCs w:val="20"/>
          <w:lang w:val="en-IN"/>
        </w:rPr>
        <w:t xml:space="preserve"> </w:t>
      </w:r>
    </w:p>
    <w:p w14:paraId="30B82419" w14:textId="77777777" w:rsidR="00D9123E" w:rsidRDefault="00D9123E" w:rsidP="00DF44A5">
      <w:pPr>
        <w:pStyle w:val="Bibliography"/>
        <w:spacing w:after="0"/>
        <w:jc w:val="both"/>
        <w:rPr>
          <w:rFonts w:asciiTheme="majorBidi" w:hAnsiTheme="majorBidi" w:cstheme="majorBidi"/>
          <w:sz w:val="20"/>
          <w:szCs w:val="20"/>
          <w:lang w:val="en-IN"/>
        </w:rPr>
      </w:pPr>
      <w:r w:rsidRPr="00D9123E">
        <w:rPr>
          <w:rFonts w:asciiTheme="majorBidi" w:hAnsiTheme="majorBidi" w:cstheme="majorBidi"/>
          <w:sz w:val="20"/>
          <w:szCs w:val="20"/>
          <w:lang w:val="id-ID"/>
        </w:rPr>
        <w:t>Mehmood, N., et al. (2024). Molecular Characterization and Phylogenetic Analysis of Fasciola gigantica Based on ITS-1 Genetic Marker and copro-epidemiological Survey from Ruminants of Pakistan. Acta Parasitologica, 69(4), 1866–1875. https://doi.org/10.1007/s11686-024-00911-1</w:t>
      </w:r>
      <w:r>
        <w:rPr>
          <w:rFonts w:asciiTheme="majorBidi" w:hAnsiTheme="majorBidi" w:cstheme="majorBidi"/>
          <w:sz w:val="20"/>
          <w:szCs w:val="20"/>
          <w:lang w:val="en-IN"/>
        </w:rPr>
        <w:t xml:space="preserve"> </w:t>
      </w:r>
    </w:p>
    <w:p w14:paraId="565826FC" w14:textId="77777777" w:rsidR="00D9123E" w:rsidRDefault="00D9123E" w:rsidP="00DF44A5">
      <w:pPr>
        <w:pStyle w:val="Bibliography"/>
        <w:spacing w:after="0"/>
        <w:jc w:val="both"/>
        <w:rPr>
          <w:rFonts w:asciiTheme="majorBidi" w:hAnsiTheme="majorBidi" w:cstheme="majorBidi"/>
          <w:sz w:val="20"/>
          <w:szCs w:val="20"/>
          <w:lang w:val="en-IN"/>
        </w:rPr>
      </w:pPr>
      <w:r w:rsidRPr="00D9123E">
        <w:rPr>
          <w:rFonts w:asciiTheme="majorBidi" w:hAnsiTheme="majorBidi" w:cstheme="majorBidi"/>
          <w:sz w:val="20"/>
          <w:szCs w:val="20"/>
          <w:lang w:val="id-ID"/>
        </w:rPr>
        <w:lastRenderedPageBreak/>
        <w:t>Mogha, L., Kainga, H., Kamanga, N., Kapalamula, T. F., Wood, C., Thomas, L. F., Mutua, F., Sargison, N., Hayashida, K., Tsutsumi, T., Hayashi, N., Nonaka, N., Nakao, R., &amp; Chatanga, E. (2025). Genetic diversity and population structure of Fasciola gigantica isolated from cattle in Malawi. Veterinary Research Communications, 49(3), 157. https://doi.org/10.1007/s11259-025-10717-9</w:t>
      </w:r>
      <w:r>
        <w:rPr>
          <w:rFonts w:asciiTheme="majorBidi" w:hAnsiTheme="majorBidi" w:cstheme="majorBidi"/>
          <w:sz w:val="20"/>
          <w:szCs w:val="20"/>
          <w:lang w:val="en-IN"/>
        </w:rPr>
        <w:t xml:space="preserve"> </w:t>
      </w:r>
    </w:p>
    <w:p w14:paraId="61500AA5" w14:textId="77777777" w:rsidR="00D9123E" w:rsidRDefault="00D9123E" w:rsidP="00DF44A5">
      <w:pPr>
        <w:pStyle w:val="Bibliography"/>
        <w:spacing w:after="0"/>
        <w:jc w:val="both"/>
        <w:rPr>
          <w:rFonts w:asciiTheme="majorBidi" w:hAnsiTheme="majorBidi" w:cstheme="majorBidi"/>
          <w:sz w:val="20"/>
          <w:szCs w:val="20"/>
          <w:lang w:val="en-IN"/>
        </w:rPr>
      </w:pPr>
      <w:r w:rsidRPr="00D9123E">
        <w:rPr>
          <w:rFonts w:asciiTheme="majorBidi" w:hAnsiTheme="majorBidi" w:cstheme="majorBidi"/>
          <w:sz w:val="20"/>
          <w:szCs w:val="20"/>
          <w:lang w:val="id-ID"/>
        </w:rPr>
        <w:t>Mohamed, D. K. A. (2021). A study on causes of cattle liver condemnation at an abattoir in Omdurman area, Khartoum State, Sudan. BMC Veterinary Research, 17(1), 58. https://doi.org/10.1186/s12917-021-02766-4</w:t>
      </w:r>
      <w:r>
        <w:rPr>
          <w:rFonts w:asciiTheme="majorBidi" w:hAnsiTheme="majorBidi" w:cstheme="majorBidi"/>
          <w:sz w:val="20"/>
          <w:szCs w:val="20"/>
          <w:lang w:val="en-IN"/>
        </w:rPr>
        <w:t xml:space="preserve"> </w:t>
      </w:r>
    </w:p>
    <w:p w14:paraId="6A84855C" w14:textId="77777777" w:rsidR="00D9123E" w:rsidRDefault="00D9123E" w:rsidP="00DF44A5">
      <w:pPr>
        <w:pStyle w:val="Bibliography"/>
        <w:spacing w:after="0"/>
        <w:jc w:val="both"/>
        <w:rPr>
          <w:rFonts w:asciiTheme="majorBidi" w:hAnsiTheme="majorBidi" w:cstheme="majorBidi"/>
          <w:sz w:val="20"/>
          <w:szCs w:val="20"/>
          <w:lang w:val="en-IN"/>
        </w:rPr>
      </w:pPr>
      <w:r w:rsidRPr="00D9123E">
        <w:rPr>
          <w:rFonts w:asciiTheme="majorBidi" w:hAnsiTheme="majorBidi" w:cstheme="majorBidi"/>
          <w:sz w:val="20"/>
          <w:szCs w:val="20"/>
          <w:lang w:val="id-ID"/>
        </w:rPr>
        <w:t>Mucheka, V. T., Lamb, J. M., Pfukenyi, D. M., &amp; Mukaratirwa, S. (2015). DNA sequence analyses reveal co-occurrence of novel haplotypes of Fasciola gigantica with F. hepatica in South Africa and Zimbabwe. Veterinary Parasitology, 214(1–2), 144–151. https://doi.org/10.1016/j.vetpar.2015.09.024</w:t>
      </w:r>
      <w:r>
        <w:rPr>
          <w:rFonts w:asciiTheme="majorBidi" w:hAnsiTheme="majorBidi" w:cstheme="majorBidi"/>
          <w:sz w:val="20"/>
          <w:szCs w:val="20"/>
          <w:lang w:val="en-IN"/>
        </w:rPr>
        <w:t xml:space="preserve"> </w:t>
      </w:r>
    </w:p>
    <w:p w14:paraId="320113F8" w14:textId="77777777" w:rsidR="00D9123E" w:rsidRDefault="00D9123E" w:rsidP="00DF44A5">
      <w:pPr>
        <w:pStyle w:val="Bibliography"/>
        <w:spacing w:after="0"/>
        <w:jc w:val="both"/>
        <w:rPr>
          <w:rFonts w:asciiTheme="majorBidi" w:hAnsiTheme="majorBidi" w:cstheme="majorBidi"/>
          <w:sz w:val="20"/>
          <w:szCs w:val="20"/>
          <w:lang w:val="en-IN"/>
        </w:rPr>
      </w:pPr>
      <w:r w:rsidRPr="00D9123E">
        <w:rPr>
          <w:rFonts w:asciiTheme="majorBidi" w:hAnsiTheme="majorBidi" w:cstheme="majorBidi"/>
          <w:sz w:val="20"/>
          <w:szCs w:val="20"/>
          <w:lang w:val="id-ID"/>
        </w:rPr>
        <w:t>Narva, K. M., Diaz, A. C., &amp; Claveria, F. G. (2011). Comparative morphometry of Fasciola gigantica (Cobbold, 1855) and Fasciola hepatica (Linnaeus, 1758) coexisting in Philippine Carabao (Bubalus bubalis). The Journal of Protozoology Research. https://doi.org/10.32268/jprotozoolres.21.2_70</w:t>
      </w:r>
      <w:r>
        <w:rPr>
          <w:rFonts w:asciiTheme="majorBidi" w:hAnsiTheme="majorBidi" w:cstheme="majorBidi"/>
          <w:sz w:val="20"/>
          <w:szCs w:val="20"/>
          <w:lang w:val="en-IN"/>
        </w:rPr>
        <w:t xml:space="preserve"> </w:t>
      </w:r>
    </w:p>
    <w:p w14:paraId="5F970554" w14:textId="77777777" w:rsidR="00D9123E" w:rsidRDefault="00D9123E" w:rsidP="00DF44A5">
      <w:pPr>
        <w:pStyle w:val="Bibliography"/>
        <w:spacing w:after="0"/>
        <w:jc w:val="both"/>
        <w:rPr>
          <w:rFonts w:asciiTheme="majorBidi" w:hAnsiTheme="majorBidi" w:cstheme="majorBidi"/>
          <w:sz w:val="20"/>
          <w:szCs w:val="20"/>
          <w:lang w:val="en-IN"/>
        </w:rPr>
      </w:pPr>
      <w:r w:rsidRPr="00D9123E">
        <w:rPr>
          <w:rFonts w:asciiTheme="majorBidi" w:hAnsiTheme="majorBidi" w:cstheme="majorBidi"/>
          <w:sz w:val="20"/>
          <w:szCs w:val="20"/>
          <w:lang w:val="id-ID"/>
        </w:rPr>
        <w:t>Odeniran, P. O., Omolabi, K. F., &amp; Ademola, I. O. (2020). Economic model of bovine fasciolosis in Nigeria: an update. Tropical Animal Health and Production, 52(6), 3359–3363. https://doi.org/10.1007/s11250-020-02367-7</w:t>
      </w:r>
      <w:r>
        <w:rPr>
          <w:rFonts w:asciiTheme="majorBidi" w:hAnsiTheme="majorBidi" w:cstheme="majorBidi"/>
          <w:sz w:val="20"/>
          <w:szCs w:val="20"/>
          <w:lang w:val="en-IN"/>
        </w:rPr>
        <w:t xml:space="preserve"> </w:t>
      </w:r>
    </w:p>
    <w:p w14:paraId="2E8371C0" w14:textId="77777777" w:rsidR="00D9123E" w:rsidRDefault="00D9123E" w:rsidP="00DF44A5">
      <w:pPr>
        <w:pStyle w:val="Bibliography"/>
        <w:spacing w:after="0"/>
        <w:jc w:val="both"/>
        <w:rPr>
          <w:rFonts w:asciiTheme="majorBidi" w:hAnsiTheme="majorBidi" w:cstheme="majorBidi"/>
          <w:sz w:val="20"/>
          <w:szCs w:val="20"/>
          <w:lang w:val="en-IN"/>
        </w:rPr>
      </w:pPr>
      <w:r w:rsidRPr="00D9123E">
        <w:rPr>
          <w:rFonts w:asciiTheme="majorBidi" w:hAnsiTheme="majorBidi" w:cstheme="majorBidi"/>
          <w:sz w:val="20"/>
          <w:szCs w:val="20"/>
          <w:lang w:val="id-ID"/>
        </w:rPr>
        <w:t>Omar, M.A., Elmajdoub, L.O., Ali, A.O., Ibrahim, D.A., Sorour, S.S., Al-Wabel, M.A., Ahmed, A.I., Suresh, M., &amp; Metwally, A.M. (2021). Genetic characterization and phylogenetic analysis of Fasciola species based on ITS2 gene sequence, with first molecular evidence of intermediate Fasciola from water buffaloes in Aswan, Egypt. Annals of Parasitology, 67(1), 55–65. https://doi.org/10.17420/ap6701.312</w:t>
      </w:r>
      <w:r>
        <w:rPr>
          <w:rFonts w:asciiTheme="majorBidi" w:hAnsiTheme="majorBidi" w:cstheme="majorBidi"/>
          <w:sz w:val="20"/>
          <w:szCs w:val="20"/>
          <w:lang w:val="en-IN"/>
        </w:rPr>
        <w:t xml:space="preserve"> </w:t>
      </w:r>
    </w:p>
    <w:p w14:paraId="0C25C54D" w14:textId="77777777" w:rsidR="003F1971" w:rsidRDefault="003F1971" w:rsidP="00DF44A5">
      <w:pPr>
        <w:pStyle w:val="Bibliography"/>
        <w:spacing w:after="0"/>
        <w:jc w:val="both"/>
        <w:rPr>
          <w:rFonts w:asciiTheme="majorBidi" w:hAnsiTheme="majorBidi" w:cstheme="majorBidi"/>
          <w:sz w:val="20"/>
          <w:szCs w:val="20"/>
          <w:lang w:val="en-IN"/>
        </w:rPr>
      </w:pPr>
      <w:r w:rsidRPr="003F1971">
        <w:rPr>
          <w:rFonts w:asciiTheme="majorBidi" w:hAnsiTheme="majorBidi" w:cstheme="majorBidi"/>
          <w:sz w:val="20"/>
          <w:szCs w:val="20"/>
          <w:lang w:val="id-ID"/>
        </w:rPr>
        <w:t>Pica-Ciamarra, U., Tasciotti, L., Otte, J., &amp; Zezza, A. (2011). Livestock assets, livestock income and rural households: Cross-country evidence from household surveys. ESA Working Paper 11-17 https://www.fao.org/agrifood-economics/publications/detail/en/c/103458/</w:t>
      </w:r>
      <w:r>
        <w:rPr>
          <w:rFonts w:asciiTheme="majorBidi" w:hAnsiTheme="majorBidi" w:cstheme="majorBidi"/>
          <w:sz w:val="20"/>
          <w:szCs w:val="20"/>
          <w:lang w:val="en-IN"/>
        </w:rPr>
        <w:t xml:space="preserve"> </w:t>
      </w:r>
    </w:p>
    <w:p w14:paraId="667B189A" w14:textId="77777777" w:rsidR="003F1971" w:rsidRDefault="003F1971" w:rsidP="00DF44A5">
      <w:pPr>
        <w:pStyle w:val="Bibliography"/>
        <w:spacing w:after="0"/>
        <w:jc w:val="both"/>
        <w:rPr>
          <w:rFonts w:asciiTheme="majorBidi" w:hAnsiTheme="majorBidi" w:cstheme="majorBidi"/>
          <w:sz w:val="20"/>
          <w:szCs w:val="20"/>
          <w:lang w:val="en-IN"/>
        </w:rPr>
      </w:pPr>
      <w:r w:rsidRPr="003F1971">
        <w:rPr>
          <w:rFonts w:asciiTheme="majorBidi" w:hAnsiTheme="majorBidi" w:cstheme="majorBidi"/>
          <w:sz w:val="20"/>
          <w:szCs w:val="20"/>
          <w:lang w:val="id-ID"/>
        </w:rPr>
        <w:t>Rehman, Z. U., Tashibu, A., Tashiro, M., Rashid, I., Ali, Q., Zahid, O., Ashraf, K., Shehzad, W., Chaudhry, U., &amp; Ichikawa-Seki, M. (2021). Molecular characterization and phylogenetic analyses of Fasciola gigantica of buffaloes and goats in Punjab, Pakistan. Parasitology International, 82, 102288. https://doi.org/10.1016/j.parint.2021.102288</w:t>
      </w:r>
      <w:r>
        <w:rPr>
          <w:rFonts w:asciiTheme="majorBidi" w:hAnsiTheme="majorBidi" w:cstheme="majorBidi"/>
          <w:sz w:val="20"/>
          <w:szCs w:val="20"/>
          <w:lang w:val="en-IN"/>
        </w:rPr>
        <w:t xml:space="preserve"> </w:t>
      </w:r>
    </w:p>
    <w:p w14:paraId="13D71138" w14:textId="77777777" w:rsidR="003F1971" w:rsidRDefault="003F1971" w:rsidP="00DF44A5">
      <w:pPr>
        <w:pStyle w:val="Bibliography"/>
        <w:spacing w:after="0"/>
        <w:jc w:val="both"/>
        <w:rPr>
          <w:rFonts w:asciiTheme="majorBidi" w:hAnsiTheme="majorBidi" w:cstheme="majorBidi"/>
          <w:sz w:val="20"/>
          <w:szCs w:val="20"/>
          <w:lang w:val="en-IN"/>
        </w:rPr>
      </w:pPr>
      <w:r w:rsidRPr="003F1971">
        <w:rPr>
          <w:rFonts w:asciiTheme="majorBidi" w:hAnsiTheme="majorBidi" w:cstheme="majorBidi"/>
          <w:sz w:val="20"/>
          <w:szCs w:val="20"/>
          <w:lang w:val="id-ID"/>
        </w:rPr>
        <w:t>Salihu, M. D., Musawa, A. I., Garba, B., Yakubu, Y., Bello, M. B., Magaji, A. A., Junaidu, A. U., Jibril, A. H., Ballah, F. M., &amp; Achi, C. R. (2022). Molecular characterization and species differentiation of Fasciola parasite isolated from cattle slaughtered at Sokoto modern abattoir, Nigeria. Nigerian Journal of Parasitology, 43(1), 102–108. https://doi.org/10.4314/njpar.v43i1.14</w:t>
      </w:r>
      <w:r>
        <w:rPr>
          <w:rFonts w:asciiTheme="majorBidi" w:hAnsiTheme="majorBidi" w:cstheme="majorBidi"/>
          <w:sz w:val="20"/>
          <w:szCs w:val="20"/>
          <w:lang w:val="en-IN"/>
        </w:rPr>
        <w:t xml:space="preserve"> </w:t>
      </w:r>
    </w:p>
    <w:p w14:paraId="6B63A6C6" w14:textId="77777777" w:rsidR="003F1971" w:rsidRDefault="003F1971" w:rsidP="00DF44A5">
      <w:pPr>
        <w:pStyle w:val="Bibliography"/>
        <w:spacing w:after="0"/>
        <w:jc w:val="both"/>
        <w:rPr>
          <w:rFonts w:asciiTheme="majorBidi" w:hAnsiTheme="majorBidi" w:cstheme="majorBidi"/>
          <w:sz w:val="20"/>
          <w:szCs w:val="20"/>
          <w:lang w:val="en-IN"/>
        </w:rPr>
      </w:pPr>
      <w:r w:rsidRPr="003F1971">
        <w:rPr>
          <w:rFonts w:asciiTheme="majorBidi" w:hAnsiTheme="majorBidi" w:cstheme="majorBidi"/>
          <w:sz w:val="20"/>
          <w:szCs w:val="20"/>
          <w:lang w:val="id-ID"/>
        </w:rPr>
        <w:t>Sarkari, B., Parhoode, M., Abdolahi Khabisi, S., Motevalli Haghi, F., Mowlavi, G. R., Sharif, M., Daryani, A., &amp; Gholami, S. (2017). Genetic diversity of Fasciola spp. isolates from northern part of Iran: comparison with southwestern isolates. Journal of Parasitic Diseases, 41(3), 768–772. https://doi.org/10.1007/s12639-017-0886-6</w:t>
      </w:r>
      <w:r>
        <w:rPr>
          <w:rFonts w:asciiTheme="majorBidi" w:hAnsiTheme="majorBidi" w:cstheme="majorBidi"/>
          <w:sz w:val="20"/>
          <w:szCs w:val="20"/>
          <w:lang w:val="en-IN"/>
        </w:rPr>
        <w:t xml:space="preserve"> </w:t>
      </w:r>
    </w:p>
    <w:p w14:paraId="3EB15562" w14:textId="77777777" w:rsidR="003F1971" w:rsidRDefault="003F1971" w:rsidP="00DF44A5">
      <w:pPr>
        <w:pStyle w:val="Bibliography"/>
        <w:spacing w:after="0"/>
        <w:jc w:val="both"/>
        <w:rPr>
          <w:rFonts w:asciiTheme="majorBidi" w:hAnsiTheme="majorBidi" w:cstheme="majorBidi"/>
          <w:sz w:val="20"/>
          <w:szCs w:val="20"/>
          <w:lang w:val="en-IN"/>
        </w:rPr>
      </w:pPr>
      <w:r w:rsidRPr="003F1971">
        <w:rPr>
          <w:rFonts w:asciiTheme="majorBidi" w:hAnsiTheme="majorBidi" w:cstheme="majorBidi"/>
          <w:sz w:val="20"/>
          <w:szCs w:val="20"/>
          <w:lang w:val="id-ID"/>
        </w:rPr>
        <w:t>Shoulah, S. A., Gaballa, M. M. S., Al-Assas, M. M., Saqr, S. A., Gattan, H. S., &amp; Selim, A. (2024). Histopathological changes and oxidative stress associated with Fascioliasis in bovines. Tropical Animal Health and Production, 56(2), 48. https://doi.org/10.1007/s11250-024-03896-1</w:t>
      </w:r>
      <w:r>
        <w:rPr>
          <w:rFonts w:asciiTheme="majorBidi" w:hAnsiTheme="majorBidi" w:cstheme="majorBidi"/>
          <w:sz w:val="20"/>
          <w:szCs w:val="20"/>
          <w:lang w:val="en-IN"/>
        </w:rPr>
        <w:t xml:space="preserve"> </w:t>
      </w:r>
    </w:p>
    <w:p w14:paraId="2065C463" w14:textId="77777777" w:rsidR="003F1971" w:rsidRDefault="003F1971" w:rsidP="00DF44A5">
      <w:pPr>
        <w:pStyle w:val="Bibliography"/>
        <w:spacing w:after="0"/>
        <w:jc w:val="both"/>
        <w:rPr>
          <w:rFonts w:asciiTheme="majorBidi" w:hAnsiTheme="majorBidi" w:cstheme="majorBidi"/>
          <w:sz w:val="20"/>
          <w:szCs w:val="20"/>
          <w:lang w:val="en-IN"/>
        </w:rPr>
      </w:pPr>
      <w:r w:rsidRPr="003F1971">
        <w:rPr>
          <w:rFonts w:asciiTheme="majorBidi" w:hAnsiTheme="majorBidi" w:cstheme="majorBidi"/>
          <w:sz w:val="20"/>
          <w:szCs w:val="20"/>
          <w:lang w:val="id-ID"/>
        </w:rPr>
        <w:t>Sy, I., Dambeck, M., Ngufor, C., Eneanya, C. J., Nwafor, S. V., Nweze, N. E., Nweze, C. C., Nweze, E. I., Al-Qaoud, K. M., Al-Jawabreh, A., Al-Jawabreh, H., &amp; Al-Jawabreh, A. (2020). Identification of Adult Fasciola spp. Using Matrix-Assisted Laser/Desorption Ionization Time-of-Flight (MALDI-TOF) Mass Spectrometry. Microorganisms, 9(1), 82. https://doi.org/10.3390/microorganisms9010082</w:t>
      </w:r>
      <w:r>
        <w:rPr>
          <w:rFonts w:asciiTheme="majorBidi" w:hAnsiTheme="majorBidi" w:cstheme="majorBidi"/>
          <w:sz w:val="20"/>
          <w:szCs w:val="20"/>
          <w:lang w:val="en-IN"/>
        </w:rPr>
        <w:t xml:space="preserve"> </w:t>
      </w:r>
    </w:p>
    <w:p w14:paraId="5A568F21" w14:textId="77777777" w:rsidR="003F1971" w:rsidRDefault="003F1971" w:rsidP="00DF44A5">
      <w:pPr>
        <w:pStyle w:val="Bibliography"/>
        <w:spacing w:after="0"/>
        <w:ind w:firstLine="720"/>
        <w:jc w:val="both"/>
        <w:rPr>
          <w:rFonts w:asciiTheme="majorBidi" w:hAnsiTheme="majorBidi" w:cstheme="majorBidi"/>
          <w:sz w:val="20"/>
          <w:szCs w:val="20"/>
          <w:lang w:val="en-IN"/>
        </w:rPr>
      </w:pPr>
      <w:r w:rsidRPr="003F1971">
        <w:rPr>
          <w:rFonts w:asciiTheme="majorBidi" w:hAnsiTheme="majorBidi" w:cstheme="majorBidi"/>
          <w:sz w:val="20"/>
          <w:szCs w:val="20"/>
          <w:lang w:val="id-ID"/>
        </w:rPr>
        <w:t>Varijakshapanicker, P., Mckune, S., Miller, L., Hendrickx, S., Balehegn, M., Dahl, G. E., &amp; Adesogan, A. T. (2019). Sustainable livestock systems to improve human health, nutrition, and economic status. Animal Frontiers, 9(4), 39–50. https://doi.org/10.1093/af/vfz041</w:t>
      </w:r>
      <w:r>
        <w:rPr>
          <w:rFonts w:asciiTheme="majorBidi" w:hAnsiTheme="majorBidi" w:cstheme="majorBidi"/>
          <w:sz w:val="20"/>
          <w:szCs w:val="20"/>
          <w:lang w:val="en-IN"/>
        </w:rPr>
        <w:t xml:space="preserve"> </w:t>
      </w:r>
    </w:p>
    <w:p w14:paraId="475CB471" w14:textId="5F65AACE" w:rsidR="00DF44A5" w:rsidRDefault="00DF44A5" w:rsidP="00DF44A5">
      <w:pPr>
        <w:pStyle w:val="Bibliography"/>
        <w:spacing w:after="0"/>
        <w:ind w:firstLine="720"/>
        <w:jc w:val="both"/>
        <w:rPr>
          <w:rFonts w:asciiTheme="majorBidi" w:hAnsiTheme="majorBidi" w:cstheme="majorBidi"/>
          <w:sz w:val="20"/>
          <w:szCs w:val="20"/>
          <w:lang w:val="id-ID"/>
        </w:rPr>
      </w:pPr>
      <w:r>
        <w:rPr>
          <w:rFonts w:asciiTheme="majorBidi" w:hAnsiTheme="majorBidi" w:cstheme="majorBidi"/>
          <w:sz w:val="20"/>
          <w:szCs w:val="20"/>
          <w:lang w:val="id-ID"/>
        </w:rPr>
        <w:t>.</w:t>
      </w:r>
    </w:p>
    <w:p w14:paraId="4A833F52" w14:textId="77777777" w:rsidR="00DF44A5" w:rsidRDefault="00DF44A5" w:rsidP="00DF44A5">
      <w:pPr>
        <w:spacing w:after="0" w:line="240" w:lineRule="auto"/>
        <w:jc w:val="both"/>
      </w:pPr>
      <w:r>
        <w:rPr>
          <w:rFonts w:asciiTheme="majorBidi" w:hAnsiTheme="majorBidi" w:cstheme="majorBidi"/>
          <w:sz w:val="20"/>
          <w:szCs w:val="20"/>
          <w:lang w:val="id-ID"/>
        </w:rPr>
        <w:fldChar w:fldCharType="end"/>
      </w:r>
    </w:p>
    <w:p w14:paraId="57715681" w14:textId="014B5A53" w:rsidR="00F12C76" w:rsidRPr="00DF44A5" w:rsidRDefault="00F12C76" w:rsidP="00DF44A5">
      <w:pPr>
        <w:spacing w:after="0"/>
        <w:jc w:val="both"/>
        <w:rPr>
          <w:lang w:val="id-ID" w:eastAsia="zh-CN"/>
        </w:rPr>
      </w:pPr>
    </w:p>
    <w:sectPr w:rsidR="00F12C76" w:rsidRPr="00DF44A5" w:rsidSect="006C0B77">
      <w:headerReference w:type="even" r:id="rId15"/>
      <w:headerReference w:type="default" r:id="rId16"/>
      <w:footerReference w:type="even" r:id="rId17"/>
      <w:footerReference w:type="default" r:id="rId18"/>
      <w:headerReference w:type="first" r:id="rId19"/>
      <w:footerReference w:type="first" r:id="rId20"/>
      <w:pgSz w:w="11906" w:h="16838" w:code="9"/>
      <w:pgMar w:top="1134" w:right="851"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R ANIL SINGH" w:date="2025-12-19T11:59:00Z" w:initials="DAS">
    <w:p w14:paraId="1A01AE36" w14:textId="78363A22" w:rsidR="006B78D0" w:rsidRDefault="006B78D0">
      <w:pPr>
        <w:pStyle w:val="CommentText"/>
      </w:pPr>
      <w:r>
        <w:rPr>
          <w:rStyle w:val="CommentReference"/>
        </w:rPr>
        <w:annotationRef/>
      </w:r>
      <w:r>
        <w:t xml:space="preserve">Space </w:t>
      </w:r>
    </w:p>
  </w:comment>
  <w:comment w:id="1" w:author="DR ANIL SINGH" w:date="2025-12-19T12:04:00Z" w:initials="DAS">
    <w:p w14:paraId="7498193B" w14:textId="3EB6FB41" w:rsidR="006B78D0" w:rsidRDefault="006B78D0">
      <w:pPr>
        <w:pStyle w:val="CommentText"/>
      </w:pPr>
      <w:r>
        <w:rPr>
          <w:rStyle w:val="CommentReference"/>
        </w:rPr>
        <w:annotationRef/>
      </w:r>
      <w:r>
        <w:t xml:space="preserve">Add reference </w:t>
      </w:r>
    </w:p>
  </w:comment>
  <w:comment w:id="2" w:author="DR ANIL SINGH" w:date="2025-12-19T12:07:00Z" w:initials="DAS">
    <w:p w14:paraId="5F987653" w14:textId="1901CBD6" w:rsidR="006B78D0" w:rsidRDefault="006B78D0">
      <w:pPr>
        <w:pStyle w:val="CommentText"/>
      </w:pPr>
      <w:r>
        <w:rPr>
          <w:rStyle w:val="CommentReference"/>
        </w:rPr>
        <w:annotationRef/>
      </w:r>
      <w:r>
        <w:t>AEC please cross check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01AE36" w15:done="0"/>
  <w15:commentEx w15:paraId="7498193B" w15:done="0"/>
  <w15:commentEx w15:paraId="5F98765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FDC781" w16cex:dateUtc="2025-12-19T06:29:00Z"/>
  <w16cex:commentExtensible w16cex:durableId="6AE94A81" w16cex:dateUtc="2025-12-19T06:34:00Z"/>
  <w16cex:commentExtensible w16cex:durableId="4FD583C8" w16cex:dateUtc="2025-12-19T06: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01AE36" w16cid:durableId="6CFDC781"/>
  <w16cid:commentId w16cid:paraId="7498193B" w16cid:durableId="6AE94A81"/>
  <w16cid:commentId w16cid:paraId="5F987653" w16cid:durableId="4FD583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859B1" w14:textId="77777777" w:rsidR="008D598A" w:rsidRDefault="008D598A" w:rsidP="008124A8">
      <w:pPr>
        <w:spacing w:after="0" w:line="240" w:lineRule="auto"/>
      </w:pPr>
      <w:r>
        <w:separator/>
      </w:r>
    </w:p>
  </w:endnote>
  <w:endnote w:type="continuationSeparator" w:id="0">
    <w:p w14:paraId="3EB0286F" w14:textId="77777777" w:rsidR="008D598A" w:rsidRDefault="008D598A" w:rsidP="00812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NeueLT Std Med">
    <w:altName w:val="Arial"/>
    <w:charset w:val="00"/>
    <w:family w:val="swiss"/>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NewRomanPSMT">
    <w:altName w:val="Microsoft JhengHei"/>
    <w:panose1 w:val="00000000000000000000"/>
    <w:charset w:val="88"/>
    <w:family w:val="auto"/>
    <w:notTrueType/>
    <w:pitch w:val="default"/>
    <w:sig w:usb0="00000083" w:usb1="08080000" w:usb2="00000010" w:usb3="00000000" w:csb0="00100009"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F7839" w14:textId="77777777" w:rsidR="008124A8" w:rsidRDefault="008124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692A4" w14:textId="77777777" w:rsidR="008124A8" w:rsidRDefault="008124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90612" w14:textId="77777777" w:rsidR="008124A8" w:rsidRDefault="008124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6D57F" w14:textId="77777777" w:rsidR="008D598A" w:rsidRDefault="008D598A" w:rsidP="008124A8">
      <w:pPr>
        <w:spacing w:after="0" w:line="240" w:lineRule="auto"/>
      </w:pPr>
      <w:r>
        <w:separator/>
      </w:r>
    </w:p>
  </w:footnote>
  <w:footnote w:type="continuationSeparator" w:id="0">
    <w:p w14:paraId="15E2D8CC" w14:textId="77777777" w:rsidR="008D598A" w:rsidRDefault="008D598A" w:rsidP="00812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A7173" w14:textId="0741E157" w:rsidR="008124A8" w:rsidRDefault="00000000">
    <w:pPr>
      <w:pStyle w:val="Header"/>
    </w:pPr>
    <w:r>
      <w:rPr>
        <w:noProof/>
      </w:rPr>
      <w:pict w14:anchorId="08F056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895376" o:spid="_x0000_s1026" type="#_x0000_t136" style="position:absolute;margin-left:0;margin-top:0;width:554.7pt;height:104.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0D7FB" w14:textId="33F5162A" w:rsidR="008124A8" w:rsidRDefault="00000000">
    <w:pPr>
      <w:pStyle w:val="Header"/>
    </w:pPr>
    <w:r>
      <w:rPr>
        <w:noProof/>
      </w:rPr>
      <w:pict w14:anchorId="2E7AB1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895377" o:spid="_x0000_s1027" type="#_x0000_t136" style="position:absolute;margin-left:0;margin-top:0;width:554.7pt;height:104.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A55BF" w14:textId="45547999" w:rsidR="008124A8" w:rsidRDefault="00000000">
    <w:pPr>
      <w:pStyle w:val="Header"/>
    </w:pPr>
    <w:r>
      <w:rPr>
        <w:noProof/>
      </w:rPr>
      <w:pict w14:anchorId="43A5A9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895375" o:spid="_x0000_s1025" type="#_x0000_t136" style="position:absolute;margin-left:0;margin-top:0;width:554.7pt;height:104.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ANIL SINGH">
    <w15:presenceInfo w15:providerId="None" w15:userId="DR ANIL SING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14C"/>
    <w:rsid w:val="000F78A6"/>
    <w:rsid w:val="00160CC3"/>
    <w:rsid w:val="002A327E"/>
    <w:rsid w:val="003F1971"/>
    <w:rsid w:val="00510A73"/>
    <w:rsid w:val="00537416"/>
    <w:rsid w:val="00607DA4"/>
    <w:rsid w:val="006B78D0"/>
    <w:rsid w:val="006C0B77"/>
    <w:rsid w:val="007A74E5"/>
    <w:rsid w:val="008124A8"/>
    <w:rsid w:val="008242FF"/>
    <w:rsid w:val="00870751"/>
    <w:rsid w:val="008D598A"/>
    <w:rsid w:val="00922C48"/>
    <w:rsid w:val="00B915B7"/>
    <w:rsid w:val="00C703A1"/>
    <w:rsid w:val="00D9123E"/>
    <w:rsid w:val="00DB718E"/>
    <w:rsid w:val="00DF44A5"/>
    <w:rsid w:val="00EA59DF"/>
    <w:rsid w:val="00ED5B8B"/>
    <w:rsid w:val="00EE4070"/>
    <w:rsid w:val="00F12C76"/>
    <w:rsid w:val="00F4014C"/>
    <w:rsid w:val="00F518A5"/>
  </w:rsids>
  <m:mathPr>
    <m:mathFont m:val="Cambria Math"/>
    <m:brkBin m:val="before"/>
    <m:brkBinSub m:val="--"/>
    <m:smallFrac m:val="0"/>
    <m:dispDef/>
    <m:lMargin m:val="0"/>
    <m:rMargin m:val="0"/>
    <m:defJc m:val="centerGroup"/>
    <m:wrapIndent m:val="1440"/>
    <m:intLim m:val="subSup"/>
    <m:naryLim m:val="undOvr"/>
  </m:mathPr>
  <w:themeFontLang w:val="ru-RU"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C8057"/>
  <w15:chartTrackingRefBased/>
  <w15:docId w15:val="{421EE60F-0307-403F-B25F-E33952BC8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14C"/>
    <w:pPr>
      <w:spacing w:line="256" w:lineRule="auto"/>
    </w:pPr>
    <w:rPr>
      <w:rFonts w:ascii="Calibri" w:eastAsia="SimSun" w:hAnsi="Calibri" w:cs="Calibri"/>
      <w:kern w:val="0"/>
      <w:lang w:val="en-US"/>
      <w14:ligatures w14:val="none"/>
    </w:rPr>
  </w:style>
  <w:style w:type="paragraph" w:styleId="Heading2">
    <w:name w:val="heading 2"/>
    <w:basedOn w:val="Normal"/>
    <w:next w:val="Normal"/>
    <w:link w:val="Heading2Char"/>
    <w:uiPriority w:val="9"/>
    <w:semiHidden/>
    <w:unhideWhenUsed/>
    <w:qFormat/>
    <w:rsid w:val="00DF44A5"/>
    <w:pPr>
      <w:keepNext/>
      <w:keepLines/>
      <w:spacing w:before="360" w:after="80"/>
      <w:outlineLvl w:val="1"/>
    </w:pPr>
    <w:rPr>
      <w:b/>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4014C"/>
    <w:rPr>
      <w:i/>
      <w:iCs/>
    </w:rPr>
  </w:style>
  <w:style w:type="character" w:customStyle="1" w:styleId="Heading2Char">
    <w:name w:val="Heading 2 Char"/>
    <w:basedOn w:val="DefaultParagraphFont"/>
    <w:link w:val="Heading2"/>
    <w:uiPriority w:val="9"/>
    <w:semiHidden/>
    <w:rsid w:val="00DF44A5"/>
    <w:rPr>
      <w:rFonts w:ascii="Calibri" w:eastAsia="SimSun" w:hAnsi="Calibri" w:cs="Calibri"/>
      <w:b/>
      <w:kern w:val="0"/>
      <w:sz w:val="36"/>
      <w:szCs w:val="36"/>
      <w:lang w:val="en-US"/>
      <w14:ligatures w14:val="none"/>
    </w:rPr>
  </w:style>
  <w:style w:type="paragraph" w:customStyle="1" w:styleId="Pa18">
    <w:name w:val="Pa18"/>
    <w:basedOn w:val="Normal"/>
    <w:next w:val="Normal"/>
    <w:uiPriority w:val="99"/>
    <w:qFormat/>
    <w:rsid w:val="00DF44A5"/>
    <w:pPr>
      <w:autoSpaceDE w:val="0"/>
      <w:autoSpaceDN w:val="0"/>
      <w:adjustRightInd w:val="0"/>
      <w:spacing w:after="0" w:line="161" w:lineRule="atLeast"/>
    </w:pPr>
    <w:rPr>
      <w:rFonts w:ascii="HelveticaNeueLT Std Med" w:hAnsi="HelveticaNeueLT Std Med" w:cstheme="minorBidi"/>
      <w:sz w:val="24"/>
      <w:szCs w:val="24"/>
      <w:lang w:val="zh-CN"/>
    </w:rPr>
  </w:style>
  <w:style w:type="paragraph" w:customStyle="1" w:styleId="Default">
    <w:name w:val="Default"/>
    <w:qFormat/>
    <w:rsid w:val="00DF44A5"/>
    <w:pPr>
      <w:autoSpaceDE w:val="0"/>
      <w:autoSpaceDN w:val="0"/>
      <w:adjustRightInd w:val="0"/>
      <w:spacing w:after="0" w:line="240" w:lineRule="auto"/>
    </w:pPr>
    <w:rPr>
      <w:rFonts w:ascii="HelveticaNeueLT Std Med" w:eastAsia="SimSun" w:hAnsi="HelveticaNeueLT Std Med" w:cs="HelveticaNeueLT Std Med"/>
      <w:color w:val="000000"/>
      <w:kern w:val="0"/>
      <w:sz w:val="24"/>
      <w:szCs w:val="24"/>
      <w:lang w:val="zh-CN"/>
      <w14:ligatures w14:val="none"/>
    </w:rPr>
  </w:style>
  <w:style w:type="paragraph" w:styleId="Bibliography">
    <w:name w:val="Bibliography"/>
    <w:basedOn w:val="Normal"/>
    <w:next w:val="Normal"/>
    <w:uiPriority w:val="37"/>
    <w:unhideWhenUsed/>
    <w:rsid w:val="00DF44A5"/>
  </w:style>
  <w:style w:type="character" w:styleId="Hyperlink">
    <w:name w:val="Hyperlink"/>
    <w:basedOn w:val="DefaultParagraphFont"/>
    <w:uiPriority w:val="99"/>
    <w:unhideWhenUsed/>
    <w:rsid w:val="00ED5B8B"/>
    <w:rPr>
      <w:color w:val="0563C1" w:themeColor="hyperlink"/>
      <w:u w:val="single"/>
    </w:rPr>
  </w:style>
  <w:style w:type="character" w:customStyle="1" w:styleId="il">
    <w:name w:val="il"/>
    <w:basedOn w:val="DefaultParagraphFont"/>
    <w:rsid w:val="00DB718E"/>
  </w:style>
  <w:style w:type="paragraph" w:styleId="Header">
    <w:name w:val="header"/>
    <w:basedOn w:val="Normal"/>
    <w:link w:val="HeaderChar"/>
    <w:uiPriority w:val="99"/>
    <w:unhideWhenUsed/>
    <w:rsid w:val="008124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4A8"/>
    <w:rPr>
      <w:rFonts w:ascii="Calibri" w:eastAsia="SimSun" w:hAnsi="Calibri" w:cs="Calibri"/>
      <w:kern w:val="0"/>
      <w:lang w:val="en-US"/>
      <w14:ligatures w14:val="none"/>
    </w:rPr>
  </w:style>
  <w:style w:type="paragraph" w:styleId="Footer">
    <w:name w:val="footer"/>
    <w:basedOn w:val="Normal"/>
    <w:link w:val="FooterChar"/>
    <w:uiPriority w:val="99"/>
    <w:unhideWhenUsed/>
    <w:rsid w:val="008124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4A8"/>
    <w:rPr>
      <w:rFonts w:ascii="Calibri" w:eastAsia="SimSun" w:hAnsi="Calibri" w:cs="Calibri"/>
      <w:kern w:val="0"/>
      <w:lang w:val="en-US"/>
      <w14:ligatures w14:val="none"/>
    </w:rPr>
  </w:style>
  <w:style w:type="character" w:styleId="CommentReference">
    <w:name w:val="annotation reference"/>
    <w:basedOn w:val="DefaultParagraphFont"/>
    <w:uiPriority w:val="99"/>
    <w:semiHidden/>
    <w:unhideWhenUsed/>
    <w:rsid w:val="006B78D0"/>
    <w:rPr>
      <w:sz w:val="16"/>
      <w:szCs w:val="16"/>
    </w:rPr>
  </w:style>
  <w:style w:type="paragraph" w:styleId="CommentText">
    <w:name w:val="annotation text"/>
    <w:basedOn w:val="Normal"/>
    <w:link w:val="CommentTextChar"/>
    <w:uiPriority w:val="99"/>
    <w:semiHidden/>
    <w:unhideWhenUsed/>
    <w:rsid w:val="006B78D0"/>
    <w:pPr>
      <w:spacing w:line="240" w:lineRule="auto"/>
    </w:pPr>
    <w:rPr>
      <w:sz w:val="20"/>
      <w:szCs w:val="20"/>
    </w:rPr>
  </w:style>
  <w:style w:type="character" w:customStyle="1" w:styleId="CommentTextChar">
    <w:name w:val="Comment Text Char"/>
    <w:basedOn w:val="DefaultParagraphFont"/>
    <w:link w:val="CommentText"/>
    <w:uiPriority w:val="99"/>
    <w:semiHidden/>
    <w:rsid w:val="006B78D0"/>
    <w:rPr>
      <w:rFonts w:ascii="Calibri" w:eastAsia="SimSun" w:hAnsi="Calibri" w:cs="Calibri"/>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6B78D0"/>
    <w:rPr>
      <w:b/>
      <w:bCs/>
    </w:rPr>
  </w:style>
  <w:style w:type="character" w:customStyle="1" w:styleId="CommentSubjectChar">
    <w:name w:val="Comment Subject Char"/>
    <w:basedOn w:val="CommentTextChar"/>
    <w:link w:val="CommentSubject"/>
    <w:uiPriority w:val="99"/>
    <w:semiHidden/>
    <w:rsid w:val="006B78D0"/>
    <w:rPr>
      <w:rFonts w:ascii="Calibri" w:eastAsia="SimSun" w:hAnsi="Calibri" w:cs="Calibri"/>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475457">
      <w:bodyDiv w:val="1"/>
      <w:marLeft w:val="0"/>
      <w:marRight w:val="0"/>
      <w:marTop w:val="0"/>
      <w:marBottom w:val="0"/>
      <w:divBdr>
        <w:top w:val="none" w:sz="0" w:space="0" w:color="auto"/>
        <w:left w:val="none" w:sz="0" w:space="0" w:color="auto"/>
        <w:bottom w:val="none" w:sz="0" w:space="0" w:color="auto"/>
        <w:right w:val="none" w:sz="0" w:space="0" w:color="auto"/>
      </w:divBdr>
    </w:div>
    <w:div w:id="865026648">
      <w:bodyDiv w:val="1"/>
      <w:marLeft w:val="0"/>
      <w:marRight w:val="0"/>
      <w:marTop w:val="0"/>
      <w:marBottom w:val="0"/>
      <w:divBdr>
        <w:top w:val="none" w:sz="0" w:space="0" w:color="auto"/>
        <w:left w:val="none" w:sz="0" w:space="0" w:color="auto"/>
        <w:bottom w:val="none" w:sz="0" w:space="0" w:color="auto"/>
        <w:right w:val="none" w:sz="0" w:space="0" w:color="auto"/>
      </w:divBdr>
    </w:div>
    <w:div w:id="1018849707">
      <w:bodyDiv w:val="1"/>
      <w:marLeft w:val="0"/>
      <w:marRight w:val="0"/>
      <w:marTop w:val="0"/>
      <w:marBottom w:val="0"/>
      <w:divBdr>
        <w:top w:val="none" w:sz="0" w:space="0" w:color="auto"/>
        <w:left w:val="none" w:sz="0" w:space="0" w:color="auto"/>
        <w:bottom w:val="none" w:sz="0" w:space="0" w:color="auto"/>
        <w:right w:val="none" w:sz="0" w:space="0" w:color="auto"/>
      </w:divBdr>
    </w:div>
    <w:div w:id="1401292429">
      <w:bodyDiv w:val="1"/>
      <w:marLeft w:val="0"/>
      <w:marRight w:val="0"/>
      <w:marTop w:val="0"/>
      <w:marBottom w:val="0"/>
      <w:divBdr>
        <w:top w:val="none" w:sz="0" w:space="0" w:color="auto"/>
        <w:left w:val="none" w:sz="0" w:space="0" w:color="auto"/>
        <w:bottom w:val="none" w:sz="0" w:space="0" w:color="auto"/>
        <w:right w:val="none" w:sz="0" w:space="0" w:color="auto"/>
      </w:divBdr>
    </w:div>
    <w:div w:id="1521700404">
      <w:bodyDiv w:val="1"/>
      <w:marLeft w:val="0"/>
      <w:marRight w:val="0"/>
      <w:marTop w:val="0"/>
      <w:marBottom w:val="0"/>
      <w:divBdr>
        <w:top w:val="none" w:sz="0" w:space="0" w:color="auto"/>
        <w:left w:val="none" w:sz="0" w:space="0" w:color="auto"/>
        <w:bottom w:val="none" w:sz="0" w:space="0" w:color="auto"/>
        <w:right w:val="none" w:sz="0" w:space="0" w:color="auto"/>
      </w:divBdr>
    </w:div>
    <w:div w:id="1640303752">
      <w:bodyDiv w:val="1"/>
      <w:marLeft w:val="0"/>
      <w:marRight w:val="0"/>
      <w:marTop w:val="0"/>
      <w:marBottom w:val="0"/>
      <w:divBdr>
        <w:top w:val="none" w:sz="0" w:space="0" w:color="auto"/>
        <w:left w:val="none" w:sz="0" w:space="0" w:color="auto"/>
        <w:bottom w:val="none" w:sz="0" w:space="0" w:color="auto"/>
        <w:right w:val="none" w:sz="0" w:space="0" w:color="auto"/>
      </w:divBdr>
    </w:div>
    <w:div w:id="1670282996">
      <w:bodyDiv w:val="1"/>
      <w:marLeft w:val="0"/>
      <w:marRight w:val="0"/>
      <w:marTop w:val="0"/>
      <w:marBottom w:val="0"/>
      <w:divBdr>
        <w:top w:val="none" w:sz="0" w:space="0" w:color="auto"/>
        <w:left w:val="none" w:sz="0" w:space="0" w:color="auto"/>
        <w:bottom w:val="none" w:sz="0" w:space="0" w:color="auto"/>
        <w:right w:val="none" w:sz="0" w:space="0" w:color="auto"/>
      </w:divBdr>
    </w:div>
    <w:div w:id="1945140359">
      <w:bodyDiv w:val="1"/>
      <w:marLeft w:val="0"/>
      <w:marRight w:val="0"/>
      <w:marTop w:val="0"/>
      <w:marBottom w:val="0"/>
      <w:divBdr>
        <w:top w:val="none" w:sz="0" w:space="0" w:color="auto"/>
        <w:left w:val="none" w:sz="0" w:space="0" w:color="auto"/>
        <w:bottom w:val="none" w:sz="0" w:space="0" w:color="auto"/>
        <w:right w:val="none" w:sz="0" w:space="0" w:color="auto"/>
      </w:divBdr>
    </w:div>
    <w:div w:id="1946308490">
      <w:bodyDiv w:val="1"/>
      <w:marLeft w:val="0"/>
      <w:marRight w:val="0"/>
      <w:marTop w:val="0"/>
      <w:marBottom w:val="0"/>
      <w:divBdr>
        <w:top w:val="none" w:sz="0" w:space="0" w:color="auto"/>
        <w:left w:val="none" w:sz="0" w:space="0" w:color="auto"/>
        <w:bottom w:val="none" w:sz="0" w:space="0" w:color="auto"/>
        <w:right w:val="none" w:sz="0" w:space="0" w:color="auto"/>
      </w:divBdr>
    </w:div>
    <w:div w:id="1966694226">
      <w:bodyDiv w:val="1"/>
      <w:marLeft w:val="0"/>
      <w:marRight w:val="0"/>
      <w:marTop w:val="0"/>
      <w:marBottom w:val="0"/>
      <w:divBdr>
        <w:top w:val="none" w:sz="0" w:space="0" w:color="auto"/>
        <w:left w:val="none" w:sz="0" w:space="0" w:color="auto"/>
        <w:bottom w:val="none" w:sz="0" w:space="0" w:color="auto"/>
        <w:right w:val="none" w:sz="0" w:space="0" w:color="auto"/>
      </w:divBdr>
    </w:div>
    <w:div w:id="2016151685">
      <w:bodyDiv w:val="1"/>
      <w:marLeft w:val="0"/>
      <w:marRight w:val="0"/>
      <w:marTop w:val="0"/>
      <w:marBottom w:val="0"/>
      <w:divBdr>
        <w:top w:val="none" w:sz="0" w:space="0" w:color="auto"/>
        <w:left w:val="none" w:sz="0" w:space="0" w:color="auto"/>
        <w:bottom w:val="none" w:sz="0" w:space="0" w:color="auto"/>
        <w:right w:val="none" w:sz="0" w:space="0" w:color="auto"/>
      </w:divBdr>
    </w:div>
    <w:div w:id="207003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microsoft.com/office/2011/relationships/commentsExtended" Target="commentsExtended.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image" Target="media/image2.jpeg"/><Relationship Id="rId5" Type="http://schemas.openxmlformats.org/officeDocument/2006/relationships/endnotes" Target="end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3.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image" Target="media/image5.jpeg"/><Relationship Id="rId22"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13</Pages>
  <Words>25342</Words>
  <Characters>144454</Characters>
  <Application>Microsoft Office Word</Application>
  <DocSecurity>0</DocSecurity>
  <Lines>1203</Lines>
  <Paragraphs>338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DR ANIL SINGH</cp:lastModifiedBy>
  <cp:revision>13</cp:revision>
  <dcterms:created xsi:type="dcterms:W3CDTF">2025-11-12T10:50:00Z</dcterms:created>
  <dcterms:modified xsi:type="dcterms:W3CDTF">2025-12-19T06:49:00Z</dcterms:modified>
</cp:coreProperties>
</file>