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E201" w14:textId="77777777" w:rsidR="006971FA" w:rsidRDefault="006971FA" w:rsidP="006971FA">
      <w:pPr>
        <w:spacing w:after="120" w:line="276" w:lineRule="auto"/>
        <w:jc w:val="center"/>
        <w:rPr>
          <w:rFonts w:ascii="Times New Roman" w:hAnsi="Times New Roman" w:cs="Times New Roman"/>
          <w:b/>
          <w:bCs/>
          <w:color w:val="000000" w:themeColor="text1"/>
          <w:sz w:val="28"/>
          <w:szCs w:val="28"/>
        </w:rPr>
      </w:pPr>
      <w:r w:rsidRPr="006971FA">
        <w:rPr>
          <w:rFonts w:ascii="Times New Roman" w:hAnsi="Times New Roman" w:cs="Times New Roman"/>
          <w:b/>
          <w:bCs/>
          <w:color w:val="000000" w:themeColor="text1"/>
          <w:sz w:val="28"/>
          <w:szCs w:val="28"/>
        </w:rPr>
        <w:t>How Integrated Are India’s Coarse Cereal Markets? Evidence from Jowar Price Linkages</w:t>
      </w:r>
    </w:p>
    <w:p w14:paraId="6F9CA974" w14:textId="77777777" w:rsidR="005543B7" w:rsidRDefault="005543B7" w:rsidP="00FF6DF3">
      <w:pPr>
        <w:spacing w:after="120" w:line="276" w:lineRule="auto"/>
        <w:rPr>
          <w:rFonts w:ascii="Times New Roman" w:hAnsi="Times New Roman" w:cs="Times New Roman"/>
          <w:b/>
          <w:bCs/>
          <w:color w:val="000000" w:themeColor="text1"/>
          <w:sz w:val="24"/>
          <w:szCs w:val="24"/>
        </w:rPr>
      </w:pPr>
    </w:p>
    <w:p w14:paraId="7AD4DEBA" w14:textId="5E6BFB83" w:rsidR="00FF6DF3" w:rsidRPr="00FF6DF3" w:rsidRDefault="00FF6DF3" w:rsidP="00FF6DF3">
      <w:pPr>
        <w:spacing w:after="120" w:line="276" w:lineRule="auto"/>
        <w:rPr>
          <w:rFonts w:ascii="Times New Roman" w:hAnsi="Times New Roman" w:cs="Times New Roman"/>
          <w:b/>
          <w:bCs/>
          <w:color w:val="000000" w:themeColor="text1"/>
          <w:sz w:val="24"/>
          <w:szCs w:val="24"/>
        </w:rPr>
      </w:pPr>
      <w:r w:rsidRPr="00FF6DF3">
        <w:rPr>
          <w:rFonts w:ascii="Times New Roman" w:hAnsi="Times New Roman" w:cs="Times New Roman"/>
          <w:b/>
          <w:bCs/>
          <w:color w:val="000000" w:themeColor="text1"/>
          <w:sz w:val="24"/>
          <w:szCs w:val="24"/>
        </w:rPr>
        <w:t>Abstract</w:t>
      </w:r>
    </w:p>
    <w:p w14:paraId="005741D2" w14:textId="2EF9CC1A" w:rsidR="00FF6DF3" w:rsidRDefault="0062491E" w:rsidP="00FF6DF3">
      <w:pPr>
        <w:spacing w:after="12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paper, </w:t>
      </w:r>
      <w:r w:rsidR="00FF6DF3" w:rsidRPr="00FF6DF3">
        <w:rPr>
          <w:rFonts w:ascii="Times New Roman" w:hAnsi="Times New Roman" w:cs="Times New Roman"/>
          <w:color w:val="000000" w:themeColor="text1"/>
          <w:sz w:val="24"/>
          <w:szCs w:val="24"/>
        </w:rPr>
        <w:t>spatial price linkages and market integration</w:t>
      </w:r>
      <w:r>
        <w:rPr>
          <w:rFonts w:ascii="Times New Roman" w:hAnsi="Times New Roman" w:cs="Times New Roman"/>
          <w:color w:val="000000" w:themeColor="text1"/>
          <w:sz w:val="24"/>
          <w:szCs w:val="24"/>
        </w:rPr>
        <w:t xml:space="preserve"> were studied</w:t>
      </w:r>
      <w:r w:rsidR="00FF6DF3" w:rsidRPr="00FF6D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for</w:t>
      </w:r>
      <w:r w:rsidR="00FF6DF3" w:rsidRPr="00FF6DF3">
        <w:rPr>
          <w:rFonts w:ascii="Times New Roman" w:hAnsi="Times New Roman" w:cs="Times New Roman"/>
          <w:color w:val="000000" w:themeColor="text1"/>
          <w:sz w:val="24"/>
          <w:szCs w:val="24"/>
        </w:rPr>
        <w:t xml:space="preserve"> jowar market</w:t>
      </w:r>
      <w:r>
        <w:rPr>
          <w:rFonts w:ascii="Times New Roman" w:hAnsi="Times New Roman" w:cs="Times New Roman"/>
          <w:color w:val="000000" w:themeColor="text1"/>
          <w:sz w:val="24"/>
          <w:szCs w:val="24"/>
        </w:rPr>
        <w:t>s in India.</w:t>
      </w:r>
      <w:r w:rsidR="00FF6DF3" w:rsidRPr="00FF6D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00FF6DF3" w:rsidRPr="00FF6DF3">
        <w:rPr>
          <w:rFonts w:ascii="Times New Roman" w:hAnsi="Times New Roman" w:cs="Times New Roman"/>
          <w:color w:val="000000" w:themeColor="text1"/>
          <w:sz w:val="24"/>
          <w:szCs w:val="24"/>
        </w:rPr>
        <w:t xml:space="preserve">onthly wholesale price and arrival data for five major </w:t>
      </w:r>
      <w:r>
        <w:rPr>
          <w:rFonts w:ascii="Times New Roman" w:hAnsi="Times New Roman" w:cs="Times New Roman"/>
          <w:color w:val="000000" w:themeColor="text1"/>
          <w:sz w:val="24"/>
          <w:szCs w:val="24"/>
        </w:rPr>
        <w:t>markets i.e.</w:t>
      </w:r>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Kekri</w:t>
      </w:r>
      <w:proofErr w:type="spellEnd"/>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Burhanpur</w:t>
      </w:r>
      <w:proofErr w:type="spellEnd"/>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Barshi</w:t>
      </w:r>
      <w:proofErr w:type="spellEnd"/>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Sindhanur</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Visnagar</w:t>
      </w:r>
      <w:proofErr w:type="spellEnd"/>
      <w:r>
        <w:rPr>
          <w:rFonts w:ascii="Times New Roman" w:hAnsi="Times New Roman" w:cs="Times New Roman"/>
          <w:color w:val="000000" w:themeColor="text1"/>
          <w:sz w:val="24"/>
          <w:szCs w:val="24"/>
        </w:rPr>
        <w:t xml:space="preserve"> </w:t>
      </w:r>
      <w:r w:rsidR="00FF6DF3" w:rsidRPr="00FF6DF3">
        <w:rPr>
          <w:rFonts w:ascii="Times New Roman" w:hAnsi="Times New Roman" w:cs="Times New Roman"/>
          <w:color w:val="000000" w:themeColor="text1"/>
          <w:sz w:val="24"/>
          <w:szCs w:val="24"/>
        </w:rPr>
        <w:t>over 2009–10 to 2023–24</w:t>
      </w:r>
      <w:r>
        <w:rPr>
          <w:rFonts w:ascii="Times New Roman" w:hAnsi="Times New Roman" w:cs="Times New Roman"/>
          <w:color w:val="000000" w:themeColor="text1"/>
          <w:sz w:val="24"/>
          <w:szCs w:val="24"/>
        </w:rPr>
        <w:t xml:space="preserve"> were used</w:t>
      </w:r>
      <w:r w:rsidR="00FF6DF3" w:rsidRPr="00FF6D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w:t>
      </w:r>
      <w:r w:rsidR="00FF6DF3" w:rsidRPr="00FF6DF3">
        <w:rPr>
          <w:rFonts w:ascii="Times New Roman" w:hAnsi="Times New Roman" w:cs="Times New Roman"/>
          <w:color w:val="000000" w:themeColor="text1"/>
          <w:sz w:val="24"/>
          <w:szCs w:val="24"/>
        </w:rPr>
        <w:t>nit-root testing (ADF), Bai–Perron structural-break detection, Johansen co-integration, Granger causality, Vector Error Correction Models (VECM) and Impulse Response Functions (IRF)</w:t>
      </w:r>
      <w:r>
        <w:rPr>
          <w:rFonts w:ascii="Times New Roman" w:hAnsi="Times New Roman" w:cs="Times New Roman"/>
          <w:color w:val="000000" w:themeColor="text1"/>
          <w:sz w:val="24"/>
          <w:szCs w:val="24"/>
        </w:rPr>
        <w:t xml:space="preserve"> were used</w:t>
      </w:r>
      <w:r w:rsidR="00FF6DF3" w:rsidRPr="00FF6DF3">
        <w:rPr>
          <w:rFonts w:ascii="Times New Roman" w:hAnsi="Times New Roman" w:cs="Times New Roman"/>
          <w:color w:val="000000" w:themeColor="text1"/>
          <w:sz w:val="24"/>
          <w:szCs w:val="24"/>
        </w:rPr>
        <w:t xml:space="preserve">. </w:t>
      </w:r>
      <w:r w:rsidR="00953917">
        <w:rPr>
          <w:rFonts w:ascii="Times New Roman" w:hAnsi="Times New Roman" w:cs="Times New Roman"/>
          <w:color w:val="000000" w:themeColor="text1"/>
          <w:sz w:val="24"/>
          <w:szCs w:val="24"/>
        </w:rPr>
        <w:t>It was observed</w:t>
      </w:r>
      <w:r w:rsidR="00FF6DF3" w:rsidRPr="00FF6DF3">
        <w:rPr>
          <w:rFonts w:ascii="Times New Roman" w:hAnsi="Times New Roman" w:cs="Times New Roman"/>
          <w:color w:val="000000" w:themeColor="text1"/>
          <w:sz w:val="24"/>
          <w:szCs w:val="24"/>
        </w:rPr>
        <w:t xml:space="preserve"> that all price series are </w:t>
      </w:r>
      <w:r w:rsidR="00953917">
        <w:rPr>
          <w:rFonts w:ascii="Times New Roman" w:hAnsi="Times New Roman" w:cs="Times New Roman"/>
          <w:color w:val="000000" w:themeColor="text1"/>
          <w:sz w:val="24"/>
          <w:szCs w:val="24"/>
        </w:rPr>
        <w:t>stationary at first difference</w:t>
      </w:r>
      <w:r w:rsidR="00FF6DF3" w:rsidRPr="00FF6DF3">
        <w:rPr>
          <w:rFonts w:ascii="Times New Roman" w:hAnsi="Times New Roman" w:cs="Times New Roman"/>
          <w:color w:val="000000" w:themeColor="text1"/>
          <w:sz w:val="24"/>
          <w:szCs w:val="24"/>
        </w:rPr>
        <w:t xml:space="preserve"> and the five markets are co-integrated, indicating a stable long-run relationship despite short-run frictions. </w:t>
      </w:r>
      <w:proofErr w:type="spellStart"/>
      <w:r w:rsidR="00FF6DF3" w:rsidRPr="00FF6DF3">
        <w:rPr>
          <w:rFonts w:ascii="Times New Roman" w:hAnsi="Times New Roman" w:cs="Times New Roman"/>
          <w:color w:val="000000" w:themeColor="text1"/>
          <w:sz w:val="24"/>
          <w:szCs w:val="24"/>
        </w:rPr>
        <w:t>Kekri</w:t>
      </w:r>
      <w:proofErr w:type="spellEnd"/>
      <w:r w:rsidR="00FF6DF3" w:rsidRPr="00FF6DF3">
        <w:rPr>
          <w:rFonts w:ascii="Times New Roman" w:hAnsi="Times New Roman" w:cs="Times New Roman"/>
          <w:color w:val="000000" w:themeColor="text1"/>
          <w:sz w:val="24"/>
          <w:szCs w:val="24"/>
        </w:rPr>
        <w:t xml:space="preserve"> Granger-causes </w:t>
      </w:r>
      <w:proofErr w:type="spellStart"/>
      <w:r w:rsidR="00FF6DF3" w:rsidRPr="00FF6DF3">
        <w:rPr>
          <w:rFonts w:ascii="Times New Roman" w:hAnsi="Times New Roman" w:cs="Times New Roman"/>
          <w:color w:val="000000" w:themeColor="text1"/>
          <w:sz w:val="24"/>
          <w:szCs w:val="24"/>
        </w:rPr>
        <w:t>Sindhanur</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Visnagar</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Barshi</w:t>
      </w:r>
      <w:proofErr w:type="spellEnd"/>
      <w:r w:rsidR="00FF6DF3" w:rsidRPr="00FF6DF3">
        <w:rPr>
          <w:rFonts w:ascii="Times New Roman" w:hAnsi="Times New Roman" w:cs="Times New Roman"/>
          <w:color w:val="000000" w:themeColor="text1"/>
          <w:sz w:val="24"/>
          <w:szCs w:val="24"/>
        </w:rPr>
        <w:t xml:space="preserve"> Granger-causes </w:t>
      </w:r>
      <w:proofErr w:type="spellStart"/>
      <w:r w:rsidR="00FF6DF3" w:rsidRPr="00FF6DF3">
        <w:rPr>
          <w:rFonts w:ascii="Times New Roman" w:hAnsi="Times New Roman" w:cs="Times New Roman"/>
          <w:color w:val="000000" w:themeColor="text1"/>
          <w:sz w:val="24"/>
          <w:szCs w:val="24"/>
        </w:rPr>
        <w:t>Sindhanur</w:t>
      </w:r>
      <w:proofErr w:type="spellEnd"/>
      <w:r w:rsidR="00FF6DF3" w:rsidRPr="00FF6DF3">
        <w:rPr>
          <w:rFonts w:ascii="Times New Roman" w:hAnsi="Times New Roman" w:cs="Times New Roman"/>
          <w:color w:val="000000" w:themeColor="text1"/>
          <w:sz w:val="24"/>
          <w:szCs w:val="24"/>
        </w:rPr>
        <w:t xml:space="preserve">. VECM estimates reveal heterogeneous error-correction speeds — </w:t>
      </w:r>
      <w:proofErr w:type="spellStart"/>
      <w:r w:rsidR="002958A4" w:rsidRPr="00390019">
        <w:rPr>
          <w:rFonts w:ascii="Times New Roman" w:hAnsi="Times New Roman" w:cs="Times New Roman"/>
          <w:sz w:val="24"/>
          <w:szCs w:val="24"/>
        </w:rPr>
        <w:t>Kekri</w:t>
      </w:r>
      <w:proofErr w:type="spellEnd"/>
      <w:r w:rsidR="002958A4" w:rsidRPr="00390019">
        <w:rPr>
          <w:rFonts w:ascii="Times New Roman" w:hAnsi="Times New Roman" w:cs="Times New Roman"/>
          <w:sz w:val="24"/>
          <w:szCs w:val="24"/>
        </w:rPr>
        <w:t xml:space="preserve"> </w:t>
      </w:r>
      <w:r w:rsidR="00CD5516">
        <w:rPr>
          <w:rFonts w:ascii="Times New Roman" w:hAnsi="Times New Roman" w:cs="Times New Roman"/>
          <w:sz w:val="24"/>
          <w:szCs w:val="24"/>
        </w:rPr>
        <w:t xml:space="preserve">adjusted at </w:t>
      </w:r>
      <w:r w:rsidR="002958A4">
        <w:rPr>
          <w:rFonts w:ascii="Times New Roman" w:hAnsi="Times New Roman" w:cs="Times New Roman"/>
          <w:sz w:val="24"/>
          <w:szCs w:val="24"/>
        </w:rPr>
        <w:t>speed</w:t>
      </w:r>
      <w:r w:rsidR="00CD5516">
        <w:rPr>
          <w:rFonts w:ascii="Times New Roman" w:hAnsi="Times New Roman" w:cs="Times New Roman"/>
          <w:sz w:val="24"/>
          <w:szCs w:val="24"/>
        </w:rPr>
        <w:t xml:space="preserve"> of</w:t>
      </w:r>
      <w:r w:rsidR="002958A4">
        <w:rPr>
          <w:rFonts w:ascii="Times New Roman" w:hAnsi="Times New Roman" w:cs="Times New Roman"/>
          <w:sz w:val="24"/>
          <w:szCs w:val="24"/>
        </w:rPr>
        <w:t xml:space="preserve"> </w:t>
      </w:r>
      <w:r w:rsidR="002958A4" w:rsidRPr="00390019">
        <w:rPr>
          <w:rFonts w:ascii="Times New Roman" w:hAnsi="Times New Roman" w:cs="Times New Roman"/>
          <w:sz w:val="24"/>
          <w:szCs w:val="24"/>
        </w:rPr>
        <w:t>134</w:t>
      </w:r>
      <w:r w:rsidR="002958A4">
        <w:rPr>
          <w:rFonts w:ascii="Times New Roman" w:hAnsi="Times New Roman" w:cs="Times New Roman"/>
          <w:sz w:val="24"/>
          <w:szCs w:val="24"/>
        </w:rPr>
        <w:t>.</w:t>
      </w:r>
      <w:r w:rsidR="002958A4" w:rsidRPr="00390019">
        <w:rPr>
          <w:rFonts w:ascii="Times New Roman" w:hAnsi="Times New Roman" w:cs="Times New Roman"/>
          <w:sz w:val="24"/>
          <w:szCs w:val="24"/>
        </w:rPr>
        <w:t xml:space="preserve">1 per cent, followed by </w:t>
      </w:r>
      <w:proofErr w:type="spellStart"/>
      <w:r w:rsidR="002958A4" w:rsidRPr="00390019">
        <w:rPr>
          <w:rFonts w:ascii="Times New Roman" w:hAnsi="Times New Roman" w:cs="Times New Roman"/>
          <w:sz w:val="24"/>
          <w:szCs w:val="24"/>
        </w:rPr>
        <w:t>Barshi</w:t>
      </w:r>
      <w:proofErr w:type="spellEnd"/>
      <w:r w:rsidR="002958A4" w:rsidRPr="00390019">
        <w:rPr>
          <w:rFonts w:ascii="Times New Roman" w:hAnsi="Times New Roman" w:cs="Times New Roman"/>
          <w:sz w:val="24"/>
          <w:szCs w:val="24"/>
        </w:rPr>
        <w:t xml:space="preserve"> (57.87 per cent</w:t>
      </w:r>
      <w:r w:rsidR="002958A4">
        <w:rPr>
          <w:rFonts w:ascii="Times New Roman" w:hAnsi="Times New Roman" w:cs="Times New Roman"/>
          <w:sz w:val="24"/>
          <w:szCs w:val="24"/>
        </w:rPr>
        <w:t>)</w:t>
      </w:r>
      <w:r w:rsidR="002958A4" w:rsidRPr="00390019">
        <w:rPr>
          <w:rFonts w:ascii="Times New Roman" w:hAnsi="Times New Roman" w:cs="Times New Roman"/>
          <w:sz w:val="24"/>
          <w:szCs w:val="24"/>
        </w:rPr>
        <w:t xml:space="preserve"> </w:t>
      </w:r>
      <w:r w:rsidR="00CD5516">
        <w:rPr>
          <w:rFonts w:ascii="Times New Roman" w:hAnsi="Times New Roman" w:cs="Times New Roman"/>
          <w:color w:val="000000" w:themeColor="text1"/>
          <w:sz w:val="24"/>
          <w:szCs w:val="24"/>
        </w:rPr>
        <w:t>indicating an</w:t>
      </w:r>
      <w:r w:rsidR="00FF6DF3" w:rsidRPr="00FF6DF3">
        <w:rPr>
          <w:rFonts w:ascii="Times New Roman" w:hAnsi="Times New Roman" w:cs="Times New Roman"/>
          <w:color w:val="000000" w:themeColor="text1"/>
          <w:sz w:val="24"/>
          <w:szCs w:val="24"/>
        </w:rPr>
        <w:t xml:space="preserve"> uneven responsiveness across regions. IRF analysis confirms asymmetric shock transmission: </w:t>
      </w:r>
      <w:proofErr w:type="spellStart"/>
      <w:r w:rsidR="00FF6DF3" w:rsidRPr="00FF6DF3">
        <w:rPr>
          <w:rFonts w:ascii="Times New Roman" w:hAnsi="Times New Roman" w:cs="Times New Roman"/>
          <w:color w:val="000000" w:themeColor="text1"/>
          <w:sz w:val="24"/>
          <w:szCs w:val="24"/>
        </w:rPr>
        <w:t>Kekri</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Visnagar</w:t>
      </w:r>
      <w:proofErr w:type="spellEnd"/>
      <w:r w:rsidR="00FF6DF3" w:rsidRPr="00FF6DF3">
        <w:rPr>
          <w:rFonts w:ascii="Times New Roman" w:hAnsi="Times New Roman" w:cs="Times New Roman"/>
          <w:color w:val="000000" w:themeColor="text1"/>
          <w:sz w:val="24"/>
          <w:szCs w:val="24"/>
        </w:rPr>
        <w:t xml:space="preserve"> act as important transmitters while </w:t>
      </w:r>
      <w:proofErr w:type="spellStart"/>
      <w:r w:rsidR="00FF6DF3" w:rsidRPr="00FF6DF3">
        <w:rPr>
          <w:rFonts w:ascii="Times New Roman" w:hAnsi="Times New Roman" w:cs="Times New Roman"/>
          <w:color w:val="000000" w:themeColor="text1"/>
          <w:sz w:val="24"/>
          <w:szCs w:val="24"/>
        </w:rPr>
        <w:t>Burhanpur</w:t>
      </w:r>
      <w:proofErr w:type="spellEnd"/>
      <w:r w:rsidR="00FF6DF3" w:rsidRPr="00FF6DF3">
        <w:rPr>
          <w:rFonts w:ascii="Times New Roman" w:hAnsi="Times New Roman" w:cs="Times New Roman"/>
          <w:color w:val="000000" w:themeColor="text1"/>
          <w:sz w:val="24"/>
          <w:szCs w:val="24"/>
        </w:rPr>
        <w:t xml:space="preserve"> behaves more self-contained. Price growth is generally positive across markets, but arrivals are highly variable with significant seasonality and occasional structural breaks linked to climatic events. The need for targeted infrastructure, improved market information, and region-specific policy interventions to strengthen spatial price efficiency, stabilize farmer incomes, and improve market coordination for jowar</w:t>
      </w:r>
      <w:r w:rsidR="00CD5516">
        <w:rPr>
          <w:rFonts w:ascii="Times New Roman" w:hAnsi="Times New Roman" w:cs="Times New Roman"/>
          <w:color w:val="000000" w:themeColor="text1"/>
          <w:sz w:val="24"/>
          <w:szCs w:val="24"/>
        </w:rPr>
        <w:t xml:space="preserve"> were emphasized</w:t>
      </w:r>
      <w:r w:rsidR="00FF6DF3" w:rsidRPr="00FF6DF3">
        <w:rPr>
          <w:rFonts w:ascii="Times New Roman" w:hAnsi="Times New Roman" w:cs="Times New Roman"/>
          <w:color w:val="000000" w:themeColor="text1"/>
          <w:sz w:val="24"/>
          <w:szCs w:val="24"/>
        </w:rPr>
        <w:t>.</w:t>
      </w:r>
    </w:p>
    <w:p w14:paraId="2B986665" w14:textId="750374AA" w:rsidR="001A5919" w:rsidRPr="00FF6DF3" w:rsidRDefault="001A5919" w:rsidP="001A5919">
      <w:pPr>
        <w:spacing w:after="120" w:line="276" w:lineRule="auto"/>
        <w:jc w:val="both"/>
        <w:rPr>
          <w:rFonts w:ascii="Times New Roman" w:hAnsi="Times New Roman" w:cs="Times New Roman"/>
          <w:color w:val="000000" w:themeColor="text1"/>
          <w:sz w:val="24"/>
          <w:szCs w:val="24"/>
        </w:rPr>
      </w:pPr>
      <w:r w:rsidRPr="001A5919">
        <w:rPr>
          <w:rFonts w:ascii="Times New Roman" w:hAnsi="Times New Roman" w:cs="Times New Roman"/>
          <w:b/>
          <w:bCs/>
          <w:color w:val="000000" w:themeColor="text1"/>
          <w:sz w:val="24"/>
          <w:szCs w:val="24"/>
        </w:rPr>
        <w:t>Keywords</w:t>
      </w:r>
      <w:r>
        <w:rPr>
          <w:rFonts w:ascii="Times New Roman" w:hAnsi="Times New Roman" w:cs="Times New Roman"/>
          <w:color w:val="000000" w:themeColor="text1"/>
          <w:sz w:val="24"/>
          <w:szCs w:val="24"/>
        </w:rPr>
        <w:t xml:space="preserve">: </w:t>
      </w:r>
      <w:r w:rsidRPr="001A5919">
        <w:rPr>
          <w:rFonts w:ascii="Times New Roman" w:hAnsi="Times New Roman" w:cs="Times New Roman"/>
          <w:color w:val="000000" w:themeColor="text1"/>
          <w:sz w:val="24"/>
          <w:szCs w:val="24"/>
        </w:rPr>
        <w:t>Jowar</w:t>
      </w:r>
      <w:r>
        <w:rPr>
          <w:rFonts w:ascii="Times New Roman" w:hAnsi="Times New Roman" w:cs="Times New Roman"/>
          <w:color w:val="000000" w:themeColor="text1"/>
          <w:sz w:val="24"/>
          <w:szCs w:val="24"/>
        </w:rPr>
        <w:t xml:space="preserve">, </w:t>
      </w:r>
      <w:r w:rsidRPr="001A5919">
        <w:rPr>
          <w:rFonts w:ascii="Times New Roman" w:hAnsi="Times New Roman" w:cs="Times New Roman"/>
          <w:color w:val="000000" w:themeColor="text1"/>
          <w:sz w:val="24"/>
          <w:szCs w:val="24"/>
        </w:rPr>
        <w:t>Coarse cereals</w:t>
      </w:r>
      <w:r>
        <w:rPr>
          <w:rFonts w:ascii="Times New Roman" w:hAnsi="Times New Roman" w:cs="Times New Roman"/>
          <w:color w:val="000000" w:themeColor="text1"/>
          <w:sz w:val="24"/>
          <w:szCs w:val="24"/>
        </w:rPr>
        <w:t xml:space="preserve">, </w:t>
      </w:r>
      <w:r w:rsidRPr="001A5919">
        <w:rPr>
          <w:rFonts w:ascii="Times New Roman" w:hAnsi="Times New Roman" w:cs="Times New Roman"/>
          <w:color w:val="000000" w:themeColor="text1"/>
          <w:sz w:val="24"/>
          <w:szCs w:val="24"/>
        </w:rPr>
        <w:t>Market integration</w:t>
      </w:r>
      <w:r>
        <w:rPr>
          <w:rFonts w:ascii="Times New Roman" w:hAnsi="Times New Roman" w:cs="Times New Roman"/>
          <w:color w:val="000000" w:themeColor="text1"/>
          <w:sz w:val="24"/>
          <w:szCs w:val="24"/>
        </w:rPr>
        <w:t>,</w:t>
      </w:r>
      <w:r w:rsidRPr="001A5919">
        <w:rPr>
          <w:rFonts w:ascii="Times New Roman" w:hAnsi="Times New Roman" w:cs="Times New Roman"/>
          <w:color w:val="000000" w:themeColor="text1"/>
          <w:sz w:val="24"/>
          <w:szCs w:val="24"/>
        </w:rPr>
        <w:t xml:space="preserve"> Price linkages</w:t>
      </w:r>
      <w:r>
        <w:rPr>
          <w:rFonts w:ascii="Times New Roman" w:hAnsi="Times New Roman" w:cs="Times New Roman"/>
          <w:color w:val="000000" w:themeColor="text1"/>
          <w:sz w:val="24"/>
          <w:szCs w:val="24"/>
        </w:rPr>
        <w:t>,</w:t>
      </w:r>
      <w:r w:rsidRPr="001A5919">
        <w:rPr>
          <w:rFonts w:ascii="Times New Roman" w:hAnsi="Times New Roman" w:cs="Times New Roman"/>
          <w:color w:val="000000" w:themeColor="text1"/>
          <w:sz w:val="24"/>
          <w:szCs w:val="24"/>
        </w:rPr>
        <w:t xml:space="preserve"> Spatial analysis</w:t>
      </w:r>
    </w:p>
    <w:p w14:paraId="2F9B87B7" w14:textId="44049F12" w:rsidR="00305A49" w:rsidRDefault="00305A49" w:rsidP="00FF6DF3">
      <w:pPr>
        <w:spacing w:after="12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14:paraId="3717921F" w14:textId="77777777" w:rsidR="007C4AA7" w:rsidRPr="007C4AA7" w:rsidRDefault="007C4AA7" w:rsidP="006A6B46">
      <w:pPr>
        <w:spacing w:line="276" w:lineRule="auto"/>
        <w:ind w:firstLine="720"/>
        <w:jc w:val="both"/>
        <w:rPr>
          <w:rFonts w:ascii="Times New Roman" w:hAnsi="Times New Roman" w:cs="Times New Roman"/>
          <w:sz w:val="24"/>
          <w:szCs w:val="24"/>
        </w:rPr>
      </w:pPr>
      <w:r w:rsidRPr="007C4AA7">
        <w:rPr>
          <w:rFonts w:ascii="Times New Roman" w:hAnsi="Times New Roman" w:cs="Times New Roman"/>
          <w:sz w:val="24"/>
          <w:szCs w:val="24"/>
        </w:rPr>
        <w:t>C</w:t>
      </w:r>
      <w:r w:rsidRPr="00257005">
        <w:rPr>
          <w:rFonts w:ascii="Times New Roman" w:hAnsi="Times New Roman" w:cs="Times New Roman"/>
          <w:sz w:val="24"/>
          <w:szCs w:val="24"/>
        </w:rPr>
        <w:t xml:space="preserve">oarse </w:t>
      </w:r>
      <w:r w:rsidRPr="007C4AA7">
        <w:rPr>
          <w:rFonts w:ascii="Times New Roman" w:hAnsi="Times New Roman" w:cs="Times New Roman"/>
          <w:sz w:val="24"/>
          <w:szCs w:val="24"/>
        </w:rPr>
        <w:t>c</w:t>
      </w:r>
      <w:r w:rsidRPr="00257005">
        <w:rPr>
          <w:rFonts w:ascii="Times New Roman" w:hAnsi="Times New Roman" w:cs="Times New Roman"/>
          <w:sz w:val="24"/>
          <w:szCs w:val="24"/>
        </w:rPr>
        <w:t>ereal</w:t>
      </w:r>
      <w:r w:rsidRPr="007C4AA7">
        <w:rPr>
          <w:rFonts w:ascii="Times New Roman" w:hAnsi="Times New Roman" w:cs="Times New Roman"/>
          <w:sz w:val="24"/>
          <w:szCs w:val="24"/>
        </w:rPr>
        <w:t>s</w:t>
      </w:r>
      <w:r w:rsidRPr="00257005">
        <w:rPr>
          <w:rFonts w:ascii="Times New Roman" w:hAnsi="Times New Roman" w:cs="Times New Roman"/>
          <w:sz w:val="24"/>
          <w:szCs w:val="24"/>
        </w:rPr>
        <w:t xml:space="preserve"> </w:t>
      </w:r>
      <w:r w:rsidRPr="007C4AA7">
        <w:rPr>
          <w:rFonts w:ascii="Times New Roman" w:hAnsi="Times New Roman" w:cs="Times New Roman"/>
          <w:sz w:val="24"/>
          <w:szCs w:val="24"/>
        </w:rPr>
        <w:t>play</w:t>
      </w:r>
      <w:r w:rsidRPr="00257005">
        <w:rPr>
          <w:rFonts w:ascii="Times New Roman" w:hAnsi="Times New Roman" w:cs="Times New Roman"/>
          <w:sz w:val="24"/>
          <w:szCs w:val="24"/>
        </w:rPr>
        <w:t xml:space="preserve"> </w:t>
      </w:r>
      <w:r w:rsidRPr="007C4AA7">
        <w:rPr>
          <w:rFonts w:ascii="Times New Roman" w:hAnsi="Times New Roman" w:cs="Times New Roman"/>
          <w:sz w:val="24"/>
          <w:szCs w:val="24"/>
        </w:rPr>
        <w:t xml:space="preserve">a pivotal role </w:t>
      </w:r>
      <w:r w:rsidRPr="00257005">
        <w:rPr>
          <w:rFonts w:ascii="Times New Roman" w:hAnsi="Times New Roman" w:cs="Times New Roman"/>
          <w:sz w:val="24"/>
          <w:szCs w:val="24"/>
        </w:rPr>
        <w:t xml:space="preserve">to provide nutritional security, income diversification and resilience in Indian agriculture. These are commonly referred to as </w:t>
      </w:r>
      <w:proofErr w:type="spellStart"/>
      <w:r w:rsidRPr="00257005">
        <w:rPr>
          <w:rFonts w:ascii="Times New Roman" w:hAnsi="Times New Roman" w:cs="Times New Roman"/>
          <w:sz w:val="24"/>
          <w:szCs w:val="24"/>
        </w:rPr>
        <w:t>nutri</w:t>
      </w:r>
      <w:proofErr w:type="spellEnd"/>
      <w:r w:rsidRPr="00257005">
        <w:rPr>
          <w:rFonts w:ascii="Times New Roman" w:hAnsi="Times New Roman" w:cs="Times New Roman"/>
          <w:sz w:val="24"/>
          <w:szCs w:val="24"/>
        </w:rPr>
        <w:t xml:space="preserve"> cereals. They are </w:t>
      </w:r>
      <w:r w:rsidRPr="007C4AA7">
        <w:rPr>
          <w:rFonts w:ascii="Times New Roman" w:hAnsi="Times New Roman" w:cs="Times New Roman"/>
          <w:sz w:val="24"/>
          <w:szCs w:val="24"/>
        </w:rPr>
        <w:t>rich in</w:t>
      </w:r>
      <w:r w:rsidRPr="00257005">
        <w:rPr>
          <w:rFonts w:ascii="Times New Roman" w:hAnsi="Times New Roman" w:cs="Times New Roman"/>
          <w:sz w:val="24"/>
          <w:szCs w:val="24"/>
        </w:rPr>
        <w:t xml:space="preserve"> nutritional </w:t>
      </w:r>
      <w:proofErr w:type="spellStart"/>
      <w:r w:rsidRPr="00257005">
        <w:rPr>
          <w:rFonts w:ascii="Times New Roman" w:hAnsi="Times New Roman" w:cs="Times New Roman"/>
          <w:sz w:val="24"/>
          <w:szCs w:val="24"/>
        </w:rPr>
        <w:t>fibre</w:t>
      </w:r>
      <w:proofErr w:type="spellEnd"/>
      <w:r w:rsidRPr="00257005">
        <w:rPr>
          <w:rFonts w:ascii="Times New Roman" w:hAnsi="Times New Roman" w:cs="Times New Roman"/>
          <w:sz w:val="24"/>
          <w:szCs w:val="24"/>
        </w:rPr>
        <w:t xml:space="preserve">, protein, and micronutrients. It renders them critical towards solving the issue of malnutrition and advancing climate-resilient agriculture. </w:t>
      </w:r>
      <w:r w:rsidRPr="007C4AA7">
        <w:rPr>
          <w:rFonts w:ascii="Times New Roman" w:hAnsi="Times New Roman" w:cs="Times New Roman"/>
          <w:color w:val="000000" w:themeColor="text1"/>
          <w:sz w:val="24"/>
          <w:szCs w:val="24"/>
        </w:rPr>
        <w:t>Coarse cereals account for nearly one-fifth of India’s total cereal area.</w:t>
      </w:r>
      <w:r w:rsidRPr="00257005">
        <w:rPr>
          <w:rFonts w:ascii="Times New Roman" w:hAnsi="Times New Roman" w:cs="Times New Roman"/>
          <w:sz w:val="24"/>
          <w:szCs w:val="24"/>
        </w:rPr>
        <w:t xml:space="preserve"> They have been increasing in demand because of the growing health awareness, promoting value addition and exports in the policies. Nevertheless, </w:t>
      </w:r>
      <w:r w:rsidRPr="007C4AA7">
        <w:rPr>
          <w:rFonts w:ascii="Times New Roman" w:hAnsi="Times New Roman" w:cs="Times New Roman"/>
          <w:color w:val="000000" w:themeColor="text1"/>
          <w:sz w:val="24"/>
          <w:szCs w:val="24"/>
        </w:rPr>
        <w:t>the markets for coarse cereals often remain fragmented, with limited infrastructure, uneven price transmission, and high regional variability, highlighting the need for stronger market integration and coordination</w:t>
      </w:r>
      <w:r w:rsidRPr="00257005">
        <w:rPr>
          <w:rFonts w:ascii="Times New Roman" w:hAnsi="Times New Roman" w:cs="Times New Roman"/>
          <w:sz w:val="24"/>
          <w:szCs w:val="24"/>
        </w:rPr>
        <w:t xml:space="preserve">. </w:t>
      </w:r>
    </w:p>
    <w:p w14:paraId="1E4D8462" w14:textId="73B8130B" w:rsidR="007C4AA7" w:rsidRPr="007C4AA7" w:rsidRDefault="007C4AA7" w:rsidP="006A6B46">
      <w:pPr>
        <w:spacing w:line="276" w:lineRule="auto"/>
        <w:ind w:firstLine="720"/>
        <w:jc w:val="both"/>
        <w:rPr>
          <w:rFonts w:ascii="Times New Roman" w:hAnsi="Times New Roman" w:cs="Times New Roman"/>
          <w:sz w:val="24"/>
          <w:szCs w:val="24"/>
        </w:rPr>
      </w:pPr>
      <w:r w:rsidRPr="00257005">
        <w:rPr>
          <w:rFonts w:ascii="Times New Roman" w:hAnsi="Times New Roman" w:cs="Times New Roman"/>
          <w:sz w:val="24"/>
          <w:szCs w:val="24"/>
        </w:rPr>
        <w:t xml:space="preserve">One of the </w:t>
      </w:r>
      <w:proofErr w:type="gramStart"/>
      <w:r w:rsidRPr="00F00A03">
        <w:rPr>
          <w:rFonts w:ascii="Times New Roman" w:hAnsi="Times New Roman" w:cs="Times New Roman"/>
          <w:color w:val="FF0000"/>
          <w:sz w:val="24"/>
          <w:szCs w:val="24"/>
        </w:rPr>
        <w:t>co</w:t>
      </w:r>
      <w:r w:rsidR="00412D84">
        <w:rPr>
          <w:rFonts w:ascii="Times New Roman" w:hAnsi="Times New Roman" w:cs="Times New Roman"/>
          <w:color w:val="FF0000"/>
          <w:sz w:val="24"/>
          <w:szCs w:val="24"/>
        </w:rPr>
        <w:t>arse</w:t>
      </w:r>
      <w:proofErr w:type="gramEnd"/>
      <w:r w:rsidRPr="00F00A03">
        <w:rPr>
          <w:rFonts w:ascii="Times New Roman" w:hAnsi="Times New Roman" w:cs="Times New Roman"/>
          <w:sz w:val="24"/>
          <w:szCs w:val="24"/>
        </w:rPr>
        <w:t xml:space="preserve"> </w:t>
      </w:r>
      <w:proofErr w:type="gramStart"/>
      <w:r w:rsidRPr="00257005">
        <w:rPr>
          <w:rFonts w:ascii="Times New Roman" w:hAnsi="Times New Roman" w:cs="Times New Roman"/>
          <w:sz w:val="24"/>
          <w:szCs w:val="24"/>
        </w:rPr>
        <w:t>cereal</w:t>
      </w:r>
      <w:proofErr w:type="gramEnd"/>
      <w:r w:rsidRPr="00257005">
        <w:rPr>
          <w:rFonts w:ascii="Times New Roman" w:hAnsi="Times New Roman" w:cs="Times New Roman"/>
          <w:sz w:val="24"/>
          <w:szCs w:val="24"/>
        </w:rPr>
        <w:t xml:space="preserve"> is jowar (</w:t>
      </w:r>
      <w:r w:rsidRPr="00257005">
        <w:rPr>
          <w:rFonts w:ascii="Times New Roman" w:hAnsi="Times New Roman" w:cs="Times New Roman"/>
          <w:i/>
          <w:iCs/>
          <w:sz w:val="24"/>
          <w:szCs w:val="24"/>
        </w:rPr>
        <w:t>Sorghum bicolor</w:t>
      </w:r>
      <w:r w:rsidRPr="00257005">
        <w:rPr>
          <w:rFonts w:ascii="Times New Roman" w:hAnsi="Times New Roman" w:cs="Times New Roman"/>
          <w:sz w:val="24"/>
          <w:szCs w:val="24"/>
        </w:rPr>
        <w:t xml:space="preserve">). It grew mostly in arid and </w:t>
      </w:r>
      <w:r w:rsidRPr="007C4AA7">
        <w:rPr>
          <w:rFonts w:ascii="Times New Roman" w:hAnsi="Times New Roman" w:cs="Times New Roman"/>
          <w:sz w:val="24"/>
          <w:szCs w:val="24"/>
        </w:rPr>
        <w:t>semi-arid</w:t>
      </w:r>
      <w:r w:rsidRPr="00257005">
        <w:rPr>
          <w:rFonts w:ascii="Times New Roman" w:hAnsi="Times New Roman" w:cs="Times New Roman"/>
          <w:sz w:val="24"/>
          <w:szCs w:val="24"/>
        </w:rPr>
        <w:t xml:space="preserve"> areas during kharif season. It is especially the most important in sustainable rainfed agriculture </w:t>
      </w:r>
      <w:r w:rsidRPr="007C4AA7">
        <w:rPr>
          <w:rFonts w:ascii="Times New Roman" w:hAnsi="Times New Roman" w:cs="Times New Roman"/>
          <w:sz w:val="24"/>
          <w:szCs w:val="24"/>
        </w:rPr>
        <w:t>as</w:t>
      </w:r>
      <w:r w:rsidRPr="00257005">
        <w:rPr>
          <w:rFonts w:ascii="Times New Roman" w:hAnsi="Times New Roman" w:cs="Times New Roman"/>
          <w:sz w:val="24"/>
          <w:szCs w:val="24"/>
        </w:rPr>
        <w:t xml:space="preserve"> it has the capacity to survive </w:t>
      </w:r>
      <w:r w:rsidRPr="007C4AA7">
        <w:rPr>
          <w:rFonts w:ascii="Times New Roman" w:hAnsi="Times New Roman" w:cs="Times New Roman"/>
          <w:sz w:val="24"/>
          <w:szCs w:val="24"/>
        </w:rPr>
        <w:t xml:space="preserve">in </w:t>
      </w:r>
      <w:r w:rsidRPr="00257005">
        <w:rPr>
          <w:rFonts w:ascii="Times New Roman" w:hAnsi="Times New Roman" w:cs="Times New Roman"/>
          <w:sz w:val="24"/>
          <w:szCs w:val="24"/>
        </w:rPr>
        <w:t xml:space="preserve">drought and heat stress. </w:t>
      </w:r>
      <w:r w:rsidRPr="007C4AA7">
        <w:rPr>
          <w:rFonts w:ascii="Times New Roman" w:hAnsi="Times New Roman" w:cs="Times New Roman"/>
          <w:sz w:val="24"/>
          <w:szCs w:val="24"/>
        </w:rPr>
        <w:t>J</w:t>
      </w:r>
      <w:r w:rsidRPr="00257005">
        <w:rPr>
          <w:rFonts w:ascii="Times New Roman" w:hAnsi="Times New Roman" w:cs="Times New Roman"/>
          <w:sz w:val="24"/>
          <w:szCs w:val="24"/>
        </w:rPr>
        <w:t>owar</w:t>
      </w:r>
      <w:r w:rsidRPr="007C4AA7">
        <w:rPr>
          <w:rFonts w:ascii="Times New Roman" w:hAnsi="Times New Roman" w:cs="Times New Roman"/>
          <w:sz w:val="24"/>
          <w:szCs w:val="24"/>
        </w:rPr>
        <w:t xml:space="preserve"> is also a</w:t>
      </w:r>
      <w:r w:rsidRPr="00257005">
        <w:rPr>
          <w:rFonts w:ascii="Times New Roman" w:hAnsi="Times New Roman" w:cs="Times New Roman"/>
          <w:sz w:val="24"/>
          <w:szCs w:val="24"/>
        </w:rPr>
        <w:t xml:space="preserve"> staple food among the rural diets. It is also employed as livestock food and raw material in biofuel industries and food process industries. India is the fifth largest jowar producer encompassing approximately 4.08 million hectares producing 4.74 million </w:t>
      </w:r>
      <w:r w:rsidRPr="002D5C53">
        <w:rPr>
          <w:rFonts w:ascii="Times New Roman" w:hAnsi="Times New Roman" w:cs="Times New Roman"/>
          <w:color w:val="FF0000"/>
          <w:sz w:val="24"/>
          <w:szCs w:val="24"/>
        </w:rPr>
        <w:t>tons</w:t>
      </w:r>
      <w:r w:rsidRPr="007C4AA7">
        <w:rPr>
          <w:rFonts w:ascii="Times New Roman" w:hAnsi="Times New Roman" w:cs="Times New Roman"/>
          <w:sz w:val="24"/>
          <w:szCs w:val="24"/>
        </w:rPr>
        <w:t xml:space="preserve"> of production</w:t>
      </w:r>
      <w:r w:rsidRPr="00257005">
        <w:rPr>
          <w:rFonts w:ascii="Times New Roman" w:hAnsi="Times New Roman" w:cs="Times New Roman"/>
          <w:sz w:val="24"/>
          <w:szCs w:val="24"/>
        </w:rPr>
        <w:t xml:space="preserve"> in 2023-24 (GOI, 2023). Maharashtra, Karnataka and Rajasthan </w:t>
      </w:r>
      <w:r w:rsidRPr="007C4AA7">
        <w:rPr>
          <w:rFonts w:ascii="Times New Roman" w:hAnsi="Times New Roman" w:cs="Times New Roman"/>
          <w:sz w:val="24"/>
          <w:szCs w:val="24"/>
        </w:rPr>
        <w:t>combine</w:t>
      </w:r>
      <w:r w:rsidRPr="00257005">
        <w:rPr>
          <w:rFonts w:ascii="Times New Roman" w:hAnsi="Times New Roman" w:cs="Times New Roman"/>
          <w:sz w:val="24"/>
          <w:szCs w:val="24"/>
        </w:rPr>
        <w:t xml:space="preserve"> produce </w:t>
      </w:r>
      <w:r w:rsidRPr="007C4AA7">
        <w:rPr>
          <w:rFonts w:ascii="Times New Roman" w:hAnsi="Times New Roman" w:cs="Times New Roman"/>
          <w:sz w:val="24"/>
          <w:szCs w:val="24"/>
        </w:rPr>
        <w:t xml:space="preserve">more than 65 per cent </w:t>
      </w:r>
      <w:r w:rsidRPr="00257005">
        <w:rPr>
          <w:rFonts w:ascii="Times New Roman" w:hAnsi="Times New Roman" w:cs="Times New Roman"/>
          <w:sz w:val="24"/>
          <w:szCs w:val="24"/>
        </w:rPr>
        <w:t>of the national output</w:t>
      </w:r>
      <w:r w:rsidRPr="007C4AA7">
        <w:rPr>
          <w:rFonts w:ascii="Times New Roman" w:hAnsi="Times New Roman" w:cs="Times New Roman"/>
          <w:sz w:val="24"/>
          <w:szCs w:val="24"/>
        </w:rPr>
        <w:t xml:space="preserve"> </w:t>
      </w:r>
      <w:r w:rsidRPr="00257005">
        <w:rPr>
          <w:rFonts w:ascii="Times New Roman" w:hAnsi="Times New Roman" w:cs="Times New Roman"/>
          <w:sz w:val="24"/>
          <w:szCs w:val="24"/>
        </w:rPr>
        <w:t xml:space="preserve">(GOI, 2023). </w:t>
      </w:r>
      <w:r w:rsidRPr="007C4AA7">
        <w:rPr>
          <w:rFonts w:ascii="Times New Roman" w:hAnsi="Times New Roman" w:cs="Times New Roman"/>
          <w:sz w:val="24"/>
          <w:szCs w:val="24"/>
        </w:rPr>
        <w:t>I</w:t>
      </w:r>
      <w:r w:rsidRPr="00257005">
        <w:rPr>
          <w:rFonts w:ascii="Times New Roman" w:hAnsi="Times New Roman" w:cs="Times New Roman"/>
          <w:sz w:val="24"/>
          <w:szCs w:val="24"/>
        </w:rPr>
        <w:t>n 2019-2</w:t>
      </w:r>
      <w:r w:rsidRPr="007C4AA7">
        <w:rPr>
          <w:rFonts w:ascii="Times New Roman" w:hAnsi="Times New Roman" w:cs="Times New Roman"/>
          <w:sz w:val="24"/>
          <w:szCs w:val="24"/>
        </w:rPr>
        <w:t>0,</w:t>
      </w:r>
      <w:r w:rsidRPr="00257005">
        <w:rPr>
          <w:rFonts w:ascii="Times New Roman" w:hAnsi="Times New Roman" w:cs="Times New Roman"/>
          <w:sz w:val="24"/>
          <w:szCs w:val="24"/>
        </w:rPr>
        <w:t xml:space="preserve"> 13.54 lakh </w:t>
      </w:r>
      <w:r w:rsidRPr="008A4D6B">
        <w:rPr>
          <w:rFonts w:ascii="Times New Roman" w:hAnsi="Times New Roman" w:cs="Times New Roman"/>
          <w:color w:val="FF0000"/>
          <w:sz w:val="24"/>
          <w:szCs w:val="24"/>
        </w:rPr>
        <w:t xml:space="preserve">tons </w:t>
      </w:r>
      <w:r w:rsidRPr="007C4AA7">
        <w:rPr>
          <w:rFonts w:ascii="Times New Roman" w:hAnsi="Times New Roman" w:cs="Times New Roman"/>
          <w:sz w:val="24"/>
          <w:szCs w:val="24"/>
        </w:rPr>
        <w:t>of jowar were exported</w:t>
      </w:r>
      <w:r w:rsidRPr="00257005">
        <w:rPr>
          <w:rFonts w:ascii="Times New Roman" w:hAnsi="Times New Roman" w:cs="Times New Roman"/>
          <w:sz w:val="24"/>
          <w:szCs w:val="24"/>
        </w:rPr>
        <w:t xml:space="preserve">, which shows its increasing commercial and agribusiness value. </w:t>
      </w:r>
    </w:p>
    <w:p w14:paraId="1EDC6444" w14:textId="0E30E427" w:rsidR="007C4AA7" w:rsidRPr="007C4AA7" w:rsidRDefault="007C4AA7" w:rsidP="006A6B46">
      <w:pPr>
        <w:spacing w:line="276" w:lineRule="auto"/>
        <w:ind w:firstLine="720"/>
        <w:jc w:val="both"/>
        <w:rPr>
          <w:rFonts w:ascii="Times New Roman" w:hAnsi="Times New Roman" w:cs="Times New Roman"/>
          <w:sz w:val="24"/>
          <w:szCs w:val="24"/>
        </w:rPr>
      </w:pPr>
      <w:r w:rsidRPr="00257005">
        <w:rPr>
          <w:rFonts w:ascii="Times New Roman" w:hAnsi="Times New Roman" w:cs="Times New Roman"/>
          <w:sz w:val="24"/>
          <w:szCs w:val="24"/>
        </w:rPr>
        <w:lastRenderedPageBreak/>
        <w:t xml:space="preserve">Despite its economic and nutritional significance, the markets of jowar are still characterized by a </w:t>
      </w:r>
      <w:r w:rsidRPr="007C4AA7">
        <w:rPr>
          <w:rFonts w:ascii="Times New Roman" w:hAnsi="Times New Roman" w:cs="Times New Roman"/>
          <w:sz w:val="24"/>
          <w:szCs w:val="24"/>
        </w:rPr>
        <w:t>huge</w:t>
      </w:r>
      <w:r w:rsidRPr="00257005">
        <w:rPr>
          <w:rFonts w:ascii="Times New Roman" w:hAnsi="Times New Roman" w:cs="Times New Roman"/>
          <w:sz w:val="24"/>
          <w:szCs w:val="24"/>
        </w:rPr>
        <w:t xml:space="preserve"> price </w:t>
      </w:r>
      <w:r w:rsidRPr="008F6E24">
        <w:rPr>
          <w:rFonts w:ascii="Times New Roman" w:hAnsi="Times New Roman" w:cs="Times New Roman"/>
          <w:color w:val="FF0000"/>
          <w:sz w:val="24"/>
          <w:szCs w:val="24"/>
        </w:rPr>
        <w:t xml:space="preserve">fluctuation. </w:t>
      </w:r>
      <w:r w:rsidRPr="00257005">
        <w:rPr>
          <w:rFonts w:ascii="Times New Roman" w:hAnsi="Times New Roman" w:cs="Times New Roman"/>
          <w:sz w:val="24"/>
          <w:szCs w:val="24"/>
        </w:rPr>
        <w:t xml:space="preserve">It comes as a result of production swings, imbalances of supply-demand in the region and imperfect market connections. The presence of surplus and deficit regions, poor transport and storage facilities </w:t>
      </w:r>
      <w:r w:rsidRPr="007C4AA7">
        <w:rPr>
          <w:rFonts w:ascii="Times New Roman" w:hAnsi="Times New Roman" w:cs="Times New Roman"/>
          <w:sz w:val="24"/>
          <w:szCs w:val="24"/>
        </w:rPr>
        <w:t>limits</w:t>
      </w:r>
      <w:r w:rsidRPr="00257005">
        <w:rPr>
          <w:rFonts w:ascii="Times New Roman" w:hAnsi="Times New Roman" w:cs="Times New Roman"/>
          <w:sz w:val="24"/>
          <w:szCs w:val="24"/>
        </w:rPr>
        <w:t xml:space="preserve"> the efficiency of price transmission. Consequently, the markets continue to have spatial differences. It causes suppression of incentives of farmers and prevents the achievement of stable and fair prices. The level of market integration is thus important to understand how the market can be integrated to make a better price discovery and to make the market run more efficiently. </w:t>
      </w:r>
    </w:p>
    <w:p w14:paraId="07FF552E" w14:textId="77777777" w:rsidR="007C4AA7" w:rsidRPr="007C4AA7" w:rsidRDefault="007C4AA7" w:rsidP="007C4AA7">
      <w:pPr>
        <w:spacing w:after="120" w:line="276" w:lineRule="auto"/>
        <w:ind w:firstLine="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In this context, the present study examined the behavior of jowar prices and arrivals across key markets in India. The specific objectives are:</w:t>
      </w:r>
    </w:p>
    <w:p w14:paraId="69737C55" w14:textId="77777777" w:rsidR="007C4AA7" w:rsidRPr="007C4AA7" w:rsidRDefault="007C4AA7" w:rsidP="007C4AA7">
      <w:pPr>
        <w:spacing w:after="120" w:line="276" w:lineRule="auto"/>
        <w:ind w:left="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 To assess the behavior in prices and arrivals of jowar.</w:t>
      </w:r>
    </w:p>
    <w:p w14:paraId="0E75B2AE" w14:textId="77777777" w:rsidR="007C4AA7" w:rsidRPr="007C4AA7" w:rsidRDefault="007C4AA7" w:rsidP="007C4AA7">
      <w:pPr>
        <w:spacing w:after="120" w:line="276" w:lineRule="auto"/>
        <w:ind w:left="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 To study the extent of market integration among jowar markets.</w:t>
      </w:r>
    </w:p>
    <w:p w14:paraId="545482F8" w14:textId="77777777" w:rsidR="007C4AA7" w:rsidRPr="007C4AA7" w:rsidRDefault="007C4AA7" w:rsidP="007C4AA7">
      <w:pPr>
        <w:spacing w:after="120" w:line="276" w:lineRule="auto"/>
        <w:ind w:left="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 To estimate the speed of price adjustment toward equilibrium and analyze the impulse response function.</w:t>
      </w:r>
    </w:p>
    <w:p w14:paraId="4931420E" w14:textId="77777777" w:rsidR="007C4AA7" w:rsidRPr="007C4AA7" w:rsidRDefault="007C4AA7" w:rsidP="007C4AA7">
      <w:pPr>
        <w:spacing w:after="120" w:line="276" w:lineRule="auto"/>
        <w:ind w:firstLine="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The study provides empirical insights into the structure and dynamics of India’s jowar market. It also contributes to a better understanding of coarse cereal market efficiency.</w:t>
      </w:r>
    </w:p>
    <w:p w14:paraId="53615130" w14:textId="680CE63D" w:rsidR="00F84AB0" w:rsidRPr="00C274B0" w:rsidRDefault="00F84AB0" w:rsidP="00D60CCD">
      <w:pPr>
        <w:spacing w:after="120" w:line="276" w:lineRule="auto"/>
        <w:rPr>
          <w:rFonts w:ascii="Times New Roman" w:hAnsi="Times New Roman" w:cs="Times New Roman"/>
          <w:b/>
          <w:bCs/>
          <w:color w:val="000000" w:themeColor="text1"/>
          <w:sz w:val="24"/>
          <w:szCs w:val="24"/>
        </w:rPr>
      </w:pPr>
      <w:r w:rsidRPr="00C274B0">
        <w:rPr>
          <w:rFonts w:ascii="Times New Roman" w:hAnsi="Times New Roman" w:cs="Times New Roman"/>
          <w:b/>
          <w:bCs/>
          <w:color w:val="000000" w:themeColor="text1"/>
          <w:sz w:val="24"/>
          <w:szCs w:val="24"/>
        </w:rPr>
        <w:t xml:space="preserve">Methodology </w:t>
      </w:r>
    </w:p>
    <w:p w14:paraId="57748DB4" w14:textId="77777777" w:rsidR="00F84AB0" w:rsidRPr="00C274B0" w:rsidRDefault="00F84AB0" w:rsidP="00FF6DF3">
      <w:pPr>
        <w:spacing w:after="120" w:line="276" w:lineRule="auto"/>
        <w:jc w:val="both"/>
        <w:rPr>
          <w:rFonts w:ascii="Times New Roman" w:hAnsi="Times New Roman" w:cs="Times New Roman"/>
          <w:b/>
          <w:bCs/>
          <w:sz w:val="24"/>
          <w:szCs w:val="24"/>
        </w:rPr>
      </w:pPr>
      <w:r w:rsidRPr="00C274B0">
        <w:rPr>
          <w:rFonts w:ascii="Times New Roman" w:hAnsi="Times New Roman" w:cs="Times New Roman"/>
          <w:b/>
          <w:bCs/>
          <w:sz w:val="24"/>
          <w:szCs w:val="24"/>
        </w:rPr>
        <w:t>The data</w:t>
      </w:r>
    </w:p>
    <w:p w14:paraId="37F85976" w14:textId="20733808"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The present study is based on monthly wholesale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price data for a 15-year period, from 2009–10 to 2023–24. Five major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markets were selected based on data availability, regional representation</w:t>
      </w:r>
      <w:r>
        <w:rPr>
          <w:rFonts w:ascii="Times New Roman" w:hAnsi="Times New Roman" w:cs="Times New Roman"/>
          <w:sz w:val="24"/>
          <w:szCs w:val="24"/>
        </w:rPr>
        <w:t xml:space="preserve"> and </w:t>
      </w:r>
      <w:r w:rsidRPr="00C274B0">
        <w:rPr>
          <w:rFonts w:ascii="Times New Roman" w:hAnsi="Times New Roman" w:cs="Times New Roman"/>
          <w:sz w:val="24"/>
          <w:szCs w:val="24"/>
        </w:rPr>
        <w:t>trade volume</w:t>
      </w:r>
      <w:r>
        <w:rPr>
          <w:rFonts w:ascii="Times New Roman" w:hAnsi="Times New Roman" w:cs="Times New Roman"/>
          <w:sz w:val="24"/>
          <w:szCs w:val="24"/>
        </w:rPr>
        <w:t>. Markets were</w:t>
      </w:r>
      <w:r w:rsidRPr="00C274B0">
        <w:rPr>
          <w:rFonts w:ascii="Times New Roman" w:hAnsi="Times New Roman" w:cs="Times New Roman"/>
          <w:sz w:val="24"/>
          <w:szCs w:val="24"/>
        </w:rPr>
        <w:t xml:space="preserve"> </w:t>
      </w:r>
      <w:proofErr w:type="spellStart"/>
      <w:r w:rsidRPr="00430CD8">
        <w:rPr>
          <w:rFonts w:ascii="Times New Roman" w:eastAsia="Times New Roman" w:hAnsi="Times New Roman" w:cs="Times New Roman"/>
          <w:kern w:val="0"/>
          <w:sz w:val="24"/>
          <w:szCs w:val="24"/>
          <w:lang w:val="en-IN" w:eastAsia="en-IN"/>
          <w14:ligatures w14:val="none"/>
        </w:rPr>
        <w:t>Kekri</w:t>
      </w:r>
      <w:proofErr w:type="spellEnd"/>
      <w:r w:rsidRPr="00430CD8">
        <w:rPr>
          <w:rFonts w:ascii="Times New Roman" w:eastAsia="Times New Roman" w:hAnsi="Times New Roman" w:cs="Times New Roman"/>
          <w:kern w:val="0"/>
          <w:sz w:val="24"/>
          <w:szCs w:val="24"/>
          <w:lang w:val="en-IN" w:eastAsia="en-IN"/>
          <w14:ligatures w14:val="none"/>
        </w:rPr>
        <w:t xml:space="preserve"> (Rajasthan)</w:t>
      </w:r>
      <w:r w:rsidRPr="0071489E">
        <w:rPr>
          <w:rFonts w:ascii="Times New Roman" w:eastAsia="Times New Roman" w:hAnsi="Times New Roman" w:cs="Times New Roman"/>
          <w:kern w:val="0"/>
          <w:sz w:val="24"/>
          <w:szCs w:val="24"/>
          <w:lang w:val="en-IN" w:eastAsia="en-IN"/>
          <w14:ligatures w14:val="none"/>
        </w:rPr>
        <w:t xml:space="preserve">, </w:t>
      </w:r>
      <w:proofErr w:type="spellStart"/>
      <w:r w:rsidRPr="00430CD8">
        <w:rPr>
          <w:rFonts w:ascii="Times New Roman" w:eastAsia="Times New Roman" w:hAnsi="Times New Roman" w:cs="Times New Roman"/>
          <w:kern w:val="0"/>
          <w:sz w:val="24"/>
          <w:szCs w:val="24"/>
          <w:lang w:val="en-IN" w:eastAsia="en-IN"/>
          <w14:ligatures w14:val="none"/>
        </w:rPr>
        <w:t>Burhanpur</w:t>
      </w:r>
      <w:proofErr w:type="spellEnd"/>
      <w:r w:rsidRPr="00430CD8">
        <w:rPr>
          <w:rFonts w:ascii="Times New Roman" w:eastAsia="Times New Roman" w:hAnsi="Times New Roman" w:cs="Times New Roman"/>
          <w:kern w:val="0"/>
          <w:sz w:val="24"/>
          <w:szCs w:val="24"/>
          <w:lang w:val="en-IN" w:eastAsia="en-IN"/>
          <w14:ligatures w14:val="none"/>
        </w:rPr>
        <w:t xml:space="preserve"> (Madhya Pradesh)</w:t>
      </w:r>
      <w:r w:rsidRPr="0071489E">
        <w:rPr>
          <w:rFonts w:ascii="Times New Roman" w:eastAsia="Times New Roman" w:hAnsi="Times New Roman" w:cs="Times New Roman"/>
          <w:kern w:val="0"/>
          <w:sz w:val="24"/>
          <w:szCs w:val="24"/>
          <w:lang w:val="en-IN" w:eastAsia="en-IN"/>
          <w14:ligatures w14:val="none"/>
        </w:rPr>
        <w:t xml:space="preserve">, </w:t>
      </w:r>
      <w:proofErr w:type="spellStart"/>
      <w:r w:rsidRPr="00430CD8">
        <w:rPr>
          <w:rFonts w:ascii="Times New Roman" w:eastAsia="Times New Roman" w:hAnsi="Times New Roman" w:cs="Times New Roman"/>
          <w:kern w:val="0"/>
          <w:sz w:val="24"/>
          <w:szCs w:val="24"/>
          <w:lang w:val="en-IN" w:eastAsia="en-IN"/>
          <w14:ligatures w14:val="none"/>
        </w:rPr>
        <w:t>Sindhanur</w:t>
      </w:r>
      <w:proofErr w:type="spellEnd"/>
      <w:r w:rsidRPr="00430CD8">
        <w:rPr>
          <w:rFonts w:ascii="Times New Roman" w:eastAsia="Times New Roman" w:hAnsi="Times New Roman" w:cs="Times New Roman"/>
          <w:kern w:val="0"/>
          <w:sz w:val="24"/>
          <w:szCs w:val="24"/>
          <w:lang w:val="en-IN" w:eastAsia="en-IN"/>
          <w14:ligatures w14:val="none"/>
        </w:rPr>
        <w:t xml:space="preserve"> (Karnataka)</w:t>
      </w:r>
      <w:r w:rsidRPr="0071489E">
        <w:rPr>
          <w:rFonts w:ascii="Times New Roman" w:eastAsia="Times New Roman" w:hAnsi="Times New Roman" w:cs="Times New Roman"/>
          <w:kern w:val="0"/>
          <w:sz w:val="24"/>
          <w:szCs w:val="24"/>
          <w:lang w:val="en-IN" w:eastAsia="en-IN"/>
          <w14:ligatures w14:val="none"/>
        </w:rPr>
        <w:t xml:space="preserve">, </w:t>
      </w:r>
      <w:proofErr w:type="spellStart"/>
      <w:r w:rsidRPr="00430CD8">
        <w:rPr>
          <w:rFonts w:ascii="Times New Roman" w:eastAsia="Times New Roman" w:hAnsi="Times New Roman" w:cs="Times New Roman"/>
          <w:kern w:val="0"/>
          <w:sz w:val="24"/>
          <w:szCs w:val="24"/>
          <w:lang w:val="en-IN" w:eastAsia="en-IN"/>
          <w14:ligatures w14:val="none"/>
        </w:rPr>
        <w:t>Barshi</w:t>
      </w:r>
      <w:proofErr w:type="spellEnd"/>
      <w:r w:rsidRPr="00430CD8">
        <w:rPr>
          <w:rFonts w:ascii="Times New Roman" w:eastAsia="Times New Roman" w:hAnsi="Times New Roman" w:cs="Times New Roman"/>
          <w:kern w:val="0"/>
          <w:sz w:val="24"/>
          <w:szCs w:val="24"/>
          <w:lang w:val="en-IN" w:eastAsia="en-IN"/>
          <w14:ligatures w14:val="none"/>
        </w:rPr>
        <w:t xml:space="preserve"> (Maharashtra)</w:t>
      </w:r>
      <w:r w:rsidRPr="0071489E">
        <w:rPr>
          <w:rFonts w:ascii="Times New Roman" w:eastAsia="Times New Roman" w:hAnsi="Times New Roman" w:cs="Times New Roman"/>
          <w:kern w:val="0"/>
          <w:sz w:val="24"/>
          <w:szCs w:val="24"/>
          <w:lang w:val="en-IN" w:eastAsia="en-IN"/>
          <w14:ligatures w14:val="none"/>
        </w:rPr>
        <w:t xml:space="preserve">, and </w:t>
      </w:r>
      <w:proofErr w:type="spellStart"/>
      <w:r w:rsidRPr="00430CD8">
        <w:rPr>
          <w:rFonts w:ascii="Times New Roman" w:eastAsia="Times New Roman" w:hAnsi="Times New Roman" w:cs="Times New Roman"/>
          <w:kern w:val="0"/>
          <w:sz w:val="24"/>
          <w:szCs w:val="24"/>
          <w:lang w:val="en-IN" w:eastAsia="en-IN"/>
          <w14:ligatures w14:val="none"/>
        </w:rPr>
        <w:t>Visnagar</w:t>
      </w:r>
      <w:proofErr w:type="spellEnd"/>
      <w:r w:rsidRPr="00430CD8">
        <w:rPr>
          <w:rFonts w:ascii="Times New Roman" w:eastAsia="Times New Roman" w:hAnsi="Times New Roman" w:cs="Times New Roman"/>
          <w:kern w:val="0"/>
          <w:sz w:val="24"/>
          <w:szCs w:val="24"/>
          <w:lang w:val="en-IN" w:eastAsia="en-IN"/>
          <w14:ligatures w14:val="none"/>
        </w:rPr>
        <w:t xml:space="preserve"> (Gujarat)</w:t>
      </w:r>
      <w:r w:rsidRPr="00C274B0">
        <w:rPr>
          <w:rFonts w:ascii="Times New Roman" w:hAnsi="Times New Roman" w:cs="Times New Roman"/>
          <w:sz w:val="24"/>
          <w:szCs w:val="24"/>
        </w:rPr>
        <w:t xml:space="preserve">. These markets are among the principal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arrival centers in their respective regions and play a key role in state-level price formation.</w:t>
      </w:r>
      <w:r>
        <w:rPr>
          <w:rFonts w:ascii="Times New Roman" w:hAnsi="Times New Roman" w:cs="Times New Roman"/>
          <w:sz w:val="24"/>
          <w:szCs w:val="24"/>
        </w:rPr>
        <w:t xml:space="preserve"> </w:t>
      </w:r>
      <w:r w:rsidRPr="00C274B0">
        <w:rPr>
          <w:rFonts w:ascii="Times New Roman" w:hAnsi="Times New Roman" w:cs="Times New Roman"/>
          <w:sz w:val="24"/>
          <w:szCs w:val="24"/>
        </w:rPr>
        <w:t xml:space="preserve">Data were </w:t>
      </w:r>
      <w:r w:rsidR="007C4AA7">
        <w:rPr>
          <w:rFonts w:ascii="Times New Roman" w:hAnsi="Times New Roman" w:cs="Times New Roman"/>
          <w:sz w:val="24"/>
          <w:szCs w:val="24"/>
        </w:rPr>
        <w:t>collected</w:t>
      </w:r>
      <w:r w:rsidRPr="00C274B0">
        <w:rPr>
          <w:rFonts w:ascii="Times New Roman" w:hAnsi="Times New Roman" w:cs="Times New Roman"/>
          <w:sz w:val="24"/>
          <w:szCs w:val="24"/>
        </w:rPr>
        <w:t xml:space="preserve"> primarily from AGMARKNET, Agricultural Prices in India (published by the Directorate of Economics and Statistics), Agricultural Statistics at a Glance (2023), the Economic Survey of India. Supplementary information was also obtained from government and industry reports to contextualize market trends. </w:t>
      </w:r>
    </w:p>
    <w:p w14:paraId="4D8CCB80" w14:textId="77777777" w:rsidR="00F84AB0" w:rsidRPr="00C274B0" w:rsidRDefault="00F84AB0" w:rsidP="00FF6DF3">
      <w:pPr>
        <w:spacing w:after="120" w:line="276" w:lineRule="auto"/>
        <w:jc w:val="both"/>
        <w:rPr>
          <w:rFonts w:ascii="Times New Roman" w:hAnsi="Times New Roman" w:cs="Times New Roman"/>
          <w:b/>
          <w:bCs/>
          <w:sz w:val="24"/>
          <w:szCs w:val="24"/>
        </w:rPr>
      </w:pPr>
      <w:r w:rsidRPr="00C274B0">
        <w:rPr>
          <w:rFonts w:ascii="Times New Roman" w:hAnsi="Times New Roman" w:cs="Times New Roman"/>
          <w:b/>
          <w:bCs/>
          <w:sz w:val="24"/>
          <w:szCs w:val="24"/>
        </w:rPr>
        <w:t xml:space="preserve">The analytical framework </w:t>
      </w:r>
    </w:p>
    <w:p w14:paraId="2D67B9DA" w14:textId="65FAFFA8"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The analysis followed a systematic, multi-step econometric approach to assess the degree of market integration and identify potential price leadership patterns among selected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markets.</w:t>
      </w:r>
    </w:p>
    <w:p w14:paraId="3086DCD7" w14:textId="77777777" w:rsidR="005F6D85" w:rsidRDefault="005F6D85" w:rsidP="00FF6DF3">
      <w:pPr>
        <w:spacing w:after="120" w:line="276" w:lineRule="auto"/>
        <w:jc w:val="both"/>
        <w:rPr>
          <w:rFonts w:ascii="Times New Roman" w:hAnsi="Times New Roman" w:cs="Times New Roman"/>
          <w:b/>
          <w:bCs/>
          <w:sz w:val="24"/>
          <w:szCs w:val="24"/>
        </w:rPr>
      </w:pPr>
    </w:p>
    <w:p w14:paraId="796D9E32" w14:textId="77777777" w:rsidR="005F6D85" w:rsidRDefault="005F6D85" w:rsidP="00FF6DF3">
      <w:pPr>
        <w:spacing w:after="120" w:line="276" w:lineRule="auto"/>
        <w:jc w:val="both"/>
        <w:rPr>
          <w:rFonts w:ascii="Times New Roman" w:hAnsi="Times New Roman" w:cs="Times New Roman"/>
          <w:b/>
          <w:bCs/>
          <w:sz w:val="24"/>
          <w:szCs w:val="24"/>
        </w:rPr>
      </w:pPr>
    </w:p>
    <w:p w14:paraId="5BFCB3E0" w14:textId="7579F06D"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Testing for Stationarity:</w:t>
      </w:r>
    </w:p>
    <w:p w14:paraId="088D7F41" w14:textId="40D283AE"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The Augmented Dickey-Fuller (ADF) Test (Dickey &amp; Fuller, 1979) was employed to examine the stationarity of the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price series. The ADF test determines whether a series contains a unit root, thereby identifying the order of integration. The model is expressed as:</w:t>
      </w:r>
    </w:p>
    <w:p w14:paraId="381ACE09" w14:textId="37276FA5" w:rsidR="00F84AB0" w:rsidRPr="00C274B0" w:rsidRDefault="00F84AB0" w:rsidP="00FF6DF3">
      <w:pPr>
        <w:spacing w:after="120" w:line="276" w:lineRule="auto"/>
        <w:jc w:val="both"/>
        <w:rPr>
          <w:rFonts w:ascii="Times New Roman" w:hAnsi="Times New Roman" w:cs="Times New Roman"/>
          <w:sz w:val="24"/>
          <w:szCs w:val="24"/>
        </w:rPr>
      </w:pPr>
      <m:oMathPara>
        <m:oMath>
          <m:r>
            <m:rPr>
              <m:sty m:val="p"/>
            </m:rPr>
            <w:rPr>
              <w:rFonts w:ascii="Cambria Math" w:hAnsi="Cambria Math" w:cs="Times New Roman"/>
              <w:sz w:val="24"/>
              <w:szCs w:val="24"/>
            </w:rPr>
            <w:lastRenderedPageBreak/>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nary>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Cambria Math" w:hAnsi="Cambria Math" w:cs="Times New Roman"/>
              <w:sz w:val="24"/>
              <w:szCs w:val="24"/>
            </w:rPr>
            <w:br/>
          </m:r>
        </m:oMath>
      </m:oMathPara>
      <w:r w:rsidRPr="00C274B0">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C274B0">
        <w:rPr>
          <w:rFonts w:ascii="Times New Roman" w:hAnsi="Times New Roman" w:cs="Times New Roman"/>
          <w:sz w:val="24"/>
          <w:szCs w:val="24"/>
        </w:rPr>
        <w:t xml:space="preserve">denotes the price at time </w:t>
      </w:r>
      <m:oMath>
        <m:r>
          <w:rPr>
            <w:rFonts w:ascii="Cambria Math" w:hAnsi="Cambria Math" w:cs="Times New Roman"/>
            <w:sz w:val="24"/>
            <w:szCs w:val="24"/>
          </w:rPr>
          <m:t>t</m:t>
        </m:r>
      </m:oMath>
      <w:r w:rsidRPr="00C274B0">
        <w:rPr>
          <w:rFonts w:ascii="Times New Roman" w:hAnsi="Times New Roman" w:cs="Times New Roman"/>
          <w:sz w:val="24"/>
          <w:szCs w:val="24"/>
        </w:rPr>
        <w:t xml:space="preserve">, </w:t>
      </w:r>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C274B0">
        <w:rPr>
          <w:rFonts w:ascii="Times New Roman" w:hAnsi="Times New Roman" w:cs="Times New Roman"/>
          <w:sz w:val="24"/>
          <w:szCs w:val="24"/>
        </w:rPr>
        <w:t xml:space="preserve">is the first difference, </w:t>
      </w:r>
      <m:oMath>
        <m:r>
          <w:rPr>
            <w:rFonts w:ascii="Cambria Math" w:hAnsi="Cambria Math" w:cs="Times New Roman"/>
            <w:sz w:val="24"/>
            <w:szCs w:val="24"/>
          </w:rPr>
          <m:t>m</m:t>
        </m:r>
      </m:oMath>
      <w:r w:rsidRPr="00C274B0">
        <w:rPr>
          <w:rFonts w:ascii="Times New Roman" w:hAnsi="Times New Roman" w:cs="Times New Roman"/>
          <w:sz w:val="24"/>
          <w:szCs w:val="24"/>
        </w:rPr>
        <w:t>is the optimal lag length selected using Akaike Information Criterion (AIC) and Schwarz Information Criterion (SIC)</w:t>
      </w:r>
      <w:r>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C274B0">
        <w:rPr>
          <w:rFonts w:ascii="Times New Roman" w:hAnsi="Times New Roman" w:cs="Times New Roman"/>
          <w:sz w:val="24"/>
          <w:szCs w:val="24"/>
        </w:rPr>
        <w:t>represents the error term.</w:t>
      </w:r>
    </w:p>
    <w:p w14:paraId="775EF1F4"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sz w:val="24"/>
          <w:szCs w:val="24"/>
        </w:rPr>
        <w:t>H₀: δ = 0 (the series is non-stationary)</w:t>
      </w:r>
    </w:p>
    <w:p w14:paraId="107510CF"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sz w:val="24"/>
          <w:szCs w:val="24"/>
        </w:rPr>
        <w:t>H₁: δ &lt; 0 (the series is stationary)</w:t>
      </w:r>
    </w:p>
    <w:p w14:paraId="76128FB7" w14:textId="77777777"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Identification of Structural Breaks:</w:t>
      </w:r>
    </w:p>
    <w:p w14:paraId="41205A5D" w14:textId="77777777" w:rsidR="00F84AB0" w:rsidRPr="00C274B0" w:rsidRDefault="00F84AB0" w:rsidP="00B66744">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The Bai-Perron Multiple Structural Break Test (Bai &amp; Perron, 2003) was used to detect significant regime shifts in the price series. This method was preferred over traditional Chow tests as it allows for identifying multiple, unknown breakpoints caused by policy interventions, macroeconomic shocks, or climatic events. The model is specified as:</w:t>
      </w:r>
    </w:p>
    <w:p w14:paraId="17ED820B" w14:textId="4BB14EF5" w:rsidR="00F84AB0" w:rsidRPr="00C274B0" w:rsidRDefault="00000000" w:rsidP="00FF6DF3">
      <w:pPr>
        <w:spacing w:after="120" w:line="276"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=α+</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β+</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r>
            <m:rPr>
              <m:nor/>
            </m:rPr>
            <w:rPr>
              <w:rFonts w:ascii="Times New Roman" w:hAnsi="Times New Roman" w:cs="Times New Roman"/>
              <w:sz w:val="24"/>
              <w:szCs w:val="24"/>
            </w:rPr>
            <m:t>for</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j-1</m:t>
              </m:r>
            </m:sub>
          </m:sSub>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m:rPr>
              <m:sty m:val="p"/>
            </m:rPr>
            <w:rPr>
              <w:rFonts w:ascii="Cambria Math" w:hAnsi="Cambria Math" w:cs="Times New Roman"/>
              <w:sz w:val="24"/>
              <w:szCs w:val="24"/>
            </w:rPr>
            <w:br/>
          </m:r>
        </m:oMath>
      </m:oMathPara>
      <w:r w:rsidR="00F84AB0" w:rsidRPr="00C274B0">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 xml:space="preserve">is the dependent variable,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 xml:space="preserve">are vectors of covariates, </w:t>
      </w:r>
      <m:oMath>
        <m:r>
          <w:rPr>
            <w:rFonts w:ascii="Cambria Math" w:hAnsi="Cambria Math" w:cs="Times New Roman"/>
            <w:sz w:val="24"/>
            <w:szCs w:val="24"/>
          </w:rPr>
          <m:t>β</m:t>
        </m:r>
      </m:oMath>
      <w:r w:rsidR="00F84AB0" w:rsidRPr="00C274B0">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oMath>
      <w:r w:rsidR="00F84AB0" w:rsidRPr="00C274B0">
        <w:rPr>
          <w:rFonts w:ascii="Times New Roman" w:hAnsi="Times New Roman" w:cs="Times New Roman"/>
          <w:sz w:val="24"/>
          <w:szCs w:val="24"/>
        </w:rPr>
        <w:t>are coefficients</w:t>
      </w:r>
      <w:r w:rsidR="00F84AB0">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is the disturbance term.</w:t>
      </w:r>
    </w:p>
    <w:p w14:paraId="0DA293A0"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H₀:</w:t>
      </w:r>
      <w:r w:rsidRPr="00C274B0">
        <w:rPr>
          <w:rFonts w:ascii="Times New Roman" w:hAnsi="Times New Roman" w:cs="Times New Roman"/>
          <w:sz w:val="24"/>
          <w:szCs w:val="24"/>
        </w:rPr>
        <w:t xml:space="preserve"> Structural stability exists.</w:t>
      </w:r>
    </w:p>
    <w:p w14:paraId="31061A5F"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H₁:</w:t>
      </w:r>
      <w:r w:rsidRPr="00C274B0">
        <w:rPr>
          <w:rFonts w:ascii="Times New Roman" w:hAnsi="Times New Roman" w:cs="Times New Roman"/>
          <w:sz w:val="24"/>
          <w:szCs w:val="24"/>
        </w:rPr>
        <w:t xml:space="preserve"> Structural breaks are present.</w:t>
      </w:r>
    </w:p>
    <w:p w14:paraId="522E7FA9" w14:textId="77777777" w:rsidR="00F84AB0" w:rsidRPr="00C274B0" w:rsidRDefault="00F84AB0" w:rsidP="008E388A">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Accounting for such breaks improves the reliability of subsequent cointegration and causality analyses.</w:t>
      </w:r>
    </w:p>
    <w:p w14:paraId="5CE4455E" w14:textId="77777777"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Co-integration Analysis:</w:t>
      </w:r>
    </w:p>
    <w:p w14:paraId="3C461239" w14:textId="338D9EC0"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To determine the existence of long-run relationships among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markets, the Johansen and </w:t>
      </w:r>
      <w:proofErr w:type="spellStart"/>
      <w:r w:rsidRPr="00C274B0">
        <w:rPr>
          <w:rFonts w:ascii="Times New Roman" w:hAnsi="Times New Roman" w:cs="Times New Roman"/>
          <w:sz w:val="24"/>
          <w:szCs w:val="24"/>
        </w:rPr>
        <w:t>Juselius</w:t>
      </w:r>
      <w:proofErr w:type="spellEnd"/>
      <w:r w:rsidRPr="00C274B0">
        <w:rPr>
          <w:rFonts w:ascii="Times New Roman" w:hAnsi="Times New Roman" w:cs="Times New Roman"/>
          <w:sz w:val="24"/>
          <w:szCs w:val="24"/>
        </w:rPr>
        <w:t xml:space="preserve"> (1990) multivariate co-integration approach was employed. This method is suitable for analyzing multiple markets simultaneously and identifies the number of co-integrating vectors using both Trace and Maximum Eigenvalue statistics. The presence of co-integration implies that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prices across markets move together over time, maintaining long-run equilibrium despite short-term fluctuations.</w:t>
      </w:r>
    </w:p>
    <w:p w14:paraId="0C1FA327" w14:textId="7D5AD78D" w:rsidR="007C4AA7" w:rsidRPr="00C274B0" w:rsidRDefault="007C4AA7" w:rsidP="007C4AA7">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Granger Causality Analysis:</w:t>
      </w:r>
    </w:p>
    <w:p w14:paraId="34C2C8B7" w14:textId="77777777" w:rsidR="007C4AA7" w:rsidRPr="00C274B0" w:rsidRDefault="007C4AA7" w:rsidP="008E388A">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The Granger Causality Test (Granger, 1969) was applied to identify the direction of price influence between markets. Conducted within a Vector Autoregressive (VAR) framework, this test evaluates whether past prices in one market can predict future prices in another. Unidirectional causality suggests market leadership, while bidirectional causality indicates mutual interdependence. Understanding these linkages helps in identifying dominant price-setting centers and dependent follower markets.</w:t>
      </w:r>
    </w:p>
    <w:p w14:paraId="6735DDD6" w14:textId="0AE87816"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Vector Error Correction Model (VECM):</w:t>
      </w:r>
    </w:p>
    <w:p w14:paraId="188C3F60" w14:textId="77777777"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Once co-integration was established, the VECM was estimated to capture both long-run and short-run dynamics. The model incorporates an error correction term (ECT) representing the speed at which short-run deviations adjust toward long-run equilibrium (Engle </w:t>
      </w:r>
      <w:r w:rsidRPr="00C274B0">
        <w:rPr>
          <w:rFonts w:ascii="Times New Roman" w:hAnsi="Times New Roman" w:cs="Times New Roman"/>
          <w:sz w:val="24"/>
          <w:szCs w:val="24"/>
        </w:rPr>
        <w:lastRenderedPageBreak/>
        <w:t>&amp; Granger, 1987). This framework is particularly suited to agricultural markets where price transmission is influenced by transport costs, information delays</w:t>
      </w:r>
      <w:r>
        <w:rPr>
          <w:rFonts w:ascii="Times New Roman" w:hAnsi="Times New Roman" w:cs="Times New Roman"/>
          <w:sz w:val="24"/>
          <w:szCs w:val="24"/>
        </w:rPr>
        <w:t xml:space="preserve"> and </w:t>
      </w:r>
      <w:r w:rsidRPr="00C274B0">
        <w:rPr>
          <w:rFonts w:ascii="Times New Roman" w:hAnsi="Times New Roman" w:cs="Times New Roman"/>
          <w:sz w:val="24"/>
          <w:szCs w:val="24"/>
        </w:rPr>
        <w:t>market frictions.</w:t>
      </w:r>
    </w:p>
    <w:p w14:paraId="5456793F" w14:textId="48C1B1A5" w:rsidR="002354FD" w:rsidRDefault="002354FD" w:rsidP="00FF6DF3">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 and Discussion</w:t>
      </w:r>
    </w:p>
    <w:p w14:paraId="0877F072" w14:textId="1C759C51" w:rsidR="00686849" w:rsidRPr="00B37DB8" w:rsidRDefault="00686849" w:rsidP="00460682">
      <w:pPr>
        <w:spacing w:after="0" w:line="276" w:lineRule="auto"/>
        <w:jc w:val="both"/>
        <w:rPr>
          <w:rFonts w:ascii="Times New Roman" w:hAnsi="Times New Roman" w:cs="Times New Roman"/>
          <w:b/>
          <w:bCs/>
          <w:color w:val="000000" w:themeColor="text1"/>
          <w:sz w:val="24"/>
          <w:szCs w:val="24"/>
        </w:rPr>
      </w:pPr>
      <w:r w:rsidRPr="00B37DB8">
        <w:rPr>
          <w:rFonts w:ascii="Times New Roman" w:hAnsi="Times New Roman" w:cs="Times New Roman"/>
          <w:b/>
          <w:bCs/>
          <w:color w:val="000000" w:themeColor="text1"/>
          <w:sz w:val="24"/>
          <w:szCs w:val="24"/>
        </w:rPr>
        <w:t>Price and Arrival Behavior of Jowar in Selected Markets</w:t>
      </w:r>
      <w:r>
        <w:rPr>
          <w:rFonts w:ascii="Times New Roman" w:hAnsi="Times New Roman" w:cs="Times New Roman"/>
          <w:b/>
          <w:bCs/>
          <w:color w:val="000000" w:themeColor="text1"/>
          <w:sz w:val="24"/>
          <w:szCs w:val="24"/>
        </w:rPr>
        <w:t xml:space="preserve"> for Overall Period</w:t>
      </w:r>
    </w:p>
    <w:p w14:paraId="21D8A34A"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The analysis of jowar arrivals and prices across the selected markets reveals substantial inter-market differences in both volume and price dynamics.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emerged as the most significant market in terms of arrivals, recording the highest mean arrival volume of 2,162 quintals. In contrast,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had the lowest average arrival of only 208 quintals, indicating its comparatively smaller role in the jowar supply chain. When analyzing price levels,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recorded the highest average wholesale price at Rs. 29.66 per kg, while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exhibited the lowest at Rs. 13.18 per kg. This wide disparity in prices across markets may be attributed to regional supply-demand conditions, local consumption preferences, and transportation factors.</w:t>
      </w:r>
    </w:p>
    <w:p w14:paraId="0EFD0063"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Price volatility was notable in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as indicated by relatively high standard deviations. In contrast,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showed the highest volatility in arrivals, suggesting significant fluctuation in supply volume, possibly due to seasonal production patterns or variations in local procurement behavior.</w:t>
      </w:r>
    </w:p>
    <w:p w14:paraId="1B0499C7"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Skewness and kurtosis measures further enrich the interpretation. The arrival distributions in markets like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displayed high positive skewness and leptokurtic characteristics, indicating the presence of extreme outliers, likely associated with peak harvest periods or sudden market inflows. Price distributions were more symmetric but showed moderate positive skewness, reflecting occasional price spikes, especially in markets such as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w:t>
      </w:r>
    </w:p>
    <w:p w14:paraId="1A8C2988" w14:textId="7C550CB0" w:rsidR="00686849"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Additionally, extremely low minimum arrival values in several markets, particularly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point to months of negligible or no supply, underscoring the seasonal and erratic nature of market arrivals. Price ranges across markets also varied substantially, with the maximum recorded price reaching Rs. 58.41 per kg in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suggesting potential instances of acute supply shortages or high urban demand. The summary statistics for arrival and price of jowar are presented in Table </w:t>
      </w:r>
      <w:r w:rsidR="002354FD">
        <w:rPr>
          <w:rFonts w:ascii="Times New Roman" w:hAnsi="Times New Roman" w:cs="Times New Roman"/>
          <w:color w:val="000000" w:themeColor="text1"/>
          <w:sz w:val="24"/>
          <w:szCs w:val="24"/>
        </w:rPr>
        <w:t>1</w:t>
      </w:r>
      <w:r w:rsidRPr="00B37DB8">
        <w:rPr>
          <w:rFonts w:ascii="Times New Roman" w:hAnsi="Times New Roman" w:cs="Times New Roman"/>
          <w:color w:val="000000" w:themeColor="text1"/>
          <w:sz w:val="24"/>
          <w:szCs w:val="24"/>
        </w:rPr>
        <w:t>.</w:t>
      </w:r>
    </w:p>
    <w:p w14:paraId="0E220FC4" w14:textId="51B1011C"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The compound annual growth rate (CAGR) estimates further reflect the heterogeneity in market performance over the study period. As seen in Table 4.</w:t>
      </w:r>
      <w:r w:rsidR="002354FD">
        <w:rPr>
          <w:rFonts w:ascii="Times New Roman" w:hAnsi="Times New Roman" w:cs="Times New Roman"/>
          <w:color w:val="000000" w:themeColor="text1"/>
          <w:sz w:val="24"/>
          <w:szCs w:val="24"/>
        </w:rPr>
        <w:t>2</w:t>
      </w:r>
      <w:r w:rsidRPr="00B37DB8">
        <w:rPr>
          <w:rFonts w:ascii="Times New Roman" w:hAnsi="Times New Roman" w:cs="Times New Roman"/>
          <w:color w:val="000000" w:themeColor="text1"/>
          <w:sz w:val="24"/>
          <w:szCs w:val="24"/>
        </w:rPr>
        <w:t xml:space="preserve">,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demonstrated strong positive growth in both arrivals and prices, indicating growing market importance and increasing demand. In contrast,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w:t>
      </w:r>
      <w:proofErr w:type="spellStart"/>
      <w:r w:rsidRPr="00B37DB8">
        <w:rPr>
          <w:rFonts w:ascii="Times New Roman" w:hAnsi="Times New Roman" w:cs="Times New Roman"/>
          <w:color w:val="000000" w:themeColor="text1"/>
          <w:sz w:val="24"/>
          <w:szCs w:val="24"/>
        </w:rPr>
        <w:t>Sindhanur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markets displayed consistent declines in arrivals but moderate to steady price increases, possibly due to supply shortages, local consumption shifts, or reduced production incentives.</w:t>
      </w:r>
    </w:p>
    <w:p w14:paraId="4BC37F03" w14:textId="27A7678B" w:rsidR="00686849" w:rsidRPr="00B37DB8" w:rsidRDefault="00686849" w:rsidP="00460682">
      <w:pPr>
        <w:spacing w:after="0" w:line="240" w:lineRule="auto"/>
        <w:ind w:right="-270"/>
        <w:jc w:val="center"/>
        <w:rPr>
          <w:rFonts w:ascii="Times New Roman" w:hAnsi="Times New Roman" w:cs="Times New Roman"/>
          <w:b/>
          <w:bCs/>
          <w:color w:val="000000" w:themeColor="text1"/>
          <w:sz w:val="24"/>
          <w:szCs w:val="24"/>
        </w:rPr>
      </w:pPr>
      <w:r w:rsidRPr="00B37DB8">
        <w:rPr>
          <w:rFonts w:ascii="Times New Roman" w:hAnsi="Times New Roman" w:cs="Times New Roman"/>
          <w:b/>
          <w:bCs/>
          <w:color w:val="000000" w:themeColor="text1"/>
          <w:sz w:val="24"/>
          <w:szCs w:val="24"/>
        </w:rPr>
        <w:t xml:space="preserve">Table </w:t>
      </w:r>
      <w:r w:rsidR="000D5D89">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w:t>
      </w:r>
      <w:r w:rsidRPr="00B37DB8">
        <w:rPr>
          <w:rFonts w:ascii="Times New Roman" w:hAnsi="Times New Roman" w:cs="Times New Roman"/>
          <w:b/>
          <w:bCs/>
          <w:color w:val="000000" w:themeColor="text1"/>
          <w:sz w:val="24"/>
          <w:szCs w:val="24"/>
        </w:rPr>
        <w:t xml:space="preserve"> Summary statistics of market arrival and price of jowar in selected </w:t>
      </w:r>
      <w:r>
        <w:rPr>
          <w:rFonts w:ascii="Times New Roman" w:hAnsi="Times New Roman" w:cs="Times New Roman"/>
          <w:b/>
          <w:bCs/>
          <w:color w:val="000000" w:themeColor="text1"/>
          <w:sz w:val="24"/>
          <w:szCs w:val="24"/>
        </w:rPr>
        <w:t>markets</w:t>
      </w:r>
      <w:r w:rsidRPr="00B37DB8">
        <w:rPr>
          <w:rFonts w:ascii="Times New Roman" w:hAnsi="Times New Roman" w:cs="Times New Roman"/>
          <w:b/>
          <w:bCs/>
          <w:color w:val="000000" w:themeColor="text1"/>
          <w:sz w:val="24"/>
          <w:szCs w:val="24"/>
        </w:rPr>
        <w:t xml:space="preserve"> (2009-10 to 2022-23)</w:t>
      </w:r>
    </w:p>
    <w:tbl>
      <w:tblPr>
        <w:tblW w:w="5000" w:type="pct"/>
        <w:jc w:val="center"/>
        <w:tblCellMar>
          <w:left w:w="58" w:type="dxa"/>
          <w:right w:w="58" w:type="dxa"/>
        </w:tblCellMar>
        <w:tblLook w:val="04A0" w:firstRow="1" w:lastRow="0" w:firstColumn="1" w:lastColumn="0" w:noHBand="0" w:noVBand="1"/>
      </w:tblPr>
      <w:tblGrid>
        <w:gridCol w:w="1128"/>
        <w:gridCol w:w="1023"/>
        <w:gridCol w:w="655"/>
        <w:gridCol w:w="900"/>
        <w:gridCol w:w="653"/>
        <w:gridCol w:w="900"/>
        <w:gridCol w:w="653"/>
        <w:gridCol w:w="900"/>
        <w:gridCol w:w="653"/>
        <w:gridCol w:w="900"/>
        <w:gridCol w:w="651"/>
      </w:tblGrid>
      <w:tr w:rsidR="00686849" w:rsidRPr="002C4F23" w14:paraId="071408CE" w14:textId="77777777" w:rsidTr="00B66744">
        <w:trPr>
          <w:trHeight w:val="20"/>
          <w:jc w:val="center"/>
        </w:trPr>
        <w:tc>
          <w:tcPr>
            <w:tcW w:w="626" w:type="pct"/>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EC6165" w14:textId="77777777" w:rsidR="00686849" w:rsidRPr="002C4F23" w:rsidRDefault="00686849" w:rsidP="00B66744">
            <w:pPr>
              <w:spacing w:after="0" w:line="240" w:lineRule="auto"/>
              <w:contextualSpacing/>
              <w:jc w:val="center"/>
              <w:rPr>
                <w:rFonts w:ascii="Times New Roman" w:hAnsi="Times New Roman" w:cs="Times New Roman"/>
                <w:color w:val="000000" w:themeColor="text1"/>
              </w:rPr>
            </w:pPr>
          </w:p>
        </w:tc>
        <w:tc>
          <w:tcPr>
            <w:tcW w:w="93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612838"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Kekri</w:t>
            </w:r>
            <w:proofErr w:type="spellEnd"/>
          </w:p>
        </w:tc>
        <w:tc>
          <w:tcPr>
            <w:tcW w:w="86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50E5F4"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Burhanpur</w:t>
            </w:r>
            <w:proofErr w:type="spellEnd"/>
          </w:p>
        </w:tc>
        <w:tc>
          <w:tcPr>
            <w:tcW w:w="86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9293FD"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Barshi</w:t>
            </w:r>
            <w:proofErr w:type="spellEnd"/>
          </w:p>
        </w:tc>
        <w:tc>
          <w:tcPr>
            <w:tcW w:w="86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441C49"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Sindhanur</w:t>
            </w:r>
            <w:proofErr w:type="spellEnd"/>
          </w:p>
        </w:tc>
        <w:tc>
          <w:tcPr>
            <w:tcW w:w="860"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FE1262"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Visnagar</w:t>
            </w:r>
            <w:proofErr w:type="spellEnd"/>
          </w:p>
        </w:tc>
      </w:tr>
      <w:tr w:rsidR="00686849" w:rsidRPr="002C4F23" w14:paraId="516CBCF6" w14:textId="77777777" w:rsidTr="00B66744">
        <w:trPr>
          <w:trHeight w:val="20"/>
          <w:jc w:val="center"/>
        </w:trPr>
        <w:tc>
          <w:tcPr>
            <w:tcW w:w="626"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6A27A17" w14:textId="77777777" w:rsidR="00686849" w:rsidRPr="002C4F23" w:rsidRDefault="00686849" w:rsidP="00B66744">
            <w:pPr>
              <w:spacing w:after="0" w:line="240" w:lineRule="auto"/>
              <w:contextualSpacing/>
              <w:jc w:val="center"/>
              <w:rPr>
                <w:rFonts w:ascii="Times New Roman" w:hAnsi="Times New Roman" w:cs="Times New Roman"/>
                <w:color w:val="000000" w:themeColor="text1"/>
              </w:rPr>
            </w:pP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32811F"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906804"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F32E8F"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4DD3E7"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C7285A"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63B998"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D3DF33"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267F58"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F0284F"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475AA1"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r>
      <w:tr w:rsidR="00686849" w:rsidRPr="002C4F23" w14:paraId="68F64418"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9A077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Mean</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1DB28E"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2162.00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2957C64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18.12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5D8F3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207.98</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B4B340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13.18</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F16BEB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900.51</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A0313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25.31</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8D4C6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694.31</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9B7AB3B"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16.49</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30E4A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414.19</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C0BBE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29.66</w:t>
            </w:r>
          </w:p>
        </w:tc>
      </w:tr>
      <w:tr w:rsidR="00686849" w:rsidRPr="002C4F23" w14:paraId="5E293E85"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9F341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themeColor="text1"/>
              </w:rPr>
              <w:t>SD</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9F5636"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4067.56</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73BB445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6.12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3A691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425.54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DE984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4.05</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85D96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1052.27</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F221E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8.93</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0C755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1184.14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FD4D5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5.85</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8CBCD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708.13</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234C9A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10.78</w:t>
            </w:r>
          </w:p>
        </w:tc>
      </w:tr>
      <w:tr w:rsidR="00686849" w:rsidRPr="002C4F23" w14:paraId="56C200E8"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50644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lastRenderedPageBreak/>
              <w:t>Kurtosis</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23200C"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11.43</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3091781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1.04</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B94E24"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45.89</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F7ACF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2.34</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B3838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3.06</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C9BF5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0.11</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BF2D2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26.35</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33E6E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0.86</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2D9BB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2.96</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BC4C2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-0.29</w:t>
            </w:r>
          </w:p>
        </w:tc>
      </w:tr>
      <w:tr w:rsidR="00686849" w:rsidRPr="002C4F23" w14:paraId="6AF1F329"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A9997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Skewness</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71A4F3"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3.20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76D1F0F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0.98</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171DA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5.74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D8B64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1.37</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D5A75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1.84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80D35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0.63</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38E00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4.49</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F6B56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0.82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99C98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1.95</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D4C76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0.49</w:t>
            </w:r>
          </w:p>
        </w:tc>
      </w:tr>
      <w:tr w:rsidR="00686849" w:rsidRPr="002C4F23" w14:paraId="39B3E5F6"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0A4FB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Minimum</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A05DC5"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3.90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083A1CF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7.92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875233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0.10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D5C54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6.77</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FD569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0.20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F06C2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9.67</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71CC1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AFDEF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7.02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8092ADB"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0.10</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BDE2D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10.41</w:t>
            </w:r>
          </w:p>
        </w:tc>
      </w:tr>
      <w:tr w:rsidR="00686849" w:rsidRPr="002C4F23" w14:paraId="44B42CE7"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89ED6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Maximum</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646200"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23448.00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411089F1"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41.26</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88CAA1"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4216.00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D2416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29.52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24E29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5451.00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F16901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54.23</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A2307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9984.00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2975C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36.96</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994B5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2962.10</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ECD50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58.41</w:t>
            </w:r>
          </w:p>
        </w:tc>
      </w:tr>
      <w:tr w:rsidR="00686849" w:rsidRPr="002C4F23" w14:paraId="0A721FCE"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2B73D5" w14:textId="77777777" w:rsidR="00686849" w:rsidRPr="002C4F23" w:rsidRDefault="00686849" w:rsidP="00B66744">
            <w:pPr>
              <w:spacing w:after="0" w:line="240" w:lineRule="auto"/>
              <w:contextualSpacing/>
              <w:jc w:val="center"/>
              <w:textAlignment w:val="center"/>
              <w:rPr>
                <w:rStyle w:val="font31"/>
                <w:rFonts w:eastAsia="SimSun"/>
                <w:color w:val="000000" w:themeColor="text1"/>
                <w:lang w:eastAsia="zh-CN" w:bidi="ar"/>
              </w:rPr>
            </w:pPr>
            <w:r w:rsidRPr="002C4F23">
              <w:rPr>
                <w:rFonts w:ascii="Times New Roman" w:eastAsia="SimSun" w:hAnsi="Times New Roman" w:cs="Times New Roman"/>
                <w:color w:val="000000" w:themeColor="text1"/>
                <w:kern w:val="0"/>
                <w:lang w:eastAsia="zh-CN" w:bidi="ar"/>
              </w:rPr>
              <w:t>CV (%)</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078B0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146.37 </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296D141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33.13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A85E9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144.80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41B57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30.35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DADA8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116.78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FDB65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34.62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F49373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113.04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D9274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35.00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3C5B6D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131.51 </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3038E2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35.90 </w:t>
            </w:r>
          </w:p>
        </w:tc>
      </w:tr>
      <w:tr w:rsidR="00686849" w:rsidRPr="002C4F23" w14:paraId="239EDD26"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3AD1F0" w14:textId="77777777" w:rsidR="00686849" w:rsidRPr="002C4F23" w:rsidRDefault="00686849" w:rsidP="00B66744">
            <w:pPr>
              <w:spacing w:after="0" w:line="240" w:lineRule="auto"/>
              <w:contextualSpacing/>
              <w:jc w:val="center"/>
              <w:textAlignment w:val="center"/>
              <w:rPr>
                <w:rStyle w:val="font31"/>
                <w:rFonts w:eastAsia="SimSun"/>
                <w:color w:val="000000" w:themeColor="text1"/>
                <w:lang w:eastAsia="zh-CN" w:bidi="ar"/>
              </w:rPr>
            </w:pPr>
            <w:r w:rsidRPr="002C4F23">
              <w:rPr>
                <w:rFonts w:ascii="Times New Roman" w:eastAsia="SimSun" w:hAnsi="Times New Roman" w:cs="Times New Roman"/>
                <w:color w:val="000000" w:themeColor="text1"/>
                <w:kern w:val="0"/>
                <w:lang w:eastAsia="zh-CN" w:bidi="ar"/>
              </w:rPr>
              <w:t>CDVI</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694D58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142.76 </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16D17B9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16.39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7FCD0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135.11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E9C96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20.68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E06D6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89.64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DD2D5D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23.20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62CB3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113.03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51AA75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23.96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9199F4"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128.38 </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CC031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27.15 </w:t>
            </w:r>
          </w:p>
        </w:tc>
      </w:tr>
    </w:tbl>
    <w:p w14:paraId="2096CE5A" w14:textId="77777777" w:rsidR="00686849" w:rsidRPr="002C4F23" w:rsidRDefault="00686849" w:rsidP="00686849">
      <w:pPr>
        <w:spacing w:line="360" w:lineRule="auto"/>
        <w:jc w:val="both"/>
        <w:rPr>
          <w:rFonts w:ascii="Times New Roman" w:hAnsi="Times New Roman" w:cs="Times New Roman"/>
          <w:i/>
          <w:iCs/>
          <w:color w:val="000000" w:themeColor="text1"/>
        </w:rPr>
      </w:pPr>
      <w:r w:rsidRPr="00490804">
        <w:rPr>
          <w:rFonts w:ascii="Times New Roman" w:hAnsi="Times New Roman" w:cs="Times New Roman"/>
          <w:i/>
          <w:iCs/>
          <w:color w:val="000000" w:themeColor="text1"/>
        </w:rPr>
        <w:t xml:space="preserve">Note: A </w:t>
      </w:r>
      <w:r>
        <w:rPr>
          <w:rFonts w:ascii="Times New Roman" w:hAnsi="Times New Roman" w:cs="Times New Roman"/>
          <w:i/>
          <w:iCs/>
          <w:color w:val="000000" w:themeColor="text1"/>
        </w:rPr>
        <w:t>–</w:t>
      </w:r>
      <w:r w:rsidRPr="00490804">
        <w:rPr>
          <w:rFonts w:ascii="Times New Roman" w:hAnsi="Times New Roman" w:cs="Times New Roman"/>
          <w:i/>
          <w:iCs/>
          <w:color w:val="000000" w:themeColor="text1"/>
        </w:rPr>
        <w:t xml:space="preserve"> Arrival</w:t>
      </w:r>
      <w:r>
        <w:rPr>
          <w:rFonts w:ascii="Times New Roman" w:hAnsi="Times New Roman" w:cs="Times New Roman"/>
          <w:i/>
          <w:iCs/>
          <w:color w:val="000000" w:themeColor="text1"/>
        </w:rPr>
        <w:t xml:space="preserve"> in Quintal</w:t>
      </w:r>
      <w:r w:rsidRPr="00490804">
        <w:rPr>
          <w:rFonts w:ascii="Times New Roman" w:hAnsi="Times New Roman" w:cs="Times New Roman"/>
          <w:i/>
          <w:iCs/>
          <w:color w:val="000000" w:themeColor="text1"/>
        </w:rPr>
        <w:t>, P- Price</w:t>
      </w:r>
      <w:r>
        <w:rPr>
          <w:rFonts w:ascii="Times New Roman" w:hAnsi="Times New Roman" w:cs="Times New Roman"/>
          <w:i/>
          <w:iCs/>
          <w:color w:val="000000" w:themeColor="text1"/>
        </w:rPr>
        <w:t xml:space="preserve"> </w:t>
      </w:r>
      <w:r w:rsidRPr="00913553">
        <w:rPr>
          <w:rFonts w:ascii="Times New Roman" w:hAnsi="Times New Roman" w:cs="Times New Roman"/>
          <w:i/>
          <w:iCs/>
          <w:color w:val="000000" w:themeColor="text1"/>
        </w:rPr>
        <w:t>in Rs. /kg</w:t>
      </w:r>
      <w:r w:rsidRPr="00490804">
        <w:rPr>
          <w:rFonts w:ascii="Times New Roman" w:hAnsi="Times New Roman" w:cs="Times New Roman"/>
          <w:i/>
          <w:iCs/>
          <w:color w:val="000000" w:themeColor="text1"/>
        </w:rPr>
        <w:t>, SD – Standard deviation</w:t>
      </w:r>
    </w:p>
    <w:p w14:paraId="1753BF90" w14:textId="77777777" w:rsidR="000D5D89" w:rsidRDefault="00686849" w:rsidP="000D5D89">
      <w:pPr>
        <w:snapToGrid w:val="0"/>
        <w:spacing w:after="0" w:line="240" w:lineRule="auto"/>
        <w:ind w:left="990" w:right="-334" w:hanging="1080"/>
        <w:jc w:val="right"/>
        <w:rPr>
          <w:rFonts w:ascii="Times New Roman" w:hAnsi="Times New Roman" w:cs="Times New Roman"/>
          <w:b/>
          <w:bCs/>
          <w:color w:val="000000" w:themeColor="text1"/>
          <w:sz w:val="24"/>
          <w:szCs w:val="24"/>
        </w:rPr>
      </w:pPr>
      <w:r w:rsidRPr="00B37DB8">
        <w:rPr>
          <w:rFonts w:ascii="Times New Roman" w:hAnsi="Times New Roman" w:cs="Times New Roman"/>
          <w:b/>
          <w:bCs/>
          <w:color w:val="000000" w:themeColor="text1"/>
          <w:sz w:val="24"/>
          <w:szCs w:val="24"/>
        </w:rPr>
        <w:t xml:space="preserve">Table </w:t>
      </w:r>
      <w:r w:rsidR="000D5D89">
        <w:rPr>
          <w:rFonts w:ascii="Times New Roman" w:hAnsi="Times New Roman" w:cs="Times New Roman"/>
          <w:b/>
          <w:bCs/>
          <w:color w:val="000000" w:themeColor="text1"/>
          <w:sz w:val="24"/>
          <w:szCs w:val="24"/>
        </w:rPr>
        <w:t>2</w:t>
      </w:r>
      <w:r w:rsidRPr="00B37DB8">
        <w:rPr>
          <w:rFonts w:ascii="Times New Roman" w:hAnsi="Times New Roman" w:cs="Times New Roman"/>
          <w:b/>
          <w:bCs/>
          <w:color w:val="000000" w:themeColor="text1"/>
          <w:sz w:val="24"/>
          <w:szCs w:val="24"/>
        </w:rPr>
        <w:t>. CAGR of market arrival and price of jowar in selected market (2009-10 to 2022-23)</w:t>
      </w:r>
      <w:r>
        <w:rPr>
          <w:rFonts w:ascii="Times New Roman" w:hAnsi="Times New Roman" w:cs="Times New Roman"/>
          <w:b/>
          <w:bCs/>
          <w:color w:val="000000" w:themeColor="text1"/>
          <w:sz w:val="24"/>
          <w:szCs w:val="24"/>
        </w:rPr>
        <w:tab/>
      </w:r>
    </w:p>
    <w:p w14:paraId="54771A7A" w14:textId="44F57344" w:rsidR="00686849" w:rsidRPr="00B37DB8" w:rsidRDefault="00686849" w:rsidP="00460682">
      <w:pPr>
        <w:snapToGrid w:val="0"/>
        <w:spacing w:after="0" w:line="240" w:lineRule="auto"/>
        <w:ind w:left="1080" w:right="-334" w:hanging="1080"/>
        <w:jc w:val="right"/>
        <w:rPr>
          <w:rFonts w:ascii="Times New Roman" w:hAnsi="Times New Roman" w:cs="Times New Roman"/>
          <w:i/>
          <w:iCs/>
          <w:color w:val="000000" w:themeColor="text1"/>
          <w:sz w:val="24"/>
          <w:szCs w:val="24"/>
        </w:rPr>
      </w:pPr>
      <w:r w:rsidRPr="00B37DB8">
        <w:rPr>
          <w:rFonts w:ascii="Times New Roman" w:hAnsi="Times New Roman" w:cs="Times New Roman"/>
          <w:color w:val="000000" w:themeColor="text1"/>
          <w:sz w:val="24"/>
          <w:szCs w:val="24"/>
        </w:rPr>
        <w:t>(at 5 per cent significance)</w:t>
      </w:r>
    </w:p>
    <w:tbl>
      <w:tblPr>
        <w:tblW w:w="5000" w:type="pct"/>
        <w:jc w:val="center"/>
        <w:tblLook w:val="04A0" w:firstRow="1" w:lastRow="0" w:firstColumn="1" w:lastColumn="0" w:noHBand="0" w:noVBand="1"/>
      </w:tblPr>
      <w:tblGrid>
        <w:gridCol w:w="1299"/>
        <w:gridCol w:w="795"/>
        <w:gridCol w:w="743"/>
        <w:gridCol w:w="799"/>
        <w:gridCol w:w="745"/>
        <w:gridCol w:w="801"/>
        <w:gridCol w:w="745"/>
        <w:gridCol w:w="797"/>
        <w:gridCol w:w="743"/>
        <w:gridCol w:w="801"/>
        <w:gridCol w:w="748"/>
      </w:tblGrid>
      <w:tr w:rsidR="00686849" w:rsidRPr="00B37DB8" w14:paraId="1A363120" w14:textId="77777777" w:rsidTr="0085219F">
        <w:trPr>
          <w:trHeight w:val="288"/>
          <w:jc w:val="center"/>
        </w:trPr>
        <w:tc>
          <w:tcPr>
            <w:tcW w:w="721" w:type="pct"/>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83F949B" w14:textId="77777777" w:rsidR="00686849" w:rsidRPr="002C4F23" w:rsidRDefault="00686849" w:rsidP="00B66744">
            <w:pPr>
              <w:spacing w:after="0" w:line="240" w:lineRule="auto"/>
              <w:jc w:val="center"/>
              <w:rPr>
                <w:rFonts w:ascii="Times New Roman" w:hAnsi="Times New Roman" w:cs="Times New Roman"/>
                <w:color w:val="000000" w:themeColor="text1"/>
              </w:rPr>
            </w:pPr>
          </w:p>
        </w:tc>
        <w:tc>
          <w:tcPr>
            <w:tcW w:w="853"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34F9CB"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Kekri</w:t>
            </w:r>
            <w:proofErr w:type="spellEnd"/>
          </w:p>
        </w:tc>
        <w:tc>
          <w:tcPr>
            <w:tcW w:w="855"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5FA169"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Burhanpur</w:t>
            </w:r>
            <w:proofErr w:type="spellEnd"/>
          </w:p>
        </w:tc>
        <w:tc>
          <w:tcPr>
            <w:tcW w:w="857"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C0099D"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Barshi</w:t>
            </w:r>
            <w:proofErr w:type="spellEnd"/>
          </w:p>
        </w:tc>
        <w:tc>
          <w:tcPr>
            <w:tcW w:w="854"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3DCF62"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Sindhanur</w:t>
            </w:r>
            <w:proofErr w:type="spellEnd"/>
          </w:p>
        </w:tc>
        <w:tc>
          <w:tcPr>
            <w:tcW w:w="860"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49CC7A"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Visnagar</w:t>
            </w:r>
            <w:proofErr w:type="spellEnd"/>
          </w:p>
        </w:tc>
      </w:tr>
      <w:tr w:rsidR="00686849" w:rsidRPr="00B37DB8" w14:paraId="74FEEB9D" w14:textId="77777777" w:rsidTr="0085219F">
        <w:trPr>
          <w:trHeight w:val="288"/>
          <w:jc w:val="center"/>
        </w:trPr>
        <w:tc>
          <w:tcPr>
            <w:tcW w:w="721"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C075312" w14:textId="77777777" w:rsidR="00686849" w:rsidRPr="002C4F23" w:rsidRDefault="00686849" w:rsidP="00B66744">
            <w:pPr>
              <w:spacing w:after="0" w:line="240" w:lineRule="auto"/>
              <w:jc w:val="center"/>
              <w:rPr>
                <w:rFonts w:ascii="Times New Roman" w:hAnsi="Times New Roman" w:cs="Times New Roman"/>
                <w:color w:val="000000" w:themeColor="text1"/>
              </w:rPr>
            </w:pP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0AA717"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B8F71F"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ED2AF8"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96233D"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D2CF60"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E6A6526"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B74363"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A10BF9"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553596"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BF58512"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r>
      <w:tr w:rsidR="00686849" w:rsidRPr="00B37DB8" w14:paraId="4422D4D1"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A1CB56"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January</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029243"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1.153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B1DD1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1.077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F7BC9D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0.807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FC35E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1.046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AD644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1.152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EC742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1.080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2FA6E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1.094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23878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1.078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12E6B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1.098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29B57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1.070 </w:t>
            </w:r>
          </w:p>
        </w:tc>
      </w:tr>
      <w:tr w:rsidR="00686849" w:rsidRPr="00B37DB8" w14:paraId="23F5CE47"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4B4041"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February</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CECA76C"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1.030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DDFC1B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1.079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17371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0.843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1AA1EC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1.050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6B06C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1.246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EF649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1.076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F206E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0.980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00ED1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1.076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95802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0.923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61188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r>
      <w:tr w:rsidR="00686849" w:rsidRPr="00B37DB8" w14:paraId="6F06BB64"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F74339"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March</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DABBD8"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0.955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653B0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B95D15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0.815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8D862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1.044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601D7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1.165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57713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A0198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0.950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900779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1.070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1F86EA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0.977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BA456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1.066 </w:t>
            </w:r>
          </w:p>
        </w:tc>
      </w:tr>
      <w:tr w:rsidR="00686849" w:rsidRPr="00B37DB8" w14:paraId="7880BF83"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04FE622"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April</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3C9B77"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1.076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24FA7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1.071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9A9D06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0.717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AD784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1.040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EB384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1.156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DB778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1.057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B86590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0.862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13391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882116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1.291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E190E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1.070 </w:t>
            </w:r>
          </w:p>
        </w:tc>
      </w:tr>
      <w:tr w:rsidR="00686849" w:rsidRPr="00B37DB8" w14:paraId="53B790DB"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E3FFD5F"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May</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7E81E38"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1.083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DC3C2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FCC77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0.856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97BE5A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1.045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26534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1.169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565F5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94EA3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0.885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EB3D1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1.071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92884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1.061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82A9C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1.045 </w:t>
            </w:r>
          </w:p>
        </w:tc>
      </w:tr>
      <w:tr w:rsidR="00686849" w:rsidRPr="00B37DB8" w14:paraId="4004E9E2"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3CF481"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June</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7CD59F"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1.127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D1C300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1.068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6B020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0.860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3910E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1.044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49F8F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1.150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DFB73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1.054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A83F93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0.888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3FCA89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1.068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EDC260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0.935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AAF85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1.046 </w:t>
            </w:r>
          </w:p>
        </w:tc>
      </w:tr>
      <w:tr w:rsidR="00686849" w:rsidRPr="00B37DB8" w14:paraId="1E614B4C"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78D4E42"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July</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2FFF49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1.095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056608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1.064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C1EC9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0.838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69D422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9FEC27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1.190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76CD8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B6C74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0.889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C069F9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26412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1.001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79F1E7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1.040 </w:t>
            </w:r>
          </w:p>
        </w:tc>
      </w:tr>
      <w:tr w:rsidR="00686849" w:rsidRPr="00B37DB8" w14:paraId="6F48B797"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5926AB1"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August</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D13D81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1.156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56221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1.064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6641C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0.863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9F6CB3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1.050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DE8E8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1.146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40E24C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1.060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DA5194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0.907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1C72A0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0A4572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1.031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BAFB89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1.030 </w:t>
            </w:r>
          </w:p>
        </w:tc>
      </w:tr>
      <w:tr w:rsidR="00686849" w:rsidRPr="00B37DB8" w14:paraId="6D3D51B8"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B8140A"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September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7E5AAF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1.147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0DC655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28FA3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0.836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9133B7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1.055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DCFBE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1.187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B8A53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A5D4DE"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1.006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FE4057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9B3792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1.197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53AD65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1.056 </w:t>
            </w:r>
          </w:p>
        </w:tc>
      </w:tr>
      <w:tr w:rsidR="00686849" w:rsidRPr="00B37DB8" w14:paraId="087D7C26"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74EDC3"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October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4D23DA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1.150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09464D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1.072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ED946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0.916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062F66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F93B61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1.263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0BD870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1F2800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0.933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F27180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1.053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9D1FCA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1.049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D604A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1.074 </w:t>
            </w:r>
          </w:p>
        </w:tc>
      </w:tr>
      <w:tr w:rsidR="00686849" w:rsidRPr="00B37DB8" w14:paraId="0847492D"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106C7C"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November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E1EB11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1.107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A7D2D6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F43A51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0.822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121CAC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86E446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1.209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943487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409CC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0.905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ACC69E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F08497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0.941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BF7460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1.061 </w:t>
            </w:r>
          </w:p>
        </w:tc>
      </w:tr>
      <w:tr w:rsidR="00686849" w:rsidRPr="00B37DB8" w14:paraId="350F1B10"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CEFEEB"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December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16405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1.104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9AFCBB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1.073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827BBB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0.782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75871AE"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70E0E2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1.197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40F3B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3D354C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0.913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D683C3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2DA30B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1.042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78B462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1.080 </w:t>
            </w:r>
          </w:p>
        </w:tc>
      </w:tr>
    </w:tbl>
    <w:p w14:paraId="1F8E0703" w14:textId="77777777" w:rsidR="00686849" w:rsidRPr="002C4F23" w:rsidRDefault="00686849" w:rsidP="00B66744">
      <w:pPr>
        <w:spacing w:after="0" w:line="360" w:lineRule="auto"/>
        <w:jc w:val="both"/>
        <w:rPr>
          <w:rFonts w:ascii="Times New Roman" w:hAnsi="Times New Roman" w:cs="Times New Roman"/>
          <w:i/>
          <w:iCs/>
          <w:color w:val="000000" w:themeColor="text1"/>
        </w:rPr>
      </w:pPr>
      <w:r w:rsidRPr="002C4F23">
        <w:rPr>
          <w:rFonts w:ascii="Times New Roman" w:hAnsi="Times New Roman" w:cs="Times New Roman"/>
          <w:i/>
          <w:iCs/>
          <w:color w:val="000000" w:themeColor="text1"/>
        </w:rPr>
        <w:t>Note: A - Arrival, P- Price</w:t>
      </w:r>
    </w:p>
    <w:p w14:paraId="26AFBB88"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The jowar market landscape is marked by considerable heterogeneity across regions, with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showing market strength through robust arrival growth and relatively stable prices. Meanwhile, declining arrival trends in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w:t>
      </w:r>
      <w:proofErr w:type="spellStart"/>
      <w:r w:rsidRPr="00B37DB8">
        <w:rPr>
          <w:rFonts w:ascii="Times New Roman" w:hAnsi="Times New Roman" w:cs="Times New Roman"/>
          <w:color w:val="000000" w:themeColor="text1"/>
          <w:sz w:val="24"/>
          <w:szCs w:val="24"/>
        </w:rPr>
        <w:t>Sindhanur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raise concerns over local production or supply chain constraints. Price stability appears moderate across all markets, but the presence of outliers and arrival irregularities underscores the need for improved forecasting, supply management, and infrastructure support.</w:t>
      </w:r>
    </w:p>
    <w:p w14:paraId="4B0B3229" w14:textId="15011F63" w:rsidR="00686849" w:rsidRPr="00995B11" w:rsidRDefault="00686849" w:rsidP="002C537C">
      <w:pPr>
        <w:spacing w:after="80" w:line="276" w:lineRule="auto"/>
        <w:jc w:val="both"/>
        <w:rPr>
          <w:rFonts w:ascii="Times New Roman" w:hAnsi="Times New Roman" w:cs="Times New Roman"/>
          <w:b/>
          <w:bCs/>
          <w:color w:val="000000" w:themeColor="text1"/>
          <w:sz w:val="24"/>
          <w:szCs w:val="24"/>
        </w:rPr>
      </w:pPr>
      <w:r w:rsidRPr="00995545">
        <w:rPr>
          <w:rFonts w:ascii="Times New Roman" w:hAnsi="Times New Roman" w:cs="Times New Roman"/>
          <w:b/>
          <w:bCs/>
          <w:color w:val="000000" w:themeColor="text1"/>
          <w:sz w:val="24"/>
          <w:szCs w:val="24"/>
        </w:rPr>
        <w:t xml:space="preserve">Determination of Structural Break </w:t>
      </w:r>
    </w:p>
    <w:p w14:paraId="07902F8E" w14:textId="0336BE26" w:rsidR="00686849" w:rsidRDefault="00686849" w:rsidP="00B66744">
      <w:pPr>
        <w:spacing w:after="8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The Bai and Perron L+1 method</w:t>
      </w:r>
      <w:r>
        <w:rPr>
          <w:rFonts w:ascii="Times New Roman" w:hAnsi="Times New Roman" w:cs="Times New Roman"/>
          <w:color w:val="000000" w:themeColor="text1"/>
          <w:sz w:val="24"/>
          <w:szCs w:val="24"/>
        </w:rPr>
        <w:t xml:space="preserve"> provides</w:t>
      </w:r>
      <w:r w:rsidRPr="00995B11">
        <w:rPr>
          <w:rFonts w:ascii="Times New Roman" w:hAnsi="Times New Roman" w:cs="Times New Roman"/>
          <w:color w:val="000000" w:themeColor="text1"/>
          <w:sz w:val="24"/>
          <w:szCs w:val="24"/>
        </w:rPr>
        <w:t xml:space="preserve"> insights </w:t>
      </w:r>
      <w:r>
        <w:rPr>
          <w:rFonts w:ascii="Times New Roman" w:hAnsi="Times New Roman" w:cs="Times New Roman"/>
          <w:color w:val="000000" w:themeColor="text1"/>
          <w:sz w:val="24"/>
          <w:szCs w:val="24"/>
        </w:rPr>
        <w:t xml:space="preserve">about structural break </w:t>
      </w:r>
      <w:r w:rsidRPr="00995B11">
        <w:rPr>
          <w:rFonts w:ascii="Times New Roman" w:hAnsi="Times New Roman" w:cs="Times New Roman"/>
          <w:color w:val="000000" w:themeColor="text1"/>
          <w:sz w:val="24"/>
          <w:szCs w:val="24"/>
        </w:rPr>
        <w:t>for jowar price series</w:t>
      </w:r>
      <w:r>
        <w:rPr>
          <w:rFonts w:ascii="Times New Roman" w:hAnsi="Times New Roman" w:cs="Times New Roman"/>
          <w:color w:val="000000" w:themeColor="text1"/>
          <w:sz w:val="24"/>
          <w:szCs w:val="24"/>
        </w:rPr>
        <w:t xml:space="preserve"> (Table</w:t>
      </w:r>
      <w:r w:rsidR="00D46970">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r w:rsidRPr="00995B11">
        <w:rPr>
          <w:rFonts w:ascii="Times New Roman" w:hAnsi="Times New Roman" w:cs="Times New Roman"/>
          <w:color w:val="000000" w:themeColor="text1"/>
          <w:sz w:val="24"/>
          <w:szCs w:val="24"/>
        </w:rPr>
        <w:t xml:space="preserve">. In </w:t>
      </w:r>
      <w:proofErr w:type="spellStart"/>
      <w:r>
        <w:rPr>
          <w:rFonts w:ascii="Times New Roman" w:hAnsi="Times New Roman" w:cs="Times New Roman"/>
          <w:color w:val="000000" w:themeColor="text1"/>
          <w:sz w:val="24"/>
          <w:szCs w:val="24"/>
        </w:rPr>
        <w:t>K</w:t>
      </w:r>
      <w:r w:rsidRPr="00995B11">
        <w:rPr>
          <w:rFonts w:ascii="Times New Roman" w:hAnsi="Times New Roman" w:cs="Times New Roman"/>
          <w:color w:val="000000" w:themeColor="text1"/>
          <w:sz w:val="24"/>
          <w:szCs w:val="24"/>
        </w:rPr>
        <w:t>ekri</w:t>
      </w:r>
      <w:proofErr w:type="spellEnd"/>
      <w:r w:rsidRPr="00995B11">
        <w:rPr>
          <w:rFonts w:ascii="Times New Roman" w:hAnsi="Times New Roman" w:cs="Times New Roman"/>
          <w:color w:val="000000" w:themeColor="text1"/>
          <w:sz w:val="24"/>
          <w:szCs w:val="24"/>
        </w:rPr>
        <w:t xml:space="preserve"> market, one structural breakpoint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 xml:space="preserve">detected in December, 2016. </w:t>
      </w:r>
      <w:r>
        <w:rPr>
          <w:rFonts w:ascii="Times New Roman" w:hAnsi="Times New Roman" w:cs="Times New Roman"/>
          <w:color w:val="000000" w:themeColor="text1"/>
          <w:sz w:val="24"/>
          <w:szCs w:val="24"/>
        </w:rPr>
        <w:t>The u</w:t>
      </w:r>
      <w:r w:rsidRPr="00995B11">
        <w:rPr>
          <w:rFonts w:ascii="Times New Roman" w:hAnsi="Times New Roman" w:cs="Times New Roman"/>
          <w:color w:val="000000" w:themeColor="text1"/>
          <w:sz w:val="24"/>
          <w:szCs w:val="24"/>
        </w:rPr>
        <w:t>nseasonal rainfall and hailstorms in early 2016 adversely affected standing crops across several states, including Rajasthan</w:t>
      </w:r>
      <w:r>
        <w:rPr>
          <w:rFonts w:ascii="Times New Roman" w:hAnsi="Times New Roman" w:cs="Times New Roman"/>
          <w:color w:val="000000" w:themeColor="text1"/>
          <w:sz w:val="24"/>
          <w:szCs w:val="24"/>
        </w:rPr>
        <w:t xml:space="preserve"> that led to decrease in production</w:t>
      </w:r>
      <w:r w:rsidRPr="00995B11">
        <w:rPr>
          <w:rFonts w:ascii="Times New Roman" w:hAnsi="Times New Roman" w:cs="Times New Roman"/>
          <w:color w:val="000000" w:themeColor="text1"/>
          <w:sz w:val="24"/>
          <w:szCs w:val="24"/>
        </w:rPr>
        <w:t xml:space="preserve">. These weather anomalies led to delays in harvest and reduced crop yields, thereby tightening the supply of jowar in the market and </w:t>
      </w:r>
      <w:r>
        <w:rPr>
          <w:rFonts w:ascii="Times New Roman" w:hAnsi="Times New Roman" w:cs="Times New Roman"/>
          <w:color w:val="000000" w:themeColor="text1"/>
          <w:sz w:val="24"/>
          <w:szCs w:val="24"/>
        </w:rPr>
        <w:t>raising</w:t>
      </w:r>
      <w:r w:rsidRPr="00995B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prices</w:t>
      </w:r>
      <w:r w:rsidRPr="00995B11">
        <w:rPr>
          <w:rFonts w:ascii="Times New Roman" w:hAnsi="Times New Roman" w:cs="Times New Roman"/>
          <w:color w:val="000000" w:themeColor="text1"/>
          <w:sz w:val="24"/>
          <w:szCs w:val="24"/>
        </w:rPr>
        <w:t xml:space="preserve"> to upper side. In </w:t>
      </w:r>
      <w:proofErr w:type="spellStart"/>
      <w:r>
        <w:rPr>
          <w:rFonts w:ascii="Times New Roman" w:hAnsi="Times New Roman" w:cs="Times New Roman"/>
          <w:color w:val="000000" w:themeColor="text1"/>
          <w:sz w:val="24"/>
          <w:szCs w:val="24"/>
        </w:rPr>
        <w:t>B</w:t>
      </w:r>
      <w:r w:rsidRPr="00995B11">
        <w:rPr>
          <w:rFonts w:ascii="Times New Roman" w:hAnsi="Times New Roman" w:cs="Times New Roman"/>
          <w:color w:val="000000" w:themeColor="text1"/>
          <w:sz w:val="24"/>
          <w:szCs w:val="24"/>
        </w:rPr>
        <w:t>arshi</w:t>
      </w:r>
      <w:proofErr w:type="spellEnd"/>
      <w:r w:rsidRPr="00995B11">
        <w:rPr>
          <w:rFonts w:ascii="Times New Roman" w:hAnsi="Times New Roman" w:cs="Times New Roman"/>
          <w:color w:val="000000" w:themeColor="text1"/>
          <w:sz w:val="24"/>
          <w:szCs w:val="24"/>
        </w:rPr>
        <w:t xml:space="preserve"> market,</w:t>
      </w:r>
      <w:r>
        <w:rPr>
          <w:rFonts w:ascii="Times New Roman" w:hAnsi="Times New Roman" w:cs="Times New Roman"/>
          <w:color w:val="000000" w:themeColor="text1"/>
          <w:sz w:val="24"/>
          <w:szCs w:val="24"/>
        </w:rPr>
        <w:t xml:space="preserve"> </w:t>
      </w:r>
      <w:r w:rsidRPr="00995B11">
        <w:rPr>
          <w:rFonts w:ascii="Times New Roman" w:hAnsi="Times New Roman" w:cs="Times New Roman"/>
          <w:color w:val="000000" w:themeColor="text1"/>
          <w:sz w:val="24"/>
          <w:szCs w:val="24"/>
        </w:rPr>
        <w:t xml:space="preserve">structural break point </w:t>
      </w:r>
      <w:r>
        <w:rPr>
          <w:rFonts w:ascii="Times New Roman" w:hAnsi="Times New Roman" w:cs="Times New Roman"/>
          <w:color w:val="000000" w:themeColor="text1"/>
          <w:sz w:val="24"/>
          <w:szCs w:val="24"/>
        </w:rPr>
        <w:t>was found</w:t>
      </w:r>
      <w:r w:rsidRPr="00995B11">
        <w:rPr>
          <w:rFonts w:ascii="Times New Roman" w:hAnsi="Times New Roman" w:cs="Times New Roman"/>
          <w:color w:val="000000" w:themeColor="text1"/>
          <w:sz w:val="24"/>
          <w:szCs w:val="24"/>
        </w:rPr>
        <w:t xml:space="preserve"> in October, 2018. Maharashtra faced severe drought conditions in 2018, leading to a sharp decline in the production of kharif and rabi crops, including jowar. As a result of the reduced production and supply constraints, the average wholesale price of jowar in Maharashtra rose to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2,987.05 per quintal, exceeding the Minimum Support Price (MSP) of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2450 per quintal for </w:t>
      </w:r>
      <w:proofErr w:type="spellStart"/>
      <w:r w:rsidRPr="00995B11">
        <w:rPr>
          <w:rFonts w:ascii="Times New Roman" w:hAnsi="Times New Roman" w:cs="Times New Roman"/>
          <w:color w:val="000000" w:themeColor="text1"/>
          <w:sz w:val="24"/>
          <w:szCs w:val="24"/>
        </w:rPr>
        <w:t>maldandi</w:t>
      </w:r>
      <w:proofErr w:type="spellEnd"/>
      <w:r w:rsidRPr="00995B11">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2430 per quintal for hybrid jowar. This marked a 14.68</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xml:space="preserve"> increase in prices since December 2018. </w:t>
      </w:r>
      <w:r>
        <w:rPr>
          <w:rFonts w:ascii="Times New Roman" w:hAnsi="Times New Roman" w:cs="Times New Roman"/>
          <w:color w:val="000000" w:themeColor="text1"/>
          <w:sz w:val="24"/>
          <w:szCs w:val="24"/>
        </w:rPr>
        <w:t>Another</w:t>
      </w:r>
      <w:r w:rsidRPr="00995B11">
        <w:rPr>
          <w:rFonts w:ascii="Times New Roman" w:hAnsi="Times New Roman" w:cs="Times New Roman"/>
          <w:color w:val="000000" w:themeColor="text1"/>
          <w:sz w:val="24"/>
          <w:szCs w:val="24"/>
        </w:rPr>
        <w:t xml:space="preserve"> structural break point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 xml:space="preserve">found in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w:t>
      </w:r>
      <w:proofErr w:type="spellStart"/>
      <w:r w:rsidRPr="00995B11">
        <w:rPr>
          <w:rFonts w:ascii="Times New Roman" w:hAnsi="Times New Roman" w:cs="Times New Roman"/>
          <w:color w:val="000000" w:themeColor="text1"/>
          <w:sz w:val="24"/>
          <w:szCs w:val="24"/>
        </w:rPr>
        <w:t>Sindhanur</w:t>
      </w:r>
      <w:proofErr w:type="spellEnd"/>
      <w:r w:rsidRPr="00995B11">
        <w:rPr>
          <w:rFonts w:ascii="Times New Roman" w:hAnsi="Times New Roman" w:cs="Times New Roman"/>
          <w:color w:val="000000" w:themeColor="text1"/>
          <w:sz w:val="24"/>
          <w:szCs w:val="24"/>
        </w:rPr>
        <w:t xml:space="preserve"> and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for jowar during 2012, 2011 and 2014</w:t>
      </w:r>
      <w:r>
        <w:rPr>
          <w:rFonts w:ascii="Times New Roman" w:hAnsi="Times New Roman" w:cs="Times New Roman"/>
          <w:color w:val="000000" w:themeColor="text1"/>
          <w:sz w:val="24"/>
          <w:szCs w:val="24"/>
        </w:rPr>
        <w:t>,</w:t>
      </w:r>
      <w:r w:rsidRPr="00995B11">
        <w:rPr>
          <w:rFonts w:ascii="Times New Roman" w:hAnsi="Times New Roman" w:cs="Times New Roman"/>
          <w:color w:val="000000" w:themeColor="text1"/>
          <w:sz w:val="24"/>
          <w:szCs w:val="24"/>
        </w:rPr>
        <w:t xml:space="preserve"> respectively. </w:t>
      </w:r>
    </w:p>
    <w:p w14:paraId="7989FB52" w14:textId="04A3FE24" w:rsidR="00D46970" w:rsidRDefault="002C537C" w:rsidP="002C537C">
      <w:pPr>
        <w:spacing w:after="80" w:line="276" w:lineRule="auto"/>
        <w:jc w:val="both"/>
        <w:rPr>
          <w:rFonts w:ascii="Times New Roman" w:hAnsi="Times New Roman" w:cs="Times New Roman"/>
          <w:color w:val="000000" w:themeColor="text1"/>
          <w:sz w:val="24"/>
          <w:szCs w:val="24"/>
          <w:lang w:eastAsia="zh-CN"/>
        </w:rPr>
      </w:pPr>
      <w:r>
        <w:rPr>
          <w:rFonts w:ascii="Times New Roman" w:hAnsi="Times New Roman" w:cs="Times New Roman"/>
          <w:b/>
          <w:bCs/>
          <w:color w:val="000000" w:themeColor="text1"/>
          <w:sz w:val="24"/>
          <w:szCs w:val="24"/>
        </w:rPr>
        <w:lastRenderedPageBreak/>
        <w:t>P</w:t>
      </w:r>
      <w:r w:rsidR="00D46970" w:rsidRPr="00995545">
        <w:rPr>
          <w:rFonts w:ascii="Times New Roman" w:hAnsi="Times New Roman" w:cs="Times New Roman"/>
          <w:b/>
          <w:bCs/>
          <w:color w:val="000000" w:themeColor="text1"/>
          <w:sz w:val="24"/>
          <w:szCs w:val="24"/>
        </w:rPr>
        <w:t xml:space="preserve">eriod-wise growth performance, trend, variability of prices and arrival in selected </w:t>
      </w:r>
      <w:r w:rsidR="00D46970">
        <w:rPr>
          <w:rFonts w:ascii="Times New Roman" w:hAnsi="Times New Roman" w:cs="Times New Roman"/>
          <w:b/>
          <w:bCs/>
          <w:color w:val="000000" w:themeColor="text1"/>
          <w:sz w:val="24"/>
          <w:szCs w:val="24"/>
        </w:rPr>
        <w:t xml:space="preserve">jowar </w:t>
      </w:r>
      <w:r w:rsidR="00D46970" w:rsidRPr="00995545">
        <w:rPr>
          <w:rFonts w:ascii="Times New Roman" w:hAnsi="Times New Roman" w:cs="Times New Roman"/>
          <w:b/>
          <w:bCs/>
          <w:color w:val="000000" w:themeColor="text1"/>
          <w:sz w:val="24"/>
          <w:szCs w:val="24"/>
        </w:rPr>
        <w:t>markets</w:t>
      </w:r>
    </w:p>
    <w:p w14:paraId="417D1A33" w14:textId="4461750B" w:rsidR="00686849" w:rsidRDefault="00686849" w:rsidP="00B66744">
      <w:pPr>
        <w:spacing w:after="80" w:line="276" w:lineRule="auto"/>
        <w:ind w:firstLine="720"/>
        <w:jc w:val="both"/>
        <w:rPr>
          <w:rFonts w:ascii="Times New Roman" w:hAnsi="Times New Roman" w:cs="Times New Roman"/>
          <w:b/>
          <w:bCs/>
          <w:color w:val="000000" w:themeColor="text1"/>
        </w:rPr>
      </w:pPr>
      <w:r>
        <w:rPr>
          <w:rFonts w:ascii="Times New Roman" w:hAnsi="Times New Roman" w:cs="Times New Roman"/>
          <w:color w:val="000000" w:themeColor="text1"/>
          <w:sz w:val="24"/>
          <w:szCs w:val="24"/>
        </w:rPr>
        <w:t xml:space="preserve">The </w:t>
      </w:r>
      <w:r w:rsidRPr="00995B11">
        <w:rPr>
          <w:rFonts w:ascii="Times New Roman" w:hAnsi="Times New Roman" w:cs="Times New Roman"/>
          <w:color w:val="000000" w:themeColor="text1"/>
          <w:sz w:val="24"/>
          <w:szCs w:val="24"/>
        </w:rPr>
        <w:t xml:space="preserve">descriptive statistics of jowar prices and arrivals in the major markets </w:t>
      </w:r>
      <w:r>
        <w:rPr>
          <w:rFonts w:ascii="Times New Roman" w:hAnsi="Times New Roman" w:cs="Times New Roman"/>
          <w:color w:val="000000" w:themeColor="text1"/>
          <w:sz w:val="24"/>
          <w:szCs w:val="24"/>
        </w:rPr>
        <w:t xml:space="preserve">is presented in </w:t>
      </w:r>
      <w:r w:rsidRPr="00995B1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4.</w:t>
      </w:r>
      <w:r w:rsidRPr="00995B11">
        <w:rPr>
          <w:rFonts w:ascii="Times New Roman" w:hAnsi="Times New Roman" w:cs="Times New Roman"/>
          <w:color w:val="000000" w:themeColor="text1"/>
          <w:sz w:val="24"/>
          <w:szCs w:val="24"/>
        </w:rPr>
        <w:t xml:space="preserve"> The mean price of jowar in the </w:t>
      </w:r>
      <w:r>
        <w:rPr>
          <w:rFonts w:ascii="Times New Roman" w:hAnsi="Times New Roman" w:cs="Times New Roman"/>
          <w:color w:val="000000" w:themeColor="text1"/>
          <w:sz w:val="24"/>
          <w:szCs w:val="24"/>
        </w:rPr>
        <w:t xml:space="preserve">selected </w:t>
      </w:r>
      <w:r w:rsidRPr="00995B11">
        <w:rPr>
          <w:rFonts w:ascii="Times New Roman" w:hAnsi="Times New Roman" w:cs="Times New Roman"/>
          <w:color w:val="000000" w:themeColor="text1"/>
          <w:sz w:val="24"/>
          <w:szCs w:val="24"/>
        </w:rPr>
        <w:t xml:space="preserve">markets </w:t>
      </w:r>
      <w:r>
        <w:rPr>
          <w:rFonts w:ascii="Times New Roman" w:hAnsi="Times New Roman" w:cs="Times New Roman"/>
          <w:color w:val="000000" w:themeColor="text1"/>
          <w:sz w:val="24"/>
          <w:szCs w:val="24"/>
        </w:rPr>
        <w:t xml:space="preserve">ranged from </w:t>
      </w:r>
      <w:r w:rsidRPr="00995B11">
        <w:rPr>
          <w:rFonts w:ascii="Times New Roman" w:hAnsi="Times New Roman" w:cs="Times New Roman"/>
          <w:color w:val="000000" w:themeColor="text1"/>
          <w:sz w:val="24"/>
          <w:szCs w:val="24"/>
        </w:rPr>
        <w:t xml:space="preserve">55-70 per cent from period I to II. The highest jowar price was recorded in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with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21.19 per kg and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34.22 per kg during period I and II</w:t>
      </w:r>
      <w:r>
        <w:rPr>
          <w:rFonts w:ascii="Times New Roman" w:hAnsi="Times New Roman" w:cs="Times New Roman"/>
          <w:color w:val="000000" w:themeColor="text1"/>
          <w:sz w:val="24"/>
          <w:szCs w:val="24"/>
        </w:rPr>
        <w:t>,</w:t>
      </w:r>
      <w:r w:rsidRPr="00995B11">
        <w:rPr>
          <w:rFonts w:ascii="Times New Roman" w:hAnsi="Times New Roman" w:cs="Times New Roman"/>
          <w:color w:val="000000" w:themeColor="text1"/>
          <w:sz w:val="24"/>
          <w:szCs w:val="24"/>
        </w:rPr>
        <w:t xml:space="preserve"> respectively, suggesting limited production and increased importation from other zones, while </w:t>
      </w:r>
      <w:r>
        <w:rPr>
          <w:rFonts w:ascii="Times New Roman" w:hAnsi="Times New Roman" w:cs="Times New Roman"/>
          <w:color w:val="000000" w:themeColor="text1"/>
          <w:sz w:val="24"/>
          <w:szCs w:val="24"/>
        </w:rPr>
        <w:t xml:space="preserve">Other markets such as </w:t>
      </w:r>
      <w:proofErr w:type="spellStart"/>
      <w:r w:rsidRPr="00995B11">
        <w:rPr>
          <w:rFonts w:ascii="Times New Roman" w:hAnsi="Times New Roman" w:cs="Times New Roman"/>
          <w:color w:val="000000" w:themeColor="text1"/>
          <w:sz w:val="24"/>
          <w:szCs w:val="24"/>
        </w:rPr>
        <w:t>Sindhanur</w:t>
      </w:r>
      <w:proofErr w:type="spellEnd"/>
      <w:r w:rsidRPr="00995B11">
        <w:rPr>
          <w:rFonts w:ascii="Times New Roman" w:hAnsi="Times New Roman" w:cs="Times New Roman"/>
          <w:color w:val="000000" w:themeColor="text1"/>
          <w:sz w:val="24"/>
          <w:szCs w:val="24"/>
        </w:rPr>
        <w:t xml:space="preserve"> and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exhibited the lowest price i.e.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8.65 per kg in period-I and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14.40 per kg in period -II. </w:t>
      </w:r>
      <w:r>
        <w:rPr>
          <w:rFonts w:ascii="Times New Roman" w:hAnsi="Times New Roman" w:cs="Times New Roman"/>
          <w:color w:val="000000" w:themeColor="text1"/>
          <w:sz w:val="24"/>
          <w:szCs w:val="24"/>
        </w:rPr>
        <w:t>The h</w:t>
      </w:r>
      <w:r w:rsidRPr="00995B11">
        <w:rPr>
          <w:rFonts w:ascii="Times New Roman" w:hAnsi="Times New Roman" w:cs="Times New Roman"/>
          <w:color w:val="000000" w:themeColor="text1"/>
          <w:sz w:val="24"/>
          <w:szCs w:val="24"/>
        </w:rPr>
        <w:t xml:space="preserve">ighest arrival of jowar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 xml:space="preserve">found in </w:t>
      </w:r>
      <w:proofErr w:type="spellStart"/>
      <w:r w:rsidRPr="00995B11">
        <w:rPr>
          <w:rFonts w:ascii="Times New Roman" w:hAnsi="Times New Roman" w:cs="Times New Roman"/>
          <w:color w:val="000000" w:themeColor="text1"/>
          <w:sz w:val="24"/>
          <w:szCs w:val="24"/>
        </w:rPr>
        <w:t>Kekri</w:t>
      </w:r>
      <w:proofErr w:type="spellEnd"/>
      <w:r w:rsidRPr="00995B11">
        <w:rPr>
          <w:rFonts w:ascii="Times New Roman" w:hAnsi="Times New Roman" w:cs="Times New Roman"/>
          <w:color w:val="000000" w:themeColor="text1"/>
          <w:sz w:val="24"/>
          <w:szCs w:val="24"/>
        </w:rPr>
        <w:t xml:space="preserve"> with </w:t>
      </w:r>
      <w:r w:rsidRPr="00995B11">
        <w:rPr>
          <w:rFonts w:ascii="Times New Roman" w:hAnsi="Times New Roman" w:cs="Times New Roman"/>
          <w:color w:val="000000" w:themeColor="text1"/>
          <w:sz w:val="24"/>
          <w:szCs w:val="24"/>
          <w:lang w:eastAsia="zh-CN"/>
        </w:rPr>
        <w:t xml:space="preserve">1221.65 </w:t>
      </w:r>
      <w:proofErr w:type="spellStart"/>
      <w:r w:rsidRPr="00995B11">
        <w:rPr>
          <w:rFonts w:ascii="Times New Roman" w:hAnsi="Times New Roman" w:cs="Times New Roman"/>
          <w:color w:val="000000" w:themeColor="text1"/>
          <w:sz w:val="24"/>
          <w:szCs w:val="24"/>
          <w:lang w:eastAsia="zh-CN"/>
        </w:rPr>
        <w:t>qtl</w:t>
      </w:r>
      <w:proofErr w:type="spellEnd"/>
      <w:r w:rsidRPr="00995B11">
        <w:rPr>
          <w:rFonts w:ascii="Times New Roman" w:hAnsi="Times New Roman" w:cs="Times New Roman"/>
          <w:color w:val="000000" w:themeColor="text1"/>
          <w:sz w:val="24"/>
          <w:szCs w:val="24"/>
          <w:lang w:eastAsia="zh-CN"/>
        </w:rPr>
        <w:t xml:space="preserve"> and 3236.68 </w:t>
      </w:r>
      <w:proofErr w:type="spellStart"/>
      <w:r w:rsidRPr="00995B11">
        <w:rPr>
          <w:rFonts w:ascii="Times New Roman" w:hAnsi="Times New Roman" w:cs="Times New Roman"/>
          <w:color w:val="000000" w:themeColor="text1"/>
          <w:sz w:val="24"/>
          <w:szCs w:val="24"/>
          <w:lang w:eastAsia="zh-CN"/>
        </w:rPr>
        <w:t>qtl</w:t>
      </w:r>
      <w:proofErr w:type="spellEnd"/>
      <w:r w:rsidRPr="00995B11">
        <w:rPr>
          <w:rFonts w:ascii="Times New Roman" w:hAnsi="Times New Roman" w:cs="Times New Roman"/>
          <w:color w:val="000000" w:themeColor="text1"/>
          <w:sz w:val="24"/>
          <w:szCs w:val="24"/>
          <w:lang w:eastAsia="zh-CN"/>
        </w:rPr>
        <w:t xml:space="preserve"> in successive </w:t>
      </w:r>
      <w:r>
        <w:rPr>
          <w:rFonts w:ascii="Times New Roman" w:hAnsi="Times New Roman" w:cs="Times New Roman"/>
          <w:color w:val="000000" w:themeColor="text1"/>
          <w:sz w:val="24"/>
          <w:szCs w:val="24"/>
          <w:lang w:eastAsia="zh-CN"/>
        </w:rPr>
        <w:t>periods. In contrast,</w:t>
      </w:r>
      <w:r w:rsidRPr="00995B11">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 xml:space="preserve">the </w:t>
      </w:r>
      <w:r w:rsidRPr="00995B11">
        <w:rPr>
          <w:rFonts w:ascii="Times New Roman" w:hAnsi="Times New Roman" w:cs="Times New Roman"/>
          <w:color w:val="000000" w:themeColor="text1"/>
          <w:sz w:val="24"/>
          <w:szCs w:val="24"/>
          <w:lang w:eastAsia="zh-CN"/>
        </w:rPr>
        <w:t xml:space="preserve">lowest arrival </w:t>
      </w:r>
      <w:r>
        <w:rPr>
          <w:rFonts w:ascii="Times New Roman" w:hAnsi="Times New Roman" w:cs="Times New Roman"/>
          <w:color w:val="000000" w:themeColor="text1"/>
          <w:sz w:val="24"/>
          <w:szCs w:val="24"/>
          <w:lang w:eastAsia="zh-CN"/>
        </w:rPr>
        <w:t xml:space="preserve">was </w:t>
      </w:r>
      <w:r w:rsidRPr="00995B11">
        <w:rPr>
          <w:rFonts w:ascii="Times New Roman" w:hAnsi="Times New Roman" w:cs="Times New Roman"/>
          <w:color w:val="000000" w:themeColor="text1"/>
          <w:sz w:val="24"/>
          <w:szCs w:val="24"/>
          <w:lang w:eastAsia="zh-CN"/>
        </w:rPr>
        <w:t xml:space="preserve">noted in </w:t>
      </w:r>
      <w:proofErr w:type="spellStart"/>
      <w:r w:rsidRPr="00995B11">
        <w:rPr>
          <w:rFonts w:ascii="Times New Roman" w:hAnsi="Times New Roman" w:cs="Times New Roman"/>
          <w:color w:val="000000" w:themeColor="text1"/>
          <w:sz w:val="24"/>
          <w:szCs w:val="24"/>
          <w:lang w:eastAsia="zh-CN"/>
        </w:rPr>
        <w:t>Visnagar</w:t>
      </w:r>
      <w:proofErr w:type="spellEnd"/>
      <w:r w:rsidRPr="00995B11">
        <w:rPr>
          <w:rFonts w:ascii="Times New Roman" w:hAnsi="Times New Roman" w:cs="Times New Roman"/>
          <w:color w:val="000000" w:themeColor="text1"/>
          <w:sz w:val="24"/>
          <w:szCs w:val="24"/>
          <w:lang w:eastAsia="zh-CN"/>
        </w:rPr>
        <w:t xml:space="preserve"> and </w:t>
      </w:r>
      <w:proofErr w:type="spellStart"/>
      <w:r w:rsidRPr="00995B11">
        <w:rPr>
          <w:rFonts w:ascii="Times New Roman" w:hAnsi="Times New Roman" w:cs="Times New Roman"/>
          <w:color w:val="000000" w:themeColor="text1"/>
          <w:sz w:val="24"/>
          <w:szCs w:val="24"/>
          <w:lang w:eastAsia="zh-CN"/>
        </w:rPr>
        <w:t>Burhanpur</w:t>
      </w:r>
      <w:proofErr w:type="spellEnd"/>
      <w:r w:rsidRPr="00995B11">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markets</w:t>
      </w:r>
      <w:r w:rsidRPr="00995B11">
        <w:rPr>
          <w:rFonts w:ascii="Times New Roman" w:hAnsi="Times New Roman" w:cs="Times New Roman"/>
          <w:color w:val="000000" w:themeColor="text1"/>
          <w:sz w:val="24"/>
          <w:szCs w:val="24"/>
          <w:lang w:eastAsia="zh-CN"/>
        </w:rPr>
        <w:t xml:space="preserve"> for period I &amp; II</w:t>
      </w:r>
      <w:r>
        <w:rPr>
          <w:rFonts w:ascii="Times New Roman" w:hAnsi="Times New Roman" w:cs="Times New Roman"/>
          <w:color w:val="000000" w:themeColor="text1"/>
          <w:sz w:val="24"/>
          <w:szCs w:val="24"/>
          <w:lang w:eastAsia="zh-CN"/>
        </w:rPr>
        <w:t>,</w:t>
      </w:r>
      <w:r w:rsidRPr="00995B11">
        <w:rPr>
          <w:rFonts w:ascii="Times New Roman" w:hAnsi="Times New Roman" w:cs="Times New Roman"/>
          <w:color w:val="000000" w:themeColor="text1"/>
          <w:sz w:val="24"/>
          <w:szCs w:val="24"/>
          <w:lang w:eastAsia="zh-CN"/>
        </w:rPr>
        <w:t xml:space="preserve"> respectively. </w:t>
      </w:r>
      <w:r>
        <w:rPr>
          <w:rFonts w:ascii="Times New Roman" w:hAnsi="Times New Roman" w:cs="Times New Roman"/>
          <w:color w:val="000000" w:themeColor="text1"/>
          <w:sz w:val="24"/>
          <w:szCs w:val="24"/>
          <w:lang w:eastAsia="zh-CN"/>
        </w:rPr>
        <w:t>The p</w:t>
      </w:r>
      <w:r w:rsidRPr="00995B11">
        <w:rPr>
          <w:rFonts w:ascii="Times New Roman" w:hAnsi="Times New Roman" w:cs="Times New Roman"/>
          <w:color w:val="000000" w:themeColor="text1"/>
          <w:sz w:val="24"/>
          <w:szCs w:val="24"/>
          <w:lang w:eastAsia="zh-CN"/>
        </w:rPr>
        <w:t>eriod II show</w:t>
      </w:r>
      <w:r>
        <w:rPr>
          <w:rFonts w:ascii="Times New Roman" w:hAnsi="Times New Roman" w:cs="Times New Roman"/>
          <w:color w:val="000000" w:themeColor="text1"/>
          <w:sz w:val="24"/>
          <w:szCs w:val="24"/>
          <w:lang w:eastAsia="zh-CN"/>
        </w:rPr>
        <w:t>ed</w:t>
      </w:r>
      <w:r w:rsidRPr="00995B11">
        <w:rPr>
          <w:rFonts w:ascii="Times New Roman" w:hAnsi="Times New Roman" w:cs="Times New Roman"/>
          <w:color w:val="000000" w:themeColor="text1"/>
          <w:sz w:val="24"/>
          <w:szCs w:val="24"/>
          <w:lang w:eastAsia="zh-CN"/>
        </w:rPr>
        <w:t xml:space="preserve"> higher mean arrivals </w:t>
      </w:r>
      <w:r>
        <w:rPr>
          <w:rFonts w:ascii="Times New Roman" w:hAnsi="Times New Roman" w:cs="Times New Roman"/>
          <w:color w:val="000000" w:themeColor="text1"/>
          <w:sz w:val="24"/>
          <w:szCs w:val="24"/>
          <w:lang w:eastAsia="zh-CN"/>
        </w:rPr>
        <w:t>than</w:t>
      </w:r>
      <w:r w:rsidRPr="00995B11">
        <w:rPr>
          <w:rFonts w:ascii="Times New Roman" w:hAnsi="Times New Roman" w:cs="Times New Roman"/>
          <w:color w:val="000000" w:themeColor="text1"/>
          <w:sz w:val="24"/>
          <w:szCs w:val="24"/>
          <w:lang w:eastAsia="zh-CN"/>
        </w:rPr>
        <w:t xml:space="preserve"> Period I, particularly in </w:t>
      </w:r>
      <w:proofErr w:type="spellStart"/>
      <w:r w:rsidRPr="00995B11">
        <w:rPr>
          <w:rFonts w:ascii="Times New Roman" w:hAnsi="Times New Roman" w:cs="Times New Roman"/>
          <w:color w:val="000000" w:themeColor="text1"/>
          <w:sz w:val="24"/>
          <w:szCs w:val="24"/>
          <w:lang w:eastAsia="zh-CN"/>
        </w:rPr>
        <w:t>Kekri</w:t>
      </w:r>
      <w:proofErr w:type="spellEnd"/>
      <w:r w:rsidRPr="00995B11">
        <w:rPr>
          <w:rFonts w:ascii="Times New Roman" w:hAnsi="Times New Roman" w:cs="Times New Roman"/>
          <w:color w:val="000000" w:themeColor="text1"/>
          <w:sz w:val="24"/>
          <w:szCs w:val="24"/>
          <w:lang w:eastAsia="zh-CN"/>
        </w:rPr>
        <w:t xml:space="preserve"> and </w:t>
      </w:r>
      <w:proofErr w:type="spellStart"/>
      <w:r w:rsidRPr="00995B11">
        <w:rPr>
          <w:rFonts w:ascii="Times New Roman" w:hAnsi="Times New Roman" w:cs="Times New Roman"/>
          <w:color w:val="000000" w:themeColor="text1"/>
          <w:sz w:val="24"/>
          <w:szCs w:val="24"/>
          <w:lang w:eastAsia="zh-CN"/>
        </w:rPr>
        <w:t>Barshi</w:t>
      </w:r>
      <w:proofErr w:type="spellEnd"/>
      <w:r w:rsidRPr="00995B11">
        <w:rPr>
          <w:rFonts w:ascii="Times New Roman" w:hAnsi="Times New Roman" w:cs="Times New Roman"/>
          <w:color w:val="000000" w:themeColor="text1"/>
          <w:sz w:val="24"/>
          <w:szCs w:val="24"/>
          <w:lang w:eastAsia="zh-CN"/>
        </w:rPr>
        <w:t xml:space="preserve">, indicating increased market activity in the later period. </w:t>
      </w:r>
      <w:r>
        <w:rPr>
          <w:rFonts w:ascii="Times New Roman" w:hAnsi="Times New Roman" w:cs="Times New Roman"/>
          <w:color w:val="000000" w:themeColor="text1"/>
          <w:sz w:val="24"/>
          <w:szCs w:val="24"/>
          <w:lang w:eastAsia="zh-CN"/>
        </w:rPr>
        <w:t xml:space="preserve">The </w:t>
      </w:r>
      <w:proofErr w:type="spellStart"/>
      <w:r w:rsidRPr="00995B11">
        <w:rPr>
          <w:rFonts w:ascii="Times New Roman" w:hAnsi="Times New Roman" w:cs="Times New Roman"/>
          <w:color w:val="000000" w:themeColor="text1"/>
          <w:sz w:val="24"/>
          <w:szCs w:val="24"/>
          <w:lang w:eastAsia="zh-CN"/>
        </w:rPr>
        <w:t>Burhanpur</w:t>
      </w:r>
      <w:proofErr w:type="spellEnd"/>
      <w:r w:rsidRPr="00995B11">
        <w:rPr>
          <w:rFonts w:ascii="Times New Roman" w:hAnsi="Times New Roman" w:cs="Times New Roman"/>
          <w:color w:val="000000" w:themeColor="text1"/>
          <w:sz w:val="24"/>
          <w:szCs w:val="24"/>
          <w:lang w:eastAsia="zh-CN"/>
        </w:rPr>
        <w:t xml:space="preserve"> market show</w:t>
      </w:r>
      <w:r>
        <w:rPr>
          <w:rFonts w:ascii="Times New Roman" w:hAnsi="Times New Roman" w:cs="Times New Roman"/>
          <w:color w:val="000000" w:themeColor="text1"/>
          <w:sz w:val="24"/>
          <w:szCs w:val="24"/>
          <w:lang w:eastAsia="zh-CN"/>
        </w:rPr>
        <w:t>ed</w:t>
      </w:r>
      <w:r w:rsidRPr="00995B11">
        <w:rPr>
          <w:rFonts w:ascii="Times New Roman" w:hAnsi="Times New Roman" w:cs="Times New Roman"/>
          <w:color w:val="000000" w:themeColor="text1"/>
          <w:sz w:val="24"/>
          <w:szCs w:val="24"/>
          <w:lang w:eastAsia="zh-CN"/>
        </w:rPr>
        <w:t xml:space="preserve"> a decrease in mean arrivals from Period I to Period II, but </w:t>
      </w:r>
      <w:r>
        <w:rPr>
          <w:rFonts w:ascii="Times New Roman" w:hAnsi="Times New Roman" w:cs="Times New Roman"/>
          <w:color w:val="000000" w:themeColor="text1"/>
          <w:sz w:val="24"/>
          <w:szCs w:val="24"/>
          <w:lang w:eastAsia="zh-CN"/>
        </w:rPr>
        <w:t>a price increase</w:t>
      </w:r>
      <w:r w:rsidRPr="00995B11">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from period I to period II indicating</w:t>
      </w:r>
      <w:r w:rsidRPr="00995B11">
        <w:rPr>
          <w:rFonts w:ascii="Times New Roman" w:hAnsi="Times New Roman" w:cs="Times New Roman"/>
          <w:color w:val="000000" w:themeColor="text1"/>
          <w:sz w:val="24"/>
          <w:szCs w:val="24"/>
          <w:lang w:eastAsia="zh-CN"/>
        </w:rPr>
        <w:t xml:space="preserve"> a potential supply-demand dynamic where lower supply leads to higher prices. </w:t>
      </w:r>
    </w:p>
    <w:p w14:paraId="7762F888" w14:textId="6D7BAD25" w:rsidR="00686849" w:rsidRDefault="00D46970" w:rsidP="00B66744">
      <w:pPr>
        <w:spacing w:after="80" w:line="276"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lang w:eastAsia="zh-CN"/>
        </w:rPr>
        <w:t>Higher standard deviations in jowar arrivals</w:t>
      </w:r>
      <w:r w:rsidRPr="00995B11">
        <w:rPr>
          <w:rFonts w:ascii="Times New Roman" w:hAnsi="Times New Roman" w:cs="Times New Roman"/>
          <w:color w:val="000000" w:themeColor="text1"/>
          <w:sz w:val="24"/>
          <w:szCs w:val="24"/>
          <w:lang w:eastAsia="zh-CN"/>
        </w:rPr>
        <w:t xml:space="preserve"> indicate</w:t>
      </w:r>
      <w:r>
        <w:rPr>
          <w:rFonts w:ascii="Times New Roman" w:hAnsi="Times New Roman" w:cs="Times New Roman"/>
          <w:color w:val="000000" w:themeColor="text1"/>
          <w:sz w:val="24"/>
          <w:szCs w:val="24"/>
          <w:lang w:eastAsia="zh-CN"/>
        </w:rPr>
        <w:t>d a</w:t>
      </w:r>
      <w:r w:rsidRPr="00995B11">
        <w:rPr>
          <w:rFonts w:ascii="Times New Roman" w:hAnsi="Times New Roman" w:cs="Times New Roman"/>
          <w:color w:val="000000" w:themeColor="text1"/>
          <w:sz w:val="24"/>
          <w:szCs w:val="24"/>
          <w:lang w:eastAsia="zh-CN"/>
        </w:rPr>
        <w:t xml:space="preserve"> significant variability in market arrivals, specifically in </w:t>
      </w:r>
      <w:proofErr w:type="spellStart"/>
      <w:r w:rsidRPr="00995B11">
        <w:rPr>
          <w:rFonts w:ascii="Times New Roman" w:hAnsi="Times New Roman" w:cs="Times New Roman"/>
          <w:color w:val="000000" w:themeColor="text1"/>
          <w:sz w:val="24"/>
          <w:szCs w:val="24"/>
          <w:lang w:eastAsia="zh-CN"/>
        </w:rPr>
        <w:t>Kekri</w:t>
      </w:r>
      <w:proofErr w:type="spellEnd"/>
      <w:r w:rsidRPr="00995B11">
        <w:rPr>
          <w:rFonts w:ascii="Times New Roman" w:hAnsi="Times New Roman" w:cs="Times New Roman"/>
          <w:color w:val="000000" w:themeColor="text1"/>
          <w:sz w:val="24"/>
          <w:szCs w:val="24"/>
          <w:lang w:eastAsia="zh-CN"/>
        </w:rPr>
        <w:t xml:space="preserve">, </w:t>
      </w:r>
      <w:proofErr w:type="spellStart"/>
      <w:r w:rsidRPr="00995B11">
        <w:rPr>
          <w:rFonts w:ascii="Times New Roman" w:hAnsi="Times New Roman" w:cs="Times New Roman"/>
          <w:color w:val="000000" w:themeColor="text1"/>
          <w:sz w:val="24"/>
          <w:szCs w:val="24"/>
          <w:lang w:eastAsia="zh-CN"/>
        </w:rPr>
        <w:t>Burhanpur</w:t>
      </w:r>
      <w:proofErr w:type="spellEnd"/>
      <w:r w:rsidRPr="00995B11">
        <w:rPr>
          <w:rFonts w:ascii="Times New Roman" w:hAnsi="Times New Roman" w:cs="Times New Roman"/>
          <w:color w:val="000000" w:themeColor="text1"/>
          <w:sz w:val="24"/>
          <w:szCs w:val="24"/>
          <w:lang w:eastAsia="zh-CN"/>
        </w:rPr>
        <w:t xml:space="preserve">, and </w:t>
      </w:r>
      <w:proofErr w:type="spellStart"/>
      <w:r w:rsidRPr="00995B11">
        <w:rPr>
          <w:rFonts w:ascii="Times New Roman" w:hAnsi="Times New Roman" w:cs="Times New Roman"/>
          <w:color w:val="000000" w:themeColor="text1"/>
          <w:sz w:val="24"/>
          <w:szCs w:val="24"/>
          <w:lang w:eastAsia="zh-CN"/>
        </w:rPr>
        <w:t>Barshi</w:t>
      </w:r>
      <w:proofErr w:type="spellEnd"/>
      <w:r w:rsidRPr="00995B11">
        <w:rPr>
          <w:rFonts w:ascii="Times New Roman" w:hAnsi="Times New Roman" w:cs="Times New Roman"/>
          <w:color w:val="000000" w:themeColor="text1"/>
          <w:sz w:val="24"/>
          <w:szCs w:val="24"/>
          <w:lang w:eastAsia="zh-CN"/>
        </w:rPr>
        <w:t xml:space="preserve"> markets. However, standard deviations</w:t>
      </w:r>
      <w:r>
        <w:rPr>
          <w:rFonts w:ascii="Times New Roman" w:hAnsi="Times New Roman" w:cs="Times New Roman"/>
          <w:color w:val="000000" w:themeColor="text1"/>
          <w:sz w:val="24"/>
          <w:szCs w:val="24"/>
          <w:lang w:eastAsia="zh-CN"/>
        </w:rPr>
        <w:t xml:space="preserve"> of price were found </w:t>
      </w:r>
      <w:r w:rsidRPr="00995B11">
        <w:rPr>
          <w:rFonts w:ascii="Times New Roman" w:hAnsi="Times New Roman" w:cs="Times New Roman"/>
          <w:color w:val="000000" w:themeColor="text1"/>
          <w:sz w:val="24"/>
          <w:szCs w:val="24"/>
          <w:lang w:eastAsia="zh-CN"/>
        </w:rPr>
        <w:t xml:space="preserve">relatively lower, suggesting more stable price levels compared to the variability in arrivals. In arrivals, high kurtosis values </w:t>
      </w:r>
      <w:r>
        <w:rPr>
          <w:rFonts w:ascii="Times New Roman" w:hAnsi="Times New Roman" w:cs="Times New Roman"/>
          <w:color w:val="000000" w:themeColor="text1"/>
          <w:sz w:val="24"/>
          <w:szCs w:val="24"/>
          <w:lang w:eastAsia="zh-CN"/>
        </w:rPr>
        <w:t>were</w:t>
      </w:r>
      <w:r w:rsidRPr="00995B11">
        <w:rPr>
          <w:rFonts w:ascii="Times New Roman" w:hAnsi="Times New Roman" w:cs="Times New Roman"/>
          <w:color w:val="000000" w:themeColor="text1"/>
          <w:sz w:val="24"/>
          <w:szCs w:val="24"/>
          <w:lang w:eastAsia="zh-CN"/>
        </w:rPr>
        <w:t xml:space="preserve"> observed for most markets, which </w:t>
      </w:r>
      <w:r>
        <w:rPr>
          <w:rFonts w:ascii="Times New Roman" w:hAnsi="Times New Roman" w:cs="Times New Roman"/>
          <w:color w:val="000000" w:themeColor="text1"/>
          <w:sz w:val="24"/>
          <w:szCs w:val="24"/>
          <w:lang w:eastAsia="zh-CN"/>
        </w:rPr>
        <w:t>suggests</w:t>
      </w:r>
      <w:r w:rsidRPr="00995B11">
        <w:rPr>
          <w:rFonts w:ascii="Times New Roman" w:hAnsi="Times New Roman" w:cs="Times New Roman"/>
          <w:color w:val="000000" w:themeColor="text1"/>
          <w:sz w:val="24"/>
          <w:szCs w:val="24"/>
          <w:lang w:eastAsia="zh-CN"/>
        </w:rPr>
        <w:t xml:space="preserve"> that </w:t>
      </w:r>
      <w:r>
        <w:rPr>
          <w:rFonts w:ascii="Times New Roman" w:hAnsi="Times New Roman" w:cs="Times New Roman"/>
          <w:color w:val="000000" w:themeColor="text1"/>
          <w:sz w:val="24"/>
          <w:szCs w:val="24"/>
          <w:lang w:eastAsia="zh-CN"/>
        </w:rPr>
        <w:t>arrivals have</w:t>
      </w:r>
      <w:r w:rsidRPr="00995B11">
        <w:rPr>
          <w:rFonts w:ascii="Times New Roman" w:hAnsi="Times New Roman" w:cs="Times New Roman"/>
          <w:color w:val="000000" w:themeColor="text1"/>
          <w:sz w:val="24"/>
          <w:szCs w:val="24"/>
          <w:lang w:eastAsia="zh-CN"/>
        </w:rPr>
        <w:t xml:space="preserve"> heavier tails and sharper peaks than a normal distribution, indicating occasional extreme arrival values. However, </w:t>
      </w:r>
      <w:r>
        <w:rPr>
          <w:rFonts w:ascii="Times New Roman" w:hAnsi="Times New Roman" w:cs="Times New Roman"/>
          <w:color w:val="000000" w:themeColor="text1"/>
          <w:sz w:val="24"/>
          <w:szCs w:val="24"/>
          <w:lang w:eastAsia="zh-CN"/>
        </w:rPr>
        <w:t>the kurtosis values are generally lower for the price of jowa</w:t>
      </w:r>
      <w:r w:rsidRPr="00995B11">
        <w:rPr>
          <w:rFonts w:ascii="Times New Roman" w:hAnsi="Times New Roman" w:cs="Times New Roman"/>
          <w:color w:val="000000" w:themeColor="text1"/>
          <w:sz w:val="24"/>
          <w:szCs w:val="24"/>
          <w:lang w:eastAsia="zh-CN"/>
        </w:rPr>
        <w:t xml:space="preserve">r, indicating a more normal distribution. Market arrivals of jowar </w:t>
      </w:r>
      <w:r>
        <w:rPr>
          <w:rFonts w:ascii="Times New Roman" w:hAnsi="Times New Roman" w:cs="Times New Roman"/>
          <w:color w:val="000000" w:themeColor="text1"/>
          <w:sz w:val="24"/>
          <w:szCs w:val="24"/>
          <w:lang w:eastAsia="zh-CN"/>
        </w:rPr>
        <w:t xml:space="preserve">were </w:t>
      </w:r>
      <w:r w:rsidRPr="00995B11">
        <w:rPr>
          <w:rFonts w:ascii="Times New Roman" w:hAnsi="Times New Roman" w:cs="Times New Roman"/>
          <w:color w:val="000000" w:themeColor="text1"/>
          <w:sz w:val="24"/>
          <w:szCs w:val="24"/>
          <w:lang w:eastAsia="zh-CN"/>
        </w:rPr>
        <w:t xml:space="preserve">found to </w:t>
      </w:r>
      <w:r>
        <w:rPr>
          <w:rFonts w:ascii="Times New Roman" w:hAnsi="Times New Roman" w:cs="Times New Roman"/>
          <w:color w:val="000000" w:themeColor="text1"/>
          <w:sz w:val="24"/>
          <w:szCs w:val="24"/>
          <w:lang w:eastAsia="zh-CN"/>
        </w:rPr>
        <w:t>be positively</w:t>
      </w:r>
      <w:r w:rsidRPr="00995B11">
        <w:rPr>
          <w:rFonts w:ascii="Times New Roman" w:hAnsi="Times New Roman" w:cs="Times New Roman"/>
          <w:color w:val="000000" w:themeColor="text1"/>
          <w:sz w:val="24"/>
          <w:szCs w:val="24"/>
          <w:lang w:eastAsia="zh-CN"/>
        </w:rPr>
        <w:t xml:space="preserve"> skew</w:t>
      </w:r>
      <w:r>
        <w:rPr>
          <w:rFonts w:ascii="Times New Roman" w:hAnsi="Times New Roman" w:cs="Times New Roman"/>
          <w:color w:val="000000" w:themeColor="text1"/>
          <w:sz w:val="24"/>
          <w:szCs w:val="24"/>
          <w:lang w:eastAsia="zh-CN"/>
        </w:rPr>
        <w:t>ed</w:t>
      </w:r>
      <w:r w:rsidRPr="00995B11">
        <w:rPr>
          <w:rFonts w:ascii="Times New Roman" w:hAnsi="Times New Roman" w:cs="Times New Roman"/>
          <w:color w:val="000000" w:themeColor="text1"/>
          <w:sz w:val="24"/>
          <w:szCs w:val="24"/>
          <w:lang w:eastAsia="zh-CN"/>
        </w:rPr>
        <w:t>, indicating that the distribution is skewed to the right, with a long tail of higher arrival values</w:t>
      </w:r>
      <w:r>
        <w:rPr>
          <w:rFonts w:ascii="Times New Roman" w:hAnsi="Times New Roman" w:cs="Times New Roman"/>
          <w:color w:val="000000" w:themeColor="text1"/>
          <w:sz w:val="24"/>
          <w:szCs w:val="24"/>
          <w:lang w:eastAsia="zh-CN"/>
        </w:rPr>
        <w:t xml:space="preserve">. </w:t>
      </w:r>
      <w:r w:rsidRPr="005E4245">
        <w:rPr>
          <w:rFonts w:ascii="Times New Roman" w:hAnsi="Times New Roman" w:cs="Times New Roman"/>
          <w:color w:val="000000" w:themeColor="text1"/>
          <w:sz w:val="24"/>
          <w:szCs w:val="24"/>
          <w:lang w:eastAsia="zh-CN"/>
        </w:rPr>
        <w:t>In the case of jowar prices across the five selected markets, the distribution exhibited positive skewness, indicating a tendency for prices to skew toward higher values. However, this skewness was less pronounced compared to that observed in market arrivals, suggesting relatively more stability in price movements than in arrival volumes.</w:t>
      </w:r>
    </w:p>
    <w:p w14:paraId="17644C95" w14:textId="77777777" w:rsidR="005F6D85" w:rsidRDefault="005F6D85" w:rsidP="00686849">
      <w:pPr>
        <w:spacing w:after="0" w:line="360" w:lineRule="auto"/>
        <w:jc w:val="center"/>
        <w:rPr>
          <w:rFonts w:ascii="Times New Roman" w:hAnsi="Times New Roman" w:cs="Times New Roman"/>
          <w:b/>
          <w:bCs/>
          <w:color w:val="000000" w:themeColor="text1"/>
          <w:sz w:val="24"/>
          <w:szCs w:val="24"/>
        </w:rPr>
      </w:pPr>
    </w:p>
    <w:p w14:paraId="2AE569BA" w14:textId="7C670629" w:rsidR="00686849" w:rsidRPr="008A336B" w:rsidRDefault="00686849" w:rsidP="00686849">
      <w:pPr>
        <w:spacing w:after="0" w:line="360" w:lineRule="auto"/>
        <w:jc w:val="center"/>
        <w:rPr>
          <w:rFonts w:ascii="Times New Roman" w:hAnsi="Times New Roman" w:cs="Times New Roman"/>
          <w:b/>
          <w:bCs/>
          <w:color w:val="000000" w:themeColor="text1"/>
          <w:sz w:val="24"/>
          <w:szCs w:val="24"/>
        </w:rPr>
      </w:pPr>
      <w:r w:rsidRPr="008A336B">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3</w:t>
      </w:r>
      <w:r w:rsidRPr="008A336B">
        <w:rPr>
          <w:rFonts w:ascii="Times New Roman" w:hAnsi="Times New Roman" w:cs="Times New Roman"/>
          <w:b/>
          <w:bCs/>
          <w:color w:val="000000" w:themeColor="text1"/>
          <w:sz w:val="24"/>
          <w:szCs w:val="24"/>
        </w:rPr>
        <w:t>. Structural break points of jowar in selected markets</w:t>
      </w:r>
    </w:p>
    <w:tbl>
      <w:tblPr>
        <w:tblStyle w:val="TableGrid"/>
        <w:tblW w:w="0" w:type="auto"/>
        <w:jc w:val="center"/>
        <w:tblLook w:val="04A0" w:firstRow="1" w:lastRow="0" w:firstColumn="1" w:lastColumn="0" w:noHBand="0" w:noVBand="1"/>
      </w:tblPr>
      <w:tblGrid>
        <w:gridCol w:w="2280"/>
        <w:gridCol w:w="2280"/>
      </w:tblGrid>
      <w:tr w:rsidR="00686849" w:rsidRPr="008A336B" w14:paraId="32527A8D" w14:textId="77777777" w:rsidTr="00781190">
        <w:trPr>
          <w:trHeight w:val="288"/>
          <w:jc w:val="center"/>
        </w:trPr>
        <w:tc>
          <w:tcPr>
            <w:tcW w:w="2280" w:type="dxa"/>
            <w:vAlign w:val="center"/>
          </w:tcPr>
          <w:p w14:paraId="3E15C2D6" w14:textId="77777777" w:rsidR="00686849" w:rsidRPr="008A336B" w:rsidRDefault="00686849" w:rsidP="0085219F">
            <w:pPr>
              <w:pStyle w:val="NormalWeb"/>
              <w:spacing w:line="276" w:lineRule="auto"/>
              <w:jc w:val="center"/>
              <w:rPr>
                <w:color w:val="000000" w:themeColor="text1"/>
              </w:rPr>
            </w:pPr>
            <w:r w:rsidRPr="008A336B">
              <w:rPr>
                <w:b/>
                <w:bCs/>
                <w:color w:val="000000" w:themeColor="text1"/>
              </w:rPr>
              <w:t>Market</w:t>
            </w:r>
          </w:p>
        </w:tc>
        <w:tc>
          <w:tcPr>
            <w:tcW w:w="2280" w:type="dxa"/>
            <w:vAlign w:val="center"/>
          </w:tcPr>
          <w:p w14:paraId="63E06368" w14:textId="77777777" w:rsidR="00686849" w:rsidRPr="008A336B" w:rsidRDefault="00686849" w:rsidP="0085219F">
            <w:pPr>
              <w:pStyle w:val="NormalWeb"/>
              <w:spacing w:before="100" w:after="100" w:line="276" w:lineRule="auto"/>
              <w:jc w:val="center"/>
              <w:rPr>
                <w:color w:val="000000" w:themeColor="text1"/>
              </w:rPr>
            </w:pPr>
            <w:r w:rsidRPr="008A336B">
              <w:rPr>
                <w:b/>
                <w:bCs/>
                <w:color w:val="000000" w:themeColor="text1"/>
              </w:rPr>
              <w:t>Break Point – I</w:t>
            </w:r>
          </w:p>
        </w:tc>
      </w:tr>
      <w:tr w:rsidR="00686849" w:rsidRPr="008A336B" w14:paraId="284DCAA5" w14:textId="77777777" w:rsidTr="00781190">
        <w:trPr>
          <w:trHeight w:val="288"/>
          <w:jc w:val="center"/>
        </w:trPr>
        <w:tc>
          <w:tcPr>
            <w:tcW w:w="2280" w:type="dxa"/>
            <w:vAlign w:val="center"/>
          </w:tcPr>
          <w:p w14:paraId="21345109"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Kekri</w:t>
            </w:r>
            <w:proofErr w:type="spellEnd"/>
          </w:p>
        </w:tc>
        <w:tc>
          <w:tcPr>
            <w:tcW w:w="2280" w:type="dxa"/>
            <w:vAlign w:val="center"/>
          </w:tcPr>
          <w:p w14:paraId="6F1589A1"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December, 2016</w:t>
            </w:r>
          </w:p>
        </w:tc>
      </w:tr>
      <w:tr w:rsidR="00686849" w:rsidRPr="008A336B" w14:paraId="4DF7BAA4" w14:textId="77777777" w:rsidTr="00781190">
        <w:trPr>
          <w:trHeight w:val="288"/>
          <w:jc w:val="center"/>
        </w:trPr>
        <w:tc>
          <w:tcPr>
            <w:tcW w:w="2280" w:type="dxa"/>
            <w:vAlign w:val="center"/>
          </w:tcPr>
          <w:p w14:paraId="4B63D7CF"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Burhanpur</w:t>
            </w:r>
            <w:proofErr w:type="spellEnd"/>
          </w:p>
        </w:tc>
        <w:tc>
          <w:tcPr>
            <w:tcW w:w="2280" w:type="dxa"/>
            <w:vAlign w:val="center"/>
          </w:tcPr>
          <w:p w14:paraId="505AFF0F"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August, 2012</w:t>
            </w:r>
          </w:p>
        </w:tc>
      </w:tr>
      <w:tr w:rsidR="00686849" w:rsidRPr="008A336B" w14:paraId="478CD496" w14:textId="77777777" w:rsidTr="00781190">
        <w:trPr>
          <w:trHeight w:val="288"/>
          <w:jc w:val="center"/>
        </w:trPr>
        <w:tc>
          <w:tcPr>
            <w:tcW w:w="2280" w:type="dxa"/>
            <w:vAlign w:val="center"/>
          </w:tcPr>
          <w:p w14:paraId="33BFF767"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Barshi</w:t>
            </w:r>
            <w:proofErr w:type="spellEnd"/>
          </w:p>
        </w:tc>
        <w:tc>
          <w:tcPr>
            <w:tcW w:w="2280" w:type="dxa"/>
            <w:vAlign w:val="center"/>
          </w:tcPr>
          <w:p w14:paraId="6682EB61"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October, 2018</w:t>
            </w:r>
          </w:p>
        </w:tc>
      </w:tr>
      <w:tr w:rsidR="00686849" w:rsidRPr="008A336B" w14:paraId="48AA0813" w14:textId="77777777" w:rsidTr="00781190">
        <w:trPr>
          <w:trHeight w:val="288"/>
          <w:jc w:val="center"/>
        </w:trPr>
        <w:tc>
          <w:tcPr>
            <w:tcW w:w="2280" w:type="dxa"/>
            <w:vAlign w:val="center"/>
          </w:tcPr>
          <w:p w14:paraId="00C44B00"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Sindhanur</w:t>
            </w:r>
            <w:proofErr w:type="spellEnd"/>
          </w:p>
        </w:tc>
        <w:tc>
          <w:tcPr>
            <w:tcW w:w="2280" w:type="dxa"/>
            <w:vAlign w:val="center"/>
          </w:tcPr>
          <w:p w14:paraId="057DDD93"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March, 2011</w:t>
            </w:r>
          </w:p>
        </w:tc>
      </w:tr>
      <w:tr w:rsidR="00686849" w:rsidRPr="008A336B" w14:paraId="24009FE9" w14:textId="77777777" w:rsidTr="00781190">
        <w:trPr>
          <w:trHeight w:val="288"/>
          <w:jc w:val="center"/>
        </w:trPr>
        <w:tc>
          <w:tcPr>
            <w:tcW w:w="2280" w:type="dxa"/>
            <w:vAlign w:val="center"/>
          </w:tcPr>
          <w:p w14:paraId="3E04A4AA"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Visnagar</w:t>
            </w:r>
            <w:proofErr w:type="spellEnd"/>
          </w:p>
        </w:tc>
        <w:tc>
          <w:tcPr>
            <w:tcW w:w="2280" w:type="dxa"/>
            <w:vAlign w:val="center"/>
          </w:tcPr>
          <w:p w14:paraId="532DED97" w14:textId="77777777" w:rsidR="00686849" w:rsidRPr="008A336B" w:rsidRDefault="00686849" w:rsidP="0085219F">
            <w:pPr>
              <w:pStyle w:val="NormalWeb"/>
              <w:spacing w:before="100" w:after="100"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April, 2014</w:t>
            </w:r>
          </w:p>
        </w:tc>
      </w:tr>
    </w:tbl>
    <w:p w14:paraId="47037041" w14:textId="77777777" w:rsidR="00686849" w:rsidRDefault="00686849" w:rsidP="00686849">
      <w:pPr>
        <w:spacing w:line="240" w:lineRule="auto"/>
        <w:jc w:val="both"/>
        <w:rPr>
          <w:rFonts w:ascii="Times New Roman" w:hAnsi="Times New Roman" w:cs="Times New Roman"/>
          <w:i/>
          <w:iCs/>
          <w:color w:val="000000" w:themeColor="text1"/>
        </w:rPr>
      </w:pPr>
      <w:r w:rsidRPr="008A336B">
        <w:rPr>
          <w:rFonts w:ascii="Times New Roman" w:hAnsi="Times New Roman" w:cs="Times New Roman"/>
          <w:color w:val="000000" w:themeColor="text1"/>
          <w:sz w:val="24"/>
          <w:szCs w:val="24"/>
        </w:rPr>
        <w:t xml:space="preserve">                                </w:t>
      </w:r>
      <w:r w:rsidRPr="008A336B">
        <w:rPr>
          <w:rFonts w:ascii="Times New Roman" w:hAnsi="Times New Roman" w:cs="Times New Roman"/>
          <w:i/>
          <w:iCs/>
          <w:color w:val="000000" w:themeColor="text1"/>
        </w:rPr>
        <w:t>Note: Breaks are given in Month, Year</w:t>
      </w:r>
    </w:p>
    <w:p w14:paraId="3568CF61" w14:textId="77777777" w:rsidR="005F6D85" w:rsidRPr="008A336B" w:rsidRDefault="005F6D85" w:rsidP="00686849">
      <w:pPr>
        <w:spacing w:line="240" w:lineRule="auto"/>
        <w:jc w:val="both"/>
        <w:rPr>
          <w:rFonts w:ascii="Times New Roman" w:hAnsi="Times New Roman" w:cs="Times New Roman"/>
          <w:i/>
          <w:iCs/>
          <w:color w:val="000000" w:themeColor="text1"/>
          <w:sz w:val="24"/>
          <w:szCs w:val="24"/>
        </w:rPr>
      </w:pPr>
    </w:p>
    <w:p w14:paraId="69F659CF" w14:textId="5E1FAF0A" w:rsidR="00686849" w:rsidRPr="008A336B" w:rsidRDefault="00686849" w:rsidP="00EC4D27">
      <w:pPr>
        <w:snapToGrid w:val="0"/>
        <w:spacing w:after="0" w:line="240" w:lineRule="auto"/>
        <w:contextualSpacing/>
        <w:jc w:val="center"/>
        <w:rPr>
          <w:rFonts w:ascii="Times New Roman" w:hAnsi="Times New Roman" w:cs="Times New Roman"/>
          <w:b/>
          <w:bCs/>
          <w:color w:val="000000" w:themeColor="text1"/>
          <w:sz w:val="24"/>
          <w:szCs w:val="24"/>
        </w:rPr>
      </w:pPr>
      <w:r w:rsidRPr="008A336B">
        <w:rPr>
          <w:rFonts w:ascii="Times New Roman" w:hAnsi="Times New Roman" w:cs="Times New Roman"/>
          <w:b/>
          <w:bCs/>
          <w:color w:val="000000" w:themeColor="text1"/>
          <w:sz w:val="24"/>
          <w:szCs w:val="24"/>
          <w:lang w:bidi="hi-IN"/>
        </w:rPr>
        <w:t xml:space="preserve">Figure </w:t>
      </w:r>
      <w:r w:rsidR="00FD7186">
        <w:rPr>
          <w:rFonts w:ascii="Times New Roman" w:hAnsi="Times New Roman" w:cs="Times New Roman"/>
          <w:b/>
          <w:bCs/>
          <w:color w:val="000000" w:themeColor="text1"/>
          <w:sz w:val="24"/>
          <w:szCs w:val="24"/>
          <w:lang w:bidi="hi-IN"/>
        </w:rPr>
        <w:t>1</w:t>
      </w:r>
      <w:r w:rsidRPr="008A336B">
        <w:rPr>
          <w:rFonts w:ascii="Times New Roman" w:hAnsi="Times New Roman" w:cs="Times New Roman"/>
          <w:b/>
          <w:bCs/>
          <w:color w:val="000000" w:themeColor="text1"/>
          <w:sz w:val="24"/>
          <w:szCs w:val="24"/>
          <w:lang w:bidi="hi-IN"/>
        </w:rPr>
        <w:t xml:space="preserve">. </w:t>
      </w:r>
      <w:r w:rsidRPr="008A336B">
        <w:rPr>
          <w:rFonts w:ascii="Times New Roman" w:hAnsi="Times New Roman" w:cs="Times New Roman"/>
          <w:b/>
          <w:bCs/>
          <w:color w:val="000000" w:themeColor="text1"/>
          <w:sz w:val="24"/>
          <w:szCs w:val="24"/>
        </w:rPr>
        <w:t xml:space="preserve"> Structural Break Points of jowar in selected markets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326"/>
      </w:tblGrid>
      <w:tr w:rsidR="00686849" w:rsidRPr="00995B11" w14:paraId="4C74028B" w14:textId="77777777" w:rsidTr="00EC4D27">
        <w:trPr>
          <w:trHeight w:val="20"/>
        </w:trPr>
        <w:tc>
          <w:tcPr>
            <w:tcW w:w="4206" w:type="dxa"/>
            <w:vAlign w:val="center"/>
          </w:tcPr>
          <w:p w14:paraId="2AE03F21"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sz w:val="24"/>
                <w:szCs w:val="24"/>
              </w:rPr>
              <w:t>Kekri</w:t>
            </w:r>
            <w:proofErr w:type="spellEnd"/>
          </w:p>
        </w:tc>
        <w:tc>
          <w:tcPr>
            <w:tcW w:w="4090" w:type="dxa"/>
            <w:vAlign w:val="center"/>
          </w:tcPr>
          <w:p w14:paraId="77E2A229"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sz w:val="24"/>
                <w:szCs w:val="24"/>
              </w:rPr>
              <w:t>Burhanpur</w:t>
            </w:r>
            <w:proofErr w:type="spellEnd"/>
          </w:p>
        </w:tc>
      </w:tr>
      <w:tr w:rsidR="00686849" w:rsidRPr="00995B11" w14:paraId="6754924E" w14:textId="77777777" w:rsidTr="00EC4D27">
        <w:trPr>
          <w:trHeight w:val="20"/>
        </w:trPr>
        <w:tc>
          <w:tcPr>
            <w:tcW w:w="4206" w:type="dxa"/>
            <w:vAlign w:val="center"/>
          </w:tcPr>
          <w:p w14:paraId="19926DE2" w14:textId="77777777" w:rsidR="00686849" w:rsidRPr="00995B11" w:rsidRDefault="00686849" w:rsidP="00EC4D27">
            <w:pPr>
              <w:snapToGrid w:val="0"/>
              <w:spacing w:line="240" w:lineRule="auto"/>
              <w:jc w:val="center"/>
              <w:rPr>
                <w:color w:val="000000" w:themeColor="text1"/>
              </w:rPr>
            </w:pPr>
            <w:r w:rsidRPr="00995B11">
              <w:rPr>
                <w:noProof/>
                <w:color w:val="000000" w:themeColor="text1"/>
              </w:rPr>
              <w:lastRenderedPageBreak/>
              <w:drawing>
                <wp:inline distT="0" distB="0" distL="0" distR="0" wp14:anchorId="60F30638" wp14:editId="38DD7633">
                  <wp:extent cx="2558490" cy="1263650"/>
                  <wp:effectExtent l="0" t="0" r="0" b="0"/>
                  <wp:docPr id="3225495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2941" cy="1300422"/>
                          </a:xfrm>
                          <a:prstGeom prst="rect">
                            <a:avLst/>
                          </a:prstGeom>
                          <a:noFill/>
                        </pic:spPr>
                      </pic:pic>
                    </a:graphicData>
                  </a:graphic>
                </wp:inline>
              </w:drawing>
            </w:r>
          </w:p>
        </w:tc>
        <w:tc>
          <w:tcPr>
            <w:tcW w:w="4090" w:type="dxa"/>
            <w:vAlign w:val="center"/>
          </w:tcPr>
          <w:p w14:paraId="218E3359" w14:textId="77777777" w:rsidR="00686849" w:rsidRPr="00995B11" w:rsidRDefault="00686849" w:rsidP="00EC4D27">
            <w:pPr>
              <w:snapToGrid w:val="0"/>
              <w:spacing w:line="240" w:lineRule="auto"/>
              <w:jc w:val="center"/>
              <w:rPr>
                <w:color w:val="000000" w:themeColor="text1"/>
              </w:rPr>
            </w:pPr>
            <w:r w:rsidRPr="00995B11">
              <w:rPr>
                <w:noProof/>
                <w:color w:val="000000" w:themeColor="text1"/>
              </w:rPr>
              <w:drawing>
                <wp:inline distT="0" distB="0" distL="0" distR="0" wp14:anchorId="1F64FFEB" wp14:editId="3A85C4D8">
                  <wp:extent cx="2581275" cy="1192530"/>
                  <wp:effectExtent l="0" t="0" r="9525" b="7620"/>
                  <wp:docPr id="1357217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6830" cy="1213576"/>
                          </a:xfrm>
                          <a:prstGeom prst="rect">
                            <a:avLst/>
                          </a:prstGeom>
                          <a:noFill/>
                        </pic:spPr>
                      </pic:pic>
                    </a:graphicData>
                  </a:graphic>
                </wp:inline>
              </w:drawing>
            </w:r>
          </w:p>
        </w:tc>
      </w:tr>
      <w:tr w:rsidR="00686849" w:rsidRPr="00995B11" w14:paraId="3C890BB3" w14:textId="77777777" w:rsidTr="00EC4D27">
        <w:trPr>
          <w:trHeight w:val="20"/>
        </w:trPr>
        <w:tc>
          <w:tcPr>
            <w:tcW w:w="4206" w:type="dxa"/>
            <w:vAlign w:val="center"/>
          </w:tcPr>
          <w:p w14:paraId="327DA449" w14:textId="77777777" w:rsidR="00686849" w:rsidRPr="00995B11" w:rsidRDefault="00686849" w:rsidP="00EC4D27">
            <w:pPr>
              <w:snapToGrid w:val="0"/>
              <w:spacing w:line="240" w:lineRule="auto"/>
              <w:jc w:val="center"/>
              <w:rPr>
                <w:color w:val="000000" w:themeColor="text1"/>
                <w:sz w:val="24"/>
                <w:szCs w:val="24"/>
              </w:rPr>
            </w:pPr>
            <w:proofErr w:type="spellStart"/>
            <w:r w:rsidRPr="00995B11">
              <w:rPr>
                <w:color w:val="000000" w:themeColor="text1"/>
                <w:sz w:val="24"/>
                <w:szCs w:val="24"/>
              </w:rPr>
              <w:t>Barshi</w:t>
            </w:r>
            <w:proofErr w:type="spellEnd"/>
          </w:p>
        </w:tc>
        <w:tc>
          <w:tcPr>
            <w:tcW w:w="4090" w:type="dxa"/>
            <w:vAlign w:val="center"/>
          </w:tcPr>
          <w:p w14:paraId="19145838"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sz w:val="24"/>
                <w:szCs w:val="24"/>
              </w:rPr>
              <w:t>Sindhanur</w:t>
            </w:r>
            <w:proofErr w:type="spellEnd"/>
          </w:p>
        </w:tc>
      </w:tr>
      <w:tr w:rsidR="00686849" w:rsidRPr="00995B11" w14:paraId="45E75FB3" w14:textId="77777777" w:rsidTr="00EC4D27">
        <w:trPr>
          <w:trHeight w:val="20"/>
        </w:trPr>
        <w:tc>
          <w:tcPr>
            <w:tcW w:w="4206" w:type="dxa"/>
            <w:vAlign w:val="center"/>
          </w:tcPr>
          <w:p w14:paraId="7092A412" w14:textId="77777777" w:rsidR="00686849" w:rsidRPr="00995B11" w:rsidRDefault="00686849" w:rsidP="00EC4D27">
            <w:pPr>
              <w:snapToGrid w:val="0"/>
              <w:spacing w:line="240" w:lineRule="auto"/>
              <w:jc w:val="center"/>
              <w:rPr>
                <w:color w:val="000000" w:themeColor="text1"/>
                <w:sz w:val="24"/>
                <w:szCs w:val="24"/>
              </w:rPr>
            </w:pPr>
            <w:r w:rsidRPr="00995B11">
              <w:rPr>
                <w:noProof/>
                <w:color w:val="000000" w:themeColor="text1"/>
              </w:rPr>
              <w:drawing>
                <wp:inline distT="0" distB="0" distL="0" distR="0" wp14:anchorId="11F73774" wp14:editId="7AF595EE">
                  <wp:extent cx="2508250" cy="1192695"/>
                  <wp:effectExtent l="0" t="0" r="6350" b="7620"/>
                  <wp:docPr id="81818638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9446" cy="1217039"/>
                          </a:xfrm>
                          <a:prstGeom prst="rect">
                            <a:avLst/>
                          </a:prstGeom>
                          <a:noFill/>
                        </pic:spPr>
                      </pic:pic>
                    </a:graphicData>
                  </a:graphic>
                </wp:inline>
              </w:drawing>
            </w:r>
          </w:p>
        </w:tc>
        <w:tc>
          <w:tcPr>
            <w:tcW w:w="4090" w:type="dxa"/>
            <w:vAlign w:val="center"/>
          </w:tcPr>
          <w:p w14:paraId="44AD42C5" w14:textId="77777777" w:rsidR="00686849" w:rsidRPr="00995B11" w:rsidRDefault="00686849" w:rsidP="00EC4D27">
            <w:pPr>
              <w:snapToGrid w:val="0"/>
              <w:spacing w:line="240" w:lineRule="auto"/>
              <w:jc w:val="center"/>
              <w:rPr>
                <w:color w:val="000000" w:themeColor="text1"/>
              </w:rPr>
            </w:pPr>
            <w:r w:rsidRPr="00995B11">
              <w:rPr>
                <w:noProof/>
                <w:color w:val="000000" w:themeColor="text1"/>
                <w:sz w:val="24"/>
                <w:szCs w:val="24"/>
              </w:rPr>
              <w:drawing>
                <wp:inline distT="0" distB="0" distL="0" distR="0" wp14:anchorId="13F0DA0F" wp14:editId="4627ABC6">
                  <wp:extent cx="2609714" cy="1168842"/>
                  <wp:effectExtent l="0" t="0" r="635" b="0"/>
                  <wp:docPr id="9699599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4620" cy="1184476"/>
                          </a:xfrm>
                          <a:prstGeom prst="rect">
                            <a:avLst/>
                          </a:prstGeom>
                          <a:noFill/>
                        </pic:spPr>
                      </pic:pic>
                    </a:graphicData>
                  </a:graphic>
                </wp:inline>
              </w:drawing>
            </w:r>
          </w:p>
        </w:tc>
      </w:tr>
      <w:tr w:rsidR="00686849" w:rsidRPr="00995B11" w14:paraId="712E4658" w14:textId="77777777" w:rsidTr="00EC4D27">
        <w:trPr>
          <w:trHeight w:val="20"/>
        </w:trPr>
        <w:tc>
          <w:tcPr>
            <w:tcW w:w="8296" w:type="dxa"/>
            <w:gridSpan w:val="2"/>
            <w:vAlign w:val="center"/>
          </w:tcPr>
          <w:p w14:paraId="584F3197"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rPr>
              <w:t>Visnagar</w:t>
            </w:r>
            <w:proofErr w:type="spellEnd"/>
          </w:p>
        </w:tc>
      </w:tr>
      <w:tr w:rsidR="00686849" w:rsidRPr="00995B11" w14:paraId="14F3CF9A" w14:textId="77777777" w:rsidTr="00EC4D27">
        <w:trPr>
          <w:trHeight w:val="20"/>
        </w:trPr>
        <w:tc>
          <w:tcPr>
            <w:tcW w:w="8296" w:type="dxa"/>
            <w:gridSpan w:val="2"/>
            <w:vAlign w:val="center"/>
          </w:tcPr>
          <w:p w14:paraId="174D8BAB" w14:textId="77777777" w:rsidR="00686849" w:rsidRPr="00995B11" w:rsidRDefault="00686849" w:rsidP="00EC4D27">
            <w:pPr>
              <w:snapToGrid w:val="0"/>
              <w:spacing w:line="240" w:lineRule="auto"/>
              <w:jc w:val="center"/>
              <w:rPr>
                <w:color w:val="000000" w:themeColor="text1"/>
                <w:sz w:val="24"/>
                <w:szCs w:val="24"/>
              </w:rPr>
            </w:pPr>
            <w:r w:rsidRPr="00995B11">
              <w:rPr>
                <w:noProof/>
                <w:color w:val="000000" w:themeColor="text1"/>
                <w:sz w:val="24"/>
                <w:szCs w:val="24"/>
              </w:rPr>
              <w:drawing>
                <wp:inline distT="0" distB="0" distL="0" distR="0" wp14:anchorId="463E4DC7" wp14:editId="3C6044B8">
                  <wp:extent cx="3127370" cy="1327868"/>
                  <wp:effectExtent l="0" t="0" r="0" b="5715"/>
                  <wp:docPr id="19933028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2867" cy="1351432"/>
                          </a:xfrm>
                          <a:prstGeom prst="rect">
                            <a:avLst/>
                          </a:prstGeom>
                          <a:noFill/>
                        </pic:spPr>
                      </pic:pic>
                    </a:graphicData>
                  </a:graphic>
                </wp:inline>
              </w:drawing>
            </w:r>
          </w:p>
        </w:tc>
      </w:tr>
    </w:tbl>
    <w:p w14:paraId="4C8FDD88" w14:textId="09274ECC" w:rsidR="002354FD" w:rsidRDefault="00686849" w:rsidP="00B66744">
      <w:pPr>
        <w:snapToGrid w:val="0"/>
        <w:spacing w:after="0" w:line="240" w:lineRule="auto"/>
        <w:jc w:val="both"/>
        <w:rPr>
          <w:rFonts w:ascii="Times New Roman" w:hAnsi="Times New Roman" w:cs="Times New Roman"/>
          <w:color w:val="000000" w:themeColor="text1"/>
          <w:sz w:val="24"/>
          <w:szCs w:val="24"/>
          <w:lang w:eastAsia="zh-CN"/>
        </w:rPr>
      </w:pPr>
      <w:r w:rsidRPr="00995B11">
        <w:rPr>
          <w:rFonts w:ascii="Times New Roman" w:hAnsi="Times New Roman" w:cs="Times New Roman"/>
          <w:color w:val="000000" w:themeColor="text1"/>
        </w:rPr>
        <w:t xml:space="preserve"> </w:t>
      </w:r>
    </w:p>
    <w:p w14:paraId="77A6587A" w14:textId="5ED05D1F" w:rsidR="00686849" w:rsidRPr="00430CD8" w:rsidRDefault="00686849" w:rsidP="00B66744">
      <w:pPr>
        <w:spacing w:afterLines="50" w:after="120" w:line="276" w:lineRule="auto"/>
        <w:ind w:firstLine="720"/>
        <w:jc w:val="both"/>
        <w:rPr>
          <w:rFonts w:ascii="Times New Roman" w:hAnsi="Times New Roman" w:cs="Times New Roman"/>
          <w:color w:val="000000" w:themeColor="text1"/>
          <w:sz w:val="24"/>
          <w:szCs w:val="24"/>
          <w:lang w:eastAsia="zh-CN"/>
        </w:rPr>
      </w:pPr>
      <w:r w:rsidRPr="00430CD8">
        <w:rPr>
          <w:rFonts w:ascii="Times New Roman" w:hAnsi="Times New Roman" w:cs="Times New Roman"/>
          <w:color w:val="000000" w:themeColor="text1"/>
          <w:sz w:val="24"/>
          <w:szCs w:val="24"/>
          <w:lang w:eastAsia="zh-CN"/>
        </w:rPr>
        <w:t xml:space="preserve">Table </w:t>
      </w:r>
      <w:r w:rsidR="00FA5A14">
        <w:rPr>
          <w:rFonts w:ascii="Times New Roman" w:hAnsi="Times New Roman" w:cs="Times New Roman"/>
          <w:color w:val="000000" w:themeColor="text1"/>
          <w:sz w:val="24"/>
          <w:szCs w:val="24"/>
          <w:lang w:eastAsia="zh-CN"/>
        </w:rPr>
        <w:t>4</w:t>
      </w:r>
      <w:r w:rsidRPr="00430CD8">
        <w:rPr>
          <w:rFonts w:ascii="Times New Roman" w:hAnsi="Times New Roman" w:cs="Times New Roman"/>
          <w:color w:val="000000" w:themeColor="text1"/>
          <w:sz w:val="24"/>
          <w:szCs w:val="24"/>
          <w:lang w:eastAsia="zh-CN"/>
        </w:rPr>
        <w:t xml:space="preserve"> presents the Compound Annual Growth Rate (CAGR) of market arrivals (A) and prices (P) of jowar across five major markets</w:t>
      </w:r>
      <w:r w:rsidR="00EC4D27">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for the period 2009–10 to 2022–23, segmented into Period I and Period II. All values were found to be significant at the 5 per cent level. The data revealed a general trend of positive price growth across all markets and months in both periods, with CAGRs typically ranging between 1.02 and 1.13, indicating modest yet consistent increases in jowar prices over time. The highest price growth was observed in markets like </w:t>
      </w:r>
      <w:proofErr w:type="spellStart"/>
      <w:r w:rsidRPr="00430CD8">
        <w:rPr>
          <w:rFonts w:ascii="Times New Roman" w:hAnsi="Times New Roman" w:cs="Times New Roman"/>
          <w:color w:val="000000" w:themeColor="text1"/>
          <w:sz w:val="24"/>
          <w:szCs w:val="24"/>
          <w:lang w:eastAsia="zh-CN"/>
        </w:rPr>
        <w:t>Burhanpur</w:t>
      </w:r>
      <w:proofErr w:type="spellEnd"/>
      <w:r w:rsidRPr="00430CD8">
        <w:rPr>
          <w:rFonts w:ascii="Times New Roman" w:hAnsi="Times New Roman" w:cs="Times New Roman"/>
          <w:color w:val="000000" w:themeColor="text1"/>
          <w:sz w:val="24"/>
          <w:szCs w:val="24"/>
          <w:lang w:eastAsia="zh-CN"/>
        </w:rPr>
        <w:t xml:space="preserve"> and </w:t>
      </w:r>
      <w:proofErr w:type="spellStart"/>
      <w:r w:rsidRPr="00430CD8">
        <w:rPr>
          <w:rFonts w:ascii="Times New Roman" w:hAnsi="Times New Roman" w:cs="Times New Roman"/>
          <w:color w:val="000000" w:themeColor="text1"/>
          <w:sz w:val="24"/>
          <w:szCs w:val="24"/>
          <w:lang w:eastAsia="zh-CN"/>
        </w:rPr>
        <w:t>Sindhanur</w:t>
      </w:r>
      <w:proofErr w:type="spellEnd"/>
      <w:r w:rsidRPr="00430CD8">
        <w:rPr>
          <w:rFonts w:ascii="Times New Roman" w:hAnsi="Times New Roman" w:cs="Times New Roman"/>
          <w:color w:val="000000" w:themeColor="text1"/>
          <w:sz w:val="24"/>
          <w:szCs w:val="24"/>
          <w:lang w:eastAsia="zh-CN"/>
        </w:rPr>
        <w:t xml:space="preserve"> during several months, reflecting localized demand or supply-side pressures.</w:t>
      </w:r>
      <w:r>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In contrast, market arrivals exhibited greater variability, with several markets such as </w:t>
      </w:r>
      <w:proofErr w:type="spellStart"/>
      <w:r w:rsidRPr="00430CD8">
        <w:rPr>
          <w:rFonts w:ascii="Times New Roman" w:hAnsi="Times New Roman" w:cs="Times New Roman"/>
          <w:color w:val="000000" w:themeColor="text1"/>
          <w:sz w:val="24"/>
          <w:szCs w:val="24"/>
          <w:lang w:eastAsia="zh-CN"/>
        </w:rPr>
        <w:t>Barshi</w:t>
      </w:r>
      <w:proofErr w:type="spellEnd"/>
      <w:r w:rsidRPr="00430CD8">
        <w:rPr>
          <w:rFonts w:ascii="Times New Roman" w:hAnsi="Times New Roman" w:cs="Times New Roman"/>
          <w:color w:val="000000" w:themeColor="text1"/>
          <w:sz w:val="24"/>
          <w:szCs w:val="24"/>
          <w:lang w:eastAsia="zh-CN"/>
        </w:rPr>
        <w:t xml:space="preserve"> and </w:t>
      </w:r>
      <w:proofErr w:type="spellStart"/>
      <w:r w:rsidRPr="00430CD8">
        <w:rPr>
          <w:rFonts w:ascii="Times New Roman" w:hAnsi="Times New Roman" w:cs="Times New Roman"/>
          <w:color w:val="000000" w:themeColor="text1"/>
          <w:sz w:val="24"/>
          <w:szCs w:val="24"/>
          <w:lang w:eastAsia="zh-CN"/>
        </w:rPr>
        <w:t>Sindhanur</w:t>
      </w:r>
      <w:proofErr w:type="spellEnd"/>
      <w:r w:rsidRPr="00430CD8">
        <w:rPr>
          <w:rFonts w:ascii="Times New Roman" w:hAnsi="Times New Roman" w:cs="Times New Roman"/>
          <w:color w:val="000000" w:themeColor="text1"/>
          <w:sz w:val="24"/>
          <w:szCs w:val="24"/>
          <w:lang w:eastAsia="zh-CN"/>
        </w:rPr>
        <w:t xml:space="preserve"> showing declining or stagnant growth in Period I, often with CAGR values well below 1.0</w:t>
      </w:r>
      <w:r>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particularly in months like May, July, and August. This may reflect production challenges, shifting cropping patterns, or market disincentives. However, some markets like </w:t>
      </w:r>
      <w:proofErr w:type="spellStart"/>
      <w:r w:rsidRPr="00430CD8">
        <w:rPr>
          <w:rFonts w:ascii="Times New Roman" w:hAnsi="Times New Roman" w:cs="Times New Roman"/>
          <w:color w:val="000000" w:themeColor="text1"/>
          <w:sz w:val="24"/>
          <w:szCs w:val="24"/>
          <w:lang w:eastAsia="zh-CN"/>
        </w:rPr>
        <w:t>Kekri</w:t>
      </w:r>
      <w:proofErr w:type="spellEnd"/>
      <w:r w:rsidRPr="00430CD8">
        <w:rPr>
          <w:rFonts w:ascii="Times New Roman" w:hAnsi="Times New Roman" w:cs="Times New Roman"/>
          <w:color w:val="000000" w:themeColor="text1"/>
          <w:sz w:val="24"/>
          <w:szCs w:val="24"/>
          <w:lang w:eastAsia="zh-CN"/>
        </w:rPr>
        <w:t xml:space="preserve"> and </w:t>
      </w:r>
      <w:proofErr w:type="spellStart"/>
      <w:r w:rsidRPr="00430CD8">
        <w:rPr>
          <w:rFonts w:ascii="Times New Roman" w:hAnsi="Times New Roman" w:cs="Times New Roman"/>
          <w:color w:val="000000" w:themeColor="text1"/>
          <w:sz w:val="24"/>
          <w:szCs w:val="24"/>
          <w:lang w:eastAsia="zh-CN"/>
        </w:rPr>
        <w:t>Visnagar</w:t>
      </w:r>
      <w:proofErr w:type="spellEnd"/>
      <w:r w:rsidRPr="00430CD8">
        <w:rPr>
          <w:rFonts w:ascii="Times New Roman" w:hAnsi="Times New Roman" w:cs="Times New Roman"/>
          <w:color w:val="000000" w:themeColor="text1"/>
          <w:sz w:val="24"/>
          <w:szCs w:val="24"/>
          <w:lang w:eastAsia="zh-CN"/>
        </w:rPr>
        <w:t xml:space="preserve"> showed more stable or improving arrival trends in Period II.</w:t>
      </w:r>
      <w:r w:rsidR="00EC4D27">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The data suggest that while prices have remained steadily upward, arrival trends are mixed, potentially highlighting production volatility, climatic stress, or regional disparities in market access and procurement systems. </w:t>
      </w:r>
    </w:p>
    <w:p w14:paraId="439D25D9" w14:textId="6420A692" w:rsidR="00686849" w:rsidRPr="00995B11" w:rsidRDefault="00686849" w:rsidP="00B66744">
      <w:pPr>
        <w:spacing w:afterLines="50" w:after="120" w:line="276" w:lineRule="auto"/>
        <w:ind w:firstLine="720"/>
        <w:jc w:val="both"/>
        <w:rPr>
          <w:rFonts w:ascii="Times New Roman" w:hAnsi="Times New Roman" w:cs="Times New Roman"/>
          <w:color w:val="000000" w:themeColor="text1"/>
          <w:sz w:val="24"/>
          <w:szCs w:val="24"/>
        </w:rPr>
        <w:sectPr w:rsidR="00686849" w:rsidRPr="00995B11" w:rsidSect="003705D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6" w:footer="706" w:gutter="0"/>
          <w:cols w:space="708"/>
          <w:docGrid w:linePitch="360"/>
        </w:sectPr>
      </w:pPr>
      <w:r>
        <w:rPr>
          <w:rFonts w:ascii="Times New Roman" w:hAnsi="Times New Roman" w:cs="Times New Roman"/>
          <w:color w:val="000000" w:themeColor="text1"/>
          <w:sz w:val="24"/>
          <w:szCs w:val="24"/>
        </w:rPr>
        <w:t>From the</w:t>
      </w:r>
      <w:r w:rsidRPr="00995B11">
        <w:rPr>
          <w:rFonts w:ascii="Times New Roman" w:hAnsi="Times New Roman" w:cs="Times New Roman"/>
          <w:color w:val="000000" w:themeColor="text1"/>
          <w:sz w:val="24"/>
          <w:szCs w:val="24"/>
        </w:rPr>
        <w:t xml:space="preserve"> Table 4</w:t>
      </w:r>
      <w:r>
        <w:rPr>
          <w:rFonts w:ascii="Times New Roman" w:hAnsi="Times New Roman" w:cs="Times New Roman"/>
          <w:color w:val="000000" w:themeColor="text1"/>
          <w:sz w:val="24"/>
          <w:szCs w:val="24"/>
        </w:rPr>
        <w:t>, it was observed that</w:t>
      </w:r>
      <w:r w:rsidRPr="00995B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995B11">
        <w:rPr>
          <w:rFonts w:ascii="Times New Roman" w:hAnsi="Times New Roman" w:cs="Times New Roman"/>
          <w:color w:val="000000" w:themeColor="text1"/>
          <w:sz w:val="24"/>
          <w:szCs w:val="24"/>
        </w:rPr>
        <w:t>igh CV and CDVI values</w:t>
      </w:r>
      <w:r>
        <w:rPr>
          <w:rFonts w:ascii="Times New Roman" w:hAnsi="Times New Roman" w:cs="Times New Roman"/>
          <w:color w:val="000000" w:themeColor="text1"/>
          <w:sz w:val="24"/>
          <w:szCs w:val="24"/>
        </w:rPr>
        <w:t xml:space="preserve"> were found</w:t>
      </w:r>
      <w:r w:rsidRPr="00995B11">
        <w:rPr>
          <w:rFonts w:ascii="Times New Roman" w:hAnsi="Times New Roman" w:cs="Times New Roman"/>
          <w:color w:val="000000" w:themeColor="text1"/>
          <w:sz w:val="24"/>
          <w:szCs w:val="24"/>
        </w:rPr>
        <w:t xml:space="preserve"> for arrivals across most markets and periods indicat</w:t>
      </w:r>
      <w:r>
        <w:rPr>
          <w:rFonts w:ascii="Times New Roman" w:hAnsi="Times New Roman" w:cs="Times New Roman"/>
          <w:color w:val="000000" w:themeColor="text1"/>
          <w:sz w:val="24"/>
          <w:szCs w:val="24"/>
        </w:rPr>
        <w:t>ing</w:t>
      </w:r>
      <w:r w:rsidRPr="00995B11">
        <w:rPr>
          <w:rFonts w:ascii="Times New Roman" w:hAnsi="Times New Roman" w:cs="Times New Roman"/>
          <w:color w:val="000000" w:themeColor="text1"/>
          <w:sz w:val="24"/>
          <w:szCs w:val="24"/>
        </w:rPr>
        <w:t xml:space="preserve"> substantial variability in jowar arrivals. </w:t>
      </w:r>
      <w:proofErr w:type="spellStart"/>
      <w:r w:rsidRPr="00995B11">
        <w:rPr>
          <w:rFonts w:ascii="Times New Roman" w:hAnsi="Times New Roman" w:cs="Times New Roman"/>
          <w:color w:val="000000" w:themeColor="text1"/>
          <w:sz w:val="24"/>
          <w:szCs w:val="24"/>
        </w:rPr>
        <w:t>Kekri</w:t>
      </w:r>
      <w:proofErr w:type="spellEnd"/>
      <w:r w:rsidRPr="00995B11">
        <w:rPr>
          <w:rFonts w:ascii="Times New Roman" w:hAnsi="Times New Roman" w:cs="Times New Roman"/>
          <w:color w:val="000000" w:themeColor="text1"/>
          <w:sz w:val="24"/>
          <w:szCs w:val="24"/>
        </w:rPr>
        <w:t xml:space="preserve">,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w:t>
      </w:r>
      <w:proofErr w:type="spellStart"/>
      <w:r w:rsidRPr="00995B11">
        <w:rPr>
          <w:rFonts w:ascii="Times New Roman" w:hAnsi="Times New Roman" w:cs="Times New Roman"/>
          <w:color w:val="000000" w:themeColor="text1"/>
          <w:sz w:val="24"/>
          <w:szCs w:val="24"/>
        </w:rPr>
        <w:t>Sindhanur</w:t>
      </w:r>
      <w:proofErr w:type="spellEnd"/>
      <w:r w:rsidRPr="00995B11">
        <w:rPr>
          <w:rFonts w:ascii="Times New Roman" w:hAnsi="Times New Roman" w:cs="Times New Roman"/>
          <w:color w:val="000000" w:themeColor="text1"/>
          <w:sz w:val="24"/>
          <w:szCs w:val="24"/>
        </w:rPr>
        <w:t xml:space="preserve">, and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show particularly high variability. However, in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market, the highest CV (136.54</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and CDVI (127.39) values for market arrival in period I, suggest</w:t>
      </w:r>
      <w:r>
        <w:rPr>
          <w:rFonts w:ascii="Times New Roman" w:hAnsi="Times New Roman" w:cs="Times New Roman"/>
          <w:color w:val="000000" w:themeColor="text1"/>
          <w:sz w:val="24"/>
          <w:szCs w:val="24"/>
        </w:rPr>
        <w:t>s</w:t>
      </w:r>
      <w:r w:rsidRPr="00995B11">
        <w:rPr>
          <w:rFonts w:ascii="Times New Roman" w:hAnsi="Times New Roman" w:cs="Times New Roman"/>
          <w:color w:val="000000" w:themeColor="text1"/>
          <w:sz w:val="24"/>
          <w:szCs w:val="24"/>
        </w:rPr>
        <w:t xml:space="preserve"> very high variability in market arrivals, which decreases in period II. </w:t>
      </w:r>
    </w:p>
    <w:p w14:paraId="7EC1D477" w14:textId="046CED0E" w:rsidR="00686849" w:rsidRPr="00995B11" w:rsidRDefault="00686849" w:rsidP="00686849">
      <w:pPr>
        <w:spacing w:after="0"/>
        <w:jc w:val="center"/>
        <w:rPr>
          <w:rFonts w:ascii="Times New Roman" w:hAnsi="Times New Roman" w:cs="Times New Roman"/>
          <w:b/>
          <w:bCs/>
          <w:color w:val="000000" w:themeColor="text1"/>
        </w:rPr>
      </w:pPr>
      <w:r w:rsidRPr="00995B11">
        <w:rPr>
          <w:rFonts w:ascii="Times New Roman" w:hAnsi="Times New Roman" w:cs="Times New Roman"/>
          <w:b/>
          <w:bCs/>
          <w:color w:val="000000" w:themeColor="text1"/>
        </w:rPr>
        <w:lastRenderedPageBreak/>
        <w:t xml:space="preserve">Table </w:t>
      </w:r>
      <w:r w:rsidR="00FD7186">
        <w:rPr>
          <w:rFonts w:ascii="Times New Roman" w:hAnsi="Times New Roman" w:cs="Times New Roman"/>
          <w:b/>
          <w:bCs/>
          <w:color w:val="000000" w:themeColor="text1"/>
        </w:rPr>
        <w:t>4</w:t>
      </w:r>
      <w:r w:rsidRPr="00995B11">
        <w:rPr>
          <w:rFonts w:ascii="Times New Roman" w:hAnsi="Times New Roman" w:cs="Times New Roman"/>
          <w:b/>
          <w:bCs/>
          <w:color w:val="000000" w:themeColor="text1"/>
        </w:rPr>
        <w:t>. Summary statistics of market arrival and price of jowar in selected market (2009-10 to 2022-23)</w:t>
      </w:r>
    </w:p>
    <w:tbl>
      <w:tblPr>
        <w:tblW w:w="5113" w:type="pct"/>
        <w:tblCellMar>
          <w:left w:w="29" w:type="dxa"/>
          <w:right w:w="29" w:type="dxa"/>
        </w:tblCellMar>
        <w:tblLook w:val="04A0" w:firstRow="1" w:lastRow="0" w:firstColumn="1" w:lastColumn="0" w:noHBand="0" w:noVBand="1"/>
      </w:tblPr>
      <w:tblGrid>
        <w:gridCol w:w="940"/>
        <w:gridCol w:w="855"/>
        <w:gridCol w:w="548"/>
        <w:gridCol w:w="753"/>
        <w:gridCol w:w="548"/>
        <w:gridCol w:w="753"/>
        <w:gridCol w:w="548"/>
        <w:gridCol w:w="753"/>
        <w:gridCol w:w="548"/>
        <w:gridCol w:w="753"/>
        <w:gridCol w:w="548"/>
        <w:gridCol w:w="856"/>
        <w:gridCol w:w="548"/>
        <w:gridCol w:w="864"/>
        <w:gridCol w:w="548"/>
        <w:gridCol w:w="753"/>
        <w:gridCol w:w="548"/>
        <w:gridCol w:w="753"/>
        <w:gridCol w:w="548"/>
        <w:gridCol w:w="753"/>
        <w:gridCol w:w="545"/>
      </w:tblGrid>
      <w:tr w:rsidR="00686849" w:rsidRPr="00995B11" w14:paraId="07629964" w14:textId="77777777" w:rsidTr="0085219F">
        <w:trPr>
          <w:trHeight w:val="216"/>
        </w:trPr>
        <w:tc>
          <w:tcPr>
            <w:tcW w:w="330" w:type="pct"/>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00C2E0" w14:textId="77777777" w:rsidR="00686849" w:rsidRPr="00995B11" w:rsidRDefault="00686849" w:rsidP="0085219F">
            <w:pPr>
              <w:spacing w:after="0" w:line="180" w:lineRule="auto"/>
              <w:jc w:val="center"/>
              <w:rPr>
                <w:rFonts w:ascii="Times New Roman" w:hAnsi="Times New Roman" w:cs="Times New Roman"/>
                <w:color w:val="000000" w:themeColor="text1"/>
              </w:rPr>
            </w:pPr>
          </w:p>
        </w:tc>
        <w:tc>
          <w:tcPr>
            <w:tcW w:w="2316" w:type="pct"/>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411013"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Style w:val="font11"/>
                <w:rFonts w:eastAsia="SimSun"/>
                <w:color w:val="000000" w:themeColor="text1"/>
                <w:lang w:eastAsia="zh-CN" w:bidi="ar"/>
              </w:rPr>
              <w:t xml:space="preserve">PERIOD </w:t>
            </w:r>
            <w:r>
              <w:rPr>
                <w:rStyle w:val="font11"/>
                <w:rFonts w:eastAsia="SimSun"/>
                <w:color w:val="000000" w:themeColor="text1"/>
                <w:lang w:eastAsia="zh-CN" w:bidi="ar"/>
              </w:rPr>
              <w:t>–</w:t>
            </w:r>
            <w:r w:rsidRPr="00995B11">
              <w:rPr>
                <w:rStyle w:val="font11"/>
                <w:rFonts w:eastAsia="SimSun"/>
                <w:color w:val="000000" w:themeColor="text1"/>
                <w:lang w:eastAsia="zh-CN" w:bidi="ar"/>
              </w:rPr>
              <w:t xml:space="preserve"> I</w:t>
            </w:r>
          </w:p>
        </w:tc>
        <w:tc>
          <w:tcPr>
            <w:tcW w:w="2354" w:type="pct"/>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1276C1"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Style w:val="font11"/>
                <w:rFonts w:eastAsia="SimSun"/>
                <w:color w:val="000000" w:themeColor="text1"/>
                <w:lang w:eastAsia="zh-CN" w:bidi="ar"/>
              </w:rPr>
              <w:t>PERIOD - II</w:t>
            </w:r>
          </w:p>
        </w:tc>
      </w:tr>
      <w:tr w:rsidR="00686849" w:rsidRPr="00995B11" w14:paraId="1C4C8F71" w14:textId="77777777" w:rsidTr="0085219F">
        <w:trPr>
          <w:trHeight w:val="216"/>
        </w:trPr>
        <w:tc>
          <w:tcPr>
            <w:tcW w:w="330"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CA34B8C" w14:textId="77777777" w:rsidR="00686849" w:rsidRPr="00995B11" w:rsidRDefault="00686849" w:rsidP="0085219F">
            <w:pPr>
              <w:spacing w:after="0" w:line="180" w:lineRule="auto"/>
              <w:jc w:val="center"/>
              <w:rPr>
                <w:rFonts w:ascii="Times New Roman" w:hAnsi="Times New Roman" w:cs="Times New Roman"/>
                <w:color w:val="000000" w:themeColor="text1"/>
              </w:rPr>
            </w:pPr>
          </w:p>
        </w:tc>
        <w:tc>
          <w:tcPr>
            <w:tcW w:w="492"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9618DE"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44E2C6"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BCB5E0"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9A1417"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D01754B"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c>
          <w:tcPr>
            <w:tcW w:w="492"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FDAE4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495"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132F6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0DA3C8"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512020"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455"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4A37D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r>
      <w:tr w:rsidR="003705D8" w:rsidRPr="00995B11" w14:paraId="7DEC55C7" w14:textId="77777777" w:rsidTr="0085219F">
        <w:trPr>
          <w:trHeight w:val="216"/>
        </w:trPr>
        <w:tc>
          <w:tcPr>
            <w:tcW w:w="330"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027AA35" w14:textId="77777777" w:rsidR="00686849" w:rsidRPr="00995B11" w:rsidRDefault="00686849" w:rsidP="0085219F">
            <w:pPr>
              <w:spacing w:after="0" w:line="180" w:lineRule="auto"/>
              <w:jc w:val="center"/>
              <w:rPr>
                <w:rFonts w:ascii="Times New Roman" w:hAnsi="Times New Roman" w:cs="Times New Roman"/>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B98A05"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F0C8B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50173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96E4C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D2A92A"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B07D10"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BA894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307687"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3FF2CF"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52B9E7"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B2B06E"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2739D1"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1E1AFD7"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23855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BEA029"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132B06"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664EC3"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E8508E"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3671686"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D802B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r>
      <w:tr w:rsidR="003705D8" w:rsidRPr="00995B11" w14:paraId="5B05852F"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A3C1C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Mean</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4EE84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1221.65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D30FF8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13.83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C77F7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322.35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71AC2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9.29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6E64FA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426.36</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8A7A5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20.59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83DF5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632.22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1C5CA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8.65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01C69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372.75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F55DD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21.19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1E2BC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3236.68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C82DC0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22.90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3406EE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170.98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9EB9D1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14.40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EF72B6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1802.90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495F1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34.08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D1F09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705.27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08893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17.81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85805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437.06</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985BC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34.22 </w:t>
            </w:r>
          </w:p>
        </w:tc>
      </w:tr>
      <w:tr w:rsidR="003705D8" w:rsidRPr="00995B11" w14:paraId="28C9164E"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D3362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SD</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D0C34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2345.73</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E0E15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2.74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31E9A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669.69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DD68B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07CF8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541.22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3B2841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5.73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81D90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647.59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6F61E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0C4AC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762.01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9D055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6.18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E1AC2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5214.59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E96F33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5.24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FD80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302.67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24D6A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3.83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4C475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1193.65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58EF8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6.98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AE9E6A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1256.47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A439CD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5.25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E4D91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678.91</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684FC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9.95 </w:t>
            </w:r>
          </w:p>
        </w:tc>
      </w:tr>
      <w:tr w:rsidR="003705D8" w:rsidRPr="00995B11" w14:paraId="721F6BCD"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696AB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Kurtosis</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304AD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9.59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B4222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0.06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C8FECC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27.57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7BF67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-1.37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AC3C6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23.83</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9531B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1.07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A07F9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1.91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4A817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B5691D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4.47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26DC5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-0.46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E00EF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6.06</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ABAC6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1.29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025AA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14.29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5D04C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2.53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38CF1A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0.08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205A3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0.78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316D5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24.21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03D2E8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2F9FA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2.05</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0DA27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-0.35 </w:t>
            </w:r>
          </w:p>
        </w:tc>
      </w:tr>
      <w:tr w:rsidR="003705D8" w:rsidRPr="00995B11" w14:paraId="6AFDE9F4"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7781D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Skewness</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5BE1F2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2.99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9BDFE8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0.31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DA2EF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548ED8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CE5E6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4.14</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D07FB4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0.60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3F50D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1.61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60D52F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33FE0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2.34</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A4626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0.33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5ED9E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2.50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DB969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1.13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2D06E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3.42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6FBDC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1.60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CFD1D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0.84</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B2AD9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0.53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DBACE2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4.38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82920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1.16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288EF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1.70</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01D96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0.31 </w:t>
            </w:r>
          </w:p>
        </w:tc>
      </w:tr>
      <w:tr w:rsidR="003705D8" w:rsidRPr="00995B11" w14:paraId="1DCCB68D"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0535E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Minimum</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F251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F1AB55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7.92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AC590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E0037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6.77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F290C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0.20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A7F46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9.67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573D4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69.00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D59E6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7.02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2BEE8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0.20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6A819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10.41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FA61D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9.90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87336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14.95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CAE50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0.10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C23B9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9.36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E7563E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272.00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86706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21.08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893174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F1D6C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9.00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1C9D9D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0.10</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B74B3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16.53 </w:t>
            </w:r>
          </w:p>
        </w:tc>
      </w:tr>
      <w:tr w:rsidR="003705D8" w:rsidRPr="00995B11" w14:paraId="00DAE3A8"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83FC9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Maximum</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7DFDA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12085.00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77DBF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21.92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3F2BD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4216.00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82848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11.86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23985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4257.67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899401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39.95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3D7D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2386.00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F1CC2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12.47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32F6B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2962.10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2FF44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36.66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BAC57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23448.00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36749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41.26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23C98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1968.82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F81A7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29.52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1B09F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5451.00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5A02F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54.23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30034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9984.00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FAEDA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36.96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7BC2E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2749.50</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F0402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58.41 </w:t>
            </w:r>
          </w:p>
        </w:tc>
      </w:tr>
      <w:tr w:rsidR="003705D8" w:rsidRPr="00995B11" w14:paraId="04FED396"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5C4752" w14:textId="77777777" w:rsidR="00686849" w:rsidRPr="000D466E" w:rsidRDefault="00686849" w:rsidP="0085219F">
            <w:pPr>
              <w:spacing w:after="0" w:line="300" w:lineRule="auto"/>
              <w:jc w:val="center"/>
              <w:textAlignment w:val="center"/>
              <w:rPr>
                <w:rStyle w:val="font31"/>
                <w:rFonts w:eastAsia="SimSun"/>
                <w:color w:val="000000" w:themeColor="text1"/>
                <w:lang w:eastAsia="zh-CN" w:bidi="ar"/>
              </w:rPr>
            </w:pPr>
            <w:r w:rsidRPr="000D466E">
              <w:rPr>
                <w:rFonts w:ascii="Times New Roman" w:eastAsia="SimSun" w:hAnsi="Times New Roman" w:cs="Times New Roman"/>
                <w:color w:val="000000" w:themeColor="text1"/>
                <w:kern w:val="0"/>
                <w:sz w:val="20"/>
                <w:szCs w:val="20"/>
                <w:lang w:eastAsia="zh-CN" w:bidi="ar"/>
              </w:rPr>
              <w:t>CV</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72903D6"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128.93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84EF0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19.79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5D2A18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136.54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8C9F6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15.58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CBEB9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103.30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F19CA0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27.82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688E5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84.84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2A707C"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14.42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2A11B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112.97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F5D2E6"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29.18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A89759"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116.03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C30A59"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22.88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70CA15"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104.19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0541A0"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26.62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B3613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65.78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A5E090"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20.47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A4BCC4"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116.71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EA9DD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29.48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9B63E03"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132.63 </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F75CB23"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29.08 </w:t>
            </w:r>
          </w:p>
        </w:tc>
      </w:tr>
      <w:tr w:rsidR="003705D8" w:rsidRPr="00995B11" w14:paraId="22F0BB61"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07DB1D" w14:textId="77777777" w:rsidR="00686849" w:rsidRPr="000D466E" w:rsidRDefault="00686849" w:rsidP="0085219F">
            <w:pPr>
              <w:spacing w:after="0" w:line="300" w:lineRule="auto"/>
              <w:jc w:val="center"/>
              <w:textAlignment w:val="center"/>
              <w:rPr>
                <w:rStyle w:val="font31"/>
                <w:rFonts w:eastAsia="SimSun"/>
                <w:color w:val="000000" w:themeColor="text1"/>
                <w:lang w:eastAsia="zh-CN" w:bidi="ar"/>
              </w:rPr>
            </w:pPr>
            <w:r w:rsidRPr="000D466E">
              <w:rPr>
                <w:rFonts w:ascii="Times New Roman" w:eastAsia="SimSun" w:hAnsi="Times New Roman" w:cs="Times New Roman"/>
                <w:color w:val="000000" w:themeColor="text1"/>
                <w:kern w:val="0"/>
                <w:sz w:val="20"/>
                <w:szCs w:val="20"/>
                <w:lang w:eastAsia="zh-CN" w:bidi="ar"/>
              </w:rPr>
              <w:t>CDVI</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B6DB52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128.42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CBC6A1"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13.08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68FD51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127.39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EDF16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9.54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53ACE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100.92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1DE121"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25.55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52917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75.20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A28FD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9.92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7410C1"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112.46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B38F0E"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27.84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6840F36"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102.77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485FA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18.65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8AB674"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99.44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8654B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21.83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6D8CE9"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59.27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C38D9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19.26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41C2750"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116.65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71CDDC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23.95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754AE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129.50 </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C836F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27.45 </w:t>
            </w:r>
          </w:p>
        </w:tc>
      </w:tr>
    </w:tbl>
    <w:p w14:paraId="08514D6F" w14:textId="77777777" w:rsidR="00686849" w:rsidRPr="00995B11" w:rsidRDefault="00686849" w:rsidP="00686849">
      <w:pPr>
        <w:jc w:val="both"/>
        <w:rPr>
          <w:rFonts w:ascii="Times New Roman" w:hAnsi="Times New Roman" w:cs="Times New Roman"/>
          <w:i/>
          <w:iCs/>
          <w:color w:val="000000" w:themeColor="text1"/>
          <w:sz w:val="20"/>
          <w:szCs w:val="20"/>
        </w:rPr>
      </w:pPr>
      <w:r w:rsidRPr="00490804">
        <w:rPr>
          <w:rFonts w:ascii="Times New Roman" w:hAnsi="Times New Roman" w:cs="Times New Roman"/>
          <w:i/>
          <w:iCs/>
          <w:color w:val="000000" w:themeColor="text1"/>
        </w:rPr>
        <w:t xml:space="preserve">Note: A </w:t>
      </w:r>
      <w:r>
        <w:rPr>
          <w:rFonts w:ascii="Times New Roman" w:hAnsi="Times New Roman" w:cs="Times New Roman"/>
          <w:i/>
          <w:iCs/>
          <w:color w:val="000000" w:themeColor="text1"/>
        </w:rPr>
        <w:t>–</w:t>
      </w:r>
      <w:r w:rsidRPr="00490804">
        <w:rPr>
          <w:rFonts w:ascii="Times New Roman" w:hAnsi="Times New Roman" w:cs="Times New Roman"/>
          <w:i/>
          <w:iCs/>
          <w:color w:val="000000" w:themeColor="text1"/>
        </w:rPr>
        <w:t xml:space="preserve"> Arrival</w:t>
      </w:r>
      <w:r>
        <w:rPr>
          <w:rFonts w:ascii="Times New Roman" w:hAnsi="Times New Roman" w:cs="Times New Roman"/>
          <w:i/>
          <w:iCs/>
          <w:color w:val="000000" w:themeColor="text1"/>
        </w:rPr>
        <w:t xml:space="preserve"> in Quintal</w:t>
      </w:r>
      <w:r w:rsidRPr="00490804">
        <w:rPr>
          <w:rFonts w:ascii="Times New Roman" w:hAnsi="Times New Roman" w:cs="Times New Roman"/>
          <w:i/>
          <w:iCs/>
          <w:color w:val="000000" w:themeColor="text1"/>
        </w:rPr>
        <w:t>, P- Price</w:t>
      </w:r>
      <w:r>
        <w:rPr>
          <w:rFonts w:ascii="Times New Roman" w:hAnsi="Times New Roman" w:cs="Times New Roman"/>
          <w:i/>
          <w:iCs/>
          <w:color w:val="000000" w:themeColor="text1"/>
        </w:rPr>
        <w:t xml:space="preserve"> </w:t>
      </w:r>
      <w:r w:rsidRPr="00913553">
        <w:rPr>
          <w:rFonts w:ascii="Times New Roman" w:hAnsi="Times New Roman" w:cs="Times New Roman"/>
          <w:i/>
          <w:iCs/>
          <w:color w:val="000000" w:themeColor="text1"/>
        </w:rPr>
        <w:t>in Rs. /kg</w:t>
      </w:r>
      <w:r w:rsidRPr="00490804">
        <w:rPr>
          <w:rFonts w:ascii="Times New Roman" w:hAnsi="Times New Roman" w:cs="Times New Roman"/>
          <w:i/>
          <w:iCs/>
          <w:color w:val="000000" w:themeColor="text1"/>
        </w:rPr>
        <w:t>, SD – Standard deviation</w:t>
      </w:r>
    </w:p>
    <w:p w14:paraId="321462F5" w14:textId="5A15ADCD" w:rsidR="00686849" w:rsidRPr="00995B11" w:rsidRDefault="00686849" w:rsidP="00686849">
      <w:pPr>
        <w:snapToGrid w:val="0"/>
        <w:spacing w:after="0" w:line="240" w:lineRule="auto"/>
        <w:jc w:val="center"/>
        <w:rPr>
          <w:rFonts w:ascii="Times New Roman" w:hAnsi="Times New Roman" w:cs="Times New Roman"/>
          <w:b/>
          <w:bCs/>
          <w:color w:val="000000" w:themeColor="text1"/>
        </w:rPr>
      </w:pPr>
      <w:r w:rsidRPr="00995B11">
        <w:rPr>
          <w:rFonts w:ascii="Times New Roman" w:hAnsi="Times New Roman" w:cs="Times New Roman"/>
          <w:b/>
          <w:bCs/>
          <w:color w:val="000000" w:themeColor="text1"/>
        </w:rPr>
        <w:t xml:space="preserve">Table </w:t>
      </w:r>
      <w:r w:rsidR="00FD7186">
        <w:rPr>
          <w:rFonts w:ascii="Times New Roman" w:hAnsi="Times New Roman" w:cs="Times New Roman"/>
          <w:b/>
          <w:bCs/>
          <w:color w:val="000000" w:themeColor="text1"/>
        </w:rPr>
        <w:t>5</w:t>
      </w:r>
      <w:r w:rsidRPr="00995B11">
        <w:rPr>
          <w:rFonts w:ascii="Times New Roman" w:hAnsi="Times New Roman" w:cs="Times New Roman"/>
          <w:b/>
          <w:bCs/>
          <w:color w:val="000000" w:themeColor="text1"/>
        </w:rPr>
        <w:t xml:space="preserve">. CAGR of market arrival and price of jowar in selected market (2009-10 to 2022-23) </w:t>
      </w:r>
    </w:p>
    <w:p w14:paraId="53251D5B" w14:textId="77777777" w:rsidR="00686849" w:rsidRPr="00995B11" w:rsidRDefault="00686849" w:rsidP="00686849">
      <w:pPr>
        <w:snapToGrid w:val="0"/>
        <w:spacing w:after="0" w:line="240" w:lineRule="auto"/>
        <w:jc w:val="right"/>
        <w:rPr>
          <w:rFonts w:ascii="Times New Roman" w:hAnsi="Times New Roman" w:cs="Times New Roman"/>
          <w:i/>
          <w:iCs/>
          <w:color w:val="000000" w:themeColor="text1"/>
        </w:rPr>
      </w:pPr>
      <w:r w:rsidRPr="00995B11">
        <w:rPr>
          <w:rFonts w:ascii="Times New Roman" w:hAnsi="Times New Roman" w:cs="Times New Roman"/>
          <w:color w:val="000000" w:themeColor="text1"/>
        </w:rPr>
        <w:t>(at 5</w:t>
      </w:r>
      <w:r>
        <w:rPr>
          <w:rFonts w:ascii="Times New Roman" w:hAnsi="Times New Roman" w:cs="Times New Roman"/>
          <w:color w:val="000000" w:themeColor="text1"/>
        </w:rPr>
        <w:t>per cent</w:t>
      </w:r>
      <w:r w:rsidRPr="00995B11">
        <w:rPr>
          <w:rFonts w:ascii="Times New Roman" w:hAnsi="Times New Roman" w:cs="Times New Roman"/>
          <w:color w:val="000000" w:themeColor="text1"/>
        </w:rPr>
        <w:t xml:space="preserve"> significance)</w:t>
      </w:r>
    </w:p>
    <w:tbl>
      <w:tblPr>
        <w:tblW w:w="14398" w:type="dxa"/>
        <w:tblLook w:val="04A0" w:firstRow="1" w:lastRow="0" w:firstColumn="1" w:lastColumn="0" w:noHBand="0" w:noVBand="1"/>
      </w:tblPr>
      <w:tblGrid>
        <w:gridCol w:w="1119"/>
        <w:gridCol w:w="685"/>
        <w:gridCol w:w="639"/>
        <w:gridCol w:w="687"/>
        <w:gridCol w:w="640"/>
        <w:gridCol w:w="689"/>
        <w:gridCol w:w="641"/>
        <w:gridCol w:w="686"/>
        <w:gridCol w:w="639"/>
        <w:gridCol w:w="689"/>
        <w:gridCol w:w="644"/>
        <w:gridCol w:w="686"/>
        <w:gridCol w:w="639"/>
        <w:gridCol w:w="687"/>
        <w:gridCol w:w="640"/>
        <w:gridCol w:w="689"/>
        <w:gridCol w:w="641"/>
        <w:gridCol w:w="686"/>
        <w:gridCol w:w="639"/>
        <w:gridCol w:w="689"/>
        <w:gridCol w:w="644"/>
      </w:tblGrid>
      <w:tr w:rsidR="00686849" w:rsidRPr="00995B11" w14:paraId="53D1C29F" w14:textId="77777777" w:rsidTr="0085219F">
        <w:trPr>
          <w:trHeight w:val="288"/>
        </w:trPr>
        <w:tc>
          <w:tcPr>
            <w:tcW w:w="1119" w:type="dxa"/>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1E4096B" w14:textId="77777777" w:rsidR="00686849" w:rsidRPr="00995B11" w:rsidRDefault="00686849" w:rsidP="0085219F">
            <w:pPr>
              <w:spacing w:after="0" w:line="240" w:lineRule="auto"/>
              <w:jc w:val="center"/>
              <w:rPr>
                <w:rFonts w:ascii="Times New Roman" w:hAnsi="Times New Roman" w:cs="Times New Roman"/>
                <w:color w:val="000000" w:themeColor="text1"/>
                <w:sz w:val="19"/>
                <w:szCs w:val="19"/>
              </w:rPr>
            </w:pPr>
          </w:p>
        </w:tc>
        <w:tc>
          <w:tcPr>
            <w:tcW w:w="6639" w:type="dxa"/>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4A3426"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 xml:space="preserve">PERIOD </w:t>
            </w:r>
            <w:r>
              <w:rPr>
                <w:rFonts w:ascii="Times New Roman" w:eastAsia="SimSun" w:hAnsi="Times New Roman" w:cs="Times New Roman"/>
                <w:b/>
                <w:bCs/>
                <w:color w:val="000000" w:themeColor="text1"/>
                <w:kern w:val="0"/>
                <w:sz w:val="19"/>
                <w:szCs w:val="19"/>
                <w:lang w:eastAsia="zh-CN" w:bidi="ar"/>
              </w:rPr>
              <w:t>–</w:t>
            </w:r>
            <w:r w:rsidRPr="00995B11">
              <w:rPr>
                <w:rFonts w:ascii="Times New Roman" w:eastAsia="SimSun" w:hAnsi="Times New Roman" w:cs="Times New Roman"/>
                <w:b/>
                <w:bCs/>
                <w:color w:val="000000" w:themeColor="text1"/>
                <w:kern w:val="0"/>
                <w:sz w:val="19"/>
                <w:szCs w:val="19"/>
                <w:lang w:eastAsia="zh-CN" w:bidi="ar"/>
              </w:rPr>
              <w:t xml:space="preserve"> I</w:t>
            </w:r>
          </w:p>
        </w:tc>
        <w:tc>
          <w:tcPr>
            <w:tcW w:w="6640" w:type="dxa"/>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BF6D53"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PERIOD - II</w:t>
            </w:r>
          </w:p>
        </w:tc>
      </w:tr>
      <w:tr w:rsidR="00686849" w:rsidRPr="00995B11" w14:paraId="17760BCC" w14:textId="77777777" w:rsidTr="0085219F">
        <w:trPr>
          <w:trHeight w:val="288"/>
        </w:trPr>
        <w:tc>
          <w:tcPr>
            <w:tcW w:w="1119" w:type="dxa"/>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2433D1" w14:textId="77777777" w:rsidR="00686849" w:rsidRPr="00995B11" w:rsidRDefault="00686849" w:rsidP="0085219F">
            <w:pPr>
              <w:spacing w:after="0" w:line="240" w:lineRule="auto"/>
              <w:jc w:val="center"/>
              <w:rPr>
                <w:rFonts w:ascii="Times New Roman" w:hAnsi="Times New Roman" w:cs="Times New Roman"/>
                <w:color w:val="000000" w:themeColor="text1"/>
                <w:sz w:val="19"/>
                <w:szCs w:val="19"/>
              </w:rPr>
            </w:pP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E49B89"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1327"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2FC2F7"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1330"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5762AA"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70BA92"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1333"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6B2505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C06DDA"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1327"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42F4AC"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1330"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9B1585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968A4D"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1333"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446225"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r>
      <w:tr w:rsidR="00686849" w:rsidRPr="00995B11" w14:paraId="4AC11C9E" w14:textId="77777777" w:rsidTr="0085219F">
        <w:trPr>
          <w:trHeight w:val="288"/>
        </w:trPr>
        <w:tc>
          <w:tcPr>
            <w:tcW w:w="1119" w:type="dxa"/>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6AF493C" w14:textId="77777777" w:rsidR="00686849" w:rsidRPr="00995B11" w:rsidRDefault="00686849" w:rsidP="0085219F">
            <w:pPr>
              <w:spacing w:after="0" w:line="240" w:lineRule="auto"/>
              <w:jc w:val="center"/>
              <w:rPr>
                <w:rFonts w:ascii="Times New Roman" w:hAnsi="Times New Roman" w:cs="Times New Roman"/>
                <w:color w:val="000000" w:themeColor="text1"/>
                <w:sz w:val="19"/>
                <w:szCs w:val="19"/>
              </w:rPr>
            </w:pP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993826"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0BC9DE"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4C2F1A"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B7D009"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B4D013"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9F2478"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46F8F2"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C91E3B"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996765"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205CBF"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92B0B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491AE67"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DC640F"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F76798"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4E0B62"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178E48"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BA5EA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CD5E11"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29E9DA1"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11DFBC"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r>
      <w:tr w:rsidR="00686849" w:rsidRPr="00995B11" w14:paraId="63F53437"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D73B3C2"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January</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C41BEE"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1.415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70361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1.079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BD7751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0.405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3B37BF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1.089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7A7D50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0.823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CA431A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1.087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11B1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1.543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E0DE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1.179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C39F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0.944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7C9C4C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1.120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28F5F6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0.830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4D0E4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1.061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2A65C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0.810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9074C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DC506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1.438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04768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1.000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43D1F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1.104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DBB28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5D845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1.368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AA010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1.039 </w:t>
            </w:r>
          </w:p>
        </w:tc>
      </w:tr>
      <w:tr w:rsidR="00686849" w:rsidRPr="00995B11" w14:paraId="7CE632FF"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E10C4E"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February</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A1DC82"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1.512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954EB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1.081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F9234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1.456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CC785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1.114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30CDE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5841A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1.075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DC88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1.318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B6C891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1.289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D4DA6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0.882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9CA819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1.126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DA939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0.626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5BD20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94504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0.878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D8541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31EB4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1.196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0CAF0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1.015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A3F40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0.958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5D6199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1.068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9FCC2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1.215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6702E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r>
      <w:tr w:rsidR="00686849" w:rsidRPr="00995B11" w14:paraId="7519FDFA"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3F68DC"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March</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9A67C16"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1.237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F352B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1.073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B9714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0.907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3B841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1.136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4825C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0.923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DE039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1.060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3C3F2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0.714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4E79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1.323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A5881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0.990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063E4B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1.107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349A64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0.521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7BF5C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1.065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91089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0.828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004851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1.024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873A32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1.276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4694B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1.026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C3F4E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0.924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96A27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E2E48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1.380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965E54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1.082 </w:t>
            </w:r>
          </w:p>
        </w:tc>
      </w:tr>
      <w:tr w:rsidR="00686849" w:rsidRPr="00995B11" w14:paraId="5AEFE054"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316592"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April</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124E5B"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1.032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54DB5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1.060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70701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0.457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887B5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1.153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0EFBA4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CA065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1.032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621B8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0.147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C822A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0.930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E540A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1.033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ECEE3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1.142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7AFD9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0.756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45F1BE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1.052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FBEB13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0.655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A1FA6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1.022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0F1BD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1.521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AB5DA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1.003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D35583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0.835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287045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0BD36F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1.162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5F2B3F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1.061 </w:t>
            </w:r>
          </w:p>
        </w:tc>
      </w:tr>
      <w:tr w:rsidR="00686849" w:rsidRPr="00995B11" w14:paraId="26630485"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7DD42D"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May</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9419E22"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1.062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5C6BB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59E5FB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0.614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CAEDD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1.078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12017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0.946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0CF990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1.039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72DCCF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0.173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1C5D5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0.957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35D55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0.890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646DC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1.076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84F4B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0.719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2ABCF8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1.049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45C58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0.956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B801E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1.031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2D81F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1.347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DF970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1.019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B2C20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0.869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5C9C35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1.060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857705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0.957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7D98F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1.034 </w:t>
            </w:r>
          </w:p>
        </w:tc>
      </w:tr>
      <w:tr w:rsidR="00686849" w:rsidRPr="00995B11" w14:paraId="744F4BE7"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B1174B"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June</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D75BD6"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1.148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EACE1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1.084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F0849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0.791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B1C99D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1.095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345701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1.043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9E91C2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1.035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EEA1E8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0.147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A1B50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1.198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AB7A6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1.144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82C02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1.083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12FEC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0.746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3C5B56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1.108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CCC30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0.877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61C06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1.031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51FDEE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1.441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2B640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1.018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E5EE4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0.907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3F3B72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1.061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7C65E1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0.876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01442B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1.029 </w:t>
            </w:r>
          </w:p>
        </w:tc>
      </w:tr>
      <w:tr w:rsidR="00686849" w:rsidRPr="00995B11" w14:paraId="15B3AC3D"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1FC153"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July</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A484FE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1.219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32E97C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D8189F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0.636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D97301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1.115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C1D786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0.995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A1570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1.053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95275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0.261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6135FD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04FBC2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DF17FC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4BEDE5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0.539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9637CA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1.046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8B2DBF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0.822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0ADEBA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36137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1.308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494FBF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29237B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0.864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E710E1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1.050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236B70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0.970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817D78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1.015 </w:t>
            </w:r>
          </w:p>
        </w:tc>
      </w:tr>
      <w:tr w:rsidR="00686849" w:rsidRPr="00995B11" w14:paraId="0EA778DB"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E35CFF"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August</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57359B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1.201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46D1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8F0A26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1.174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29233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1.154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DDF49B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1.006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A1BCEE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1.041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7DDD44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0.213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424950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1.163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A754D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1.683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13BAC5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1.002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94FF36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0.594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3A8AD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1.037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FEC552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0.832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88CBD1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1.035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A3E430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1.408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9DC46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1.027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835B2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0.847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64C136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F91128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0.911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B81690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1.000 </w:t>
            </w:r>
          </w:p>
        </w:tc>
      </w:tr>
      <w:tr w:rsidR="00686849" w:rsidRPr="00995B11" w14:paraId="123E0B01"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D42354"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September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A5C291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1.276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CA0BCC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1.073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7625C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0.769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8954D0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1.187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B9668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DA01AF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1.052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2377D9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0.404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D9564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1.309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DD0C95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2.799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DCA35F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1.098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1848F9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0.645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5860F7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30C201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0.777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339219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1.041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C9D5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71DD0A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1.051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DDB7DC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875EC1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EEF77F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1.137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3DAF6E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1.025 </w:t>
            </w:r>
          </w:p>
        </w:tc>
      </w:tr>
      <w:tr w:rsidR="00686849" w:rsidRPr="00995B11" w14:paraId="05C34456"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38E31A"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October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E6D501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1.168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2A533C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1.101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6C03B7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0.786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B582A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1.153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962B66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AFD91C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CCE1D6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0.694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A4B461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1.283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4CCF7C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2.855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64AB78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1.047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B6FAA4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0.688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5E3754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15F8D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0.774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FF7E26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3B4D61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1.317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B86204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391EBB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0.948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00B7DE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1.028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3E8EA6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974ED6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1.031 </w:t>
            </w:r>
          </w:p>
        </w:tc>
      </w:tr>
      <w:tr w:rsidR="00686849" w:rsidRPr="00995B11" w14:paraId="66DB375E"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213D28"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November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933FDE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1.388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AA1312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4E6BC7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1.204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DA112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1.142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CFF34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0.900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EB4F84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1.057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FA4D36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0.298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4F88B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1.423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33D7E7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1.178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929AA3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0.996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E73098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0.595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E41069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1.088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FA5949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0.686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E4202E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762B8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1.231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1711BE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1.056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47834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0.896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183C38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1.039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6F2287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306CC5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1.027 </w:t>
            </w:r>
          </w:p>
        </w:tc>
      </w:tr>
      <w:tr w:rsidR="00686849" w:rsidRPr="00995B11" w14:paraId="164EA8F1"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E80FDB"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December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BB4FDF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1.277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97F58B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1.065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57BB54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1.072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E7541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1.207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691DFC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0.787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542C4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1.048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D89F76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0.759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0E486C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1.304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A12624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0.778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E50C7E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1.081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C11FD1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0.652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928998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97A9D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0.679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65B5B0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9BEC3D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1.132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66B51A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E28C2B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C1FBA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8DF4EF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1.335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9E44C4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r>
    </w:tbl>
    <w:p w14:paraId="62B3F007" w14:textId="77777777" w:rsidR="00686849" w:rsidRDefault="00686849" w:rsidP="00686849">
      <w:pPr>
        <w:jc w:val="both"/>
        <w:rPr>
          <w:rFonts w:ascii="Times New Roman" w:hAnsi="Times New Roman" w:cs="Times New Roman"/>
          <w:i/>
          <w:iCs/>
          <w:color w:val="000000" w:themeColor="text1"/>
          <w:sz w:val="20"/>
          <w:szCs w:val="20"/>
        </w:rPr>
        <w:sectPr w:rsidR="00686849" w:rsidSect="003705D8">
          <w:pgSz w:w="16838" w:h="11906" w:orient="landscape"/>
          <w:pgMar w:top="1440" w:right="1440" w:bottom="1440" w:left="1440" w:header="708" w:footer="706" w:gutter="0"/>
          <w:cols w:space="0"/>
          <w:docGrid w:linePitch="360"/>
        </w:sectPr>
      </w:pPr>
      <w:r w:rsidRPr="00995B11">
        <w:rPr>
          <w:rFonts w:ascii="Times New Roman" w:hAnsi="Times New Roman" w:cs="Times New Roman"/>
          <w:i/>
          <w:iCs/>
          <w:color w:val="000000" w:themeColor="text1"/>
          <w:sz w:val="20"/>
          <w:szCs w:val="20"/>
        </w:rPr>
        <w:t>Note: A - Arrival, P- Price</w:t>
      </w:r>
    </w:p>
    <w:p w14:paraId="2C0C2B83" w14:textId="3F69C58C" w:rsidR="00686849" w:rsidRDefault="00686849" w:rsidP="00FF6DF3">
      <w:pPr>
        <w:spacing w:after="6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 xml:space="preserve">Seasonality of arrival and price in the jowar markets </w:t>
      </w:r>
    </w:p>
    <w:p w14:paraId="69EE1ACD" w14:textId="5BE0D87C" w:rsidR="00686849" w:rsidRDefault="00686849" w:rsidP="00B66744">
      <w:pPr>
        <w:spacing w:after="6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 xml:space="preserve">The analysis of monthly seasonal indices for price (Figure </w:t>
      </w:r>
      <w:r w:rsidR="00961E35">
        <w:rPr>
          <w:rFonts w:ascii="Times New Roman" w:hAnsi="Times New Roman" w:cs="Times New Roman"/>
          <w:color w:val="000000" w:themeColor="text1"/>
          <w:sz w:val="24"/>
          <w:szCs w:val="24"/>
        </w:rPr>
        <w:t>3</w:t>
      </w:r>
      <w:r w:rsidRPr="00995B11">
        <w:rPr>
          <w:rFonts w:ascii="Times New Roman" w:hAnsi="Times New Roman" w:cs="Times New Roman"/>
          <w:color w:val="000000" w:themeColor="text1"/>
          <w:sz w:val="24"/>
          <w:szCs w:val="24"/>
        </w:rPr>
        <w:t xml:space="preserve">) highlighted distinct seasonal price variations across different jowar markets in India. The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exhibited the highest index in August (120.72), while the lowest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in October (82.95). Notably, the indices across markets peaked during the months leading up to the harvest (primarily January and October) as shown in figure</w:t>
      </w:r>
      <w:r>
        <w:rPr>
          <w:rFonts w:ascii="Times New Roman" w:hAnsi="Times New Roman" w:cs="Times New Roman"/>
          <w:color w:val="000000" w:themeColor="text1"/>
          <w:sz w:val="24"/>
          <w:szCs w:val="24"/>
        </w:rPr>
        <w:t xml:space="preserve"> </w:t>
      </w:r>
      <w:r w:rsidR="00961E35">
        <w:rPr>
          <w:rFonts w:ascii="Times New Roman" w:hAnsi="Times New Roman" w:cs="Times New Roman"/>
          <w:color w:val="000000" w:themeColor="text1"/>
          <w:sz w:val="24"/>
          <w:szCs w:val="24"/>
        </w:rPr>
        <w:t>3</w:t>
      </w:r>
      <w:r w:rsidRPr="00995B11">
        <w:rPr>
          <w:rFonts w:ascii="Times New Roman" w:hAnsi="Times New Roman" w:cs="Times New Roman"/>
          <w:color w:val="000000" w:themeColor="text1"/>
          <w:sz w:val="24"/>
          <w:szCs w:val="24"/>
        </w:rPr>
        <w:t xml:space="preserve">, attributed to the scarcity of </w:t>
      </w:r>
      <w:r>
        <w:rPr>
          <w:rFonts w:ascii="Times New Roman" w:hAnsi="Times New Roman" w:cs="Times New Roman"/>
          <w:color w:val="000000" w:themeColor="text1"/>
          <w:sz w:val="24"/>
          <w:szCs w:val="24"/>
        </w:rPr>
        <w:t>jowar</w:t>
      </w:r>
      <w:r w:rsidRPr="00995B11">
        <w:rPr>
          <w:rFonts w:ascii="Times New Roman" w:hAnsi="Times New Roman" w:cs="Times New Roman"/>
          <w:color w:val="000000" w:themeColor="text1"/>
          <w:sz w:val="24"/>
          <w:szCs w:val="24"/>
        </w:rPr>
        <w:t xml:space="preserve"> supply. The highest (508.58) and lowest (2.11) arrival indices were observed in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during June and December respectively.</w:t>
      </w:r>
    </w:p>
    <w:p w14:paraId="6E871EFC" w14:textId="7F896480" w:rsidR="00686849" w:rsidRPr="00995B11" w:rsidRDefault="00686849" w:rsidP="00B66744">
      <w:pPr>
        <w:spacing w:after="6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 xml:space="preserve">The analysis of average de-seasonalized values for each month indicated that prices of jowar were highest in the </w:t>
      </w:r>
      <w:proofErr w:type="spellStart"/>
      <w:r w:rsidRPr="00995B11">
        <w:rPr>
          <w:rFonts w:ascii="Times New Roman" w:hAnsi="Times New Roman" w:cs="Times New Roman"/>
          <w:color w:val="000000" w:themeColor="text1"/>
          <w:sz w:val="24"/>
          <w:szCs w:val="24"/>
        </w:rPr>
        <w:t>Vinagar</w:t>
      </w:r>
      <w:proofErr w:type="spellEnd"/>
      <w:r w:rsidRPr="00995B11">
        <w:rPr>
          <w:rFonts w:ascii="Times New Roman" w:hAnsi="Times New Roman" w:cs="Times New Roman"/>
          <w:color w:val="000000" w:themeColor="text1"/>
          <w:sz w:val="24"/>
          <w:szCs w:val="24"/>
        </w:rPr>
        <w:t xml:space="preserve"> market and lowest in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influenced by the volume of jowar arriving in the market and its impact on local prices (Table</w:t>
      </w:r>
      <w:r w:rsidR="00961E35">
        <w:rPr>
          <w:rFonts w:ascii="Times New Roman" w:hAnsi="Times New Roman" w:cs="Times New Roman"/>
          <w:color w:val="000000" w:themeColor="text1"/>
          <w:sz w:val="24"/>
          <w:szCs w:val="24"/>
        </w:rPr>
        <w:t xml:space="preserve"> 6</w:t>
      </w:r>
      <w:r w:rsidRPr="00995B11">
        <w:rPr>
          <w:rFonts w:ascii="Times New Roman" w:hAnsi="Times New Roman" w:cs="Times New Roman"/>
          <w:color w:val="000000" w:themeColor="text1"/>
          <w:sz w:val="24"/>
          <w:szCs w:val="24"/>
        </w:rPr>
        <w:t>). Moreover, the average de-seasonalized prices across months displayed consistency within the respective markets.</w:t>
      </w:r>
    </w:p>
    <w:p w14:paraId="50BC94B2" w14:textId="065B3981" w:rsidR="00686849" w:rsidRPr="00995B11" w:rsidRDefault="00686849" w:rsidP="00B66744">
      <w:pPr>
        <w:spacing w:after="6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995B11">
        <w:rPr>
          <w:rFonts w:ascii="Times New Roman" w:hAnsi="Times New Roman" w:cs="Times New Roman"/>
          <w:color w:val="000000" w:themeColor="text1"/>
          <w:sz w:val="24"/>
          <w:szCs w:val="24"/>
        </w:rPr>
        <w:t xml:space="preserve">he Intra-year Price Rise (IPR) and Average Seasonal Price Variation (ASPV) were most pronounced in the </w:t>
      </w:r>
      <w:proofErr w:type="spellStart"/>
      <w:r w:rsidRPr="00995B11">
        <w:rPr>
          <w:rFonts w:ascii="Times New Roman" w:hAnsi="Times New Roman" w:cs="Times New Roman"/>
          <w:color w:val="000000" w:themeColor="text1"/>
          <w:sz w:val="24"/>
          <w:szCs w:val="24"/>
        </w:rPr>
        <w:t>Vinagar</w:t>
      </w:r>
      <w:proofErr w:type="spellEnd"/>
      <w:r w:rsidRPr="00995B11">
        <w:rPr>
          <w:rFonts w:ascii="Times New Roman" w:hAnsi="Times New Roman" w:cs="Times New Roman"/>
          <w:color w:val="000000" w:themeColor="text1"/>
          <w:sz w:val="24"/>
          <w:szCs w:val="24"/>
        </w:rPr>
        <w:t xml:space="preserve"> market and least in the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market (Table </w:t>
      </w:r>
      <w:r w:rsidR="00961E35">
        <w:rPr>
          <w:rFonts w:ascii="Times New Roman" w:hAnsi="Times New Roman" w:cs="Times New Roman"/>
          <w:color w:val="000000" w:themeColor="text1"/>
          <w:sz w:val="24"/>
          <w:szCs w:val="24"/>
        </w:rPr>
        <w:t>7</w:t>
      </w:r>
      <w:r w:rsidRPr="00995B11">
        <w:rPr>
          <w:rFonts w:ascii="Times New Roman" w:hAnsi="Times New Roman" w:cs="Times New Roman"/>
          <w:color w:val="000000" w:themeColor="text1"/>
          <w:sz w:val="24"/>
          <w:szCs w:val="24"/>
        </w:rPr>
        <w:t>). The IPR ranged from 12.45</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xml:space="preserve"> to 45.53</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while the ASPV varied from 11.72</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xml:space="preserve"> to 37.09</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w:t>
      </w:r>
    </w:p>
    <w:p w14:paraId="6DA140E9" w14:textId="426A75CF" w:rsidR="00686849" w:rsidRPr="00995B11" w:rsidRDefault="00686849" w:rsidP="00686849">
      <w:pPr>
        <w:spacing w:after="0" w:line="360" w:lineRule="auto"/>
        <w:ind w:right="-154"/>
        <w:jc w:val="center"/>
        <w:rPr>
          <w:rFonts w:ascii="Times New Roman" w:hAnsi="Times New Roman" w:cs="Times New Roman"/>
          <w:b/>
          <w:bCs/>
          <w:color w:val="000000" w:themeColor="text1"/>
          <w:sz w:val="24"/>
          <w:szCs w:val="24"/>
          <w:lang w:bidi="hi-IN"/>
        </w:rPr>
      </w:pPr>
      <w:r w:rsidRPr="00995B11">
        <w:rPr>
          <w:rFonts w:ascii="Times New Roman" w:hAnsi="Times New Roman" w:cs="Times New Roman"/>
          <w:b/>
          <w:bCs/>
          <w:color w:val="000000" w:themeColor="text1"/>
          <w:sz w:val="24"/>
          <w:szCs w:val="24"/>
          <w:lang w:bidi="hi-IN"/>
        </w:rPr>
        <w:t xml:space="preserve">Table </w:t>
      </w:r>
      <w:r w:rsidR="00FD7186">
        <w:rPr>
          <w:rFonts w:ascii="Times New Roman" w:hAnsi="Times New Roman" w:cs="Times New Roman"/>
          <w:b/>
          <w:bCs/>
          <w:color w:val="000000" w:themeColor="text1"/>
          <w:sz w:val="24"/>
          <w:szCs w:val="24"/>
          <w:lang w:bidi="hi-IN"/>
        </w:rPr>
        <w:t>6</w:t>
      </w:r>
      <w:r w:rsidRPr="00995B11">
        <w:rPr>
          <w:rFonts w:ascii="Times New Roman" w:hAnsi="Times New Roman" w:cs="Times New Roman"/>
          <w:b/>
          <w:bCs/>
          <w:color w:val="000000" w:themeColor="text1"/>
          <w:sz w:val="24"/>
          <w:szCs w:val="24"/>
          <w:lang w:bidi="hi-IN"/>
        </w:rPr>
        <w:t xml:space="preserve">. Average de-seasonalized monthly prices in jowar </w:t>
      </w:r>
      <w:r w:rsidRPr="00995B11">
        <w:rPr>
          <w:rFonts w:ascii="Times New Roman" w:hAnsi="Times New Roman" w:cs="Times New Roman"/>
          <w:b/>
          <w:bCs/>
          <w:color w:val="000000" w:themeColor="text1"/>
          <w:sz w:val="24"/>
          <w:szCs w:val="24"/>
        </w:rPr>
        <w:t>(2009-10 to 2022-23)</w:t>
      </w:r>
    </w:p>
    <w:tbl>
      <w:tblPr>
        <w:tblStyle w:val="TableGrid"/>
        <w:tblW w:w="0" w:type="auto"/>
        <w:jc w:val="center"/>
        <w:tblLook w:val="04A0" w:firstRow="1" w:lastRow="0" w:firstColumn="1" w:lastColumn="0" w:noHBand="0" w:noVBand="1"/>
      </w:tblPr>
      <w:tblGrid>
        <w:gridCol w:w="1412"/>
        <w:gridCol w:w="1308"/>
        <w:gridCol w:w="1434"/>
        <w:gridCol w:w="1329"/>
        <w:gridCol w:w="1424"/>
        <w:gridCol w:w="1389"/>
      </w:tblGrid>
      <w:tr w:rsidR="00686849" w:rsidRPr="00FD319A" w14:paraId="1737C90D" w14:textId="77777777" w:rsidTr="000D5D89">
        <w:trPr>
          <w:jc w:val="center"/>
        </w:trPr>
        <w:tc>
          <w:tcPr>
            <w:tcW w:w="1412" w:type="dxa"/>
            <w:vAlign w:val="center"/>
          </w:tcPr>
          <w:p w14:paraId="5E441916" w14:textId="77777777" w:rsidR="00686849" w:rsidRPr="00FD319A" w:rsidRDefault="00686849" w:rsidP="0085219F">
            <w:pPr>
              <w:spacing w:line="240" w:lineRule="auto"/>
              <w:jc w:val="center"/>
              <w:rPr>
                <w:color w:val="000000" w:themeColor="text1"/>
                <w:sz w:val="24"/>
                <w:szCs w:val="24"/>
              </w:rPr>
            </w:pPr>
          </w:p>
        </w:tc>
        <w:tc>
          <w:tcPr>
            <w:tcW w:w="1308" w:type="dxa"/>
            <w:vAlign w:val="center"/>
          </w:tcPr>
          <w:p w14:paraId="7583574D"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Kekri</w:t>
            </w:r>
            <w:proofErr w:type="spellEnd"/>
          </w:p>
        </w:tc>
        <w:tc>
          <w:tcPr>
            <w:tcW w:w="1434" w:type="dxa"/>
            <w:vAlign w:val="center"/>
          </w:tcPr>
          <w:p w14:paraId="4AB91DE8"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Burhanpur</w:t>
            </w:r>
            <w:proofErr w:type="spellEnd"/>
          </w:p>
        </w:tc>
        <w:tc>
          <w:tcPr>
            <w:tcW w:w="1329" w:type="dxa"/>
            <w:vAlign w:val="center"/>
          </w:tcPr>
          <w:p w14:paraId="3ABD2DB7"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Barshi</w:t>
            </w:r>
            <w:proofErr w:type="spellEnd"/>
          </w:p>
        </w:tc>
        <w:tc>
          <w:tcPr>
            <w:tcW w:w="1424" w:type="dxa"/>
            <w:vAlign w:val="center"/>
          </w:tcPr>
          <w:p w14:paraId="068F968F"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Sindhanur</w:t>
            </w:r>
            <w:proofErr w:type="spellEnd"/>
          </w:p>
        </w:tc>
        <w:tc>
          <w:tcPr>
            <w:tcW w:w="1389" w:type="dxa"/>
            <w:vAlign w:val="center"/>
          </w:tcPr>
          <w:p w14:paraId="4D8F8D97"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Visnagar</w:t>
            </w:r>
            <w:proofErr w:type="spellEnd"/>
          </w:p>
        </w:tc>
      </w:tr>
      <w:tr w:rsidR="00686849" w:rsidRPr="00FD319A" w14:paraId="33C50F41" w14:textId="77777777" w:rsidTr="000D5D89">
        <w:trPr>
          <w:jc w:val="center"/>
        </w:trPr>
        <w:tc>
          <w:tcPr>
            <w:tcW w:w="1412" w:type="dxa"/>
            <w:vAlign w:val="center"/>
          </w:tcPr>
          <w:p w14:paraId="5228C07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January</w:t>
            </w:r>
          </w:p>
        </w:tc>
        <w:tc>
          <w:tcPr>
            <w:tcW w:w="1308" w:type="dxa"/>
            <w:vAlign w:val="center"/>
          </w:tcPr>
          <w:p w14:paraId="006CF07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18.22</w:t>
            </w:r>
          </w:p>
        </w:tc>
        <w:tc>
          <w:tcPr>
            <w:tcW w:w="1434" w:type="dxa"/>
            <w:vAlign w:val="center"/>
          </w:tcPr>
          <w:p w14:paraId="6E5217D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13.09</w:t>
            </w:r>
          </w:p>
        </w:tc>
        <w:tc>
          <w:tcPr>
            <w:tcW w:w="1329" w:type="dxa"/>
            <w:vAlign w:val="center"/>
          </w:tcPr>
          <w:p w14:paraId="5E6A652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25.43</w:t>
            </w:r>
          </w:p>
        </w:tc>
        <w:tc>
          <w:tcPr>
            <w:tcW w:w="1424" w:type="dxa"/>
            <w:vAlign w:val="center"/>
          </w:tcPr>
          <w:p w14:paraId="32B890A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16.35</w:t>
            </w:r>
          </w:p>
        </w:tc>
        <w:tc>
          <w:tcPr>
            <w:tcW w:w="1389" w:type="dxa"/>
            <w:vAlign w:val="center"/>
          </w:tcPr>
          <w:p w14:paraId="6D92CCB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29.67</w:t>
            </w:r>
          </w:p>
        </w:tc>
      </w:tr>
      <w:tr w:rsidR="00686849" w:rsidRPr="00FD319A" w14:paraId="32CB4ECF" w14:textId="77777777" w:rsidTr="000D5D89">
        <w:trPr>
          <w:jc w:val="center"/>
        </w:trPr>
        <w:tc>
          <w:tcPr>
            <w:tcW w:w="1412" w:type="dxa"/>
            <w:vAlign w:val="center"/>
          </w:tcPr>
          <w:p w14:paraId="29E70B0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February</w:t>
            </w:r>
          </w:p>
        </w:tc>
        <w:tc>
          <w:tcPr>
            <w:tcW w:w="1308" w:type="dxa"/>
            <w:vAlign w:val="center"/>
          </w:tcPr>
          <w:p w14:paraId="1F9FD4C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18.31</w:t>
            </w:r>
          </w:p>
        </w:tc>
        <w:tc>
          <w:tcPr>
            <w:tcW w:w="1434" w:type="dxa"/>
            <w:vAlign w:val="center"/>
          </w:tcPr>
          <w:p w14:paraId="51B2B514"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13.11</w:t>
            </w:r>
          </w:p>
        </w:tc>
        <w:tc>
          <w:tcPr>
            <w:tcW w:w="1329" w:type="dxa"/>
            <w:vAlign w:val="center"/>
          </w:tcPr>
          <w:p w14:paraId="4FD9917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25.32</w:t>
            </w:r>
          </w:p>
        </w:tc>
        <w:tc>
          <w:tcPr>
            <w:tcW w:w="1424" w:type="dxa"/>
            <w:vAlign w:val="center"/>
          </w:tcPr>
          <w:p w14:paraId="68AF3E5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16.47</w:t>
            </w:r>
          </w:p>
        </w:tc>
        <w:tc>
          <w:tcPr>
            <w:tcW w:w="1389" w:type="dxa"/>
            <w:vAlign w:val="center"/>
          </w:tcPr>
          <w:p w14:paraId="25F7E9A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29.60</w:t>
            </w:r>
          </w:p>
        </w:tc>
      </w:tr>
      <w:tr w:rsidR="00686849" w:rsidRPr="00FD319A" w14:paraId="5B222534" w14:textId="77777777" w:rsidTr="000D5D89">
        <w:trPr>
          <w:jc w:val="center"/>
        </w:trPr>
        <w:tc>
          <w:tcPr>
            <w:tcW w:w="1412" w:type="dxa"/>
            <w:vAlign w:val="center"/>
          </w:tcPr>
          <w:p w14:paraId="3C9B3C4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March</w:t>
            </w:r>
          </w:p>
        </w:tc>
        <w:tc>
          <w:tcPr>
            <w:tcW w:w="1308" w:type="dxa"/>
            <w:vAlign w:val="center"/>
          </w:tcPr>
          <w:p w14:paraId="2A6565C3"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18.15</w:t>
            </w:r>
          </w:p>
        </w:tc>
        <w:tc>
          <w:tcPr>
            <w:tcW w:w="1434" w:type="dxa"/>
            <w:vAlign w:val="center"/>
          </w:tcPr>
          <w:p w14:paraId="0EFDB31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13.05</w:t>
            </w:r>
          </w:p>
        </w:tc>
        <w:tc>
          <w:tcPr>
            <w:tcW w:w="1329" w:type="dxa"/>
            <w:vAlign w:val="center"/>
          </w:tcPr>
          <w:p w14:paraId="35CD787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25.21</w:t>
            </w:r>
          </w:p>
        </w:tc>
        <w:tc>
          <w:tcPr>
            <w:tcW w:w="1424" w:type="dxa"/>
            <w:vAlign w:val="center"/>
          </w:tcPr>
          <w:p w14:paraId="26933CA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16.38</w:t>
            </w:r>
          </w:p>
        </w:tc>
        <w:tc>
          <w:tcPr>
            <w:tcW w:w="1389" w:type="dxa"/>
            <w:vAlign w:val="center"/>
          </w:tcPr>
          <w:p w14:paraId="798AC12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29.58</w:t>
            </w:r>
          </w:p>
        </w:tc>
      </w:tr>
      <w:tr w:rsidR="00686849" w:rsidRPr="00FD319A" w14:paraId="515232B1" w14:textId="77777777" w:rsidTr="000D5D89">
        <w:trPr>
          <w:jc w:val="center"/>
        </w:trPr>
        <w:tc>
          <w:tcPr>
            <w:tcW w:w="1412" w:type="dxa"/>
            <w:vAlign w:val="center"/>
          </w:tcPr>
          <w:p w14:paraId="47FA22E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April</w:t>
            </w:r>
          </w:p>
        </w:tc>
        <w:tc>
          <w:tcPr>
            <w:tcW w:w="1308" w:type="dxa"/>
            <w:vAlign w:val="center"/>
          </w:tcPr>
          <w:p w14:paraId="621A61D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18.08</w:t>
            </w:r>
          </w:p>
        </w:tc>
        <w:tc>
          <w:tcPr>
            <w:tcW w:w="1434" w:type="dxa"/>
            <w:vAlign w:val="center"/>
          </w:tcPr>
          <w:p w14:paraId="29287875"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12.98</w:t>
            </w:r>
          </w:p>
        </w:tc>
        <w:tc>
          <w:tcPr>
            <w:tcW w:w="1329" w:type="dxa"/>
            <w:vAlign w:val="center"/>
          </w:tcPr>
          <w:p w14:paraId="10A1E3F1"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25.01</w:t>
            </w:r>
          </w:p>
        </w:tc>
        <w:tc>
          <w:tcPr>
            <w:tcW w:w="1424" w:type="dxa"/>
            <w:vAlign w:val="center"/>
          </w:tcPr>
          <w:p w14:paraId="2DB25A4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16.43</w:t>
            </w:r>
          </w:p>
        </w:tc>
        <w:tc>
          <w:tcPr>
            <w:tcW w:w="1389" w:type="dxa"/>
            <w:vAlign w:val="center"/>
          </w:tcPr>
          <w:p w14:paraId="2E3F66A9"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29.76</w:t>
            </w:r>
          </w:p>
        </w:tc>
      </w:tr>
      <w:tr w:rsidR="00686849" w:rsidRPr="00FD319A" w14:paraId="32FB8C18" w14:textId="77777777" w:rsidTr="000D5D89">
        <w:trPr>
          <w:jc w:val="center"/>
        </w:trPr>
        <w:tc>
          <w:tcPr>
            <w:tcW w:w="1412" w:type="dxa"/>
            <w:vAlign w:val="center"/>
          </w:tcPr>
          <w:p w14:paraId="596F8D3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May</w:t>
            </w:r>
          </w:p>
        </w:tc>
        <w:tc>
          <w:tcPr>
            <w:tcW w:w="1308" w:type="dxa"/>
            <w:vAlign w:val="center"/>
          </w:tcPr>
          <w:p w14:paraId="27893373"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17.91</w:t>
            </w:r>
          </w:p>
        </w:tc>
        <w:tc>
          <w:tcPr>
            <w:tcW w:w="1434" w:type="dxa"/>
            <w:vAlign w:val="center"/>
          </w:tcPr>
          <w:p w14:paraId="55878CA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13.14</w:t>
            </w:r>
          </w:p>
        </w:tc>
        <w:tc>
          <w:tcPr>
            <w:tcW w:w="1329" w:type="dxa"/>
            <w:vAlign w:val="center"/>
          </w:tcPr>
          <w:p w14:paraId="4C2BE69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25.08</w:t>
            </w:r>
          </w:p>
        </w:tc>
        <w:tc>
          <w:tcPr>
            <w:tcW w:w="1424" w:type="dxa"/>
            <w:vAlign w:val="center"/>
          </w:tcPr>
          <w:p w14:paraId="4B3B103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16.41</w:t>
            </w:r>
          </w:p>
        </w:tc>
        <w:tc>
          <w:tcPr>
            <w:tcW w:w="1389" w:type="dxa"/>
            <w:vAlign w:val="center"/>
          </w:tcPr>
          <w:p w14:paraId="33E9FF7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29.05</w:t>
            </w:r>
          </w:p>
        </w:tc>
      </w:tr>
      <w:tr w:rsidR="00686849" w:rsidRPr="00FD319A" w14:paraId="086F478F" w14:textId="77777777" w:rsidTr="000D5D89">
        <w:trPr>
          <w:jc w:val="center"/>
        </w:trPr>
        <w:tc>
          <w:tcPr>
            <w:tcW w:w="1412" w:type="dxa"/>
            <w:vAlign w:val="center"/>
          </w:tcPr>
          <w:p w14:paraId="773A5034"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June</w:t>
            </w:r>
          </w:p>
        </w:tc>
        <w:tc>
          <w:tcPr>
            <w:tcW w:w="1308" w:type="dxa"/>
            <w:vAlign w:val="center"/>
          </w:tcPr>
          <w:p w14:paraId="1323D2C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18.22</w:t>
            </w:r>
          </w:p>
        </w:tc>
        <w:tc>
          <w:tcPr>
            <w:tcW w:w="1434" w:type="dxa"/>
            <w:vAlign w:val="center"/>
          </w:tcPr>
          <w:p w14:paraId="6059E7B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13.15</w:t>
            </w:r>
          </w:p>
        </w:tc>
        <w:tc>
          <w:tcPr>
            <w:tcW w:w="1329" w:type="dxa"/>
            <w:vAlign w:val="center"/>
          </w:tcPr>
          <w:p w14:paraId="741C60D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25.14</w:t>
            </w:r>
          </w:p>
        </w:tc>
        <w:tc>
          <w:tcPr>
            <w:tcW w:w="1424" w:type="dxa"/>
            <w:vAlign w:val="center"/>
          </w:tcPr>
          <w:p w14:paraId="7FBC7C8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16.40</w:t>
            </w:r>
          </w:p>
        </w:tc>
        <w:tc>
          <w:tcPr>
            <w:tcW w:w="1389" w:type="dxa"/>
            <w:vAlign w:val="center"/>
          </w:tcPr>
          <w:p w14:paraId="7D03736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29.28</w:t>
            </w:r>
          </w:p>
        </w:tc>
      </w:tr>
      <w:tr w:rsidR="00686849" w:rsidRPr="00FD319A" w14:paraId="62562239" w14:textId="77777777" w:rsidTr="000D5D89">
        <w:trPr>
          <w:jc w:val="center"/>
        </w:trPr>
        <w:tc>
          <w:tcPr>
            <w:tcW w:w="1412" w:type="dxa"/>
            <w:vAlign w:val="center"/>
          </w:tcPr>
          <w:p w14:paraId="3018E64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July</w:t>
            </w:r>
          </w:p>
        </w:tc>
        <w:tc>
          <w:tcPr>
            <w:tcW w:w="1308" w:type="dxa"/>
            <w:vAlign w:val="center"/>
          </w:tcPr>
          <w:p w14:paraId="46472DE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18.05</w:t>
            </w:r>
          </w:p>
        </w:tc>
        <w:tc>
          <w:tcPr>
            <w:tcW w:w="1434" w:type="dxa"/>
            <w:vAlign w:val="center"/>
          </w:tcPr>
          <w:p w14:paraId="33B7BC6C"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13.21</w:t>
            </w:r>
          </w:p>
        </w:tc>
        <w:tc>
          <w:tcPr>
            <w:tcW w:w="1329" w:type="dxa"/>
            <w:vAlign w:val="center"/>
          </w:tcPr>
          <w:p w14:paraId="2AC4511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25.38</w:t>
            </w:r>
          </w:p>
        </w:tc>
        <w:tc>
          <w:tcPr>
            <w:tcW w:w="1424" w:type="dxa"/>
            <w:vAlign w:val="center"/>
          </w:tcPr>
          <w:p w14:paraId="4868326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16.43</w:t>
            </w:r>
          </w:p>
        </w:tc>
        <w:tc>
          <w:tcPr>
            <w:tcW w:w="1389" w:type="dxa"/>
            <w:vAlign w:val="center"/>
          </w:tcPr>
          <w:p w14:paraId="6063739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29.39</w:t>
            </w:r>
          </w:p>
        </w:tc>
      </w:tr>
      <w:tr w:rsidR="00686849" w:rsidRPr="00FD319A" w14:paraId="3E978B0C" w14:textId="77777777" w:rsidTr="000D5D89">
        <w:trPr>
          <w:jc w:val="center"/>
        </w:trPr>
        <w:tc>
          <w:tcPr>
            <w:tcW w:w="1412" w:type="dxa"/>
            <w:vAlign w:val="center"/>
          </w:tcPr>
          <w:p w14:paraId="1D6BD1A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August</w:t>
            </w:r>
          </w:p>
        </w:tc>
        <w:tc>
          <w:tcPr>
            <w:tcW w:w="1308" w:type="dxa"/>
            <w:vAlign w:val="center"/>
          </w:tcPr>
          <w:p w14:paraId="4C56D18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17.99</w:t>
            </w:r>
          </w:p>
        </w:tc>
        <w:tc>
          <w:tcPr>
            <w:tcW w:w="1434" w:type="dxa"/>
            <w:vAlign w:val="center"/>
          </w:tcPr>
          <w:p w14:paraId="39B1FEE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13.20</w:t>
            </w:r>
          </w:p>
        </w:tc>
        <w:tc>
          <w:tcPr>
            <w:tcW w:w="1329" w:type="dxa"/>
            <w:vAlign w:val="center"/>
          </w:tcPr>
          <w:p w14:paraId="7C8D3809"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25.39</w:t>
            </w:r>
          </w:p>
        </w:tc>
        <w:tc>
          <w:tcPr>
            <w:tcW w:w="1424" w:type="dxa"/>
            <w:vAlign w:val="center"/>
          </w:tcPr>
          <w:p w14:paraId="50ABBA1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16.58</w:t>
            </w:r>
          </w:p>
        </w:tc>
        <w:tc>
          <w:tcPr>
            <w:tcW w:w="1389" w:type="dxa"/>
            <w:vAlign w:val="center"/>
          </w:tcPr>
          <w:p w14:paraId="670ED1E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29.25</w:t>
            </w:r>
          </w:p>
        </w:tc>
      </w:tr>
      <w:tr w:rsidR="00686849" w:rsidRPr="00FD319A" w14:paraId="7BBD7B06" w14:textId="77777777" w:rsidTr="000D5D89">
        <w:trPr>
          <w:jc w:val="center"/>
        </w:trPr>
        <w:tc>
          <w:tcPr>
            <w:tcW w:w="1412" w:type="dxa"/>
            <w:vAlign w:val="center"/>
          </w:tcPr>
          <w:p w14:paraId="56BE161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September</w:t>
            </w:r>
          </w:p>
        </w:tc>
        <w:tc>
          <w:tcPr>
            <w:tcW w:w="1308" w:type="dxa"/>
            <w:vAlign w:val="center"/>
          </w:tcPr>
          <w:p w14:paraId="5561415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17.90</w:t>
            </w:r>
          </w:p>
        </w:tc>
        <w:tc>
          <w:tcPr>
            <w:tcW w:w="1434" w:type="dxa"/>
            <w:vAlign w:val="center"/>
          </w:tcPr>
          <w:p w14:paraId="0F13DB0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13.27</w:t>
            </w:r>
          </w:p>
        </w:tc>
        <w:tc>
          <w:tcPr>
            <w:tcW w:w="1329" w:type="dxa"/>
            <w:vAlign w:val="center"/>
          </w:tcPr>
          <w:p w14:paraId="07C584A4"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25.51</w:t>
            </w:r>
          </w:p>
        </w:tc>
        <w:tc>
          <w:tcPr>
            <w:tcW w:w="1424" w:type="dxa"/>
            <w:vAlign w:val="center"/>
          </w:tcPr>
          <w:p w14:paraId="3F7E41CC"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16.64</w:t>
            </w:r>
          </w:p>
        </w:tc>
        <w:tc>
          <w:tcPr>
            <w:tcW w:w="1389" w:type="dxa"/>
            <w:vAlign w:val="center"/>
          </w:tcPr>
          <w:p w14:paraId="69AF0E1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29.89</w:t>
            </w:r>
          </w:p>
        </w:tc>
      </w:tr>
      <w:tr w:rsidR="00686849" w:rsidRPr="00FD319A" w14:paraId="2E444D01" w14:textId="77777777" w:rsidTr="000D5D89">
        <w:trPr>
          <w:jc w:val="center"/>
        </w:trPr>
        <w:tc>
          <w:tcPr>
            <w:tcW w:w="1412" w:type="dxa"/>
            <w:vAlign w:val="center"/>
          </w:tcPr>
          <w:p w14:paraId="2F25852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October</w:t>
            </w:r>
          </w:p>
        </w:tc>
        <w:tc>
          <w:tcPr>
            <w:tcW w:w="1308" w:type="dxa"/>
            <w:vAlign w:val="center"/>
          </w:tcPr>
          <w:p w14:paraId="4D70DE7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18.20</w:t>
            </w:r>
          </w:p>
        </w:tc>
        <w:tc>
          <w:tcPr>
            <w:tcW w:w="1434" w:type="dxa"/>
            <w:vAlign w:val="center"/>
          </w:tcPr>
          <w:p w14:paraId="7E142E4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13.35</w:t>
            </w:r>
          </w:p>
        </w:tc>
        <w:tc>
          <w:tcPr>
            <w:tcW w:w="1329" w:type="dxa"/>
            <w:vAlign w:val="center"/>
          </w:tcPr>
          <w:p w14:paraId="67408E4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25.42</w:t>
            </w:r>
          </w:p>
        </w:tc>
        <w:tc>
          <w:tcPr>
            <w:tcW w:w="1424" w:type="dxa"/>
            <w:vAlign w:val="center"/>
          </w:tcPr>
          <w:p w14:paraId="329FC31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16.43</w:t>
            </w:r>
          </w:p>
        </w:tc>
        <w:tc>
          <w:tcPr>
            <w:tcW w:w="1389" w:type="dxa"/>
            <w:vAlign w:val="center"/>
          </w:tcPr>
          <w:p w14:paraId="360D10A5"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30.44</w:t>
            </w:r>
          </w:p>
        </w:tc>
      </w:tr>
      <w:tr w:rsidR="00686849" w:rsidRPr="00FD319A" w14:paraId="09B9BC31" w14:textId="77777777" w:rsidTr="000D5D89">
        <w:trPr>
          <w:jc w:val="center"/>
        </w:trPr>
        <w:tc>
          <w:tcPr>
            <w:tcW w:w="1412" w:type="dxa"/>
            <w:vAlign w:val="center"/>
          </w:tcPr>
          <w:p w14:paraId="0D4AE8A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November</w:t>
            </w:r>
          </w:p>
        </w:tc>
        <w:tc>
          <w:tcPr>
            <w:tcW w:w="1308" w:type="dxa"/>
            <w:vAlign w:val="center"/>
          </w:tcPr>
          <w:p w14:paraId="0DCBCE2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18.16</w:t>
            </w:r>
          </w:p>
        </w:tc>
        <w:tc>
          <w:tcPr>
            <w:tcW w:w="1434" w:type="dxa"/>
            <w:vAlign w:val="center"/>
          </w:tcPr>
          <w:p w14:paraId="5EB030D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13.18</w:t>
            </w:r>
          </w:p>
        </w:tc>
        <w:tc>
          <w:tcPr>
            <w:tcW w:w="1329" w:type="dxa"/>
            <w:vAlign w:val="center"/>
          </w:tcPr>
          <w:p w14:paraId="284F7CC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25.38</w:t>
            </w:r>
          </w:p>
        </w:tc>
        <w:tc>
          <w:tcPr>
            <w:tcW w:w="1424" w:type="dxa"/>
            <w:vAlign w:val="center"/>
          </w:tcPr>
          <w:p w14:paraId="0C73C19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16.64</w:t>
            </w:r>
          </w:p>
        </w:tc>
        <w:tc>
          <w:tcPr>
            <w:tcW w:w="1389" w:type="dxa"/>
            <w:vAlign w:val="center"/>
          </w:tcPr>
          <w:p w14:paraId="4FD717D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30.05</w:t>
            </w:r>
          </w:p>
        </w:tc>
      </w:tr>
      <w:tr w:rsidR="00686849" w:rsidRPr="00FD319A" w14:paraId="2CFA0FC0" w14:textId="77777777" w:rsidTr="000D5D89">
        <w:trPr>
          <w:jc w:val="center"/>
        </w:trPr>
        <w:tc>
          <w:tcPr>
            <w:tcW w:w="1412" w:type="dxa"/>
            <w:vAlign w:val="center"/>
          </w:tcPr>
          <w:p w14:paraId="357562A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December</w:t>
            </w:r>
          </w:p>
        </w:tc>
        <w:tc>
          <w:tcPr>
            <w:tcW w:w="1308" w:type="dxa"/>
            <w:vAlign w:val="center"/>
          </w:tcPr>
          <w:p w14:paraId="7356FCC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18.23</w:t>
            </w:r>
          </w:p>
        </w:tc>
        <w:tc>
          <w:tcPr>
            <w:tcW w:w="1434" w:type="dxa"/>
            <w:vAlign w:val="center"/>
          </w:tcPr>
          <w:p w14:paraId="6B2D5E0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13.34</w:t>
            </w:r>
          </w:p>
        </w:tc>
        <w:tc>
          <w:tcPr>
            <w:tcW w:w="1329" w:type="dxa"/>
            <w:vAlign w:val="center"/>
          </w:tcPr>
          <w:p w14:paraId="467C06E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25.42</w:t>
            </w:r>
          </w:p>
        </w:tc>
        <w:tc>
          <w:tcPr>
            <w:tcW w:w="1424" w:type="dxa"/>
            <w:vAlign w:val="center"/>
          </w:tcPr>
          <w:p w14:paraId="1F20E0B3"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16.69</w:t>
            </w:r>
          </w:p>
        </w:tc>
        <w:tc>
          <w:tcPr>
            <w:tcW w:w="1389" w:type="dxa"/>
            <w:vAlign w:val="center"/>
          </w:tcPr>
          <w:p w14:paraId="4B58E94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30.36</w:t>
            </w:r>
          </w:p>
        </w:tc>
      </w:tr>
    </w:tbl>
    <w:p w14:paraId="103B131E" w14:textId="06B8C9AE" w:rsidR="00686849" w:rsidRPr="00995B11" w:rsidRDefault="00686849" w:rsidP="00686849">
      <w:pPr>
        <w:spacing w:before="240" w:after="0" w:line="360" w:lineRule="auto"/>
        <w:jc w:val="center"/>
        <w:rPr>
          <w:rFonts w:ascii="Times New Roman" w:hAnsi="Times New Roman" w:cs="Times New Roman"/>
          <w:b/>
          <w:bCs/>
          <w:color w:val="000000" w:themeColor="text1"/>
          <w:sz w:val="24"/>
          <w:szCs w:val="24"/>
          <w:lang w:bidi="hi-IN"/>
        </w:rPr>
      </w:pPr>
      <w:r w:rsidRPr="00995B11">
        <w:rPr>
          <w:rFonts w:ascii="Times New Roman" w:hAnsi="Times New Roman" w:cs="Times New Roman"/>
          <w:b/>
          <w:bCs/>
          <w:color w:val="000000" w:themeColor="text1"/>
          <w:sz w:val="24"/>
          <w:szCs w:val="24"/>
          <w:lang w:bidi="hi-IN"/>
        </w:rPr>
        <w:t xml:space="preserve">Table </w:t>
      </w:r>
      <w:r w:rsidR="00FD7186">
        <w:rPr>
          <w:rFonts w:ascii="Times New Roman" w:hAnsi="Times New Roman" w:cs="Times New Roman"/>
          <w:b/>
          <w:bCs/>
          <w:color w:val="000000" w:themeColor="text1"/>
          <w:sz w:val="24"/>
          <w:szCs w:val="24"/>
          <w:lang w:bidi="hi-IN"/>
        </w:rPr>
        <w:t>7</w:t>
      </w:r>
      <w:r w:rsidRPr="00995B11">
        <w:rPr>
          <w:rFonts w:ascii="Times New Roman" w:hAnsi="Times New Roman" w:cs="Times New Roman"/>
          <w:b/>
          <w:bCs/>
          <w:color w:val="000000" w:themeColor="text1"/>
          <w:sz w:val="24"/>
          <w:szCs w:val="24"/>
          <w:lang w:bidi="hi-IN"/>
        </w:rPr>
        <w:t>. IPR &amp; ASPV in seasonal price index of jowar</w:t>
      </w:r>
    </w:p>
    <w:tbl>
      <w:tblPr>
        <w:tblStyle w:val="TableGrid"/>
        <w:tblW w:w="0" w:type="auto"/>
        <w:jc w:val="center"/>
        <w:tblLook w:val="04A0" w:firstRow="1" w:lastRow="0" w:firstColumn="1" w:lastColumn="0" w:noHBand="0" w:noVBand="1"/>
      </w:tblPr>
      <w:tblGrid>
        <w:gridCol w:w="2631"/>
        <w:gridCol w:w="2279"/>
        <w:gridCol w:w="2333"/>
        <w:gridCol w:w="1543"/>
      </w:tblGrid>
      <w:tr w:rsidR="00686849" w:rsidRPr="00995B11" w14:paraId="19CF2090" w14:textId="77777777" w:rsidTr="0085219F">
        <w:trPr>
          <w:gridAfter w:val="1"/>
          <w:wAfter w:w="1538" w:type="dxa"/>
          <w:trHeight w:val="323"/>
          <w:jc w:val="center"/>
        </w:trPr>
        <w:tc>
          <w:tcPr>
            <w:tcW w:w="2279" w:type="dxa"/>
            <w:vAlign w:val="center"/>
          </w:tcPr>
          <w:p w14:paraId="45591B9F" w14:textId="77777777" w:rsidR="00686849" w:rsidRPr="00FD319A" w:rsidRDefault="00686849" w:rsidP="0085219F">
            <w:pPr>
              <w:spacing w:line="240" w:lineRule="auto"/>
              <w:jc w:val="center"/>
              <w:rPr>
                <w:b/>
                <w:bCs/>
                <w:color w:val="000000" w:themeColor="text1"/>
                <w:sz w:val="24"/>
                <w:szCs w:val="24"/>
              </w:rPr>
            </w:pPr>
            <w:r w:rsidRPr="00FD319A">
              <w:rPr>
                <w:b/>
                <w:bCs/>
                <w:color w:val="000000" w:themeColor="text1"/>
                <w:sz w:val="24"/>
                <w:szCs w:val="24"/>
              </w:rPr>
              <w:t>Market</w:t>
            </w:r>
          </w:p>
        </w:tc>
        <w:tc>
          <w:tcPr>
            <w:tcW w:w="2279" w:type="dxa"/>
            <w:vAlign w:val="center"/>
          </w:tcPr>
          <w:p w14:paraId="068585AC" w14:textId="77777777" w:rsidR="00686849" w:rsidRPr="00FD319A" w:rsidRDefault="00686849" w:rsidP="0085219F">
            <w:pPr>
              <w:spacing w:line="240" w:lineRule="auto"/>
              <w:jc w:val="center"/>
              <w:rPr>
                <w:b/>
                <w:bCs/>
                <w:color w:val="000000" w:themeColor="text1"/>
                <w:sz w:val="24"/>
                <w:szCs w:val="24"/>
              </w:rPr>
            </w:pPr>
            <w:r w:rsidRPr="00FD319A">
              <w:rPr>
                <w:b/>
                <w:bCs/>
                <w:color w:val="000000" w:themeColor="text1"/>
                <w:sz w:val="24"/>
                <w:szCs w:val="24"/>
              </w:rPr>
              <w:t>IPR (per cent)</w:t>
            </w:r>
          </w:p>
        </w:tc>
        <w:tc>
          <w:tcPr>
            <w:tcW w:w="2280" w:type="dxa"/>
            <w:vAlign w:val="center"/>
          </w:tcPr>
          <w:p w14:paraId="4B65C1F8" w14:textId="77777777" w:rsidR="00686849" w:rsidRPr="00FD319A" w:rsidRDefault="00686849" w:rsidP="0085219F">
            <w:pPr>
              <w:spacing w:line="240" w:lineRule="auto"/>
              <w:jc w:val="center"/>
              <w:rPr>
                <w:b/>
                <w:bCs/>
                <w:color w:val="000000" w:themeColor="text1"/>
                <w:sz w:val="24"/>
                <w:szCs w:val="24"/>
              </w:rPr>
            </w:pPr>
            <w:r w:rsidRPr="00FD319A">
              <w:rPr>
                <w:b/>
                <w:bCs/>
                <w:color w:val="000000" w:themeColor="text1"/>
                <w:sz w:val="24"/>
                <w:szCs w:val="24"/>
              </w:rPr>
              <w:t>ASPV (per cent)</w:t>
            </w:r>
          </w:p>
        </w:tc>
      </w:tr>
      <w:tr w:rsidR="00686849" w:rsidRPr="00995B11" w14:paraId="64EA25F9" w14:textId="77777777" w:rsidTr="0085219F">
        <w:trPr>
          <w:gridAfter w:val="1"/>
          <w:wAfter w:w="1538" w:type="dxa"/>
          <w:trHeight w:val="297"/>
          <w:jc w:val="center"/>
        </w:trPr>
        <w:tc>
          <w:tcPr>
            <w:tcW w:w="2279" w:type="dxa"/>
            <w:vAlign w:val="center"/>
          </w:tcPr>
          <w:p w14:paraId="3A20E325"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Kekri</w:t>
            </w:r>
            <w:proofErr w:type="spellEnd"/>
          </w:p>
        </w:tc>
        <w:tc>
          <w:tcPr>
            <w:tcW w:w="2279" w:type="dxa"/>
            <w:vAlign w:val="center"/>
          </w:tcPr>
          <w:p w14:paraId="1AB6CA13"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31.10 </w:t>
            </w:r>
          </w:p>
        </w:tc>
        <w:tc>
          <w:tcPr>
            <w:tcW w:w="2280" w:type="dxa"/>
            <w:vAlign w:val="center"/>
          </w:tcPr>
          <w:p w14:paraId="71730740"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26.92 </w:t>
            </w:r>
          </w:p>
        </w:tc>
      </w:tr>
      <w:tr w:rsidR="00686849" w:rsidRPr="00995B11" w14:paraId="5DF74626" w14:textId="77777777" w:rsidTr="0085219F">
        <w:trPr>
          <w:gridAfter w:val="1"/>
          <w:wAfter w:w="1538" w:type="dxa"/>
          <w:trHeight w:val="297"/>
          <w:jc w:val="center"/>
        </w:trPr>
        <w:tc>
          <w:tcPr>
            <w:tcW w:w="2279" w:type="dxa"/>
            <w:vAlign w:val="center"/>
          </w:tcPr>
          <w:p w14:paraId="05BFA7E3"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Burhanpur</w:t>
            </w:r>
            <w:proofErr w:type="spellEnd"/>
          </w:p>
        </w:tc>
        <w:tc>
          <w:tcPr>
            <w:tcW w:w="2279" w:type="dxa"/>
            <w:vAlign w:val="center"/>
          </w:tcPr>
          <w:p w14:paraId="24986E8E"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12.45 </w:t>
            </w:r>
          </w:p>
        </w:tc>
        <w:tc>
          <w:tcPr>
            <w:tcW w:w="2280" w:type="dxa"/>
            <w:vAlign w:val="center"/>
          </w:tcPr>
          <w:p w14:paraId="06D6152E"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11.72 </w:t>
            </w:r>
          </w:p>
        </w:tc>
      </w:tr>
      <w:tr w:rsidR="00686849" w:rsidRPr="00995B11" w14:paraId="07E39977" w14:textId="77777777" w:rsidTr="0085219F">
        <w:trPr>
          <w:gridAfter w:val="1"/>
          <w:wAfter w:w="1538" w:type="dxa"/>
          <w:trHeight w:val="297"/>
          <w:jc w:val="center"/>
        </w:trPr>
        <w:tc>
          <w:tcPr>
            <w:tcW w:w="2279" w:type="dxa"/>
            <w:vAlign w:val="center"/>
          </w:tcPr>
          <w:p w14:paraId="724B01BC"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Barshi</w:t>
            </w:r>
            <w:proofErr w:type="spellEnd"/>
          </w:p>
        </w:tc>
        <w:tc>
          <w:tcPr>
            <w:tcW w:w="2279" w:type="dxa"/>
            <w:vAlign w:val="center"/>
          </w:tcPr>
          <w:p w14:paraId="428E72A5"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18.91 </w:t>
            </w:r>
          </w:p>
        </w:tc>
        <w:tc>
          <w:tcPr>
            <w:tcW w:w="2280" w:type="dxa"/>
            <w:vAlign w:val="center"/>
          </w:tcPr>
          <w:p w14:paraId="6DD10CC3"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17.28 </w:t>
            </w:r>
          </w:p>
        </w:tc>
      </w:tr>
      <w:tr w:rsidR="00686849" w:rsidRPr="00995B11" w14:paraId="5EA2ACDA" w14:textId="77777777" w:rsidTr="0085219F">
        <w:trPr>
          <w:gridAfter w:val="1"/>
          <w:wAfter w:w="1538" w:type="dxa"/>
          <w:trHeight w:val="297"/>
          <w:jc w:val="center"/>
        </w:trPr>
        <w:tc>
          <w:tcPr>
            <w:tcW w:w="2279" w:type="dxa"/>
            <w:vAlign w:val="center"/>
          </w:tcPr>
          <w:p w14:paraId="41833130"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Sindhanur</w:t>
            </w:r>
            <w:proofErr w:type="spellEnd"/>
          </w:p>
        </w:tc>
        <w:tc>
          <w:tcPr>
            <w:tcW w:w="2279" w:type="dxa"/>
            <w:vAlign w:val="center"/>
          </w:tcPr>
          <w:p w14:paraId="6102D8CD"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13.68 </w:t>
            </w:r>
          </w:p>
        </w:tc>
        <w:tc>
          <w:tcPr>
            <w:tcW w:w="2280" w:type="dxa"/>
            <w:vAlign w:val="center"/>
          </w:tcPr>
          <w:p w14:paraId="45440C8F"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12.81 </w:t>
            </w:r>
          </w:p>
        </w:tc>
      </w:tr>
      <w:tr w:rsidR="00686849" w:rsidRPr="00995B11" w14:paraId="43481856" w14:textId="77777777" w:rsidTr="0085219F">
        <w:trPr>
          <w:gridAfter w:val="1"/>
          <w:wAfter w:w="1538" w:type="dxa"/>
          <w:trHeight w:val="308"/>
          <w:jc w:val="center"/>
        </w:trPr>
        <w:tc>
          <w:tcPr>
            <w:tcW w:w="2279" w:type="dxa"/>
            <w:vAlign w:val="center"/>
          </w:tcPr>
          <w:p w14:paraId="21CE1E69"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Visnagar</w:t>
            </w:r>
            <w:proofErr w:type="spellEnd"/>
          </w:p>
        </w:tc>
        <w:tc>
          <w:tcPr>
            <w:tcW w:w="2279" w:type="dxa"/>
            <w:vAlign w:val="center"/>
          </w:tcPr>
          <w:p w14:paraId="7B71553E"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45.53 </w:t>
            </w:r>
          </w:p>
        </w:tc>
        <w:tc>
          <w:tcPr>
            <w:tcW w:w="2280" w:type="dxa"/>
            <w:vAlign w:val="center"/>
          </w:tcPr>
          <w:p w14:paraId="45E02715"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37.09 </w:t>
            </w:r>
          </w:p>
        </w:tc>
      </w:tr>
      <w:tr w:rsidR="00686849" w:rsidRPr="00995B11" w14:paraId="39D0638E"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8381" w:type="dxa"/>
            <w:gridSpan w:val="4"/>
            <w:vAlign w:val="center"/>
          </w:tcPr>
          <w:p w14:paraId="07E4E2CA" w14:textId="77777777" w:rsidR="00961E35" w:rsidRDefault="00961E35" w:rsidP="0085219F">
            <w:pPr>
              <w:ind w:right="-124"/>
              <w:jc w:val="center"/>
              <w:rPr>
                <w:b/>
                <w:bCs/>
                <w:color w:val="000000" w:themeColor="text1"/>
              </w:rPr>
            </w:pPr>
          </w:p>
          <w:p w14:paraId="26295398" w14:textId="77777777" w:rsidR="00961E35" w:rsidRDefault="00961E35" w:rsidP="0085219F">
            <w:pPr>
              <w:ind w:right="-124"/>
              <w:jc w:val="center"/>
              <w:rPr>
                <w:b/>
                <w:bCs/>
                <w:color w:val="000000" w:themeColor="text1"/>
              </w:rPr>
            </w:pPr>
          </w:p>
          <w:p w14:paraId="269439A4" w14:textId="77777777" w:rsidR="00961E35" w:rsidRDefault="00961E35" w:rsidP="0085219F">
            <w:pPr>
              <w:ind w:right="-124"/>
              <w:jc w:val="center"/>
              <w:rPr>
                <w:b/>
                <w:bCs/>
                <w:color w:val="000000" w:themeColor="text1"/>
              </w:rPr>
            </w:pPr>
          </w:p>
          <w:p w14:paraId="42009B15" w14:textId="77777777" w:rsidR="00961E35" w:rsidRDefault="00961E35" w:rsidP="0085219F">
            <w:pPr>
              <w:ind w:right="-124"/>
              <w:jc w:val="center"/>
              <w:rPr>
                <w:b/>
                <w:bCs/>
                <w:color w:val="000000" w:themeColor="text1"/>
              </w:rPr>
            </w:pPr>
          </w:p>
          <w:p w14:paraId="3FDA6E90" w14:textId="1F740C17" w:rsidR="00686849" w:rsidRPr="00995B11" w:rsidRDefault="00686849" w:rsidP="0085219F">
            <w:pPr>
              <w:ind w:right="-124"/>
              <w:jc w:val="center"/>
              <w:rPr>
                <w:b/>
                <w:bCs/>
                <w:color w:val="000000" w:themeColor="text1"/>
              </w:rPr>
            </w:pPr>
            <w:r>
              <w:rPr>
                <w:b/>
                <w:bCs/>
                <w:color w:val="000000" w:themeColor="text1"/>
              </w:rPr>
              <w:lastRenderedPageBreak/>
              <w:t xml:space="preserve">Figure </w:t>
            </w:r>
            <w:r w:rsidR="00FD7186">
              <w:rPr>
                <w:b/>
                <w:bCs/>
                <w:color w:val="000000" w:themeColor="text1"/>
              </w:rPr>
              <w:t>2</w:t>
            </w:r>
            <w:r w:rsidRPr="00995B11">
              <w:rPr>
                <w:b/>
                <w:bCs/>
                <w:color w:val="000000" w:themeColor="text1"/>
              </w:rPr>
              <w:t>. Seasonal indices of market arrival of jowar in selected markets</w:t>
            </w:r>
          </w:p>
        </w:tc>
      </w:tr>
      <w:tr w:rsidR="00686849" w:rsidRPr="00995B11" w14:paraId="1E49AB5F"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6"/>
        </w:trPr>
        <w:tc>
          <w:tcPr>
            <w:tcW w:w="8381" w:type="dxa"/>
            <w:gridSpan w:val="4"/>
            <w:vAlign w:val="center"/>
          </w:tcPr>
          <w:p w14:paraId="0A87FEE1" w14:textId="77777777" w:rsidR="00686849" w:rsidRPr="00995B11" w:rsidRDefault="00686849" w:rsidP="0085219F">
            <w:pPr>
              <w:jc w:val="center"/>
              <w:rPr>
                <w:b/>
                <w:bCs/>
                <w:color w:val="000000" w:themeColor="text1"/>
                <w:sz w:val="24"/>
                <w:szCs w:val="24"/>
              </w:rPr>
            </w:pPr>
            <w:r w:rsidRPr="00995B11">
              <w:rPr>
                <w:noProof/>
                <w:color w:val="000000" w:themeColor="text1"/>
              </w:rPr>
              <w:lastRenderedPageBreak/>
              <w:drawing>
                <wp:inline distT="0" distB="0" distL="0" distR="0" wp14:anchorId="69B265F1" wp14:editId="7BFDBABE">
                  <wp:extent cx="5188688" cy="3540642"/>
                  <wp:effectExtent l="0" t="0" r="0" b="3175"/>
                  <wp:docPr id="4259877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6849" w:rsidRPr="00995B11" w14:paraId="371B0896"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8381" w:type="dxa"/>
            <w:gridSpan w:val="4"/>
            <w:vAlign w:val="center"/>
          </w:tcPr>
          <w:p w14:paraId="4BAD473C" w14:textId="77777777" w:rsidR="003F64BD" w:rsidRDefault="003F64BD" w:rsidP="0085219F">
            <w:pPr>
              <w:jc w:val="center"/>
              <w:rPr>
                <w:b/>
                <w:bCs/>
                <w:color w:val="000000" w:themeColor="text1"/>
              </w:rPr>
            </w:pPr>
          </w:p>
          <w:p w14:paraId="001768AB" w14:textId="77777777" w:rsidR="003F64BD" w:rsidRDefault="003F64BD" w:rsidP="0085219F">
            <w:pPr>
              <w:jc w:val="center"/>
              <w:rPr>
                <w:b/>
                <w:bCs/>
                <w:color w:val="000000" w:themeColor="text1"/>
              </w:rPr>
            </w:pPr>
          </w:p>
          <w:p w14:paraId="0B4026BE" w14:textId="5192997E" w:rsidR="00686849" w:rsidRPr="00995B11" w:rsidRDefault="00686849" w:rsidP="0085219F">
            <w:pPr>
              <w:jc w:val="center"/>
              <w:rPr>
                <w:noProof/>
                <w:color w:val="000000" w:themeColor="text1"/>
              </w:rPr>
            </w:pPr>
            <w:r>
              <w:rPr>
                <w:b/>
                <w:bCs/>
                <w:color w:val="000000" w:themeColor="text1"/>
              </w:rPr>
              <w:t xml:space="preserve">Figure </w:t>
            </w:r>
            <w:r w:rsidR="00FD7186">
              <w:rPr>
                <w:b/>
                <w:bCs/>
                <w:color w:val="000000" w:themeColor="text1"/>
              </w:rPr>
              <w:t>3</w:t>
            </w:r>
            <w:r w:rsidRPr="00995B11">
              <w:rPr>
                <w:b/>
                <w:bCs/>
                <w:color w:val="000000" w:themeColor="text1"/>
              </w:rPr>
              <w:t>. Seasonal indices of market price of jowar in selected markets</w:t>
            </w:r>
          </w:p>
        </w:tc>
      </w:tr>
      <w:tr w:rsidR="00686849" w:rsidRPr="00995B11" w14:paraId="66297ED1"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3"/>
        </w:trPr>
        <w:tc>
          <w:tcPr>
            <w:tcW w:w="8381" w:type="dxa"/>
            <w:gridSpan w:val="4"/>
            <w:vAlign w:val="center"/>
          </w:tcPr>
          <w:p w14:paraId="232539DC" w14:textId="77777777" w:rsidR="00686849" w:rsidRPr="00995B11" w:rsidRDefault="00686849" w:rsidP="0085219F">
            <w:pPr>
              <w:jc w:val="center"/>
              <w:rPr>
                <w:noProof/>
                <w:color w:val="000000" w:themeColor="text1"/>
              </w:rPr>
            </w:pPr>
            <w:r w:rsidRPr="00995B11">
              <w:rPr>
                <w:noProof/>
                <w:color w:val="000000" w:themeColor="text1"/>
              </w:rPr>
              <w:drawing>
                <wp:inline distT="0" distB="0" distL="0" distR="0" wp14:anchorId="4FF21651" wp14:editId="154EEEAE">
                  <wp:extent cx="5241851" cy="3455582"/>
                  <wp:effectExtent l="0" t="0" r="0" b="0"/>
                  <wp:docPr id="701390342" name="Chart 1">
                    <a:extLst xmlns:a="http://schemas.openxmlformats.org/drawingml/2006/main">
                      <a:ext uri="{FF2B5EF4-FFF2-40B4-BE49-F238E27FC236}">
                        <a16:creationId xmlns:a16="http://schemas.microsoft.com/office/drawing/2014/main" id="{E1A25BA8-7BC7-EE22-EF17-3D60C57613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5BD0F69C" w14:textId="3FCE11DB" w:rsidR="00686849" w:rsidRPr="00390019" w:rsidRDefault="00686849" w:rsidP="006C0907">
      <w:pPr>
        <w:spacing w:line="276" w:lineRule="auto"/>
        <w:jc w:val="both"/>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lastRenderedPageBreak/>
        <w:t>Empirical Analysis of Market Integration in Selected Jowar Markets</w:t>
      </w:r>
    </w:p>
    <w:p w14:paraId="7A919AD5" w14:textId="77777777" w:rsidR="00686849" w:rsidRPr="00390019" w:rsidRDefault="00686849" w:rsidP="0026665E">
      <w:pPr>
        <w:spacing w:after="0" w:line="276" w:lineRule="auto"/>
        <w:jc w:val="both"/>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t>Stationarity Check</w:t>
      </w:r>
    </w:p>
    <w:p w14:paraId="38652451" w14:textId="21CC672B" w:rsidR="00686849" w:rsidRPr="00390019" w:rsidRDefault="00686849" w:rsidP="00B66744">
      <w:pPr>
        <w:spacing w:line="276" w:lineRule="auto"/>
        <w:ind w:firstLine="720"/>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 xml:space="preserve">As presented in Table </w:t>
      </w:r>
      <w:r>
        <w:rPr>
          <w:rFonts w:ascii="Times New Roman" w:hAnsi="Times New Roman" w:cs="Times New Roman"/>
          <w:color w:val="000000" w:themeColor="text1"/>
          <w:sz w:val="24"/>
          <w:szCs w:val="24"/>
        </w:rPr>
        <w:t>8</w:t>
      </w:r>
      <w:r w:rsidRPr="00390019">
        <w:rPr>
          <w:rFonts w:ascii="Times New Roman" w:hAnsi="Times New Roman" w:cs="Times New Roman"/>
          <w:color w:val="000000" w:themeColor="text1"/>
          <w:sz w:val="24"/>
          <w:szCs w:val="24"/>
        </w:rPr>
        <w:t xml:space="preserve">, the ADF test statistics at level for all five markets were found to be non-significant at both the 5 per cent and 1 per cent levels. This confirms the presence of unit roots and indicates that the series are non-stationary in levels. However, upon first differencing, the ADF test statistics became significant for all markets, thereby establishing that the series are stationary at the first difference and integrated of order one, </w:t>
      </w:r>
      <w:proofErr w:type="gramStart"/>
      <w:r w:rsidRPr="00390019">
        <w:rPr>
          <w:rFonts w:ascii="Times New Roman" w:hAnsi="Times New Roman" w:cs="Times New Roman"/>
          <w:color w:val="000000" w:themeColor="text1"/>
          <w:sz w:val="24"/>
          <w:szCs w:val="24"/>
        </w:rPr>
        <w:t>I(</w:t>
      </w:r>
      <w:proofErr w:type="gramEnd"/>
      <w:r w:rsidRPr="00390019">
        <w:rPr>
          <w:rFonts w:ascii="Times New Roman" w:hAnsi="Times New Roman" w:cs="Times New Roman"/>
          <w:color w:val="000000" w:themeColor="text1"/>
          <w:sz w:val="24"/>
          <w:szCs w:val="24"/>
        </w:rPr>
        <w:t>1).</w:t>
      </w:r>
      <w:r w:rsidR="0026665E">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These results confirm that the data meet the precondition for applying Johansen’s co-integration method to assess long-run relationships among the selected jowar markets.</w:t>
      </w:r>
    </w:p>
    <w:p w14:paraId="1B2F04FB" w14:textId="621967C2" w:rsidR="00686849" w:rsidRPr="00390019" w:rsidRDefault="00686849" w:rsidP="0026665E">
      <w:pPr>
        <w:spacing w:after="0" w:line="240" w:lineRule="auto"/>
        <w:jc w:val="center"/>
        <w:rPr>
          <w:rFonts w:ascii="Times New Roman" w:hAnsi="Times New Roman" w:cs="Times New Roman"/>
          <w:color w:val="000000" w:themeColor="text1"/>
          <w:sz w:val="24"/>
          <w:szCs w:val="24"/>
        </w:rPr>
      </w:pPr>
      <w:r w:rsidRPr="00390019">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8</w:t>
      </w:r>
      <w:r w:rsidRPr="00390019">
        <w:rPr>
          <w:rFonts w:ascii="Times New Roman" w:hAnsi="Times New Roman" w:cs="Times New Roman"/>
          <w:b/>
          <w:bCs/>
          <w:color w:val="000000" w:themeColor="text1"/>
          <w:sz w:val="24"/>
          <w:szCs w:val="24"/>
        </w:rPr>
        <w:t>. ADF Test for Unit Root in the Prices of jowar</w:t>
      </w:r>
    </w:p>
    <w:tbl>
      <w:tblPr>
        <w:tblStyle w:val="TableGrid"/>
        <w:tblW w:w="0" w:type="auto"/>
        <w:jc w:val="center"/>
        <w:tblLook w:val="04A0" w:firstRow="1" w:lastRow="0" w:firstColumn="1" w:lastColumn="0" w:noHBand="0" w:noVBand="1"/>
      </w:tblPr>
      <w:tblGrid>
        <w:gridCol w:w="2788"/>
        <w:gridCol w:w="2730"/>
        <w:gridCol w:w="2778"/>
      </w:tblGrid>
      <w:tr w:rsidR="00686849" w:rsidRPr="00301730" w14:paraId="2D2CAAA5" w14:textId="77777777" w:rsidTr="006511F3">
        <w:trPr>
          <w:trHeight w:val="20"/>
          <w:jc w:val="center"/>
        </w:trPr>
        <w:tc>
          <w:tcPr>
            <w:tcW w:w="2788" w:type="dxa"/>
            <w:vAlign w:val="center"/>
          </w:tcPr>
          <w:p w14:paraId="75DEC495" w14:textId="77777777" w:rsidR="00686849" w:rsidRPr="00301730" w:rsidRDefault="00686849" w:rsidP="006511F3">
            <w:pPr>
              <w:spacing w:line="240" w:lineRule="auto"/>
              <w:jc w:val="center"/>
              <w:rPr>
                <w:b/>
                <w:bCs/>
                <w:color w:val="000000" w:themeColor="text1"/>
                <w:sz w:val="24"/>
                <w:szCs w:val="24"/>
              </w:rPr>
            </w:pPr>
            <w:r w:rsidRPr="00301730">
              <w:rPr>
                <w:b/>
                <w:bCs/>
                <w:color w:val="000000" w:themeColor="text1"/>
                <w:sz w:val="24"/>
                <w:szCs w:val="24"/>
              </w:rPr>
              <w:t>Market center</w:t>
            </w:r>
          </w:p>
        </w:tc>
        <w:tc>
          <w:tcPr>
            <w:tcW w:w="2730" w:type="dxa"/>
            <w:vAlign w:val="center"/>
          </w:tcPr>
          <w:p w14:paraId="7E287931" w14:textId="77777777" w:rsidR="00686849" w:rsidRPr="00301730" w:rsidRDefault="00686849" w:rsidP="006511F3">
            <w:pPr>
              <w:spacing w:line="240" w:lineRule="auto"/>
              <w:jc w:val="center"/>
              <w:rPr>
                <w:b/>
                <w:bCs/>
                <w:color w:val="000000" w:themeColor="text1"/>
                <w:sz w:val="24"/>
                <w:szCs w:val="24"/>
              </w:rPr>
            </w:pPr>
            <w:r w:rsidRPr="00301730">
              <w:rPr>
                <w:b/>
                <w:bCs/>
                <w:color w:val="000000" w:themeColor="text1"/>
                <w:sz w:val="24"/>
                <w:szCs w:val="24"/>
              </w:rPr>
              <w:t>Level</w:t>
            </w:r>
          </w:p>
        </w:tc>
        <w:tc>
          <w:tcPr>
            <w:tcW w:w="2778" w:type="dxa"/>
            <w:vAlign w:val="center"/>
          </w:tcPr>
          <w:p w14:paraId="71BE50BF" w14:textId="77777777" w:rsidR="00686849" w:rsidRPr="00301730" w:rsidRDefault="00686849" w:rsidP="006511F3">
            <w:pPr>
              <w:spacing w:line="240" w:lineRule="auto"/>
              <w:jc w:val="center"/>
              <w:rPr>
                <w:b/>
                <w:bCs/>
                <w:color w:val="000000" w:themeColor="text1"/>
                <w:sz w:val="24"/>
                <w:szCs w:val="24"/>
              </w:rPr>
            </w:pPr>
            <w:r w:rsidRPr="00301730">
              <w:rPr>
                <w:b/>
                <w:bCs/>
                <w:color w:val="000000" w:themeColor="text1"/>
                <w:sz w:val="24"/>
                <w:szCs w:val="24"/>
              </w:rPr>
              <w:t>First-difference</w:t>
            </w:r>
          </w:p>
        </w:tc>
      </w:tr>
      <w:tr w:rsidR="00686849" w:rsidRPr="00301730" w14:paraId="30AA33D3"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259B4E24"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Kekri</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52117885"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-2.181</w:t>
            </w:r>
          </w:p>
        </w:tc>
        <w:tc>
          <w:tcPr>
            <w:tcW w:w="2778" w:type="dxa"/>
            <w:tcBorders>
              <w:top w:val="single" w:sz="8" w:space="0" w:color="080000"/>
              <w:left w:val="single" w:sz="8" w:space="0" w:color="080000"/>
              <w:bottom w:val="single" w:sz="8" w:space="0" w:color="080000"/>
              <w:right w:val="single" w:sz="8" w:space="0" w:color="080000"/>
            </w:tcBorders>
            <w:vAlign w:val="center"/>
          </w:tcPr>
          <w:p w14:paraId="03495E10"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-7.0187**</w:t>
            </w:r>
          </w:p>
        </w:tc>
      </w:tr>
      <w:tr w:rsidR="00686849" w:rsidRPr="00301730" w14:paraId="2159053E"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0C92FF59"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Burhanpur</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7E5AADB4"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-1.2051</w:t>
            </w:r>
          </w:p>
        </w:tc>
        <w:tc>
          <w:tcPr>
            <w:tcW w:w="2778" w:type="dxa"/>
            <w:tcBorders>
              <w:top w:val="single" w:sz="8" w:space="0" w:color="080000"/>
              <w:left w:val="single" w:sz="8" w:space="0" w:color="080000"/>
              <w:bottom w:val="single" w:sz="8" w:space="0" w:color="080000"/>
              <w:right w:val="single" w:sz="8" w:space="0" w:color="080000"/>
            </w:tcBorders>
            <w:vAlign w:val="center"/>
          </w:tcPr>
          <w:p w14:paraId="77C6D151" w14:textId="77777777" w:rsidR="00686849" w:rsidRPr="00301730" w:rsidRDefault="00686849" w:rsidP="006511F3">
            <w:pPr>
              <w:spacing w:line="240" w:lineRule="auto"/>
              <w:jc w:val="center"/>
              <w:rPr>
                <w:b/>
                <w:bCs/>
                <w:color w:val="000000" w:themeColor="text1"/>
                <w:sz w:val="24"/>
                <w:szCs w:val="24"/>
              </w:rPr>
            </w:pPr>
            <w:r w:rsidRPr="00301730">
              <w:rPr>
                <w:color w:val="000000" w:themeColor="text1"/>
                <w:kern w:val="24"/>
                <w:sz w:val="24"/>
                <w:szCs w:val="24"/>
              </w:rPr>
              <w:t>-6.1992**</w:t>
            </w:r>
          </w:p>
        </w:tc>
      </w:tr>
      <w:tr w:rsidR="00686849" w:rsidRPr="00301730" w14:paraId="402DD8FF"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6F2AD5E4"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Barshi</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595C78C6"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-2.5977</w:t>
            </w:r>
          </w:p>
        </w:tc>
        <w:tc>
          <w:tcPr>
            <w:tcW w:w="2778" w:type="dxa"/>
            <w:tcBorders>
              <w:top w:val="single" w:sz="8" w:space="0" w:color="080000"/>
              <w:left w:val="single" w:sz="8" w:space="0" w:color="080000"/>
              <w:bottom w:val="single" w:sz="8" w:space="0" w:color="080000"/>
              <w:right w:val="single" w:sz="8" w:space="0" w:color="080000"/>
            </w:tcBorders>
            <w:vAlign w:val="center"/>
          </w:tcPr>
          <w:p w14:paraId="4B9221F7"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-5.696**</w:t>
            </w:r>
          </w:p>
        </w:tc>
      </w:tr>
      <w:tr w:rsidR="00686849" w:rsidRPr="00301730" w14:paraId="38C2D338"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39EA876D"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Sindhanur</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755A43CD"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-2.9043</w:t>
            </w:r>
          </w:p>
        </w:tc>
        <w:tc>
          <w:tcPr>
            <w:tcW w:w="2778" w:type="dxa"/>
            <w:tcBorders>
              <w:top w:val="single" w:sz="8" w:space="0" w:color="080000"/>
              <w:left w:val="single" w:sz="8" w:space="0" w:color="080000"/>
              <w:bottom w:val="single" w:sz="8" w:space="0" w:color="080000"/>
              <w:right w:val="single" w:sz="8" w:space="0" w:color="080000"/>
            </w:tcBorders>
            <w:vAlign w:val="center"/>
          </w:tcPr>
          <w:p w14:paraId="22E7FC32"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-6.294**</w:t>
            </w:r>
          </w:p>
        </w:tc>
      </w:tr>
      <w:tr w:rsidR="00686849" w:rsidRPr="00301730" w14:paraId="2D1067DC"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252DE902"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Visnagar</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6D50A726"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-2.6916</w:t>
            </w:r>
          </w:p>
        </w:tc>
        <w:tc>
          <w:tcPr>
            <w:tcW w:w="2778" w:type="dxa"/>
            <w:tcBorders>
              <w:top w:val="single" w:sz="8" w:space="0" w:color="080000"/>
              <w:left w:val="single" w:sz="8" w:space="0" w:color="080000"/>
              <w:bottom w:val="single" w:sz="8" w:space="0" w:color="080000"/>
              <w:right w:val="single" w:sz="8" w:space="0" w:color="080000"/>
            </w:tcBorders>
            <w:vAlign w:val="center"/>
          </w:tcPr>
          <w:p w14:paraId="4A294A33"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-7.2378**</w:t>
            </w:r>
          </w:p>
        </w:tc>
      </w:tr>
    </w:tbl>
    <w:p w14:paraId="696D3AE3" w14:textId="77777777" w:rsidR="00686849" w:rsidRPr="00390019" w:rsidRDefault="00686849" w:rsidP="00686849">
      <w:pPr>
        <w:spacing w:after="0" w:line="360" w:lineRule="auto"/>
        <w:jc w:val="both"/>
        <w:rPr>
          <w:rFonts w:ascii="Times New Roman" w:hAnsi="Times New Roman" w:cs="Times New Roman"/>
          <w:i/>
          <w:iCs/>
          <w:color w:val="000000" w:themeColor="text1"/>
          <w:sz w:val="24"/>
          <w:szCs w:val="24"/>
        </w:rPr>
      </w:pPr>
      <w:r w:rsidRPr="00390019">
        <w:rPr>
          <w:rFonts w:ascii="Times New Roman" w:hAnsi="Times New Roman" w:cs="Times New Roman"/>
          <w:color w:val="000000" w:themeColor="text1"/>
          <w:sz w:val="24"/>
          <w:szCs w:val="24"/>
        </w:rPr>
        <w:t>N.B. * for 10</w:t>
      </w:r>
      <w:r>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per cent, ** for 5</w:t>
      </w:r>
      <w:r>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per cent and *** for 1</w:t>
      </w:r>
      <w:r>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per cent level of significance.</w:t>
      </w:r>
    </w:p>
    <w:p w14:paraId="1E78F9BF" w14:textId="77777777" w:rsidR="00686849" w:rsidRPr="00390019" w:rsidRDefault="00686849" w:rsidP="006C0907">
      <w:pPr>
        <w:spacing w:after="0" w:line="276" w:lineRule="auto"/>
        <w:jc w:val="both"/>
        <w:rPr>
          <w:rFonts w:ascii="Times New Roman" w:hAnsi="Times New Roman" w:cs="Times New Roman"/>
          <w:b/>
          <w:bCs/>
          <w:color w:val="000000" w:themeColor="text1"/>
          <w:sz w:val="24"/>
          <w:szCs w:val="24"/>
          <w:lang w:bidi="hi-IN"/>
        </w:rPr>
      </w:pPr>
      <w:r w:rsidRPr="00390019">
        <w:rPr>
          <w:rFonts w:ascii="Times New Roman" w:hAnsi="Times New Roman" w:cs="Times New Roman"/>
          <w:b/>
          <w:bCs/>
          <w:color w:val="000000" w:themeColor="text1"/>
          <w:sz w:val="24"/>
          <w:szCs w:val="24"/>
          <w:lang w:bidi="hi-IN"/>
        </w:rPr>
        <w:t>Johansen co-integration</w:t>
      </w:r>
    </w:p>
    <w:p w14:paraId="422056AC" w14:textId="6E0A9932" w:rsidR="00686849" w:rsidRPr="00390019" w:rsidRDefault="00686849" w:rsidP="00B66744">
      <w:pPr>
        <w:spacing w:line="276" w:lineRule="auto"/>
        <w:ind w:firstLine="720"/>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To assess the presence of long-run equilibrium relationships among the selected jowar markets, the Johansen Co-integration Test was applied</w:t>
      </w:r>
      <w:r w:rsidR="0026665E">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 xml:space="preserve">The test results, </w:t>
      </w:r>
      <w:proofErr w:type="spellStart"/>
      <w:r w:rsidRPr="00390019">
        <w:rPr>
          <w:rFonts w:ascii="Times New Roman" w:hAnsi="Times New Roman" w:cs="Times New Roman"/>
          <w:color w:val="000000" w:themeColor="text1"/>
          <w:sz w:val="24"/>
          <w:szCs w:val="24"/>
        </w:rPr>
        <w:t>summarised</w:t>
      </w:r>
      <w:proofErr w:type="spellEnd"/>
      <w:r w:rsidRPr="00390019">
        <w:rPr>
          <w:rFonts w:ascii="Times New Roman" w:hAnsi="Times New Roman" w:cs="Times New Roman"/>
          <w:color w:val="000000" w:themeColor="text1"/>
          <w:sz w:val="24"/>
          <w:szCs w:val="24"/>
        </w:rPr>
        <w:t xml:space="preserve"> in Table </w:t>
      </w:r>
      <w:r>
        <w:rPr>
          <w:rFonts w:ascii="Times New Roman" w:hAnsi="Times New Roman" w:cs="Times New Roman"/>
          <w:color w:val="000000" w:themeColor="text1"/>
          <w:sz w:val="24"/>
          <w:szCs w:val="24"/>
        </w:rPr>
        <w:t>9</w:t>
      </w:r>
      <w:r w:rsidRPr="00390019">
        <w:rPr>
          <w:rFonts w:ascii="Times New Roman" w:hAnsi="Times New Roman" w:cs="Times New Roman"/>
          <w:color w:val="000000" w:themeColor="text1"/>
          <w:sz w:val="24"/>
          <w:szCs w:val="24"/>
        </w:rPr>
        <w:t>, are based on both the trace statistic and the maximum eigen value statistic. The trace test rejected the null hypothesis of no co-integration (r = 0) and continued to reject successive null hypotheses up to r ≤ 4 at the 5 per cent level of significance. The maximum eigenvalue test corroborated these findings by identifying significant co-integrating vectors across the market pairs.</w:t>
      </w:r>
      <w:r w:rsidR="0026665E">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These results provided strong statistical evidence that the jowar markets under study were co-integrated, implying that prices in these geographically dispersed markets are linked by a stable long-term relationship. Despite potential short-run fluctuations, these markets tend to adjust toward a common equilibrium over time. This long-run co-movement supported the notion of spatial price efficiency and effective transmission of price signals within the Indian jowar market network.</w:t>
      </w:r>
    </w:p>
    <w:p w14:paraId="6DA9E0DE" w14:textId="696B3C39" w:rsidR="00686849" w:rsidRPr="00390019" w:rsidRDefault="00686849" w:rsidP="0026665E">
      <w:pPr>
        <w:spacing w:after="0" w:line="240" w:lineRule="auto"/>
        <w:jc w:val="right"/>
        <w:rPr>
          <w:rFonts w:ascii="Times New Roman" w:hAnsi="Times New Roman" w:cs="Times New Roman"/>
          <w:color w:val="000000" w:themeColor="text1"/>
          <w:sz w:val="24"/>
          <w:szCs w:val="24"/>
          <w:lang w:bidi="hi-IN"/>
        </w:rPr>
      </w:pPr>
      <w:r w:rsidRPr="00390019">
        <w:rPr>
          <w:rFonts w:ascii="Times New Roman" w:hAnsi="Times New Roman" w:cs="Times New Roman"/>
          <w:b/>
          <w:bCs/>
          <w:color w:val="000000" w:themeColor="text1"/>
          <w:sz w:val="24"/>
          <w:szCs w:val="24"/>
          <w:lang w:bidi="hi-IN"/>
        </w:rPr>
        <w:t xml:space="preserve">Table </w:t>
      </w:r>
      <w:r w:rsidR="00FD7186">
        <w:rPr>
          <w:rFonts w:ascii="Times New Roman" w:hAnsi="Times New Roman" w:cs="Times New Roman"/>
          <w:b/>
          <w:bCs/>
          <w:color w:val="000000" w:themeColor="text1"/>
          <w:sz w:val="24"/>
          <w:szCs w:val="24"/>
          <w:lang w:bidi="hi-IN"/>
        </w:rPr>
        <w:t>9</w:t>
      </w:r>
      <w:r w:rsidRPr="00390019">
        <w:rPr>
          <w:rFonts w:ascii="Times New Roman" w:hAnsi="Times New Roman" w:cs="Times New Roman"/>
          <w:b/>
          <w:bCs/>
          <w:color w:val="000000" w:themeColor="text1"/>
          <w:sz w:val="24"/>
          <w:szCs w:val="24"/>
          <w:lang w:bidi="hi-IN"/>
        </w:rPr>
        <w:t>. Co-integration Results for Inter-State Spatial Integration of jowar Markets</w:t>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sidRPr="00390019">
        <w:rPr>
          <w:rFonts w:ascii="Times New Roman" w:hAnsi="Times New Roman" w:cs="Times New Roman"/>
          <w:color w:val="000000" w:themeColor="text1"/>
          <w:sz w:val="24"/>
          <w:szCs w:val="24"/>
          <w:lang w:bidi="hi-IN"/>
        </w:rPr>
        <w:t>(at 5 per cent level of significance)</w:t>
      </w:r>
    </w:p>
    <w:tbl>
      <w:tblPr>
        <w:tblStyle w:val="TableGrid"/>
        <w:tblW w:w="0" w:type="auto"/>
        <w:jc w:val="center"/>
        <w:tblLook w:val="04A0" w:firstRow="1" w:lastRow="0" w:firstColumn="1" w:lastColumn="0" w:noHBand="0" w:noVBand="1"/>
      </w:tblPr>
      <w:tblGrid>
        <w:gridCol w:w="1296"/>
        <w:gridCol w:w="1024"/>
        <w:gridCol w:w="1554"/>
        <w:gridCol w:w="1244"/>
        <w:gridCol w:w="1024"/>
        <w:gridCol w:w="1296"/>
        <w:gridCol w:w="1191"/>
      </w:tblGrid>
      <w:tr w:rsidR="00686849" w:rsidRPr="00301730" w14:paraId="6FE85E67" w14:textId="77777777" w:rsidTr="0026665E">
        <w:trPr>
          <w:trHeight w:val="20"/>
          <w:jc w:val="center"/>
        </w:trPr>
        <w:tc>
          <w:tcPr>
            <w:tcW w:w="1296" w:type="dxa"/>
            <w:vMerge w:val="restart"/>
            <w:vAlign w:val="center"/>
          </w:tcPr>
          <w:p w14:paraId="2924A36E" w14:textId="77777777" w:rsidR="00686849" w:rsidRPr="00301730" w:rsidRDefault="00686849" w:rsidP="0026665E">
            <w:pPr>
              <w:autoSpaceDE w:val="0"/>
              <w:autoSpaceDN w:val="0"/>
              <w:adjustRightInd w:val="0"/>
              <w:spacing w:line="240" w:lineRule="auto"/>
              <w:jc w:val="center"/>
              <w:rPr>
                <w:color w:val="000000" w:themeColor="text1"/>
                <w:sz w:val="24"/>
                <w:szCs w:val="24"/>
                <w:lang w:bidi="hi-IN"/>
              </w:rPr>
            </w:pPr>
            <w:r w:rsidRPr="00301730">
              <w:rPr>
                <w:color w:val="000000" w:themeColor="text1"/>
                <w:sz w:val="24"/>
                <w:szCs w:val="24"/>
                <w:lang w:bidi="hi-IN"/>
              </w:rPr>
              <w:t>Eigen</w:t>
            </w:r>
          </w:p>
          <w:p w14:paraId="7D9E7352"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Value (</w:t>
            </w:r>
            <w:proofErr w:type="spellStart"/>
            <w:r w:rsidRPr="00301730">
              <w:rPr>
                <w:i/>
                <w:iCs/>
                <w:color w:val="000000" w:themeColor="text1"/>
                <w:sz w:val="24"/>
                <w:szCs w:val="24"/>
                <w:lang w:bidi="hi-IN"/>
              </w:rPr>
              <w:t>λi</w:t>
            </w:r>
            <w:proofErr w:type="spellEnd"/>
            <w:r w:rsidRPr="00301730">
              <w:rPr>
                <w:color w:val="000000" w:themeColor="text1"/>
                <w:sz w:val="24"/>
                <w:szCs w:val="24"/>
                <w:lang w:bidi="hi-IN"/>
              </w:rPr>
              <w:t>)</w:t>
            </w:r>
          </w:p>
        </w:tc>
        <w:tc>
          <w:tcPr>
            <w:tcW w:w="3822" w:type="dxa"/>
            <w:gridSpan w:val="3"/>
            <w:vAlign w:val="center"/>
          </w:tcPr>
          <w:p w14:paraId="42BB121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Trace test</w:t>
            </w:r>
          </w:p>
        </w:tc>
        <w:tc>
          <w:tcPr>
            <w:tcW w:w="3511" w:type="dxa"/>
            <w:gridSpan w:val="3"/>
            <w:vAlign w:val="center"/>
          </w:tcPr>
          <w:p w14:paraId="1DB2D028" w14:textId="77777777" w:rsidR="00686849" w:rsidRPr="00301730" w:rsidRDefault="00686849" w:rsidP="0026665E">
            <w:pPr>
              <w:autoSpaceDE w:val="0"/>
              <w:autoSpaceDN w:val="0"/>
              <w:adjustRightInd w:val="0"/>
              <w:spacing w:line="240" w:lineRule="auto"/>
              <w:jc w:val="center"/>
              <w:rPr>
                <w:color w:val="000000" w:themeColor="text1"/>
                <w:sz w:val="24"/>
                <w:szCs w:val="24"/>
                <w:lang w:bidi="hi-IN"/>
              </w:rPr>
            </w:pPr>
            <w:r w:rsidRPr="00301730">
              <w:rPr>
                <w:color w:val="000000" w:themeColor="text1"/>
                <w:sz w:val="24"/>
                <w:szCs w:val="24"/>
                <w:lang w:bidi="hi-IN"/>
              </w:rPr>
              <w:t>Maximum eigen value test</w:t>
            </w:r>
          </w:p>
        </w:tc>
      </w:tr>
      <w:tr w:rsidR="00686849" w:rsidRPr="00301730" w14:paraId="041CED38" w14:textId="77777777" w:rsidTr="0026665E">
        <w:trPr>
          <w:trHeight w:val="20"/>
          <w:jc w:val="center"/>
        </w:trPr>
        <w:tc>
          <w:tcPr>
            <w:tcW w:w="1296" w:type="dxa"/>
            <w:vMerge/>
            <w:vAlign w:val="center"/>
          </w:tcPr>
          <w:p w14:paraId="407A8762" w14:textId="77777777" w:rsidR="00686849" w:rsidRPr="00301730" w:rsidRDefault="00686849" w:rsidP="0026665E">
            <w:pPr>
              <w:spacing w:line="240" w:lineRule="auto"/>
              <w:jc w:val="center"/>
              <w:rPr>
                <w:color w:val="000000" w:themeColor="text1"/>
                <w:sz w:val="24"/>
                <w:szCs w:val="24"/>
              </w:rPr>
            </w:pPr>
          </w:p>
        </w:tc>
        <w:tc>
          <w:tcPr>
            <w:tcW w:w="1024" w:type="dxa"/>
            <w:vAlign w:val="center"/>
          </w:tcPr>
          <w:p w14:paraId="37A89F15"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Null</w:t>
            </w:r>
          </w:p>
        </w:tc>
        <w:tc>
          <w:tcPr>
            <w:tcW w:w="1554" w:type="dxa"/>
            <w:vAlign w:val="center"/>
          </w:tcPr>
          <w:p w14:paraId="5AEBB25B" w14:textId="77777777" w:rsidR="00686849" w:rsidRPr="00301730" w:rsidRDefault="00686849" w:rsidP="0026665E">
            <w:pPr>
              <w:spacing w:line="240" w:lineRule="auto"/>
              <w:jc w:val="center"/>
              <w:rPr>
                <w:i/>
                <w:iCs/>
                <w:color w:val="000000" w:themeColor="text1"/>
                <w:sz w:val="24"/>
                <w:szCs w:val="24"/>
                <w:lang w:bidi="hi-IN"/>
              </w:rPr>
            </w:pPr>
            <w:r w:rsidRPr="00301730">
              <w:rPr>
                <w:color w:val="000000" w:themeColor="text1"/>
                <w:sz w:val="24"/>
                <w:szCs w:val="24"/>
                <w:lang w:bidi="hi-IN"/>
              </w:rPr>
              <w:t>Test value</w:t>
            </w:r>
          </w:p>
        </w:tc>
        <w:tc>
          <w:tcPr>
            <w:tcW w:w="1244" w:type="dxa"/>
            <w:vAlign w:val="center"/>
          </w:tcPr>
          <w:p w14:paraId="1F264313" w14:textId="77777777" w:rsidR="00686849" w:rsidRPr="00301730" w:rsidRDefault="00686849" w:rsidP="0026665E">
            <w:pPr>
              <w:spacing w:line="240" w:lineRule="auto"/>
              <w:jc w:val="center"/>
              <w:rPr>
                <w:color w:val="000000" w:themeColor="text1"/>
                <w:sz w:val="24"/>
                <w:szCs w:val="24"/>
              </w:rPr>
            </w:pPr>
            <w:r w:rsidRPr="00301730">
              <w:rPr>
                <w:i/>
                <w:iCs/>
                <w:color w:val="000000" w:themeColor="text1"/>
                <w:sz w:val="24"/>
                <w:szCs w:val="24"/>
                <w:lang w:bidi="hi-IN"/>
              </w:rPr>
              <w:t>λ</w:t>
            </w:r>
            <w:r w:rsidRPr="00301730">
              <w:rPr>
                <w:color w:val="000000" w:themeColor="text1"/>
                <w:sz w:val="24"/>
                <w:szCs w:val="24"/>
                <w:lang w:bidi="hi-IN"/>
              </w:rPr>
              <w:t>-trace</w:t>
            </w:r>
          </w:p>
        </w:tc>
        <w:tc>
          <w:tcPr>
            <w:tcW w:w="1024" w:type="dxa"/>
            <w:vAlign w:val="center"/>
          </w:tcPr>
          <w:p w14:paraId="19E7E69A"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Null</w:t>
            </w:r>
          </w:p>
        </w:tc>
        <w:tc>
          <w:tcPr>
            <w:tcW w:w="1296" w:type="dxa"/>
            <w:vAlign w:val="center"/>
          </w:tcPr>
          <w:p w14:paraId="70866C59" w14:textId="77777777" w:rsidR="00686849" w:rsidRPr="00301730" w:rsidRDefault="00686849" w:rsidP="0026665E">
            <w:pPr>
              <w:spacing w:line="240" w:lineRule="auto"/>
              <w:jc w:val="center"/>
              <w:rPr>
                <w:i/>
                <w:iCs/>
                <w:color w:val="000000" w:themeColor="text1"/>
                <w:sz w:val="24"/>
                <w:szCs w:val="24"/>
                <w:lang w:bidi="hi-IN"/>
              </w:rPr>
            </w:pPr>
            <w:r w:rsidRPr="00301730">
              <w:rPr>
                <w:color w:val="000000" w:themeColor="text1"/>
                <w:sz w:val="24"/>
                <w:szCs w:val="24"/>
                <w:lang w:bidi="hi-IN"/>
              </w:rPr>
              <w:t>Test value</w:t>
            </w:r>
          </w:p>
        </w:tc>
        <w:tc>
          <w:tcPr>
            <w:tcW w:w="1191" w:type="dxa"/>
            <w:vAlign w:val="center"/>
          </w:tcPr>
          <w:p w14:paraId="6FF77A54" w14:textId="77777777" w:rsidR="00686849" w:rsidRPr="00301730" w:rsidRDefault="00686849" w:rsidP="0026665E">
            <w:pPr>
              <w:spacing w:line="240" w:lineRule="auto"/>
              <w:jc w:val="center"/>
              <w:rPr>
                <w:color w:val="000000" w:themeColor="text1"/>
                <w:sz w:val="24"/>
                <w:szCs w:val="24"/>
              </w:rPr>
            </w:pPr>
            <w:r w:rsidRPr="00301730">
              <w:rPr>
                <w:i/>
                <w:iCs/>
                <w:color w:val="000000" w:themeColor="text1"/>
                <w:sz w:val="24"/>
                <w:szCs w:val="24"/>
                <w:lang w:bidi="hi-IN"/>
              </w:rPr>
              <w:t>λ</w:t>
            </w:r>
            <w:r w:rsidRPr="00301730">
              <w:rPr>
                <w:color w:val="000000" w:themeColor="text1"/>
                <w:sz w:val="24"/>
                <w:szCs w:val="24"/>
                <w:lang w:bidi="hi-IN"/>
              </w:rPr>
              <w:t>-max</w:t>
            </w:r>
          </w:p>
        </w:tc>
      </w:tr>
      <w:tr w:rsidR="00686849" w:rsidRPr="00301730" w14:paraId="2002C04F" w14:textId="77777777" w:rsidTr="0026665E">
        <w:trPr>
          <w:trHeight w:val="20"/>
          <w:jc w:val="center"/>
        </w:trPr>
        <w:tc>
          <w:tcPr>
            <w:tcW w:w="1296" w:type="dxa"/>
            <w:vAlign w:val="center"/>
          </w:tcPr>
          <w:p w14:paraId="64C524D4"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0.50</w:t>
            </w:r>
          </w:p>
        </w:tc>
        <w:tc>
          <w:tcPr>
            <w:tcW w:w="1024" w:type="dxa"/>
            <w:vAlign w:val="center"/>
          </w:tcPr>
          <w:p w14:paraId="7A22CEA6"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r=0</w:t>
            </w:r>
          </w:p>
        </w:tc>
        <w:tc>
          <w:tcPr>
            <w:tcW w:w="1554" w:type="dxa"/>
            <w:vAlign w:val="center"/>
          </w:tcPr>
          <w:p w14:paraId="245EBD4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516.56</w:t>
            </w:r>
          </w:p>
        </w:tc>
        <w:tc>
          <w:tcPr>
            <w:tcW w:w="1244" w:type="dxa"/>
            <w:vAlign w:val="center"/>
          </w:tcPr>
          <w:p w14:paraId="618F1F55"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76.07**</w:t>
            </w:r>
          </w:p>
        </w:tc>
        <w:tc>
          <w:tcPr>
            <w:tcW w:w="1024" w:type="dxa"/>
            <w:vAlign w:val="center"/>
          </w:tcPr>
          <w:p w14:paraId="4AB1ECF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r=0</w:t>
            </w:r>
          </w:p>
        </w:tc>
        <w:tc>
          <w:tcPr>
            <w:tcW w:w="1296" w:type="dxa"/>
            <w:vAlign w:val="center"/>
          </w:tcPr>
          <w:p w14:paraId="26DCF848"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152.36</w:t>
            </w:r>
          </w:p>
        </w:tc>
        <w:tc>
          <w:tcPr>
            <w:tcW w:w="1191" w:type="dxa"/>
            <w:vAlign w:val="center"/>
          </w:tcPr>
          <w:p w14:paraId="062DA43F"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34.40**</w:t>
            </w:r>
          </w:p>
        </w:tc>
      </w:tr>
      <w:tr w:rsidR="00686849" w:rsidRPr="00301730" w14:paraId="45B74481" w14:textId="77777777" w:rsidTr="0026665E">
        <w:trPr>
          <w:trHeight w:val="20"/>
          <w:jc w:val="center"/>
        </w:trPr>
        <w:tc>
          <w:tcPr>
            <w:tcW w:w="1296" w:type="dxa"/>
            <w:vAlign w:val="center"/>
          </w:tcPr>
          <w:p w14:paraId="24984BC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0.41</w:t>
            </w:r>
          </w:p>
        </w:tc>
        <w:tc>
          <w:tcPr>
            <w:tcW w:w="1024" w:type="dxa"/>
            <w:vAlign w:val="center"/>
          </w:tcPr>
          <w:p w14:paraId="019ECF4F"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&lt;=1</w:t>
            </w:r>
          </w:p>
        </w:tc>
        <w:tc>
          <w:tcPr>
            <w:tcW w:w="1554" w:type="dxa"/>
            <w:vAlign w:val="center"/>
          </w:tcPr>
          <w:p w14:paraId="4483B2E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364.19</w:t>
            </w:r>
          </w:p>
        </w:tc>
        <w:tc>
          <w:tcPr>
            <w:tcW w:w="1244" w:type="dxa"/>
            <w:vAlign w:val="center"/>
          </w:tcPr>
          <w:p w14:paraId="0B736AB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53.12**</w:t>
            </w:r>
          </w:p>
        </w:tc>
        <w:tc>
          <w:tcPr>
            <w:tcW w:w="1024" w:type="dxa"/>
            <w:vAlign w:val="center"/>
          </w:tcPr>
          <w:p w14:paraId="65D2AEA6"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&lt;=1</w:t>
            </w:r>
          </w:p>
        </w:tc>
        <w:tc>
          <w:tcPr>
            <w:tcW w:w="1296" w:type="dxa"/>
            <w:vAlign w:val="center"/>
          </w:tcPr>
          <w:p w14:paraId="5E82F5E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125.32</w:t>
            </w:r>
          </w:p>
        </w:tc>
        <w:tc>
          <w:tcPr>
            <w:tcW w:w="1191" w:type="dxa"/>
            <w:vAlign w:val="center"/>
          </w:tcPr>
          <w:p w14:paraId="6120E327"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28.14**</w:t>
            </w:r>
          </w:p>
        </w:tc>
      </w:tr>
      <w:tr w:rsidR="00686849" w:rsidRPr="00301730" w14:paraId="3DB4AE7C" w14:textId="77777777" w:rsidTr="0026665E">
        <w:trPr>
          <w:trHeight w:val="20"/>
          <w:jc w:val="center"/>
        </w:trPr>
        <w:tc>
          <w:tcPr>
            <w:tcW w:w="1296" w:type="dxa"/>
            <w:vAlign w:val="center"/>
          </w:tcPr>
          <w:p w14:paraId="22CBF3F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0.37</w:t>
            </w:r>
          </w:p>
        </w:tc>
        <w:tc>
          <w:tcPr>
            <w:tcW w:w="1024" w:type="dxa"/>
            <w:vAlign w:val="center"/>
          </w:tcPr>
          <w:p w14:paraId="055A0752"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&lt;=2</w:t>
            </w:r>
          </w:p>
        </w:tc>
        <w:tc>
          <w:tcPr>
            <w:tcW w:w="1554" w:type="dxa"/>
            <w:vAlign w:val="center"/>
          </w:tcPr>
          <w:p w14:paraId="69D7930D"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238.87</w:t>
            </w:r>
          </w:p>
        </w:tc>
        <w:tc>
          <w:tcPr>
            <w:tcW w:w="1244" w:type="dxa"/>
            <w:vAlign w:val="center"/>
          </w:tcPr>
          <w:p w14:paraId="0E3157C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34.91**</w:t>
            </w:r>
          </w:p>
        </w:tc>
        <w:tc>
          <w:tcPr>
            <w:tcW w:w="1024" w:type="dxa"/>
            <w:vAlign w:val="center"/>
          </w:tcPr>
          <w:p w14:paraId="16004E86"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&lt;=2</w:t>
            </w:r>
          </w:p>
        </w:tc>
        <w:tc>
          <w:tcPr>
            <w:tcW w:w="1296" w:type="dxa"/>
            <w:vAlign w:val="center"/>
          </w:tcPr>
          <w:p w14:paraId="24D1222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87.60</w:t>
            </w:r>
          </w:p>
        </w:tc>
        <w:tc>
          <w:tcPr>
            <w:tcW w:w="1191" w:type="dxa"/>
            <w:vAlign w:val="center"/>
          </w:tcPr>
          <w:p w14:paraId="06170F5A"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22.00**</w:t>
            </w:r>
          </w:p>
        </w:tc>
      </w:tr>
      <w:tr w:rsidR="00686849" w:rsidRPr="00301730" w14:paraId="136A0E92" w14:textId="77777777" w:rsidTr="0026665E">
        <w:trPr>
          <w:trHeight w:val="20"/>
          <w:jc w:val="center"/>
        </w:trPr>
        <w:tc>
          <w:tcPr>
            <w:tcW w:w="1296" w:type="dxa"/>
            <w:vAlign w:val="center"/>
          </w:tcPr>
          <w:p w14:paraId="5796AD2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0.30</w:t>
            </w:r>
          </w:p>
        </w:tc>
        <w:tc>
          <w:tcPr>
            <w:tcW w:w="1024" w:type="dxa"/>
            <w:vAlign w:val="center"/>
          </w:tcPr>
          <w:p w14:paraId="4A7C9BE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&lt;=3</w:t>
            </w:r>
          </w:p>
        </w:tc>
        <w:tc>
          <w:tcPr>
            <w:tcW w:w="1554" w:type="dxa"/>
            <w:vAlign w:val="center"/>
          </w:tcPr>
          <w:p w14:paraId="29761A14"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151.27</w:t>
            </w:r>
          </w:p>
        </w:tc>
        <w:tc>
          <w:tcPr>
            <w:tcW w:w="1244" w:type="dxa"/>
            <w:vAlign w:val="center"/>
          </w:tcPr>
          <w:p w14:paraId="32D34257"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19.96**</w:t>
            </w:r>
          </w:p>
        </w:tc>
        <w:tc>
          <w:tcPr>
            <w:tcW w:w="1024" w:type="dxa"/>
            <w:vAlign w:val="center"/>
          </w:tcPr>
          <w:p w14:paraId="6DA4CB9C"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&lt;=3</w:t>
            </w:r>
          </w:p>
        </w:tc>
        <w:tc>
          <w:tcPr>
            <w:tcW w:w="1296" w:type="dxa"/>
            <w:vAlign w:val="center"/>
          </w:tcPr>
          <w:p w14:paraId="66240EDD"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80.51</w:t>
            </w:r>
          </w:p>
        </w:tc>
        <w:tc>
          <w:tcPr>
            <w:tcW w:w="1191" w:type="dxa"/>
            <w:vAlign w:val="center"/>
          </w:tcPr>
          <w:p w14:paraId="105B2368"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15.67**</w:t>
            </w:r>
          </w:p>
        </w:tc>
      </w:tr>
      <w:tr w:rsidR="00686849" w:rsidRPr="00301730" w14:paraId="44747B35" w14:textId="77777777" w:rsidTr="0026665E">
        <w:trPr>
          <w:trHeight w:val="20"/>
          <w:jc w:val="center"/>
        </w:trPr>
        <w:tc>
          <w:tcPr>
            <w:tcW w:w="1296" w:type="dxa"/>
            <w:vAlign w:val="center"/>
          </w:tcPr>
          <w:p w14:paraId="66BDBCF2"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0.28</w:t>
            </w:r>
          </w:p>
        </w:tc>
        <w:tc>
          <w:tcPr>
            <w:tcW w:w="1024" w:type="dxa"/>
            <w:vAlign w:val="center"/>
          </w:tcPr>
          <w:p w14:paraId="18067BD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&lt;=4</w:t>
            </w:r>
          </w:p>
        </w:tc>
        <w:tc>
          <w:tcPr>
            <w:tcW w:w="1554" w:type="dxa"/>
            <w:vAlign w:val="center"/>
          </w:tcPr>
          <w:p w14:paraId="4BC8A39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70.77</w:t>
            </w:r>
          </w:p>
        </w:tc>
        <w:tc>
          <w:tcPr>
            <w:tcW w:w="1244" w:type="dxa"/>
            <w:vAlign w:val="center"/>
          </w:tcPr>
          <w:p w14:paraId="6B39C20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9.24**</w:t>
            </w:r>
          </w:p>
        </w:tc>
        <w:tc>
          <w:tcPr>
            <w:tcW w:w="1024" w:type="dxa"/>
            <w:vAlign w:val="center"/>
          </w:tcPr>
          <w:p w14:paraId="21D6953D"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&lt;=4</w:t>
            </w:r>
          </w:p>
        </w:tc>
        <w:tc>
          <w:tcPr>
            <w:tcW w:w="1296" w:type="dxa"/>
            <w:vAlign w:val="center"/>
          </w:tcPr>
          <w:p w14:paraId="40280C44"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70.77</w:t>
            </w:r>
          </w:p>
        </w:tc>
        <w:tc>
          <w:tcPr>
            <w:tcW w:w="1191" w:type="dxa"/>
            <w:vAlign w:val="center"/>
          </w:tcPr>
          <w:p w14:paraId="5B6B750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9.24**</w:t>
            </w:r>
          </w:p>
        </w:tc>
      </w:tr>
    </w:tbl>
    <w:p w14:paraId="43A783E9" w14:textId="77777777" w:rsidR="00686849" w:rsidRPr="002E1567" w:rsidRDefault="00686849" w:rsidP="00686849">
      <w:pPr>
        <w:spacing w:line="240" w:lineRule="auto"/>
        <w:jc w:val="both"/>
        <w:rPr>
          <w:rFonts w:ascii="Times New Roman" w:hAnsi="Times New Roman" w:cs="Times New Roman"/>
          <w:color w:val="000000" w:themeColor="text1"/>
          <w:sz w:val="20"/>
          <w:szCs w:val="20"/>
        </w:rPr>
      </w:pPr>
      <w:r w:rsidRPr="002E1567">
        <w:rPr>
          <w:rFonts w:ascii="Times New Roman" w:hAnsi="Times New Roman" w:cs="Times New Roman"/>
          <w:color w:val="000000" w:themeColor="text1"/>
          <w:sz w:val="20"/>
          <w:szCs w:val="20"/>
        </w:rPr>
        <w:t xml:space="preserve">N.B. * for 10 per cent, ** for 5 per cent and *** for 1 per cent level of significance. k= Optimal lag selected by the AIC. k=2 for the pre- and post-reform periods. The estimated VAR includes a constant and a trend. The market </w:t>
      </w:r>
      <w:proofErr w:type="spellStart"/>
      <w:r w:rsidRPr="002E1567">
        <w:rPr>
          <w:rFonts w:ascii="Times New Roman" w:hAnsi="Times New Roman" w:cs="Times New Roman"/>
          <w:color w:val="000000" w:themeColor="text1"/>
          <w:sz w:val="20"/>
          <w:szCs w:val="20"/>
        </w:rPr>
        <w:t>centres</w:t>
      </w:r>
      <w:proofErr w:type="spellEnd"/>
      <w:r w:rsidRPr="002E1567">
        <w:rPr>
          <w:rFonts w:ascii="Times New Roman" w:hAnsi="Times New Roman" w:cs="Times New Roman"/>
          <w:color w:val="000000" w:themeColor="text1"/>
          <w:sz w:val="20"/>
          <w:szCs w:val="20"/>
        </w:rPr>
        <w:t xml:space="preserve"> considered are: </w:t>
      </w:r>
      <w:proofErr w:type="spellStart"/>
      <w:r w:rsidRPr="002E1567">
        <w:rPr>
          <w:rFonts w:ascii="Times New Roman" w:hAnsi="Times New Roman" w:cs="Times New Roman"/>
          <w:color w:val="000000" w:themeColor="text1"/>
          <w:kern w:val="24"/>
          <w:sz w:val="20"/>
          <w:szCs w:val="20"/>
        </w:rPr>
        <w:t>Kekri</w:t>
      </w:r>
      <w:proofErr w:type="spellEnd"/>
      <w:r w:rsidRPr="002E1567">
        <w:rPr>
          <w:rFonts w:ascii="Times New Roman" w:hAnsi="Times New Roman" w:cs="Times New Roman"/>
          <w:color w:val="000000" w:themeColor="text1"/>
          <w:kern w:val="24"/>
          <w:sz w:val="20"/>
          <w:szCs w:val="20"/>
        </w:rPr>
        <w:t xml:space="preserve">, </w:t>
      </w:r>
      <w:proofErr w:type="spellStart"/>
      <w:r w:rsidRPr="002E1567">
        <w:rPr>
          <w:rFonts w:ascii="Times New Roman" w:hAnsi="Times New Roman" w:cs="Times New Roman"/>
          <w:color w:val="000000" w:themeColor="text1"/>
          <w:kern w:val="24"/>
          <w:sz w:val="20"/>
          <w:szCs w:val="20"/>
        </w:rPr>
        <w:t>Burhanpur</w:t>
      </w:r>
      <w:proofErr w:type="spellEnd"/>
      <w:r w:rsidRPr="002E1567">
        <w:rPr>
          <w:rFonts w:ascii="Times New Roman" w:hAnsi="Times New Roman" w:cs="Times New Roman"/>
          <w:color w:val="000000" w:themeColor="text1"/>
          <w:kern w:val="24"/>
          <w:sz w:val="20"/>
          <w:szCs w:val="20"/>
        </w:rPr>
        <w:t xml:space="preserve">, </w:t>
      </w:r>
      <w:proofErr w:type="spellStart"/>
      <w:r w:rsidRPr="002E1567">
        <w:rPr>
          <w:rFonts w:ascii="Times New Roman" w:hAnsi="Times New Roman" w:cs="Times New Roman"/>
          <w:color w:val="000000" w:themeColor="text1"/>
          <w:kern w:val="24"/>
          <w:sz w:val="20"/>
          <w:szCs w:val="20"/>
        </w:rPr>
        <w:t>Barshi</w:t>
      </w:r>
      <w:proofErr w:type="spellEnd"/>
      <w:r w:rsidRPr="002E1567">
        <w:rPr>
          <w:rFonts w:ascii="Times New Roman" w:hAnsi="Times New Roman" w:cs="Times New Roman"/>
          <w:color w:val="000000" w:themeColor="text1"/>
          <w:kern w:val="24"/>
          <w:sz w:val="20"/>
          <w:szCs w:val="20"/>
        </w:rPr>
        <w:t xml:space="preserve">, </w:t>
      </w:r>
      <w:proofErr w:type="spellStart"/>
      <w:r w:rsidRPr="002E1567">
        <w:rPr>
          <w:rFonts w:ascii="Times New Roman" w:hAnsi="Times New Roman" w:cs="Times New Roman"/>
          <w:color w:val="000000" w:themeColor="text1"/>
          <w:kern w:val="24"/>
          <w:sz w:val="20"/>
          <w:szCs w:val="20"/>
        </w:rPr>
        <w:t>Sindhanur</w:t>
      </w:r>
      <w:proofErr w:type="spellEnd"/>
      <w:r w:rsidRPr="002E1567">
        <w:rPr>
          <w:rFonts w:ascii="Times New Roman" w:hAnsi="Times New Roman" w:cs="Times New Roman"/>
          <w:color w:val="000000" w:themeColor="text1"/>
          <w:kern w:val="24"/>
          <w:sz w:val="20"/>
          <w:szCs w:val="20"/>
        </w:rPr>
        <w:t xml:space="preserve"> and </w:t>
      </w:r>
      <w:proofErr w:type="spellStart"/>
      <w:r w:rsidRPr="002E1567">
        <w:rPr>
          <w:rFonts w:ascii="Times New Roman" w:hAnsi="Times New Roman" w:cs="Times New Roman"/>
          <w:color w:val="000000" w:themeColor="text1"/>
          <w:kern w:val="24"/>
          <w:sz w:val="20"/>
          <w:szCs w:val="20"/>
        </w:rPr>
        <w:t>Visnagar</w:t>
      </w:r>
      <w:proofErr w:type="spellEnd"/>
      <w:r w:rsidRPr="002E1567">
        <w:rPr>
          <w:rFonts w:ascii="Times New Roman" w:hAnsi="Times New Roman" w:cs="Times New Roman"/>
          <w:color w:val="000000" w:themeColor="text1"/>
          <w:sz w:val="20"/>
          <w:szCs w:val="20"/>
        </w:rPr>
        <w:t>.</w:t>
      </w:r>
    </w:p>
    <w:p w14:paraId="0C7C4B74" w14:textId="77777777" w:rsidR="00686849" w:rsidRPr="00390019" w:rsidRDefault="00686849" w:rsidP="006C0907">
      <w:pPr>
        <w:spacing w:after="0" w:line="276" w:lineRule="auto"/>
        <w:jc w:val="both"/>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lastRenderedPageBreak/>
        <w:t>Granger Causality Test</w:t>
      </w:r>
    </w:p>
    <w:p w14:paraId="71AA68A1" w14:textId="33FEFDE5" w:rsidR="00686849" w:rsidRPr="00390019" w:rsidRDefault="00686849" w:rsidP="00B66744">
      <w:pPr>
        <w:spacing w:after="80" w:line="276" w:lineRule="auto"/>
        <w:ind w:firstLine="720"/>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ab/>
        <w:t xml:space="preserve">To explore the short-run dynamic relationships among jowar markets, the Granger Causality Test was conducted using pairwise market comparisons. The test results, presented in Table </w:t>
      </w:r>
      <w:r w:rsidR="009B7EA9">
        <w:rPr>
          <w:rFonts w:ascii="Times New Roman" w:hAnsi="Times New Roman" w:cs="Times New Roman"/>
          <w:color w:val="000000" w:themeColor="text1"/>
          <w:sz w:val="24"/>
          <w:szCs w:val="24"/>
        </w:rPr>
        <w:t>10</w:t>
      </w:r>
      <w:r w:rsidRPr="00390019">
        <w:rPr>
          <w:rFonts w:ascii="Times New Roman" w:hAnsi="Times New Roman" w:cs="Times New Roman"/>
          <w:color w:val="000000" w:themeColor="text1"/>
          <w:sz w:val="24"/>
          <w:szCs w:val="24"/>
        </w:rPr>
        <w:t xml:space="preserve">, reveal limited but meaningful causality among the selected jowar markets. </w:t>
      </w:r>
      <w:proofErr w:type="spellStart"/>
      <w:r w:rsidRPr="00390019">
        <w:rPr>
          <w:rFonts w:ascii="Times New Roman" w:hAnsi="Times New Roman" w:cs="Times New Roman"/>
          <w:color w:val="000000" w:themeColor="text1"/>
          <w:sz w:val="24"/>
          <w:szCs w:val="24"/>
        </w:rPr>
        <w:t>Barshi</w:t>
      </w:r>
      <w:proofErr w:type="spellEnd"/>
      <w:r w:rsidRPr="00390019">
        <w:rPr>
          <w:rFonts w:ascii="Times New Roman" w:hAnsi="Times New Roman" w:cs="Times New Roman"/>
          <w:color w:val="000000" w:themeColor="text1"/>
          <w:sz w:val="24"/>
          <w:szCs w:val="24"/>
        </w:rPr>
        <w:t xml:space="preserve"> was found to Granger-cause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at the 1 per cent level of significance, indicating a unidirectional influence wherein price changes in </w:t>
      </w:r>
      <w:proofErr w:type="spellStart"/>
      <w:r w:rsidRPr="00390019">
        <w:rPr>
          <w:rFonts w:ascii="Times New Roman" w:hAnsi="Times New Roman" w:cs="Times New Roman"/>
          <w:color w:val="000000" w:themeColor="text1"/>
          <w:sz w:val="24"/>
          <w:szCs w:val="24"/>
        </w:rPr>
        <w:t>Barshi</w:t>
      </w:r>
      <w:proofErr w:type="spellEnd"/>
      <w:r w:rsidRPr="00390019">
        <w:rPr>
          <w:rFonts w:ascii="Times New Roman" w:hAnsi="Times New Roman" w:cs="Times New Roman"/>
          <w:color w:val="000000" w:themeColor="text1"/>
          <w:sz w:val="24"/>
          <w:szCs w:val="24"/>
        </w:rPr>
        <w:t xml:space="preserve"> have predictive power over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However, </w:t>
      </w:r>
      <w:proofErr w:type="spellStart"/>
      <w:r w:rsidRPr="00390019">
        <w:rPr>
          <w:rFonts w:ascii="Times New Roman" w:hAnsi="Times New Roman" w:cs="Times New Roman"/>
          <w:color w:val="000000" w:themeColor="text1"/>
          <w:sz w:val="24"/>
          <w:szCs w:val="24"/>
        </w:rPr>
        <w:t>Barshi</w:t>
      </w:r>
      <w:proofErr w:type="spellEnd"/>
      <w:r w:rsidRPr="00390019">
        <w:rPr>
          <w:rFonts w:ascii="Times New Roman" w:hAnsi="Times New Roman" w:cs="Times New Roman"/>
          <w:color w:val="000000" w:themeColor="text1"/>
          <w:sz w:val="24"/>
          <w:szCs w:val="24"/>
        </w:rPr>
        <w:t xml:space="preserve"> did not exhibit statistically significant causality with the other markets in the study.</w:t>
      </w:r>
    </w:p>
    <w:p w14:paraId="3EE4EB3A" w14:textId="7914BD15" w:rsidR="00EE1EDC" w:rsidRPr="0026665E" w:rsidRDefault="00686849" w:rsidP="0026665E">
      <w:pPr>
        <w:spacing w:after="80" w:line="276" w:lineRule="auto"/>
        <w:ind w:firstLine="720"/>
        <w:jc w:val="both"/>
        <w:rPr>
          <w:rFonts w:ascii="Times New Roman" w:hAnsi="Times New Roman" w:cs="Times New Roman"/>
          <w:color w:val="000000" w:themeColor="text1"/>
          <w:sz w:val="24"/>
          <w:szCs w:val="24"/>
        </w:rPr>
      </w:pP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demonstrated unidirectional causality toward both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and </w:t>
      </w:r>
      <w:proofErr w:type="spellStart"/>
      <w:r w:rsidRPr="00390019">
        <w:rPr>
          <w:rFonts w:ascii="Times New Roman" w:hAnsi="Times New Roman" w:cs="Times New Roman"/>
          <w:color w:val="000000" w:themeColor="text1"/>
          <w:sz w:val="24"/>
          <w:szCs w:val="24"/>
        </w:rPr>
        <w:t>Visnagar</w:t>
      </w:r>
      <w:proofErr w:type="spellEnd"/>
      <w:r w:rsidRPr="00390019">
        <w:rPr>
          <w:rFonts w:ascii="Times New Roman" w:hAnsi="Times New Roman" w:cs="Times New Roman"/>
          <w:color w:val="000000" w:themeColor="text1"/>
          <w:sz w:val="24"/>
          <w:szCs w:val="24"/>
        </w:rPr>
        <w:t xml:space="preserve">, suggesting that price information originating from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contributes to short-term price formation in these markets. On the other hand, </w:t>
      </w:r>
      <w:proofErr w:type="spellStart"/>
      <w:r w:rsidRPr="00390019">
        <w:rPr>
          <w:rFonts w:ascii="Times New Roman" w:hAnsi="Times New Roman" w:cs="Times New Roman"/>
          <w:color w:val="000000" w:themeColor="text1"/>
          <w:sz w:val="24"/>
          <w:szCs w:val="24"/>
        </w:rPr>
        <w:t>Burhanpur</w:t>
      </w:r>
      <w:proofErr w:type="spellEnd"/>
      <w:r w:rsidRPr="00390019">
        <w:rPr>
          <w:rFonts w:ascii="Times New Roman" w:hAnsi="Times New Roman" w:cs="Times New Roman"/>
          <w:color w:val="000000" w:themeColor="text1"/>
          <w:sz w:val="24"/>
          <w:szCs w:val="24"/>
        </w:rPr>
        <w:t xml:space="preserve">,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and </w:t>
      </w:r>
      <w:proofErr w:type="spellStart"/>
      <w:r w:rsidRPr="00390019">
        <w:rPr>
          <w:rFonts w:ascii="Times New Roman" w:hAnsi="Times New Roman" w:cs="Times New Roman"/>
          <w:color w:val="000000" w:themeColor="text1"/>
          <w:sz w:val="24"/>
          <w:szCs w:val="24"/>
        </w:rPr>
        <w:t>Visnagar</w:t>
      </w:r>
      <w:proofErr w:type="spellEnd"/>
      <w:r w:rsidRPr="00390019">
        <w:rPr>
          <w:rFonts w:ascii="Times New Roman" w:hAnsi="Times New Roman" w:cs="Times New Roman"/>
          <w:color w:val="000000" w:themeColor="text1"/>
          <w:sz w:val="24"/>
          <w:szCs w:val="24"/>
        </w:rPr>
        <w:t xml:space="preserve"> did not exhibit statistically significant causal influence over any of the other markets. This lack of outgoing causality may suggest that these markets’ function more as price receivers rather than price leaders within the inter-market network.</w:t>
      </w:r>
    </w:p>
    <w:p w14:paraId="647D8890" w14:textId="6C7E2882" w:rsidR="00686849" w:rsidRPr="00390019" w:rsidRDefault="00686849" w:rsidP="00686849">
      <w:pPr>
        <w:spacing w:after="0" w:line="360"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10</w:t>
      </w:r>
      <w:r w:rsidRPr="00390019">
        <w:rPr>
          <w:rFonts w:ascii="Times New Roman" w:hAnsi="Times New Roman" w:cs="Times New Roman"/>
          <w:b/>
          <w:bCs/>
          <w:color w:val="000000" w:themeColor="text1"/>
          <w:sz w:val="24"/>
          <w:szCs w:val="24"/>
        </w:rPr>
        <w:t>. Granger Causality Test Results for major jowar Markets of India</w:t>
      </w:r>
    </w:p>
    <w:tbl>
      <w:tblPr>
        <w:tblStyle w:val="TableGrid"/>
        <w:tblW w:w="0" w:type="auto"/>
        <w:jc w:val="center"/>
        <w:tblCellMar>
          <w:left w:w="43" w:type="dxa"/>
          <w:right w:w="43" w:type="dxa"/>
        </w:tblCellMar>
        <w:tblLook w:val="04A0" w:firstRow="1" w:lastRow="0" w:firstColumn="1" w:lastColumn="0" w:noHBand="0" w:noVBand="1"/>
      </w:tblPr>
      <w:tblGrid>
        <w:gridCol w:w="2515"/>
        <w:gridCol w:w="1440"/>
        <w:gridCol w:w="990"/>
        <w:gridCol w:w="1748"/>
        <w:gridCol w:w="1603"/>
      </w:tblGrid>
      <w:tr w:rsidR="00686849" w:rsidRPr="00301730" w14:paraId="3BA66039" w14:textId="77777777" w:rsidTr="0085219F">
        <w:trPr>
          <w:trHeight w:val="503"/>
          <w:jc w:val="center"/>
        </w:trPr>
        <w:tc>
          <w:tcPr>
            <w:tcW w:w="2515" w:type="dxa"/>
            <w:vAlign w:val="center"/>
          </w:tcPr>
          <w:p w14:paraId="3EECEA15" w14:textId="77777777" w:rsidR="00686849" w:rsidRPr="00301730" w:rsidRDefault="00686849" w:rsidP="0085219F">
            <w:pPr>
              <w:jc w:val="center"/>
              <w:rPr>
                <w:b/>
                <w:bCs/>
                <w:sz w:val="24"/>
                <w:szCs w:val="24"/>
              </w:rPr>
            </w:pPr>
            <w:r w:rsidRPr="00301730">
              <w:rPr>
                <w:b/>
                <w:bCs/>
                <w:sz w:val="24"/>
                <w:szCs w:val="24"/>
              </w:rPr>
              <w:t>Markets Pairs</w:t>
            </w:r>
          </w:p>
        </w:tc>
        <w:tc>
          <w:tcPr>
            <w:tcW w:w="1440" w:type="dxa"/>
            <w:vAlign w:val="center"/>
          </w:tcPr>
          <w:p w14:paraId="21DD0571" w14:textId="77777777" w:rsidR="00686849" w:rsidRPr="00301730" w:rsidRDefault="00686849" w:rsidP="0085219F">
            <w:pPr>
              <w:jc w:val="center"/>
              <w:rPr>
                <w:b/>
                <w:bCs/>
                <w:sz w:val="24"/>
                <w:szCs w:val="24"/>
              </w:rPr>
            </w:pPr>
            <w:r w:rsidRPr="00301730">
              <w:rPr>
                <w:b/>
                <w:bCs/>
                <w:sz w:val="24"/>
                <w:szCs w:val="24"/>
              </w:rPr>
              <w:t>F-Statistic</w:t>
            </w:r>
          </w:p>
        </w:tc>
        <w:tc>
          <w:tcPr>
            <w:tcW w:w="990" w:type="dxa"/>
            <w:vAlign w:val="center"/>
          </w:tcPr>
          <w:p w14:paraId="3726836A" w14:textId="77777777" w:rsidR="00686849" w:rsidRPr="00301730" w:rsidRDefault="00686849" w:rsidP="0085219F">
            <w:pPr>
              <w:jc w:val="center"/>
              <w:rPr>
                <w:b/>
                <w:bCs/>
                <w:sz w:val="24"/>
                <w:szCs w:val="24"/>
              </w:rPr>
            </w:pPr>
            <w:r w:rsidRPr="00301730">
              <w:rPr>
                <w:b/>
                <w:bCs/>
                <w:sz w:val="24"/>
                <w:szCs w:val="24"/>
              </w:rPr>
              <w:t>p-value</w:t>
            </w:r>
          </w:p>
        </w:tc>
        <w:tc>
          <w:tcPr>
            <w:tcW w:w="1748" w:type="dxa"/>
            <w:vAlign w:val="center"/>
          </w:tcPr>
          <w:p w14:paraId="5B8C384C" w14:textId="77777777" w:rsidR="00686849" w:rsidRPr="00301730" w:rsidRDefault="00686849" w:rsidP="0085219F">
            <w:pPr>
              <w:jc w:val="center"/>
              <w:rPr>
                <w:b/>
                <w:bCs/>
                <w:sz w:val="24"/>
                <w:szCs w:val="24"/>
              </w:rPr>
            </w:pPr>
            <w:r w:rsidRPr="00301730">
              <w:rPr>
                <w:b/>
                <w:bCs/>
                <w:sz w:val="24"/>
                <w:szCs w:val="24"/>
              </w:rPr>
              <w:t>Decision of null hypothesis</w:t>
            </w:r>
          </w:p>
        </w:tc>
        <w:tc>
          <w:tcPr>
            <w:tcW w:w="1603" w:type="dxa"/>
            <w:vAlign w:val="center"/>
          </w:tcPr>
          <w:p w14:paraId="2D589DB1" w14:textId="77777777" w:rsidR="00686849" w:rsidRPr="00301730" w:rsidRDefault="00686849" w:rsidP="0085219F">
            <w:pPr>
              <w:jc w:val="center"/>
              <w:rPr>
                <w:b/>
                <w:bCs/>
                <w:sz w:val="24"/>
                <w:szCs w:val="24"/>
              </w:rPr>
            </w:pPr>
            <w:r w:rsidRPr="00301730">
              <w:rPr>
                <w:b/>
                <w:bCs/>
                <w:sz w:val="24"/>
                <w:szCs w:val="24"/>
              </w:rPr>
              <w:t>Remarks</w:t>
            </w:r>
          </w:p>
        </w:tc>
      </w:tr>
      <w:tr w:rsidR="00686849" w:rsidRPr="00301730" w14:paraId="5427DAC9" w14:textId="77777777" w:rsidTr="0085219F">
        <w:trPr>
          <w:jc w:val="center"/>
        </w:trPr>
        <w:tc>
          <w:tcPr>
            <w:tcW w:w="2515" w:type="dxa"/>
            <w:vAlign w:val="center"/>
          </w:tcPr>
          <w:p w14:paraId="78C64B23" w14:textId="77777777" w:rsidR="00686849" w:rsidRPr="00301730" w:rsidRDefault="00686849" w:rsidP="0085219F">
            <w:pPr>
              <w:jc w:val="center"/>
              <w:rPr>
                <w:sz w:val="24"/>
                <w:szCs w:val="24"/>
              </w:rPr>
            </w:pPr>
            <w:proofErr w:type="spellStart"/>
            <w:r w:rsidRPr="00301730">
              <w:rPr>
                <w:sz w:val="24"/>
                <w:szCs w:val="24"/>
              </w:rPr>
              <w:t>Kekri</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6A3D7526" w14:textId="77777777" w:rsidR="00686849" w:rsidRPr="00301730" w:rsidRDefault="00686849" w:rsidP="0085219F">
            <w:pPr>
              <w:jc w:val="center"/>
              <w:rPr>
                <w:sz w:val="24"/>
                <w:szCs w:val="24"/>
              </w:rPr>
            </w:pPr>
            <w:r w:rsidRPr="00301730">
              <w:rPr>
                <w:sz w:val="24"/>
                <w:szCs w:val="24"/>
              </w:rPr>
              <w:t>1.616</w:t>
            </w:r>
          </w:p>
        </w:tc>
        <w:tc>
          <w:tcPr>
            <w:tcW w:w="990" w:type="dxa"/>
            <w:vAlign w:val="center"/>
          </w:tcPr>
          <w:p w14:paraId="52C42153" w14:textId="77777777" w:rsidR="00686849" w:rsidRPr="00301730" w:rsidRDefault="00686849" w:rsidP="0085219F">
            <w:pPr>
              <w:jc w:val="center"/>
              <w:rPr>
                <w:sz w:val="24"/>
                <w:szCs w:val="24"/>
              </w:rPr>
            </w:pPr>
            <w:r w:rsidRPr="00301730">
              <w:rPr>
                <w:sz w:val="24"/>
                <w:szCs w:val="24"/>
              </w:rPr>
              <w:t>0.2017</w:t>
            </w:r>
          </w:p>
        </w:tc>
        <w:tc>
          <w:tcPr>
            <w:tcW w:w="1748" w:type="dxa"/>
            <w:vAlign w:val="center"/>
          </w:tcPr>
          <w:p w14:paraId="493F43EB"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1B1D7540" w14:textId="77777777" w:rsidR="00686849" w:rsidRPr="00301730" w:rsidRDefault="00686849" w:rsidP="0085219F">
            <w:pPr>
              <w:jc w:val="center"/>
              <w:rPr>
                <w:sz w:val="24"/>
                <w:szCs w:val="24"/>
              </w:rPr>
            </w:pPr>
            <w:r w:rsidRPr="00301730">
              <w:rPr>
                <w:sz w:val="24"/>
                <w:szCs w:val="24"/>
              </w:rPr>
              <w:t>No causality</w:t>
            </w:r>
          </w:p>
        </w:tc>
      </w:tr>
      <w:tr w:rsidR="00686849" w:rsidRPr="00301730" w14:paraId="6DE1B8AB" w14:textId="77777777" w:rsidTr="0085219F">
        <w:trPr>
          <w:jc w:val="center"/>
        </w:trPr>
        <w:tc>
          <w:tcPr>
            <w:tcW w:w="2515" w:type="dxa"/>
            <w:vAlign w:val="center"/>
          </w:tcPr>
          <w:p w14:paraId="18013640"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018AF7F1" w14:textId="77777777" w:rsidR="00686849" w:rsidRPr="00301730" w:rsidRDefault="00686849" w:rsidP="0085219F">
            <w:pPr>
              <w:jc w:val="center"/>
              <w:rPr>
                <w:sz w:val="24"/>
                <w:szCs w:val="24"/>
              </w:rPr>
            </w:pPr>
            <w:r w:rsidRPr="00301730">
              <w:rPr>
                <w:sz w:val="24"/>
                <w:szCs w:val="24"/>
              </w:rPr>
              <w:t>0.5852</w:t>
            </w:r>
          </w:p>
        </w:tc>
        <w:tc>
          <w:tcPr>
            <w:tcW w:w="990" w:type="dxa"/>
            <w:vAlign w:val="center"/>
          </w:tcPr>
          <w:p w14:paraId="4B567EFD" w14:textId="77777777" w:rsidR="00686849" w:rsidRPr="00301730" w:rsidRDefault="00686849" w:rsidP="0085219F">
            <w:pPr>
              <w:jc w:val="center"/>
              <w:rPr>
                <w:sz w:val="24"/>
                <w:szCs w:val="24"/>
              </w:rPr>
            </w:pPr>
            <w:r w:rsidRPr="00301730">
              <w:rPr>
                <w:sz w:val="24"/>
                <w:szCs w:val="24"/>
              </w:rPr>
              <w:t>0.5581</w:t>
            </w:r>
          </w:p>
        </w:tc>
        <w:tc>
          <w:tcPr>
            <w:tcW w:w="1748" w:type="dxa"/>
            <w:vAlign w:val="center"/>
          </w:tcPr>
          <w:p w14:paraId="505290B8"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A86BBDD" w14:textId="77777777" w:rsidR="00686849" w:rsidRPr="00301730" w:rsidRDefault="00686849" w:rsidP="0085219F">
            <w:pPr>
              <w:jc w:val="center"/>
              <w:rPr>
                <w:sz w:val="24"/>
                <w:szCs w:val="24"/>
              </w:rPr>
            </w:pPr>
            <w:r w:rsidRPr="00301730">
              <w:rPr>
                <w:sz w:val="24"/>
                <w:szCs w:val="24"/>
              </w:rPr>
              <w:t>No causality</w:t>
            </w:r>
          </w:p>
        </w:tc>
      </w:tr>
      <w:tr w:rsidR="00686849" w:rsidRPr="00301730" w14:paraId="7D4FC94A" w14:textId="77777777" w:rsidTr="0085219F">
        <w:trPr>
          <w:jc w:val="center"/>
        </w:trPr>
        <w:tc>
          <w:tcPr>
            <w:tcW w:w="2515" w:type="dxa"/>
            <w:vAlign w:val="center"/>
          </w:tcPr>
          <w:p w14:paraId="0776587C" w14:textId="77777777" w:rsidR="00686849" w:rsidRPr="00301730" w:rsidRDefault="00686849" w:rsidP="0085219F">
            <w:pPr>
              <w:jc w:val="center"/>
              <w:rPr>
                <w:sz w:val="24"/>
                <w:szCs w:val="24"/>
              </w:rPr>
            </w:pPr>
            <w:proofErr w:type="spellStart"/>
            <w:proofErr w:type="gramStart"/>
            <w:r w:rsidRPr="00301730">
              <w:rPr>
                <w:sz w:val="24"/>
                <w:szCs w:val="24"/>
              </w:rPr>
              <w:t>Kekri</w:t>
            </w:r>
            <w:proofErr w:type="spellEnd"/>
            <w:r w:rsidRPr="00301730">
              <w:rPr>
                <w:sz w:val="24"/>
                <w:szCs w:val="24"/>
              </w:rPr>
              <w:t xml:space="preserve">  -</w:t>
            </w:r>
            <w:proofErr w:type="spellStart"/>
            <w:proofErr w:type="gramEnd"/>
            <w:r w:rsidRPr="00301730">
              <w:rPr>
                <w:sz w:val="24"/>
                <w:szCs w:val="24"/>
              </w:rPr>
              <w:t>Barshi</w:t>
            </w:r>
            <w:proofErr w:type="spellEnd"/>
          </w:p>
        </w:tc>
        <w:tc>
          <w:tcPr>
            <w:tcW w:w="1440" w:type="dxa"/>
            <w:vAlign w:val="center"/>
          </w:tcPr>
          <w:p w14:paraId="622D30F0" w14:textId="77777777" w:rsidR="00686849" w:rsidRPr="00301730" w:rsidRDefault="00686849" w:rsidP="0085219F">
            <w:pPr>
              <w:jc w:val="center"/>
              <w:rPr>
                <w:sz w:val="24"/>
                <w:szCs w:val="24"/>
              </w:rPr>
            </w:pPr>
            <w:r w:rsidRPr="00301730">
              <w:rPr>
                <w:sz w:val="24"/>
                <w:szCs w:val="24"/>
              </w:rPr>
              <w:t>0.4657</w:t>
            </w:r>
          </w:p>
        </w:tc>
        <w:tc>
          <w:tcPr>
            <w:tcW w:w="990" w:type="dxa"/>
            <w:vAlign w:val="center"/>
          </w:tcPr>
          <w:p w14:paraId="7ABB4140" w14:textId="77777777" w:rsidR="00686849" w:rsidRPr="00301730" w:rsidRDefault="00686849" w:rsidP="0085219F">
            <w:pPr>
              <w:jc w:val="center"/>
              <w:rPr>
                <w:sz w:val="24"/>
                <w:szCs w:val="24"/>
              </w:rPr>
            </w:pPr>
            <w:r w:rsidRPr="00301730">
              <w:rPr>
                <w:sz w:val="24"/>
                <w:szCs w:val="24"/>
              </w:rPr>
              <w:t>0.6285</w:t>
            </w:r>
          </w:p>
        </w:tc>
        <w:tc>
          <w:tcPr>
            <w:tcW w:w="1748" w:type="dxa"/>
            <w:vAlign w:val="center"/>
          </w:tcPr>
          <w:p w14:paraId="7CC31AD3"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3E9041D" w14:textId="77777777" w:rsidR="00686849" w:rsidRPr="00301730" w:rsidRDefault="00686849" w:rsidP="0085219F">
            <w:pPr>
              <w:jc w:val="center"/>
              <w:rPr>
                <w:sz w:val="24"/>
                <w:szCs w:val="24"/>
              </w:rPr>
            </w:pPr>
            <w:r w:rsidRPr="00301730">
              <w:rPr>
                <w:sz w:val="24"/>
                <w:szCs w:val="24"/>
              </w:rPr>
              <w:t>No causality</w:t>
            </w:r>
          </w:p>
        </w:tc>
      </w:tr>
      <w:tr w:rsidR="00686849" w:rsidRPr="00301730" w14:paraId="1EBA5FCD" w14:textId="77777777" w:rsidTr="0085219F">
        <w:trPr>
          <w:jc w:val="center"/>
        </w:trPr>
        <w:tc>
          <w:tcPr>
            <w:tcW w:w="2515" w:type="dxa"/>
            <w:vAlign w:val="center"/>
          </w:tcPr>
          <w:p w14:paraId="78EA0647"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44FFCF4C" w14:textId="77777777" w:rsidR="00686849" w:rsidRPr="00301730" w:rsidRDefault="00686849" w:rsidP="0085219F">
            <w:pPr>
              <w:jc w:val="center"/>
              <w:rPr>
                <w:sz w:val="24"/>
                <w:szCs w:val="24"/>
              </w:rPr>
            </w:pPr>
            <w:r w:rsidRPr="00301730">
              <w:rPr>
                <w:sz w:val="24"/>
                <w:szCs w:val="24"/>
              </w:rPr>
              <w:t>2.3261</w:t>
            </w:r>
          </w:p>
        </w:tc>
        <w:tc>
          <w:tcPr>
            <w:tcW w:w="990" w:type="dxa"/>
            <w:vAlign w:val="center"/>
          </w:tcPr>
          <w:p w14:paraId="24C07A0B" w14:textId="77777777" w:rsidR="00686849" w:rsidRPr="00301730" w:rsidRDefault="00686849" w:rsidP="0085219F">
            <w:pPr>
              <w:jc w:val="center"/>
              <w:rPr>
                <w:sz w:val="24"/>
                <w:szCs w:val="24"/>
              </w:rPr>
            </w:pPr>
            <w:r w:rsidRPr="00301730">
              <w:rPr>
                <w:sz w:val="24"/>
                <w:szCs w:val="24"/>
              </w:rPr>
              <w:t>0.1007</w:t>
            </w:r>
          </w:p>
        </w:tc>
        <w:tc>
          <w:tcPr>
            <w:tcW w:w="1748" w:type="dxa"/>
            <w:vAlign w:val="center"/>
          </w:tcPr>
          <w:p w14:paraId="0716ACE6"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BF3B02D" w14:textId="77777777" w:rsidR="00686849" w:rsidRPr="00301730" w:rsidRDefault="00686849" w:rsidP="0085219F">
            <w:pPr>
              <w:jc w:val="center"/>
              <w:rPr>
                <w:sz w:val="24"/>
                <w:szCs w:val="24"/>
              </w:rPr>
            </w:pPr>
            <w:r w:rsidRPr="00301730">
              <w:rPr>
                <w:sz w:val="24"/>
                <w:szCs w:val="24"/>
              </w:rPr>
              <w:t>No causality</w:t>
            </w:r>
          </w:p>
        </w:tc>
      </w:tr>
      <w:tr w:rsidR="00686849" w:rsidRPr="00301730" w14:paraId="1D89622A" w14:textId="77777777" w:rsidTr="0085219F">
        <w:trPr>
          <w:jc w:val="center"/>
        </w:trPr>
        <w:tc>
          <w:tcPr>
            <w:tcW w:w="2515" w:type="dxa"/>
            <w:vAlign w:val="center"/>
          </w:tcPr>
          <w:p w14:paraId="6EFA10D0" w14:textId="77777777" w:rsidR="00686849" w:rsidRPr="00301730" w:rsidRDefault="00686849" w:rsidP="0085219F">
            <w:pPr>
              <w:jc w:val="center"/>
              <w:rPr>
                <w:sz w:val="24"/>
                <w:szCs w:val="24"/>
              </w:rPr>
            </w:pPr>
            <w:proofErr w:type="spellStart"/>
            <w:r w:rsidRPr="00301730">
              <w:rPr>
                <w:sz w:val="24"/>
                <w:szCs w:val="24"/>
              </w:rPr>
              <w:t>Kekri</w:t>
            </w:r>
            <w:proofErr w:type="spellEnd"/>
            <w:r w:rsidRPr="00301730">
              <w:rPr>
                <w:sz w:val="24"/>
                <w:szCs w:val="24"/>
              </w:rPr>
              <w:t xml:space="preserve"> – </w:t>
            </w:r>
            <w:proofErr w:type="spellStart"/>
            <w:r w:rsidRPr="00301730">
              <w:rPr>
                <w:sz w:val="24"/>
                <w:szCs w:val="24"/>
              </w:rPr>
              <w:t>Sindhanur</w:t>
            </w:r>
            <w:proofErr w:type="spellEnd"/>
          </w:p>
        </w:tc>
        <w:tc>
          <w:tcPr>
            <w:tcW w:w="1440" w:type="dxa"/>
            <w:vAlign w:val="center"/>
          </w:tcPr>
          <w:p w14:paraId="0A63F77F" w14:textId="77777777" w:rsidR="00686849" w:rsidRPr="00301730" w:rsidRDefault="00686849" w:rsidP="0085219F">
            <w:pPr>
              <w:jc w:val="center"/>
              <w:rPr>
                <w:sz w:val="24"/>
                <w:szCs w:val="24"/>
              </w:rPr>
            </w:pPr>
            <w:r w:rsidRPr="00301730">
              <w:rPr>
                <w:sz w:val="24"/>
                <w:szCs w:val="24"/>
              </w:rPr>
              <w:t>4.1854*</w:t>
            </w:r>
          </w:p>
        </w:tc>
        <w:tc>
          <w:tcPr>
            <w:tcW w:w="990" w:type="dxa"/>
            <w:vAlign w:val="center"/>
          </w:tcPr>
          <w:p w14:paraId="381A8766" w14:textId="77777777" w:rsidR="00686849" w:rsidRPr="00301730" w:rsidRDefault="00686849" w:rsidP="0085219F">
            <w:pPr>
              <w:jc w:val="center"/>
              <w:rPr>
                <w:sz w:val="24"/>
                <w:szCs w:val="24"/>
              </w:rPr>
            </w:pPr>
            <w:r w:rsidRPr="00301730">
              <w:rPr>
                <w:sz w:val="24"/>
                <w:szCs w:val="24"/>
              </w:rPr>
              <w:t>0.01679*</w:t>
            </w:r>
          </w:p>
        </w:tc>
        <w:tc>
          <w:tcPr>
            <w:tcW w:w="1748" w:type="dxa"/>
            <w:vAlign w:val="center"/>
          </w:tcPr>
          <w:p w14:paraId="6CC919BC" w14:textId="77777777" w:rsidR="00686849" w:rsidRPr="00301730" w:rsidRDefault="00686849" w:rsidP="0085219F">
            <w:pPr>
              <w:jc w:val="center"/>
              <w:rPr>
                <w:sz w:val="24"/>
                <w:szCs w:val="24"/>
              </w:rPr>
            </w:pPr>
            <w:r w:rsidRPr="00301730">
              <w:rPr>
                <w:sz w:val="24"/>
                <w:szCs w:val="24"/>
              </w:rPr>
              <w:t>Do not reject</w:t>
            </w:r>
          </w:p>
        </w:tc>
        <w:tc>
          <w:tcPr>
            <w:tcW w:w="1603" w:type="dxa"/>
            <w:vAlign w:val="center"/>
          </w:tcPr>
          <w:p w14:paraId="79ED3EA6" w14:textId="77777777" w:rsidR="00686849" w:rsidRPr="00301730" w:rsidRDefault="00686849" w:rsidP="0085219F">
            <w:pPr>
              <w:jc w:val="center"/>
              <w:rPr>
                <w:sz w:val="24"/>
                <w:szCs w:val="24"/>
              </w:rPr>
            </w:pPr>
            <w:r w:rsidRPr="00301730">
              <w:rPr>
                <w:sz w:val="24"/>
                <w:szCs w:val="24"/>
              </w:rPr>
              <w:t>Unidirectional</w:t>
            </w:r>
          </w:p>
        </w:tc>
      </w:tr>
      <w:tr w:rsidR="00686849" w:rsidRPr="00301730" w14:paraId="727D7311" w14:textId="77777777" w:rsidTr="0085219F">
        <w:trPr>
          <w:jc w:val="center"/>
        </w:trPr>
        <w:tc>
          <w:tcPr>
            <w:tcW w:w="2515" w:type="dxa"/>
            <w:vAlign w:val="center"/>
          </w:tcPr>
          <w:p w14:paraId="3A87A27A"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0070E529" w14:textId="77777777" w:rsidR="00686849" w:rsidRPr="00301730" w:rsidRDefault="00686849" w:rsidP="0085219F">
            <w:pPr>
              <w:jc w:val="center"/>
              <w:rPr>
                <w:sz w:val="24"/>
                <w:szCs w:val="24"/>
              </w:rPr>
            </w:pPr>
            <w:r w:rsidRPr="00301730">
              <w:rPr>
                <w:sz w:val="24"/>
                <w:szCs w:val="24"/>
              </w:rPr>
              <w:t>0.2332</w:t>
            </w:r>
          </w:p>
        </w:tc>
        <w:tc>
          <w:tcPr>
            <w:tcW w:w="990" w:type="dxa"/>
            <w:vAlign w:val="center"/>
          </w:tcPr>
          <w:p w14:paraId="06140A46" w14:textId="77777777" w:rsidR="00686849" w:rsidRPr="00301730" w:rsidRDefault="00686849" w:rsidP="0085219F">
            <w:pPr>
              <w:jc w:val="center"/>
              <w:rPr>
                <w:sz w:val="24"/>
                <w:szCs w:val="24"/>
              </w:rPr>
            </w:pPr>
            <w:r w:rsidRPr="00301730">
              <w:rPr>
                <w:sz w:val="24"/>
                <w:szCs w:val="24"/>
              </w:rPr>
              <w:t>0.7922</w:t>
            </w:r>
          </w:p>
        </w:tc>
        <w:tc>
          <w:tcPr>
            <w:tcW w:w="1748" w:type="dxa"/>
            <w:vAlign w:val="center"/>
          </w:tcPr>
          <w:p w14:paraId="49DAD1A2"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AA90DA5" w14:textId="77777777" w:rsidR="00686849" w:rsidRPr="00301730" w:rsidRDefault="00686849" w:rsidP="0085219F">
            <w:pPr>
              <w:jc w:val="center"/>
              <w:rPr>
                <w:sz w:val="24"/>
                <w:szCs w:val="24"/>
              </w:rPr>
            </w:pPr>
            <w:r w:rsidRPr="00301730">
              <w:rPr>
                <w:sz w:val="24"/>
                <w:szCs w:val="24"/>
              </w:rPr>
              <w:t>No causality</w:t>
            </w:r>
          </w:p>
        </w:tc>
      </w:tr>
      <w:tr w:rsidR="00686849" w:rsidRPr="00301730" w14:paraId="21666E13" w14:textId="77777777" w:rsidTr="0085219F">
        <w:trPr>
          <w:jc w:val="center"/>
        </w:trPr>
        <w:tc>
          <w:tcPr>
            <w:tcW w:w="2515" w:type="dxa"/>
            <w:vAlign w:val="center"/>
          </w:tcPr>
          <w:p w14:paraId="51B4443E" w14:textId="77777777" w:rsidR="00686849" w:rsidRPr="00301730" w:rsidRDefault="00686849" w:rsidP="0085219F">
            <w:pPr>
              <w:jc w:val="center"/>
              <w:rPr>
                <w:sz w:val="24"/>
                <w:szCs w:val="24"/>
              </w:rPr>
            </w:pPr>
            <w:proofErr w:type="spellStart"/>
            <w:r w:rsidRPr="00301730">
              <w:rPr>
                <w:sz w:val="24"/>
                <w:szCs w:val="24"/>
              </w:rPr>
              <w:t>Kekri</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0BAADC1D" w14:textId="77777777" w:rsidR="00686849" w:rsidRPr="00301730" w:rsidRDefault="00686849" w:rsidP="0085219F">
            <w:pPr>
              <w:jc w:val="center"/>
              <w:rPr>
                <w:sz w:val="24"/>
                <w:szCs w:val="24"/>
              </w:rPr>
            </w:pPr>
            <w:r w:rsidRPr="00301730">
              <w:rPr>
                <w:sz w:val="24"/>
                <w:szCs w:val="24"/>
              </w:rPr>
              <w:t>3.641**</w:t>
            </w:r>
          </w:p>
        </w:tc>
        <w:tc>
          <w:tcPr>
            <w:tcW w:w="990" w:type="dxa"/>
            <w:vAlign w:val="center"/>
          </w:tcPr>
          <w:p w14:paraId="34CAF2FE" w14:textId="77777777" w:rsidR="00686849" w:rsidRPr="00301730" w:rsidRDefault="00686849" w:rsidP="0085219F">
            <w:pPr>
              <w:jc w:val="center"/>
              <w:rPr>
                <w:sz w:val="24"/>
                <w:szCs w:val="24"/>
              </w:rPr>
            </w:pPr>
            <w:r w:rsidRPr="00301730">
              <w:rPr>
                <w:sz w:val="24"/>
                <w:szCs w:val="24"/>
              </w:rPr>
              <w:t>0.028**</w:t>
            </w:r>
          </w:p>
        </w:tc>
        <w:tc>
          <w:tcPr>
            <w:tcW w:w="1748" w:type="dxa"/>
            <w:vAlign w:val="center"/>
          </w:tcPr>
          <w:p w14:paraId="68D8C56D" w14:textId="77777777" w:rsidR="00686849" w:rsidRPr="00301730" w:rsidRDefault="00686849" w:rsidP="0085219F">
            <w:pPr>
              <w:jc w:val="center"/>
              <w:rPr>
                <w:sz w:val="24"/>
                <w:szCs w:val="24"/>
              </w:rPr>
            </w:pPr>
            <w:r w:rsidRPr="00301730">
              <w:rPr>
                <w:sz w:val="24"/>
                <w:szCs w:val="24"/>
              </w:rPr>
              <w:t>Do not reject</w:t>
            </w:r>
          </w:p>
        </w:tc>
        <w:tc>
          <w:tcPr>
            <w:tcW w:w="1603" w:type="dxa"/>
            <w:vAlign w:val="center"/>
          </w:tcPr>
          <w:p w14:paraId="5F1AC78E" w14:textId="77777777" w:rsidR="00686849" w:rsidRPr="00301730" w:rsidRDefault="00686849" w:rsidP="0085219F">
            <w:pPr>
              <w:jc w:val="center"/>
              <w:rPr>
                <w:sz w:val="24"/>
                <w:szCs w:val="24"/>
              </w:rPr>
            </w:pPr>
            <w:r w:rsidRPr="00301730">
              <w:rPr>
                <w:sz w:val="24"/>
                <w:szCs w:val="24"/>
              </w:rPr>
              <w:t>Unidirectional</w:t>
            </w:r>
          </w:p>
        </w:tc>
      </w:tr>
      <w:tr w:rsidR="00686849" w:rsidRPr="00301730" w14:paraId="6EA2027D" w14:textId="77777777" w:rsidTr="0085219F">
        <w:trPr>
          <w:jc w:val="center"/>
        </w:trPr>
        <w:tc>
          <w:tcPr>
            <w:tcW w:w="2515" w:type="dxa"/>
            <w:vAlign w:val="center"/>
          </w:tcPr>
          <w:p w14:paraId="7199A06C"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2DAC410D" w14:textId="77777777" w:rsidR="00686849" w:rsidRPr="00301730" w:rsidRDefault="00686849" w:rsidP="0085219F">
            <w:pPr>
              <w:jc w:val="center"/>
              <w:rPr>
                <w:sz w:val="24"/>
                <w:szCs w:val="24"/>
              </w:rPr>
            </w:pPr>
            <w:r w:rsidRPr="00301730">
              <w:rPr>
                <w:sz w:val="24"/>
                <w:szCs w:val="24"/>
              </w:rPr>
              <w:t>0.0848</w:t>
            </w:r>
          </w:p>
        </w:tc>
        <w:tc>
          <w:tcPr>
            <w:tcW w:w="990" w:type="dxa"/>
            <w:vAlign w:val="center"/>
          </w:tcPr>
          <w:p w14:paraId="44486644" w14:textId="77777777" w:rsidR="00686849" w:rsidRPr="00301730" w:rsidRDefault="00686849" w:rsidP="0085219F">
            <w:pPr>
              <w:jc w:val="center"/>
              <w:rPr>
                <w:sz w:val="24"/>
                <w:szCs w:val="24"/>
              </w:rPr>
            </w:pPr>
            <w:r w:rsidRPr="00301730">
              <w:rPr>
                <w:sz w:val="24"/>
                <w:szCs w:val="24"/>
              </w:rPr>
              <w:t>0.9187</w:t>
            </w:r>
          </w:p>
        </w:tc>
        <w:tc>
          <w:tcPr>
            <w:tcW w:w="1748" w:type="dxa"/>
            <w:vAlign w:val="center"/>
          </w:tcPr>
          <w:p w14:paraId="288810AD"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6F48BC0" w14:textId="77777777" w:rsidR="00686849" w:rsidRPr="00301730" w:rsidRDefault="00686849" w:rsidP="0085219F">
            <w:pPr>
              <w:jc w:val="center"/>
              <w:rPr>
                <w:sz w:val="24"/>
                <w:szCs w:val="24"/>
              </w:rPr>
            </w:pPr>
            <w:r w:rsidRPr="00301730">
              <w:rPr>
                <w:sz w:val="24"/>
                <w:szCs w:val="24"/>
              </w:rPr>
              <w:t>No causality</w:t>
            </w:r>
          </w:p>
        </w:tc>
      </w:tr>
      <w:tr w:rsidR="00686849" w:rsidRPr="00301730" w14:paraId="26311271" w14:textId="77777777" w:rsidTr="0085219F">
        <w:trPr>
          <w:jc w:val="center"/>
        </w:trPr>
        <w:tc>
          <w:tcPr>
            <w:tcW w:w="2515" w:type="dxa"/>
            <w:vAlign w:val="center"/>
          </w:tcPr>
          <w:p w14:paraId="58466906"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Barshi</w:t>
            </w:r>
            <w:proofErr w:type="spellEnd"/>
          </w:p>
        </w:tc>
        <w:tc>
          <w:tcPr>
            <w:tcW w:w="1440" w:type="dxa"/>
            <w:vAlign w:val="center"/>
          </w:tcPr>
          <w:p w14:paraId="2037EF83" w14:textId="77777777" w:rsidR="00686849" w:rsidRPr="00301730" w:rsidRDefault="00686849" w:rsidP="0085219F">
            <w:pPr>
              <w:jc w:val="center"/>
              <w:rPr>
                <w:sz w:val="24"/>
                <w:szCs w:val="24"/>
              </w:rPr>
            </w:pPr>
            <w:r w:rsidRPr="00301730">
              <w:rPr>
                <w:sz w:val="24"/>
                <w:szCs w:val="24"/>
              </w:rPr>
              <w:t>0.5891</w:t>
            </w:r>
          </w:p>
        </w:tc>
        <w:tc>
          <w:tcPr>
            <w:tcW w:w="990" w:type="dxa"/>
            <w:vAlign w:val="center"/>
          </w:tcPr>
          <w:p w14:paraId="1CEC3063" w14:textId="77777777" w:rsidR="00686849" w:rsidRPr="00301730" w:rsidRDefault="00686849" w:rsidP="0085219F">
            <w:pPr>
              <w:jc w:val="center"/>
              <w:rPr>
                <w:sz w:val="24"/>
                <w:szCs w:val="24"/>
              </w:rPr>
            </w:pPr>
            <w:r w:rsidRPr="00301730">
              <w:rPr>
                <w:sz w:val="24"/>
                <w:szCs w:val="24"/>
              </w:rPr>
              <w:t>0.5559</w:t>
            </w:r>
          </w:p>
        </w:tc>
        <w:tc>
          <w:tcPr>
            <w:tcW w:w="1748" w:type="dxa"/>
            <w:vAlign w:val="center"/>
          </w:tcPr>
          <w:p w14:paraId="2C08F77E"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F0B7915" w14:textId="77777777" w:rsidR="00686849" w:rsidRPr="00301730" w:rsidRDefault="00686849" w:rsidP="0085219F">
            <w:pPr>
              <w:jc w:val="center"/>
              <w:rPr>
                <w:sz w:val="24"/>
                <w:szCs w:val="24"/>
              </w:rPr>
            </w:pPr>
            <w:r w:rsidRPr="00301730">
              <w:rPr>
                <w:sz w:val="24"/>
                <w:szCs w:val="24"/>
              </w:rPr>
              <w:t>No causality</w:t>
            </w:r>
          </w:p>
        </w:tc>
      </w:tr>
      <w:tr w:rsidR="00686849" w:rsidRPr="00301730" w14:paraId="6BD904F0" w14:textId="77777777" w:rsidTr="0085219F">
        <w:trPr>
          <w:jc w:val="center"/>
        </w:trPr>
        <w:tc>
          <w:tcPr>
            <w:tcW w:w="2515" w:type="dxa"/>
            <w:vAlign w:val="center"/>
          </w:tcPr>
          <w:p w14:paraId="439D3D9C"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02516B3C" w14:textId="77777777" w:rsidR="00686849" w:rsidRPr="00301730" w:rsidRDefault="00686849" w:rsidP="0085219F">
            <w:pPr>
              <w:jc w:val="center"/>
              <w:rPr>
                <w:sz w:val="24"/>
                <w:szCs w:val="24"/>
              </w:rPr>
            </w:pPr>
            <w:r w:rsidRPr="00301730">
              <w:rPr>
                <w:sz w:val="24"/>
                <w:szCs w:val="24"/>
              </w:rPr>
              <w:t>0.0024</w:t>
            </w:r>
          </w:p>
        </w:tc>
        <w:tc>
          <w:tcPr>
            <w:tcW w:w="990" w:type="dxa"/>
            <w:vAlign w:val="center"/>
          </w:tcPr>
          <w:p w14:paraId="088B7CF2" w14:textId="77777777" w:rsidR="00686849" w:rsidRPr="00301730" w:rsidRDefault="00686849" w:rsidP="0085219F">
            <w:pPr>
              <w:jc w:val="center"/>
              <w:rPr>
                <w:sz w:val="24"/>
                <w:szCs w:val="24"/>
              </w:rPr>
            </w:pPr>
            <w:r w:rsidRPr="00301730">
              <w:rPr>
                <w:sz w:val="24"/>
                <w:szCs w:val="24"/>
              </w:rPr>
              <w:t>0.9976</w:t>
            </w:r>
          </w:p>
        </w:tc>
        <w:tc>
          <w:tcPr>
            <w:tcW w:w="1748" w:type="dxa"/>
            <w:vAlign w:val="center"/>
          </w:tcPr>
          <w:p w14:paraId="6A450078"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742FE109" w14:textId="77777777" w:rsidR="00686849" w:rsidRPr="00301730" w:rsidRDefault="00686849" w:rsidP="0085219F">
            <w:pPr>
              <w:jc w:val="center"/>
              <w:rPr>
                <w:sz w:val="24"/>
                <w:szCs w:val="24"/>
              </w:rPr>
            </w:pPr>
            <w:r w:rsidRPr="00301730">
              <w:rPr>
                <w:sz w:val="24"/>
                <w:szCs w:val="24"/>
              </w:rPr>
              <w:t>No causality</w:t>
            </w:r>
          </w:p>
        </w:tc>
      </w:tr>
      <w:tr w:rsidR="00686849" w:rsidRPr="00301730" w14:paraId="00815067" w14:textId="77777777" w:rsidTr="0085219F">
        <w:trPr>
          <w:jc w:val="center"/>
        </w:trPr>
        <w:tc>
          <w:tcPr>
            <w:tcW w:w="2515" w:type="dxa"/>
            <w:vAlign w:val="center"/>
          </w:tcPr>
          <w:p w14:paraId="7F9F4FF6"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Sindhanur</w:t>
            </w:r>
            <w:proofErr w:type="spellEnd"/>
          </w:p>
        </w:tc>
        <w:tc>
          <w:tcPr>
            <w:tcW w:w="1440" w:type="dxa"/>
            <w:vAlign w:val="center"/>
          </w:tcPr>
          <w:p w14:paraId="1DCB9C69" w14:textId="77777777" w:rsidR="00686849" w:rsidRPr="00301730" w:rsidRDefault="00686849" w:rsidP="0085219F">
            <w:pPr>
              <w:jc w:val="center"/>
              <w:rPr>
                <w:sz w:val="24"/>
                <w:szCs w:val="24"/>
              </w:rPr>
            </w:pPr>
            <w:r w:rsidRPr="00301730">
              <w:rPr>
                <w:sz w:val="24"/>
                <w:szCs w:val="24"/>
              </w:rPr>
              <w:t>0.7558</w:t>
            </w:r>
          </w:p>
        </w:tc>
        <w:tc>
          <w:tcPr>
            <w:tcW w:w="990" w:type="dxa"/>
            <w:vAlign w:val="center"/>
          </w:tcPr>
          <w:p w14:paraId="273C2E5B" w14:textId="77777777" w:rsidR="00686849" w:rsidRPr="00301730" w:rsidRDefault="00686849" w:rsidP="0085219F">
            <w:pPr>
              <w:jc w:val="center"/>
              <w:rPr>
                <w:sz w:val="24"/>
                <w:szCs w:val="24"/>
              </w:rPr>
            </w:pPr>
            <w:r w:rsidRPr="00301730">
              <w:rPr>
                <w:sz w:val="24"/>
                <w:szCs w:val="24"/>
              </w:rPr>
              <w:t>0.4712</w:t>
            </w:r>
          </w:p>
        </w:tc>
        <w:tc>
          <w:tcPr>
            <w:tcW w:w="1748" w:type="dxa"/>
            <w:vAlign w:val="center"/>
          </w:tcPr>
          <w:p w14:paraId="4ACB141A"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BCF0861" w14:textId="77777777" w:rsidR="00686849" w:rsidRPr="00301730" w:rsidRDefault="00686849" w:rsidP="0085219F">
            <w:pPr>
              <w:jc w:val="center"/>
              <w:rPr>
                <w:sz w:val="24"/>
                <w:szCs w:val="24"/>
              </w:rPr>
            </w:pPr>
            <w:r w:rsidRPr="00301730">
              <w:rPr>
                <w:sz w:val="24"/>
                <w:szCs w:val="24"/>
              </w:rPr>
              <w:t>No causality</w:t>
            </w:r>
          </w:p>
        </w:tc>
      </w:tr>
      <w:tr w:rsidR="00686849" w:rsidRPr="00301730" w14:paraId="66536CF2" w14:textId="77777777" w:rsidTr="0085219F">
        <w:trPr>
          <w:jc w:val="center"/>
        </w:trPr>
        <w:tc>
          <w:tcPr>
            <w:tcW w:w="2515" w:type="dxa"/>
            <w:vAlign w:val="center"/>
          </w:tcPr>
          <w:p w14:paraId="7BF626E7"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2D3F618F" w14:textId="77777777" w:rsidR="00686849" w:rsidRPr="00301730" w:rsidRDefault="00686849" w:rsidP="0085219F">
            <w:pPr>
              <w:jc w:val="center"/>
              <w:rPr>
                <w:sz w:val="24"/>
                <w:szCs w:val="24"/>
              </w:rPr>
            </w:pPr>
            <w:r w:rsidRPr="00301730">
              <w:rPr>
                <w:sz w:val="24"/>
                <w:szCs w:val="24"/>
              </w:rPr>
              <w:t>0.5243</w:t>
            </w:r>
          </w:p>
        </w:tc>
        <w:tc>
          <w:tcPr>
            <w:tcW w:w="990" w:type="dxa"/>
            <w:vAlign w:val="center"/>
          </w:tcPr>
          <w:p w14:paraId="738E70B4" w14:textId="77777777" w:rsidR="00686849" w:rsidRPr="00301730" w:rsidRDefault="00686849" w:rsidP="0085219F">
            <w:pPr>
              <w:jc w:val="center"/>
              <w:rPr>
                <w:sz w:val="24"/>
                <w:szCs w:val="24"/>
              </w:rPr>
            </w:pPr>
            <w:r w:rsidRPr="00301730">
              <w:rPr>
                <w:sz w:val="24"/>
                <w:szCs w:val="24"/>
              </w:rPr>
              <w:t>0.5929</w:t>
            </w:r>
          </w:p>
        </w:tc>
        <w:tc>
          <w:tcPr>
            <w:tcW w:w="1748" w:type="dxa"/>
            <w:vAlign w:val="center"/>
          </w:tcPr>
          <w:p w14:paraId="3A86ADB7"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5BC316ED" w14:textId="77777777" w:rsidR="00686849" w:rsidRPr="00301730" w:rsidRDefault="00686849" w:rsidP="0085219F">
            <w:pPr>
              <w:jc w:val="center"/>
              <w:rPr>
                <w:sz w:val="24"/>
                <w:szCs w:val="24"/>
              </w:rPr>
            </w:pPr>
            <w:r w:rsidRPr="00301730">
              <w:rPr>
                <w:sz w:val="24"/>
                <w:szCs w:val="24"/>
              </w:rPr>
              <w:t>No causality</w:t>
            </w:r>
          </w:p>
        </w:tc>
      </w:tr>
      <w:tr w:rsidR="00686849" w:rsidRPr="00301730" w14:paraId="0BC065C0" w14:textId="77777777" w:rsidTr="0085219F">
        <w:trPr>
          <w:jc w:val="center"/>
        </w:trPr>
        <w:tc>
          <w:tcPr>
            <w:tcW w:w="2515" w:type="dxa"/>
            <w:vAlign w:val="center"/>
          </w:tcPr>
          <w:p w14:paraId="29875A81"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48A7D17E" w14:textId="77777777" w:rsidR="00686849" w:rsidRPr="00301730" w:rsidRDefault="00686849" w:rsidP="0085219F">
            <w:pPr>
              <w:jc w:val="center"/>
              <w:rPr>
                <w:sz w:val="24"/>
                <w:szCs w:val="24"/>
              </w:rPr>
            </w:pPr>
            <w:r w:rsidRPr="00301730">
              <w:rPr>
                <w:sz w:val="24"/>
                <w:szCs w:val="24"/>
              </w:rPr>
              <w:t>0.0136</w:t>
            </w:r>
          </w:p>
        </w:tc>
        <w:tc>
          <w:tcPr>
            <w:tcW w:w="990" w:type="dxa"/>
            <w:vAlign w:val="center"/>
          </w:tcPr>
          <w:p w14:paraId="691CA550" w14:textId="77777777" w:rsidR="00686849" w:rsidRPr="00301730" w:rsidRDefault="00686849" w:rsidP="0085219F">
            <w:pPr>
              <w:jc w:val="center"/>
              <w:rPr>
                <w:sz w:val="24"/>
                <w:szCs w:val="24"/>
              </w:rPr>
            </w:pPr>
            <w:r w:rsidRPr="00301730">
              <w:rPr>
                <w:sz w:val="24"/>
                <w:szCs w:val="24"/>
              </w:rPr>
              <w:t>0.9865</w:t>
            </w:r>
          </w:p>
        </w:tc>
        <w:tc>
          <w:tcPr>
            <w:tcW w:w="1748" w:type="dxa"/>
            <w:vAlign w:val="center"/>
          </w:tcPr>
          <w:p w14:paraId="0AFEE667"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FD9A5F4" w14:textId="77777777" w:rsidR="00686849" w:rsidRPr="00301730" w:rsidRDefault="00686849" w:rsidP="0085219F">
            <w:pPr>
              <w:jc w:val="center"/>
              <w:rPr>
                <w:sz w:val="24"/>
                <w:szCs w:val="24"/>
              </w:rPr>
            </w:pPr>
            <w:r w:rsidRPr="00301730">
              <w:rPr>
                <w:sz w:val="24"/>
                <w:szCs w:val="24"/>
              </w:rPr>
              <w:t>No causality</w:t>
            </w:r>
          </w:p>
        </w:tc>
      </w:tr>
      <w:tr w:rsidR="00686849" w:rsidRPr="00301730" w14:paraId="0B8A5CD4" w14:textId="77777777" w:rsidTr="0085219F">
        <w:trPr>
          <w:jc w:val="center"/>
        </w:trPr>
        <w:tc>
          <w:tcPr>
            <w:tcW w:w="2515" w:type="dxa"/>
            <w:vAlign w:val="center"/>
          </w:tcPr>
          <w:p w14:paraId="6F0C1DA3"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3ED9DA78" w14:textId="77777777" w:rsidR="00686849" w:rsidRPr="00301730" w:rsidRDefault="00686849" w:rsidP="0085219F">
            <w:pPr>
              <w:jc w:val="center"/>
              <w:rPr>
                <w:sz w:val="24"/>
                <w:szCs w:val="24"/>
              </w:rPr>
            </w:pPr>
            <w:r w:rsidRPr="00301730">
              <w:rPr>
                <w:sz w:val="24"/>
                <w:szCs w:val="24"/>
              </w:rPr>
              <w:t>0.0944</w:t>
            </w:r>
          </w:p>
        </w:tc>
        <w:tc>
          <w:tcPr>
            <w:tcW w:w="990" w:type="dxa"/>
            <w:vAlign w:val="center"/>
          </w:tcPr>
          <w:p w14:paraId="469F08EE" w14:textId="77777777" w:rsidR="00686849" w:rsidRPr="00301730" w:rsidRDefault="00686849" w:rsidP="0085219F">
            <w:pPr>
              <w:jc w:val="center"/>
              <w:rPr>
                <w:sz w:val="24"/>
                <w:szCs w:val="24"/>
              </w:rPr>
            </w:pPr>
            <w:r w:rsidRPr="00301730">
              <w:rPr>
                <w:sz w:val="24"/>
                <w:szCs w:val="24"/>
              </w:rPr>
              <w:t>0.91</w:t>
            </w:r>
          </w:p>
        </w:tc>
        <w:tc>
          <w:tcPr>
            <w:tcW w:w="1748" w:type="dxa"/>
            <w:vAlign w:val="center"/>
          </w:tcPr>
          <w:p w14:paraId="5E267C68"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57F9BD8" w14:textId="77777777" w:rsidR="00686849" w:rsidRPr="00301730" w:rsidRDefault="00686849" w:rsidP="0085219F">
            <w:pPr>
              <w:jc w:val="center"/>
              <w:rPr>
                <w:sz w:val="24"/>
                <w:szCs w:val="24"/>
              </w:rPr>
            </w:pPr>
            <w:r w:rsidRPr="00301730">
              <w:rPr>
                <w:sz w:val="24"/>
                <w:szCs w:val="24"/>
              </w:rPr>
              <w:t>No causality</w:t>
            </w:r>
          </w:p>
        </w:tc>
      </w:tr>
      <w:tr w:rsidR="00686849" w:rsidRPr="00301730" w14:paraId="6DA64145" w14:textId="77777777" w:rsidTr="0085219F">
        <w:trPr>
          <w:jc w:val="center"/>
        </w:trPr>
        <w:tc>
          <w:tcPr>
            <w:tcW w:w="2515" w:type="dxa"/>
            <w:vAlign w:val="center"/>
          </w:tcPr>
          <w:p w14:paraId="5617DCB3"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Sindhanur</w:t>
            </w:r>
            <w:proofErr w:type="spellEnd"/>
            <w:r w:rsidRPr="00301730">
              <w:rPr>
                <w:sz w:val="24"/>
                <w:szCs w:val="24"/>
              </w:rPr>
              <w:t xml:space="preserve"> </w:t>
            </w:r>
          </w:p>
        </w:tc>
        <w:tc>
          <w:tcPr>
            <w:tcW w:w="1440" w:type="dxa"/>
            <w:vAlign w:val="center"/>
          </w:tcPr>
          <w:p w14:paraId="6C7A94E5" w14:textId="77777777" w:rsidR="00686849" w:rsidRPr="00301730" w:rsidRDefault="00686849" w:rsidP="0085219F">
            <w:pPr>
              <w:jc w:val="center"/>
              <w:rPr>
                <w:sz w:val="24"/>
                <w:szCs w:val="24"/>
              </w:rPr>
            </w:pPr>
            <w:r w:rsidRPr="00301730">
              <w:rPr>
                <w:sz w:val="24"/>
                <w:szCs w:val="24"/>
              </w:rPr>
              <w:t>5.1381***</w:t>
            </w:r>
          </w:p>
        </w:tc>
        <w:tc>
          <w:tcPr>
            <w:tcW w:w="990" w:type="dxa"/>
            <w:vAlign w:val="center"/>
          </w:tcPr>
          <w:p w14:paraId="35AEF52D" w14:textId="77777777" w:rsidR="00686849" w:rsidRPr="00301730" w:rsidRDefault="00686849" w:rsidP="0085219F">
            <w:pPr>
              <w:jc w:val="center"/>
              <w:rPr>
                <w:sz w:val="24"/>
                <w:szCs w:val="24"/>
              </w:rPr>
            </w:pPr>
            <w:r w:rsidRPr="00301730">
              <w:rPr>
                <w:sz w:val="24"/>
                <w:szCs w:val="24"/>
              </w:rPr>
              <w:t>0.006***</w:t>
            </w:r>
          </w:p>
        </w:tc>
        <w:tc>
          <w:tcPr>
            <w:tcW w:w="1748" w:type="dxa"/>
            <w:vAlign w:val="center"/>
          </w:tcPr>
          <w:p w14:paraId="14008D0D" w14:textId="77777777" w:rsidR="00686849" w:rsidRPr="00301730" w:rsidRDefault="00686849" w:rsidP="0085219F">
            <w:pPr>
              <w:jc w:val="center"/>
              <w:rPr>
                <w:sz w:val="24"/>
                <w:szCs w:val="24"/>
              </w:rPr>
            </w:pPr>
            <w:r w:rsidRPr="00301730">
              <w:rPr>
                <w:sz w:val="24"/>
                <w:szCs w:val="24"/>
              </w:rPr>
              <w:t>Do not reject</w:t>
            </w:r>
          </w:p>
        </w:tc>
        <w:tc>
          <w:tcPr>
            <w:tcW w:w="1603" w:type="dxa"/>
            <w:vAlign w:val="center"/>
          </w:tcPr>
          <w:p w14:paraId="742FED0F" w14:textId="77777777" w:rsidR="00686849" w:rsidRPr="00301730" w:rsidRDefault="00686849" w:rsidP="0085219F">
            <w:pPr>
              <w:jc w:val="center"/>
              <w:rPr>
                <w:sz w:val="24"/>
                <w:szCs w:val="24"/>
              </w:rPr>
            </w:pPr>
            <w:r w:rsidRPr="00301730">
              <w:rPr>
                <w:sz w:val="24"/>
                <w:szCs w:val="24"/>
              </w:rPr>
              <w:t>Unidirectional</w:t>
            </w:r>
          </w:p>
        </w:tc>
      </w:tr>
      <w:tr w:rsidR="00686849" w:rsidRPr="00301730" w14:paraId="79994AA3" w14:textId="77777777" w:rsidTr="0085219F">
        <w:trPr>
          <w:jc w:val="center"/>
        </w:trPr>
        <w:tc>
          <w:tcPr>
            <w:tcW w:w="2515" w:type="dxa"/>
            <w:vAlign w:val="center"/>
          </w:tcPr>
          <w:p w14:paraId="1E22F8C4"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Barshi</w:t>
            </w:r>
            <w:proofErr w:type="spellEnd"/>
          </w:p>
        </w:tc>
        <w:tc>
          <w:tcPr>
            <w:tcW w:w="1440" w:type="dxa"/>
            <w:vAlign w:val="center"/>
          </w:tcPr>
          <w:p w14:paraId="3EAE450E" w14:textId="77777777" w:rsidR="00686849" w:rsidRPr="00301730" w:rsidRDefault="00686849" w:rsidP="0085219F">
            <w:pPr>
              <w:jc w:val="center"/>
              <w:rPr>
                <w:sz w:val="24"/>
                <w:szCs w:val="24"/>
              </w:rPr>
            </w:pPr>
            <w:r w:rsidRPr="00301730">
              <w:rPr>
                <w:sz w:val="24"/>
                <w:szCs w:val="24"/>
              </w:rPr>
              <w:t>0.0345</w:t>
            </w:r>
          </w:p>
        </w:tc>
        <w:tc>
          <w:tcPr>
            <w:tcW w:w="990" w:type="dxa"/>
            <w:vAlign w:val="center"/>
          </w:tcPr>
          <w:p w14:paraId="3E9BF95C" w14:textId="77777777" w:rsidR="00686849" w:rsidRPr="00301730" w:rsidRDefault="00686849" w:rsidP="0085219F">
            <w:pPr>
              <w:jc w:val="center"/>
              <w:rPr>
                <w:sz w:val="24"/>
                <w:szCs w:val="24"/>
              </w:rPr>
            </w:pPr>
            <w:r w:rsidRPr="00301730">
              <w:rPr>
                <w:sz w:val="24"/>
                <w:szCs w:val="24"/>
              </w:rPr>
              <w:t>0.9661</w:t>
            </w:r>
          </w:p>
        </w:tc>
        <w:tc>
          <w:tcPr>
            <w:tcW w:w="1748" w:type="dxa"/>
            <w:vAlign w:val="center"/>
          </w:tcPr>
          <w:p w14:paraId="00BA1F02"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7F44485E" w14:textId="77777777" w:rsidR="00686849" w:rsidRPr="00301730" w:rsidRDefault="00686849" w:rsidP="0085219F">
            <w:pPr>
              <w:jc w:val="center"/>
              <w:rPr>
                <w:sz w:val="24"/>
                <w:szCs w:val="24"/>
              </w:rPr>
            </w:pPr>
            <w:r w:rsidRPr="00301730">
              <w:rPr>
                <w:sz w:val="24"/>
                <w:szCs w:val="24"/>
              </w:rPr>
              <w:t>No causality</w:t>
            </w:r>
          </w:p>
        </w:tc>
      </w:tr>
      <w:tr w:rsidR="00686849" w:rsidRPr="00301730" w14:paraId="610E921A" w14:textId="77777777" w:rsidTr="0085219F">
        <w:trPr>
          <w:jc w:val="center"/>
        </w:trPr>
        <w:tc>
          <w:tcPr>
            <w:tcW w:w="2515" w:type="dxa"/>
            <w:vAlign w:val="center"/>
          </w:tcPr>
          <w:p w14:paraId="08D14AC6"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602E55A2" w14:textId="77777777" w:rsidR="00686849" w:rsidRPr="00301730" w:rsidRDefault="00686849" w:rsidP="0085219F">
            <w:pPr>
              <w:jc w:val="center"/>
              <w:rPr>
                <w:sz w:val="24"/>
                <w:szCs w:val="24"/>
              </w:rPr>
            </w:pPr>
            <w:r w:rsidRPr="00301730">
              <w:rPr>
                <w:sz w:val="24"/>
                <w:szCs w:val="24"/>
              </w:rPr>
              <w:t>0.527</w:t>
            </w:r>
          </w:p>
        </w:tc>
        <w:tc>
          <w:tcPr>
            <w:tcW w:w="990" w:type="dxa"/>
            <w:vAlign w:val="center"/>
          </w:tcPr>
          <w:p w14:paraId="6C982188" w14:textId="77777777" w:rsidR="00686849" w:rsidRPr="00301730" w:rsidRDefault="00686849" w:rsidP="0085219F">
            <w:pPr>
              <w:jc w:val="center"/>
              <w:rPr>
                <w:sz w:val="24"/>
                <w:szCs w:val="24"/>
              </w:rPr>
            </w:pPr>
            <w:r w:rsidRPr="00301730">
              <w:rPr>
                <w:sz w:val="24"/>
                <w:szCs w:val="24"/>
              </w:rPr>
              <w:t>0.5913</w:t>
            </w:r>
          </w:p>
        </w:tc>
        <w:tc>
          <w:tcPr>
            <w:tcW w:w="1748" w:type="dxa"/>
            <w:vAlign w:val="center"/>
          </w:tcPr>
          <w:p w14:paraId="234B5E03"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1D625975" w14:textId="77777777" w:rsidR="00686849" w:rsidRPr="00301730" w:rsidRDefault="00686849" w:rsidP="0085219F">
            <w:pPr>
              <w:jc w:val="center"/>
              <w:rPr>
                <w:sz w:val="24"/>
                <w:szCs w:val="24"/>
              </w:rPr>
            </w:pPr>
            <w:r w:rsidRPr="00301730">
              <w:rPr>
                <w:sz w:val="24"/>
                <w:szCs w:val="24"/>
              </w:rPr>
              <w:t>No causality</w:t>
            </w:r>
          </w:p>
        </w:tc>
      </w:tr>
      <w:tr w:rsidR="00686849" w:rsidRPr="00301730" w14:paraId="08A96314" w14:textId="77777777" w:rsidTr="0085219F">
        <w:trPr>
          <w:jc w:val="center"/>
        </w:trPr>
        <w:tc>
          <w:tcPr>
            <w:tcW w:w="2515" w:type="dxa"/>
            <w:vAlign w:val="center"/>
          </w:tcPr>
          <w:p w14:paraId="0707DCEB"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Barshi</w:t>
            </w:r>
            <w:proofErr w:type="spellEnd"/>
          </w:p>
        </w:tc>
        <w:tc>
          <w:tcPr>
            <w:tcW w:w="1440" w:type="dxa"/>
            <w:vAlign w:val="center"/>
          </w:tcPr>
          <w:p w14:paraId="53B2E54F" w14:textId="77777777" w:rsidR="00686849" w:rsidRPr="00301730" w:rsidRDefault="00686849" w:rsidP="0085219F">
            <w:pPr>
              <w:jc w:val="center"/>
              <w:rPr>
                <w:sz w:val="24"/>
                <w:szCs w:val="24"/>
              </w:rPr>
            </w:pPr>
            <w:r w:rsidRPr="00301730">
              <w:rPr>
                <w:sz w:val="24"/>
                <w:szCs w:val="24"/>
              </w:rPr>
              <w:t>0.0858</w:t>
            </w:r>
          </w:p>
        </w:tc>
        <w:tc>
          <w:tcPr>
            <w:tcW w:w="990" w:type="dxa"/>
            <w:vAlign w:val="center"/>
          </w:tcPr>
          <w:p w14:paraId="1113DB8C" w14:textId="77777777" w:rsidR="00686849" w:rsidRPr="00301730" w:rsidRDefault="00686849" w:rsidP="0085219F">
            <w:pPr>
              <w:jc w:val="center"/>
              <w:rPr>
                <w:sz w:val="24"/>
                <w:szCs w:val="24"/>
              </w:rPr>
            </w:pPr>
            <w:r w:rsidRPr="00301730">
              <w:rPr>
                <w:sz w:val="24"/>
                <w:szCs w:val="24"/>
              </w:rPr>
              <w:t>0.9178</w:t>
            </w:r>
          </w:p>
        </w:tc>
        <w:tc>
          <w:tcPr>
            <w:tcW w:w="1748" w:type="dxa"/>
            <w:vAlign w:val="center"/>
          </w:tcPr>
          <w:p w14:paraId="41DA4727"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DE86CF8" w14:textId="77777777" w:rsidR="00686849" w:rsidRPr="00301730" w:rsidRDefault="00686849" w:rsidP="0085219F">
            <w:pPr>
              <w:jc w:val="center"/>
              <w:rPr>
                <w:sz w:val="24"/>
                <w:szCs w:val="24"/>
              </w:rPr>
            </w:pPr>
            <w:r w:rsidRPr="00301730">
              <w:rPr>
                <w:sz w:val="24"/>
                <w:szCs w:val="24"/>
              </w:rPr>
              <w:t>No causality</w:t>
            </w:r>
          </w:p>
        </w:tc>
      </w:tr>
      <w:tr w:rsidR="00686849" w:rsidRPr="00301730" w14:paraId="1EC1E8EB" w14:textId="77777777" w:rsidTr="0085219F">
        <w:trPr>
          <w:jc w:val="center"/>
        </w:trPr>
        <w:tc>
          <w:tcPr>
            <w:tcW w:w="2515" w:type="dxa"/>
            <w:vAlign w:val="center"/>
          </w:tcPr>
          <w:p w14:paraId="654AA8D7"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7C3C313E" w14:textId="77777777" w:rsidR="00686849" w:rsidRPr="00301730" w:rsidRDefault="00686849" w:rsidP="0085219F">
            <w:pPr>
              <w:jc w:val="center"/>
              <w:rPr>
                <w:sz w:val="24"/>
                <w:szCs w:val="24"/>
              </w:rPr>
            </w:pPr>
            <w:r w:rsidRPr="00301730">
              <w:rPr>
                <w:sz w:val="24"/>
                <w:szCs w:val="24"/>
              </w:rPr>
              <w:t>0.7692</w:t>
            </w:r>
          </w:p>
        </w:tc>
        <w:tc>
          <w:tcPr>
            <w:tcW w:w="990" w:type="dxa"/>
            <w:vAlign w:val="center"/>
          </w:tcPr>
          <w:p w14:paraId="2C3A225E" w14:textId="77777777" w:rsidR="00686849" w:rsidRPr="00301730" w:rsidRDefault="00686849" w:rsidP="0085219F">
            <w:pPr>
              <w:jc w:val="center"/>
              <w:rPr>
                <w:sz w:val="24"/>
                <w:szCs w:val="24"/>
              </w:rPr>
            </w:pPr>
            <w:r w:rsidRPr="00301730">
              <w:rPr>
                <w:sz w:val="24"/>
                <w:szCs w:val="24"/>
              </w:rPr>
              <w:t>0.465</w:t>
            </w:r>
          </w:p>
        </w:tc>
        <w:tc>
          <w:tcPr>
            <w:tcW w:w="1748" w:type="dxa"/>
            <w:vAlign w:val="center"/>
          </w:tcPr>
          <w:p w14:paraId="4D4539F4"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73CD1C41" w14:textId="77777777" w:rsidR="00686849" w:rsidRPr="00301730" w:rsidRDefault="00686849" w:rsidP="0085219F">
            <w:pPr>
              <w:jc w:val="center"/>
              <w:rPr>
                <w:sz w:val="24"/>
                <w:szCs w:val="24"/>
              </w:rPr>
            </w:pPr>
            <w:r w:rsidRPr="00301730">
              <w:rPr>
                <w:sz w:val="24"/>
                <w:szCs w:val="24"/>
              </w:rPr>
              <w:t>No causality</w:t>
            </w:r>
          </w:p>
        </w:tc>
      </w:tr>
      <w:tr w:rsidR="00686849" w:rsidRPr="00301730" w14:paraId="47316701" w14:textId="77777777" w:rsidTr="0085219F">
        <w:trPr>
          <w:jc w:val="center"/>
        </w:trPr>
        <w:tc>
          <w:tcPr>
            <w:tcW w:w="2515" w:type="dxa"/>
            <w:vAlign w:val="center"/>
          </w:tcPr>
          <w:p w14:paraId="10114A3A"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Sindhanur</w:t>
            </w:r>
            <w:proofErr w:type="spellEnd"/>
          </w:p>
        </w:tc>
        <w:tc>
          <w:tcPr>
            <w:tcW w:w="1440" w:type="dxa"/>
            <w:vAlign w:val="center"/>
          </w:tcPr>
          <w:p w14:paraId="02595829" w14:textId="77777777" w:rsidR="00686849" w:rsidRPr="00301730" w:rsidRDefault="00686849" w:rsidP="0085219F">
            <w:pPr>
              <w:jc w:val="center"/>
              <w:rPr>
                <w:sz w:val="24"/>
                <w:szCs w:val="24"/>
              </w:rPr>
            </w:pPr>
            <w:r w:rsidRPr="00301730">
              <w:rPr>
                <w:sz w:val="24"/>
                <w:szCs w:val="24"/>
              </w:rPr>
              <w:t>1.2952</w:t>
            </w:r>
          </w:p>
        </w:tc>
        <w:tc>
          <w:tcPr>
            <w:tcW w:w="990" w:type="dxa"/>
            <w:vAlign w:val="center"/>
          </w:tcPr>
          <w:p w14:paraId="3897BC24" w14:textId="77777777" w:rsidR="00686849" w:rsidRPr="00301730" w:rsidRDefault="00686849" w:rsidP="0085219F">
            <w:pPr>
              <w:jc w:val="center"/>
              <w:rPr>
                <w:sz w:val="24"/>
                <w:szCs w:val="24"/>
              </w:rPr>
            </w:pPr>
            <w:r w:rsidRPr="00301730">
              <w:rPr>
                <w:sz w:val="24"/>
                <w:szCs w:val="24"/>
              </w:rPr>
              <w:t>0.2765</w:t>
            </w:r>
          </w:p>
        </w:tc>
        <w:tc>
          <w:tcPr>
            <w:tcW w:w="1748" w:type="dxa"/>
            <w:vAlign w:val="center"/>
          </w:tcPr>
          <w:p w14:paraId="3019811B"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5D7AB2FC" w14:textId="77777777" w:rsidR="00686849" w:rsidRPr="00301730" w:rsidRDefault="00686849" w:rsidP="0085219F">
            <w:pPr>
              <w:jc w:val="center"/>
              <w:rPr>
                <w:sz w:val="24"/>
                <w:szCs w:val="24"/>
              </w:rPr>
            </w:pPr>
            <w:r w:rsidRPr="00301730">
              <w:rPr>
                <w:sz w:val="24"/>
                <w:szCs w:val="24"/>
              </w:rPr>
              <w:t>No causality</w:t>
            </w:r>
          </w:p>
        </w:tc>
      </w:tr>
    </w:tbl>
    <w:p w14:paraId="4D497C10" w14:textId="77777777" w:rsidR="00686849" w:rsidRPr="00085BAF" w:rsidRDefault="00686849" w:rsidP="00686849">
      <w:pPr>
        <w:spacing w:line="360" w:lineRule="auto"/>
        <w:jc w:val="both"/>
        <w:rPr>
          <w:rFonts w:ascii="Times New Roman" w:hAnsi="Times New Roman" w:cs="Times New Roman"/>
          <w:color w:val="000000" w:themeColor="text1"/>
        </w:rPr>
      </w:pPr>
      <w:r w:rsidRPr="00085BAF">
        <w:rPr>
          <w:rFonts w:ascii="Times New Roman" w:hAnsi="Times New Roman" w:cs="Times New Roman"/>
          <w:color w:val="000000" w:themeColor="text1"/>
        </w:rPr>
        <w:t xml:space="preserve">N.B. * for 10 per cent, ** for 5 per cent and *** for 1 per cent level of significance </w:t>
      </w:r>
    </w:p>
    <w:p w14:paraId="5C0C3461" w14:textId="77777777" w:rsidR="0026665E" w:rsidRDefault="0026665E" w:rsidP="006C0907">
      <w:pPr>
        <w:spacing w:line="276" w:lineRule="auto"/>
        <w:jc w:val="both"/>
        <w:rPr>
          <w:rFonts w:ascii="Times New Roman" w:hAnsi="Times New Roman" w:cs="Times New Roman"/>
          <w:b/>
          <w:bCs/>
          <w:color w:val="000000" w:themeColor="text1"/>
          <w:sz w:val="24"/>
          <w:szCs w:val="24"/>
        </w:rPr>
      </w:pPr>
    </w:p>
    <w:p w14:paraId="17293E78" w14:textId="27A41025" w:rsidR="00686849" w:rsidRPr="00390019" w:rsidRDefault="00686849" w:rsidP="006C0907">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E</w:t>
      </w:r>
      <w:proofErr w:type="spellStart"/>
      <w:r w:rsidRPr="00390019">
        <w:rPr>
          <w:rFonts w:ascii="Times New Roman" w:eastAsia="Calibri" w:hAnsi="Times New Roman" w:cs="Times New Roman"/>
          <w:b/>
          <w:bCs/>
          <w:color w:val="000000" w:themeColor="text1"/>
          <w:sz w:val="24"/>
          <w:szCs w:val="24"/>
          <w:lang w:val="en-GB"/>
        </w:rPr>
        <w:t>stimate</w:t>
      </w:r>
      <w:proofErr w:type="spellEnd"/>
      <w:r w:rsidRPr="00390019">
        <w:rPr>
          <w:rFonts w:ascii="Times New Roman" w:eastAsia="Calibri" w:hAnsi="Times New Roman" w:cs="Times New Roman"/>
          <w:b/>
          <w:bCs/>
          <w:color w:val="000000" w:themeColor="text1"/>
          <w:sz w:val="24"/>
          <w:szCs w:val="24"/>
          <w:lang w:val="en-GB"/>
        </w:rPr>
        <w:t xml:space="preserve"> the speed of adjustment of price for equilibrium and analyse the impulse response function</w:t>
      </w:r>
      <w:r w:rsidRPr="00390019">
        <w:rPr>
          <w:rFonts w:ascii="Times New Roman" w:hAnsi="Times New Roman" w:cs="Times New Roman"/>
          <w:b/>
          <w:bCs/>
          <w:color w:val="000000" w:themeColor="text1"/>
          <w:sz w:val="24"/>
          <w:szCs w:val="24"/>
        </w:rPr>
        <w:t>.</w:t>
      </w:r>
    </w:p>
    <w:p w14:paraId="2389F772" w14:textId="188EB8A1" w:rsidR="00686849" w:rsidRPr="00390019" w:rsidRDefault="00686849" w:rsidP="00B66744">
      <w:pPr>
        <w:spacing w:line="276" w:lineRule="auto"/>
        <w:ind w:firstLine="720"/>
        <w:jc w:val="both"/>
        <w:rPr>
          <w:rFonts w:ascii="Times New Roman" w:hAnsi="Times New Roman" w:cs="Times New Roman"/>
          <w:sz w:val="24"/>
          <w:szCs w:val="24"/>
        </w:rPr>
      </w:pPr>
      <w:bookmarkStart w:id="0" w:name="_Hlk190211475"/>
      <w:r w:rsidRPr="00390019">
        <w:rPr>
          <w:rFonts w:ascii="Times New Roman" w:hAnsi="Times New Roman" w:cs="Times New Roman"/>
          <w:sz w:val="24"/>
          <w:szCs w:val="24"/>
        </w:rPr>
        <w:t>The Vector Error Correction Model (VECM) was applied to examine both the long-run equilibrium restoration and short-run interactions among five major jowar markets</w:t>
      </w:r>
      <w:r w:rsidR="002F1EBF">
        <w:rPr>
          <w:rFonts w:ascii="Times New Roman" w:hAnsi="Times New Roman" w:cs="Times New Roman"/>
          <w:sz w:val="24"/>
          <w:szCs w:val="24"/>
        </w:rPr>
        <w:t xml:space="preserve">. </w:t>
      </w:r>
      <w:r w:rsidRPr="00390019">
        <w:rPr>
          <w:rFonts w:ascii="Times New Roman" w:hAnsi="Times New Roman" w:cs="Times New Roman"/>
          <w:sz w:val="24"/>
          <w:szCs w:val="24"/>
        </w:rPr>
        <w:t xml:space="preserve">The estimated error correction terms (ECTs) indicated that four of the five markets exhibit statistically significant long-run adjustment. </w:t>
      </w:r>
      <w:proofErr w:type="spellStart"/>
      <w:r w:rsidR="006229A4">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showed the strongest adjustment </w:t>
      </w:r>
      <w:proofErr w:type="spellStart"/>
      <w:r w:rsidR="006229A4" w:rsidRPr="00390019">
        <w:rPr>
          <w:rFonts w:ascii="Times New Roman" w:hAnsi="Times New Roman" w:cs="Times New Roman"/>
          <w:sz w:val="24"/>
          <w:szCs w:val="24"/>
        </w:rPr>
        <w:t>Kekri</w:t>
      </w:r>
      <w:proofErr w:type="spellEnd"/>
      <w:r w:rsidR="006229A4" w:rsidRPr="00390019">
        <w:rPr>
          <w:rFonts w:ascii="Times New Roman" w:hAnsi="Times New Roman" w:cs="Times New Roman"/>
          <w:sz w:val="24"/>
          <w:szCs w:val="24"/>
        </w:rPr>
        <w:t xml:space="preserve"> </w:t>
      </w:r>
      <w:r w:rsidR="006229A4">
        <w:rPr>
          <w:rFonts w:ascii="Times New Roman" w:hAnsi="Times New Roman" w:cs="Times New Roman"/>
          <w:sz w:val="24"/>
          <w:szCs w:val="24"/>
        </w:rPr>
        <w:t xml:space="preserve">speed </w:t>
      </w:r>
      <w:r w:rsidR="006229A4" w:rsidRPr="00390019">
        <w:rPr>
          <w:rFonts w:ascii="Times New Roman" w:hAnsi="Times New Roman" w:cs="Times New Roman"/>
          <w:sz w:val="24"/>
          <w:szCs w:val="24"/>
        </w:rPr>
        <w:t>134</w:t>
      </w:r>
      <w:r w:rsidR="002958A4">
        <w:rPr>
          <w:rFonts w:ascii="Times New Roman" w:hAnsi="Times New Roman" w:cs="Times New Roman"/>
          <w:sz w:val="24"/>
          <w:szCs w:val="24"/>
        </w:rPr>
        <w:t>.</w:t>
      </w:r>
      <w:r w:rsidR="006229A4" w:rsidRPr="00390019">
        <w:rPr>
          <w:rFonts w:ascii="Times New Roman" w:hAnsi="Times New Roman" w:cs="Times New Roman"/>
          <w:sz w:val="24"/>
          <w:szCs w:val="24"/>
        </w:rPr>
        <w:t>1 per cent</w:t>
      </w:r>
      <w:r w:rsidRPr="00390019">
        <w:rPr>
          <w:rFonts w:ascii="Times New Roman" w:hAnsi="Times New Roman" w:cs="Times New Roman"/>
          <w:sz w:val="24"/>
          <w:szCs w:val="24"/>
        </w:rPr>
        <w:t xml:space="preserve">, followed by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(57.87 per cent</w:t>
      </w:r>
      <w:r w:rsidR="006229A4">
        <w:rPr>
          <w:rFonts w:ascii="Times New Roman" w:hAnsi="Times New Roman" w:cs="Times New Roman"/>
          <w:sz w:val="24"/>
          <w:szCs w:val="24"/>
        </w:rPr>
        <w:t>)</w:t>
      </w:r>
      <w:r w:rsidRPr="00390019">
        <w:rPr>
          <w:rFonts w:ascii="Times New Roman" w:hAnsi="Times New Roman" w:cs="Times New Roman"/>
          <w:sz w:val="24"/>
          <w:szCs w:val="24"/>
        </w:rPr>
        <w:t xml:space="preserve">. These values suggest that deviations from the long-run price equilibrium are corrected at varying speeds across markets, with </w:t>
      </w:r>
      <w:proofErr w:type="spellStart"/>
      <w:r w:rsidR="006229A4">
        <w:rPr>
          <w:rFonts w:ascii="Times New Roman" w:hAnsi="Times New Roman" w:cs="Times New Roman"/>
          <w:sz w:val="24"/>
          <w:szCs w:val="24"/>
        </w:rPr>
        <w:t>Kekri</w:t>
      </w:r>
      <w:proofErr w:type="spellEnd"/>
      <w:r w:rsidR="00EE1EDC">
        <w:rPr>
          <w:rFonts w:ascii="Times New Roman" w:hAnsi="Times New Roman" w:cs="Times New Roman"/>
          <w:sz w:val="24"/>
          <w:szCs w:val="24"/>
        </w:rPr>
        <w:t xml:space="preserve"> </w:t>
      </w:r>
      <w:r w:rsidRPr="00390019">
        <w:rPr>
          <w:rFonts w:ascii="Times New Roman" w:hAnsi="Times New Roman" w:cs="Times New Roman"/>
          <w:sz w:val="24"/>
          <w:szCs w:val="24"/>
        </w:rPr>
        <w:t xml:space="preserve">responding most promptly to disequilibria (Table </w:t>
      </w:r>
      <w:r w:rsidR="00FA5A14">
        <w:rPr>
          <w:rFonts w:ascii="Times New Roman" w:hAnsi="Times New Roman" w:cs="Times New Roman"/>
          <w:sz w:val="24"/>
          <w:szCs w:val="24"/>
        </w:rPr>
        <w:t>11</w:t>
      </w:r>
      <w:r w:rsidRPr="00390019">
        <w:rPr>
          <w:rFonts w:ascii="Times New Roman" w:hAnsi="Times New Roman" w:cs="Times New Roman"/>
          <w:sz w:val="24"/>
          <w:szCs w:val="24"/>
        </w:rPr>
        <w:t>).</w:t>
      </w:r>
    </w:p>
    <w:p w14:paraId="7EE6969E" w14:textId="09E03456" w:rsidR="00686849" w:rsidRPr="00390019" w:rsidRDefault="00686849" w:rsidP="00B66744">
      <w:pPr>
        <w:spacing w:line="276" w:lineRule="auto"/>
        <w:ind w:firstLine="720"/>
        <w:jc w:val="both"/>
        <w:rPr>
          <w:rFonts w:ascii="Times New Roman" w:hAnsi="Times New Roman" w:cs="Times New Roman"/>
          <w:sz w:val="24"/>
          <w:szCs w:val="24"/>
        </w:rPr>
      </w:pPr>
      <w:r w:rsidRPr="00390019">
        <w:rPr>
          <w:rFonts w:ascii="Times New Roman" w:hAnsi="Times New Roman" w:cs="Times New Roman"/>
          <w:sz w:val="24"/>
          <w:szCs w:val="24"/>
        </w:rPr>
        <w:t xml:space="preserve">Short-run dynamics revealed rich inter-market price linkages. In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prices were negatively influenced by one-period lagged prices from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and </w:t>
      </w:r>
      <w:proofErr w:type="spellStart"/>
      <w:r w:rsidRPr="00390019">
        <w:rPr>
          <w:rFonts w:ascii="Times New Roman" w:hAnsi="Times New Roman" w:cs="Times New Roman"/>
          <w:sz w:val="24"/>
          <w:szCs w:val="24"/>
        </w:rPr>
        <w:t>Visnagar</w:t>
      </w:r>
      <w:proofErr w:type="spellEnd"/>
      <w:r w:rsidRPr="00390019">
        <w:rPr>
          <w:rFonts w:ascii="Times New Roman" w:hAnsi="Times New Roman" w:cs="Times New Roman"/>
          <w:sz w:val="24"/>
          <w:szCs w:val="24"/>
        </w:rPr>
        <w:t xml:space="preserve">, with respective speeds of adjustment at 31.79 per cent, 39.38 per cent, and 25.89 per cent.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on the other hand, exerted a strong positive effect on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with one- and two-period lagged effects of 46.60 per cent and 19.05 per cent.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also continues to be affected negatively by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and </w:t>
      </w:r>
      <w:proofErr w:type="spellStart"/>
      <w:r w:rsidRPr="00390019">
        <w:rPr>
          <w:rFonts w:ascii="Times New Roman" w:hAnsi="Times New Roman" w:cs="Times New Roman"/>
          <w:sz w:val="24"/>
          <w:szCs w:val="24"/>
        </w:rPr>
        <w:t>Visnagar</w:t>
      </w:r>
      <w:proofErr w:type="spellEnd"/>
      <w:r w:rsidRPr="00390019">
        <w:rPr>
          <w:rFonts w:ascii="Times New Roman" w:hAnsi="Times New Roman" w:cs="Times New Roman"/>
          <w:sz w:val="24"/>
          <w:szCs w:val="24"/>
        </w:rPr>
        <w:t xml:space="preserve"> at the two-period lag, with adjustments of 22.01 per cent and 14.59 per cent, respectively. These results suggested that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was strongly influenced by price movements in both southern and western markets, with a mix of reinforcing and offsetting effects over time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6F2D332A" w14:textId="235AFA19" w:rsidR="00686849" w:rsidRPr="00390019" w:rsidRDefault="00686849" w:rsidP="00B66744">
      <w:pPr>
        <w:spacing w:line="276" w:lineRule="auto"/>
        <w:ind w:firstLine="720"/>
        <w:jc w:val="both"/>
        <w:rPr>
          <w:rFonts w:ascii="Times New Roman" w:hAnsi="Times New Roman" w:cs="Times New Roman"/>
          <w:sz w:val="24"/>
          <w:szCs w:val="24"/>
        </w:rPr>
      </w:pPr>
      <w:proofErr w:type="spellStart"/>
      <w:r w:rsidRPr="00390019">
        <w:rPr>
          <w:rFonts w:ascii="Times New Roman" w:hAnsi="Times New Roman" w:cs="Times New Roman"/>
          <w:sz w:val="24"/>
          <w:szCs w:val="24"/>
        </w:rPr>
        <w:t>Burhanpur’s</w:t>
      </w:r>
      <w:proofErr w:type="spellEnd"/>
      <w:r w:rsidRPr="00390019">
        <w:rPr>
          <w:rFonts w:ascii="Times New Roman" w:hAnsi="Times New Roman" w:cs="Times New Roman"/>
          <w:sz w:val="24"/>
          <w:szCs w:val="24"/>
        </w:rPr>
        <w:t xml:space="preserve"> pricing was dominated by its own lagged values. The first lag of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had a negative impact of 64.62 per cent, while the second lag added a further 25.56 per cent decline. Additionally, prices in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responded negatively to the second lag of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with an effect size of 21.61 per cent, suggesting a delayed influence from the northern market. Overall,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behaved largely as an autoregressive system with modest external sensitivity (Table</w:t>
      </w:r>
      <w:r w:rsidR="009B7EA9">
        <w:rPr>
          <w:rFonts w:ascii="Times New Roman" w:hAnsi="Times New Roman" w:cs="Times New Roman"/>
          <w:sz w:val="24"/>
          <w:szCs w:val="24"/>
        </w:rPr>
        <w:t xml:space="preserve"> 11</w:t>
      </w:r>
      <w:r w:rsidRPr="00390019">
        <w:rPr>
          <w:rFonts w:ascii="Times New Roman" w:hAnsi="Times New Roman" w:cs="Times New Roman"/>
          <w:sz w:val="24"/>
          <w:szCs w:val="24"/>
        </w:rPr>
        <w:t>).</w:t>
      </w:r>
    </w:p>
    <w:p w14:paraId="3410D78E" w14:textId="3F45EB58" w:rsidR="00686849" w:rsidRPr="00390019" w:rsidRDefault="00686849" w:rsidP="00B66744">
      <w:pPr>
        <w:spacing w:after="0" w:line="276" w:lineRule="auto"/>
        <w:ind w:firstLine="720"/>
        <w:jc w:val="both"/>
        <w:rPr>
          <w:rFonts w:ascii="Times New Roman" w:hAnsi="Times New Roman" w:cs="Times New Roman"/>
          <w:sz w:val="24"/>
          <w:szCs w:val="24"/>
        </w:rPr>
      </w:pP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responded negatively to its own past prices at both the first (65.81 per cent) and second (32.45 per cent) lags but also shows meaningful responses to external price signals. The market was negatively influenced by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(6.89 per cent) and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(14.43 per cent) at the first lag, while showing strong positive reactions to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at both the first (40.56 per cent) and second (19.30 per cent) lags. This highlighted </w:t>
      </w:r>
      <w:proofErr w:type="spellStart"/>
      <w:r w:rsidRPr="00390019">
        <w:rPr>
          <w:rFonts w:ascii="Times New Roman" w:hAnsi="Times New Roman" w:cs="Times New Roman"/>
          <w:sz w:val="24"/>
          <w:szCs w:val="24"/>
        </w:rPr>
        <w:t>Barshi’s</w:t>
      </w:r>
      <w:proofErr w:type="spellEnd"/>
      <w:r w:rsidRPr="00390019">
        <w:rPr>
          <w:rFonts w:ascii="Times New Roman" w:hAnsi="Times New Roman" w:cs="Times New Roman"/>
          <w:sz w:val="24"/>
          <w:szCs w:val="24"/>
        </w:rPr>
        <w:t xml:space="preserve"> position as a semi-integrated market that balances strong internal correction with meaningful inter-market dependencies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052A41D3" w14:textId="444B449A" w:rsidR="00686849" w:rsidRPr="00390019" w:rsidRDefault="00686849" w:rsidP="00B66744">
      <w:pPr>
        <w:spacing w:line="276" w:lineRule="auto"/>
        <w:ind w:firstLine="720"/>
        <w:jc w:val="both"/>
        <w:rPr>
          <w:rFonts w:ascii="Times New Roman" w:hAnsi="Times New Roman" w:cs="Times New Roman"/>
          <w:sz w:val="24"/>
          <w:szCs w:val="24"/>
        </w:rPr>
      </w:pP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exhibited a complex network of short-run influences. Its current prices were negatively affected by its own lag (50.31 per cent) as well as by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(49.10 per cent) and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(27.17 per cent). In contrast,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and </w:t>
      </w:r>
      <w:proofErr w:type="spellStart"/>
      <w:r w:rsidRPr="00390019">
        <w:rPr>
          <w:rFonts w:ascii="Times New Roman" w:hAnsi="Times New Roman" w:cs="Times New Roman"/>
          <w:sz w:val="24"/>
          <w:szCs w:val="24"/>
        </w:rPr>
        <w:t>Visnagar</w:t>
      </w:r>
      <w:proofErr w:type="spellEnd"/>
      <w:r w:rsidRPr="00390019">
        <w:rPr>
          <w:rFonts w:ascii="Times New Roman" w:hAnsi="Times New Roman" w:cs="Times New Roman"/>
          <w:sz w:val="24"/>
          <w:szCs w:val="24"/>
        </w:rPr>
        <w:t xml:space="preserve"> exerted positive influences, with adjustment magnitudes of 34.67 per cent and 21.77 per cent, respectively. In the second lag,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was further affected negatively by its own price and by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These relationships suggested that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was highly sensitive to both local and external price conditions and may serve as a key node in southern price transmission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412BE9F5" w14:textId="60942733" w:rsidR="00686849" w:rsidRPr="00390019" w:rsidRDefault="00686849" w:rsidP="00B66744">
      <w:pPr>
        <w:spacing w:line="276" w:lineRule="auto"/>
        <w:ind w:firstLine="720"/>
        <w:jc w:val="both"/>
        <w:rPr>
          <w:rFonts w:ascii="Times New Roman" w:hAnsi="Times New Roman" w:cs="Times New Roman"/>
          <w:b/>
          <w:bCs/>
          <w:color w:val="000000" w:themeColor="text1"/>
          <w:sz w:val="24"/>
          <w:szCs w:val="24"/>
        </w:rPr>
      </w:pPr>
      <w:proofErr w:type="spellStart"/>
      <w:r w:rsidRPr="00390019">
        <w:rPr>
          <w:rFonts w:ascii="Times New Roman" w:hAnsi="Times New Roman" w:cs="Times New Roman"/>
          <w:sz w:val="24"/>
          <w:szCs w:val="24"/>
        </w:rPr>
        <w:lastRenderedPageBreak/>
        <w:t>Visnagar</w:t>
      </w:r>
      <w:proofErr w:type="spellEnd"/>
      <w:r w:rsidRPr="00390019">
        <w:rPr>
          <w:rFonts w:ascii="Times New Roman" w:hAnsi="Times New Roman" w:cs="Times New Roman"/>
          <w:sz w:val="24"/>
          <w:szCs w:val="24"/>
        </w:rPr>
        <w:t xml:space="preserve"> displayed a strong internal correction, with its own first and second lags contributing to current price reductions of 41.12 per cent and 21.06 per cent, respectively. In addition, </w:t>
      </w:r>
      <w:proofErr w:type="spellStart"/>
      <w:r w:rsidRPr="00390019">
        <w:rPr>
          <w:rFonts w:ascii="Times New Roman" w:hAnsi="Times New Roman" w:cs="Times New Roman"/>
          <w:sz w:val="24"/>
          <w:szCs w:val="24"/>
        </w:rPr>
        <w:t>Visnagar’s</w:t>
      </w:r>
      <w:proofErr w:type="spellEnd"/>
      <w:r w:rsidRPr="00390019">
        <w:rPr>
          <w:rFonts w:ascii="Times New Roman" w:hAnsi="Times New Roman" w:cs="Times New Roman"/>
          <w:sz w:val="24"/>
          <w:szCs w:val="24"/>
        </w:rPr>
        <w:t xml:space="preserve"> prices were negatively influenced by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(57.73 per cent) and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(25.84 per cent), while positively affected by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(23.24 per cent). These results confirmed </w:t>
      </w:r>
      <w:proofErr w:type="spellStart"/>
      <w:r w:rsidRPr="00390019">
        <w:rPr>
          <w:rFonts w:ascii="Times New Roman" w:hAnsi="Times New Roman" w:cs="Times New Roman"/>
          <w:sz w:val="24"/>
          <w:szCs w:val="24"/>
        </w:rPr>
        <w:t>Visnagar’s</w:t>
      </w:r>
      <w:proofErr w:type="spellEnd"/>
      <w:r w:rsidRPr="00390019">
        <w:rPr>
          <w:rFonts w:ascii="Times New Roman" w:hAnsi="Times New Roman" w:cs="Times New Roman"/>
          <w:sz w:val="24"/>
          <w:szCs w:val="24"/>
        </w:rPr>
        <w:t xml:space="preserve"> strong long-run responsiveness and suggest that it integrates signals from both the central and southern zones of the jowar network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4CBB3F95" w14:textId="70F47074" w:rsidR="00686849" w:rsidRPr="00390019" w:rsidRDefault="00686849" w:rsidP="00686849">
      <w:pPr>
        <w:spacing w:after="0" w:line="360"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11</w:t>
      </w:r>
      <w:r w:rsidRPr="00390019">
        <w:rPr>
          <w:rFonts w:ascii="Times New Roman" w:hAnsi="Times New Roman" w:cs="Times New Roman"/>
          <w:b/>
          <w:bCs/>
          <w:color w:val="000000" w:themeColor="text1"/>
          <w:sz w:val="24"/>
          <w:szCs w:val="24"/>
        </w:rPr>
        <w:t>. VECM coefficient value of jowar Market Integration</w:t>
      </w:r>
    </w:p>
    <w:tbl>
      <w:tblPr>
        <w:tblStyle w:val="TableGrid"/>
        <w:tblW w:w="5145" w:type="pct"/>
        <w:tblCellMar>
          <w:left w:w="29" w:type="dxa"/>
          <w:right w:w="29" w:type="dxa"/>
        </w:tblCellMar>
        <w:tblLook w:val="04A0" w:firstRow="1" w:lastRow="0" w:firstColumn="1" w:lastColumn="0" w:noHBand="0" w:noVBand="1"/>
      </w:tblPr>
      <w:tblGrid>
        <w:gridCol w:w="2111"/>
        <w:gridCol w:w="1503"/>
        <w:gridCol w:w="1503"/>
        <w:gridCol w:w="1514"/>
        <w:gridCol w:w="1491"/>
        <w:gridCol w:w="1499"/>
      </w:tblGrid>
      <w:tr w:rsidR="00686849" w:rsidRPr="00287C02" w14:paraId="0CDF1022" w14:textId="77777777" w:rsidTr="0085219F">
        <w:trPr>
          <w:trHeight w:val="372"/>
        </w:trPr>
        <w:tc>
          <w:tcPr>
            <w:tcW w:w="1097" w:type="pct"/>
            <w:vAlign w:val="center"/>
          </w:tcPr>
          <w:p w14:paraId="46832054" w14:textId="77777777" w:rsidR="00686849" w:rsidRPr="00287C02" w:rsidRDefault="00686849" w:rsidP="0085219F">
            <w:pPr>
              <w:spacing w:line="240" w:lineRule="auto"/>
              <w:jc w:val="center"/>
              <w:rPr>
                <w:color w:val="000000" w:themeColor="text1"/>
                <w:sz w:val="24"/>
                <w:szCs w:val="24"/>
              </w:rPr>
            </w:pPr>
          </w:p>
        </w:tc>
        <w:tc>
          <w:tcPr>
            <w:tcW w:w="781" w:type="pct"/>
            <w:vAlign w:val="center"/>
          </w:tcPr>
          <w:p w14:paraId="2F7C1141"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Kekri</w:t>
            </w:r>
            <w:proofErr w:type="spellEnd"/>
          </w:p>
        </w:tc>
        <w:tc>
          <w:tcPr>
            <w:tcW w:w="781" w:type="pct"/>
            <w:vAlign w:val="center"/>
          </w:tcPr>
          <w:p w14:paraId="45AEC32E"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Burhanpur</w:t>
            </w:r>
            <w:proofErr w:type="spellEnd"/>
          </w:p>
        </w:tc>
        <w:tc>
          <w:tcPr>
            <w:tcW w:w="787" w:type="pct"/>
            <w:vAlign w:val="center"/>
          </w:tcPr>
          <w:p w14:paraId="5C828A02"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Barshi</w:t>
            </w:r>
            <w:proofErr w:type="spellEnd"/>
          </w:p>
        </w:tc>
        <w:tc>
          <w:tcPr>
            <w:tcW w:w="775" w:type="pct"/>
            <w:vAlign w:val="center"/>
          </w:tcPr>
          <w:p w14:paraId="16F567D0"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Sindhanur</w:t>
            </w:r>
            <w:proofErr w:type="spellEnd"/>
          </w:p>
        </w:tc>
        <w:tc>
          <w:tcPr>
            <w:tcW w:w="780" w:type="pct"/>
            <w:vAlign w:val="center"/>
          </w:tcPr>
          <w:p w14:paraId="5F9C5E6B"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Visnagar</w:t>
            </w:r>
            <w:proofErr w:type="spellEnd"/>
          </w:p>
        </w:tc>
      </w:tr>
      <w:tr w:rsidR="00686849" w:rsidRPr="00287C02" w14:paraId="736299B5" w14:textId="77777777" w:rsidTr="0085219F">
        <w:trPr>
          <w:trHeight w:val="488"/>
        </w:trPr>
        <w:tc>
          <w:tcPr>
            <w:tcW w:w="1097" w:type="pct"/>
            <w:vAlign w:val="center"/>
          </w:tcPr>
          <w:p w14:paraId="647A92FC"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ECT</w:t>
            </w:r>
          </w:p>
        </w:tc>
        <w:tc>
          <w:tcPr>
            <w:tcW w:w="781" w:type="pct"/>
            <w:vAlign w:val="center"/>
          </w:tcPr>
          <w:p w14:paraId="4D65B4F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-1.3415</w:t>
            </w:r>
          </w:p>
          <w:p w14:paraId="51DB9B3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0.173)*</w:t>
            </w:r>
            <w:proofErr w:type="gramEnd"/>
            <w:r w:rsidRPr="00287C02">
              <w:rPr>
                <w:color w:val="000000" w:themeColor="text1"/>
                <w:kern w:val="24"/>
                <w:sz w:val="24"/>
                <w:szCs w:val="24"/>
              </w:rPr>
              <w:t>**</w:t>
            </w:r>
          </w:p>
        </w:tc>
        <w:tc>
          <w:tcPr>
            <w:tcW w:w="781" w:type="pct"/>
            <w:vAlign w:val="center"/>
          </w:tcPr>
          <w:p w14:paraId="70DEEED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0.2041</w:t>
            </w:r>
          </w:p>
          <w:p w14:paraId="337C8D3C"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(0.1619)</w:t>
            </w:r>
          </w:p>
        </w:tc>
        <w:tc>
          <w:tcPr>
            <w:tcW w:w="787" w:type="pct"/>
            <w:vAlign w:val="center"/>
          </w:tcPr>
          <w:p w14:paraId="4C431162"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-0.5787</w:t>
            </w:r>
          </w:p>
          <w:p w14:paraId="43FECD98"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0.1761)*</w:t>
            </w:r>
            <w:proofErr w:type="gramEnd"/>
            <w:r w:rsidRPr="00287C02">
              <w:rPr>
                <w:color w:val="000000" w:themeColor="text1"/>
                <w:kern w:val="24"/>
                <w:sz w:val="24"/>
                <w:szCs w:val="24"/>
              </w:rPr>
              <w:t>*</w:t>
            </w:r>
          </w:p>
        </w:tc>
        <w:tc>
          <w:tcPr>
            <w:tcW w:w="775" w:type="pct"/>
            <w:vAlign w:val="center"/>
          </w:tcPr>
          <w:p w14:paraId="212216C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1.5507</w:t>
            </w:r>
          </w:p>
          <w:p w14:paraId="33D008D0"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0.2488)*</w:t>
            </w:r>
            <w:proofErr w:type="gramEnd"/>
            <w:r w:rsidRPr="00287C02">
              <w:rPr>
                <w:color w:val="000000" w:themeColor="text1"/>
                <w:kern w:val="24"/>
                <w:sz w:val="24"/>
                <w:szCs w:val="24"/>
              </w:rPr>
              <w:t>**</w:t>
            </w:r>
          </w:p>
        </w:tc>
        <w:tc>
          <w:tcPr>
            <w:tcW w:w="780" w:type="pct"/>
            <w:vAlign w:val="center"/>
          </w:tcPr>
          <w:p w14:paraId="4EEEE27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0.9673</w:t>
            </w:r>
          </w:p>
          <w:p w14:paraId="3D72ACF9"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0.2628)*</w:t>
            </w:r>
            <w:proofErr w:type="gramEnd"/>
            <w:r w:rsidRPr="00287C02">
              <w:rPr>
                <w:color w:val="000000" w:themeColor="text1"/>
                <w:kern w:val="24"/>
                <w:sz w:val="24"/>
                <w:szCs w:val="24"/>
              </w:rPr>
              <w:t>**</w:t>
            </w:r>
          </w:p>
        </w:tc>
      </w:tr>
      <w:tr w:rsidR="00686849" w:rsidRPr="00287C02" w14:paraId="59109EAD" w14:textId="77777777" w:rsidTr="0085219F">
        <w:trPr>
          <w:trHeight w:val="372"/>
        </w:trPr>
        <w:tc>
          <w:tcPr>
            <w:tcW w:w="1097" w:type="pct"/>
            <w:vAlign w:val="center"/>
          </w:tcPr>
          <w:p w14:paraId="28AF9902" w14:textId="2D794959"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Kekri</w:t>
            </w:r>
            <w:proofErr w:type="spellEnd"/>
            <w:r w:rsidRPr="00287C02">
              <w:rPr>
                <w:color w:val="000000" w:themeColor="text1"/>
                <w:kern w:val="24"/>
                <w:sz w:val="24"/>
                <w:szCs w:val="24"/>
              </w:rPr>
              <w:t>)-1</w:t>
            </w:r>
          </w:p>
        </w:tc>
        <w:tc>
          <w:tcPr>
            <w:tcW w:w="781" w:type="pct"/>
            <w:vAlign w:val="center"/>
          </w:tcPr>
          <w:p w14:paraId="738DBD1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0.1804</w:t>
            </w:r>
          </w:p>
          <w:p w14:paraId="1F9AF8C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(0.1413)</w:t>
            </w:r>
          </w:p>
        </w:tc>
        <w:tc>
          <w:tcPr>
            <w:tcW w:w="781" w:type="pct"/>
            <w:vAlign w:val="center"/>
          </w:tcPr>
          <w:p w14:paraId="174624B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-0.2072</w:t>
            </w:r>
          </w:p>
          <w:p w14:paraId="78FA313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(0.1320)</w:t>
            </w:r>
          </w:p>
        </w:tc>
        <w:tc>
          <w:tcPr>
            <w:tcW w:w="787" w:type="pct"/>
            <w:vAlign w:val="center"/>
          </w:tcPr>
          <w:p w14:paraId="313F6E3D"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0.4056</w:t>
            </w:r>
          </w:p>
          <w:p w14:paraId="6974F0D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0.1435)*</w:t>
            </w:r>
            <w:proofErr w:type="gramEnd"/>
            <w:r w:rsidRPr="00287C02">
              <w:rPr>
                <w:color w:val="000000" w:themeColor="text1"/>
                <w:kern w:val="24"/>
                <w:sz w:val="24"/>
                <w:szCs w:val="24"/>
              </w:rPr>
              <w:t>*</w:t>
            </w:r>
          </w:p>
        </w:tc>
        <w:tc>
          <w:tcPr>
            <w:tcW w:w="775" w:type="pct"/>
            <w:vAlign w:val="center"/>
          </w:tcPr>
          <w:p w14:paraId="4648BB1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-0.9454</w:t>
            </w:r>
          </w:p>
          <w:p w14:paraId="6F3EC17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0.2029)*</w:t>
            </w:r>
            <w:proofErr w:type="gramEnd"/>
            <w:r w:rsidRPr="00287C02">
              <w:rPr>
                <w:color w:val="000000" w:themeColor="text1"/>
                <w:kern w:val="24"/>
                <w:sz w:val="24"/>
                <w:szCs w:val="24"/>
              </w:rPr>
              <w:t>**</w:t>
            </w:r>
          </w:p>
        </w:tc>
        <w:tc>
          <w:tcPr>
            <w:tcW w:w="780" w:type="pct"/>
            <w:vAlign w:val="center"/>
          </w:tcPr>
          <w:p w14:paraId="5590D715"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-0.5773</w:t>
            </w:r>
          </w:p>
          <w:p w14:paraId="30982D5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0.2142)*</w:t>
            </w:r>
            <w:proofErr w:type="gramEnd"/>
            <w:r w:rsidRPr="00287C02">
              <w:rPr>
                <w:color w:val="000000" w:themeColor="text1"/>
                <w:kern w:val="24"/>
                <w:sz w:val="24"/>
                <w:szCs w:val="24"/>
              </w:rPr>
              <w:t>*</w:t>
            </w:r>
          </w:p>
        </w:tc>
      </w:tr>
      <w:tr w:rsidR="00686849" w:rsidRPr="00287C02" w14:paraId="3AC1818A" w14:textId="77777777" w:rsidTr="0085219F">
        <w:trPr>
          <w:trHeight w:val="360"/>
        </w:trPr>
        <w:tc>
          <w:tcPr>
            <w:tcW w:w="1097" w:type="pct"/>
            <w:vAlign w:val="center"/>
          </w:tcPr>
          <w:p w14:paraId="6DA4298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Burhanpur</w:t>
            </w:r>
            <w:proofErr w:type="spellEnd"/>
            <w:r w:rsidRPr="00287C02">
              <w:rPr>
                <w:color w:val="000000" w:themeColor="text1"/>
                <w:kern w:val="24"/>
                <w:sz w:val="24"/>
                <w:szCs w:val="24"/>
              </w:rPr>
              <w:t>)-1</w:t>
            </w:r>
          </w:p>
        </w:tc>
        <w:tc>
          <w:tcPr>
            <w:tcW w:w="781" w:type="pct"/>
            <w:vAlign w:val="center"/>
          </w:tcPr>
          <w:p w14:paraId="4DDA730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-0.3179</w:t>
            </w:r>
          </w:p>
          <w:p w14:paraId="507C33A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0.092)*</w:t>
            </w:r>
            <w:proofErr w:type="gramEnd"/>
            <w:r w:rsidRPr="00287C02">
              <w:rPr>
                <w:color w:val="000000" w:themeColor="text1"/>
                <w:kern w:val="24"/>
                <w:sz w:val="24"/>
                <w:szCs w:val="24"/>
              </w:rPr>
              <w:t>**</w:t>
            </w:r>
          </w:p>
        </w:tc>
        <w:tc>
          <w:tcPr>
            <w:tcW w:w="781" w:type="pct"/>
            <w:vAlign w:val="center"/>
          </w:tcPr>
          <w:p w14:paraId="47D67285"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-0.6462</w:t>
            </w:r>
          </w:p>
          <w:p w14:paraId="08F444E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0.0863)*</w:t>
            </w:r>
            <w:proofErr w:type="gramEnd"/>
            <w:r w:rsidRPr="00287C02">
              <w:rPr>
                <w:color w:val="000000" w:themeColor="text1"/>
                <w:kern w:val="24"/>
                <w:sz w:val="24"/>
                <w:szCs w:val="24"/>
              </w:rPr>
              <w:t>**</w:t>
            </w:r>
          </w:p>
        </w:tc>
        <w:tc>
          <w:tcPr>
            <w:tcW w:w="787" w:type="pct"/>
            <w:vAlign w:val="center"/>
          </w:tcPr>
          <w:p w14:paraId="1E0399E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-0.0689</w:t>
            </w:r>
          </w:p>
          <w:p w14:paraId="0B32DEF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(0.0939)</w:t>
            </w:r>
          </w:p>
        </w:tc>
        <w:tc>
          <w:tcPr>
            <w:tcW w:w="775" w:type="pct"/>
            <w:vAlign w:val="center"/>
          </w:tcPr>
          <w:p w14:paraId="399FC91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0.3467</w:t>
            </w:r>
          </w:p>
          <w:p w14:paraId="41F1AB9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0.1327)*</w:t>
            </w:r>
            <w:proofErr w:type="gramEnd"/>
            <w:r w:rsidRPr="00287C02">
              <w:rPr>
                <w:color w:val="000000" w:themeColor="text1"/>
                <w:kern w:val="24"/>
                <w:sz w:val="24"/>
                <w:szCs w:val="24"/>
              </w:rPr>
              <w:t>*</w:t>
            </w:r>
          </w:p>
        </w:tc>
        <w:tc>
          <w:tcPr>
            <w:tcW w:w="780" w:type="pct"/>
            <w:vAlign w:val="center"/>
          </w:tcPr>
          <w:p w14:paraId="6F511AA5"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0.1712</w:t>
            </w:r>
          </w:p>
          <w:p w14:paraId="157814C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(0.1402)</w:t>
            </w:r>
          </w:p>
        </w:tc>
      </w:tr>
      <w:tr w:rsidR="00686849" w:rsidRPr="00287C02" w14:paraId="79D09F2E" w14:textId="77777777" w:rsidTr="0085219F">
        <w:trPr>
          <w:trHeight w:val="372"/>
        </w:trPr>
        <w:tc>
          <w:tcPr>
            <w:tcW w:w="1097" w:type="pct"/>
            <w:vAlign w:val="center"/>
          </w:tcPr>
          <w:p w14:paraId="2C9358E9"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Barshi</w:t>
            </w:r>
            <w:proofErr w:type="spellEnd"/>
            <w:r w:rsidRPr="00287C02">
              <w:rPr>
                <w:color w:val="000000" w:themeColor="text1"/>
                <w:kern w:val="24"/>
                <w:sz w:val="24"/>
                <w:szCs w:val="24"/>
              </w:rPr>
              <w:t>)-1</w:t>
            </w:r>
          </w:p>
        </w:tc>
        <w:tc>
          <w:tcPr>
            <w:tcW w:w="781" w:type="pct"/>
            <w:vAlign w:val="center"/>
          </w:tcPr>
          <w:p w14:paraId="2BC6AAF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0.4660</w:t>
            </w:r>
          </w:p>
          <w:p w14:paraId="7F9910F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0.0791)*</w:t>
            </w:r>
            <w:proofErr w:type="gramEnd"/>
            <w:r w:rsidRPr="00287C02">
              <w:rPr>
                <w:color w:val="000000" w:themeColor="text1"/>
                <w:kern w:val="24"/>
                <w:sz w:val="24"/>
                <w:szCs w:val="24"/>
              </w:rPr>
              <w:t>**</w:t>
            </w:r>
          </w:p>
        </w:tc>
        <w:tc>
          <w:tcPr>
            <w:tcW w:w="781" w:type="pct"/>
            <w:vAlign w:val="center"/>
          </w:tcPr>
          <w:p w14:paraId="2E2D4BD2"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-0.0593</w:t>
            </w:r>
          </w:p>
          <w:p w14:paraId="1AC27AA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(0.0739)</w:t>
            </w:r>
          </w:p>
        </w:tc>
        <w:tc>
          <w:tcPr>
            <w:tcW w:w="787" w:type="pct"/>
            <w:vAlign w:val="center"/>
          </w:tcPr>
          <w:p w14:paraId="31E8177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-0.6581</w:t>
            </w:r>
          </w:p>
          <w:p w14:paraId="2FD8C596"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0.0803)*</w:t>
            </w:r>
            <w:proofErr w:type="gramEnd"/>
            <w:r w:rsidRPr="00287C02">
              <w:rPr>
                <w:color w:val="000000" w:themeColor="text1"/>
                <w:kern w:val="24"/>
                <w:sz w:val="24"/>
                <w:szCs w:val="24"/>
              </w:rPr>
              <w:t>**</w:t>
            </w:r>
          </w:p>
        </w:tc>
        <w:tc>
          <w:tcPr>
            <w:tcW w:w="775" w:type="pct"/>
            <w:vAlign w:val="center"/>
          </w:tcPr>
          <w:p w14:paraId="2A20DC6B"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-0.2717</w:t>
            </w:r>
          </w:p>
          <w:p w14:paraId="49B4AEF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0.1135)*</w:t>
            </w:r>
            <w:proofErr w:type="gramEnd"/>
          </w:p>
        </w:tc>
        <w:tc>
          <w:tcPr>
            <w:tcW w:w="780" w:type="pct"/>
            <w:vAlign w:val="center"/>
          </w:tcPr>
          <w:p w14:paraId="33A824A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-0.2584</w:t>
            </w:r>
          </w:p>
          <w:p w14:paraId="5491D62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0.1199)*</w:t>
            </w:r>
            <w:proofErr w:type="gramEnd"/>
          </w:p>
        </w:tc>
      </w:tr>
      <w:tr w:rsidR="00686849" w:rsidRPr="00287C02" w14:paraId="654FC2D7" w14:textId="77777777" w:rsidTr="0085219F">
        <w:trPr>
          <w:trHeight w:val="372"/>
        </w:trPr>
        <w:tc>
          <w:tcPr>
            <w:tcW w:w="1097" w:type="pct"/>
            <w:vAlign w:val="center"/>
          </w:tcPr>
          <w:p w14:paraId="537796D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Sindhanur</w:t>
            </w:r>
            <w:proofErr w:type="spellEnd"/>
            <w:r w:rsidRPr="00287C02">
              <w:rPr>
                <w:color w:val="000000" w:themeColor="text1"/>
                <w:kern w:val="24"/>
                <w:sz w:val="24"/>
                <w:szCs w:val="24"/>
              </w:rPr>
              <w:t>)-1</w:t>
            </w:r>
          </w:p>
        </w:tc>
        <w:tc>
          <w:tcPr>
            <w:tcW w:w="781" w:type="pct"/>
            <w:vAlign w:val="center"/>
          </w:tcPr>
          <w:p w14:paraId="2DE22B3E"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-0.3938</w:t>
            </w:r>
          </w:p>
          <w:p w14:paraId="58A1B666"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0.058)*</w:t>
            </w:r>
            <w:proofErr w:type="gramEnd"/>
            <w:r w:rsidRPr="00287C02">
              <w:rPr>
                <w:color w:val="000000" w:themeColor="text1"/>
                <w:kern w:val="24"/>
                <w:sz w:val="24"/>
                <w:szCs w:val="24"/>
              </w:rPr>
              <w:t>**</w:t>
            </w:r>
          </w:p>
        </w:tc>
        <w:tc>
          <w:tcPr>
            <w:tcW w:w="781" w:type="pct"/>
            <w:vAlign w:val="center"/>
          </w:tcPr>
          <w:p w14:paraId="4EDF4ED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0.0669</w:t>
            </w:r>
          </w:p>
          <w:p w14:paraId="67E00AC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(0.0541)</w:t>
            </w:r>
          </w:p>
        </w:tc>
        <w:tc>
          <w:tcPr>
            <w:tcW w:w="787" w:type="pct"/>
            <w:vAlign w:val="center"/>
          </w:tcPr>
          <w:p w14:paraId="190B815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-0.1443</w:t>
            </w:r>
          </w:p>
          <w:p w14:paraId="696DADC9"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0.0589)*</w:t>
            </w:r>
            <w:proofErr w:type="gramEnd"/>
          </w:p>
        </w:tc>
        <w:tc>
          <w:tcPr>
            <w:tcW w:w="775" w:type="pct"/>
            <w:vAlign w:val="center"/>
          </w:tcPr>
          <w:p w14:paraId="2FB0E74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-0.5031</w:t>
            </w:r>
          </w:p>
          <w:p w14:paraId="30A5D19C"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0.0832)*</w:t>
            </w:r>
            <w:proofErr w:type="gramEnd"/>
            <w:r w:rsidRPr="00287C02">
              <w:rPr>
                <w:color w:val="000000" w:themeColor="text1"/>
                <w:kern w:val="24"/>
                <w:sz w:val="24"/>
                <w:szCs w:val="24"/>
              </w:rPr>
              <w:t>**</w:t>
            </w:r>
          </w:p>
        </w:tc>
        <w:tc>
          <w:tcPr>
            <w:tcW w:w="780" w:type="pct"/>
            <w:vAlign w:val="center"/>
          </w:tcPr>
          <w:p w14:paraId="64670B5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0.2324</w:t>
            </w:r>
          </w:p>
          <w:p w14:paraId="602ACEE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0.0879)*</w:t>
            </w:r>
            <w:proofErr w:type="gramEnd"/>
            <w:r w:rsidRPr="00287C02">
              <w:rPr>
                <w:color w:val="000000" w:themeColor="text1"/>
                <w:kern w:val="24"/>
                <w:sz w:val="24"/>
                <w:szCs w:val="24"/>
              </w:rPr>
              <w:t>*</w:t>
            </w:r>
          </w:p>
        </w:tc>
      </w:tr>
      <w:tr w:rsidR="00686849" w:rsidRPr="00287C02" w14:paraId="7082A6EA" w14:textId="77777777" w:rsidTr="0085219F">
        <w:trPr>
          <w:trHeight w:val="360"/>
        </w:trPr>
        <w:tc>
          <w:tcPr>
            <w:tcW w:w="1097" w:type="pct"/>
            <w:vAlign w:val="center"/>
          </w:tcPr>
          <w:p w14:paraId="3FF28CEB"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Visnagar</w:t>
            </w:r>
            <w:proofErr w:type="spellEnd"/>
            <w:r w:rsidRPr="00287C02">
              <w:rPr>
                <w:color w:val="000000" w:themeColor="text1"/>
                <w:kern w:val="24"/>
                <w:sz w:val="24"/>
                <w:szCs w:val="24"/>
              </w:rPr>
              <w:t>)-1</w:t>
            </w:r>
          </w:p>
        </w:tc>
        <w:tc>
          <w:tcPr>
            <w:tcW w:w="781" w:type="pct"/>
            <w:vAlign w:val="center"/>
          </w:tcPr>
          <w:p w14:paraId="5714F2E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-0.2589</w:t>
            </w:r>
          </w:p>
          <w:p w14:paraId="59B77876"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0.056)*</w:t>
            </w:r>
            <w:proofErr w:type="gramEnd"/>
            <w:r w:rsidRPr="00287C02">
              <w:rPr>
                <w:color w:val="000000" w:themeColor="text1"/>
                <w:kern w:val="24"/>
                <w:sz w:val="24"/>
                <w:szCs w:val="24"/>
              </w:rPr>
              <w:t>**</w:t>
            </w:r>
          </w:p>
        </w:tc>
        <w:tc>
          <w:tcPr>
            <w:tcW w:w="781" w:type="pct"/>
            <w:vAlign w:val="center"/>
          </w:tcPr>
          <w:p w14:paraId="6E9519F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0.0279</w:t>
            </w:r>
          </w:p>
          <w:p w14:paraId="6911DD10"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(0.0523)</w:t>
            </w:r>
          </w:p>
        </w:tc>
        <w:tc>
          <w:tcPr>
            <w:tcW w:w="787" w:type="pct"/>
            <w:vAlign w:val="center"/>
          </w:tcPr>
          <w:p w14:paraId="6D5AA1D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-0.0956</w:t>
            </w:r>
          </w:p>
          <w:p w14:paraId="48FF14E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(0.0569).</w:t>
            </w:r>
          </w:p>
        </w:tc>
        <w:tc>
          <w:tcPr>
            <w:tcW w:w="775" w:type="pct"/>
            <w:vAlign w:val="center"/>
          </w:tcPr>
          <w:p w14:paraId="7CD11E6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0.2177</w:t>
            </w:r>
          </w:p>
          <w:p w14:paraId="7D8862BB"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0.0804)*</w:t>
            </w:r>
            <w:proofErr w:type="gramEnd"/>
            <w:r w:rsidRPr="00287C02">
              <w:rPr>
                <w:color w:val="000000" w:themeColor="text1"/>
                <w:kern w:val="24"/>
                <w:sz w:val="24"/>
                <w:szCs w:val="24"/>
              </w:rPr>
              <w:t>*</w:t>
            </w:r>
          </w:p>
        </w:tc>
        <w:tc>
          <w:tcPr>
            <w:tcW w:w="780" w:type="pct"/>
            <w:vAlign w:val="center"/>
          </w:tcPr>
          <w:p w14:paraId="74408FF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-0.4112</w:t>
            </w:r>
          </w:p>
          <w:p w14:paraId="6BDF4C6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0.0850)*</w:t>
            </w:r>
            <w:proofErr w:type="gramEnd"/>
            <w:r w:rsidRPr="00287C02">
              <w:rPr>
                <w:color w:val="000000" w:themeColor="text1"/>
                <w:kern w:val="24"/>
                <w:sz w:val="24"/>
                <w:szCs w:val="24"/>
              </w:rPr>
              <w:t>**</w:t>
            </w:r>
          </w:p>
        </w:tc>
      </w:tr>
      <w:tr w:rsidR="00686849" w:rsidRPr="00287C02" w14:paraId="4CB719D7" w14:textId="77777777" w:rsidTr="0085219F">
        <w:trPr>
          <w:trHeight w:val="372"/>
        </w:trPr>
        <w:tc>
          <w:tcPr>
            <w:tcW w:w="1097" w:type="pct"/>
            <w:vAlign w:val="center"/>
          </w:tcPr>
          <w:p w14:paraId="5F4A5252"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Kekri</w:t>
            </w:r>
            <w:proofErr w:type="spellEnd"/>
            <w:r w:rsidRPr="00287C02">
              <w:rPr>
                <w:color w:val="000000" w:themeColor="text1"/>
                <w:kern w:val="24"/>
                <w:sz w:val="24"/>
                <w:szCs w:val="24"/>
              </w:rPr>
              <w:t>)-2</w:t>
            </w:r>
          </w:p>
        </w:tc>
        <w:tc>
          <w:tcPr>
            <w:tcW w:w="781" w:type="pct"/>
            <w:vAlign w:val="center"/>
          </w:tcPr>
          <w:p w14:paraId="4145029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0.0835</w:t>
            </w:r>
          </w:p>
          <w:p w14:paraId="0F81E6F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(0.0889)</w:t>
            </w:r>
          </w:p>
        </w:tc>
        <w:tc>
          <w:tcPr>
            <w:tcW w:w="781" w:type="pct"/>
            <w:vAlign w:val="center"/>
          </w:tcPr>
          <w:p w14:paraId="0585CEA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-0.2161</w:t>
            </w:r>
          </w:p>
          <w:p w14:paraId="7956608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0.0831)*</w:t>
            </w:r>
            <w:proofErr w:type="gramEnd"/>
          </w:p>
        </w:tc>
        <w:tc>
          <w:tcPr>
            <w:tcW w:w="787" w:type="pct"/>
            <w:vAlign w:val="center"/>
          </w:tcPr>
          <w:p w14:paraId="01C1A57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0.1930</w:t>
            </w:r>
          </w:p>
          <w:p w14:paraId="7CF55CE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0.0903)*</w:t>
            </w:r>
            <w:proofErr w:type="gramEnd"/>
          </w:p>
        </w:tc>
        <w:tc>
          <w:tcPr>
            <w:tcW w:w="775" w:type="pct"/>
            <w:vAlign w:val="center"/>
          </w:tcPr>
          <w:p w14:paraId="6BFB181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-0.4910</w:t>
            </w:r>
          </w:p>
          <w:p w14:paraId="1AD7FE0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0.1277)*</w:t>
            </w:r>
            <w:proofErr w:type="gramEnd"/>
            <w:r w:rsidRPr="00287C02">
              <w:rPr>
                <w:color w:val="000000" w:themeColor="text1"/>
                <w:kern w:val="24"/>
                <w:sz w:val="24"/>
                <w:szCs w:val="24"/>
              </w:rPr>
              <w:t>**</w:t>
            </w:r>
          </w:p>
        </w:tc>
        <w:tc>
          <w:tcPr>
            <w:tcW w:w="780" w:type="pct"/>
            <w:vAlign w:val="center"/>
          </w:tcPr>
          <w:p w14:paraId="6B3A0E8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-0.1882</w:t>
            </w:r>
          </w:p>
          <w:p w14:paraId="2D4BB6F8"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(0.1348)</w:t>
            </w:r>
          </w:p>
        </w:tc>
      </w:tr>
      <w:tr w:rsidR="00686849" w:rsidRPr="00287C02" w14:paraId="7668ACED" w14:textId="77777777" w:rsidTr="0085219F">
        <w:trPr>
          <w:trHeight w:val="372"/>
        </w:trPr>
        <w:tc>
          <w:tcPr>
            <w:tcW w:w="1097" w:type="pct"/>
            <w:vAlign w:val="center"/>
          </w:tcPr>
          <w:p w14:paraId="27672D7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Burhanpur</w:t>
            </w:r>
            <w:proofErr w:type="spellEnd"/>
            <w:r w:rsidRPr="00287C02">
              <w:rPr>
                <w:color w:val="000000" w:themeColor="text1"/>
                <w:kern w:val="24"/>
                <w:sz w:val="24"/>
                <w:szCs w:val="24"/>
              </w:rPr>
              <w:t>)-2</w:t>
            </w:r>
          </w:p>
        </w:tc>
        <w:tc>
          <w:tcPr>
            <w:tcW w:w="781" w:type="pct"/>
            <w:vAlign w:val="center"/>
          </w:tcPr>
          <w:p w14:paraId="3C47F85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-0.1552</w:t>
            </w:r>
          </w:p>
          <w:p w14:paraId="300EC75F"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(0.0884).</w:t>
            </w:r>
          </w:p>
        </w:tc>
        <w:tc>
          <w:tcPr>
            <w:tcW w:w="781" w:type="pct"/>
            <w:vAlign w:val="center"/>
          </w:tcPr>
          <w:p w14:paraId="42034FF8"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-0.2556</w:t>
            </w:r>
          </w:p>
          <w:p w14:paraId="141FA960"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0.0826)*</w:t>
            </w:r>
            <w:proofErr w:type="gramEnd"/>
            <w:r w:rsidRPr="00287C02">
              <w:rPr>
                <w:color w:val="000000" w:themeColor="text1"/>
                <w:kern w:val="24"/>
                <w:sz w:val="24"/>
                <w:szCs w:val="24"/>
              </w:rPr>
              <w:t>*</w:t>
            </w:r>
          </w:p>
        </w:tc>
        <w:tc>
          <w:tcPr>
            <w:tcW w:w="787" w:type="pct"/>
            <w:vAlign w:val="center"/>
          </w:tcPr>
          <w:p w14:paraId="1DB177E8"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-0.0607</w:t>
            </w:r>
          </w:p>
          <w:p w14:paraId="3C51C35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(0.0898)</w:t>
            </w:r>
          </w:p>
        </w:tc>
        <w:tc>
          <w:tcPr>
            <w:tcW w:w="775" w:type="pct"/>
            <w:vAlign w:val="center"/>
          </w:tcPr>
          <w:p w14:paraId="27BED192"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0.2297</w:t>
            </w:r>
          </w:p>
          <w:p w14:paraId="5E7A8B0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(0.1269).</w:t>
            </w:r>
          </w:p>
        </w:tc>
        <w:tc>
          <w:tcPr>
            <w:tcW w:w="780" w:type="pct"/>
            <w:vAlign w:val="center"/>
          </w:tcPr>
          <w:p w14:paraId="1E34863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0.1748</w:t>
            </w:r>
          </w:p>
          <w:p w14:paraId="600D39A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(0.1340)</w:t>
            </w:r>
          </w:p>
        </w:tc>
      </w:tr>
      <w:tr w:rsidR="00686849" w:rsidRPr="00287C02" w14:paraId="6C779AA8" w14:textId="77777777" w:rsidTr="0085219F">
        <w:trPr>
          <w:trHeight w:val="360"/>
        </w:trPr>
        <w:tc>
          <w:tcPr>
            <w:tcW w:w="1097" w:type="pct"/>
            <w:vAlign w:val="center"/>
          </w:tcPr>
          <w:p w14:paraId="28BEFF5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Barshi</w:t>
            </w:r>
            <w:proofErr w:type="spellEnd"/>
            <w:r w:rsidRPr="00287C02">
              <w:rPr>
                <w:color w:val="000000" w:themeColor="text1"/>
                <w:kern w:val="24"/>
                <w:sz w:val="24"/>
                <w:szCs w:val="24"/>
              </w:rPr>
              <w:t>)-2</w:t>
            </w:r>
          </w:p>
        </w:tc>
        <w:tc>
          <w:tcPr>
            <w:tcW w:w="781" w:type="pct"/>
            <w:vAlign w:val="center"/>
          </w:tcPr>
          <w:p w14:paraId="4255FD7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0.1905</w:t>
            </w:r>
          </w:p>
          <w:p w14:paraId="77EA017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0.0742)*</w:t>
            </w:r>
            <w:proofErr w:type="gramEnd"/>
          </w:p>
        </w:tc>
        <w:tc>
          <w:tcPr>
            <w:tcW w:w="781" w:type="pct"/>
            <w:vAlign w:val="center"/>
          </w:tcPr>
          <w:p w14:paraId="6748263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-0.0185</w:t>
            </w:r>
          </w:p>
          <w:p w14:paraId="55F0393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(0.0693)</w:t>
            </w:r>
          </w:p>
        </w:tc>
        <w:tc>
          <w:tcPr>
            <w:tcW w:w="787" w:type="pct"/>
            <w:vAlign w:val="center"/>
          </w:tcPr>
          <w:p w14:paraId="7BD0F11D"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-0.3245</w:t>
            </w:r>
          </w:p>
          <w:p w14:paraId="19BECD7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0.0754)*</w:t>
            </w:r>
            <w:proofErr w:type="gramEnd"/>
            <w:r w:rsidRPr="00287C02">
              <w:rPr>
                <w:color w:val="000000" w:themeColor="text1"/>
                <w:kern w:val="24"/>
                <w:sz w:val="24"/>
                <w:szCs w:val="24"/>
              </w:rPr>
              <w:t>**</w:t>
            </w:r>
          </w:p>
        </w:tc>
        <w:tc>
          <w:tcPr>
            <w:tcW w:w="775" w:type="pct"/>
            <w:vAlign w:val="center"/>
          </w:tcPr>
          <w:p w14:paraId="47DCFF4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0.0598</w:t>
            </w:r>
          </w:p>
          <w:p w14:paraId="043B529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(0.1065)</w:t>
            </w:r>
          </w:p>
        </w:tc>
        <w:tc>
          <w:tcPr>
            <w:tcW w:w="780" w:type="pct"/>
            <w:vAlign w:val="center"/>
          </w:tcPr>
          <w:p w14:paraId="72DB487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-0.3618</w:t>
            </w:r>
          </w:p>
          <w:p w14:paraId="6178A5A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0.1125)*</w:t>
            </w:r>
            <w:proofErr w:type="gramEnd"/>
            <w:r w:rsidRPr="00287C02">
              <w:rPr>
                <w:color w:val="000000" w:themeColor="text1"/>
                <w:kern w:val="24"/>
                <w:sz w:val="24"/>
                <w:szCs w:val="24"/>
              </w:rPr>
              <w:t>*</w:t>
            </w:r>
          </w:p>
        </w:tc>
      </w:tr>
      <w:tr w:rsidR="00686849" w:rsidRPr="00287C02" w14:paraId="6AC09AB2" w14:textId="77777777" w:rsidTr="0085219F">
        <w:trPr>
          <w:trHeight w:val="372"/>
        </w:trPr>
        <w:tc>
          <w:tcPr>
            <w:tcW w:w="1097" w:type="pct"/>
            <w:vAlign w:val="center"/>
          </w:tcPr>
          <w:p w14:paraId="4375189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Sindhanur</w:t>
            </w:r>
            <w:proofErr w:type="spellEnd"/>
            <w:r w:rsidRPr="00287C02">
              <w:rPr>
                <w:color w:val="000000" w:themeColor="text1"/>
                <w:kern w:val="24"/>
                <w:sz w:val="24"/>
                <w:szCs w:val="24"/>
              </w:rPr>
              <w:t>)-2</w:t>
            </w:r>
          </w:p>
        </w:tc>
        <w:tc>
          <w:tcPr>
            <w:tcW w:w="781" w:type="pct"/>
            <w:vAlign w:val="center"/>
          </w:tcPr>
          <w:p w14:paraId="7E3C3E2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-0.2201</w:t>
            </w:r>
          </w:p>
          <w:p w14:paraId="68284E7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0.048)*</w:t>
            </w:r>
            <w:proofErr w:type="gramEnd"/>
            <w:r w:rsidRPr="00287C02">
              <w:rPr>
                <w:color w:val="000000" w:themeColor="text1"/>
                <w:kern w:val="24"/>
                <w:sz w:val="24"/>
                <w:szCs w:val="24"/>
              </w:rPr>
              <w:t>**</w:t>
            </w:r>
          </w:p>
        </w:tc>
        <w:tc>
          <w:tcPr>
            <w:tcW w:w="781" w:type="pct"/>
            <w:vAlign w:val="center"/>
          </w:tcPr>
          <w:p w14:paraId="6D56A9A8"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-0.0077</w:t>
            </w:r>
          </w:p>
          <w:p w14:paraId="30B772FD"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(0.0457)</w:t>
            </w:r>
          </w:p>
        </w:tc>
        <w:tc>
          <w:tcPr>
            <w:tcW w:w="787" w:type="pct"/>
            <w:vAlign w:val="center"/>
          </w:tcPr>
          <w:p w14:paraId="08C32F8D"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-0.0591</w:t>
            </w:r>
          </w:p>
          <w:p w14:paraId="4303ED5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(0.0497)</w:t>
            </w:r>
          </w:p>
        </w:tc>
        <w:tc>
          <w:tcPr>
            <w:tcW w:w="775" w:type="pct"/>
            <w:vAlign w:val="center"/>
          </w:tcPr>
          <w:p w14:paraId="08B42601"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-0.3543</w:t>
            </w:r>
          </w:p>
          <w:p w14:paraId="0222A538"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0.0702)*</w:t>
            </w:r>
            <w:proofErr w:type="gramEnd"/>
            <w:r w:rsidRPr="00287C02">
              <w:rPr>
                <w:color w:val="000000" w:themeColor="text1"/>
                <w:kern w:val="24"/>
                <w:sz w:val="24"/>
                <w:szCs w:val="24"/>
              </w:rPr>
              <w:t>**</w:t>
            </w:r>
          </w:p>
        </w:tc>
        <w:tc>
          <w:tcPr>
            <w:tcW w:w="780" w:type="pct"/>
            <w:vAlign w:val="center"/>
          </w:tcPr>
          <w:p w14:paraId="0629194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0.0319</w:t>
            </w:r>
          </w:p>
          <w:p w14:paraId="71BC9582"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(0.0742)</w:t>
            </w:r>
          </w:p>
        </w:tc>
      </w:tr>
      <w:tr w:rsidR="00686849" w:rsidRPr="00287C02" w14:paraId="2537F20D" w14:textId="77777777" w:rsidTr="0085219F">
        <w:trPr>
          <w:trHeight w:val="360"/>
        </w:trPr>
        <w:tc>
          <w:tcPr>
            <w:tcW w:w="1097" w:type="pct"/>
            <w:vAlign w:val="center"/>
          </w:tcPr>
          <w:p w14:paraId="79FB80B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Visnagar</w:t>
            </w:r>
            <w:proofErr w:type="spellEnd"/>
            <w:r w:rsidRPr="00287C02">
              <w:rPr>
                <w:color w:val="000000" w:themeColor="text1"/>
                <w:kern w:val="24"/>
                <w:sz w:val="24"/>
                <w:szCs w:val="24"/>
              </w:rPr>
              <w:t>)-2</w:t>
            </w:r>
          </w:p>
        </w:tc>
        <w:tc>
          <w:tcPr>
            <w:tcW w:w="781" w:type="pct"/>
            <w:vAlign w:val="center"/>
          </w:tcPr>
          <w:p w14:paraId="4086F04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-0.1459</w:t>
            </w:r>
          </w:p>
          <w:p w14:paraId="13BDE72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0.0489)*</w:t>
            </w:r>
            <w:proofErr w:type="gramEnd"/>
            <w:r w:rsidRPr="00287C02">
              <w:rPr>
                <w:color w:val="000000" w:themeColor="text1"/>
                <w:kern w:val="24"/>
                <w:sz w:val="24"/>
                <w:szCs w:val="24"/>
              </w:rPr>
              <w:t>*</w:t>
            </w:r>
          </w:p>
        </w:tc>
        <w:tc>
          <w:tcPr>
            <w:tcW w:w="781" w:type="pct"/>
            <w:vAlign w:val="center"/>
          </w:tcPr>
          <w:p w14:paraId="7758D46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0.0352</w:t>
            </w:r>
          </w:p>
          <w:p w14:paraId="25DA219B"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(0.0457)</w:t>
            </w:r>
          </w:p>
        </w:tc>
        <w:tc>
          <w:tcPr>
            <w:tcW w:w="787" w:type="pct"/>
            <w:vAlign w:val="center"/>
          </w:tcPr>
          <w:p w14:paraId="3C48003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-0.0863</w:t>
            </w:r>
          </w:p>
          <w:p w14:paraId="313D0DB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(0.0497).</w:t>
            </w:r>
          </w:p>
        </w:tc>
        <w:tc>
          <w:tcPr>
            <w:tcW w:w="775" w:type="pct"/>
            <w:vAlign w:val="center"/>
          </w:tcPr>
          <w:p w14:paraId="0E43966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0.0959</w:t>
            </w:r>
          </w:p>
          <w:p w14:paraId="51EE738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(0.0702)</w:t>
            </w:r>
          </w:p>
        </w:tc>
        <w:tc>
          <w:tcPr>
            <w:tcW w:w="780" w:type="pct"/>
            <w:vAlign w:val="center"/>
          </w:tcPr>
          <w:p w14:paraId="43D2775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-0.2106</w:t>
            </w:r>
          </w:p>
          <w:p w14:paraId="7C38AC5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0.0742)*</w:t>
            </w:r>
            <w:proofErr w:type="gramEnd"/>
            <w:r w:rsidRPr="00287C02">
              <w:rPr>
                <w:color w:val="000000" w:themeColor="text1"/>
                <w:kern w:val="24"/>
                <w:sz w:val="24"/>
                <w:szCs w:val="24"/>
              </w:rPr>
              <w:t>*</w:t>
            </w:r>
          </w:p>
        </w:tc>
      </w:tr>
    </w:tbl>
    <w:bookmarkEnd w:id="0"/>
    <w:p w14:paraId="6E4DA6F9" w14:textId="77777777" w:rsidR="00686849" w:rsidRPr="00085BAF" w:rsidRDefault="00686849" w:rsidP="00686849">
      <w:pPr>
        <w:spacing w:after="0" w:line="240" w:lineRule="auto"/>
        <w:jc w:val="both"/>
        <w:rPr>
          <w:rFonts w:ascii="Times New Roman" w:hAnsi="Times New Roman" w:cs="Times New Roman"/>
          <w:color w:val="000000" w:themeColor="text1"/>
        </w:rPr>
      </w:pPr>
      <w:r w:rsidRPr="00085BAF">
        <w:rPr>
          <w:rFonts w:ascii="Times New Roman" w:hAnsi="Times New Roman" w:cs="Times New Roman"/>
          <w:color w:val="000000" w:themeColor="text1"/>
        </w:rPr>
        <w:t>Notes: ECT=</w:t>
      </w:r>
      <w:r w:rsidRPr="00085BAF">
        <w:rPr>
          <w:rFonts w:ascii="Times New Roman" w:hAnsi="Times New Roman" w:cs="Times New Roman"/>
          <w:i/>
          <w:iCs/>
          <w:color w:val="000000" w:themeColor="text1"/>
        </w:rPr>
        <w:t>Error Correction Term</w:t>
      </w:r>
      <w:r w:rsidRPr="00085BAF">
        <w:rPr>
          <w:rFonts w:ascii="Times New Roman" w:hAnsi="Times New Roman" w:cs="Times New Roman"/>
          <w:color w:val="000000" w:themeColor="text1"/>
        </w:rPr>
        <w:t xml:space="preserve">; D= first difference operator; </w:t>
      </w:r>
      <w:proofErr w:type="gramStart"/>
      <w:r w:rsidRPr="00085BAF">
        <w:rPr>
          <w:rFonts w:ascii="Times New Roman" w:hAnsi="Times New Roman" w:cs="Times New Roman"/>
          <w:color w:val="000000" w:themeColor="text1"/>
        </w:rPr>
        <w:t>[ ]</w:t>
      </w:r>
      <w:proofErr w:type="gramEnd"/>
      <w:r w:rsidRPr="00085BAF">
        <w:rPr>
          <w:rFonts w:ascii="Times New Roman" w:hAnsi="Times New Roman" w:cs="Times New Roman"/>
          <w:color w:val="000000" w:themeColor="text1"/>
        </w:rPr>
        <w:t xml:space="preserve"> t-statistic</w:t>
      </w:r>
    </w:p>
    <w:p w14:paraId="340B9EE3" w14:textId="77777777" w:rsidR="00686849" w:rsidRPr="00085BAF" w:rsidRDefault="00686849" w:rsidP="00686849">
      <w:pPr>
        <w:spacing w:line="240" w:lineRule="auto"/>
        <w:jc w:val="both"/>
        <w:rPr>
          <w:rFonts w:ascii="Times New Roman" w:hAnsi="Times New Roman" w:cs="Times New Roman"/>
          <w:color w:val="000000" w:themeColor="text1"/>
        </w:rPr>
      </w:pPr>
      <w:r w:rsidRPr="00085BAF">
        <w:rPr>
          <w:rFonts w:ascii="Times New Roman" w:hAnsi="Times New Roman" w:cs="Times New Roman"/>
          <w:color w:val="000000" w:themeColor="text1"/>
        </w:rPr>
        <w:t>*** Significant at level 1 per cent, ** Significant at level 5 per cent; * significant at level 10 per cent</w:t>
      </w:r>
    </w:p>
    <w:p w14:paraId="3CDB2AD4" w14:textId="340CD3AC"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To assess the dynamic and directional influence of inter-market price shocks among the selected jowar markets, Impulse Response Function (IRF) analysis was undertaken. This technique traces the impact of a one-standard-deviation shock in the price of one market on other related markets over time, revealing both the magnitude and persistence of price transmission and helping to evaluate the strength of spatial integration.</w:t>
      </w:r>
    </w:p>
    <w:p w14:paraId="3F06E1FB" w14:textId="6A96BE3B"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A price shock originating in the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market generates varied responses across the other markets. In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the response remained relatively stable with minimal fluctuations throughout the time horizon. The confidence interval suggested that the impact is not statistically strong. In contrast,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showed a gradually rising response, indicative of a long-run positive </w:t>
      </w:r>
      <w:r w:rsidR="00686849" w:rsidRPr="00390019">
        <w:rPr>
          <w:rFonts w:ascii="Times New Roman" w:hAnsi="Times New Roman" w:cs="Times New Roman"/>
          <w:color w:val="000000" w:themeColor="text1"/>
          <w:sz w:val="24"/>
          <w:szCs w:val="24"/>
        </w:rPr>
        <w:lastRenderedPageBreak/>
        <w:t xml:space="preserve">effect of </w:t>
      </w:r>
      <w:proofErr w:type="spellStart"/>
      <w:r w:rsidR="00686849" w:rsidRPr="00390019">
        <w:rPr>
          <w:rFonts w:ascii="Times New Roman" w:hAnsi="Times New Roman" w:cs="Times New Roman"/>
          <w:color w:val="000000" w:themeColor="text1"/>
          <w:sz w:val="24"/>
          <w:szCs w:val="24"/>
        </w:rPr>
        <w:t>Kekri’s</w:t>
      </w:r>
      <w:proofErr w:type="spellEnd"/>
      <w:r w:rsidR="00686849" w:rsidRPr="00390019">
        <w:rPr>
          <w:rFonts w:ascii="Times New Roman" w:hAnsi="Times New Roman" w:cs="Times New Roman"/>
          <w:color w:val="000000" w:themeColor="text1"/>
          <w:sz w:val="24"/>
          <w:szCs w:val="24"/>
        </w:rPr>
        <w:t xml:space="preserve"> price movements. The </w:t>
      </w:r>
      <w:proofErr w:type="spellStart"/>
      <w:r w:rsidR="00686849" w:rsidRPr="00390019">
        <w:rPr>
          <w:rFonts w:ascii="Times New Roman" w:hAnsi="Times New Roman" w:cs="Times New Roman"/>
          <w:color w:val="000000" w:themeColor="text1"/>
          <w:sz w:val="24"/>
          <w:szCs w:val="24"/>
        </w:rPr>
        <w:t>widerg</w:t>
      </w:r>
      <w:proofErr w:type="spellEnd"/>
      <w:r w:rsidR="00686849" w:rsidRPr="00390019">
        <w:rPr>
          <w:rFonts w:ascii="Times New Roman" w:hAnsi="Times New Roman" w:cs="Times New Roman"/>
          <w:color w:val="000000" w:themeColor="text1"/>
          <w:sz w:val="24"/>
          <w:szCs w:val="24"/>
        </w:rPr>
        <w:t xml:space="preserve"> confidence interval over time reflected increasing uncertainty in the persistence of this effect.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initially experienced a sharp increase in response, followed by a stabilization phase, implying a significant but time-limited adjustment. The confidence interval remained within a reasonable range, supporting the statistical reliability of the effect.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showed a consistent and gradually increasing positive response, with the upper confidence bound suggesting that Kekri’s price shock transmits more strongly to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than to the other markets. Overall,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exhibited stronger price transmission from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while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appears relatively insulated (Figure 4).</w:t>
      </w:r>
    </w:p>
    <w:p w14:paraId="0618214B" w14:textId="628CBB34" w:rsidR="00686849" w:rsidRPr="00390019" w:rsidRDefault="00686849" w:rsidP="002F1EB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Figure 4</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Burhanpur</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Barshi</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market on jowar</w:t>
      </w:r>
    </w:p>
    <w:p w14:paraId="66C1FC2E" w14:textId="77777777" w:rsidR="00686849" w:rsidRPr="00390019" w:rsidRDefault="00686849" w:rsidP="002F1EBF">
      <w:pPr>
        <w:spacing w:line="240"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766EFECF" wp14:editId="742B3B11">
            <wp:extent cx="4062185" cy="2194560"/>
            <wp:effectExtent l="0" t="0" r="0" b="0"/>
            <wp:docPr id="156026652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spect="1" noChangeArrowheads="1"/>
                    </pic:cNvPicPr>
                  </pic:nvPicPr>
                  <pic:blipFill rotWithShape="1">
                    <a:blip r:embed="rId21">
                      <a:extLst>
                        <a:ext uri="{28A0092B-C50C-407E-A947-70E740481C1C}">
                          <a14:useLocalDpi xmlns:a14="http://schemas.microsoft.com/office/drawing/2010/main" val="0"/>
                        </a:ext>
                      </a:extLst>
                    </a:blip>
                    <a:srcRect l="7257" t="8936" r="15130" b="12585"/>
                    <a:stretch>
                      <a:fillRect/>
                    </a:stretch>
                  </pic:blipFill>
                  <pic:spPr bwMode="auto">
                    <a:xfrm>
                      <a:off x="0" y="0"/>
                      <a:ext cx="4073609" cy="2200731"/>
                    </a:xfrm>
                    <a:prstGeom prst="rect">
                      <a:avLst/>
                    </a:prstGeom>
                    <a:noFill/>
                    <a:ln>
                      <a:noFill/>
                    </a:ln>
                    <a:extLst>
                      <a:ext uri="{53640926-AAD7-44D8-BBD7-CCE9431645EC}">
                        <a14:shadowObscured xmlns:a14="http://schemas.microsoft.com/office/drawing/2010/main"/>
                      </a:ext>
                    </a:extLst>
                  </pic:spPr>
                </pic:pic>
              </a:graphicData>
            </a:graphic>
          </wp:inline>
        </w:drawing>
      </w:r>
    </w:p>
    <w:p w14:paraId="4DB69D06" w14:textId="5A302C20" w:rsidR="00686849" w:rsidRPr="00390019" w:rsidRDefault="00686849" w:rsidP="006C0907">
      <w:pPr>
        <w:tabs>
          <w:tab w:val="num" w:pos="720"/>
          <w:tab w:val="num" w:pos="1440"/>
        </w:tabs>
        <w:spacing w:after="0" w:line="276" w:lineRule="auto"/>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ab/>
        <w:t xml:space="preserve">Following a price shock in the </w:t>
      </w:r>
      <w:proofErr w:type="spellStart"/>
      <w:r w:rsidRPr="00390019">
        <w:rPr>
          <w:rFonts w:ascii="Times New Roman" w:hAnsi="Times New Roman" w:cs="Times New Roman"/>
          <w:color w:val="000000" w:themeColor="text1"/>
          <w:sz w:val="24"/>
          <w:szCs w:val="24"/>
        </w:rPr>
        <w:t>Burhanpur</w:t>
      </w:r>
      <w:proofErr w:type="spellEnd"/>
      <w:r w:rsidRPr="00390019">
        <w:rPr>
          <w:rFonts w:ascii="Times New Roman" w:hAnsi="Times New Roman" w:cs="Times New Roman"/>
          <w:color w:val="000000" w:themeColor="text1"/>
          <w:sz w:val="24"/>
          <w:szCs w:val="24"/>
        </w:rPr>
        <w:t xml:space="preserve"> market, both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and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displayed positive but differently paced responses.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responded quickly with an upward trend that stabilizes within a few periods. The narrow confidence interval showed a stable and statistically significant relationship.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also reacted positively, but its adjustment was more gradual and modest. Over time, the response strengthens and stabilizes, suggesting that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does respond to </w:t>
      </w:r>
      <w:proofErr w:type="spellStart"/>
      <w:r w:rsidRPr="00390019">
        <w:rPr>
          <w:rFonts w:ascii="Times New Roman" w:hAnsi="Times New Roman" w:cs="Times New Roman"/>
          <w:color w:val="000000" w:themeColor="text1"/>
          <w:sz w:val="24"/>
          <w:szCs w:val="24"/>
        </w:rPr>
        <w:t>Burhanpur’s</w:t>
      </w:r>
      <w:proofErr w:type="spellEnd"/>
      <w:r w:rsidRPr="00390019">
        <w:rPr>
          <w:rFonts w:ascii="Times New Roman" w:hAnsi="Times New Roman" w:cs="Times New Roman"/>
          <w:color w:val="000000" w:themeColor="text1"/>
          <w:sz w:val="24"/>
          <w:szCs w:val="24"/>
        </w:rPr>
        <w:t xml:space="preserve"> price signals, albeit with a slight lag. Together, the results suggested strong price transmission to both markets, with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adjusting more promptly and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exhibiting delayed responsiveness (Figure </w:t>
      </w:r>
      <w:r w:rsidR="009B7EA9">
        <w:rPr>
          <w:rFonts w:ascii="Times New Roman" w:hAnsi="Times New Roman" w:cs="Times New Roman"/>
          <w:color w:val="000000" w:themeColor="text1"/>
          <w:sz w:val="24"/>
          <w:szCs w:val="24"/>
        </w:rPr>
        <w:t>5</w:t>
      </w:r>
      <w:r w:rsidRPr="00390019">
        <w:rPr>
          <w:rFonts w:ascii="Times New Roman" w:hAnsi="Times New Roman" w:cs="Times New Roman"/>
          <w:color w:val="000000" w:themeColor="text1"/>
          <w:sz w:val="24"/>
          <w:szCs w:val="24"/>
        </w:rPr>
        <w:t>).</w:t>
      </w:r>
    </w:p>
    <w:p w14:paraId="71B2DF58" w14:textId="0C607562"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Figure </w:t>
      </w:r>
      <w:r w:rsidR="00FD7186">
        <w:rPr>
          <w:rFonts w:ascii="Times New Roman" w:hAnsi="Times New Roman" w:cs="Times New Roman"/>
          <w:b/>
          <w:bCs/>
          <w:color w:val="000000" w:themeColor="text1"/>
          <w:sz w:val="24"/>
          <w:szCs w:val="24"/>
        </w:rPr>
        <w:t>5</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Sindhnur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Burhanpur</w:t>
      </w:r>
      <w:proofErr w:type="spellEnd"/>
      <w:r w:rsidRPr="00390019">
        <w:rPr>
          <w:rFonts w:ascii="Times New Roman" w:hAnsi="Times New Roman" w:cs="Times New Roman"/>
          <w:b/>
          <w:bCs/>
          <w:color w:val="000000" w:themeColor="text1"/>
          <w:sz w:val="24"/>
          <w:szCs w:val="24"/>
        </w:rPr>
        <w:t xml:space="preserve"> market on jowar</w:t>
      </w:r>
    </w:p>
    <w:p w14:paraId="762F2FF2" w14:textId="77777777" w:rsidR="00686849" w:rsidRPr="00390019" w:rsidRDefault="00686849" w:rsidP="006C0907">
      <w:pPr>
        <w:spacing w:line="276"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717297F5" wp14:editId="31E2E3AA">
            <wp:extent cx="3379304" cy="1829839"/>
            <wp:effectExtent l="0" t="0" r="0" b="0"/>
            <wp:docPr id="19685680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2">
                      <a:extLst>
                        <a:ext uri="{28A0092B-C50C-407E-A947-70E740481C1C}">
                          <a14:useLocalDpi xmlns:a14="http://schemas.microsoft.com/office/drawing/2010/main" val="0"/>
                        </a:ext>
                      </a:extLst>
                    </a:blip>
                    <a:srcRect l="10888" t="12030" r="21782" b="18867"/>
                    <a:stretch>
                      <a:fillRect/>
                    </a:stretch>
                  </pic:blipFill>
                  <pic:spPr bwMode="auto">
                    <a:xfrm>
                      <a:off x="0" y="0"/>
                      <a:ext cx="3396607" cy="1839208"/>
                    </a:xfrm>
                    <a:prstGeom prst="rect">
                      <a:avLst/>
                    </a:prstGeom>
                    <a:noFill/>
                    <a:ln>
                      <a:noFill/>
                    </a:ln>
                    <a:extLst>
                      <a:ext uri="{53640926-AAD7-44D8-BBD7-CCE9431645EC}">
                        <a14:shadowObscured xmlns:a14="http://schemas.microsoft.com/office/drawing/2010/main"/>
                      </a:ext>
                    </a:extLst>
                  </pic:spPr>
                </pic:pic>
              </a:graphicData>
            </a:graphic>
          </wp:inline>
        </w:drawing>
      </w:r>
    </w:p>
    <w:p w14:paraId="0B4F5639" w14:textId="58F92F41"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686849" w:rsidRPr="00390019">
        <w:rPr>
          <w:rFonts w:ascii="Times New Roman" w:hAnsi="Times New Roman" w:cs="Times New Roman"/>
          <w:color w:val="000000" w:themeColor="text1"/>
          <w:sz w:val="24"/>
          <w:szCs w:val="24"/>
        </w:rPr>
        <w:t xml:space="preserve">In response to a shock in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displayed a mild and short-lived reaction. The response started from zero and rises only slightly before stabilizing, suggesting limited influence from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The confidence interval remained tight, reinforcing the weak and statistically insignificant transmission.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reflected a small initial positive movement, but the response flattens quickly and slightly declines thereafter. The wider confidence interval here suggested more variability in the effect. </w:t>
      </w:r>
      <w:proofErr w:type="spellStart"/>
      <w:r w:rsidR="00686849" w:rsidRPr="00390019">
        <w:rPr>
          <w:rFonts w:ascii="Times New Roman" w:hAnsi="Times New Roman" w:cs="Times New Roman"/>
          <w:color w:val="000000" w:themeColor="text1"/>
          <w:sz w:val="24"/>
          <w:szCs w:val="24"/>
        </w:rPr>
        <w:t>Visnagar’s</w:t>
      </w:r>
      <w:proofErr w:type="spellEnd"/>
      <w:r w:rsidR="00686849" w:rsidRPr="00390019">
        <w:rPr>
          <w:rFonts w:ascii="Times New Roman" w:hAnsi="Times New Roman" w:cs="Times New Roman"/>
          <w:color w:val="000000" w:themeColor="text1"/>
          <w:sz w:val="24"/>
          <w:szCs w:val="24"/>
        </w:rPr>
        <w:t xml:space="preserve"> response began slightly negatively and then trended upward steadily, eventually reaching a modest positive value. The confidence interval remained stable, suggesting a consistent if delayed transmission effect. These patterns indicated that </w:t>
      </w:r>
      <w:proofErr w:type="spellStart"/>
      <w:r w:rsidR="00686849" w:rsidRPr="00390019">
        <w:rPr>
          <w:rFonts w:ascii="Times New Roman" w:hAnsi="Times New Roman" w:cs="Times New Roman"/>
          <w:color w:val="000000" w:themeColor="text1"/>
          <w:sz w:val="24"/>
          <w:szCs w:val="24"/>
        </w:rPr>
        <w:t>Barshi’s</w:t>
      </w:r>
      <w:proofErr w:type="spellEnd"/>
      <w:r w:rsidR="00686849" w:rsidRPr="00390019">
        <w:rPr>
          <w:rFonts w:ascii="Times New Roman" w:hAnsi="Times New Roman" w:cs="Times New Roman"/>
          <w:color w:val="000000" w:themeColor="text1"/>
          <w:sz w:val="24"/>
          <w:szCs w:val="24"/>
        </w:rPr>
        <w:t xml:space="preserve"> influence on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was weak, while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experienced a more gradual and long-term impact (Figure </w:t>
      </w:r>
      <w:r w:rsidR="009B7EA9">
        <w:rPr>
          <w:rFonts w:ascii="Times New Roman" w:hAnsi="Times New Roman" w:cs="Times New Roman"/>
          <w:color w:val="000000" w:themeColor="text1"/>
          <w:sz w:val="24"/>
          <w:szCs w:val="24"/>
        </w:rPr>
        <w:t>6</w:t>
      </w:r>
      <w:r w:rsidR="00686849" w:rsidRPr="00390019">
        <w:rPr>
          <w:rFonts w:ascii="Times New Roman" w:hAnsi="Times New Roman" w:cs="Times New Roman"/>
          <w:color w:val="000000" w:themeColor="text1"/>
          <w:sz w:val="24"/>
          <w:szCs w:val="24"/>
        </w:rPr>
        <w:t>).</w:t>
      </w:r>
    </w:p>
    <w:p w14:paraId="7DAB6D32" w14:textId="3EA972CF"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Figure </w:t>
      </w:r>
      <w:r w:rsidR="00FD7186">
        <w:rPr>
          <w:rFonts w:ascii="Times New Roman" w:hAnsi="Times New Roman" w:cs="Times New Roman"/>
          <w:b/>
          <w:bCs/>
          <w:color w:val="000000" w:themeColor="text1"/>
          <w:sz w:val="24"/>
          <w:szCs w:val="24"/>
        </w:rPr>
        <w:t>6</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Barshi</w:t>
      </w:r>
      <w:proofErr w:type="spellEnd"/>
      <w:r w:rsidRPr="00390019">
        <w:rPr>
          <w:rFonts w:ascii="Times New Roman" w:hAnsi="Times New Roman" w:cs="Times New Roman"/>
          <w:b/>
          <w:bCs/>
          <w:color w:val="000000" w:themeColor="text1"/>
          <w:sz w:val="24"/>
          <w:szCs w:val="24"/>
        </w:rPr>
        <w:t xml:space="preserve"> market on jowar</w:t>
      </w:r>
    </w:p>
    <w:p w14:paraId="3489029D" w14:textId="77777777"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3262F158" wp14:editId="18D192D7">
            <wp:extent cx="5486400" cy="4171950"/>
            <wp:effectExtent l="0" t="0" r="0" b="0"/>
            <wp:docPr id="1538698977"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ChangeAspect="1" noChangeArrowheads="1"/>
                    </pic:cNvPicPr>
                  </pic:nvPicPr>
                  <pic:blipFill rotWithShape="1">
                    <a:blip r:embed="rId23">
                      <a:extLst>
                        <a:ext uri="{28A0092B-C50C-407E-A947-70E740481C1C}">
                          <a14:useLocalDpi xmlns:a14="http://schemas.microsoft.com/office/drawing/2010/main" val="0"/>
                        </a:ext>
                      </a:extLst>
                    </a:blip>
                    <a:srcRect l="6452" t="6873" r="14727" b="1353"/>
                    <a:stretch/>
                  </pic:blipFill>
                  <pic:spPr bwMode="auto">
                    <a:xfrm>
                      <a:off x="0" y="0"/>
                      <a:ext cx="5486400" cy="4171950"/>
                    </a:xfrm>
                    <a:prstGeom prst="rect">
                      <a:avLst/>
                    </a:prstGeom>
                    <a:noFill/>
                    <a:ln>
                      <a:noFill/>
                    </a:ln>
                    <a:extLst>
                      <a:ext uri="{53640926-AAD7-44D8-BBD7-CCE9431645EC}">
                        <a14:shadowObscured xmlns:a14="http://schemas.microsoft.com/office/drawing/2010/main"/>
                      </a:ext>
                    </a:extLst>
                  </pic:spPr>
                </pic:pic>
              </a:graphicData>
            </a:graphic>
          </wp:inline>
        </w:drawing>
      </w:r>
    </w:p>
    <w:p w14:paraId="073606CC" w14:textId="75304CA4"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A shock from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resulted in limited transmission to other markets. </w:t>
      </w:r>
      <w:proofErr w:type="spellStart"/>
      <w:r w:rsidR="00686849" w:rsidRPr="00390019">
        <w:rPr>
          <w:rFonts w:ascii="Times New Roman" w:hAnsi="Times New Roman" w:cs="Times New Roman"/>
          <w:color w:val="000000" w:themeColor="text1"/>
          <w:sz w:val="24"/>
          <w:szCs w:val="24"/>
        </w:rPr>
        <w:t>Kekri’s</w:t>
      </w:r>
      <w:proofErr w:type="spellEnd"/>
      <w:r w:rsidR="00686849" w:rsidRPr="00390019">
        <w:rPr>
          <w:rFonts w:ascii="Times New Roman" w:hAnsi="Times New Roman" w:cs="Times New Roman"/>
          <w:color w:val="000000" w:themeColor="text1"/>
          <w:sz w:val="24"/>
          <w:szCs w:val="24"/>
        </w:rPr>
        <w:t xml:space="preserve"> response remained close to zero with little variation. The narrow confidence interval reinforced the interpretation of weak or statistically insignificant influence. In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the response was almost flat, indicating that price changes in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had negligible effect on this market.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exhibited a small initial increase in response, which quickly levels off. Although this suggested some sensitivity to </w:t>
      </w:r>
      <w:proofErr w:type="spellStart"/>
      <w:r w:rsidR="00686849" w:rsidRPr="00390019">
        <w:rPr>
          <w:rFonts w:ascii="Times New Roman" w:hAnsi="Times New Roman" w:cs="Times New Roman"/>
          <w:color w:val="000000" w:themeColor="text1"/>
          <w:sz w:val="24"/>
          <w:szCs w:val="24"/>
        </w:rPr>
        <w:t>Sindhanur’s</w:t>
      </w:r>
      <w:proofErr w:type="spellEnd"/>
      <w:r w:rsidR="00686849" w:rsidRPr="00390019">
        <w:rPr>
          <w:rFonts w:ascii="Times New Roman" w:hAnsi="Times New Roman" w:cs="Times New Roman"/>
          <w:color w:val="000000" w:themeColor="text1"/>
          <w:sz w:val="24"/>
          <w:szCs w:val="24"/>
        </w:rPr>
        <w:t xml:space="preserve"> price movements, the overall magnitude of the response was low.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initially showed a minor negative response, which remained close to zero throughout the </w:t>
      </w:r>
      <w:r w:rsidR="00686849" w:rsidRPr="00390019">
        <w:rPr>
          <w:rFonts w:ascii="Times New Roman" w:hAnsi="Times New Roman" w:cs="Times New Roman"/>
          <w:color w:val="000000" w:themeColor="text1"/>
          <w:sz w:val="24"/>
          <w:szCs w:val="24"/>
        </w:rPr>
        <w:lastRenderedPageBreak/>
        <w:t xml:space="preserve">time horizon. A wider confidence band for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reflected greater uncertainty in the transmission. Collectively, the results showed that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had weak linkages with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and only a marginal connection with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(Figure </w:t>
      </w:r>
      <w:r w:rsidR="009B7EA9">
        <w:rPr>
          <w:rFonts w:ascii="Times New Roman" w:hAnsi="Times New Roman" w:cs="Times New Roman"/>
          <w:color w:val="000000" w:themeColor="text1"/>
          <w:sz w:val="24"/>
          <w:szCs w:val="24"/>
        </w:rPr>
        <w:t>7</w:t>
      </w:r>
      <w:r w:rsidR="00686849" w:rsidRPr="00390019">
        <w:rPr>
          <w:rFonts w:ascii="Times New Roman" w:hAnsi="Times New Roman" w:cs="Times New Roman"/>
          <w:color w:val="000000" w:themeColor="text1"/>
          <w:sz w:val="24"/>
          <w:szCs w:val="24"/>
        </w:rPr>
        <w:t>).</w:t>
      </w:r>
    </w:p>
    <w:p w14:paraId="71F6CBA2" w14:textId="2C48D9F1"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Figure </w:t>
      </w:r>
      <w:r w:rsidR="00FD7186">
        <w:rPr>
          <w:rFonts w:ascii="Times New Roman" w:hAnsi="Times New Roman" w:cs="Times New Roman"/>
          <w:b/>
          <w:bCs/>
          <w:color w:val="000000" w:themeColor="text1"/>
          <w:sz w:val="24"/>
          <w:szCs w:val="24"/>
        </w:rPr>
        <w:t>7</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Burhanpur</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Barshi</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market on jowar</w:t>
      </w:r>
    </w:p>
    <w:p w14:paraId="23EEE8AF" w14:textId="77777777" w:rsidR="00686849" w:rsidRPr="00390019" w:rsidRDefault="00686849" w:rsidP="006C0907">
      <w:pPr>
        <w:spacing w:line="276"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3AFAFBBA" wp14:editId="4997DC32">
            <wp:extent cx="5486400" cy="4572000"/>
            <wp:effectExtent l="0" t="0" r="0" b="0"/>
            <wp:docPr id="77964826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spect="1" noChangeArrowheads="1"/>
                    </pic:cNvPicPr>
                  </pic:nvPicPr>
                  <pic:blipFill rotWithShape="1">
                    <a:blip r:embed="rId24">
                      <a:extLst>
                        <a:ext uri="{28A0092B-C50C-407E-A947-70E740481C1C}">
                          <a14:useLocalDpi xmlns:a14="http://schemas.microsoft.com/office/drawing/2010/main" val="0"/>
                        </a:ext>
                      </a:extLst>
                    </a:blip>
                    <a:srcRect l="7862" t="8248" r="13317" b="1016"/>
                    <a:stretch/>
                  </pic:blipFill>
                  <pic:spPr bwMode="auto">
                    <a:xfrm>
                      <a:off x="0" y="0"/>
                      <a:ext cx="5486400" cy="4572000"/>
                    </a:xfrm>
                    <a:prstGeom prst="rect">
                      <a:avLst/>
                    </a:prstGeom>
                    <a:noFill/>
                    <a:ln>
                      <a:noFill/>
                    </a:ln>
                    <a:extLst>
                      <a:ext uri="{53640926-AAD7-44D8-BBD7-CCE9431645EC}">
                        <a14:shadowObscured xmlns:a14="http://schemas.microsoft.com/office/drawing/2010/main"/>
                      </a:ext>
                    </a:extLst>
                  </pic:spPr>
                </pic:pic>
              </a:graphicData>
            </a:graphic>
          </wp:inline>
        </w:drawing>
      </w:r>
    </w:p>
    <w:p w14:paraId="1F614B88" w14:textId="11CCB45F"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When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experienced a price shock,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reacted strongly and positively. There was a sharp increase in response in the initial periods, which then stabilized at a positive level. The narrow confidence interval confirmed that the transmission is both consistent and statistically significant. This suggested a high degree of integration between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in contrast, showed an initial negative response, reaching its lowest point around the first period. Over time, the response gradually eventually turned positive. The wider confidence interval for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indicated greater uncertainty and weaker price transmission. These results suggested that Visnagar’s influence was strong and immediate in the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market but weaker and delayed in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(Figure </w:t>
      </w:r>
      <w:r w:rsidR="009B7EA9">
        <w:rPr>
          <w:rFonts w:ascii="Times New Roman" w:hAnsi="Times New Roman" w:cs="Times New Roman"/>
          <w:color w:val="000000" w:themeColor="text1"/>
          <w:sz w:val="24"/>
          <w:szCs w:val="24"/>
        </w:rPr>
        <w:t>8</w:t>
      </w:r>
      <w:r w:rsidR="00686849" w:rsidRPr="00390019">
        <w:rPr>
          <w:rFonts w:ascii="Times New Roman" w:hAnsi="Times New Roman" w:cs="Times New Roman"/>
          <w:color w:val="000000" w:themeColor="text1"/>
          <w:sz w:val="24"/>
          <w:szCs w:val="24"/>
        </w:rPr>
        <w:t>).</w:t>
      </w:r>
    </w:p>
    <w:p w14:paraId="729B5E98" w14:textId="77777777" w:rsidR="00686849" w:rsidRDefault="00686849" w:rsidP="006C0907">
      <w:pPr>
        <w:spacing w:after="0" w:line="276" w:lineRule="auto"/>
        <w:jc w:val="both"/>
        <w:rPr>
          <w:rFonts w:ascii="Times New Roman" w:hAnsi="Times New Roman" w:cs="Times New Roman"/>
          <w:b/>
          <w:bCs/>
          <w:color w:val="000000" w:themeColor="text1"/>
          <w:sz w:val="24"/>
          <w:szCs w:val="24"/>
        </w:rPr>
      </w:pPr>
    </w:p>
    <w:p w14:paraId="4D88E448" w14:textId="77777777" w:rsidR="00686849" w:rsidRDefault="00686849" w:rsidP="006C0907">
      <w:pPr>
        <w:spacing w:after="0" w:line="276" w:lineRule="auto"/>
        <w:jc w:val="both"/>
        <w:rPr>
          <w:rFonts w:ascii="Times New Roman" w:hAnsi="Times New Roman" w:cs="Times New Roman"/>
          <w:b/>
          <w:bCs/>
          <w:color w:val="000000" w:themeColor="text1"/>
          <w:sz w:val="24"/>
          <w:szCs w:val="24"/>
        </w:rPr>
      </w:pPr>
    </w:p>
    <w:p w14:paraId="17AA69C3" w14:textId="753FA215"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Figure </w:t>
      </w:r>
      <w:r w:rsidR="00FD7186">
        <w:rPr>
          <w:rFonts w:ascii="Times New Roman" w:hAnsi="Times New Roman" w:cs="Times New Roman"/>
          <w:b/>
          <w:bCs/>
          <w:color w:val="000000" w:themeColor="text1"/>
          <w:sz w:val="24"/>
          <w:szCs w:val="24"/>
        </w:rPr>
        <w:t>8</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on jowar</w:t>
      </w:r>
    </w:p>
    <w:p w14:paraId="7FA81BE0" w14:textId="77777777" w:rsidR="00686849" w:rsidRPr="00390019" w:rsidRDefault="00686849" w:rsidP="006C0907">
      <w:pPr>
        <w:spacing w:line="276" w:lineRule="auto"/>
        <w:jc w:val="center"/>
        <w:rPr>
          <w:rFonts w:ascii="Times New Roman" w:hAnsi="Times New Roman" w:cs="Times New Roman"/>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61E74AE5" wp14:editId="7ABF5D7C">
            <wp:extent cx="4038631" cy="2210462"/>
            <wp:effectExtent l="0" t="0" r="0" b="0"/>
            <wp:docPr id="1595097021"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spect="1" noChangeArrowheads="1"/>
                    </pic:cNvPicPr>
                  </pic:nvPicPr>
                  <pic:blipFill rotWithShape="1">
                    <a:blip r:embed="rId25">
                      <a:extLst>
                        <a:ext uri="{28A0092B-C50C-407E-A947-70E740481C1C}">
                          <a14:useLocalDpi xmlns:a14="http://schemas.microsoft.com/office/drawing/2010/main" val="0"/>
                        </a:ext>
                      </a:extLst>
                    </a:blip>
                    <a:srcRect l="12098" t="14435" r="21983" b="3754"/>
                    <a:stretch/>
                  </pic:blipFill>
                  <pic:spPr bwMode="auto">
                    <a:xfrm>
                      <a:off x="0" y="0"/>
                      <a:ext cx="4074743" cy="2230227"/>
                    </a:xfrm>
                    <a:prstGeom prst="rect">
                      <a:avLst/>
                    </a:prstGeom>
                    <a:noFill/>
                    <a:ln>
                      <a:noFill/>
                    </a:ln>
                    <a:extLst>
                      <a:ext uri="{53640926-AAD7-44D8-BBD7-CCE9431645EC}">
                        <a14:shadowObscured xmlns:a14="http://schemas.microsoft.com/office/drawing/2010/main"/>
                      </a:ext>
                    </a:extLst>
                  </pic:spPr>
                </pic:pic>
              </a:graphicData>
            </a:graphic>
          </wp:inline>
        </w:drawing>
      </w:r>
    </w:p>
    <w:p w14:paraId="6F426FDC" w14:textId="7A8D1788"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Overall, the IRF analysis confirmed asymmetric and market-specific patterns of price transmission across jowar markets.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consistently emerged as both a source and recipient of statistically meaningful price shocks, especially in its relationships with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demonstrate limited outward influence but respond modestly to shocks from key nodes.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proved to be an influential transmitter, particularly to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while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was more self-contained. These insights highlighted the need for targeted policy and infrastructural interventions to enhance spatial price efficiency and improve market integration in the jowar supply chain.</w:t>
      </w:r>
    </w:p>
    <w:p w14:paraId="2B5461CD" w14:textId="57D26D01" w:rsidR="00CD422C" w:rsidRPr="00FF6DF3" w:rsidRDefault="00FF6DF3" w:rsidP="006C0907">
      <w:pPr>
        <w:spacing w:line="276" w:lineRule="auto"/>
        <w:jc w:val="both"/>
        <w:rPr>
          <w:rFonts w:ascii="Times New Roman" w:hAnsi="Times New Roman" w:cs="Times New Roman"/>
          <w:b/>
          <w:bCs/>
          <w:sz w:val="24"/>
          <w:szCs w:val="24"/>
        </w:rPr>
      </w:pPr>
      <w:r w:rsidRPr="00FF6DF3">
        <w:rPr>
          <w:rFonts w:ascii="Times New Roman" w:hAnsi="Times New Roman" w:cs="Times New Roman"/>
          <w:b/>
          <w:bCs/>
          <w:sz w:val="24"/>
          <w:szCs w:val="24"/>
        </w:rPr>
        <w:t>Conclusion</w:t>
      </w:r>
    </w:p>
    <w:p w14:paraId="5AF12A1B" w14:textId="77777777" w:rsidR="00FF6DF3" w:rsidRPr="00FF6DF3" w:rsidRDefault="00FF6DF3" w:rsidP="006C0907">
      <w:pPr>
        <w:spacing w:line="276" w:lineRule="auto"/>
        <w:ind w:firstLine="720"/>
        <w:jc w:val="both"/>
        <w:rPr>
          <w:rFonts w:ascii="Times New Roman" w:hAnsi="Times New Roman" w:cs="Times New Roman"/>
          <w:sz w:val="24"/>
          <w:szCs w:val="24"/>
        </w:rPr>
      </w:pPr>
      <w:r w:rsidRPr="00FF6DF3">
        <w:rPr>
          <w:rFonts w:ascii="Times New Roman" w:hAnsi="Times New Roman" w:cs="Times New Roman"/>
          <w:sz w:val="24"/>
          <w:szCs w:val="24"/>
        </w:rPr>
        <w:t xml:space="preserve">The Johansen co-integration results established a strong long-run equilibrium relationship among the five markets, suggesting that prices in different regions tend to move together over time. However, short-run relationships were weaker and asymmetric, as shown by limited Granger causality between market pairs. Markets such as </w:t>
      </w:r>
      <w:proofErr w:type="spellStart"/>
      <w:r w:rsidRPr="00FF6DF3">
        <w:rPr>
          <w:rFonts w:ascii="Times New Roman" w:hAnsi="Times New Roman" w:cs="Times New Roman"/>
          <w:sz w:val="24"/>
          <w:szCs w:val="24"/>
        </w:rPr>
        <w:t>Kekri</w:t>
      </w:r>
      <w:proofErr w:type="spellEnd"/>
      <w:r w:rsidRPr="00FF6DF3">
        <w:rPr>
          <w:rFonts w:ascii="Times New Roman" w:hAnsi="Times New Roman" w:cs="Times New Roman"/>
          <w:sz w:val="24"/>
          <w:szCs w:val="24"/>
        </w:rPr>
        <w:t xml:space="preserve"> and </w:t>
      </w:r>
      <w:proofErr w:type="spellStart"/>
      <w:r w:rsidRPr="00FF6DF3">
        <w:rPr>
          <w:rFonts w:ascii="Times New Roman" w:hAnsi="Times New Roman" w:cs="Times New Roman"/>
          <w:sz w:val="24"/>
          <w:szCs w:val="24"/>
        </w:rPr>
        <w:t>Visnagar</w:t>
      </w:r>
      <w:proofErr w:type="spellEnd"/>
      <w:r w:rsidRPr="00FF6DF3">
        <w:rPr>
          <w:rFonts w:ascii="Times New Roman" w:hAnsi="Times New Roman" w:cs="Times New Roman"/>
          <w:sz w:val="24"/>
          <w:szCs w:val="24"/>
        </w:rPr>
        <w:t xml:space="preserve"> played leading roles in transmitting price information to others, while </w:t>
      </w:r>
      <w:proofErr w:type="spellStart"/>
      <w:r w:rsidRPr="00FF6DF3">
        <w:rPr>
          <w:rFonts w:ascii="Times New Roman" w:hAnsi="Times New Roman" w:cs="Times New Roman"/>
          <w:sz w:val="24"/>
          <w:szCs w:val="24"/>
        </w:rPr>
        <w:t>Burhanpur</w:t>
      </w:r>
      <w:proofErr w:type="spellEnd"/>
      <w:r w:rsidRPr="00FF6DF3">
        <w:rPr>
          <w:rFonts w:ascii="Times New Roman" w:hAnsi="Times New Roman" w:cs="Times New Roman"/>
          <w:sz w:val="24"/>
          <w:szCs w:val="24"/>
        </w:rPr>
        <w:t xml:space="preserve"> appeared relatively isolated from the overall network. The VECM results indicated differing speeds of adjustment toward long-run equilibrium, with </w:t>
      </w:r>
      <w:proofErr w:type="spellStart"/>
      <w:r w:rsidRPr="00FF6DF3">
        <w:rPr>
          <w:rFonts w:ascii="Times New Roman" w:hAnsi="Times New Roman" w:cs="Times New Roman"/>
          <w:sz w:val="24"/>
          <w:szCs w:val="24"/>
        </w:rPr>
        <w:t>Visnagar</w:t>
      </w:r>
      <w:proofErr w:type="spellEnd"/>
      <w:r w:rsidRPr="00FF6DF3">
        <w:rPr>
          <w:rFonts w:ascii="Times New Roman" w:hAnsi="Times New Roman" w:cs="Times New Roman"/>
          <w:sz w:val="24"/>
          <w:szCs w:val="24"/>
        </w:rPr>
        <w:t xml:space="preserve"> responding fastest to price deviations, followed by </w:t>
      </w:r>
      <w:proofErr w:type="spellStart"/>
      <w:r w:rsidRPr="00FF6DF3">
        <w:rPr>
          <w:rFonts w:ascii="Times New Roman" w:hAnsi="Times New Roman" w:cs="Times New Roman"/>
          <w:sz w:val="24"/>
          <w:szCs w:val="24"/>
        </w:rPr>
        <w:t>Barshi</w:t>
      </w:r>
      <w:proofErr w:type="spellEnd"/>
      <w:r w:rsidRPr="00FF6DF3">
        <w:rPr>
          <w:rFonts w:ascii="Times New Roman" w:hAnsi="Times New Roman" w:cs="Times New Roman"/>
          <w:sz w:val="24"/>
          <w:szCs w:val="24"/>
        </w:rPr>
        <w:t xml:space="preserve">, whereas </w:t>
      </w:r>
      <w:proofErr w:type="spellStart"/>
      <w:r w:rsidRPr="00FF6DF3">
        <w:rPr>
          <w:rFonts w:ascii="Times New Roman" w:hAnsi="Times New Roman" w:cs="Times New Roman"/>
          <w:sz w:val="24"/>
          <w:szCs w:val="24"/>
        </w:rPr>
        <w:t>Sindhanur</w:t>
      </w:r>
      <w:proofErr w:type="spellEnd"/>
      <w:r w:rsidRPr="00FF6DF3">
        <w:rPr>
          <w:rFonts w:ascii="Times New Roman" w:hAnsi="Times New Roman" w:cs="Times New Roman"/>
          <w:sz w:val="24"/>
          <w:szCs w:val="24"/>
        </w:rPr>
        <w:t xml:space="preserve"> and </w:t>
      </w:r>
      <w:proofErr w:type="spellStart"/>
      <w:r w:rsidRPr="00FF6DF3">
        <w:rPr>
          <w:rFonts w:ascii="Times New Roman" w:hAnsi="Times New Roman" w:cs="Times New Roman"/>
          <w:sz w:val="24"/>
          <w:szCs w:val="24"/>
        </w:rPr>
        <w:t>Kekri</w:t>
      </w:r>
      <w:proofErr w:type="spellEnd"/>
      <w:r w:rsidRPr="00FF6DF3">
        <w:rPr>
          <w:rFonts w:ascii="Times New Roman" w:hAnsi="Times New Roman" w:cs="Times New Roman"/>
          <w:sz w:val="24"/>
          <w:szCs w:val="24"/>
        </w:rPr>
        <w:t xml:space="preserve"> adjusted more slowly. Impulse response analysis further confirmed that the impact of price shocks in one market gradually spread to others, although with varying intensity and duration.</w:t>
      </w:r>
    </w:p>
    <w:p w14:paraId="70E9350F" w14:textId="77777777" w:rsidR="00FF6DF3" w:rsidRPr="00FF6DF3" w:rsidRDefault="00FF6DF3" w:rsidP="006C0907">
      <w:pPr>
        <w:spacing w:line="276" w:lineRule="auto"/>
        <w:ind w:firstLine="720"/>
        <w:jc w:val="both"/>
        <w:rPr>
          <w:rFonts w:ascii="Times New Roman" w:hAnsi="Times New Roman" w:cs="Times New Roman"/>
          <w:sz w:val="24"/>
          <w:szCs w:val="24"/>
        </w:rPr>
      </w:pPr>
      <w:r w:rsidRPr="00FF6DF3">
        <w:rPr>
          <w:rFonts w:ascii="Times New Roman" w:hAnsi="Times New Roman" w:cs="Times New Roman"/>
          <w:sz w:val="24"/>
          <w:szCs w:val="24"/>
        </w:rPr>
        <w:t xml:space="preserve">Overall, the study confirms that India’s jowar markets are integrated in the long run but experience short-run inefficiencies due to infrastructural limitations, information gaps, and regional market heterogeneity. Strengthening transport and storage facilities, improving access to real-time market information through digital platforms like e-NAM, and enhancing inter-state trade linkages would promote faster and more uniform price transmission. Developing processing industries and promoting jowar-based value chains in major producing states such as Maharashtra, </w:t>
      </w:r>
      <w:r w:rsidRPr="00FF6DF3">
        <w:rPr>
          <w:rFonts w:ascii="Times New Roman" w:hAnsi="Times New Roman" w:cs="Times New Roman"/>
          <w:sz w:val="24"/>
          <w:szCs w:val="24"/>
        </w:rPr>
        <w:lastRenderedPageBreak/>
        <w:t>Karnataka, and Rajasthan can also help reduce market volatility and create stable demand. In addition, region-specific policies aimed at improving climate resilience and supporting market connectivity will be crucial for stabilizing prices, ensuring fair returns to farmers, and strengthening the overall efficiency of India’s coarse cereal economy.</w:t>
      </w:r>
    </w:p>
    <w:p w14:paraId="01DC8AC5" w14:textId="1E100C96" w:rsidR="00FF6DF3" w:rsidRPr="00FF6DF3" w:rsidRDefault="00FF6DF3" w:rsidP="00B66744">
      <w:pPr>
        <w:spacing w:line="276" w:lineRule="auto"/>
        <w:rPr>
          <w:rFonts w:ascii="Times New Roman" w:hAnsi="Times New Roman" w:cs="Times New Roman"/>
          <w:b/>
          <w:bCs/>
          <w:sz w:val="24"/>
          <w:szCs w:val="24"/>
        </w:rPr>
      </w:pPr>
      <w:r w:rsidRPr="00FF6DF3">
        <w:rPr>
          <w:rFonts w:ascii="Times New Roman" w:hAnsi="Times New Roman" w:cs="Times New Roman"/>
          <w:b/>
          <w:bCs/>
          <w:sz w:val="24"/>
          <w:szCs w:val="24"/>
        </w:rPr>
        <w:t>Reference</w:t>
      </w:r>
    </w:p>
    <w:p w14:paraId="116FB963" w14:textId="784CF22D" w:rsidR="005136B4" w:rsidRDefault="005136B4" w:rsidP="005136B4">
      <w:pPr>
        <w:spacing w:after="80" w:line="276" w:lineRule="auto"/>
        <w:jc w:val="both"/>
        <w:rPr>
          <w:rFonts w:ascii="Times New Roman" w:hAnsi="Times New Roman" w:cs="Times New Roman"/>
          <w:sz w:val="24"/>
          <w:szCs w:val="24"/>
        </w:rPr>
      </w:pPr>
      <w:r w:rsidRPr="005136B4">
        <w:rPr>
          <w:rFonts w:ascii="Times New Roman" w:hAnsi="Times New Roman" w:cs="Times New Roman"/>
          <w:sz w:val="24"/>
          <w:szCs w:val="24"/>
        </w:rPr>
        <w:t xml:space="preserve">Bai, J., &amp; Perron, P. (2003). Computation and analysis of multiple structural change models. Journal of Applied Econometrics, 18(1), 1–22. </w:t>
      </w:r>
      <w:hyperlink r:id="rId26" w:history="1">
        <w:r w:rsidRPr="00273F25">
          <w:rPr>
            <w:rStyle w:val="Hyperlink"/>
            <w:rFonts w:ascii="Times New Roman" w:hAnsi="Times New Roman" w:cs="Times New Roman"/>
            <w:sz w:val="24"/>
            <w:szCs w:val="24"/>
          </w:rPr>
          <w:t>https://doi.org/10.1002/jae.659</w:t>
        </w:r>
      </w:hyperlink>
    </w:p>
    <w:p w14:paraId="36D97708" w14:textId="76F2C9CD" w:rsidR="005136B4" w:rsidRDefault="005136B4" w:rsidP="005136B4">
      <w:pPr>
        <w:spacing w:after="80" w:line="276" w:lineRule="auto"/>
        <w:jc w:val="both"/>
        <w:rPr>
          <w:rFonts w:ascii="Times New Roman" w:hAnsi="Times New Roman" w:cs="Times New Roman"/>
          <w:sz w:val="24"/>
          <w:szCs w:val="24"/>
        </w:rPr>
      </w:pPr>
      <w:r w:rsidRPr="005136B4">
        <w:rPr>
          <w:rFonts w:ascii="Times New Roman" w:hAnsi="Times New Roman" w:cs="Times New Roman"/>
          <w:sz w:val="24"/>
          <w:szCs w:val="24"/>
        </w:rPr>
        <w:t xml:space="preserve">Department of Agriculture and Farmers Welfare. (2024). Agricultural Statistics at a Glance, 2023. DAFW, Ministry of Agriculture and Farmers Welfare, Government of India. </w:t>
      </w:r>
      <w:hyperlink r:id="rId27" w:history="1">
        <w:r w:rsidRPr="00273F25">
          <w:rPr>
            <w:rStyle w:val="Hyperlink"/>
            <w:rFonts w:ascii="Times New Roman" w:hAnsi="Times New Roman" w:cs="Times New Roman"/>
            <w:sz w:val="24"/>
            <w:szCs w:val="24"/>
          </w:rPr>
          <w:t>https://agriwelfare.gov.in/</w:t>
        </w:r>
      </w:hyperlink>
    </w:p>
    <w:p w14:paraId="0CFE6D62" w14:textId="7723F042" w:rsidR="005136B4" w:rsidRPr="005136B4" w:rsidRDefault="005136B4" w:rsidP="005136B4">
      <w:pPr>
        <w:spacing w:after="80" w:line="276" w:lineRule="auto"/>
        <w:jc w:val="both"/>
        <w:rPr>
          <w:rFonts w:ascii="Times New Roman" w:hAnsi="Times New Roman" w:cs="Times New Roman"/>
          <w:sz w:val="24"/>
          <w:szCs w:val="24"/>
          <w:lang w:val="fr-FR"/>
        </w:rPr>
      </w:pPr>
      <w:r w:rsidRPr="005136B4">
        <w:rPr>
          <w:rFonts w:ascii="Times New Roman" w:hAnsi="Times New Roman" w:cs="Times New Roman"/>
          <w:sz w:val="24"/>
          <w:szCs w:val="24"/>
        </w:rPr>
        <w:t xml:space="preserve">Dickey, D. A., &amp; Fuller, W. A. (1979). Distribution of the estimators for autoregressive time series with a unit root. Journal of the American Statistical Association, 74(366), 427-431. </w:t>
      </w:r>
      <w:hyperlink r:id="rId28" w:history="1">
        <w:r w:rsidRPr="005136B4">
          <w:rPr>
            <w:rStyle w:val="Hyperlink"/>
            <w:rFonts w:ascii="Times New Roman" w:hAnsi="Times New Roman" w:cs="Times New Roman"/>
            <w:sz w:val="24"/>
            <w:szCs w:val="24"/>
            <w:lang w:val="fr-FR"/>
          </w:rPr>
          <w:t>https://doi.org/10.1080/01621459.1979.10482531</w:t>
        </w:r>
      </w:hyperlink>
    </w:p>
    <w:p w14:paraId="69165FBC" w14:textId="14D41565" w:rsidR="005136B4" w:rsidRDefault="005136B4" w:rsidP="005136B4">
      <w:pPr>
        <w:spacing w:after="80" w:line="276" w:lineRule="auto"/>
        <w:jc w:val="both"/>
        <w:rPr>
          <w:rFonts w:ascii="Times New Roman" w:hAnsi="Times New Roman" w:cs="Times New Roman"/>
          <w:sz w:val="24"/>
          <w:szCs w:val="24"/>
        </w:rPr>
      </w:pPr>
      <w:proofErr w:type="spellStart"/>
      <w:r w:rsidRPr="005136B4">
        <w:rPr>
          <w:rFonts w:ascii="Times New Roman" w:hAnsi="Times New Roman" w:cs="Times New Roman"/>
          <w:sz w:val="24"/>
          <w:szCs w:val="24"/>
          <w:lang w:val="fr-FR"/>
        </w:rPr>
        <w:t>Engle</w:t>
      </w:r>
      <w:proofErr w:type="spellEnd"/>
      <w:r w:rsidRPr="005136B4">
        <w:rPr>
          <w:rFonts w:ascii="Times New Roman" w:hAnsi="Times New Roman" w:cs="Times New Roman"/>
          <w:sz w:val="24"/>
          <w:szCs w:val="24"/>
          <w:lang w:val="fr-FR"/>
        </w:rPr>
        <w:t xml:space="preserve">, R. F., &amp; Granger, C. W. J. (1987). </w:t>
      </w:r>
      <w:r w:rsidRPr="005136B4">
        <w:rPr>
          <w:rFonts w:ascii="Times New Roman" w:hAnsi="Times New Roman" w:cs="Times New Roman"/>
          <w:sz w:val="24"/>
          <w:szCs w:val="24"/>
        </w:rPr>
        <w:t>Co-Integration and Error Correction: Representation, Estimation, and Testing. *</w:t>
      </w:r>
      <w:proofErr w:type="spellStart"/>
      <w:r w:rsidRPr="005136B4">
        <w:rPr>
          <w:rFonts w:ascii="Times New Roman" w:hAnsi="Times New Roman" w:cs="Times New Roman"/>
          <w:sz w:val="24"/>
          <w:szCs w:val="24"/>
        </w:rPr>
        <w:t>Econometrica</w:t>
      </w:r>
      <w:proofErr w:type="spellEnd"/>
      <w:r w:rsidRPr="005136B4">
        <w:rPr>
          <w:rFonts w:ascii="Times New Roman" w:hAnsi="Times New Roman" w:cs="Times New Roman"/>
          <w:sz w:val="24"/>
          <w:szCs w:val="24"/>
        </w:rPr>
        <w:t xml:space="preserve">*, *55*(2), 251–276. </w:t>
      </w:r>
      <w:hyperlink r:id="rId29" w:history="1">
        <w:r w:rsidRPr="00273F25">
          <w:rPr>
            <w:rStyle w:val="Hyperlink"/>
            <w:rFonts w:ascii="Times New Roman" w:hAnsi="Times New Roman" w:cs="Times New Roman"/>
            <w:sz w:val="24"/>
            <w:szCs w:val="24"/>
          </w:rPr>
          <w:t>https://doi.org/10.2307/1913236</w:t>
        </w:r>
      </w:hyperlink>
    </w:p>
    <w:p w14:paraId="1AAB3B0F" w14:textId="444392F7" w:rsidR="005136B4" w:rsidRDefault="005136B4" w:rsidP="005136B4">
      <w:pPr>
        <w:spacing w:after="80" w:line="276" w:lineRule="auto"/>
        <w:jc w:val="both"/>
        <w:rPr>
          <w:rFonts w:ascii="Times New Roman" w:hAnsi="Times New Roman" w:cs="Times New Roman"/>
          <w:sz w:val="24"/>
          <w:szCs w:val="24"/>
        </w:rPr>
      </w:pPr>
      <w:r w:rsidRPr="005136B4">
        <w:rPr>
          <w:rFonts w:ascii="Times New Roman" w:hAnsi="Times New Roman" w:cs="Times New Roman"/>
          <w:sz w:val="24"/>
          <w:szCs w:val="24"/>
        </w:rPr>
        <w:t xml:space="preserve">Granger, C. W. J. (1969). Investigating Causal Relations by Econometric Models and Cross-spectral Methods. </w:t>
      </w:r>
      <w:proofErr w:type="spellStart"/>
      <w:r w:rsidRPr="005136B4">
        <w:rPr>
          <w:rFonts w:ascii="Times New Roman" w:hAnsi="Times New Roman" w:cs="Times New Roman"/>
          <w:sz w:val="24"/>
          <w:szCs w:val="24"/>
        </w:rPr>
        <w:t>Econometrica</w:t>
      </w:r>
      <w:proofErr w:type="spellEnd"/>
      <w:r w:rsidRPr="005136B4">
        <w:rPr>
          <w:rFonts w:ascii="Times New Roman" w:hAnsi="Times New Roman" w:cs="Times New Roman"/>
          <w:sz w:val="24"/>
          <w:szCs w:val="24"/>
        </w:rPr>
        <w:t xml:space="preserve">, 37(3), 424-438. </w:t>
      </w:r>
      <w:hyperlink r:id="rId30" w:history="1">
        <w:r w:rsidRPr="00273F25">
          <w:rPr>
            <w:rStyle w:val="Hyperlink"/>
            <w:rFonts w:ascii="Times New Roman" w:hAnsi="Times New Roman" w:cs="Times New Roman"/>
            <w:sz w:val="24"/>
            <w:szCs w:val="24"/>
          </w:rPr>
          <w:t>https://doi.org/10.2307/1912791</w:t>
        </w:r>
      </w:hyperlink>
    </w:p>
    <w:p w14:paraId="6905EDBB" w14:textId="6D7131C6" w:rsidR="005136B4" w:rsidRPr="005136B4" w:rsidRDefault="005136B4" w:rsidP="005136B4">
      <w:pPr>
        <w:spacing w:after="80" w:line="276" w:lineRule="auto"/>
        <w:jc w:val="both"/>
        <w:rPr>
          <w:rFonts w:ascii="Times New Roman" w:hAnsi="Times New Roman" w:cs="Times New Roman"/>
          <w:sz w:val="24"/>
          <w:szCs w:val="24"/>
          <w:lang w:val="fr-FR"/>
        </w:rPr>
      </w:pPr>
      <w:r w:rsidRPr="005136B4">
        <w:rPr>
          <w:rFonts w:ascii="Times New Roman" w:hAnsi="Times New Roman" w:cs="Times New Roman"/>
          <w:sz w:val="24"/>
          <w:szCs w:val="24"/>
        </w:rPr>
        <w:t xml:space="preserve">Johansen, S., &amp; </w:t>
      </w:r>
      <w:proofErr w:type="spellStart"/>
      <w:r w:rsidRPr="005136B4">
        <w:rPr>
          <w:rFonts w:ascii="Times New Roman" w:hAnsi="Times New Roman" w:cs="Times New Roman"/>
          <w:sz w:val="24"/>
          <w:szCs w:val="24"/>
        </w:rPr>
        <w:t>Juselius</w:t>
      </w:r>
      <w:proofErr w:type="spellEnd"/>
      <w:r w:rsidRPr="005136B4">
        <w:rPr>
          <w:rFonts w:ascii="Times New Roman" w:hAnsi="Times New Roman" w:cs="Times New Roman"/>
          <w:sz w:val="24"/>
          <w:szCs w:val="24"/>
        </w:rPr>
        <w:t xml:space="preserve">, K. (1990). Maximum likelihood estimation and inference on cointegration—With applications to the demand for money. Oxford Bulletin of Economics and Statistics, 52(2), 169–210. </w:t>
      </w:r>
      <w:hyperlink r:id="rId31" w:history="1">
        <w:r w:rsidRPr="005136B4">
          <w:rPr>
            <w:rStyle w:val="Hyperlink"/>
            <w:rFonts w:ascii="Times New Roman" w:hAnsi="Times New Roman" w:cs="Times New Roman"/>
            <w:sz w:val="24"/>
            <w:szCs w:val="24"/>
            <w:lang w:val="fr-FR"/>
          </w:rPr>
          <w:t>https://doi.org/10.1111/j.1468-0084.1990.mp52002003.x</w:t>
        </w:r>
      </w:hyperlink>
    </w:p>
    <w:p w14:paraId="60E7D345" w14:textId="39B932B1" w:rsidR="005136B4" w:rsidRDefault="005136B4" w:rsidP="005136B4">
      <w:pPr>
        <w:autoSpaceDE w:val="0"/>
        <w:autoSpaceDN w:val="0"/>
        <w:spacing w:after="80" w:line="360" w:lineRule="auto"/>
        <w:jc w:val="both"/>
        <w:rPr>
          <w:rFonts w:ascii="Times New Roman" w:eastAsia="Times New Roman" w:hAnsi="Times New Roman" w:cs="Times New Roman"/>
          <w:sz w:val="24"/>
          <w:szCs w:val="24"/>
          <w:lang w:val="en-IN"/>
        </w:rPr>
      </w:pPr>
      <w:r w:rsidRPr="005136B4">
        <w:rPr>
          <w:rFonts w:ascii="Times New Roman" w:eastAsia="Times New Roman" w:hAnsi="Times New Roman" w:cs="Times New Roman"/>
          <w:sz w:val="24"/>
          <w:szCs w:val="24"/>
          <w:lang w:val="en-IN"/>
        </w:rPr>
        <w:t xml:space="preserve">Kumar, P., &amp; Sonnad, J. (2023). Study on the market integration between the major markets of pearl millet in Karnataka. International Journal of Statistics and Applied Mathematics. </w:t>
      </w:r>
      <w:hyperlink r:id="rId32" w:history="1">
        <w:r w:rsidRPr="00273F25">
          <w:rPr>
            <w:rStyle w:val="Hyperlink"/>
            <w:rFonts w:ascii="Times New Roman" w:eastAsia="Times New Roman" w:hAnsi="Times New Roman" w:cs="Times New Roman"/>
            <w:sz w:val="24"/>
            <w:szCs w:val="24"/>
            <w:lang w:val="en-IN"/>
          </w:rPr>
          <w:t>https://doi.org/10.22271/maths.2023.v8.i6Si.1448</w:t>
        </w:r>
      </w:hyperlink>
    </w:p>
    <w:p w14:paraId="03245584" w14:textId="7FA74B6A" w:rsidR="005136B4" w:rsidRDefault="005136B4" w:rsidP="005136B4">
      <w:pPr>
        <w:autoSpaceDE w:val="0"/>
        <w:autoSpaceDN w:val="0"/>
        <w:spacing w:after="80" w:line="360" w:lineRule="auto"/>
        <w:jc w:val="both"/>
        <w:rPr>
          <w:rFonts w:ascii="Times New Roman" w:eastAsia="Times New Roman" w:hAnsi="Times New Roman" w:cs="Times New Roman"/>
          <w:sz w:val="24"/>
          <w:szCs w:val="24"/>
        </w:rPr>
      </w:pPr>
      <w:r w:rsidRPr="005136B4">
        <w:rPr>
          <w:rFonts w:ascii="Times New Roman" w:eastAsia="Times New Roman" w:hAnsi="Times New Roman" w:cs="Times New Roman"/>
          <w:sz w:val="24"/>
          <w:szCs w:val="24"/>
          <w:lang w:val="pt-BR"/>
        </w:rPr>
        <w:t xml:space="preserve">Kumare, S. T., Perke, D. S., &amp; Rede, G. D. (2022). </w:t>
      </w:r>
      <w:r w:rsidRPr="005136B4">
        <w:rPr>
          <w:rFonts w:ascii="Times New Roman" w:eastAsia="Times New Roman" w:hAnsi="Times New Roman" w:cs="Times New Roman"/>
          <w:sz w:val="24"/>
          <w:szCs w:val="24"/>
        </w:rPr>
        <w:t xml:space="preserve">Economic Analysis of Arrivals and Prices of Paddy in </w:t>
      </w:r>
      <w:proofErr w:type="spellStart"/>
      <w:r w:rsidRPr="005136B4">
        <w:rPr>
          <w:rFonts w:ascii="Times New Roman" w:eastAsia="Times New Roman" w:hAnsi="Times New Roman" w:cs="Times New Roman"/>
          <w:sz w:val="24"/>
          <w:szCs w:val="24"/>
        </w:rPr>
        <w:t>Gadchiroli</w:t>
      </w:r>
      <w:proofErr w:type="spellEnd"/>
      <w:r w:rsidRPr="005136B4">
        <w:rPr>
          <w:rFonts w:ascii="Times New Roman" w:eastAsia="Times New Roman" w:hAnsi="Times New Roman" w:cs="Times New Roman"/>
          <w:sz w:val="24"/>
          <w:szCs w:val="24"/>
        </w:rPr>
        <w:t xml:space="preserve"> District of Maharashtra. </w:t>
      </w:r>
      <w:proofErr w:type="spellStart"/>
      <w:r w:rsidRPr="005136B4">
        <w:rPr>
          <w:rFonts w:ascii="Times New Roman" w:eastAsia="Times New Roman" w:hAnsi="Times New Roman" w:cs="Times New Roman"/>
          <w:sz w:val="24"/>
          <w:szCs w:val="24"/>
        </w:rPr>
        <w:t>Agro</w:t>
      </w:r>
      <w:proofErr w:type="spellEnd"/>
      <w:r w:rsidRPr="005136B4">
        <w:rPr>
          <w:rFonts w:ascii="Times New Roman" w:eastAsia="Times New Roman" w:hAnsi="Times New Roman" w:cs="Times New Roman"/>
          <w:sz w:val="24"/>
          <w:szCs w:val="24"/>
        </w:rPr>
        <w:t xml:space="preserve"> Economist - An International Journal, 9(02), 161-165. </w:t>
      </w:r>
      <w:hyperlink r:id="rId33" w:history="1">
        <w:r w:rsidRPr="00273F25">
          <w:rPr>
            <w:rStyle w:val="Hyperlink"/>
            <w:rFonts w:ascii="Times New Roman" w:eastAsia="Times New Roman" w:hAnsi="Times New Roman" w:cs="Times New Roman"/>
            <w:sz w:val="24"/>
            <w:szCs w:val="24"/>
          </w:rPr>
          <w:t>https://doi.org/10.30954/2394-8159.02.2022.10</w:t>
        </w:r>
      </w:hyperlink>
    </w:p>
    <w:p w14:paraId="2B08B508" w14:textId="15B56FAD" w:rsidR="005136B4" w:rsidRDefault="005136B4" w:rsidP="005136B4">
      <w:pPr>
        <w:autoSpaceDE w:val="0"/>
        <w:autoSpaceDN w:val="0"/>
        <w:spacing w:after="80" w:line="276" w:lineRule="auto"/>
        <w:jc w:val="both"/>
        <w:rPr>
          <w:rFonts w:ascii="Times New Roman" w:eastAsia="Times New Roman" w:hAnsi="Times New Roman" w:cs="Times New Roman"/>
          <w:sz w:val="24"/>
          <w:szCs w:val="24"/>
        </w:rPr>
      </w:pPr>
      <w:r w:rsidRPr="005136B4">
        <w:rPr>
          <w:rFonts w:ascii="Times New Roman" w:eastAsia="Times New Roman" w:hAnsi="Times New Roman" w:cs="Times New Roman"/>
          <w:sz w:val="24"/>
          <w:szCs w:val="24"/>
        </w:rPr>
        <w:t xml:space="preserve">Paul, R. K., &amp; Karak, T. (2022). Asymmetric Price Transmission: A Case of Wheat in India. Agriculture, 12(3), 410. </w:t>
      </w:r>
      <w:hyperlink r:id="rId34" w:history="1">
        <w:r w:rsidRPr="00273F25">
          <w:rPr>
            <w:rStyle w:val="Hyperlink"/>
            <w:rFonts w:ascii="Times New Roman" w:eastAsia="Times New Roman" w:hAnsi="Times New Roman" w:cs="Times New Roman"/>
            <w:sz w:val="24"/>
            <w:szCs w:val="24"/>
          </w:rPr>
          <w:t>https://doi.org/10.3390/agriculture12030410</w:t>
        </w:r>
      </w:hyperlink>
    </w:p>
    <w:p w14:paraId="0D63B98A" w14:textId="2679D5B8" w:rsidR="00781190" w:rsidRPr="005136B4" w:rsidRDefault="00781190" w:rsidP="005136B4">
      <w:pPr>
        <w:autoSpaceDE w:val="0"/>
        <w:autoSpaceDN w:val="0"/>
        <w:spacing w:after="80" w:line="276" w:lineRule="auto"/>
        <w:jc w:val="both"/>
        <w:rPr>
          <w:rFonts w:ascii="Times New Roman" w:eastAsia="Times New Roman" w:hAnsi="Times New Roman" w:cs="Times New Roman"/>
          <w:sz w:val="24"/>
          <w:szCs w:val="24"/>
        </w:rPr>
      </w:pPr>
      <w:r w:rsidRPr="005136B4">
        <w:rPr>
          <w:rFonts w:ascii="Times New Roman" w:eastAsia="Times New Roman" w:hAnsi="Times New Roman" w:cs="Times New Roman"/>
          <w:sz w:val="24"/>
          <w:szCs w:val="24"/>
        </w:rPr>
        <w:t xml:space="preserve">Sendhil, R., Arti, T., Lal, P., Gururaj, B. M., </w:t>
      </w:r>
      <w:proofErr w:type="spellStart"/>
      <w:r w:rsidRPr="005136B4">
        <w:rPr>
          <w:rFonts w:ascii="Times New Roman" w:eastAsia="Times New Roman" w:hAnsi="Times New Roman" w:cs="Times New Roman"/>
          <w:sz w:val="24"/>
          <w:szCs w:val="24"/>
        </w:rPr>
        <w:t>Jamaludheen</w:t>
      </w:r>
      <w:proofErr w:type="spellEnd"/>
      <w:r w:rsidRPr="005136B4">
        <w:rPr>
          <w:rFonts w:ascii="Times New Roman" w:eastAsia="Times New Roman" w:hAnsi="Times New Roman" w:cs="Times New Roman"/>
          <w:sz w:val="24"/>
          <w:szCs w:val="24"/>
        </w:rPr>
        <w:t xml:space="preserve">, A., Chaudhary, U., &amp; Rathore, R. (2019). Price Dynamics and Extent of Integration in Indian Wholesale and Retail Wheat Markets.  </w:t>
      </w:r>
      <w:r w:rsidRPr="005136B4">
        <w:rPr>
          <w:rFonts w:ascii="Times New Roman" w:eastAsia="Times New Roman" w:hAnsi="Times New Roman" w:cs="Times New Roman"/>
          <w:i/>
          <w:iCs/>
          <w:sz w:val="24"/>
          <w:szCs w:val="24"/>
        </w:rPr>
        <w:t xml:space="preserve">J. </w:t>
      </w:r>
      <w:proofErr w:type="spellStart"/>
      <w:r w:rsidRPr="005136B4">
        <w:rPr>
          <w:rFonts w:ascii="Times New Roman" w:eastAsia="Times New Roman" w:hAnsi="Times New Roman" w:cs="Times New Roman"/>
          <w:i/>
          <w:iCs/>
          <w:sz w:val="24"/>
          <w:szCs w:val="24"/>
        </w:rPr>
        <w:t>Agr</w:t>
      </w:r>
      <w:proofErr w:type="spellEnd"/>
      <w:r w:rsidRPr="005136B4">
        <w:rPr>
          <w:rFonts w:ascii="Times New Roman" w:eastAsia="Times New Roman" w:hAnsi="Times New Roman" w:cs="Times New Roman"/>
          <w:i/>
          <w:iCs/>
          <w:sz w:val="24"/>
          <w:szCs w:val="24"/>
        </w:rPr>
        <w:t>. Sci. Tech.</w:t>
      </w:r>
      <w:r w:rsidRPr="005136B4">
        <w:rPr>
          <w:rFonts w:ascii="Times New Roman" w:eastAsia="Times New Roman" w:hAnsi="Times New Roman" w:cs="Times New Roman"/>
          <w:sz w:val="24"/>
          <w:szCs w:val="24"/>
        </w:rPr>
        <w:t xml:space="preserve"> 21(3): 517-530.</w:t>
      </w:r>
    </w:p>
    <w:p w14:paraId="45D1ADFC" w14:textId="380ADC42" w:rsidR="00781190" w:rsidRPr="005136B4" w:rsidRDefault="005136B4" w:rsidP="005136B4">
      <w:pPr>
        <w:autoSpaceDE w:val="0"/>
        <w:autoSpaceDN w:val="0"/>
        <w:spacing w:after="80" w:line="276" w:lineRule="auto"/>
        <w:jc w:val="both"/>
        <w:rPr>
          <w:rFonts w:ascii="Times New Roman" w:eastAsia="Times New Roman" w:hAnsi="Times New Roman" w:cs="Times New Roman"/>
          <w:sz w:val="24"/>
          <w:szCs w:val="24"/>
          <w:lang w:val="en-IN"/>
        </w:rPr>
      </w:pPr>
      <w:proofErr w:type="spellStart"/>
      <w:r w:rsidRPr="005136B4">
        <w:rPr>
          <w:rFonts w:ascii="Times New Roman" w:eastAsia="Times New Roman" w:hAnsi="Times New Roman" w:cs="Times New Roman"/>
          <w:sz w:val="24"/>
          <w:szCs w:val="24"/>
          <w:lang w:val="en-IN"/>
        </w:rPr>
        <w:t>Zalkuwi</w:t>
      </w:r>
      <w:proofErr w:type="spellEnd"/>
      <w:r w:rsidRPr="005136B4">
        <w:rPr>
          <w:rFonts w:ascii="Times New Roman" w:eastAsia="Times New Roman" w:hAnsi="Times New Roman" w:cs="Times New Roman"/>
          <w:sz w:val="24"/>
          <w:szCs w:val="24"/>
          <w:lang w:val="en-IN"/>
        </w:rPr>
        <w:t xml:space="preserve">, J. W., &amp; Joshua, T. (2024). Analysis of integration in the wholesale maize and rice markets in Northeast, Nigeria. </w:t>
      </w:r>
      <w:proofErr w:type="spellStart"/>
      <w:r w:rsidRPr="005136B4">
        <w:rPr>
          <w:rFonts w:ascii="Times New Roman" w:eastAsia="Times New Roman" w:hAnsi="Times New Roman" w:cs="Times New Roman"/>
          <w:sz w:val="24"/>
          <w:szCs w:val="24"/>
          <w:lang w:val="en-IN"/>
        </w:rPr>
        <w:t>Dutse</w:t>
      </w:r>
      <w:proofErr w:type="spellEnd"/>
      <w:r w:rsidRPr="005136B4">
        <w:rPr>
          <w:rFonts w:ascii="Times New Roman" w:eastAsia="Times New Roman" w:hAnsi="Times New Roman" w:cs="Times New Roman"/>
          <w:sz w:val="24"/>
          <w:szCs w:val="24"/>
          <w:lang w:val="en-IN"/>
        </w:rPr>
        <w:t xml:space="preserve"> Journal of Pure and Applied Sciences. </w:t>
      </w:r>
      <w:hyperlink r:id="rId35" w:history="1">
        <w:r w:rsidRPr="00273F25">
          <w:rPr>
            <w:rStyle w:val="Hyperlink"/>
            <w:rFonts w:ascii="Times New Roman" w:eastAsia="Times New Roman" w:hAnsi="Times New Roman" w:cs="Times New Roman"/>
            <w:sz w:val="24"/>
            <w:szCs w:val="24"/>
            <w:lang w:val="en-IN"/>
          </w:rPr>
          <w:t>https://doi.org/10.4314/dujopas.v10i3b.23</w:t>
        </w:r>
      </w:hyperlink>
      <w:r>
        <w:rPr>
          <w:rFonts w:ascii="Times New Roman" w:eastAsia="Times New Roman" w:hAnsi="Times New Roman" w:cs="Times New Roman"/>
          <w:sz w:val="24"/>
          <w:szCs w:val="24"/>
          <w:lang w:val="en-IN"/>
        </w:rPr>
        <w:t xml:space="preserve"> </w:t>
      </w:r>
    </w:p>
    <w:sectPr w:rsidR="00781190" w:rsidRPr="005136B4" w:rsidSect="003705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4D2D" w14:textId="77777777" w:rsidR="00B328FD" w:rsidRDefault="00B328FD" w:rsidP="005543B7">
      <w:pPr>
        <w:spacing w:after="0" w:line="240" w:lineRule="auto"/>
      </w:pPr>
      <w:r>
        <w:separator/>
      </w:r>
    </w:p>
  </w:endnote>
  <w:endnote w:type="continuationSeparator" w:id="0">
    <w:p w14:paraId="6CE20D39" w14:textId="77777777" w:rsidR="00B328FD" w:rsidRDefault="00B328FD" w:rsidP="0055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8F05" w14:textId="77777777" w:rsidR="005543B7" w:rsidRDefault="00554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84C7" w14:textId="77777777" w:rsidR="005543B7" w:rsidRDefault="00554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8886" w14:textId="77777777" w:rsidR="005543B7" w:rsidRDefault="00554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CA8D" w14:textId="77777777" w:rsidR="00B328FD" w:rsidRDefault="00B328FD" w:rsidP="005543B7">
      <w:pPr>
        <w:spacing w:after="0" w:line="240" w:lineRule="auto"/>
      </w:pPr>
      <w:r>
        <w:separator/>
      </w:r>
    </w:p>
  </w:footnote>
  <w:footnote w:type="continuationSeparator" w:id="0">
    <w:p w14:paraId="382FAA71" w14:textId="77777777" w:rsidR="00B328FD" w:rsidRDefault="00B328FD" w:rsidP="00554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0746" w14:textId="4CEE3DD5" w:rsidR="005543B7" w:rsidRDefault="00000000">
    <w:pPr>
      <w:pStyle w:val="Header"/>
    </w:pPr>
    <w:r>
      <w:rPr>
        <w:noProof/>
      </w:rPr>
      <w:pict w14:anchorId="5EFA8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983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42BC" w14:textId="4F5B803A" w:rsidR="005543B7" w:rsidRDefault="00000000">
    <w:pPr>
      <w:pStyle w:val="Header"/>
    </w:pPr>
    <w:r>
      <w:rPr>
        <w:noProof/>
      </w:rPr>
      <w:pict w14:anchorId="5CFF7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983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F6F" w14:textId="6E84EE3B" w:rsidR="005543B7" w:rsidRDefault="00000000">
    <w:pPr>
      <w:pStyle w:val="Header"/>
    </w:pPr>
    <w:r>
      <w:rPr>
        <w:noProof/>
      </w:rPr>
      <w:pict w14:anchorId="2D88A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983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8051C"/>
    <w:multiLevelType w:val="singleLevel"/>
    <w:tmpl w:val="8618051C"/>
    <w:lvl w:ilvl="0">
      <w:start w:val="1"/>
      <w:numFmt w:val="upperLetter"/>
      <w:suff w:val="space"/>
      <w:lvlText w:val="%1)"/>
      <w:lvlJc w:val="left"/>
    </w:lvl>
  </w:abstractNum>
  <w:abstractNum w:abstractNumId="1" w15:restartNumberingAfterBreak="0">
    <w:nsid w:val="011C2E3A"/>
    <w:multiLevelType w:val="multilevel"/>
    <w:tmpl w:val="51C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81FF6"/>
    <w:multiLevelType w:val="multilevel"/>
    <w:tmpl w:val="92C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63353"/>
    <w:multiLevelType w:val="multilevel"/>
    <w:tmpl w:val="6BA6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B41BD"/>
    <w:multiLevelType w:val="multilevel"/>
    <w:tmpl w:val="4B9C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E24A0"/>
    <w:multiLevelType w:val="multilevel"/>
    <w:tmpl w:val="7FAE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15382"/>
    <w:multiLevelType w:val="multilevel"/>
    <w:tmpl w:val="AF9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603338"/>
    <w:multiLevelType w:val="multilevel"/>
    <w:tmpl w:val="3C38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C5BBF"/>
    <w:multiLevelType w:val="multilevel"/>
    <w:tmpl w:val="EF30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86B1E"/>
    <w:multiLevelType w:val="multilevel"/>
    <w:tmpl w:val="336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B21825"/>
    <w:multiLevelType w:val="multilevel"/>
    <w:tmpl w:val="F204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551FE"/>
    <w:multiLevelType w:val="multilevel"/>
    <w:tmpl w:val="865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31D3A"/>
    <w:multiLevelType w:val="multilevel"/>
    <w:tmpl w:val="F45646B0"/>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3" w15:restartNumberingAfterBreak="0">
    <w:nsid w:val="39913434"/>
    <w:multiLevelType w:val="multilevel"/>
    <w:tmpl w:val="C7D2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05664"/>
    <w:multiLevelType w:val="multilevel"/>
    <w:tmpl w:val="214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71B4C"/>
    <w:multiLevelType w:val="hybridMultilevel"/>
    <w:tmpl w:val="C53E552C"/>
    <w:lvl w:ilvl="0" w:tplc="FDE6140A">
      <w:start w:val="1"/>
      <w:numFmt w:val="bullet"/>
      <w:lvlText w:val="•"/>
      <w:lvlJc w:val="left"/>
      <w:pPr>
        <w:tabs>
          <w:tab w:val="num" w:pos="1080"/>
        </w:tabs>
        <w:ind w:left="1080" w:hanging="360"/>
      </w:pPr>
      <w:rPr>
        <w:rFonts w:ascii="Times New Roman" w:hAnsi="Times New Roman" w:hint="default"/>
      </w:rPr>
    </w:lvl>
    <w:lvl w:ilvl="1" w:tplc="12C80960">
      <w:start w:val="1"/>
      <w:numFmt w:val="bullet"/>
      <w:lvlText w:val="•"/>
      <w:lvlJc w:val="left"/>
      <w:pPr>
        <w:tabs>
          <w:tab w:val="num" w:pos="1800"/>
        </w:tabs>
        <w:ind w:left="1800" w:hanging="360"/>
      </w:pPr>
      <w:rPr>
        <w:rFonts w:ascii="Times New Roman" w:hAnsi="Times New Roman" w:hint="default"/>
      </w:rPr>
    </w:lvl>
    <w:lvl w:ilvl="2" w:tplc="F1CA681A" w:tentative="1">
      <w:start w:val="1"/>
      <w:numFmt w:val="bullet"/>
      <w:lvlText w:val="•"/>
      <w:lvlJc w:val="left"/>
      <w:pPr>
        <w:tabs>
          <w:tab w:val="num" w:pos="2520"/>
        </w:tabs>
        <w:ind w:left="2520" w:hanging="360"/>
      </w:pPr>
      <w:rPr>
        <w:rFonts w:ascii="Times New Roman" w:hAnsi="Times New Roman" w:hint="default"/>
      </w:rPr>
    </w:lvl>
    <w:lvl w:ilvl="3" w:tplc="36FE168C" w:tentative="1">
      <w:start w:val="1"/>
      <w:numFmt w:val="bullet"/>
      <w:lvlText w:val="•"/>
      <w:lvlJc w:val="left"/>
      <w:pPr>
        <w:tabs>
          <w:tab w:val="num" w:pos="3240"/>
        </w:tabs>
        <w:ind w:left="3240" w:hanging="360"/>
      </w:pPr>
      <w:rPr>
        <w:rFonts w:ascii="Times New Roman" w:hAnsi="Times New Roman" w:hint="default"/>
      </w:rPr>
    </w:lvl>
    <w:lvl w:ilvl="4" w:tplc="5F26CF8A" w:tentative="1">
      <w:start w:val="1"/>
      <w:numFmt w:val="bullet"/>
      <w:lvlText w:val="•"/>
      <w:lvlJc w:val="left"/>
      <w:pPr>
        <w:tabs>
          <w:tab w:val="num" w:pos="3960"/>
        </w:tabs>
        <w:ind w:left="3960" w:hanging="360"/>
      </w:pPr>
      <w:rPr>
        <w:rFonts w:ascii="Times New Roman" w:hAnsi="Times New Roman" w:hint="default"/>
      </w:rPr>
    </w:lvl>
    <w:lvl w:ilvl="5" w:tplc="9692E7CE" w:tentative="1">
      <w:start w:val="1"/>
      <w:numFmt w:val="bullet"/>
      <w:lvlText w:val="•"/>
      <w:lvlJc w:val="left"/>
      <w:pPr>
        <w:tabs>
          <w:tab w:val="num" w:pos="4680"/>
        </w:tabs>
        <w:ind w:left="4680" w:hanging="360"/>
      </w:pPr>
      <w:rPr>
        <w:rFonts w:ascii="Times New Roman" w:hAnsi="Times New Roman" w:hint="default"/>
      </w:rPr>
    </w:lvl>
    <w:lvl w:ilvl="6" w:tplc="869CB426" w:tentative="1">
      <w:start w:val="1"/>
      <w:numFmt w:val="bullet"/>
      <w:lvlText w:val="•"/>
      <w:lvlJc w:val="left"/>
      <w:pPr>
        <w:tabs>
          <w:tab w:val="num" w:pos="5400"/>
        </w:tabs>
        <w:ind w:left="5400" w:hanging="360"/>
      </w:pPr>
      <w:rPr>
        <w:rFonts w:ascii="Times New Roman" w:hAnsi="Times New Roman" w:hint="default"/>
      </w:rPr>
    </w:lvl>
    <w:lvl w:ilvl="7" w:tplc="A4281C20" w:tentative="1">
      <w:start w:val="1"/>
      <w:numFmt w:val="bullet"/>
      <w:lvlText w:val="•"/>
      <w:lvlJc w:val="left"/>
      <w:pPr>
        <w:tabs>
          <w:tab w:val="num" w:pos="6120"/>
        </w:tabs>
        <w:ind w:left="6120" w:hanging="360"/>
      </w:pPr>
      <w:rPr>
        <w:rFonts w:ascii="Times New Roman" w:hAnsi="Times New Roman" w:hint="default"/>
      </w:rPr>
    </w:lvl>
    <w:lvl w:ilvl="8" w:tplc="68888BDA" w:tentative="1">
      <w:start w:val="1"/>
      <w:numFmt w:val="bullet"/>
      <w:lvlText w:val="•"/>
      <w:lvlJc w:val="left"/>
      <w:pPr>
        <w:tabs>
          <w:tab w:val="num" w:pos="6840"/>
        </w:tabs>
        <w:ind w:left="6840" w:hanging="360"/>
      </w:pPr>
      <w:rPr>
        <w:rFonts w:ascii="Times New Roman" w:hAnsi="Times New Roman" w:hint="default"/>
      </w:rPr>
    </w:lvl>
  </w:abstractNum>
  <w:abstractNum w:abstractNumId="16" w15:restartNumberingAfterBreak="0">
    <w:nsid w:val="47874D55"/>
    <w:multiLevelType w:val="multilevel"/>
    <w:tmpl w:val="0BD2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B71A2"/>
    <w:multiLevelType w:val="multilevel"/>
    <w:tmpl w:val="6568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0426F"/>
    <w:multiLevelType w:val="multilevel"/>
    <w:tmpl w:val="B56A1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C175B"/>
    <w:multiLevelType w:val="multilevel"/>
    <w:tmpl w:val="82C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8719D"/>
    <w:multiLevelType w:val="multilevel"/>
    <w:tmpl w:val="C740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831E6"/>
    <w:multiLevelType w:val="multilevel"/>
    <w:tmpl w:val="DF04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552E2"/>
    <w:multiLevelType w:val="multilevel"/>
    <w:tmpl w:val="D48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025B6"/>
    <w:multiLevelType w:val="multilevel"/>
    <w:tmpl w:val="BD48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F6FD4"/>
    <w:multiLevelType w:val="hybridMultilevel"/>
    <w:tmpl w:val="E31A16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C37DF4"/>
    <w:multiLevelType w:val="multilevel"/>
    <w:tmpl w:val="5FC37D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1A376E"/>
    <w:multiLevelType w:val="multilevel"/>
    <w:tmpl w:val="4D84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241DE"/>
    <w:multiLevelType w:val="hybridMultilevel"/>
    <w:tmpl w:val="4BCC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53313"/>
    <w:multiLevelType w:val="multilevel"/>
    <w:tmpl w:val="538E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5025E"/>
    <w:multiLevelType w:val="multilevel"/>
    <w:tmpl w:val="EE02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E0FE9"/>
    <w:multiLevelType w:val="multilevel"/>
    <w:tmpl w:val="1A0E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BC4A61"/>
    <w:multiLevelType w:val="multilevel"/>
    <w:tmpl w:val="6F5C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524FC"/>
    <w:multiLevelType w:val="multilevel"/>
    <w:tmpl w:val="3328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297CD1"/>
    <w:multiLevelType w:val="multilevel"/>
    <w:tmpl w:val="3DB6B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EB73D9"/>
    <w:multiLevelType w:val="multilevel"/>
    <w:tmpl w:val="45A6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E24B03"/>
    <w:multiLevelType w:val="multilevel"/>
    <w:tmpl w:val="D3781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93311"/>
    <w:multiLevelType w:val="multilevel"/>
    <w:tmpl w:val="9252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B90259"/>
    <w:multiLevelType w:val="multilevel"/>
    <w:tmpl w:val="6820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317787">
    <w:abstractNumId w:val="25"/>
  </w:num>
  <w:num w:numId="2" w16cid:durableId="1306815968">
    <w:abstractNumId w:val="0"/>
  </w:num>
  <w:num w:numId="3" w16cid:durableId="111218001">
    <w:abstractNumId w:val="30"/>
  </w:num>
  <w:num w:numId="4" w16cid:durableId="1882982467">
    <w:abstractNumId w:val="34"/>
  </w:num>
  <w:num w:numId="5" w16cid:durableId="1512841019">
    <w:abstractNumId w:val="9"/>
  </w:num>
  <w:num w:numId="6" w16cid:durableId="432014829">
    <w:abstractNumId w:val="6"/>
  </w:num>
  <w:num w:numId="7" w16cid:durableId="1855803896">
    <w:abstractNumId w:val="31"/>
  </w:num>
  <w:num w:numId="8" w16cid:durableId="1907565400">
    <w:abstractNumId w:val="23"/>
  </w:num>
  <w:num w:numId="9" w16cid:durableId="1804077338">
    <w:abstractNumId w:val="11"/>
  </w:num>
  <w:num w:numId="10" w16cid:durableId="10188669">
    <w:abstractNumId w:val="28"/>
  </w:num>
  <w:num w:numId="11" w16cid:durableId="1364551024">
    <w:abstractNumId w:val="21"/>
  </w:num>
  <w:num w:numId="12" w16cid:durableId="1765614846">
    <w:abstractNumId w:val="33"/>
  </w:num>
  <w:num w:numId="13" w16cid:durableId="287441037">
    <w:abstractNumId w:val="1"/>
  </w:num>
  <w:num w:numId="14" w16cid:durableId="447235004">
    <w:abstractNumId w:val="17"/>
  </w:num>
  <w:num w:numId="15" w16cid:durableId="148644074">
    <w:abstractNumId w:val="4"/>
  </w:num>
  <w:num w:numId="16" w16cid:durableId="1087069875">
    <w:abstractNumId w:val="13"/>
  </w:num>
  <w:num w:numId="17" w16cid:durableId="600333451">
    <w:abstractNumId w:val="16"/>
  </w:num>
  <w:num w:numId="18" w16cid:durableId="2032413456">
    <w:abstractNumId w:val="14"/>
  </w:num>
  <w:num w:numId="19" w16cid:durableId="598372811">
    <w:abstractNumId w:val="18"/>
  </w:num>
  <w:num w:numId="20" w16cid:durableId="1273321753">
    <w:abstractNumId w:val="37"/>
  </w:num>
  <w:num w:numId="21" w16cid:durableId="1097944395">
    <w:abstractNumId w:val="22"/>
  </w:num>
  <w:num w:numId="22" w16cid:durableId="785009180">
    <w:abstractNumId w:val="29"/>
  </w:num>
  <w:num w:numId="23" w16cid:durableId="730078348">
    <w:abstractNumId w:val="20"/>
  </w:num>
  <w:num w:numId="24" w16cid:durableId="325330606">
    <w:abstractNumId w:val="19"/>
  </w:num>
  <w:num w:numId="25" w16cid:durableId="1889411373">
    <w:abstractNumId w:val="7"/>
  </w:num>
  <w:num w:numId="26" w16cid:durableId="311444449">
    <w:abstractNumId w:val="10"/>
  </w:num>
  <w:num w:numId="27" w16cid:durableId="946431574">
    <w:abstractNumId w:val="2"/>
  </w:num>
  <w:num w:numId="28" w16cid:durableId="1110318289">
    <w:abstractNumId w:val="5"/>
  </w:num>
  <w:num w:numId="29" w16cid:durableId="362168048">
    <w:abstractNumId w:val="26"/>
  </w:num>
  <w:num w:numId="30" w16cid:durableId="1738286944">
    <w:abstractNumId w:val="36"/>
  </w:num>
  <w:num w:numId="31" w16cid:durableId="199321457">
    <w:abstractNumId w:val="8"/>
  </w:num>
  <w:num w:numId="32" w16cid:durableId="424616122">
    <w:abstractNumId w:val="35"/>
  </w:num>
  <w:num w:numId="33" w16cid:durableId="384916659">
    <w:abstractNumId w:val="15"/>
  </w:num>
  <w:num w:numId="34" w16cid:durableId="2078555140">
    <w:abstractNumId w:val="12"/>
  </w:num>
  <w:num w:numId="35" w16cid:durableId="541484743">
    <w:abstractNumId w:val="3"/>
  </w:num>
  <w:num w:numId="36" w16cid:durableId="716273204">
    <w:abstractNumId w:val="32"/>
  </w:num>
  <w:num w:numId="37" w16cid:durableId="1627587548">
    <w:abstractNumId w:val="27"/>
  </w:num>
  <w:num w:numId="38" w16cid:durableId="19512315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4D"/>
    <w:rsid w:val="00032DDE"/>
    <w:rsid w:val="0004009E"/>
    <w:rsid w:val="00084B92"/>
    <w:rsid w:val="000A57F6"/>
    <w:rsid w:val="000D5D89"/>
    <w:rsid w:val="00141138"/>
    <w:rsid w:val="001A5919"/>
    <w:rsid w:val="002354FD"/>
    <w:rsid w:val="00263599"/>
    <w:rsid w:val="0026665E"/>
    <w:rsid w:val="002958A4"/>
    <w:rsid w:val="002B3E3E"/>
    <w:rsid w:val="002C537C"/>
    <w:rsid w:val="002C55A7"/>
    <w:rsid w:val="002D5C53"/>
    <w:rsid w:val="002F1EBF"/>
    <w:rsid w:val="00305A49"/>
    <w:rsid w:val="003705D8"/>
    <w:rsid w:val="003F64BD"/>
    <w:rsid w:val="00412D84"/>
    <w:rsid w:val="00460682"/>
    <w:rsid w:val="004F6D22"/>
    <w:rsid w:val="005136B4"/>
    <w:rsid w:val="00546D56"/>
    <w:rsid w:val="005500F4"/>
    <w:rsid w:val="005543B7"/>
    <w:rsid w:val="0056709B"/>
    <w:rsid w:val="005F6D85"/>
    <w:rsid w:val="006229A4"/>
    <w:rsid w:val="0062491E"/>
    <w:rsid w:val="006375AB"/>
    <w:rsid w:val="0064464D"/>
    <w:rsid w:val="006511F3"/>
    <w:rsid w:val="00686849"/>
    <w:rsid w:val="006971FA"/>
    <w:rsid w:val="006A6B46"/>
    <w:rsid w:val="006C0907"/>
    <w:rsid w:val="007306C3"/>
    <w:rsid w:val="0075453E"/>
    <w:rsid w:val="00781190"/>
    <w:rsid w:val="007C4AA7"/>
    <w:rsid w:val="00823036"/>
    <w:rsid w:val="008A4D6B"/>
    <w:rsid w:val="008B22C6"/>
    <w:rsid w:val="008E388A"/>
    <w:rsid w:val="008F6E24"/>
    <w:rsid w:val="00953917"/>
    <w:rsid w:val="00961E35"/>
    <w:rsid w:val="009B7EA9"/>
    <w:rsid w:val="009C61BE"/>
    <w:rsid w:val="009F4123"/>
    <w:rsid w:val="00A66459"/>
    <w:rsid w:val="00A8629D"/>
    <w:rsid w:val="00B328FD"/>
    <w:rsid w:val="00B66744"/>
    <w:rsid w:val="00BC2C9D"/>
    <w:rsid w:val="00CB53FF"/>
    <w:rsid w:val="00CD39C4"/>
    <w:rsid w:val="00CD422C"/>
    <w:rsid w:val="00CD5516"/>
    <w:rsid w:val="00CF303F"/>
    <w:rsid w:val="00D46970"/>
    <w:rsid w:val="00D60CCD"/>
    <w:rsid w:val="00DD1673"/>
    <w:rsid w:val="00E032B4"/>
    <w:rsid w:val="00E036CF"/>
    <w:rsid w:val="00E711FB"/>
    <w:rsid w:val="00E90AA0"/>
    <w:rsid w:val="00EC4D27"/>
    <w:rsid w:val="00ED3C94"/>
    <w:rsid w:val="00EE1EDC"/>
    <w:rsid w:val="00F00A03"/>
    <w:rsid w:val="00F30422"/>
    <w:rsid w:val="00F676F0"/>
    <w:rsid w:val="00F84AB0"/>
    <w:rsid w:val="00FA5A14"/>
    <w:rsid w:val="00FB4C9F"/>
    <w:rsid w:val="00FD7186"/>
    <w:rsid w:val="00FF6DF3"/>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57722"/>
  <w15:chartTrackingRefBased/>
  <w15:docId w15:val="{2EBF123C-3B2C-4F4F-B2DB-FEC231E9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49"/>
    <w:pPr>
      <w:spacing w:line="259" w:lineRule="auto"/>
    </w:pPr>
    <w:rPr>
      <w:sz w:val="22"/>
      <w:szCs w:val="22"/>
    </w:rPr>
  </w:style>
  <w:style w:type="paragraph" w:styleId="Heading1">
    <w:name w:val="heading 1"/>
    <w:basedOn w:val="Normal"/>
    <w:next w:val="Normal"/>
    <w:link w:val="Heading1Char"/>
    <w:uiPriority w:val="9"/>
    <w:qFormat/>
    <w:rsid w:val="00644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44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644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644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644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44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44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4464D"/>
    <w:rPr>
      <w:rFonts w:eastAsiaTheme="majorEastAsia" w:cstheme="majorBidi"/>
      <w:color w:val="272727" w:themeColor="text1" w:themeTint="D8"/>
    </w:rPr>
  </w:style>
  <w:style w:type="paragraph" w:styleId="Title">
    <w:name w:val="Title"/>
    <w:basedOn w:val="Normal"/>
    <w:next w:val="Normal"/>
    <w:link w:val="TitleChar"/>
    <w:uiPriority w:val="10"/>
    <w:qFormat/>
    <w:rsid w:val="00644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644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644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64D"/>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4464D"/>
    <w:rPr>
      <w:i/>
      <w:iCs/>
      <w:color w:val="404040" w:themeColor="text1" w:themeTint="BF"/>
    </w:rPr>
  </w:style>
  <w:style w:type="paragraph" w:styleId="ListParagraph">
    <w:name w:val="List Paragraph"/>
    <w:basedOn w:val="Normal"/>
    <w:uiPriority w:val="34"/>
    <w:qFormat/>
    <w:rsid w:val="0064464D"/>
    <w:pPr>
      <w:ind w:left="720"/>
      <w:contextualSpacing/>
    </w:pPr>
  </w:style>
  <w:style w:type="character" w:styleId="IntenseEmphasis">
    <w:name w:val="Intense Emphasis"/>
    <w:basedOn w:val="DefaultParagraphFont"/>
    <w:uiPriority w:val="21"/>
    <w:qFormat/>
    <w:rsid w:val="0064464D"/>
    <w:rPr>
      <w:i/>
      <w:iCs/>
      <w:color w:val="2F5496" w:themeColor="accent1" w:themeShade="BF"/>
    </w:rPr>
  </w:style>
  <w:style w:type="paragraph" w:styleId="IntenseQuote">
    <w:name w:val="Intense Quote"/>
    <w:basedOn w:val="Normal"/>
    <w:next w:val="Normal"/>
    <w:link w:val="IntenseQuoteChar"/>
    <w:uiPriority w:val="30"/>
    <w:qFormat/>
    <w:rsid w:val="00644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64D"/>
    <w:rPr>
      <w:i/>
      <w:iCs/>
      <w:color w:val="2F5496" w:themeColor="accent1" w:themeShade="BF"/>
    </w:rPr>
  </w:style>
  <w:style w:type="character" w:styleId="IntenseReference">
    <w:name w:val="Intense Reference"/>
    <w:basedOn w:val="DefaultParagraphFont"/>
    <w:uiPriority w:val="32"/>
    <w:qFormat/>
    <w:rsid w:val="0064464D"/>
    <w:rPr>
      <w:b/>
      <w:bCs/>
      <w:smallCaps/>
      <w:color w:val="2F5496" w:themeColor="accent1" w:themeShade="BF"/>
      <w:spacing w:val="5"/>
    </w:rPr>
  </w:style>
  <w:style w:type="character" w:customStyle="1" w:styleId="font31">
    <w:name w:val="font31"/>
    <w:qFormat/>
    <w:rsid w:val="00686849"/>
    <w:rPr>
      <w:rFonts w:ascii="Times New Roman" w:hAnsi="Times New Roman" w:cs="Times New Roman" w:hint="default"/>
      <w:color w:val="000000"/>
      <w:sz w:val="20"/>
      <w:szCs w:val="20"/>
      <w:u w:val="none"/>
    </w:rPr>
  </w:style>
  <w:style w:type="paragraph" w:styleId="NormalWeb">
    <w:name w:val="Normal (Web)"/>
    <w:uiPriority w:val="99"/>
    <w:semiHidden/>
    <w:unhideWhenUsed/>
    <w:qFormat/>
    <w:rsid w:val="00686849"/>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PlaceholderText">
    <w:name w:val="Placeholder Text"/>
    <w:basedOn w:val="DefaultParagraphFont"/>
    <w:uiPriority w:val="99"/>
    <w:unhideWhenUsed/>
    <w:rsid w:val="00686849"/>
    <w:rPr>
      <w:color w:val="666666"/>
    </w:rPr>
  </w:style>
  <w:style w:type="table" w:styleId="TableGrid">
    <w:name w:val="Table Grid"/>
    <w:basedOn w:val="TableNormal"/>
    <w:uiPriority w:val="39"/>
    <w:rsid w:val="0068684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86849"/>
    <w:rPr>
      <w:i/>
      <w:iCs/>
      <w:color w:val="2F5496" w:themeColor="accent1" w:themeShade="BF"/>
    </w:rPr>
  </w:style>
  <w:style w:type="character" w:customStyle="1" w:styleId="IntenseReference1">
    <w:name w:val="Intense Reference1"/>
    <w:basedOn w:val="DefaultParagraphFont"/>
    <w:uiPriority w:val="32"/>
    <w:qFormat/>
    <w:rsid w:val="00686849"/>
    <w:rPr>
      <w:b/>
      <w:bCs/>
      <w:smallCaps/>
      <w:color w:val="2F5496" w:themeColor="accent1" w:themeShade="BF"/>
      <w:spacing w:val="5"/>
    </w:rPr>
  </w:style>
  <w:style w:type="character" w:customStyle="1" w:styleId="font11">
    <w:name w:val="font11"/>
    <w:rsid w:val="00686849"/>
    <w:rPr>
      <w:rFonts w:ascii="Times New Roman" w:hAnsi="Times New Roman" w:cs="Times New Roman" w:hint="default"/>
      <w:b/>
      <w:bCs/>
      <w:color w:val="000000"/>
      <w:sz w:val="20"/>
      <w:szCs w:val="20"/>
      <w:u w:val="none"/>
    </w:rPr>
  </w:style>
  <w:style w:type="character" w:customStyle="1" w:styleId="font21">
    <w:name w:val="font21"/>
    <w:rsid w:val="00686849"/>
    <w:rPr>
      <w:rFonts w:ascii="Times New Roman" w:hAnsi="Times New Roman" w:cs="Times New Roman" w:hint="default"/>
      <w:b/>
      <w:bCs/>
      <w:color w:val="000000"/>
      <w:sz w:val="20"/>
      <w:szCs w:val="20"/>
      <w:u w:val="none"/>
    </w:rPr>
  </w:style>
  <w:style w:type="character" w:styleId="Hyperlink">
    <w:name w:val="Hyperlink"/>
    <w:basedOn w:val="DefaultParagraphFont"/>
    <w:uiPriority w:val="99"/>
    <w:unhideWhenUsed/>
    <w:rsid w:val="00686849"/>
    <w:rPr>
      <w:color w:val="0563C1" w:themeColor="hyperlink"/>
      <w:u w:val="single"/>
    </w:rPr>
  </w:style>
  <w:style w:type="character" w:styleId="UnresolvedMention">
    <w:name w:val="Unresolved Mention"/>
    <w:basedOn w:val="DefaultParagraphFont"/>
    <w:uiPriority w:val="99"/>
    <w:semiHidden/>
    <w:unhideWhenUsed/>
    <w:rsid w:val="00686849"/>
    <w:rPr>
      <w:color w:val="605E5C"/>
      <w:shd w:val="clear" w:color="auto" w:fill="E1DFDD"/>
    </w:rPr>
  </w:style>
  <w:style w:type="character" w:customStyle="1" w:styleId="gntyacmbo3b">
    <w:name w:val="gntyacmbo3b"/>
    <w:basedOn w:val="DefaultParagraphFont"/>
    <w:rsid w:val="00686849"/>
  </w:style>
  <w:style w:type="paragraph" w:styleId="HTMLPreformatted">
    <w:name w:val="HTML Preformatted"/>
    <w:basedOn w:val="Normal"/>
    <w:link w:val="HTMLPreformattedChar"/>
    <w:uiPriority w:val="99"/>
    <w:semiHidden/>
    <w:unhideWhenUsed/>
    <w:rsid w:val="006868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6849"/>
    <w:rPr>
      <w:rFonts w:ascii="Consolas" w:hAnsi="Consolas"/>
      <w:sz w:val="20"/>
      <w:szCs w:val="20"/>
    </w:rPr>
  </w:style>
  <w:style w:type="paragraph" w:styleId="Header">
    <w:name w:val="header"/>
    <w:basedOn w:val="Normal"/>
    <w:link w:val="HeaderChar"/>
    <w:uiPriority w:val="99"/>
    <w:unhideWhenUsed/>
    <w:rsid w:val="00686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849"/>
    <w:rPr>
      <w:sz w:val="22"/>
      <w:szCs w:val="22"/>
    </w:rPr>
  </w:style>
  <w:style w:type="paragraph" w:styleId="Footer">
    <w:name w:val="footer"/>
    <w:basedOn w:val="Normal"/>
    <w:link w:val="FooterChar"/>
    <w:uiPriority w:val="99"/>
    <w:unhideWhenUsed/>
    <w:rsid w:val="00686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849"/>
    <w:rPr>
      <w:sz w:val="22"/>
      <w:szCs w:val="22"/>
    </w:rPr>
  </w:style>
  <w:style w:type="paragraph" w:styleId="Revision">
    <w:name w:val="Revision"/>
    <w:hidden/>
    <w:uiPriority w:val="99"/>
    <w:unhideWhenUsed/>
    <w:rsid w:val="00686849"/>
    <w:pPr>
      <w:spacing w:after="0" w:line="240" w:lineRule="auto"/>
    </w:pPr>
    <w:rPr>
      <w:sz w:val="22"/>
      <w:szCs w:val="22"/>
    </w:rPr>
  </w:style>
  <w:style w:type="character" w:styleId="Strong">
    <w:name w:val="Strong"/>
    <w:basedOn w:val="DefaultParagraphFont"/>
    <w:uiPriority w:val="22"/>
    <w:qFormat/>
    <w:rsid w:val="00686849"/>
    <w:rPr>
      <w:b/>
      <w:bCs/>
    </w:rPr>
  </w:style>
  <w:style w:type="character" w:styleId="CommentReference">
    <w:name w:val="annotation reference"/>
    <w:basedOn w:val="DefaultParagraphFont"/>
    <w:uiPriority w:val="99"/>
    <w:semiHidden/>
    <w:unhideWhenUsed/>
    <w:rsid w:val="00686849"/>
    <w:rPr>
      <w:sz w:val="16"/>
      <w:szCs w:val="16"/>
    </w:rPr>
  </w:style>
  <w:style w:type="paragraph" w:styleId="CommentText">
    <w:name w:val="annotation text"/>
    <w:basedOn w:val="Normal"/>
    <w:link w:val="CommentTextChar"/>
    <w:uiPriority w:val="99"/>
    <w:unhideWhenUsed/>
    <w:rsid w:val="00686849"/>
    <w:pPr>
      <w:spacing w:line="240" w:lineRule="auto"/>
    </w:pPr>
    <w:rPr>
      <w:sz w:val="20"/>
      <w:szCs w:val="20"/>
    </w:rPr>
  </w:style>
  <w:style w:type="character" w:customStyle="1" w:styleId="CommentTextChar">
    <w:name w:val="Comment Text Char"/>
    <w:basedOn w:val="DefaultParagraphFont"/>
    <w:link w:val="CommentText"/>
    <w:uiPriority w:val="99"/>
    <w:rsid w:val="00686849"/>
    <w:rPr>
      <w:sz w:val="20"/>
      <w:szCs w:val="20"/>
    </w:rPr>
  </w:style>
  <w:style w:type="paragraph" w:styleId="CommentSubject">
    <w:name w:val="annotation subject"/>
    <w:basedOn w:val="CommentText"/>
    <w:next w:val="CommentText"/>
    <w:link w:val="CommentSubjectChar"/>
    <w:uiPriority w:val="99"/>
    <w:semiHidden/>
    <w:unhideWhenUsed/>
    <w:rsid w:val="00686849"/>
    <w:rPr>
      <w:b/>
      <w:bCs/>
    </w:rPr>
  </w:style>
  <w:style w:type="character" w:customStyle="1" w:styleId="CommentSubjectChar">
    <w:name w:val="Comment Subject Char"/>
    <w:basedOn w:val="CommentTextChar"/>
    <w:link w:val="CommentSubject"/>
    <w:uiPriority w:val="99"/>
    <w:semiHidden/>
    <w:rsid w:val="00686849"/>
    <w:rPr>
      <w:b/>
      <w:bCs/>
      <w:sz w:val="20"/>
      <w:szCs w:val="20"/>
    </w:rPr>
  </w:style>
  <w:style w:type="character" w:styleId="Emphasis">
    <w:name w:val="Emphasis"/>
    <w:basedOn w:val="DefaultParagraphFont"/>
    <w:uiPriority w:val="20"/>
    <w:qFormat/>
    <w:rsid w:val="006868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02/jae.659" TargetMode="External"/><Relationship Id="rId21" Type="http://schemas.openxmlformats.org/officeDocument/2006/relationships/image" Target="media/image6.png"/><Relationship Id="rId34" Type="http://schemas.openxmlformats.org/officeDocument/2006/relationships/hyperlink" Target="https://doi.org/10.3390/agriculture1203041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image" Target="media/image10.png"/><Relationship Id="rId33" Type="http://schemas.openxmlformats.org/officeDocument/2006/relationships/hyperlink" Target="https://doi.org/10.30954/2394-8159.02.2022.1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hyperlink" Target="https://doi.org/10.2307/19132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hyperlink" Target="https://doi.org/10.22271/maths.2023.v8.i6Si.144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s://doi.org/10.1080/01621459.1979.10482531"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hyperlink" Target="https://doi.org/10.1111/j.1468-0084.1990.mp52002003.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hyperlink" Target="https://agriwelfare.gov.in/" TargetMode="External"/><Relationship Id="rId30" Type="http://schemas.openxmlformats.org/officeDocument/2006/relationships/hyperlink" Target="https://doi.org/10.2307/1912791" TargetMode="External"/><Relationship Id="rId35" Type="http://schemas.openxmlformats.org/officeDocument/2006/relationships/hyperlink" Target="https://doi.org/10.4314/dujopas.v10i3b.23" TargetMode="Externa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bhr\OneDrive\Desktop\RACM\MONTHLY%20ARRIVAL\MONTHLY%20ARRIVALS%20-CAGR%20-%20US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501a4a0f9b69196/Desktop/RACM/R%20STUDIO%20ANALYSIS/JOWAR/JOWA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'[MONTHLY ARRIVALS -CAGR - USED.xlsx]JOWAR'!$BJ$4</c:f>
              <c:strCache>
                <c:ptCount val="1"/>
                <c:pt idx="0">
                  <c:v>Kekri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USED.xlsx]JOWAR'!$BJ$5:$BJ$16</c:f>
              <c:numCache>
                <c:formatCode>0.00</c:formatCode>
                <c:ptCount val="12"/>
                <c:pt idx="0">
                  <c:v>203.94739767116801</c:v>
                </c:pt>
                <c:pt idx="1">
                  <c:v>96.163023067530105</c:v>
                </c:pt>
                <c:pt idx="2">
                  <c:v>33.588849787094297</c:v>
                </c:pt>
                <c:pt idx="3">
                  <c:v>25.987475489994999</c:v>
                </c:pt>
                <c:pt idx="4">
                  <c:v>19.354377844458899</c:v>
                </c:pt>
                <c:pt idx="5">
                  <c:v>36.256068303586197</c:v>
                </c:pt>
                <c:pt idx="6">
                  <c:v>30.725690745803501</c:v>
                </c:pt>
                <c:pt idx="7">
                  <c:v>15.0877200711904</c:v>
                </c:pt>
                <c:pt idx="8">
                  <c:v>14.3307417120807</c:v>
                </c:pt>
                <c:pt idx="9">
                  <c:v>237.880608216995</c:v>
                </c:pt>
                <c:pt idx="10">
                  <c:v>283.19601162466699</c:v>
                </c:pt>
                <c:pt idx="11">
                  <c:v>203.48203546543101</c:v>
                </c:pt>
              </c:numCache>
            </c:numRef>
          </c:val>
          <c:smooth val="0"/>
          <c:extLst>
            <c:ext xmlns:c16="http://schemas.microsoft.com/office/drawing/2014/chart" uri="{C3380CC4-5D6E-409C-BE32-E72D297353CC}">
              <c16:uniqueId val="{00000000-699F-4FE9-BA78-42D93A44D0C4}"/>
            </c:ext>
          </c:extLst>
        </c:ser>
        <c:ser>
          <c:idx val="1"/>
          <c:order val="1"/>
          <c:tx>
            <c:strRef>
              <c:f>'[MONTHLY ARRIVALS -CAGR - USED.xlsx]JOWAR'!$BK$4</c:f>
              <c:strCache>
                <c:ptCount val="1"/>
                <c:pt idx="0">
                  <c:v>Burhanpur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USED.xlsx]JOWAR'!$BK$5:$BK$16</c:f>
              <c:numCache>
                <c:formatCode>0.00</c:formatCode>
                <c:ptCount val="12"/>
                <c:pt idx="0">
                  <c:v>164.96079919083499</c:v>
                </c:pt>
                <c:pt idx="1">
                  <c:v>102.728025987153</c:v>
                </c:pt>
                <c:pt idx="2">
                  <c:v>64.583798688817893</c:v>
                </c:pt>
                <c:pt idx="3">
                  <c:v>39.874285177442196</c:v>
                </c:pt>
                <c:pt idx="4">
                  <c:v>32.615384383420199</c:v>
                </c:pt>
                <c:pt idx="5">
                  <c:v>31.120283294059401</c:v>
                </c:pt>
                <c:pt idx="6">
                  <c:v>16.541595820478999</c:v>
                </c:pt>
                <c:pt idx="7">
                  <c:v>23.2577893683541</c:v>
                </c:pt>
                <c:pt idx="8">
                  <c:v>24.5480644979523</c:v>
                </c:pt>
                <c:pt idx="9">
                  <c:v>204.21735768678599</c:v>
                </c:pt>
                <c:pt idx="10">
                  <c:v>336.82430948476201</c:v>
                </c:pt>
                <c:pt idx="11">
                  <c:v>158.728306419939</c:v>
                </c:pt>
              </c:numCache>
            </c:numRef>
          </c:val>
          <c:smooth val="0"/>
          <c:extLst>
            <c:ext xmlns:c16="http://schemas.microsoft.com/office/drawing/2014/chart" uri="{C3380CC4-5D6E-409C-BE32-E72D297353CC}">
              <c16:uniqueId val="{00000001-699F-4FE9-BA78-42D93A44D0C4}"/>
            </c:ext>
          </c:extLst>
        </c:ser>
        <c:ser>
          <c:idx val="2"/>
          <c:order val="2"/>
          <c:tx>
            <c:strRef>
              <c:f>'[MONTHLY ARRIVALS -CAGR - USED.xlsx]JOWAR'!$BL$4</c:f>
              <c:strCache>
                <c:ptCount val="1"/>
                <c:pt idx="0">
                  <c:v>Barshi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USED.xlsx]JOWAR'!$BL$5:$BL$16</c:f>
              <c:numCache>
                <c:formatCode>0.00</c:formatCode>
                <c:ptCount val="12"/>
                <c:pt idx="0">
                  <c:v>48.065105562294299</c:v>
                </c:pt>
                <c:pt idx="1">
                  <c:v>61.032001980038302</c:v>
                </c:pt>
                <c:pt idx="2">
                  <c:v>144.95434853638099</c:v>
                </c:pt>
                <c:pt idx="3">
                  <c:v>144.65407548384599</c:v>
                </c:pt>
                <c:pt idx="4">
                  <c:v>119.975563955743</c:v>
                </c:pt>
                <c:pt idx="5">
                  <c:v>181.57228639341801</c:v>
                </c:pt>
                <c:pt idx="6">
                  <c:v>102.74175026045801</c:v>
                </c:pt>
                <c:pt idx="7">
                  <c:v>94.850885985827304</c:v>
                </c:pt>
                <c:pt idx="8">
                  <c:v>85.766999855055701</c:v>
                </c:pt>
                <c:pt idx="9">
                  <c:v>80.058561775381506</c:v>
                </c:pt>
                <c:pt idx="10">
                  <c:v>73.141375109798005</c:v>
                </c:pt>
                <c:pt idx="11">
                  <c:v>63.187045101758798</c:v>
                </c:pt>
              </c:numCache>
            </c:numRef>
          </c:val>
          <c:smooth val="0"/>
          <c:extLst>
            <c:ext xmlns:c16="http://schemas.microsoft.com/office/drawing/2014/chart" uri="{C3380CC4-5D6E-409C-BE32-E72D297353CC}">
              <c16:uniqueId val="{00000002-699F-4FE9-BA78-42D93A44D0C4}"/>
            </c:ext>
          </c:extLst>
        </c:ser>
        <c:ser>
          <c:idx val="3"/>
          <c:order val="3"/>
          <c:tx>
            <c:strRef>
              <c:f>'[MONTHLY ARRIVALS -CAGR - USED.xlsx]JOWAR'!$BM$4</c:f>
              <c:strCache>
                <c:ptCount val="1"/>
                <c:pt idx="0">
                  <c:v>Sindhanur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USED.xlsx]JOWAR'!$BM$5:$BM$16</c:f>
              <c:numCache>
                <c:formatCode>0.00</c:formatCode>
                <c:ptCount val="12"/>
                <c:pt idx="0">
                  <c:v>140.030807823571</c:v>
                </c:pt>
                <c:pt idx="1">
                  <c:v>230.47367075580399</c:v>
                </c:pt>
                <c:pt idx="2">
                  <c:v>196.21197174253101</c:v>
                </c:pt>
                <c:pt idx="3">
                  <c:v>141.508920060886</c:v>
                </c:pt>
                <c:pt idx="4">
                  <c:v>107.432228176495</c:v>
                </c:pt>
                <c:pt idx="5">
                  <c:v>102.64535549160399</c:v>
                </c:pt>
                <c:pt idx="6">
                  <c:v>86.932180796715102</c:v>
                </c:pt>
                <c:pt idx="7">
                  <c:v>56.609331692601401</c:v>
                </c:pt>
                <c:pt idx="8">
                  <c:v>37.875550919534803</c:v>
                </c:pt>
                <c:pt idx="9">
                  <c:v>36.370443331889199</c:v>
                </c:pt>
                <c:pt idx="10">
                  <c:v>30.8531215567487</c:v>
                </c:pt>
                <c:pt idx="11">
                  <c:v>33.056417651619498</c:v>
                </c:pt>
              </c:numCache>
            </c:numRef>
          </c:val>
          <c:smooth val="0"/>
          <c:extLst>
            <c:ext xmlns:c16="http://schemas.microsoft.com/office/drawing/2014/chart" uri="{C3380CC4-5D6E-409C-BE32-E72D297353CC}">
              <c16:uniqueId val="{00000003-699F-4FE9-BA78-42D93A44D0C4}"/>
            </c:ext>
          </c:extLst>
        </c:ser>
        <c:ser>
          <c:idx val="4"/>
          <c:order val="4"/>
          <c:tx>
            <c:strRef>
              <c:f>'[MONTHLY ARRIVALS -CAGR - USED.xlsx]JOWAR'!$BN$4</c:f>
              <c:strCache>
                <c:ptCount val="1"/>
                <c:pt idx="0">
                  <c:v>Visnagar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9F-4FE9-BA78-42D93A44D0C4}"/>
                </c:ext>
              </c:extLst>
            </c:dLbl>
            <c:dLbl>
              <c:idx val="11"/>
              <c:layout>
                <c:manualLayout>
                  <c:x val="0"/>
                  <c:y val="1.384083044982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9F-4FE9-BA78-42D93A44D0C4}"/>
                </c:ext>
              </c:extLst>
            </c:dLbl>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USED.xlsx]JOWAR'!$BN$5:$BN$16</c:f>
              <c:numCache>
                <c:formatCode>0.00</c:formatCode>
                <c:ptCount val="12"/>
                <c:pt idx="0">
                  <c:v>3.4217973137464099</c:v>
                </c:pt>
                <c:pt idx="1">
                  <c:v>14.638769386201499</c:v>
                </c:pt>
                <c:pt idx="2">
                  <c:v>19.2907542008018</c:v>
                </c:pt>
                <c:pt idx="3">
                  <c:v>33.453752535141497</c:v>
                </c:pt>
                <c:pt idx="4">
                  <c:v>163.15439251645299</c:v>
                </c:pt>
                <c:pt idx="5">
                  <c:v>508.57538362114701</c:v>
                </c:pt>
                <c:pt idx="6">
                  <c:v>303.52095583376899</c:v>
                </c:pt>
                <c:pt idx="7">
                  <c:v>124.31085372037801</c:v>
                </c:pt>
                <c:pt idx="8">
                  <c:v>20.6893284185075</c:v>
                </c:pt>
                <c:pt idx="9">
                  <c:v>4.5437208796178803</c:v>
                </c:pt>
                <c:pt idx="10">
                  <c:v>2.2854705693467099</c:v>
                </c:pt>
                <c:pt idx="11">
                  <c:v>2.1148210048902198</c:v>
                </c:pt>
              </c:numCache>
            </c:numRef>
          </c:val>
          <c:smooth val="0"/>
          <c:extLst>
            <c:ext xmlns:c16="http://schemas.microsoft.com/office/drawing/2014/chart" uri="{C3380CC4-5D6E-409C-BE32-E72D297353CC}">
              <c16:uniqueId val="{00000006-699F-4FE9-BA78-42D93A44D0C4}"/>
            </c:ext>
          </c:extLst>
        </c:ser>
        <c:dLbls>
          <c:showLegendKey val="0"/>
          <c:showVal val="0"/>
          <c:showCatName val="0"/>
          <c:showSerName val="0"/>
          <c:showPercent val="0"/>
          <c:showBubbleSize val="0"/>
        </c:dLbls>
        <c:marker val="1"/>
        <c:smooth val="0"/>
        <c:axId val="42264569"/>
        <c:axId val="351773094"/>
      </c:lineChart>
      <c:catAx>
        <c:axId val="4226456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crossAx val="351773094"/>
        <c:crosses val="autoZero"/>
        <c:auto val="1"/>
        <c:lblAlgn val="ctr"/>
        <c:lblOffset val="100"/>
        <c:noMultiLvlLbl val="0"/>
      </c:catAx>
      <c:valAx>
        <c:axId val="351773094"/>
        <c:scaling>
          <c:orientation val="minMax"/>
          <c:max val="600"/>
          <c:min val="0"/>
        </c:scaling>
        <c:delete val="0"/>
        <c:axPos val="l"/>
        <c:majorGridlines>
          <c:spPr>
            <a:ln w="9525" cap="flat" cmpd="sng" algn="ctr">
              <a:solidFill>
                <a:schemeClr val="lt1">
                  <a:lumMod val="90200"/>
                </a:schemeClr>
              </a:solidFill>
              <a:round/>
            </a:ln>
            <a:effectLst/>
          </c:spPr>
        </c:majorGridlines>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crossAx val="422645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1"/>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2"/>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3"/>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4"/>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GB">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'SEASONAL INDEX'!$I$1</c:f>
              <c:strCache>
                <c:ptCount val="1"/>
                <c:pt idx="0">
                  <c:v>Kekri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INDEX'!$I$2:$I$13</c:f>
              <c:numCache>
                <c:formatCode>0.00</c:formatCode>
                <c:ptCount val="12"/>
                <c:pt idx="0">
                  <c:v>98.530887255228308</c:v>
                </c:pt>
                <c:pt idx="1">
                  <c:v>100.96097826032999</c:v>
                </c:pt>
                <c:pt idx="2">
                  <c:v>100.04740309142801</c:v>
                </c:pt>
                <c:pt idx="3">
                  <c:v>103.820990794477</c:v>
                </c:pt>
                <c:pt idx="4">
                  <c:v>103.56137841192501</c:v>
                </c:pt>
                <c:pt idx="5">
                  <c:v>106.86791609328901</c:v>
                </c:pt>
                <c:pt idx="6">
                  <c:v>111.148328046489</c:v>
                </c:pt>
                <c:pt idx="7">
                  <c:v>104.41750933075301</c:v>
                </c:pt>
                <c:pt idx="8">
                  <c:v>96.908377190304591</c:v>
                </c:pt>
                <c:pt idx="9">
                  <c:v>84.778299836730795</c:v>
                </c:pt>
                <c:pt idx="10">
                  <c:v>90.452909855228398</c:v>
                </c:pt>
                <c:pt idx="11">
                  <c:v>98.505021833816201</c:v>
                </c:pt>
              </c:numCache>
            </c:numRef>
          </c:val>
          <c:smooth val="0"/>
          <c:extLst>
            <c:ext xmlns:c16="http://schemas.microsoft.com/office/drawing/2014/chart" uri="{C3380CC4-5D6E-409C-BE32-E72D297353CC}">
              <c16:uniqueId val="{00000000-348F-4553-BF2F-119D7F94445F}"/>
            </c:ext>
          </c:extLst>
        </c:ser>
        <c:ser>
          <c:idx val="1"/>
          <c:order val="1"/>
          <c:tx>
            <c:strRef>
              <c:f>'SEASONAL INDEX'!$J$1</c:f>
              <c:strCache>
                <c:ptCount val="1"/>
                <c:pt idx="0">
                  <c:v>Burhanpur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INDEX'!$J$2:$J$13</c:f>
              <c:numCache>
                <c:formatCode>0.00</c:formatCode>
                <c:ptCount val="12"/>
                <c:pt idx="0">
                  <c:v>99.577250509455993</c:v>
                </c:pt>
                <c:pt idx="1">
                  <c:v>96.7756498063778</c:v>
                </c:pt>
                <c:pt idx="2">
                  <c:v>96.790520417694708</c:v>
                </c:pt>
                <c:pt idx="3">
                  <c:v>97.178933128717901</c:v>
                </c:pt>
                <c:pt idx="4">
                  <c:v>96.646993361420797</c:v>
                </c:pt>
                <c:pt idx="5">
                  <c:v>99.1791808390428</c:v>
                </c:pt>
                <c:pt idx="6">
                  <c:v>101.83929591481599</c:v>
                </c:pt>
                <c:pt idx="7">
                  <c:v>105.47027445145301</c:v>
                </c:pt>
                <c:pt idx="8">
                  <c:v>104.508751943341</c:v>
                </c:pt>
                <c:pt idx="9">
                  <c:v>94.45091779471791</c:v>
                </c:pt>
                <c:pt idx="10">
                  <c:v>101.37677649374099</c:v>
                </c:pt>
                <c:pt idx="11">
                  <c:v>106.20545533921999</c:v>
                </c:pt>
              </c:numCache>
            </c:numRef>
          </c:val>
          <c:smooth val="0"/>
          <c:extLst>
            <c:ext xmlns:c16="http://schemas.microsoft.com/office/drawing/2014/chart" uri="{C3380CC4-5D6E-409C-BE32-E72D297353CC}">
              <c16:uniqueId val="{00000001-348F-4553-BF2F-119D7F94445F}"/>
            </c:ext>
          </c:extLst>
        </c:ser>
        <c:ser>
          <c:idx val="2"/>
          <c:order val="2"/>
          <c:tx>
            <c:strRef>
              <c:f>'SEASONAL INDEX'!$K$1</c:f>
              <c:strCache>
                <c:ptCount val="1"/>
                <c:pt idx="0">
                  <c:v>Barshi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INDEX'!$K$2:$K$13</c:f>
              <c:numCache>
                <c:formatCode>0.00</c:formatCode>
                <c:ptCount val="12"/>
                <c:pt idx="0">
                  <c:v>95.158604568647505</c:v>
                </c:pt>
                <c:pt idx="1">
                  <c:v>94.472874938036497</c:v>
                </c:pt>
                <c:pt idx="2">
                  <c:v>97.563222305374495</c:v>
                </c:pt>
                <c:pt idx="3">
                  <c:v>99.60418432562949</c:v>
                </c:pt>
                <c:pt idx="4">
                  <c:v>99.249554831689409</c:v>
                </c:pt>
                <c:pt idx="5">
                  <c:v>97.166034061194097</c:v>
                </c:pt>
                <c:pt idx="6">
                  <c:v>96.896236575687496</c:v>
                </c:pt>
                <c:pt idx="7">
                  <c:v>94.325628542837407</c:v>
                </c:pt>
                <c:pt idx="8">
                  <c:v>98.322975097677201</c:v>
                </c:pt>
                <c:pt idx="9">
                  <c:v>104.14604539693499</c:v>
                </c:pt>
                <c:pt idx="10">
                  <c:v>112.16666341454</c:v>
                </c:pt>
                <c:pt idx="11">
                  <c:v>110.92797594175099</c:v>
                </c:pt>
              </c:numCache>
            </c:numRef>
          </c:val>
          <c:smooth val="0"/>
          <c:extLst>
            <c:ext xmlns:c16="http://schemas.microsoft.com/office/drawing/2014/chart" uri="{C3380CC4-5D6E-409C-BE32-E72D297353CC}">
              <c16:uniqueId val="{00000002-348F-4553-BF2F-119D7F94445F}"/>
            </c:ext>
          </c:extLst>
        </c:ser>
        <c:ser>
          <c:idx val="3"/>
          <c:order val="3"/>
          <c:tx>
            <c:strRef>
              <c:f>'SEASONAL INDEX'!$L$1</c:f>
              <c:strCache>
                <c:ptCount val="1"/>
                <c:pt idx="0">
                  <c:v>Sindhanur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INDEX'!$L$2:$L$13</c:f>
              <c:numCache>
                <c:formatCode>0.00</c:formatCode>
                <c:ptCount val="12"/>
                <c:pt idx="0">
                  <c:v>93.505942703862601</c:v>
                </c:pt>
                <c:pt idx="1">
                  <c:v>94.152454450016904</c:v>
                </c:pt>
                <c:pt idx="2">
                  <c:v>97.810514158869694</c:v>
                </c:pt>
                <c:pt idx="3">
                  <c:v>101.790801755876</c:v>
                </c:pt>
                <c:pt idx="4">
                  <c:v>96.665528401086192</c:v>
                </c:pt>
                <c:pt idx="5">
                  <c:v>97.533256787402806</c:v>
                </c:pt>
                <c:pt idx="6">
                  <c:v>103.233731077692</c:v>
                </c:pt>
                <c:pt idx="7">
                  <c:v>104.35022578822</c:v>
                </c:pt>
                <c:pt idx="8">
                  <c:v>100.52228286045199</c:v>
                </c:pt>
                <c:pt idx="9">
                  <c:v>99.710500152716193</c:v>
                </c:pt>
                <c:pt idx="10">
                  <c:v>106.300054031652</c:v>
                </c:pt>
                <c:pt idx="11">
                  <c:v>104.42470783215201</c:v>
                </c:pt>
              </c:numCache>
            </c:numRef>
          </c:val>
          <c:smooth val="0"/>
          <c:extLst>
            <c:ext xmlns:c16="http://schemas.microsoft.com/office/drawing/2014/chart" uri="{C3380CC4-5D6E-409C-BE32-E72D297353CC}">
              <c16:uniqueId val="{00000003-348F-4553-BF2F-119D7F94445F}"/>
            </c:ext>
          </c:extLst>
        </c:ser>
        <c:ser>
          <c:idx val="4"/>
          <c:order val="4"/>
          <c:tx>
            <c:strRef>
              <c:f>'SEASONAL INDEX'!$M$1</c:f>
              <c:strCache>
                <c:ptCount val="1"/>
                <c:pt idx="0">
                  <c:v>Visnagar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48F-4553-BF2F-119D7F94445F}"/>
                </c:ext>
              </c:extLst>
            </c:dLbl>
            <c:dLbl>
              <c:idx val="9"/>
              <c:layout>
                <c:manualLayout>
                  <c:x val="-0.11666666666666667"/>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8F-4553-BF2F-119D7F9444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INDEX'!$M$2:$M$13</c:f>
              <c:numCache>
                <c:formatCode>0.00</c:formatCode>
                <c:ptCount val="12"/>
                <c:pt idx="0">
                  <c:v>98.963967816931998</c:v>
                </c:pt>
                <c:pt idx="1">
                  <c:v>106.478087341649</c:v>
                </c:pt>
                <c:pt idx="2">
                  <c:v>101.73982735710301</c:v>
                </c:pt>
                <c:pt idx="3">
                  <c:v>92.735904314765705</c:v>
                </c:pt>
                <c:pt idx="4">
                  <c:v>101.69735016509701</c:v>
                </c:pt>
                <c:pt idx="5">
                  <c:v>107.03163030329199</c:v>
                </c:pt>
                <c:pt idx="6">
                  <c:v>110.86877823458201</c:v>
                </c:pt>
                <c:pt idx="7">
                  <c:v>120.717372924003</c:v>
                </c:pt>
                <c:pt idx="8">
                  <c:v>98.096925409830106</c:v>
                </c:pt>
                <c:pt idx="9">
                  <c:v>82.950502455063898</c:v>
                </c:pt>
                <c:pt idx="10">
                  <c:v>84.909126654434502</c:v>
                </c:pt>
                <c:pt idx="11">
                  <c:v>93.810527023247701</c:v>
                </c:pt>
              </c:numCache>
            </c:numRef>
          </c:val>
          <c:smooth val="0"/>
          <c:extLst>
            <c:ext xmlns:c16="http://schemas.microsoft.com/office/drawing/2014/chart" uri="{C3380CC4-5D6E-409C-BE32-E72D297353CC}">
              <c16:uniqueId val="{00000006-348F-4553-BF2F-119D7F94445F}"/>
            </c:ext>
          </c:extLst>
        </c:ser>
        <c:dLbls>
          <c:showLegendKey val="0"/>
          <c:showVal val="0"/>
          <c:showCatName val="0"/>
          <c:showSerName val="0"/>
          <c:showPercent val="0"/>
          <c:showBubbleSize val="0"/>
        </c:dLbls>
        <c:marker val="1"/>
        <c:smooth val="0"/>
        <c:axId val="1401940672"/>
        <c:axId val="1401947392"/>
      </c:lineChart>
      <c:catAx>
        <c:axId val="140194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947392"/>
        <c:crosses val="autoZero"/>
        <c:auto val="1"/>
        <c:lblAlgn val="ctr"/>
        <c:lblOffset val="100"/>
        <c:noMultiLvlLbl val="0"/>
      </c:catAx>
      <c:valAx>
        <c:axId val="1401947392"/>
        <c:scaling>
          <c:orientation val="minMax"/>
          <c:min val="8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94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D3866-D33C-4164-8BD2-1FD0DB25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19</Pages>
  <Words>6926</Words>
  <Characters>39482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subhrajyoti mishra</dc:creator>
  <cp:keywords/>
  <dc:description/>
  <cp:lastModifiedBy>Carmen Penelopi Papadatu</cp:lastModifiedBy>
  <cp:revision>43</cp:revision>
  <dcterms:created xsi:type="dcterms:W3CDTF">2025-11-05T17:07:00Z</dcterms:created>
  <dcterms:modified xsi:type="dcterms:W3CDTF">2025-12-24T16:12:00Z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2f7362b4-e25c-48ea-8fb9-650b3629e4f6</vt:lpwstr>
  </property>
</Properties>
</file>