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4B7B" w14:textId="381CBB5F" w:rsidR="00BE0F4B" w:rsidRDefault="00646F3A" w:rsidP="00DE68EC">
      <w:pPr>
        <w:pStyle w:val="NoSpacing"/>
        <w:spacing w:line="360" w:lineRule="auto"/>
        <w:jc w:val="center"/>
        <w:rPr>
          <w:rFonts w:ascii="Times New Roman" w:hAnsi="Times New Roman" w:cs="Times New Roman"/>
          <w:b/>
          <w:sz w:val="32"/>
          <w:szCs w:val="32"/>
        </w:rPr>
      </w:pPr>
      <w:r w:rsidRPr="00DE68EC">
        <w:rPr>
          <w:rFonts w:ascii="Times New Roman" w:hAnsi="Times New Roman" w:cs="Times New Roman"/>
          <w:b/>
          <w:sz w:val="32"/>
          <w:szCs w:val="32"/>
        </w:rPr>
        <w:t>EVALU</w:t>
      </w:r>
      <w:r w:rsidR="00353FC1" w:rsidRPr="00DE68EC">
        <w:rPr>
          <w:rFonts w:ascii="Times New Roman" w:hAnsi="Times New Roman" w:cs="Times New Roman"/>
          <w:b/>
          <w:sz w:val="32"/>
          <w:szCs w:val="32"/>
        </w:rPr>
        <w:t xml:space="preserve">ATION OF BOTTLE GOURD </w:t>
      </w:r>
      <w:r w:rsidR="00D967B6" w:rsidRPr="00DE68EC">
        <w:rPr>
          <w:rFonts w:ascii="Times New Roman" w:hAnsi="Times New Roman" w:cs="Times New Roman"/>
          <w:b/>
          <w:sz w:val="32"/>
          <w:szCs w:val="32"/>
        </w:rPr>
        <w:t>GENOTYPES FOR YIELD ATTRIBUTES</w:t>
      </w:r>
      <w:r w:rsidR="0097674F">
        <w:rPr>
          <w:rFonts w:ascii="Times New Roman" w:hAnsi="Times New Roman" w:cs="Times New Roman"/>
          <w:b/>
          <w:sz w:val="32"/>
          <w:szCs w:val="32"/>
        </w:rPr>
        <w:t xml:space="preserve"> UNDER SOUTHERN </w:t>
      </w:r>
      <w:r w:rsidR="001E3064">
        <w:rPr>
          <w:rFonts w:ascii="Times New Roman" w:hAnsi="Times New Roman" w:cs="Times New Roman"/>
          <w:b/>
          <w:sz w:val="32"/>
          <w:szCs w:val="32"/>
        </w:rPr>
        <w:t xml:space="preserve">TELANGANA </w:t>
      </w:r>
      <w:r w:rsidR="0097674F">
        <w:rPr>
          <w:rFonts w:ascii="Times New Roman" w:hAnsi="Times New Roman" w:cs="Times New Roman"/>
          <w:b/>
          <w:sz w:val="32"/>
          <w:szCs w:val="32"/>
        </w:rPr>
        <w:t>AGROCLIMATIC CONDITIONS</w:t>
      </w:r>
    </w:p>
    <w:p w14:paraId="0F34E48A" w14:textId="77777777" w:rsidR="00AD5FA3" w:rsidRDefault="00AD5FA3" w:rsidP="00DE68EC">
      <w:pPr>
        <w:pStyle w:val="NoSpacing"/>
        <w:spacing w:line="360" w:lineRule="auto"/>
        <w:jc w:val="center"/>
        <w:rPr>
          <w:rFonts w:ascii="Times New Roman" w:hAnsi="Times New Roman" w:cs="Times New Roman"/>
          <w:b/>
          <w:sz w:val="32"/>
          <w:szCs w:val="32"/>
        </w:rPr>
      </w:pPr>
    </w:p>
    <w:p w14:paraId="04C5AFDB" w14:textId="77777777" w:rsidR="00DE68EC" w:rsidRPr="00DE68EC" w:rsidRDefault="00DE68EC" w:rsidP="00DE68EC">
      <w:pPr>
        <w:pStyle w:val="NoSpacing"/>
        <w:spacing w:line="360" w:lineRule="auto"/>
        <w:jc w:val="center"/>
        <w:rPr>
          <w:rFonts w:ascii="Times New Roman" w:hAnsi="Times New Roman" w:cs="Times New Roman"/>
          <w:b/>
          <w:sz w:val="32"/>
          <w:szCs w:val="32"/>
        </w:rPr>
      </w:pPr>
    </w:p>
    <w:p w14:paraId="2EF81FAE" w14:textId="77777777" w:rsidR="002518EC"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ABSTRACT</w:t>
      </w:r>
    </w:p>
    <w:p w14:paraId="4C443CA1" w14:textId="2F8774E7" w:rsidR="00640876" w:rsidRPr="001E3064" w:rsidRDefault="00640876" w:rsidP="001E3064">
      <w:pPr>
        <w:pStyle w:val="NoSpacing"/>
        <w:spacing w:line="360" w:lineRule="auto"/>
        <w:jc w:val="both"/>
        <w:rPr>
          <w:rFonts w:ascii="Times New Roman" w:hAnsi="Times New Roman"/>
          <w:sz w:val="24"/>
          <w:szCs w:val="24"/>
        </w:rPr>
      </w:pPr>
      <w:r w:rsidRPr="005370A3">
        <w:rPr>
          <w:rFonts w:ascii="Times New Roman" w:hAnsi="Times New Roman"/>
          <w:sz w:val="24"/>
          <w:szCs w:val="24"/>
        </w:rPr>
        <w:t xml:space="preserve">The present investigation was carried out at </w:t>
      </w:r>
      <w:r>
        <w:rPr>
          <w:rFonts w:ascii="Times New Roman" w:hAnsi="Times New Roman"/>
          <w:sz w:val="24"/>
          <w:szCs w:val="24"/>
        </w:rPr>
        <w:t xml:space="preserve">Vegetable Research Station, Sri Konda Laxman Telangana </w:t>
      </w:r>
      <w:r w:rsidRPr="005370A3">
        <w:rPr>
          <w:rFonts w:ascii="Times New Roman" w:hAnsi="Times New Roman"/>
          <w:sz w:val="24"/>
          <w:szCs w:val="24"/>
        </w:rPr>
        <w:t xml:space="preserve">Horticultural University, </w:t>
      </w:r>
      <w:r>
        <w:rPr>
          <w:rFonts w:ascii="Times New Roman" w:hAnsi="Times New Roman"/>
          <w:sz w:val="24"/>
          <w:szCs w:val="24"/>
        </w:rPr>
        <w:t>Rajendranagar, Telangana</w:t>
      </w:r>
      <w:r w:rsidR="00B57907">
        <w:rPr>
          <w:rFonts w:ascii="Times New Roman" w:hAnsi="Times New Roman"/>
          <w:sz w:val="24"/>
          <w:szCs w:val="24"/>
        </w:rPr>
        <w:t>,</w:t>
      </w:r>
      <w:r>
        <w:rPr>
          <w:rFonts w:ascii="Times New Roman" w:hAnsi="Times New Roman"/>
          <w:sz w:val="24"/>
          <w:szCs w:val="24"/>
        </w:rPr>
        <w:t xml:space="preserve"> during three consecutive summer seasons</w:t>
      </w:r>
      <w:r w:rsidR="00FA228B">
        <w:rPr>
          <w:rFonts w:ascii="Times New Roman" w:hAnsi="Times New Roman"/>
          <w:sz w:val="24"/>
          <w:szCs w:val="24"/>
        </w:rPr>
        <w:t xml:space="preserve"> 20</w:t>
      </w:r>
      <w:r w:rsidRPr="005370A3">
        <w:rPr>
          <w:rFonts w:ascii="Times New Roman" w:hAnsi="Times New Roman"/>
          <w:sz w:val="24"/>
          <w:szCs w:val="24"/>
        </w:rPr>
        <w:t>22</w:t>
      </w:r>
      <w:r w:rsidR="00FA228B">
        <w:rPr>
          <w:rFonts w:ascii="Times New Roman" w:hAnsi="Times New Roman"/>
          <w:sz w:val="24"/>
          <w:szCs w:val="24"/>
        </w:rPr>
        <w:t>, 20</w:t>
      </w:r>
      <w:r>
        <w:rPr>
          <w:rFonts w:ascii="Times New Roman" w:hAnsi="Times New Roman"/>
          <w:sz w:val="24"/>
          <w:szCs w:val="24"/>
        </w:rPr>
        <w:t xml:space="preserve">23 </w:t>
      </w:r>
      <w:r w:rsidRPr="005370A3">
        <w:rPr>
          <w:rFonts w:ascii="Times New Roman" w:hAnsi="Times New Roman"/>
          <w:sz w:val="24"/>
          <w:szCs w:val="24"/>
        </w:rPr>
        <w:t xml:space="preserve">and </w:t>
      </w:r>
      <w:r w:rsidR="00FA228B">
        <w:rPr>
          <w:rFonts w:ascii="Times New Roman" w:hAnsi="Times New Roman"/>
          <w:sz w:val="24"/>
          <w:szCs w:val="24"/>
        </w:rPr>
        <w:t>20</w:t>
      </w:r>
      <w:r>
        <w:rPr>
          <w:rFonts w:ascii="Times New Roman" w:hAnsi="Times New Roman"/>
          <w:sz w:val="24"/>
          <w:szCs w:val="24"/>
        </w:rPr>
        <w:t>24</w:t>
      </w:r>
      <w:r w:rsidR="001E3064">
        <w:rPr>
          <w:rFonts w:ascii="Times New Roman" w:hAnsi="Times New Roman"/>
          <w:sz w:val="24"/>
          <w:szCs w:val="24"/>
        </w:rPr>
        <w:t xml:space="preserve">. </w:t>
      </w:r>
      <w:r w:rsidR="00134EEB" w:rsidRPr="00B57907">
        <w:rPr>
          <w:rFonts w:ascii="Times New Roman" w:hAnsi="Times New Roman" w:cs="Times New Roman"/>
          <w:sz w:val="24"/>
          <w:szCs w:val="24"/>
          <w:highlight w:val="yellow"/>
          <w:lang w:bidi="te-IN"/>
        </w:rPr>
        <w:t xml:space="preserve">The results showed </w:t>
      </w:r>
      <w:r w:rsidR="00B57907" w:rsidRPr="00B57907">
        <w:rPr>
          <w:rFonts w:ascii="Times New Roman" w:hAnsi="Times New Roman" w:cs="Times New Roman"/>
          <w:sz w:val="24"/>
          <w:szCs w:val="24"/>
          <w:highlight w:val="yellow"/>
          <w:lang w:bidi="te-IN"/>
        </w:rPr>
        <w:t xml:space="preserve">significant variations in all </w:t>
      </w:r>
      <w:commentRangeStart w:id="0"/>
      <w:r w:rsidR="00B57907" w:rsidRPr="00B57907">
        <w:rPr>
          <w:rFonts w:ascii="Times New Roman" w:hAnsi="Times New Roman" w:cs="Times New Roman"/>
          <w:sz w:val="24"/>
          <w:szCs w:val="24"/>
          <w:highlight w:val="yellow"/>
          <w:lang w:bidi="te-IN"/>
        </w:rPr>
        <w:t>parameters</w:t>
      </w:r>
      <w:commentRangeEnd w:id="0"/>
      <w:r w:rsidR="00B57907">
        <w:rPr>
          <w:rStyle w:val="CommentReference"/>
        </w:rPr>
        <w:commentReference w:id="0"/>
      </w:r>
      <w:r w:rsidR="00B57907" w:rsidRPr="00B57907">
        <w:rPr>
          <w:rFonts w:ascii="Times New Roman" w:hAnsi="Times New Roman" w:cs="Times New Roman"/>
          <w:sz w:val="24"/>
          <w:szCs w:val="24"/>
          <w:highlight w:val="yellow"/>
          <w:lang w:bidi="te-IN"/>
        </w:rPr>
        <w:t xml:space="preserve"> across</w:t>
      </w:r>
      <w:r w:rsidR="00134EEB" w:rsidRPr="00B57907">
        <w:rPr>
          <w:rFonts w:ascii="Times New Roman" w:hAnsi="Times New Roman" w:cs="Times New Roman"/>
          <w:sz w:val="24"/>
          <w:szCs w:val="24"/>
          <w:highlight w:val="yellow"/>
        </w:rPr>
        <w:t xml:space="preserve"> </w:t>
      </w:r>
      <w:r w:rsidR="00B57907" w:rsidRPr="00B57907">
        <w:rPr>
          <w:rFonts w:ascii="Times New Roman" w:hAnsi="Times New Roman" w:cs="Times New Roman"/>
          <w:sz w:val="24"/>
          <w:szCs w:val="24"/>
          <w:highlight w:val="yellow"/>
        </w:rPr>
        <w:t xml:space="preserve">the </w:t>
      </w:r>
      <w:r w:rsidR="00134EEB" w:rsidRPr="00B57907">
        <w:rPr>
          <w:rFonts w:ascii="Times New Roman" w:hAnsi="Times New Roman" w:cs="Times New Roman"/>
          <w:sz w:val="24"/>
          <w:szCs w:val="24"/>
          <w:highlight w:val="yellow"/>
        </w:rPr>
        <w:t>three seasons.</w:t>
      </w:r>
      <w:r w:rsidR="00134EEB" w:rsidRPr="00134EEB">
        <w:rPr>
          <w:rFonts w:ascii="Times New Roman" w:hAnsi="Times New Roman" w:cs="Times New Roman"/>
          <w:sz w:val="24"/>
          <w:szCs w:val="24"/>
        </w:rPr>
        <w:t xml:space="preserve"> </w:t>
      </w:r>
      <w:r w:rsidRPr="00134EEB">
        <w:rPr>
          <w:rFonts w:ascii="Times New Roman" w:hAnsi="Times New Roman" w:cs="Times New Roman"/>
          <w:sz w:val="24"/>
          <w:szCs w:val="24"/>
        </w:rPr>
        <w:t>Among the</w:t>
      </w:r>
      <w:r w:rsidR="00FA228B" w:rsidRPr="00134EEB">
        <w:rPr>
          <w:rFonts w:ascii="Times New Roman" w:hAnsi="Times New Roman" w:cs="Times New Roman"/>
          <w:sz w:val="24"/>
          <w:szCs w:val="24"/>
        </w:rPr>
        <w:t xml:space="preserve"> genotypes</w:t>
      </w:r>
      <w:r w:rsidRPr="00134EEB">
        <w:rPr>
          <w:rFonts w:ascii="Times New Roman" w:hAnsi="Times New Roman" w:cs="Times New Roman"/>
          <w:sz w:val="24"/>
          <w:szCs w:val="24"/>
        </w:rPr>
        <w:t>,</w:t>
      </w:r>
      <w:r w:rsidR="00FA228B" w:rsidRPr="00134EEB">
        <w:rPr>
          <w:rFonts w:ascii="Times New Roman" w:hAnsi="Times New Roman" w:cs="Times New Roman"/>
          <w:sz w:val="24"/>
          <w:szCs w:val="24"/>
        </w:rPr>
        <w:t xml:space="preserve"> </w:t>
      </w:r>
      <w:r w:rsidR="00FA228B" w:rsidRPr="00134EEB">
        <w:rPr>
          <w:rFonts w:ascii="Times New Roman" w:hAnsi="Times New Roman" w:cs="Times New Roman"/>
          <w:sz w:val="24"/>
          <w:szCs w:val="24"/>
          <w:lang w:bidi="te-IN"/>
        </w:rPr>
        <w:t>the highest fruit length (41.30 cm, 38.27 cm and 42.10 cm)</w:t>
      </w:r>
      <w:r w:rsidR="00814D45" w:rsidRPr="00134EEB">
        <w:rPr>
          <w:rFonts w:ascii="Times New Roman" w:hAnsi="Times New Roman" w:cs="Times New Roman"/>
          <w:sz w:val="24"/>
          <w:szCs w:val="24"/>
          <w:lang w:bidi="te-IN"/>
        </w:rPr>
        <w:t xml:space="preserve"> and</w:t>
      </w:r>
      <w:r w:rsidR="00FA228B" w:rsidRPr="00134EEB">
        <w:rPr>
          <w:rFonts w:ascii="Times New Roman" w:hAnsi="Times New Roman" w:cs="Times New Roman"/>
          <w:sz w:val="24"/>
          <w:szCs w:val="24"/>
          <w:lang w:bidi="te-IN"/>
        </w:rPr>
        <w:t xml:space="preserve"> fruit width (14.7 cm, 14.63 cm and 15.00 cm) </w:t>
      </w:r>
      <w:commentRangeStart w:id="1"/>
      <w:r w:rsidR="00FA228B" w:rsidRPr="00134EEB">
        <w:rPr>
          <w:rFonts w:ascii="Times New Roman" w:hAnsi="Times New Roman" w:cs="Times New Roman"/>
          <w:sz w:val="24"/>
          <w:szCs w:val="24"/>
          <w:lang w:bidi="te-IN"/>
        </w:rPr>
        <w:t>was</w:t>
      </w:r>
      <w:commentRangeEnd w:id="1"/>
      <w:r w:rsidR="00B57907">
        <w:rPr>
          <w:rStyle w:val="CommentReference"/>
        </w:rPr>
        <w:commentReference w:id="1"/>
      </w:r>
      <w:r w:rsidR="00FA228B" w:rsidRPr="00134EEB">
        <w:rPr>
          <w:rFonts w:ascii="Times New Roman" w:hAnsi="Times New Roman" w:cs="Times New Roman"/>
          <w:sz w:val="24"/>
          <w:szCs w:val="24"/>
          <w:lang w:bidi="te-IN"/>
        </w:rPr>
        <w:t xml:space="preserve"> found in RHRBG35 and NDBG-28</w:t>
      </w:r>
      <w:r w:rsidR="00B57907">
        <w:rPr>
          <w:rFonts w:ascii="Times New Roman" w:hAnsi="Times New Roman" w:cs="Times New Roman"/>
          <w:sz w:val="24"/>
          <w:szCs w:val="24"/>
          <w:lang w:bidi="te-IN"/>
        </w:rPr>
        <w:t>,</w:t>
      </w:r>
      <w:r w:rsidR="00FA228B" w:rsidRPr="00134EEB">
        <w:rPr>
          <w:rFonts w:ascii="Times New Roman" w:hAnsi="Times New Roman" w:cs="Times New Roman"/>
          <w:sz w:val="24"/>
          <w:szCs w:val="24"/>
          <w:lang w:bidi="te-IN"/>
        </w:rPr>
        <w:t xml:space="preserve"> </w:t>
      </w:r>
      <w:r w:rsidR="00FA228B" w:rsidRPr="00134EEB">
        <w:rPr>
          <w:rFonts w:ascii="Times New Roman" w:hAnsi="Times New Roman" w:cs="Times New Roman"/>
          <w:sz w:val="24"/>
          <w:szCs w:val="24"/>
          <w:shd w:val="clear" w:color="auto" w:fill="FFFFFF"/>
        </w:rPr>
        <w:t xml:space="preserve">respectively. While </w:t>
      </w:r>
      <w:r w:rsidR="00FA228B"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rPr>
        <w:t xml:space="preserve">genotype </w:t>
      </w:r>
      <w:r w:rsidR="00FA228B" w:rsidRPr="00134EEB">
        <w:rPr>
          <w:rFonts w:ascii="Times New Roman" w:hAnsi="Times New Roman" w:cs="Times New Roman"/>
          <w:sz w:val="24"/>
          <w:szCs w:val="24"/>
          <w:lang w:bidi="te-IN"/>
        </w:rPr>
        <w:t xml:space="preserve">DBOG-225 recorded the highest fruit weight (1210 g and 1260 g) during </w:t>
      </w:r>
      <w:r w:rsidR="00FA228B" w:rsidRPr="00134EEB">
        <w:rPr>
          <w:rFonts w:ascii="Times New Roman" w:hAnsi="Times New Roman" w:cs="Times New Roman"/>
          <w:sz w:val="24"/>
          <w:szCs w:val="24"/>
          <w:shd w:val="clear" w:color="auto" w:fill="FFFFFF"/>
        </w:rPr>
        <w:t>2022 and 2023 respectively, whereas during 2024, RHRBG</w:t>
      </w:r>
      <w:r w:rsidR="00FA228B" w:rsidRPr="00134EEB">
        <w:rPr>
          <w:rFonts w:ascii="Times New Roman" w:hAnsi="Times New Roman" w:cs="Times New Roman"/>
          <w:sz w:val="24"/>
          <w:szCs w:val="24"/>
          <w:lang w:bidi="te-IN"/>
        </w:rPr>
        <w:t xml:space="preserve">-35 </w:t>
      </w:r>
      <w:r w:rsidR="00FA228B" w:rsidRPr="00134EEB">
        <w:rPr>
          <w:rFonts w:ascii="Times New Roman" w:hAnsi="Times New Roman" w:cs="Times New Roman"/>
          <w:sz w:val="24"/>
          <w:szCs w:val="24"/>
          <w:shd w:val="clear" w:color="auto" w:fill="FFFFFF"/>
        </w:rPr>
        <w:t xml:space="preserve">recorded </w:t>
      </w:r>
      <w:r w:rsidR="00B57907">
        <w:rPr>
          <w:rFonts w:ascii="Times New Roman" w:hAnsi="Times New Roman" w:cs="Times New Roman"/>
          <w:sz w:val="24"/>
          <w:szCs w:val="24"/>
          <w:shd w:val="clear" w:color="auto" w:fill="FFFFFF"/>
        </w:rPr>
        <w:t xml:space="preserve">the </w:t>
      </w:r>
      <w:r w:rsidR="00FA228B" w:rsidRPr="00134EEB">
        <w:rPr>
          <w:rFonts w:ascii="Times New Roman" w:hAnsi="Times New Roman" w:cs="Times New Roman"/>
          <w:sz w:val="24"/>
          <w:szCs w:val="24"/>
          <w:shd w:val="clear" w:color="auto" w:fill="FFFFFF"/>
        </w:rPr>
        <w:t xml:space="preserve">highest fruit weight </w:t>
      </w:r>
      <w:r w:rsidR="00FA228B" w:rsidRPr="00134EEB">
        <w:rPr>
          <w:rFonts w:ascii="Times New Roman" w:hAnsi="Times New Roman" w:cs="Times New Roman"/>
          <w:sz w:val="24"/>
          <w:szCs w:val="24"/>
          <w:lang w:bidi="te-IN"/>
        </w:rPr>
        <w:t xml:space="preserve">(1260 g). The highest fruit yield per hectare </w:t>
      </w:r>
      <w:r w:rsidR="0097674F" w:rsidRPr="00134EEB">
        <w:rPr>
          <w:rFonts w:ascii="Times New Roman" w:hAnsi="Times New Roman" w:cs="Times New Roman"/>
          <w:sz w:val="24"/>
          <w:szCs w:val="24"/>
          <w:lang w:bidi="te-IN"/>
        </w:rPr>
        <w:t xml:space="preserve">(342.79 </w:t>
      </w:r>
      <w:r w:rsidR="00FA228B" w:rsidRPr="00134EEB">
        <w:rPr>
          <w:rFonts w:ascii="Times New Roman" w:hAnsi="Times New Roman" w:cs="Times New Roman"/>
          <w:sz w:val="24"/>
          <w:szCs w:val="24"/>
          <w:lang w:bidi="te-IN"/>
        </w:rPr>
        <w:t xml:space="preserve">q and 385.92 q) was recorded in VRBOG-16 during </w:t>
      </w:r>
      <w:r w:rsidR="00FA228B" w:rsidRPr="00134EEB">
        <w:rPr>
          <w:rFonts w:ascii="Times New Roman" w:hAnsi="Times New Roman" w:cs="Times New Roman"/>
          <w:sz w:val="24"/>
          <w:szCs w:val="24"/>
          <w:shd w:val="clear" w:color="auto" w:fill="FFFFFF"/>
        </w:rPr>
        <w:t>2022 and 2023 respectively, while RHRBG</w:t>
      </w:r>
      <w:r w:rsidR="00FA228B" w:rsidRPr="00134EEB">
        <w:rPr>
          <w:rFonts w:ascii="Times New Roman" w:hAnsi="Times New Roman" w:cs="Times New Roman"/>
          <w:sz w:val="24"/>
          <w:szCs w:val="24"/>
          <w:lang w:bidi="te-IN"/>
        </w:rPr>
        <w:t xml:space="preserve">-35 recorded </w:t>
      </w:r>
      <w:r w:rsidR="0097674F"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lang w:bidi="te-IN"/>
        </w:rPr>
        <w:t>highest fruit yield per hectare (38</w:t>
      </w:r>
      <w:r w:rsidR="00FA228B" w:rsidRPr="00134EEB">
        <w:rPr>
          <w:rFonts w:ascii="Times New Roman" w:hAnsi="Times New Roman" w:cs="Times New Roman"/>
          <w:sz w:val="24"/>
          <w:szCs w:val="24"/>
          <w:shd w:val="clear" w:color="auto" w:fill="FFFFFF"/>
        </w:rPr>
        <w:t>0.08</w:t>
      </w:r>
      <w:r w:rsidR="00FA228B" w:rsidRPr="00134EEB">
        <w:rPr>
          <w:rFonts w:ascii="Times New Roman" w:hAnsi="Times New Roman" w:cs="Times New Roman"/>
          <w:sz w:val="24"/>
          <w:szCs w:val="24"/>
          <w:lang w:bidi="te-IN"/>
        </w:rPr>
        <w:t xml:space="preserve"> q)</w:t>
      </w:r>
      <w:r w:rsidR="00814D45" w:rsidRPr="00134EEB">
        <w:rPr>
          <w:rFonts w:ascii="Times New Roman" w:hAnsi="Times New Roman" w:cs="Times New Roman"/>
          <w:sz w:val="24"/>
          <w:szCs w:val="24"/>
          <w:lang w:bidi="te-IN"/>
        </w:rPr>
        <w:t xml:space="preserve"> during </w:t>
      </w:r>
      <w:r w:rsidR="00814D45" w:rsidRPr="00134EEB">
        <w:rPr>
          <w:rFonts w:ascii="Times New Roman" w:hAnsi="Times New Roman" w:cs="Times New Roman"/>
          <w:sz w:val="24"/>
          <w:szCs w:val="24"/>
          <w:shd w:val="clear" w:color="auto" w:fill="FFFFFF"/>
        </w:rPr>
        <w:t>2024.</w:t>
      </w:r>
      <w:r w:rsidR="00134EEB" w:rsidRPr="00134EEB">
        <w:rPr>
          <w:rFonts w:ascii="Times New Roman" w:hAnsi="Times New Roman" w:cs="Times New Roman"/>
          <w:sz w:val="24"/>
          <w:szCs w:val="24"/>
          <w:shd w:val="clear" w:color="auto" w:fill="FFFFFF"/>
        </w:rPr>
        <w:t xml:space="preserve"> </w:t>
      </w:r>
      <w:r w:rsidR="00B57907" w:rsidRPr="00B57907">
        <w:rPr>
          <w:rFonts w:ascii="Times New Roman" w:hAnsi="Times New Roman" w:cs="Times New Roman"/>
          <w:sz w:val="24"/>
          <w:szCs w:val="24"/>
          <w:highlight w:val="yellow"/>
          <w:lang w:bidi="te-IN"/>
        </w:rPr>
        <w:t>Based on overall performance and highest yield, genotype RHRBG-35 is recommended for large-scale cultivation under the southern</w:t>
      </w:r>
      <w:r w:rsidR="00134EEB" w:rsidRPr="00B57907">
        <w:rPr>
          <w:rFonts w:ascii="Times New Roman" w:hAnsi="Times New Roman" w:cs="Times New Roman"/>
          <w:sz w:val="24"/>
          <w:szCs w:val="24"/>
          <w:highlight w:val="yellow"/>
          <w:lang w:bidi="te-IN"/>
        </w:rPr>
        <w:t xml:space="preserve"> agro-climatic conditions of </w:t>
      </w:r>
      <w:commentRangeStart w:id="2"/>
      <w:r w:rsidR="00134EEB" w:rsidRPr="00B57907">
        <w:rPr>
          <w:rFonts w:ascii="Times New Roman" w:hAnsi="Times New Roman" w:cs="Times New Roman"/>
          <w:sz w:val="24"/>
          <w:szCs w:val="24"/>
          <w:highlight w:val="yellow"/>
          <w:lang w:bidi="te-IN"/>
        </w:rPr>
        <w:t>Telangana</w:t>
      </w:r>
      <w:commentRangeEnd w:id="2"/>
      <w:r w:rsidR="00B57907">
        <w:rPr>
          <w:rStyle w:val="CommentReference"/>
        </w:rPr>
        <w:commentReference w:id="2"/>
      </w:r>
      <w:r w:rsidR="00134EEB" w:rsidRPr="00B57907">
        <w:rPr>
          <w:rFonts w:ascii="Times New Roman" w:hAnsi="Times New Roman" w:cs="Times New Roman"/>
          <w:sz w:val="24"/>
          <w:szCs w:val="24"/>
          <w:highlight w:val="yellow"/>
          <w:lang w:bidi="te-IN"/>
        </w:rPr>
        <w:t>.</w:t>
      </w:r>
    </w:p>
    <w:p w14:paraId="70D6C38D" w14:textId="49A233AB" w:rsidR="00BE0F4B" w:rsidRPr="00640876" w:rsidRDefault="00B57907" w:rsidP="000F32F3">
      <w:pPr>
        <w:pStyle w:val="NoSpacing"/>
        <w:spacing w:line="360" w:lineRule="auto"/>
        <w:jc w:val="both"/>
        <w:rPr>
          <w:rFonts w:ascii="Times New Roman" w:hAnsi="Times New Roman" w:cs="Times New Roman"/>
          <w:bCs/>
          <w:sz w:val="24"/>
          <w:szCs w:val="24"/>
        </w:rPr>
      </w:pPr>
      <w:r>
        <w:rPr>
          <w:rFonts w:ascii="Times New Roman" w:hAnsi="Times New Roman" w:cs="Times New Roman"/>
          <w:b/>
          <w:sz w:val="24"/>
          <w:szCs w:val="24"/>
        </w:rPr>
        <w:t>Keywords</w:t>
      </w:r>
      <w:r w:rsidR="00954079" w:rsidRPr="00527CF7">
        <w:rPr>
          <w:rFonts w:ascii="Times New Roman" w:hAnsi="Times New Roman" w:cs="Times New Roman"/>
          <w:b/>
          <w:sz w:val="24"/>
          <w:szCs w:val="24"/>
        </w:rPr>
        <w:t xml:space="preserve">: </w:t>
      </w:r>
      <w:r w:rsidR="00640876" w:rsidRPr="00640876">
        <w:rPr>
          <w:rFonts w:ascii="Times New Roman" w:hAnsi="Times New Roman" w:cs="Times New Roman"/>
          <w:bCs/>
          <w:sz w:val="24"/>
          <w:szCs w:val="24"/>
        </w:rPr>
        <w:t>Genotypes, fruit length, width, weight and yield</w:t>
      </w:r>
    </w:p>
    <w:p w14:paraId="7A18FAF8" w14:textId="61D3089A" w:rsidR="00664D42" w:rsidRDefault="00664D42" w:rsidP="000F32F3">
      <w:pPr>
        <w:pStyle w:val="NoSpacing"/>
        <w:spacing w:line="360" w:lineRule="auto"/>
        <w:jc w:val="both"/>
        <w:rPr>
          <w:rFonts w:ascii="Times New Roman" w:hAnsi="Times New Roman" w:cs="Times New Roman"/>
          <w:b/>
          <w:sz w:val="24"/>
          <w:szCs w:val="24"/>
        </w:rPr>
      </w:pPr>
    </w:p>
    <w:p w14:paraId="77FDF720" w14:textId="64FE7824" w:rsidR="001E3064" w:rsidRDefault="001E3064" w:rsidP="000F32F3">
      <w:pPr>
        <w:pStyle w:val="NoSpacing"/>
        <w:spacing w:line="360" w:lineRule="auto"/>
        <w:jc w:val="both"/>
        <w:rPr>
          <w:rFonts w:ascii="Times New Roman" w:hAnsi="Times New Roman" w:cs="Times New Roman"/>
          <w:b/>
          <w:sz w:val="24"/>
          <w:szCs w:val="24"/>
        </w:rPr>
      </w:pPr>
    </w:p>
    <w:p w14:paraId="1153DE1D" w14:textId="597CBAA0" w:rsidR="001E3064" w:rsidRDefault="001E3064" w:rsidP="000F32F3">
      <w:pPr>
        <w:pStyle w:val="NoSpacing"/>
        <w:spacing w:line="360" w:lineRule="auto"/>
        <w:jc w:val="both"/>
        <w:rPr>
          <w:rFonts w:ascii="Times New Roman" w:hAnsi="Times New Roman" w:cs="Times New Roman"/>
          <w:b/>
          <w:sz w:val="24"/>
          <w:szCs w:val="24"/>
        </w:rPr>
      </w:pPr>
    </w:p>
    <w:p w14:paraId="21107FE4" w14:textId="110719A9" w:rsidR="001E3064" w:rsidRDefault="001E3064" w:rsidP="000F32F3">
      <w:pPr>
        <w:pStyle w:val="NoSpacing"/>
        <w:spacing w:line="360" w:lineRule="auto"/>
        <w:jc w:val="both"/>
        <w:rPr>
          <w:rFonts w:ascii="Times New Roman" w:hAnsi="Times New Roman" w:cs="Times New Roman"/>
          <w:b/>
          <w:sz w:val="24"/>
          <w:szCs w:val="24"/>
        </w:rPr>
      </w:pPr>
    </w:p>
    <w:p w14:paraId="587014FA" w14:textId="01B78B13" w:rsidR="001E3064" w:rsidRDefault="001E3064" w:rsidP="000F32F3">
      <w:pPr>
        <w:pStyle w:val="NoSpacing"/>
        <w:spacing w:line="360" w:lineRule="auto"/>
        <w:jc w:val="both"/>
        <w:rPr>
          <w:rFonts w:ascii="Times New Roman" w:hAnsi="Times New Roman" w:cs="Times New Roman"/>
          <w:b/>
          <w:sz w:val="24"/>
          <w:szCs w:val="24"/>
        </w:rPr>
      </w:pPr>
    </w:p>
    <w:p w14:paraId="795EF798" w14:textId="4B4D7C0E" w:rsidR="00C56B2E" w:rsidRDefault="00C56B2E" w:rsidP="000F32F3">
      <w:pPr>
        <w:pStyle w:val="NoSpacing"/>
        <w:spacing w:line="360" w:lineRule="auto"/>
        <w:jc w:val="both"/>
        <w:rPr>
          <w:rFonts w:ascii="Times New Roman" w:hAnsi="Times New Roman" w:cs="Times New Roman"/>
          <w:b/>
          <w:sz w:val="24"/>
          <w:szCs w:val="24"/>
        </w:rPr>
      </w:pPr>
    </w:p>
    <w:p w14:paraId="769CFCF9" w14:textId="7FA1DF21" w:rsidR="00C56B2E" w:rsidRDefault="00C56B2E" w:rsidP="000F32F3">
      <w:pPr>
        <w:pStyle w:val="NoSpacing"/>
        <w:spacing w:line="360" w:lineRule="auto"/>
        <w:jc w:val="both"/>
        <w:rPr>
          <w:rFonts w:ascii="Times New Roman" w:hAnsi="Times New Roman" w:cs="Times New Roman"/>
          <w:b/>
          <w:sz w:val="24"/>
          <w:szCs w:val="24"/>
        </w:rPr>
      </w:pPr>
    </w:p>
    <w:p w14:paraId="7FF9ECCC" w14:textId="31FE3909" w:rsidR="00C56B2E" w:rsidRDefault="00C56B2E" w:rsidP="000F32F3">
      <w:pPr>
        <w:pStyle w:val="NoSpacing"/>
        <w:spacing w:line="360" w:lineRule="auto"/>
        <w:jc w:val="both"/>
        <w:rPr>
          <w:rFonts w:ascii="Times New Roman" w:hAnsi="Times New Roman" w:cs="Times New Roman"/>
          <w:b/>
          <w:sz w:val="24"/>
          <w:szCs w:val="24"/>
        </w:rPr>
      </w:pPr>
    </w:p>
    <w:p w14:paraId="00DEC98B" w14:textId="77777777" w:rsidR="00C56B2E" w:rsidRDefault="00C56B2E" w:rsidP="000F32F3">
      <w:pPr>
        <w:pStyle w:val="NoSpacing"/>
        <w:spacing w:line="360" w:lineRule="auto"/>
        <w:jc w:val="both"/>
        <w:rPr>
          <w:rFonts w:ascii="Times New Roman" w:hAnsi="Times New Roman" w:cs="Times New Roman"/>
          <w:b/>
          <w:sz w:val="24"/>
          <w:szCs w:val="24"/>
        </w:rPr>
      </w:pPr>
    </w:p>
    <w:p w14:paraId="2B60FAF3" w14:textId="77777777" w:rsidR="00664D42" w:rsidRDefault="00664D42" w:rsidP="000F32F3">
      <w:pPr>
        <w:pStyle w:val="NoSpacing"/>
        <w:spacing w:line="360" w:lineRule="auto"/>
        <w:jc w:val="both"/>
        <w:rPr>
          <w:rFonts w:ascii="Times New Roman" w:hAnsi="Times New Roman" w:cs="Times New Roman"/>
          <w:b/>
          <w:sz w:val="24"/>
          <w:szCs w:val="24"/>
        </w:rPr>
      </w:pPr>
    </w:p>
    <w:p w14:paraId="428803AF" w14:textId="77777777" w:rsidR="00BE0F4B" w:rsidRPr="00527CF7"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lastRenderedPageBreak/>
        <w:t>INTRODUCTION</w:t>
      </w:r>
    </w:p>
    <w:p w14:paraId="77022E62" w14:textId="77777777" w:rsidR="00640876" w:rsidRPr="00527CF7" w:rsidRDefault="00664D42" w:rsidP="00664D42">
      <w:pPr>
        <w:autoSpaceDE w:val="0"/>
        <w:autoSpaceDN w:val="0"/>
        <w:adjustRightInd w:val="0"/>
        <w:spacing w:after="0" w:line="360" w:lineRule="auto"/>
        <w:ind w:firstLine="720"/>
        <w:jc w:val="both"/>
        <w:rPr>
          <w:rFonts w:ascii="Times New Roman" w:hAnsi="Times New Roman" w:cs="Times New Roman"/>
          <w:sz w:val="24"/>
          <w:szCs w:val="24"/>
          <w:lang w:bidi="te-IN"/>
        </w:rPr>
      </w:pPr>
      <w:r w:rsidRPr="00664D42">
        <w:rPr>
          <w:rFonts w:ascii="Times New Roman" w:hAnsi="Times New Roman" w:cs="Times New Roman"/>
          <w:sz w:val="24"/>
          <w:szCs w:val="24"/>
        </w:rPr>
        <w:t xml:space="preserve">Bottle gourd is a remarkably lucrative crop, capable of generating substantial income for farmers within a short timeframe of just two to three months (Tirumalesh and Mondal, 2018). </w:t>
      </w:r>
      <w:r w:rsidR="00640876">
        <w:rPr>
          <w:rFonts w:ascii="Times New Roman" w:hAnsi="Times New Roman" w:cs="Times New Roman"/>
          <w:sz w:val="24"/>
          <w:szCs w:val="24"/>
          <w:lang w:bidi="te-IN"/>
        </w:rPr>
        <w:t>Bottle gourd (</w:t>
      </w:r>
      <w:r w:rsidR="00640876" w:rsidRPr="00DE68EC">
        <w:rPr>
          <w:rFonts w:ascii="Times New Roman" w:hAnsi="Times New Roman" w:cs="Times New Roman"/>
          <w:i/>
          <w:iCs/>
          <w:sz w:val="24"/>
          <w:szCs w:val="24"/>
          <w:lang w:bidi="te-IN"/>
        </w:rPr>
        <w:t>Lagenaria siceraria</w:t>
      </w:r>
      <w:r w:rsidR="00640876" w:rsidRPr="00640876">
        <w:rPr>
          <w:rFonts w:ascii="Times New Roman" w:hAnsi="Times New Roman" w:cs="Times New Roman"/>
          <w:sz w:val="24"/>
          <w:szCs w:val="24"/>
          <w:lang w:bidi="te-IN"/>
        </w:rPr>
        <w:t xml:space="preserve">) is a widely cultivated cucurbit across the world (Hidayatullah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2012). It is an annual vining plant with a creeping growth habit that can be grown along the ground like most members of the pumpkin family and completes its life cycle within a single growing season. The stem is deeply grooved, angula</w:t>
      </w:r>
      <w:r w:rsidR="0097674F">
        <w:rPr>
          <w:rFonts w:ascii="Times New Roman" w:hAnsi="Times New Roman" w:cs="Times New Roman"/>
          <w:sz w:val="24"/>
          <w:szCs w:val="24"/>
          <w:lang w:bidi="te-IN"/>
        </w:rPr>
        <w:t>r, about 1 cm thick</w:t>
      </w:r>
      <w:r w:rsidR="00640876" w:rsidRPr="00640876">
        <w:rPr>
          <w:rFonts w:ascii="Times New Roman" w:hAnsi="Times New Roman" w:cs="Times New Roman"/>
          <w:sz w:val="24"/>
          <w:szCs w:val="24"/>
          <w:lang w:bidi="te-IN"/>
        </w:rPr>
        <w:t xml:space="preserve"> and bears 5–6 branches. Leaves are prostrate or spreading, with two tendrils arising from the base of the leaf stalk. The plant develops a broad, spreading root system that ranges in color from white to pale cream.</w:t>
      </w:r>
      <w:r w:rsidR="00DE68EC">
        <w:rPr>
          <w:rFonts w:ascii="Times New Roman" w:hAnsi="Times New Roman" w:cs="Times New Roman"/>
          <w:sz w:val="24"/>
          <w:szCs w:val="24"/>
          <w:lang w:bidi="te-IN"/>
        </w:rPr>
        <w:t xml:space="preserve"> </w:t>
      </w:r>
      <w:r w:rsidR="00640876" w:rsidRPr="00640876">
        <w:rPr>
          <w:rFonts w:ascii="Times New Roman" w:hAnsi="Times New Roman" w:cs="Times New Roman"/>
          <w:sz w:val="24"/>
          <w:szCs w:val="24"/>
          <w:lang w:bidi="te-IN"/>
        </w:rPr>
        <w:t xml:space="preserve">The species bears monoecious flowers, with solitary white male and female flowers produced on different axes of the same plant, making cross-pollination highly favorable (Ilyas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2017). The large white flowers open at night, and female flowers are characterized by short stalks. The fruit exhibits extensive variation in form, shape, and size, depending on the variety, ranging from round to large, elongated types, some with narrow necks (Anonymous, 2016). Owing to its remarkable divers</w:t>
      </w:r>
      <w:r w:rsidR="0097674F">
        <w:rPr>
          <w:rFonts w:ascii="Times New Roman" w:hAnsi="Times New Roman" w:cs="Times New Roman"/>
          <w:sz w:val="24"/>
          <w:szCs w:val="24"/>
          <w:lang w:bidi="te-IN"/>
        </w:rPr>
        <w:t>ity in fruit shape, color, size</w:t>
      </w:r>
      <w:r w:rsidR="00640876" w:rsidRPr="00640876">
        <w:rPr>
          <w:rFonts w:ascii="Times New Roman" w:hAnsi="Times New Roman" w:cs="Times New Roman"/>
          <w:sz w:val="24"/>
          <w:szCs w:val="24"/>
          <w:lang w:bidi="te-IN"/>
        </w:rPr>
        <w:t xml:space="preserve"> and uses, bottle gourd is considered an important species in the plant kingdom and is extensively cultivated in tropical and subtropical regions for its edible fruits.</w:t>
      </w:r>
    </w:p>
    <w:p w14:paraId="29BA4F54" w14:textId="0F810407" w:rsidR="00306181" w:rsidRPr="00673816" w:rsidRDefault="00640876" w:rsidP="00306181">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Tender fruits of bottle gourd are commonly consumed as a vegetable and are also used in the preparation of sweets and pickles (Sh</w:t>
      </w:r>
      <w:r w:rsidR="001E3064">
        <w:rPr>
          <w:rFonts w:ascii="Times New Roman" w:hAnsi="Times New Roman" w:cs="Times New Roman"/>
          <w:sz w:val="24"/>
          <w:szCs w:val="24"/>
          <w:lang w:bidi="te-IN"/>
        </w:rPr>
        <w:t>a</w:t>
      </w:r>
      <w:r w:rsidRPr="00640876">
        <w:rPr>
          <w:rFonts w:ascii="Times New Roman" w:hAnsi="Times New Roman" w:cs="Times New Roman"/>
          <w:sz w:val="24"/>
          <w:szCs w:val="24"/>
          <w:lang w:bidi="te-IN"/>
        </w:rPr>
        <w:t xml:space="preserve">rma and Sengupta, 2012). The fruit is known for its cooling effect and medicinal properties, including prevention of constipation, as well as diuretic and cardiotonic effects. </w:t>
      </w:r>
      <w:r w:rsidR="00306181" w:rsidRPr="00306181">
        <w:rPr>
          <w:rFonts w:ascii="Times New Roman" w:hAnsi="Times New Roman" w:cs="Times New Roman"/>
          <w:sz w:val="24"/>
          <w:szCs w:val="24"/>
          <w:lang w:bidi="te-IN"/>
        </w:rPr>
        <w:t>Fruit pulp is used as antidote against certain poisons. Externally the pulp is applied as poultice and cooling application to the saved head delirium and also rubbed on the flat of the feet and hands</w:t>
      </w:r>
      <w:r w:rsidR="00306181">
        <w:rPr>
          <w:rFonts w:ascii="Times New Roman" w:hAnsi="Times New Roman" w:cs="Times New Roman"/>
          <w:sz w:val="24"/>
          <w:szCs w:val="24"/>
          <w:lang w:bidi="te-IN"/>
        </w:rPr>
        <w:t xml:space="preserve"> to diminish the effect of heat</w:t>
      </w:r>
      <w:r w:rsidR="00306181" w:rsidRPr="00306181">
        <w:rPr>
          <w:rFonts w:ascii="Times New Roman" w:hAnsi="Times New Roman" w:cs="Times New Roman"/>
          <w:sz w:val="24"/>
          <w:szCs w:val="24"/>
          <w:lang w:bidi="te-IN"/>
        </w:rPr>
        <w:t xml:space="preserve"> (Harika </w:t>
      </w:r>
      <w:r w:rsidR="00306181" w:rsidRPr="00306181">
        <w:rPr>
          <w:rFonts w:ascii="Times New Roman" w:hAnsi="Times New Roman" w:cs="Times New Roman"/>
          <w:i/>
          <w:iCs/>
          <w:sz w:val="24"/>
          <w:szCs w:val="24"/>
          <w:lang w:bidi="te-IN"/>
        </w:rPr>
        <w:t>et al</w:t>
      </w:r>
      <w:r w:rsidR="00306181" w:rsidRPr="00306181">
        <w:rPr>
          <w:rFonts w:ascii="Times New Roman" w:hAnsi="Times New Roman" w:cs="Times New Roman"/>
          <w:sz w:val="24"/>
          <w:szCs w:val="24"/>
          <w:lang w:bidi="te-IN"/>
        </w:rPr>
        <w:t>, 2012).</w:t>
      </w:r>
      <w:r w:rsidR="00306181">
        <w:rPr>
          <w:rFonts w:ascii="Times-Roman" w:hAnsi="Times-Roman" w:cs="Times-Roman"/>
          <w:sz w:val="20"/>
          <w:szCs w:val="20"/>
          <w:lang w:bidi="te-IN"/>
        </w:rPr>
        <w:t xml:space="preserve"> </w:t>
      </w:r>
      <w:r w:rsidRPr="00640876">
        <w:rPr>
          <w:rFonts w:ascii="Times New Roman" w:hAnsi="Times New Roman" w:cs="Times New Roman"/>
          <w:sz w:val="24"/>
          <w:szCs w:val="24"/>
          <w:lang w:bidi="te-IN"/>
        </w:rPr>
        <w:t xml:space="preserve">Mature fruits possess a moderately hard rind with thick, edible flesh and a central cavity containing numerous seeds. </w:t>
      </w:r>
      <w:r w:rsidR="00306181" w:rsidRPr="00306181">
        <w:rPr>
          <w:rFonts w:ascii="Times New Roman" w:hAnsi="Times New Roman" w:cs="Times New Roman"/>
          <w:sz w:val="24"/>
          <w:szCs w:val="24"/>
          <w:lang w:bidi="te-IN"/>
        </w:rPr>
        <w:t>The hard shells of the mature fruits are used in making various types of musical instruments, jugs, domestic utensils for storage of liquid and food materials and</w:t>
      </w:r>
      <w:r w:rsidR="00306181">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floats for fishing nets</w:t>
      </w:r>
      <w:r w:rsidR="00306181">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The seeds are generally plump and tan to soft white in color, enclosed within a testa or seed coat. They are flat and range in shape from rectangular to narrow trapezoidal, with coloration varying from whitish to dark brown.</w:t>
      </w:r>
      <w:r w:rsidR="00DE68EC">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Nutritionally, the fruit is rich in </w:t>
      </w:r>
      <w:r w:rsidR="00DE68EC">
        <w:rPr>
          <w:rFonts w:ascii="Times New Roman" w:hAnsi="Times New Roman" w:cs="Times New Roman"/>
          <w:sz w:val="24"/>
          <w:szCs w:val="24"/>
          <w:lang w:bidi="te-IN"/>
        </w:rPr>
        <w:t>proteins, minerals, amino acids</w:t>
      </w:r>
      <w:r w:rsidRPr="00640876">
        <w:rPr>
          <w:rFonts w:ascii="Times New Roman" w:hAnsi="Times New Roman" w:cs="Times New Roman"/>
          <w:sz w:val="24"/>
          <w:szCs w:val="24"/>
          <w:lang w:bidi="te-IN"/>
        </w:rPr>
        <w:t xml:space="preserve"> and fixed oils (Hegazy and El-Kinawy, 2011). Additionally, bottle gourd fruits have both direct and indirect medicinal uses and are traditionally employed in the treatment of ailments such as </w:t>
      </w:r>
      <w:r w:rsidRPr="00640876">
        <w:rPr>
          <w:rFonts w:ascii="Times New Roman" w:hAnsi="Times New Roman" w:cs="Times New Roman"/>
          <w:sz w:val="24"/>
          <w:szCs w:val="24"/>
          <w:lang w:bidi="te-IN"/>
        </w:rPr>
        <w:lastRenderedPageBreak/>
        <w:t xml:space="preserve">asthma, pain, ulcers, constipation, and bronchial disorders (Gorasiya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2012).</w:t>
      </w:r>
      <w:r>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 xml:space="preserve">The bitter fruits are poisonous and are used as a strong purgative. The bitter fruit ash when mixed with honey is useful application to eyes for night blindness. The leaves in the form of decoction with sugar are used for curing jaundice. </w:t>
      </w:r>
      <w:r w:rsidR="000A4B90" w:rsidRPr="00673816">
        <w:rPr>
          <w:rFonts w:ascii="Times New Roman" w:hAnsi="Times New Roman" w:cs="Times New Roman"/>
          <w:sz w:val="24"/>
          <w:szCs w:val="24"/>
        </w:rPr>
        <w:t xml:space="preserve">The leaves are also used to prepare vegetable and they have higher nutritive value than fruits, in respect of protein, fat, minerals, fibre, carbohydrate, energy, </w:t>
      </w:r>
      <w:r w:rsidR="00E04D68">
        <w:rPr>
          <w:rFonts w:ascii="Times New Roman" w:hAnsi="Times New Roman" w:cs="Times New Roman"/>
          <w:sz w:val="24"/>
          <w:szCs w:val="24"/>
        </w:rPr>
        <w:t xml:space="preserve">calcium and phosphorus contents. </w:t>
      </w:r>
      <w:r w:rsidR="000A4B90" w:rsidRPr="00673816">
        <w:rPr>
          <w:rFonts w:ascii="Times New Roman" w:hAnsi="Times New Roman" w:cs="Times New Roman"/>
          <w:sz w:val="24"/>
          <w:szCs w:val="24"/>
        </w:rPr>
        <w:t>Different plant parts of bottle gourd have several putative med</w:t>
      </w:r>
      <w:r w:rsidR="00673816">
        <w:rPr>
          <w:rFonts w:ascii="Times New Roman" w:hAnsi="Times New Roman" w:cs="Times New Roman"/>
          <w:sz w:val="24"/>
          <w:szCs w:val="24"/>
        </w:rPr>
        <w:t>icinal properties (</w:t>
      </w:r>
      <w:r w:rsidR="00E04D68">
        <w:rPr>
          <w:rFonts w:ascii="Times New Roman" w:hAnsi="Times New Roman" w:cs="Times New Roman"/>
          <w:sz w:val="24"/>
          <w:szCs w:val="24"/>
        </w:rPr>
        <w:t xml:space="preserve">Jain </w:t>
      </w:r>
      <w:r w:rsidR="00E04D68" w:rsidRPr="00E04D68">
        <w:rPr>
          <w:rFonts w:ascii="Times New Roman" w:hAnsi="Times New Roman" w:cs="Times New Roman"/>
          <w:i/>
          <w:iCs/>
          <w:sz w:val="24"/>
          <w:szCs w:val="24"/>
        </w:rPr>
        <w:t>et al</w:t>
      </w:r>
      <w:r w:rsidR="00E04D68">
        <w:rPr>
          <w:rFonts w:ascii="Times New Roman" w:hAnsi="Times New Roman" w:cs="Times New Roman"/>
          <w:sz w:val="24"/>
          <w:szCs w:val="24"/>
        </w:rPr>
        <w:t>., 2018</w:t>
      </w:r>
      <w:r w:rsidR="000A4B90" w:rsidRPr="00673816">
        <w:rPr>
          <w:rFonts w:ascii="Times New Roman" w:hAnsi="Times New Roman" w:cs="Times New Roman"/>
          <w:sz w:val="24"/>
          <w:szCs w:val="24"/>
        </w:rPr>
        <w:t>)</w:t>
      </w:r>
      <w:r w:rsidR="00673816">
        <w:rPr>
          <w:rFonts w:ascii="Times New Roman" w:hAnsi="Times New Roman" w:cs="Times New Roman"/>
          <w:sz w:val="24"/>
          <w:szCs w:val="24"/>
        </w:rPr>
        <w:t>.</w:t>
      </w:r>
    </w:p>
    <w:p w14:paraId="6B820861" w14:textId="77777777" w:rsidR="00640876" w:rsidRDefault="00640876" w:rsidP="00537458">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The absence of high-yielding varieties is one of the major constraints limiting bottle gourd productivity. Not all cultivars perform well across different regions; while some are well adapted to specific environments, others exhibit poor growth and yield under the same conditions (Rehman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1990). Consequently, exotic high-yielding varieties require thorough evaluation before large-scale cultivation, as insufficient knowledge of their adaptability to local climatic and soil conditions may result in suboptimal performance.</w:t>
      </w:r>
    </w:p>
    <w:p w14:paraId="76885A49" w14:textId="3A7AC830" w:rsidR="00640876" w:rsidRDefault="00640876" w:rsidP="00640876">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Growers require bottle gourd varieties that are early maturing and </w:t>
      </w:r>
      <w:r w:rsidR="00C91AB3">
        <w:rPr>
          <w:rFonts w:ascii="Times New Roman" w:hAnsi="Times New Roman" w:cs="Times New Roman"/>
          <w:sz w:val="24"/>
          <w:szCs w:val="24"/>
          <w:lang w:bidi="te-IN"/>
        </w:rPr>
        <w:t>high-yielding</w:t>
      </w:r>
      <w:r w:rsidRPr="00640876">
        <w:rPr>
          <w:rFonts w:ascii="Times New Roman" w:hAnsi="Times New Roman" w:cs="Times New Roman"/>
          <w:sz w:val="24"/>
          <w:szCs w:val="24"/>
          <w:lang w:bidi="te-IN"/>
        </w:rPr>
        <w:t xml:space="preserve">. Therefore, the present study was undertaken to evaluate the currently available bottle gourd germplasm </w:t>
      </w:r>
      <w:r w:rsidR="00C91AB3">
        <w:rPr>
          <w:rFonts w:ascii="Times New Roman" w:hAnsi="Times New Roman" w:cs="Times New Roman"/>
          <w:sz w:val="24"/>
          <w:szCs w:val="24"/>
          <w:lang w:bidi="te-IN"/>
        </w:rPr>
        <w:t>to</w:t>
      </w:r>
      <w:r w:rsidRPr="00640876">
        <w:rPr>
          <w:rFonts w:ascii="Times New Roman" w:hAnsi="Times New Roman" w:cs="Times New Roman"/>
          <w:sz w:val="24"/>
          <w:szCs w:val="24"/>
          <w:lang w:bidi="te-IN"/>
        </w:rPr>
        <w:t xml:space="preserve"> identify potential cultivars with superior yield and yield-related attributes under the Southern Telangana agroclimatic conditions.</w:t>
      </w:r>
    </w:p>
    <w:p w14:paraId="67FC95D5" w14:textId="77777777" w:rsidR="003565CE" w:rsidRPr="00527CF7"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MATERIAL AND METHODS</w:t>
      </w:r>
    </w:p>
    <w:p w14:paraId="600CFB32" w14:textId="616C44AC" w:rsidR="003565CE" w:rsidRPr="00814D45" w:rsidRDefault="00646F3A" w:rsidP="000F32F3">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commentRangeStart w:id="3"/>
      <w:r w:rsidRPr="00527CF7">
        <w:rPr>
          <w:rFonts w:ascii="Times New Roman" w:hAnsi="Times New Roman" w:cs="Times New Roman"/>
          <w:sz w:val="24"/>
          <w:szCs w:val="24"/>
          <w:shd w:val="clear" w:color="auto" w:fill="FFFFFF"/>
        </w:rPr>
        <w:t xml:space="preserve">Field experiments were conducted during </w:t>
      </w:r>
      <w:r w:rsidR="00527CF7" w:rsidRPr="00527CF7">
        <w:rPr>
          <w:rFonts w:ascii="Times New Roman" w:hAnsi="Times New Roman" w:cs="Times New Roman"/>
          <w:iCs/>
          <w:sz w:val="24"/>
          <w:szCs w:val="24"/>
          <w:shd w:val="clear" w:color="auto" w:fill="FFFFFF"/>
        </w:rPr>
        <w:t>three consecutive years of summer</w:t>
      </w:r>
      <w:r w:rsidR="00527CF7">
        <w:rPr>
          <w:rFonts w:ascii="Times New Roman" w:hAnsi="Times New Roman" w:cs="Times New Roman"/>
          <w:sz w:val="24"/>
          <w:szCs w:val="24"/>
          <w:shd w:val="clear" w:color="auto" w:fill="FFFFFF"/>
        </w:rPr>
        <w:t xml:space="preserve"> 2022</w:t>
      </w:r>
      <w:r w:rsidRPr="00527CF7">
        <w:rPr>
          <w:rFonts w:ascii="Times New Roman" w:hAnsi="Times New Roman" w:cs="Times New Roman"/>
          <w:sz w:val="24"/>
          <w:szCs w:val="24"/>
          <w:shd w:val="clear" w:color="auto" w:fill="FFFFFF"/>
        </w:rPr>
        <w:t xml:space="preserve"> and </w:t>
      </w:r>
      <w:r w:rsidR="00527CF7">
        <w:rPr>
          <w:rFonts w:ascii="Times New Roman" w:hAnsi="Times New Roman" w:cs="Times New Roman"/>
          <w:sz w:val="24"/>
          <w:szCs w:val="24"/>
          <w:shd w:val="clear" w:color="auto" w:fill="FFFFFF"/>
        </w:rPr>
        <w:t>2023</w:t>
      </w:r>
      <w:r w:rsidR="00C91AB3">
        <w:rPr>
          <w:rFonts w:ascii="Times New Roman" w:hAnsi="Times New Roman" w:cs="Times New Roman"/>
          <w:sz w:val="24"/>
          <w:szCs w:val="24"/>
          <w:shd w:val="clear" w:color="auto" w:fill="FFFFFF"/>
        </w:rPr>
        <w:t>,</w:t>
      </w:r>
      <w:r w:rsidR="00527CF7">
        <w:rPr>
          <w:rFonts w:ascii="Times New Roman" w:hAnsi="Times New Roman" w:cs="Times New Roman"/>
          <w:sz w:val="24"/>
          <w:szCs w:val="24"/>
          <w:shd w:val="clear" w:color="auto" w:fill="FFFFFF"/>
        </w:rPr>
        <w:t xml:space="preserve"> and 2024 </w:t>
      </w:r>
      <w:r w:rsidRPr="00527CF7">
        <w:rPr>
          <w:rFonts w:ascii="Times New Roman" w:hAnsi="Times New Roman" w:cs="Times New Roman"/>
          <w:sz w:val="24"/>
          <w:szCs w:val="24"/>
          <w:shd w:val="clear" w:color="auto" w:fill="FFFFFF"/>
        </w:rPr>
        <w:t xml:space="preserve">at Vegetable Research Station, Hyderabad, Sri Konda Laxman Telangana </w:t>
      </w:r>
      <w:proofErr w:type="gramStart"/>
      <w:r w:rsidRPr="00527CF7">
        <w:rPr>
          <w:rFonts w:ascii="Times New Roman" w:hAnsi="Times New Roman" w:cs="Times New Roman"/>
          <w:sz w:val="24"/>
          <w:szCs w:val="24"/>
          <w:shd w:val="clear" w:color="auto" w:fill="FFFFFF"/>
        </w:rPr>
        <w:t xml:space="preserve">Horticultural  University,  Telangana,  India,  </w:t>
      </w:r>
      <w:r w:rsidRPr="00814D45">
        <w:rPr>
          <w:rFonts w:ascii="Times New Roman" w:hAnsi="Times New Roman" w:cs="Times New Roman"/>
          <w:sz w:val="24"/>
          <w:szCs w:val="24"/>
          <w:shd w:val="clear" w:color="auto" w:fill="FFFFFF"/>
        </w:rPr>
        <w:t>which</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is  at</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an  altitude</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of  494</w:t>
      </w:r>
      <w:proofErr w:type="gramEnd"/>
      <w:r w:rsidRPr="00814D45">
        <w:rPr>
          <w:rFonts w:ascii="Times New Roman" w:hAnsi="Times New Roman" w:cs="Times New Roman"/>
          <w:sz w:val="24"/>
          <w:szCs w:val="24"/>
          <w:shd w:val="clear" w:color="auto" w:fill="FFFFFF"/>
        </w:rPr>
        <w:t xml:space="preserve">  meters above mean sea level and </w:t>
      </w:r>
      <w:proofErr w:type="gramStart"/>
      <w:r w:rsidRPr="00814D45">
        <w:rPr>
          <w:rFonts w:ascii="Times New Roman" w:hAnsi="Times New Roman" w:cs="Times New Roman"/>
          <w:sz w:val="24"/>
          <w:szCs w:val="24"/>
          <w:shd w:val="clear" w:color="auto" w:fill="FFFFFF"/>
        </w:rPr>
        <w:t>at  78</w:t>
      </w:r>
      <w:proofErr w:type="gramEnd"/>
      <w:r w:rsidRPr="00814D45">
        <w:rPr>
          <w:rFonts w:ascii="Times New Roman" w:hAnsi="Times New Roman" w:cs="Times New Roman"/>
          <w:sz w:val="24"/>
          <w:szCs w:val="24"/>
          <w:shd w:val="clear" w:color="auto" w:fill="FFFFFF"/>
        </w:rPr>
        <w:t>°39’93’’</w:t>
      </w:r>
      <w:proofErr w:type="gramStart"/>
      <w:r w:rsidRPr="00814D45">
        <w:rPr>
          <w:rFonts w:ascii="Times New Roman" w:hAnsi="Times New Roman" w:cs="Times New Roman"/>
          <w:sz w:val="24"/>
          <w:szCs w:val="24"/>
          <w:shd w:val="clear" w:color="auto" w:fill="FFFFFF"/>
        </w:rPr>
        <w:t>E  longitude</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and  17</w:t>
      </w:r>
      <w:proofErr w:type="gramEnd"/>
      <w:r w:rsidRPr="00814D45">
        <w:rPr>
          <w:rFonts w:ascii="Times New Roman" w:hAnsi="Times New Roman" w:cs="Times New Roman"/>
          <w:sz w:val="24"/>
          <w:szCs w:val="24"/>
          <w:shd w:val="clear" w:color="auto" w:fill="FFFFFF"/>
        </w:rPr>
        <w:t>°32’</w:t>
      </w:r>
      <w:proofErr w:type="gramStart"/>
      <w:r w:rsidRPr="00814D45">
        <w:rPr>
          <w:rFonts w:ascii="Times New Roman" w:hAnsi="Times New Roman" w:cs="Times New Roman"/>
          <w:sz w:val="24"/>
          <w:szCs w:val="24"/>
          <w:shd w:val="clear" w:color="auto" w:fill="FFFFFF"/>
        </w:rPr>
        <w:t>27”  N</w:t>
      </w:r>
      <w:proofErr w:type="gramEnd"/>
      <w:r w:rsidRPr="00814D45">
        <w:rPr>
          <w:rFonts w:ascii="Times New Roman" w:hAnsi="Times New Roman" w:cs="Times New Roman"/>
          <w:sz w:val="24"/>
          <w:szCs w:val="24"/>
          <w:shd w:val="clear" w:color="auto" w:fill="FFFFFF"/>
        </w:rPr>
        <w:t xml:space="preserve">  latitude.  </w:t>
      </w:r>
      <w:proofErr w:type="gramStart"/>
      <w:r w:rsidRPr="00814D45">
        <w:rPr>
          <w:rFonts w:ascii="Times New Roman" w:hAnsi="Times New Roman" w:cs="Times New Roman"/>
          <w:sz w:val="24"/>
          <w:szCs w:val="24"/>
          <w:shd w:val="clear" w:color="auto" w:fill="FFFFFF"/>
        </w:rPr>
        <w:t>The  experimental</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soil  was</w:t>
      </w:r>
      <w:proofErr w:type="gramEnd"/>
      <w:r w:rsidRPr="00814D45">
        <w:rPr>
          <w:rFonts w:ascii="Times New Roman" w:hAnsi="Times New Roman" w:cs="Times New Roman"/>
          <w:sz w:val="24"/>
          <w:szCs w:val="24"/>
          <w:shd w:val="clear" w:color="auto" w:fill="FFFFFF"/>
        </w:rPr>
        <w:t xml:space="preserve"> clay </w:t>
      </w:r>
      <w:proofErr w:type="gramStart"/>
      <w:r w:rsidRPr="00814D45">
        <w:rPr>
          <w:rFonts w:ascii="Times New Roman" w:hAnsi="Times New Roman" w:cs="Times New Roman"/>
          <w:sz w:val="24"/>
          <w:szCs w:val="24"/>
          <w:shd w:val="clear" w:color="auto" w:fill="FFFFFF"/>
        </w:rPr>
        <w:t>loam  in</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texture,  neutral</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in  reaction</w:t>
      </w:r>
      <w:proofErr w:type="gramEnd"/>
      <w:r w:rsidRPr="00814D45">
        <w:rPr>
          <w:rFonts w:ascii="Times New Roman" w:hAnsi="Times New Roman" w:cs="Times New Roman"/>
          <w:sz w:val="24"/>
          <w:szCs w:val="24"/>
          <w:shd w:val="clear" w:color="auto" w:fill="FFFFFF"/>
        </w:rPr>
        <w:t xml:space="preserve">, low in available nitrogen and </w:t>
      </w:r>
      <w:r w:rsidR="00C91AB3">
        <w:rPr>
          <w:rFonts w:ascii="Times New Roman" w:hAnsi="Times New Roman" w:cs="Times New Roman"/>
          <w:sz w:val="24"/>
          <w:szCs w:val="24"/>
          <w:shd w:val="clear" w:color="auto" w:fill="FFFFFF"/>
        </w:rPr>
        <w:t>phosphorus</w:t>
      </w:r>
      <w:r w:rsidRPr="00814D45">
        <w:rPr>
          <w:rFonts w:ascii="Times New Roman" w:hAnsi="Times New Roman" w:cs="Times New Roman"/>
          <w:sz w:val="24"/>
          <w:szCs w:val="24"/>
          <w:shd w:val="clear" w:color="auto" w:fill="FFFFFF"/>
        </w:rPr>
        <w:t>, high in potassium and belongs to the order Alfisol of shallow to medium depth</w:t>
      </w:r>
      <w:r w:rsidR="0056289D" w:rsidRPr="00814D45">
        <w:rPr>
          <w:rFonts w:ascii="Times New Roman" w:hAnsi="Times New Roman" w:cs="Times New Roman"/>
          <w:sz w:val="24"/>
          <w:szCs w:val="24"/>
          <w:shd w:val="clear" w:color="auto" w:fill="FFFFFF"/>
        </w:rPr>
        <w:t xml:space="preserve">. </w:t>
      </w:r>
      <w:commentRangeEnd w:id="3"/>
      <w:r w:rsidR="00C91AB3">
        <w:rPr>
          <w:rStyle w:val="CommentReference"/>
        </w:rPr>
        <w:commentReference w:id="3"/>
      </w:r>
    </w:p>
    <w:p w14:paraId="6D0D9FCD" w14:textId="32223950" w:rsidR="00AA6B36" w:rsidRDefault="000937DF"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The experiment was </w:t>
      </w:r>
      <w:r w:rsidR="00981A4B" w:rsidRPr="00527CF7">
        <w:rPr>
          <w:rFonts w:ascii="Times New Roman" w:hAnsi="Times New Roman" w:cs="Times New Roman"/>
          <w:sz w:val="24"/>
          <w:szCs w:val="24"/>
          <w:lang w:bidi="te-IN"/>
        </w:rPr>
        <w:t>laid out in Randomized B</w:t>
      </w:r>
      <w:r w:rsidRPr="00527CF7">
        <w:rPr>
          <w:rFonts w:ascii="Times New Roman" w:hAnsi="Times New Roman" w:cs="Times New Roman"/>
          <w:sz w:val="24"/>
          <w:szCs w:val="24"/>
          <w:lang w:bidi="te-IN"/>
        </w:rPr>
        <w:t>l</w:t>
      </w:r>
      <w:r w:rsidR="00FE20F9">
        <w:rPr>
          <w:rFonts w:ascii="Times New Roman" w:hAnsi="Times New Roman" w:cs="Times New Roman"/>
          <w:sz w:val="24"/>
          <w:szCs w:val="24"/>
          <w:lang w:bidi="te-IN"/>
        </w:rPr>
        <w:t xml:space="preserve">ock Design having 10 </w:t>
      </w:r>
      <w:r w:rsidRPr="00527CF7">
        <w:rPr>
          <w:rFonts w:ascii="Times New Roman" w:hAnsi="Times New Roman" w:cs="Times New Roman"/>
          <w:sz w:val="24"/>
          <w:szCs w:val="24"/>
          <w:lang w:bidi="te-IN"/>
        </w:rPr>
        <w:t>genotypes</w:t>
      </w:r>
      <w:r w:rsidR="00AA6B36" w:rsidRPr="00527CF7">
        <w:rPr>
          <w:rFonts w:ascii="Times New Roman" w:hAnsi="Times New Roman" w:cs="Times New Roman"/>
          <w:sz w:val="24"/>
          <w:szCs w:val="24"/>
          <w:lang w:bidi="te-IN"/>
        </w:rPr>
        <w:t xml:space="preserve"> viz., </w:t>
      </w:r>
      <w:r w:rsidR="001024CE" w:rsidRPr="00527CF7">
        <w:rPr>
          <w:rFonts w:ascii="Times New Roman" w:hAnsi="Times New Roman" w:cs="Times New Roman"/>
          <w:sz w:val="24"/>
          <w:szCs w:val="24"/>
          <w:lang w:bidi="te-IN"/>
        </w:rPr>
        <w:t>BBOG-2-21</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RHRBG-54</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RHRBG-35</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Arka Shreyas</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VRBOG-63-02 (Kashi Kirti)</w:t>
      </w:r>
      <w:r w:rsidR="0097674F">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VRBOG-16</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NDBG-28</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DBOGV-225</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BBOG-3-1</w:t>
      </w:r>
      <w:r w:rsidR="001024CE">
        <w:rPr>
          <w:rFonts w:ascii="Times New Roman" w:hAnsi="Times New Roman" w:cs="Times New Roman"/>
          <w:sz w:val="24"/>
          <w:szCs w:val="24"/>
          <w:lang w:bidi="te-IN"/>
        </w:rPr>
        <w:t xml:space="preserve"> </w:t>
      </w:r>
      <w:r w:rsidR="00AA6B36" w:rsidRPr="00527CF7">
        <w:rPr>
          <w:rFonts w:ascii="Times New Roman" w:hAnsi="Times New Roman" w:cs="Times New Roman"/>
          <w:sz w:val="24"/>
          <w:szCs w:val="24"/>
          <w:lang w:bidi="te-IN"/>
        </w:rPr>
        <w:t xml:space="preserve">and </w:t>
      </w:r>
      <w:r w:rsidR="001024CE" w:rsidRPr="00527CF7">
        <w:rPr>
          <w:rFonts w:ascii="Times New Roman" w:hAnsi="Times New Roman" w:cs="Times New Roman"/>
          <w:sz w:val="24"/>
          <w:szCs w:val="24"/>
          <w:lang w:bidi="te-IN"/>
        </w:rPr>
        <w:t>Punjab Barkat (C)</w:t>
      </w:r>
      <w:r w:rsidR="001024CE">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with</w:t>
      </w:r>
      <w:r w:rsidRPr="00527CF7">
        <w:rPr>
          <w:rFonts w:ascii="Times New Roman" w:hAnsi="Times New Roman" w:cs="Times New Roman"/>
          <w:sz w:val="24"/>
          <w:szCs w:val="24"/>
          <w:lang w:bidi="te-IN"/>
        </w:rPr>
        <w:t xml:space="preserve"> three replicatio</w:t>
      </w:r>
      <w:r w:rsidR="0097674F">
        <w:rPr>
          <w:rFonts w:ascii="Times New Roman" w:hAnsi="Times New Roman" w:cs="Times New Roman"/>
          <w:sz w:val="24"/>
          <w:szCs w:val="24"/>
          <w:lang w:bidi="te-IN"/>
        </w:rPr>
        <w:t>ns. The genotypes were supplied by</w:t>
      </w:r>
      <w:r w:rsidRPr="00527CF7">
        <w:rPr>
          <w:rFonts w:ascii="Times New Roman" w:hAnsi="Times New Roman" w:cs="Times New Roman"/>
          <w:sz w:val="24"/>
          <w:szCs w:val="24"/>
          <w:lang w:bidi="te-IN"/>
        </w:rPr>
        <w:t xml:space="preserve"> </w:t>
      </w:r>
      <w:r w:rsidR="0097674F">
        <w:rPr>
          <w:rFonts w:ascii="Times New Roman" w:hAnsi="Times New Roman" w:cs="Times New Roman"/>
          <w:sz w:val="24"/>
          <w:szCs w:val="24"/>
          <w:lang w:bidi="te-IN"/>
        </w:rPr>
        <w:t>All India Coordinated Research Project on Vegetable Crops (</w:t>
      </w:r>
      <w:r w:rsidR="00AA6B36" w:rsidRPr="00527CF7">
        <w:rPr>
          <w:rFonts w:ascii="Times New Roman" w:hAnsi="Times New Roman" w:cs="Times New Roman"/>
          <w:sz w:val="24"/>
          <w:szCs w:val="24"/>
          <w:lang w:bidi="te-IN"/>
        </w:rPr>
        <w:t>AICRP VC</w:t>
      </w:r>
      <w:r w:rsidR="0097674F">
        <w:rPr>
          <w:rFonts w:ascii="Times New Roman" w:hAnsi="Times New Roman" w:cs="Times New Roman"/>
          <w:sz w:val="24"/>
          <w:szCs w:val="24"/>
          <w:lang w:bidi="te-IN"/>
        </w:rPr>
        <w:t>)</w:t>
      </w:r>
    </w:p>
    <w:p w14:paraId="3EB8783B" w14:textId="77777777" w:rsidR="00003AFE"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45E9338B" w14:textId="77777777" w:rsidR="00003AFE" w:rsidRPr="00527CF7"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1E6B399C" w14:textId="77777777" w:rsidR="00AA6B36" w:rsidRPr="00003AFE" w:rsidRDefault="000937DF" w:rsidP="000F32F3">
      <w:pPr>
        <w:autoSpaceDE w:val="0"/>
        <w:autoSpaceDN w:val="0"/>
        <w:adjustRightInd w:val="0"/>
        <w:spacing w:after="0" w:line="360" w:lineRule="auto"/>
        <w:jc w:val="both"/>
        <w:rPr>
          <w:rFonts w:ascii="Times New Roman" w:hAnsi="Times New Roman" w:cs="Times New Roman"/>
          <w:b/>
          <w:bCs/>
          <w:sz w:val="24"/>
          <w:szCs w:val="24"/>
          <w:lang w:bidi="te-IN"/>
        </w:rPr>
      </w:pPr>
      <w:commentRangeStart w:id="4"/>
      <w:r w:rsidRPr="00003AFE">
        <w:rPr>
          <w:rFonts w:ascii="Times New Roman" w:hAnsi="Times New Roman" w:cs="Times New Roman"/>
          <w:b/>
          <w:bCs/>
          <w:sz w:val="24"/>
          <w:szCs w:val="24"/>
          <w:lang w:bidi="te-IN"/>
        </w:rPr>
        <w:lastRenderedPageBreak/>
        <w:t xml:space="preserve">The detail about source of </w:t>
      </w:r>
      <w:r w:rsidR="00527CF7" w:rsidRPr="00003AFE">
        <w:rPr>
          <w:rFonts w:ascii="Times New Roman" w:hAnsi="Times New Roman" w:cs="Times New Roman"/>
          <w:b/>
          <w:bCs/>
          <w:sz w:val="24"/>
          <w:szCs w:val="24"/>
          <w:lang w:bidi="te-IN"/>
        </w:rPr>
        <w:t xml:space="preserve">entries </w:t>
      </w:r>
      <w:r w:rsidRPr="00003AFE">
        <w:rPr>
          <w:rFonts w:ascii="Times New Roman" w:hAnsi="Times New Roman" w:cs="Times New Roman"/>
          <w:b/>
          <w:bCs/>
          <w:sz w:val="24"/>
          <w:szCs w:val="24"/>
          <w:lang w:bidi="te-IN"/>
        </w:rPr>
        <w:t xml:space="preserve">is given in </w:t>
      </w:r>
      <w:r w:rsidR="007D7E3D" w:rsidRPr="00003AFE">
        <w:rPr>
          <w:rFonts w:ascii="Times New Roman" w:hAnsi="Times New Roman" w:cs="Times New Roman"/>
          <w:b/>
          <w:bCs/>
          <w:sz w:val="24"/>
          <w:szCs w:val="24"/>
          <w:lang w:bidi="te-IN"/>
        </w:rPr>
        <w:t>Table 1</w:t>
      </w:r>
      <w:r w:rsidRPr="00003AFE">
        <w:rPr>
          <w:rFonts w:ascii="Times New Roman" w:hAnsi="Times New Roman" w:cs="Times New Roman"/>
          <w:b/>
          <w:bCs/>
          <w:sz w:val="24"/>
          <w:szCs w:val="24"/>
          <w:lang w:bidi="te-IN"/>
        </w:rPr>
        <w:t xml:space="preserve">. </w:t>
      </w:r>
      <w:commentRangeEnd w:id="4"/>
      <w:r w:rsidR="00C91AB3">
        <w:rPr>
          <w:rStyle w:val="CommentReference"/>
        </w:rPr>
        <w:commentReference w:id="4"/>
      </w:r>
    </w:p>
    <w:tbl>
      <w:tblPr>
        <w:tblStyle w:val="TableGrid"/>
        <w:tblW w:w="10278" w:type="dxa"/>
        <w:tblLook w:val="04A0" w:firstRow="1" w:lastRow="0" w:firstColumn="1" w:lastColumn="0" w:noHBand="0" w:noVBand="1"/>
      </w:tblPr>
      <w:tblGrid>
        <w:gridCol w:w="1728"/>
        <w:gridCol w:w="2070"/>
        <w:gridCol w:w="6480"/>
      </w:tblGrid>
      <w:tr w:rsidR="00B72C2E" w:rsidRPr="00527CF7" w14:paraId="77E067F0" w14:textId="77777777" w:rsidTr="00905EAF">
        <w:tc>
          <w:tcPr>
            <w:tcW w:w="1728" w:type="dxa"/>
          </w:tcPr>
          <w:p w14:paraId="128DCE8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Entries</w:t>
            </w:r>
          </w:p>
        </w:tc>
        <w:tc>
          <w:tcPr>
            <w:tcW w:w="2070" w:type="dxa"/>
          </w:tcPr>
          <w:p w14:paraId="65397F2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Source</w:t>
            </w:r>
          </w:p>
        </w:tc>
        <w:tc>
          <w:tcPr>
            <w:tcW w:w="6480" w:type="dxa"/>
          </w:tcPr>
          <w:p w14:paraId="69D051D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Characteristic features</w:t>
            </w:r>
          </w:p>
        </w:tc>
      </w:tr>
      <w:tr w:rsidR="00B72C2E" w:rsidRPr="00527CF7" w14:paraId="03A8C609" w14:textId="77777777" w:rsidTr="00905EAF">
        <w:trPr>
          <w:trHeight w:val="863"/>
        </w:trPr>
        <w:tc>
          <w:tcPr>
            <w:tcW w:w="1728" w:type="dxa"/>
          </w:tcPr>
          <w:p w14:paraId="770063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BBOG-2-21</w:t>
            </w:r>
          </w:p>
        </w:tc>
        <w:tc>
          <w:tcPr>
            <w:tcW w:w="2070" w:type="dxa"/>
          </w:tcPr>
          <w:p w14:paraId="64EDE685"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Bhubaneswar</w:t>
            </w:r>
          </w:p>
        </w:tc>
        <w:tc>
          <w:tcPr>
            <w:tcW w:w="6480" w:type="dxa"/>
          </w:tcPr>
          <w:p w14:paraId="15B17807" w14:textId="77777777" w:rsidR="00B72C2E" w:rsidRPr="00B72C2E" w:rsidRDefault="00B72C2E" w:rsidP="00905EAF">
            <w:pPr>
              <w:pStyle w:val="NormalWeb"/>
              <w:numPr>
                <w:ilvl w:val="0"/>
                <w:numId w:val="1"/>
              </w:numPr>
              <w:jc w:val="both"/>
            </w:pPr>
            <w:r w:rsidRPr="00B72C2E">
              <w:t>Vigorous vine growth with good branching habit</w:t>
            </w:r>
          </w:p>
          <w:p w14:paraId="545653BF" w14:textId="77777777" w:rsidR="00B72C2E" w:rsidRPr="00B72C2E" w:rsidRDefault="00B72C2E" w:rsidP="00905EAF">
            <w:pPr>
              <w:pStyle w:val="NormalWeb"/>
              <w:numPr>
                <w:ilvl w:val="0"/>
                <w:numId w:val="1"/>
              </w:numPr>
              <w:jc w:val="both"/>
            </w:pPr>
            <w:r w:rsidRPr="00B72C2E">
              <w:t>Early to medium flowering</w:t>
            </w:r>
          </w:p>
          <w:p w14:paraId="0ED7B0DD" w14:textId="77777777" w:rsidR="00B72C2E" w:rsidRPr="00527CF7" w:rsidRDefault="00B72C2E" w:rsidP="00905EAF">
            <w:pPr>
              <w:pStyle w:val="NormalWeb"/>
              <w:numPr>
                <w:ilvl w:val="0"/>
                <w:numId w:val="1"/>
              </w:numPr>
              <w:jc w:val="both"/>
            </w:pPr>
            <w:r w:rsidRPr="00B72C2E">
              <w:t xml:space="preserve">Fruits are </w:t>
            </w:r>
            <w:r w:rsidRPr="00B72C2E">
              <w:rPr>
                <w:rStyle w:val="Strong"/>
              </w:rPr>
              <w:t>long, cylindrical and light green</w:t>
            </w:r>
            <w:r w:rsidRPr="00B72C2E">
              <w:t xml:space="preserve"> in colour</w:t>
            </w:r>
          </w:p>
        </w:tc>
      </w:tr>
      <w:tr w:rsidR="00B72C2E" w:rsidRPr="00527CF7" w14:paraId="2142CD80" w14:textId="77777777" w:rsidTr="00905EAF">
        <w:tc>
          <w:tcPr>
            <w:tcW w:w="1728" w:type="dxa"/>
          </w:tcPr>
          <w:p w14:paraId="7CC2002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RHRBG-54</w:t>
            </w:r>
          </w:p>
        </w:tc>
        <w:tc>
          <w:tcPr>
            <w:tcW w:w="2070" w:type="dxa"/>
          </w:tcPr>
          <w:p w14:paraId="398C39BF"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MPKV, Rahuri</w:t>
            </w:r>
          </w:p>
        </w:tc>
        <w:tc>
          <w:tcPr>
            <w:tcW w:w="6480" w:type="dxa"/>
          </w:tcPr>
          <w:p w14:paraId="5390381E" w14:textId="77777777" w:rsidR="00B72C2E" w:rsidRDefault="00B72C2E" w:rsidP="00905EAF">
            <w:pPr>
              <w:pStyle w:val="NormalWeb"/>
              <w:numPr>
                <w:ilvl w:val="0"/>
                <w:numId w:val="2"/>
              </w:numPr>
            </w:pPr>
            <w:r>
              <w:t>Strong vine vigour with profuse foliage</w:t>
            </w:r>
          </w:p>
          <w:p w14:paraId="5EC5A7AB" w14:textId="77777777" w:rsidR="00B72C2E" w:rsidRDefault="00B72C2E" w:rsidP="00905EAF">
            <w:pPr>
              <w:pStyle w:val="NormalWeb"/>
              <w:numPr>
                <w:ilvl w:val="0"/>
                <w:numId w:val="2"/>
              </w:numPr>
            </w:pPr>
            <w:r>
              <w:t>Medium duration genotype</w:t>
            </w:r>
          </w:p>
          <w:p w14:paraId="5FBE43FB" w14:textId="77777777" w:rsidR="00B72C2E" w:rsidRPr="00B72C2E" w:rsidRDefault="00B72C2E" w:rsidP="00905EAF">
            <w:pPr>
              <w:pStyle w:val="NormalWeb"/>
              <w:numPr>
                <w:ilvl w:val="0"/>
                <w:numId w:val="2"/>
              </w:numPr>
            </w:pPr>
            <w:r>
              <w:t xml:space="preserve">Fruits are </w:t>
            </w:r>
            <w:r>
              <w:rPr>
                <w:rStyle w:val="Strong"/>
              </w:rPr>
              <w:t>medium long with uniform girth</w:t>
            </w:r>
          </w:p>
        </w:tc>
      </w:tr>
      <w:tr w:rsidR="00B72C2E" w:rsidRPr="00527CF7" w14:paraId="264AC5C1" w14:textId="77777777" w:rsidTr="00905EAF">
        <w:tc>
          <w:tcPr>
            <w:tcW w:w="1728" w:type="dxa"/>
          </w:tcPr>
          <w:p w14:paraId="1AD26EC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RHRBG-35</w:t>
            </w:r>
          </w:p>
        </w:tc>
        <w:tc>
          <w:tcPr>
            <w:tcW w:w="2070" w:type="dxa"/>
          </w:tcPr>
          <w:p w14:paraId="15EFD85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MPKV, Rahuri</w:t>
            </w:r>
          </w:p>
        </w:tc>
        <w:tc>
          <w:tcPr>
            <w:tcW w:w="6480" w:type="dxa"/>
          </w:tcPr>
          <w:p w14:paraId="2D4BC04D" w14:textId="77777777" w:rsidR="00B72C2E" w:rsidRDefault="00B72C2E" w:rsidP="00905EAF">
            <w:pPr>
              <w:pStyle w:val="NormalWeb"/>
              <w:numPr>
                <w:ilvl w:val="0"/>
                <w:numId w:val="3"/>
              </w:numPr>
            </w:pPr>
            <w:r>
              <w:t>Medium vine length with balanced vegetative growth</w:t>
            </w:r>
          </w:p>
          <w:p w14:paraId="4E1D0803" w14:textId="77777777" w:rsidR="00B72C2E" w:rsidRDefault="00B72C2E" w:rsidP="00905EAF">
            <w:pPr>
              <w:pStyle w:val="NormalWeb"/>
              <w:numPr>
                <w:ilvl w:val="0"/>
                <w:numId w:val="3"/>
              </w:numPr>
            </w:pPr>
            <w:r>
              <w:t>Early flowering and fruit set</w:t>
            </w:r>
          </w:p>
          <w:p w14:paraId="4AC94437" w14:textId="77777777" w:rsidR="00B72C2E" w:rsidRPr="00B72C2E" w:rsidRDefault="00B72C2E" w:rsidP="00905EAF">
            <w:pPr>
              <w:pStyle w:val="NormalWeb"/>
              <w:numPr>
                <w:ilvl w:val="0"/>
                <w:numId w:val="3"/>
              </w:numPr>
            </w:pPr>
            <w:r>
              <w:t xml:space="preserve">Fruits are </w:t>
            </w:r>
            <w:r>
              <w:rPr>
                <w:rStyle w:val="Strong"/>
              </w:rPr>
              <w:t>slender and elongated</w:t>
            </w:r>
          </w:p>
        </w:tc>
      </w:tr>
      <w:tr w:rsidR="00B72C2E" w:rsidRPr="00527CF7" w14:paraId="5E05DCBB" w14:textId="77777777" w:rsidTr="00905EAF">
        <w:tc>
          <w:tcPr>
            <w:tcW w:w="1728" w:type="dxa"/>
          </w:tcPr>
          <w:p w14:paraId="1D913370"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Arka Shreyas</w:t>
            </w:r>
          </w:p>
        </w:tc>
        <w:tc>
          <w:tcPr>
            <w:tcW w:w="2070" w:type="dxa"/>
          </w:tcPr>
          <w:p w14:paraId="666F1D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IIHR, Bangalore</w:t>
            </w:r>
          </w:p>
        </w:tc>
        <w:tc>
          <w:tcPr>
            <w:tcW w:w="6480" w:type="dxa"/>
          </w:tcPr>
          <w:p w14:paraId="4FCFE647" w14:textId="77777777" w:rsidR="00B72C2E" w:rsidRDefault="00B72C2E" w:rsidP="00905EAF">
            <w:pPr>
              <w:pStyle w:val="NormalWeb"/>
              <w:numPr>
                <w:ilvl w:val="0"/>
                <w:numId w:val="4"/>
              </w:numPr>
            </w:pPr>
            <w:r>
              <w:t>Vigorous vine with early flowering</w:t>
            </w:r>
          </w:p>
          <w:p w14:paraId="75C20E40" w14:textId="77777777" w:rsidR="00B72C2E" w:rsidRDefault="00B72C2E" w:rsidP="00905EAF">
            <w:pPr>
              <w:pStyle w:val="NormalWeb"/>
              <w:numPr>
                <w:ilvl w:val="0"/>
                <w:numId w:val="4"/>
              </w:numPr>
            </w:pPr>
            <w:r>
              <w:t xml:space="preserve">Fruits are </w:t>
            </w:r>
            <w:r>
              <w:rPr>
                <w:rStyle w:val="Strong"/>
              </w:rPr>
              <w:t>long, smooth, cylindrical and tender</w:t>
            </w:r>
            <w:r>
              <w:t xml:space="preserve"> with Attractive light green colour</w:t>
            </w:r>
          </w:p>
          <w:p w14:paraId="30A9B300" w14:textId="77777777" w:rsidR="00B72C2E" w:rsidRDefault="00B72C2E" w:rsidP="00905EAF">
            <w:pPr>
              <w:pStyle w:val="NormalWeb"/>
              <w:numPr>
                <w:ilvl w:val="0"/>
                <w:numId w:val="4"/>
              </w:numPr>
            </w:pPr>
            <w:r>
              <w:rPr>
                <w:rStyle w:val="Strong"/>
              </w:rPr>
              <w:t>High yielding variety</w:t>
            </w:r>
            <w:r>
              <w:t xml:space="preserve"> with good adaptability</w:t>
            </w:r>
          </w:p>
          <w:p w14:paraId="7944C350" w14:textId="77777777" w:rsidR="00B72C2E" w:rsidRPr="00B72C2E" w:rsidRDefault="00B72C2E" w:rsidP="00905EAF">
            <w:pPr>
              <w:pStyle w:val="NormalWeb"/>
              <w:numPr>
                <w:ilvl w:val="0"/>
                <w:numId w:val="4"/>
              </w:numPr>
            </w:pPr>
            <w:r>
              <w:t>Preferred for both fresh market and transport</w:t>
            </w:r>
          </w:p>
        </w:tc>
      </w:tr>
      <w:tr w:rsidR="00B72C2E" w:rsidRPr="00527CF7" w14:paraId="04D6E74C" w14:textId="77777777" w:rsidTr="00905EAF">
        <w:tc>
          <w:tcPr>
            <w:tcW w:w="1728" w:type="dxa"/>
          </w:tcPr>
          <w:p w14:paraId="21F1D7C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VRBOG-63-02 (Kashi Kirti)</w:t>
            </w:r>
          </w:p>
        </w:tc>
        <w:tc>
          <w:tcPr>
            <w:tcW w:w="2070" w:type="dxa"/>
          </w:tcPr>
          <w:p w14:paraId="55EF27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52DAE7D7" w14:textId="77777777" w:rsidR="00B72C2E" w:rsidRDefault="00B72C2E" w:rsidP="00905EAF">
            <w:pPr>
              <w:pStyle w:val="NormalWeb"/>
              <w:numPr>
                <w:ilvl w:val="0"/>
                <w:numId w:val="5"/>
              </w:numPr>
            </w:pPr>
            <w:r>
              <w:t>Early maturing and high yielding genotype</w:t>
            </w:r>
          </w:p>
          <w:p w14:paraId="32FD06E9" w14:textId="77777777" w:rsidR="00B72C2E" w:rsidRDefault="00B72C2E" w:rsidP="00905EAF">
            <w:pPr>
              <w:pStyle w:val="NormalWeb"/>
              <w:numPr>
                <w:ilvl w:val="0"/>
                <w:numId w:val="5"/>
              </w:numPr>
            </w:pPr>
            <w:r>
              <w:t xml:space="preserve">Fruits are </w:t>
            </w:r>
            <w:r>
              <w:rPr>
                <w:rStyle w:val="Strong"/>
              </w:rPr>
              <w:t>medium long, uniform and glossy green</w:t>
            </w:r>
          </w:p>
          <w:p w14:paraId="2FFEF063" w14:textId="77777777" w:rsidR="00B72C2E" w:rsidRDefault="00B72C2E" w:rsidP="00905EAF">
            <w:pPr>
              <w:pStyle w:val="NormalWeb"/>
              <w:numPr>
                <w:ilvl w:val="0"/>
                <w:numId w:val="5"/>
              </w:numPr>
            </w:pPr>
            <w:r>
              <w:t>Stable performance across seasons</w:t>
            </w:r>
          </w:p>
          <w:p w14:paraId="6258D457" w14:textId="77777777" w:rsidR="00B72C2E" w:rsidRPr="00B72C2E" w:rsidRDefault="00B72C2E" w:rsidP="00905EAF">
            <w:pPr>
              <w:pStyle w:val="NormalWeb"/>
              <w:numPr>
                <w:ilvl w:val="0"/>
                <w:numId w:val="5"/>
              </w:numPr>
            </w:pPr>
            <w:r>
              <w:t>Suitable for intensive cultivation</w:t>
            </w:r>
          </w:p>
        </w:tc>
      </w:tr>
      <w:tr w:rsidR="00B72C2E" w:rsidRPr="00527CF7" w14:paraId="75DDFDE9" w14:textId="77777777" w:rsidTr="00905EAF">
        <w:tc>
          <w:tcPr>
            <w:tcW w:w="1728" w:type="dxa"/>
          </w:tcPr>
          <w:p w14:paraId="43741258"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VRBOG-16   </w:t>
            </w:r>
          </w:p>
        </w:tc>
        <w:tc>
          <w:tcPr>
            <w:tcW w:w="2070" w:type="dxa"/>
          </w:tcPr>
          <w:p w14:paraId="56F09B9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678E306B" w14:textId="77777777" w:rsidR="00B72C2E" w:rsidRDefault="00B72C2E" w:rsidP="00905EAF">
            <w:pPr>
              <w:pStyle w:val="NormalWeb"/>
              <w:numPr>
                <w:ilvl w:val="0"/>
                <w:numId w:val="6"/>
              </w:numPr>
            </w:pPr>
            <w:r>
              <w:t>Moderate vine vigour</w:t>
            </w:r>
          </w:p>
          <w:p w14:paraId="54E47207" w14:textId="77777777" w:rsidR="00B72C2E" w:rsidRDefault="00B72C2E" w:rsidP="00905EAF">
            <w:pPr>
              <w:pStyle w:val="NormalWeb"/>
              <w:numPr>
                <w:ilvl w:val="0"/>
                <w:numId w:val="6"/>
              </w:numPr>
            </w:pPr>
            <w:r>
              <w:t>Medium duration genotype</w:t>
            </w:r>
          </w:p>
          <w:p w14:paraId="5AF76BBB" w14:textId="77777777" w:rsidR="00B72C2E" w:rsidRDefault="00B72C2E" w:rsidP="00905EAF">
            <w:pPr>
              <w:pStyle w:val="NormalWeb"/>
              <w:numPr>
                <w:ilvl w:val="0"/>
                <w:numId w:val="6"/>
              </w:numPr>
            </w:pPr>
            <w:r>
              <w:t xml:space="preserve">Fruits are </w:t>
            </w:r>
            <w:r>
              <w:rPr>
                <w:rStyle w:val="Strong"/>
              </w:rPr>
              <w:t>straight, cylindrical and medium sized</w:t>
            </w:r>
            <w:r>
              <w:t xml:space="preserve"> with Light green fruit colour</w:t>
            </w:r>
          </w:p>
          <w:p w14:paraId="60ECC211" w14:textId="77777777" w:rsidR="00B72C2E" w:rsidRPr="00B72C2E" w:rsidRDefault="00B72C2E" w:rsidP="00905EAF">
            <w:pPr>
              <w:pStyle w:val="NormalWeb"/>
              <w:numPr>
                <w:ilvl w:val="0"/>
                <w:numId w:val="6"/>
              </w:numPr>
            </w:pPr>
            <w:r>
              <w:t>Consistent yield under varied conditions</w:t>
            </w:r>
          </w:p>
        </w:tc>
      </w:tr>
      <w:tr w:rsidR="00B72C2E" w:rsidRPr="00527CF7" w14:paraId="575FFAD9" w14:textId="77777777" w:rsidTr="00905EAF">
        <w:tc>
          <w:tcPr>
            <w:tcW w:w="1728" w:type="dxa"/>
          </w:tcPr>
          <w:p w14:paraId="6062B78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NDBG-28</w:t>
            </w:r>
          </w:p>
        </w:tc>
        <w:tc>
          <w:tcPr>
            <w:tcW w:w="2070" w:type="dxa"/>
          </w:tcPr>
          <w:p w14:paraId="46276E7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ANDUAT Ayodhya</w:t>
            </w:r>
          </w:p>
        </w:tc>
        <w:tc>
          <w:tcPr>
            <w:tcW w:w="6480" w:type="dxa"/>
          </w:tcPr>
          <w:p w14:paraId="71C59C73" w14:textId="77777777" w:rsidR="00B72C2E" w:rsidRDefault="00B72C2E" w:rsidP="00905EAF">
            <w:pPr>
              <w:pStyle w:val="NormalWeb"/>
              <w:numPr>
                <w:ilvl w:val="0"/>
                <w:numId w:val="7"/>
              </w:numPr>
            </w:pPr>
            <w:r>
              <w:t xml:space="preserve">Selection from </w:t>
            </w:r>
            <w:r>
              <w:rPr>
                <w:rStyle w:val="Strong"/>
              </w:rPr>
              <w:t>Narendra Deva University (NDUAT)</w:t>
            </w:r>
          </w:p>
          <w:p w14:paraId="450FE415" w14:textId="77777777" w:rsidR="00B72C2E" w:rsidRDefault="00B72C2E" w:rsidP="00905EAF">
            <w:pPr>
              <w:pStyle w:val="NormalWeb"/>
              <w:numPr>
                <w:ilvl w:val="0"/>
                <w:numId w:val="7"/>
              </w:numPr>
            </w:pPr>
            <w:r>
              <w:t>Medium to high vine vigour</w:t>
            </w:r>
          </w:p>
          <w:p w14:paraId="0DADE0A9" w14:textId="77777777" w:rsidR="00B72C2E" w:rsidRDefault="00B72C2E" w:rsidP="00905EAF">
            <w:pPr>
              <w:pStyle w:val="NormalWeb"/>
              <w:numPr>
                <w:ilvl w:val="0"/>
                <w:numId w:val="7"/>
              </w:numPr>
            </w:pPr>
            <w:r>
              <w:t xml:space="preserve">Fruits are </w:t>
            </w:r>
            <w:r>
              <w:rPr>
                <w:rStyle w:val="Strong"/>
              </w:rPr>
              <w:t>long, cylindrical and smooth</w:t>
            </w:r>
          </w:p>
          <w:p w14:paraId="62905D81" w14:textId="77777777" w:rsidR="00B72C2E" w:rsidRPr="00527CF7" w:rsidRDefault="00B72C2E" w:rsidP="00905EAF">
            <w:pPr>
              <w:pStyle w:val="NormalWeb"/>
              <w:numPr>
                <w:ilvl w:val="0"/>
                <w:numId w:val="7"/>
              </w:numPr>
            </w:pPr>
            <w:r>
              <w:t>Better adaptability to North and South Indian conditions</w:t>
            </w:r>
          </w:p>
        </w:tc>
      </w:tr>
      <w:tr w:rsidR="00B72C2E" w:rsidRPr="00527CF7" w14:paraId="7F5FFF4F" w14:textId="77777777" w:rsidTr="00905EAF">
        <w:tc>
          <w:tcPr>
            <w:tcW w:w="1728" w:type="dxa"/>
          </w:tcPr>
          <w:p w14:paraId="182740A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DBOGV-225</w:t>
            </w:r>
          </w:p>
        </w:tc>
        <w:tc>
          <w:tcPr>
            <w:tcW w:w="2070" w:type="dxa"/>
          </w:tcPr>
          <w:p w14:paraId="34E74C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IARI, New Delhi</w:t>
            </w:r>
          </w:p>
        </w:tc>
        <w:tc>
          <w:tcPr>
            <w:tcW w:w="6480" w:type="dxa"/>
          </w:tcPr>
          <w:p w14:paraId="2872DAA2" w14:textId="77777777" w:rsidR="00B72C2E" w:rsidRDefault="00B72C2E" w:rsidP="00905EAF">
            <w:pPr>
              <w:pStyle w:val="NormalWeb"/>
              <w:numPr>
                <w:ilvl w:val="0"/>
                <w:numId w:val="8"/>
              </w:numPr>
            </w:pPr>
            <w:r>
              <w:t>Vigorous growing genotype</w:t>
            </w:r>
          </w:p>
          <w:p w14:paraId="593A4A26" w14:textId="77777777" w:rsidR="00B72C2E" w:rsidRDefault="00B72C2E" w:rsidP="00905EAF">
            <w:pPr>
              <w:pStyle w:val="NormalWeb"/>
              <w:numPr>
                <w:ilvl w:val="0"/>
                <w:numId w:val="8"/>
              </w:numPr>
            </w:pPr>
            <w:r>
              <w:t>Medium flowering duration</w:t>
            </w:r>
          </w:p>
          <w:p w14:paraId="2C3B70B8" w14:textId="77777777" w:rsidR="00B72C2E" w:rsidRPr="00B72C2E" w:rsidRDefault="00B72C2E" w:rsidP="00905EAF">
            <w:pPr>
              <w:pStyle w:val="NormalWeb"/>
              <w:numPr>
                <w:ilvl w:val="0"/>
                <w:numId w:val="8"/>
              </w:numPr>
            </w:pPr>
            <w:r>
              <w:t xml:space="preserve">Fruits are </w:t>
            </w:r>
            <w:r>
              <w:rPr>
                <w:rStyle w:val="Strong"/>
              </w:rPr>
              <w:t>bold, thick and uniform</w:t>
            </w:r>
          </w:p>
        </w:tc>
      </w:tr>
      <w:tr w:rsidR="00B72C2E" w:rsidRPr="00527CF7" w14:paraId="74F844CA" w14:textId="77777777" w:rsidTr="00905EAF">
        <w:tc>
          <w:tcPr>
            <w:tcW w:w="1728" w:type="dxa"/>
          </w:tcPr>
          <w:p w14:paraId="20D269F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BBOG-3-1</w:t>
            </w:r>
          </w:p>
        </w:tc>
        <w:tc>
          <w:tcPr>
            <w:tcW w:w="2070" w:type="dxa"/>
          </w:tcPr>
          <w:p w14:paraId="433720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OUAT Bhubaneswar</w:t>
            </w:r>
          </w:p>
        </w:tc>
        <w:tc>
          <w:tcPr>
            <w:tcW w:w="6480" w:type="dxa"/>
          </w:tcPr>
          <w:p w14:paraId="34DE7347" w14:textId="77777777" w:rsidR="00B72C2E" w:rsidRDefault="00B72C2E" w:rsidP="00905EAF">
            <w:pPr>
              <w:pStyle w:val="NormalWeb"/>
              <w:numPr>
                <w:ilvl w:val="0"/>
                <w:numId w:val="9"/>
              </w:numPr>
            </w:pPr>
            <w:r>
              <w:t>Medium vine growth</w:t>
            </w:r>
          </w:p>
          <w:p w14:paraId="54F92DB4" w14:textId="77777777" w:rsidR="00B72C2E" w:rsidRDefault="00B72C2E" w:rsidP="00905EAF">
            <w:pPr>
              <w:pStyle w:val="NormalWeb"/>
              <w:numPr>
                <w:ilvl w:val="0"/>
                <w:numId w:val="9"/>
              </w:numPr>
            </w:pPr>
            <w:r>
              <w:t>Early to medium flowering</w:t>
            </w:r>
          </w:p>
          <w:p w14:paraId="765B3418" w14:textId="77777777" w:rsidR="00B72C2E" w:rsidRDefault="00B72C2E" w:rsidP="00905EAF">
            <w:pPr>
              <w:pStyle w:val="NormalWeb"/>
              <w:numPr>
                <w:ilvl w:val="0"/>
                <w:numId w:val="9"/>
              </w:numPr>
            </w:pPr>
            <w:r>
              <w:t xml:space="preserve">Fruits are </w:t>
            </w:r>
            <w:r>
              <w:rPr>
                <w:rStyle w:val="Strong"/>
              </w:rPr>
              <w:t>long and slightly tapering with</w:t>
            </w:r>
            <w:r>
              <w:t xml:space="preserve"> Light green in </w:t>
            </w:r>
            <w:r>
              <w:lastRenderedPageBreak/>
              <w:t>colour</w:t>
            </w:r>
          </w:p>
          <w:p w14:paraId="23EA7787" w14:textId="77777777" w:rsidR="00B72C2E" w:rsidRPr="00B72C2E" w:rsidRDefault="00B72C2E" w:rsidP="00905EAF">
            <w:pPr>
              <w:pStyle w:val="NormalWeb"/>
              <w:numPr>
                <w:ilvl w:val="0"/>
                <w:numId w:val="9"/>
              </w:numPr>
            </w:pPr>
            <w:r>
              <w:t>Suitable for continuous harvesting</w:t>
            </w:r>
          </w:p>
        </w:tc>
      </w:tr>
      <w:tr w:rsidR="00B72C2E" w:rsidRPr="00527CF7" w14:paraId="4E089AB1" w14:textId="77777777" w:rsidTr="00905EAF">
        <w:tc>
          <w:tcPr>
            <w:tcW w:w="1728" w:type="dxa"/>
          </w:tcPr>
          <w:p w14:paraId="7373F5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lastRenderedPageBreak/>
              <w:t>Punjab Barkat (C)</w:t>
            </w:r>
          </w:p>
        </w:tc>
        <w:tc>
          <w:tcPr>
            <w:tcW w:w="2070" w:type="dxa"/>
          </w:tcPr>
          <w:p w14:paraId="42ADE7A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PAU, Ludhiana</w:t>
            </w:r>
          </w:p>
        </w:tc>
        <w:tc>
          <w:tcPr>
            <w:tcW w:w="6480" w:type="dxa"/>
          </w:tcPr>
          <w:p w14:paraId="249CBCD3" w14:textId="77777777" w:rsidR="00B72C2E" w:rsidRDefault="00B72C2E" w:rsidP="00905EAF">
            <w:pPr>
              <w:pStyle w:val="NormalWeb"/>
              <w:numPr>
                <w:ilvl w:val="0"/>
                <w:numId w:val="10"/>
              </w:numPr>
            </w:pPr>
            <w:r>
              <w:t xml:space="preserve">Popular check variety from </w:t>
            </w:r>
            <w:r>
              <w:rPr>
                <w:rStyle w:val="Strong"/>
              </w:rPr>
              <w:t>Punjab</w:t>
            </w:r>
          </w:p>
          <w:p w14:paraId="2C04A53F" w14:textId="77777777" w:rsidR="00B72C2E" w:rsidRDefault="00B72C2E" w:rsidP="00905EAF">
            <w:pPr>
              <w:pStyle w:val="NormalWeb"/>
              <w:numPr>
                <w:ilvl w:val="0"/>
                <w:numId w:val="10"/>
              </w:numPr>
            </w:pPr>
            <w:r>
              <w:t>Vigorous vine with early flowering</w:t>
            </w:r>
          </w:p>
          <w:p w14:paraId="49443D60" w14:textId="77777777" w:rsidR="00B72C2E" w:rsidRDefault="00B72C2E" w:rsidP="00905EAF">
            <w:pPr>
              <w:pStyle w:val="NormalWeb"/>
              <w:numPr>
                <w:ilvl w:val="0"/>
                <w:numId w:val="10"/>
              </w:numPr>
            </w:pPr>
            <w:r>
              <w:t xml:space="preserve">Fruits are </w:t>
            </w:r>
            <w:r>
              <w:rPr>
                <w:rStyle w:val="Strong"/>
              </w:rPr>
              <w:t>long, cylindrical and smooth</w:t>
            </w:r>
          </w:p>
          <w:p w14:paraId="59F35D65" w14:textId="77777777" w:rsidR="00905EAF" w:rsidRDefault="00B72C2E" w:rsidP="00905EAF">
            <w:pPr>
              <w:pStyle w:val="NormalWeb"/>
              <w:numPr>
                <w:ilvl w:val="0"/>
                <w:numId w:val="10"/>
              </w:numPr>
            </w:pPr>
            <w:r>
              <w:rPr>
                <w:rStyle w:val="Strong"/>
              </w:rPr>
              <w:t>High yield and wide adaptability</w:t>
            </w:r>
          </w:p>
          <w:p w14:paraId="6852DD81" w14:textId="77777777" w:rsidR="00B72C2E" w:rsidRPr="00905EAF" w:rsidRDefault="00B72C2E" w:rsidP="00905EAF">
            <w:pPr>
              <w:pStyle w:val="NormalWeb"/>
              <w:numPr>
                <w:ilvl w:val="0"/>
                <w:numId w:val="10"/>
              </w:numPr>
            </w:pPr>
            <w:r>
              <w:t xml:space="preserve">Used as </w:t>
            </w:r>
            <w:r>
              <w:rPr>
                <w:rStyle w:val="Strong"/>
              </w:rPr>
              <w:t>standard check</w:t>
            </w:r>
            <w:r>
              <w:t xml:space="preserve"> in yield trials</w:t>
            </w:r>
          </w:p>
        </w:tc>
      </w:tr>
    </w:tbl>
    <w:p w14:paraId="3B2369AB" w14:textId="468EA5AD" w:rsidR="007D7E3D" w:rsidRPr="00527CF7" w:rsidRDefault="005E2D72" w:rsidP="000F32F3">
      <w:pPr>
        <w:autoSpaceDE w:val="0"/>
        <w:autoSpaceDN w:val="0"/>
        <w:adjustRightInd w:val="0"/>
        <w:spacing w:after="0" w:line="360" w:lineRule="auto"/>
        <w:jc w:val="both"/>
        <w:rPr>
          <w:rFonts w:ascii="Times New Roman" w:hAnsi="Times New Roman" w:cs="Times New Roman"/>
          <w:sz w:val="24"/>
          <w:szCs w:val="24"/>
          <w:lang w:bidi="te-IN"/>
        </w:rPr>
      </w:pPr>
      <w:commentRangeStart w:id="5"/>
      <w:r>
        <w:rPr>
          <w:rFonts w:ascii="Times New Roman" w:hAnsi="Times New Roman" w:cs="Times New Roman"/>
          <w:sz w:val="24"/>
          <w:szCs w:val="24"/>
          <w:lang w:bidi="te-IN"/>
        </w:rPr>
        <w:t>Table 1-</w:t>
      </w:r>
      <w:commentRangeEnd w:id="5"/>
      <w:r w:rsidR="00C91AB3">
        <w:rPr>
          <w:rStyle w:val="CommentReference"/>
        </w:rPr>
        <w:commentReference w:id="5"/>
      </w:r>
    </w:p>
    <w:p w14:paraId="58999824" w14:textId="77777777" w:rsidR="0097674F" w:rsidRPr="00DF281A" w:rsidRDefault="00640876" w:rsidP="00DF281A">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commentRangeStart w:id="6"/>
      <w:r w:rsidRPr="00DF281A">
        <w:rPr>
          <w:rFonts w:ascii="Times New Roman" w:hAnsi="Times New Roman" w:cs="Times New Roman"/>
          <w:sz w:val="24"/>
          <w:szCs w:val="24"/>
          <w:lang w:bidi="te-IN"/>
        </w:rPr>
        <w:t>The field was ploughed thoroughly to obtain a fine tilth, and plots were laid out according to the experimental treatments. The field was irrigated prior to seed dibbling and subsequently irrigated once a week. Soaked seeds were sown in a well-prepared seedbed at a depth of 1 cm. A spacing of 250 cm between rows and 50 cm between plants was maintained. Before sowing, farmyard manure was applied as a basal dose at the recommended rate of 20–25 tonnes per hectare. The recommended fertilizer dose of NPK was 60:50:80 kg/ha. Nitrogen was applied in three equal splits: at sowing, 25 days after sowing and at the flower initiation stage (45 days after sowing). The entire dose of phosphorus and potash was applied as a basal application at the time of the final ploughing.</w:t>
      </w:r>
      <w:r w:rsidR="003952B4" w:rsidRPr="00DF281A">
        <w:rPr>
          <w:rFonts w:ascii="Times New Roman" w:hAnsi="Times New Roman" w:cs="Times New Roman"/>
          <w:sz w:val="24"/>
          <w:szCs w:val="24"/>
          <w:shd w:val="clear" w:color="auto" w:fill="FFFFFF"/>
        </w:rPr>
        <w:t xml:space="preserve"> Recommended cultural and plant protection measures were followed equally in all the plots when required.</w:t>
      </w:r>
      <w:r w:rsidR="00DF281A" w:rsidRPr="00DF281A">
        <w:rPr>
          <w:rFonts w:ascii="Times New Roman" w:hAnsi="Times New Roman" w:cs="Times New Roman"/>
          <w:color w:val="000000"/>
          <w:sz w:val="24"/>
          <w:szCs w:val="24"/>
          <w:lang w:bidi="te-IN"/>
        </w:rPr>
        <w:t xml:space="preserve"> Weather conditions during both </w:t>
      </w:r>
      <w:r w:rsidR="00DF281A">
        <w:rPr>
          <w:rFonts w:ascii="Times New Roman" w:hAnsi="Times New Roman" w:cs="Times New Roman"/>
          <w:color w:val="000000"/>
          <w:sz w:val="24"/>
          <w:szCs w:val="24"/>
          <w:lang w:bidi="te-IN"/>
        </w:rPr>
        <w:t xml:space="preserve">the </w:t>
      </w:r>
      <w:r w:rsidR="00DF281A" w:rsidRPr="00DF281A">
        <w:rPr>
          <w:rFonts w:ascii="Times New Roman" w:hAnsi="Times New Roman" w:cs="Times New Roman"/>
          <w:color w:val="000000"/>
          <w:sz w:val="24"/>
          <w:szCs w:val="24"/>
          <w:lang w:bidi="te-IN"/>
        </w:rPr>
        <w:t xml:space="preserve">years of study were almost the same </w:t>
      </w:r>
      <w:r w:rsidR="00DF281A" w:rsidRPr="00DF281A">
        <w:rPr>
          <w:rFonts w:ascii="Times New Roman" w:hAnsi="Times New Roman" w:cs="Times New Roman"/>
          <w:sz w:val="24"/>
          <w:szCs w:val="24"/>
          <w:lang w:bidi="te-IN"/>
        </w:rPr>
        <w:t>(Table 2).</w:t>
      </w:r>
      <w:commentRangeEnd w:id="6"/>
      <w:r w:rsidR="00C91AB3">
        <w:rPr>
          <w:rStyle w:val="CommentReference"/>
        </w:rPr>
        <w:commentReference w:id="6"/>
      </w:r>
    </w:p>
    <w:p w14:paraId="176E80CF" w14:textId="77777777" w:rsidR="00CF2472" w:rsidRPr="00003AFE" w:rsidRDefault="00CF2472" w:rsidP="00F83256">
      <w:pPr>
        <w:autoSpaceDE w:val="0"/>
        <w:autoSpaceDN w:val="0"/>
        <w:adjustRightInd w:val="0"/>
        <w:spacing w:after="0" w:line="360" w:lineRule="auto"/>
        <w:jc w:val="both"/>
        <w:rPr>
          <w:rFonts w:ascii="Times New Roman" w:hAnsi="Times New Roman" w:cs="Times New Roman"/>
          <w:b/>
          <w:bCs/>
          <w:sz w:val="24"/>
          <w:szCs w:val="24"/>
        </w:rPr>
      </w:pPr>
      <w:r w:rsidRPr="00003AFE">
        <w:rPr>
          <w:rFonts w:ascii="Times New Roman" w:hAnsi="Times New Roman" w:cs="Times New Roman"/>
          <w:b/>
          <w:bCs/>
          <w:sz w:val="24"/>
          <w:szCs w:val="24"/>
        </w:rPr>
        <w:t>Table</w:t>
      </w:r>
      <w:r w:rsidR="00F83256" w:rsidRPr="00003AFE">
        <w:rPr>
          <w:rFonts w:ascii="Times New Roman" w:hAnsi="Times New Roman" w:cs="Times New Roman"/>
          <w:b/>
          <w:bCs/>
          <w:sz w:val="24"/>
          <w:szCs w:val="24"/>
        </w:rPr>
        <w:t xml:space="preserve"> 2: Meteorological data for 2022, 2023 and 2024 bottle gourd growing seasons</w:t>
      </w:r>
    </w:p>
    <w:tbl>
      <w:tblPr>
        <w:tblStyle w:val="TableGrid"/>
        <w:tblW w:w="11250" w:type="dxa"/>
        <w:tblInd w:w="-702" w:type="dxa"/>
        <w:tblLayout w:type="fixed"/>
        <w:tblLook w:val="04A0" w:firstRow="1" w:lastRow="0" w:firstColumn="1" w:lastColumn="0" w:noHBand="0" w:noVBand="1"/>
      </w:tblPr>
      <w:tblGrid>
        <w:gridCol w:w="810"/>
        <w:gridCol w:w="630"/>
        <w:gridCol w:w="720"/>
        <w:gridCol w:w="630"/>
        <w:gridCol w:w="720"/>
        <w:gridCol w:w="720"/>
        <w:gridCol w:w="720"/>
        <w:gridCol w:w="630"/>
        <w:gridCol w:w="630"/>
        <w:gridCol w:w="630"/>
        <w:gridCol w:w="720"/>
        <w:gridCol w:w="630"/>
        <w:gridCol w:w="810"/>
        <w:gridCol w:w="810"/>
        <w:gridCol w:w="720"/>
        <w:gridCol w:w="720"/>
      </w:tblGrid>
      <w:tr w:rsidR="00B2032D" w:rsidRPr="00F65506" w14:paraId="01692038" w14:textId="77777777" w:rsidTr="00B2032D">
        <w:trPr>
          <w:trHeight w:val="90"/>
        </w:trPr>
        <w:tc>
          <w:tcPr>
            <w:tcW w:w="810" w:type="dxa"/>
            <w:vMerge w:val="restart"/>
          </w:tcPr>
          <w:p w14:paraId="055055FA"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Months</w:t>
            </w:r>
          </w:p>
        </w:tc>
        <w:tc>
          <w:tcPr>
            <w:tcW w:w="3420" w:type="dxa"/>
            <w:gridSpan w:val="5"/>
          </w:tcPr>
          <w:p w14:paraId="75FF03F3"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2022</w:t>
            </w:r>
          </w:p>
        </w:tc>
        <w:tc>
          <w:tcPr>
            <w:tcW w:w="3330" w:type="dxa"/>
            <w:gridSpan w:val="5"/>
          </w:tcPr>
          <w:p w14:paraId="534780F4"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2023</w:t>
            </w:r>
          </w:p>
        </w:tc>
        <w:tc>
          <w:tcPr>
            <w:tcW w:w="3690" w:type="dxa"/>
            <w:gridSpan w:val="5"/>
          </w:tcPr>
          <w:p w14:paraId="792AFE42"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2024</w:t>
            </w:r>
          </w:p>
        </w:tc>
      </w:tr>
      <w:tr w:rsidR="00B45F31" w:rsidRPr="00F65506" w14:paraId="3C966008" w14:textId="77777777" w:rsidTr="00B2032D">
        <w:trPr>
          <w:trHeight w:val="315"/>
        </w:trPr>
        <w:tc>
          <w:tcPr>
            <w:tcW w:w="810" w:type="dxa"/>
            <w:vMerge/>
          </w:tcPr>
          <w:p w14:paraId="3905A9BC"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1350" w:type="dxa"/>
            <w:gridSpan w:val="2"/>
          </w:tcPr>
          <w:p w14:paraId="294D5D4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350" w:type="dxa"/>
            <w:gridSpan w:val="2"/>
          </w:tcPr>
          <w:p w14:paraId="180032C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AA8C8CB"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350" w:type="dxa"/>
            <w:gridSpan w:val="2"/>
          </w:tcPr>
          <w:p w14:paraId="182BFF0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260" w:type="dxa"/>
            <w:gridSpan w:val="2"/>
          </w:tcPr>
          <w:p w14:paraId="6AE4270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4DBA362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440" w:type="dxa"/>
            <w:gridSpan w:val="2"/>
          </w:tcPr>
          <w:p w14:paraId="7BBD0EE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530" w:type="dxa"/>
            <w:gridSpan w:val="2"/>
          </w:tcPr>
          <w:p w14:paraId="1EF264E1"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414CA0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r>
      <w:tr w:rsidR="00B45F31" w:rsidRPr="00F65506" w14:paraId="56FDEEE2" w14:textId="77777777" w:rsidTr="00B45F31">
        <w:trPr>
          <w:trHeight w:val="350"/>
        </w:trPr>
        <w:tc>
          <w:tcPr>
            <w:tcW w:w="810" w:type="dxa"/>
            <w:vMerge/>
          </w:tcPr>
          <w:p w14:paraId="6FEEDA4F"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393A0CE0"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030CB0BD"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18E5017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24757ADD"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vAlign w:val="bottom"/>
          </w:tcPr>
          <w:p w14:paraId="49F731D9" w14:textId="77777777" w:rsidR="00B45F31" w:rsidRPr="00F65506" w:rsidRDefault="00B45F31" w:rsidP="00A44E28">
            <w:pPr>
              <w:jc w:val="right"/>
              <w:rPr>
                <w:rFonts w:ascii="Times New Roman" w:hAnsi="Times New Roman" w:cs="Times New Roman"/>
                <w:color w:val="000000"/>
                <w:sz w:val="20"/>
                <w:szCs w:val="20"/>
              </w:rPr>
            </w:pPr>
          </w:p>
        </w:tc>
        <w:tc>
          <w:tcPr>
            <w:tcW w:w="720" w:type="dxa"/>
          </w:tcPr>
          <w:p w14:paraId="2B402933"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630" w:type="dxa"/>
          </w:tcPr>
          <w:p w14:paraId="57795B6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65B52C8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630" w:type="dxa"/>
          </w:tcPr>
          <w:p w14:paraId="727A1F4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520E66F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0D90137B"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810" w:type="dxa"/>
          </w:tcPr>
          <w:p w14:paraId="6B4806AF"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810" w:type="dxa"/>
          </w:tcPr>
          <w:p w14:paraId="45355FD6"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720" w:type="dxa"/>
          </w:tcPr>
          <w:p w14:paraId="2BAA5CC0"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41B4FA95"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r>
      <w:tr w:rsidR="00B2032D" w:rsidRPr="00F65506" w14:paraId="70B41B9E" w14:textId="77777777" w:rsidTr="00B2032D">
        <w:tc>
          <w:tcPr>
            <w:tcW w:w="810" w:type="dxa"/>
          </w:tcPr>
          <w:p w14:paraId="66C23C40"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March</w:t>
            </w:r>
          </w:p>
        </w:tc>
        <w:tc>
          <w:tcPr>
            <w:tcW w:w="630" w:type="dxa"/>
            <w:vAlign w:val="bottom"/>
          </w:tcPr>
          <w:p w14:paraId="448E4F8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36.1</w:t>
            </w:r>
          </w:p>
        </w:tc>
        <w:tc>
          <w:tcPr>
            <w:tcW w:w="720" w:type="dxa"/>
            <w:vAlign w:val="bottom"/>
          </w:tcPr>
          <w:p w14:paraId="228D8D3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21.2</w:t>
            </w:r>
          </w:p>
        </w:tc>
        <w:tc>
          <w:tcPr>
            <w:tcW w:w="630" w:type="dxa"/>
            <w:vAlign w:val="bottom"/>
          </w:tcPr>
          <w:p w14:paraId="2B6F400A"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73.1</w:t>
            </w:r>
          </w:p>
        </w:tc>
        <w:tc>
          <w:tcPr>
            <w:tcW w:w="720" w:type="dxa"/>
            <w:vAlign w:val="bottom"/>
          </w:tcPr>
          <w:p w14:paraId="65F876EE"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30.8</w:t>
            </w:r>
          </w:p>
        </w:tc>
        <w:tc>
          <w:tcPr>
            <w:tcW w:w="720" w:type="dxa"/>
            <w:vAlign w:val="bottom"/>
          </w:tcPr>
          <w:p w14:paraId="07F76440" w14:textId="77777777" w:rsidR="00F65506" w:rsidRPr="00F65506" w:rsidRDefault="00F65506" w:rsidP="00A44E28">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0.32</w:t>
            </w:r>
          </w:p>
        </w:tc>
        <w:tc>
          <w:tcPr>
            <w:tcW w:w="720" w:type="dxa"/>
            <w:vAlign w:val="bottom"/>
          </w:tcPr>
          <w:p w14:paraId="38CDB24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35.5</w:t>
            </w:r>
          </w:p>
        </w:tc>
        <w:tc>
          <w:tcPr>
            <w:tcW w:w="630" w:type="dxa"/>
            <w:vAlign w:val="bottom"/>
          </w:tcPr>
          <w:p w14:paraId="463D557D"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18.5</w:t>
            </w:r>
          </w:p>
        </w:tc>
        <w:tc>
          <w:tcPr>
            <w:tcW w:w="630" w:type="dxa"/>
            <w:vAlign w:val="bottom"/>
          </w:tcPr>
          <w:p w14:paraId="3A057460"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83.7</w:t>
            </w:r>
          </w:p>
        </w:tc>
        <w:tc>
          <w:tcPr>
            <w:tcW w:w="630" w:type="dxa"/>
            <w:vAlign w:val="bottom"/>
          </w:tcPr>
          <w:p w14:paraId="7E4E6A2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48.8</w:t>
            </w:r>
          </w:p>
        </w:tc>
        <w:tc>
          <w:tcPr>
            <w:tcW w:w="720" w:type="dxa"/>
            <w:vAlign w:val="bottom"/>
          </w:tcPr>
          <w:p w14:paraId="214B4DDC"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0.64</w:t>
            </w:r>
          </w:p>
        </w:tc>
        <w:tc>
          <w:tcPr>
            <w:tcW w:w="630" w:type="dxa"/>
            <w:vAlign w:val="bottom"/>
          </w:tcPr>
          <w:p w14:paraId="60F6B5C7" w14:textId="77777777" w:rsidR="00F65506" w:rsidRDefault="00B2032D">
            <w:pPr>
              <w:jc w:val="right"/>
              <w:rPr>
                <w:rFonts w:ascii="Calibri" w:hAnsi="Calibri" w:cs="Calibri"/>
                <w:color w:val="000000"/>
              </w:rPr>
            </w:pPr>
            <w:r>
              <w:rPr>
                <w:rFonts w:ascii="Calibri" w:hAnsi="Calibri" w:cs="Calibri"/>
                <w:color w:val="000000"/>
              </w:rPr>
              <w:t>33.5</w:t>
            </w:r>
          </w:p>
        </w:tc>
        <w:tc>
          <w:tcPr>
            <w:tcW w:w="810" w:type="dxa"/>
            <w:vAlign w:val="bottom"/>
          </w:tcPr>
          <w:p w14:paraId="73A890B8" w14:textId="77777777" w:rsidR="00F65506" w:rsidRDefault="00F65506">
            <w:pPr>
              <w:jc w:val="right"/>
              <w:rPr>
                <w:rFonts w:ascii="Calibri" w:hAnsi="Calibri" w:cs="Calibri"/>
                <w:color w:val="000000"/>
              </w:rPr>
            </w:pPr>
            <w:r>
              <w:rPr>
                <w:rFonts w:ascii="Calibri" w:hAnsi="Calibri" w:cs="Calibri"/>
                <w:color w:val="000000"/>
              </w:rPr>
              <w:t>17.4</w:t>
            </w:r>
          </w:p>
        </w:tc>
        <w:tc>
          <w:tcPr>
            <w:tcW w:w="810" w:type="dxa"/>
            <w:vAlign w:val="bottom"/>
          </w:tcPr>
          <w:p w14:paraId="24C4E598" w14:textId="77777777" w:rsidR="00F65506" w:rsidRDefault="00B2032D">
            <w:pPr>
              <w:jc w:val="right"/>
              <w:rPr>
                <w:rFonts w:ascii="Calibri" w:hAnsi="Calibri" w:cs="Calibri"/>
                <w:color w:val="000000"/>
              </w:rPr>
            </w:pPr>
            <w:r>
              <w:rPr>
                <w:rFonts w:ascii="Calibri" w:hAnsi="Calibri" w:cs="Calibri"/>
                <w:color w:val="000000"/>
              </w:rPr>
              <w:t>81.8</w:t>
            </w:r>
          </w:p>
        </w:tc>
        <w:tc>
          <w:tcPr>
            <w:tcW w:w="720" w:type="dxa"/>
            <w:vAlign w:val="bottom"/>
          </w:tcPr>
          <w:p w14:paraId="30A8D0B6" w14:textId="77777777" w:rsidR="00F65506" w:rsidRDefault="00B2032D">
            <w:pPr>
              <w:jc w:val="right"/>
              <w:rPr>
                <w:rFonts w:ascii="Calibri" w:hAnsi="Calibri" w:cs="Calibri"/>
                <w:color w:val="000000"/>
              </w:rPr>
            </w:pPr>
            <w:r>
              <w:rPr>
                <w:rFonts w:ascii="Calibri" w:hAnsi="Calibri" w:cs="Calibri"/>
                <w:color w:val="000000"/>
              </w:rPr>
              <w:t>33.9</w:t>
            </w:r>
          </w:p>
        </w:tc>
        <w:tc>
          <w:tcPr>
            <w:tcW w:w="720" w:type="dxa"/>
            <w:vAlign w:val="bottom"/>
          </w:tcPr>
          <w:p w14:paraId="575B9D73" w14:textId="77777777" w:rsidR="00F65506" w:rsidRDefault="00B2032D">
            <w:pPr>
              <w:jc w:val="right"/>
              <w:rPr>
                <w:rFonts w:ascii="Calibri" w:hAnsi="Calibri" w:cs="Calibri"/>
                <w:color w:val="000000"/>
              </w:rPr>
            </w:pPr>
            <w:r>
              <w:rPr>
                <w:rFonts w:ascii="Calibri" w:hAnsi="Calibri" w:cs="Calibri"/>
                <w:color w:val="000000"/>
              </w:rPr>
              <w:t>14.3</w:t>
            </w:r>
          </w:p>
        </w:tc>
      </w:tr>
      <w:tr w:rsidR="00B2032D" w:rsidRPr="00F65506" w14:paraId="3375DE79" w14:textId="77777777" w:rsidTr="00B2032D">
        <w:tc>
          <w:tcPr>
            <w:tcW w:w="810" w:type="dxa"/>
          </w:tcPr>
          <w:p w14:paraId="48946A3E"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April</w:t>
            </w:r>
          </w:p>
        </w:tc>
        <w:tc>
          <w:tcPr>
            <w:tcW w:w="630" w:type="dxa"/>
            <w:vAlign w:val="bottom"/>
          </w:tcPr>
          <w:p w14:paraId="00BCB17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720" w:type="dxa"/>
            <w:vAlign w:val="bottom"/>
          </w:tcPr>
          <w:p w14:paraId="61F07C51"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30" w:type="dxa"/>
            <w:vAlign w:val="bottom"/>
          </w:tcPr>
          <w:p w14:paraId="61DE0CB6"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69.3</w:t>
            </w:r>
          </w:p>
        </w:tc>
        <w:tc>
          <w:tcPr>
            <w:tcW w:w="720" w:type="dxa"/>
            <w:vAlign w:val="bottom"/>
          </w:tcPr>
          <w:p w14:paraId="1E9A8CE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32.6</w:t>
            </w:r>
          </w:p>
        </w:tc>
        <w:tc>
          <w:tcPr>
            <w:tcW w:w="720" w:type="dxa"/>
            <w:vAlign w:val="bottom"/>
          </w:tcPr>
          <w:p w14:paraId="2A1BDA73"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720" w:type="dxa"/>
            <w:vAlign w:val="bottom"/>
          </w:tcPr>
          <w:p w14:paraId="09983C88" w14:textId="77777777" w:rsidR="00F65506" w:rsidRDefault="00B2032D">
            <w:pPr>
              <w:jc w:val="right"/>
              <w:rPr>
                <w:rFonts w:ascii="Calibri" w:hAnsi="Calibri" w:cs="Calibri"/>
                <w:color w:val="000000"/>
              </w:rPr>
            </w:pPr>
            <w:r>
              <w:rPr>
                <w:rFonts w:ascii="Calibri" w:hAnsi="Calibri" w:cs="Calibri"/>
                <w:color w:val="000000"/>
              </w:rPr>
              <w:t>38.4</w:t>
            </w:r>
          </w:p>
        </w:tc>
        <w:tc>
          <w:tcPr>
            <w:tcW w:w="630" w:type="dxa"/>
            <w:vAlign w:val="bottom"/>
          </w:tcPr>
          <w:p w14:paraId="3056DD36" w14:textId="77777777" w:rsidR="00F65506" w:rsidRDefault="00B2032D">
            <w:pPr>
              <w:jc w:val="right"/>
              <w:rPr>
                <w:rFonts w:ascii="Calibri" w:hAnsi="Calibri" w:cs="Calibri"/>
                <w:color w:val="000000"/>
              </w:rPr>
            </w:pPr>
            <w:r>
              <w:rPr>
                <w:rFonts w:ascii="Calibri" w:hAnsi="Calibri" w:cs="Calibri"/>
                <w:color w:val="000000"/>
              </w:rPr>
              <w:t>23.4</w:t>
            </w:r>
          </w:p>
        </w:tc>
        <w:tc>
          <w:tcPr>
            <w:tcW w:w="630" w:type="dxa"/>
            <w:vAlign w:val="bottom"/>
          </w:tcPr>
          <w:p w14:paraId="0F71361D" w14:textId="77777777" w:rsidR="00F65506" w:rsidRDefault="00B2032D">
            <w:pPr>
              <w:jc w:val="right"/>
              <w:rPr>
                <w:rFonts w:ascii="Calibri" w:hAnsi="Calibri" w:cs="Calibri"/>
                <w:color w:val="000000"/>
              </w:rPr>
            </w:pPr>
            <w:r>
              <w:rPr>
                <w:rFonts w:ascii="Calibri" w:hAnsi="Calibri" w:cs="Calibri"/>
                <w:color w:val="000000"/>
              </w:rPr>
              <w:t>77.4</w:t>
            </w:r>
          </w:p>
        </w:tc>
        <w:tc>
          <w:tcPr>
            <w:tcW w:w="630" w:type="dxa"/>
            <w:vAlign w:val="bottom"/>
          </w:tcPr>
          <w:p w14:paraId="0535B3AE" w14:textId="77777777" w:rsidR="00F65506" w:rsidRDefault="00B2032D">
            <w:pPr>
              <w:jc w:val="right"/>
              <w:rPr>
                <w:rFonts w:ascii="Calibri" w:hAnsi="Calibri" w:cs="Calibri"/>
                <w:color w:val="000000"/>
              </w:rPr>
            </w:pPr>
            <w:r>
              <w:rPr>
                <w:rFonts w:ascii="Calibri" w:hAnsi="Calibri" w:cs="Calibri"/>
                <w:color w:val="000000"/>
              </w:rPr>
              <w:t>37.8</w:t>
            </w:r>
          </w:p>
        </w:tc>
        <w:tc>
          <w:tcPr>
            <w:tcW w:w="720" w:type="dxa"/>
            <w:vAlign w:val="bottom"/>
          </w:tcPr>
          <w:p w14:paraId="783AD613" w14:textId="77777777" w:rsidR="00F65506" w:rsidRDefault="00F65506">
            <w:pPr>
              <w:jc w:val="right"/>
              <w:rPr>
                <w:rFonts w:ascii="Calibri" w:hAnsi="Calibri" w:cs="Calibri"/>
                <w:color w:val="000000"/>
              </w:rPr>
            </w:pPr>
            <w:r>
              <w:rPr>
                <w:rFonts w:ascii="Calibri" w:hAnsi="Calibri" w:cs="Calibri"/>
                <w:color w:val="000000"/>
              </w:rPr>
              <w:t>1.24</w:t>
            </w:r>
          </w:p>
        </w:tc>
        <w:tc>
          <w:tcPr>
            <w:tcW w:w="630" w:type="dxa"/>
            <w:vAlign w:val="bottom"/>
          </w:tcPr>
          <w:p w14:paraId="04339C21" w14:textId="77777777" w:rsidR="00F65506" w:rsidRDefault="00B2032D">
            <w:pPr>
              <w:jc w:val="right"/>
              <w:rPr>
                <w:rFonts w:ascii="Calibri" w:hAnsi="Calibri" w:cs="Calibri"/>
                <w:color w:val="000000"/>
              </w:rPr>
            </w:pPr>
            <w:r>
              <w:rPr>
                <w:rFonts w:ascii="Calibri" w:hAnsi="Calibri" w:cs="Calibri"/>
                <w:color w:val="000000"/>
              </w:rPr>
              <w:t>35.3</w:t>
            </w:r>
          </w:p>
        </w:tc>
        <w:tc>
          <w:tcPr>
            <w:tcW w:w="810" w:type="dxa"/>
            <w:vAlign w:val="bottom"/>
          </w:tcPr>
          <w:p w14:paraId="4AF94FF7" w14:textId="77777777" w:rsidR="00F65506" w:rsidRDefault="00B2032D">
            <w:pPr>
              <w:jc w:val="right"/>
              <w:rPr>
                <w:rFonts w:ascii="Calibri" w:hAnsi="Calibri" w:cs="Calibri"/>
                <w:color w:val="000000"/>
              </w:rPr>
            </w:pPr>
            <w:r>
              <w:rPr>
                <w:rFonts w:ascii="Calibri" w:hAnsi="Calibri" w:cs="Calibri"/>
                <w:color w:val="000000"/>
              </w:rPr>
              <w:t>22.0</w:t>
            </w:r>
          </w:p>
        </w:tc>
        <w:tc>
          <w:tcPr>
            <w:tcW w:w="810" w:type="dxa"/>
            <w:vAlign w:val="bottom"/>
          </w:tcPr>
          <w:p w14:paraId="597D967D" w14:textId="77777777" w:rsidR="00F65506" w:rsidRDefault="00B2032D">
            <w:pPr>
              <w:jc w:val="right"/>
              <w:rPr>
                <w:rFonts w:ascii="Calibri" w:hAnsi="Calibri" w:cs="Calibri"/>
                <w:color w:val="000000"/>
              </w:rPr>
            </w:pPr>
            <w:r>
              <w:rPr>
                <w:rFonts w:ascii="Calibri" w:hAnsi="Calibri" w:cs="Calibri"/>
                <w:color w:val="000000"/>
              </w:rPr>
              <w:t>83.1</w:t>
            </w:r>
          </w:p>
        </w:tc>
        <w:tc>
          <w:tcPr>
            <w:tcW w:w="720" w:type="dxa"/>
            <w:vAlign w:val="bottom"/>
          </w:tcPr>
          <w:p w14:paraId="4203187F" w14:textId="77777777" w:rsidR="00F65506" w:rsidRDefault="00F65506">
            <w:pPr>
              <w:jc w:val="right"/>
              <w:rPr>
                <w:rFonts w:ascii="Calibri" w:hAnsi="Calibri" w:cs="Calibri"/>
                <w:color w:val="000000"/>
              </w:rPr>
            </w:pPr>
            <w:r>
              <w:rPr>
                <w:rFonts w:ascii="Calibri" w:hAnsi="Calibri" w:cs="Calibri"/>
                <w:color w:val="000000"/>
              </w:rPr>
              <w:t>44.5</w:t>
            </w:r>
          </w:p>
        </w:tc>
        <w:tc>
          <w:tcPr>
            <w:tcW w:w="720" w:type="dxa"/>
            <w:vAlign w:val="bottom"/>
          </w:tcPr>
          <w:p w14:paraId="0BCF86DF" w14:textId="77777777" w:rsidR="00F65506" w:rsidRDefault="00B2032D">
            <w:pPr>
              <w:jc w:val="right"/>
              <w:rPr>
                <w:rFonts w:ascii="Calibri" w:hAnsi="Calibri" w:cs="Calibri"/>
                <w:color w:val="000000"/>
              </w:rPr>
            </w:pPr>
            <w:r>
              <w:rPr>
                <w:rFonts w:ascii="Calibri" w:hAnsi="Calibri" w:cs="Calibri"/>
                <w:color w:val="000000"/>
              </w:rPr>
              <w:t>20.8</w:t>
            </w:r>
          </w:p>
        </w:tc>
      </w:tr>
      <w:tr w:rsidR="00B2032D" w:rsidRPr="00F65506" w14:paraId="2323A7DE" w14:textId="77777777" w:rsidTr="00B2032D">
        <w:tc>
          <w:tcPr>
            <w:tcW w:w="810" w:type="dxa"/>
          </w:tcPr>
          <w:p w14:paraId="4BE48A0B"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May</w:t>
            </w:r>
          </w:p>
        </w:tc>
        <w:tc>
          <w:tcPr>
            <w:tcW w:w="630" w:type="dxa"/>
            <w:vAlign w:val="bottom"/>
          </w:tcPr>
          <w:p w14:paraId="1990A9C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38.7</w:t>
            </w:r>
          </w:p>
        </w:tc>
        <w:tc>
          <w:tcPr>
            <w:tcW w:w="720" w:type="dxa"/>
            <w:vAlign w:val="bottom"/>
          </w:tcPr>
          <w:p w14:paraId="5DCE12B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25.2</w:t>
            </w:r>
          </w:p>
        </w:tc>
        <w:tc>
          <w:tcPr>
            <w:tcW w:w="630" w:type="dxa"/>
            <w:vAlign w:val="bottom"/>
          </w:tcPr>
          <w:p w14:paraId="45B0744F"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72.5</w:t>
            </w:r>
          </w:p>
        </w:tc>
        <w:tc>
          <w:tcPr>
            <w:tcW w:w="720" w:type="dxa"/>
            <w:vAlign w:val="bottom"/>
          </w:tcPr>
          <w:p w14:paraId="1D6ACA47"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37.6</w:t>
            </w:r>
          </w:p>
        </w:tc>
        <w:tc>
          <w:tcPr>
            <w:tcW w:w="720" w:type="dxa"/>
            <w:vAlign w:val="bottom"/>
          </w:tcPr>
          <w:p w14:paraId="24DEB586"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720" w:type="dxa"/>
            <w:vAlign w:val="bottom"/>
          </w:tcPr>
          <w:p w14:paraId="0EE6A435" w14:textId="77777777" w:rsidR="00F65506" w:rsidRDefault="00B2032D">
            <w:pPr>
              <w:jc w:val="right"/>
              <w:rPr>
                <w:rFonts w:ascii="Calibri" w:hAnsi="Calibri" w:cs="Calibri"/>
                <w:color w:val="000000"/>
              </w:rPr>
            </w:pPr>
            <w:r>
              <w:rPr>
                <w:rFonts w:ascii="Calibri" w:hAnsi="Calibri" w:cs="Calibri"/>
                <w:color w:val="000000"/>
              </w:rPr>
              <w:t>37.7</w:t>
            </w:r>
          </w:p>
        </w:tc>
        <w:tc>
          <w:tcPr>
            <w:tcW w:w="630" w:type="dxa"/>
            <w:vAlign w:val="bottom"/>
          </w:tcPr>
          <w:p w14:paraId="41364684" w14:textId="77777777" w:rsidR="00F65506" w:rsidRDefault="00B2032D">
            <w:pPr>
              <w:jc w:val="right"/>
              <w:rPr>
                <w:rFonts w:ascii="Calibri" w:hAnsi="Calibri" w:cs="Calibri"/>
                <w:color w:val="000000"/>
              </w:rPr>
            </w:pPr>
            <w:r>
              <w:rPr>
                <w:rFonts w:ascii="Calibri" w:hAnsi="Calibri" w:cs="Calibri"/>
                <w:color w:val="000000"/>
              </w:rPr>
              <w:t>25.</w:t>
            </w:r>
            <w:r w:rsidR="00F65506">
              <w:rPr>
                <w:rFonts w:ascii="Calibri" w:hAnsi="Calibri" w:cs="Calibri"/>
                <w:color w:val="000000"/>
              </w:rPr>
              <w:t>5</w:t>
            </w:r>
          </w:p>
        </w:tc>
        <w:tc>
          <w:tcPr>
            <w:tcW w:w="630" w:type="dxa"/>
            <w:vAlign w:val="bottom"/>
          </w:tcPr>
          <w:p w14:paraId="5A3C17CF" w14:textId="77777777" w:rsidR="00F65506" w:rsidRDefault="00B2032D">
            <w:pPr>
              <w:jc w:val="right"/>
              <w:rPr>
                <w:rFonts w:ascii="Calibri" w:hAnsi="Calibri" w:cs="Calibri"/>
                <w:color w:val="000000"/>
              </w:rPr>
            </w:pPr>
            <w:r>
              <w:rPr>
                <w:rFonts w:ascii="Calibri" w:hAnsi="Calibri" w:cs="Calibri"/>
                <w:color w:val="000000"/>
              </w:rPr>
              <w:t>79.</w:t>
            </w:r>
            <w:r w:rsidR="00F65506">
              <w:rPr>
                <w:rFonts w:ascii="Calibri" w:hAnsi="Calibri" w:cs="Calibri"/>
                <w:color w:val="000000"/>
              </w:rPr>
              <w:t>5</w:t>
            </w:r>
          </w:p>
        </w:tc>
        <w:tc>
          <w:tcPr>
            <w:tcW w:w="630" w:type="dxa"/>
            <w:vAlign w:val="bottom"/>
          </w:tcPr>
          <w:p w14:paraId="4E6A4294" w14:textId="77777777" w:rsidR="00F65506" w:rsidRDefault="00B2032D">
            <w:pPr>
              <w:jc w:val="right"/>
              <w:rPr>
                <w:rFonts w:ascii="Calibri" w:hAnsi="Calibri" w:cs="Calibri"/>
                <w:color w:val="000000"/>
              </w:rPr>
            </w:pPr>
            <w:r>
              <w:rPr>
                <w:rFonts w:ascii="Calibri" w:hAnsi="Calibri" w:cs="Calibri"/>
                <w:color w:val="000000"/>
              </w:rPr>
              <w:t>52.3</w:t>
            </w:r>
          </w:p>
        </w:tc>
        <w:tc>
          <w:tcPr>
            <w:tcW w:w="720" w:type="dxa"/>
            <w:vAlign w:val="bottom"/>
          </w:tcPr>
          <w:p w14:paraId="5D89148F" w14:textId="77777777" w:rsidR="00F65506" w:rsidRDefault="00F65506">
            <w:pPr>
              <w:jc w:val="right"/>
              <w:rPr>
                <w:rFonts w:ascii="Calibri" w:hAnsi="Calibri" w:cs="Calibri"/>
                <w:color w:val="000000"/>
              </w:rPr>
            </w:pPr>
            <w:r>
              <w:rPr>
                <w:rFonts w:ascii="Calibri" w:hAnsi="Calibri" w:cs="Calibri"/>
                <w:color w:val="000000"/>
              </w:rPr>
              <w:t>0.90</w:t>
            </w:r>
          </w:p>
        </w:tc>
        <w:tc>
          <w:tcPr>
            <w:tcW w:w="630" w:type="dxa"/>
            <w:vAlign w:val="bottom"/>
          </w:tcPr>
          <w:p w14:paraId="6EE6A842" w14:textId="77777777" w:rsidR="00F65506" w:rsidRDefault="00B2032D">
            <w:pPr>
              <w:jc w:val="right"/>
              <w:rPr>
                <w:rFonts w:ascii="Calibri" w:hAnsi="Calibri" w:cs="Calibri"/>
                <w:color w:val="000000"/>
              </w:rPr>
            </w:pPr>
            <w:r>
              <w:rPr>
                <w:rFonts w:ascii="Calibri" w:hAnsi="Calibri" w:cs="Calibri"/>
                <w:color w:val="000000"/>
              </w:rPr>
              <w:t>38.1</w:t>
            </w:r>
          </w:p>
        </w:tc>
        <w:tc>
          <w:tcPr>
            <w:tcW w:w="810" w:type="dxa"/>
            <w:vAlign w:val="bottom"/>
          </w:tcPr>
          <w:p w14:paraId="21D1E4EA" w14:textId="77777777" w:rsidR="00F65506" w:rsidRDefault="00B2032D">
            <w:pPr>
              <w:jc w:val="right"/>
              <w:rPr>
                <w:rFonts w:ascii="Calibri" w:hAnsi="Calibri" w:cs="Calibri"/>
                <w:color w:val="000000"/>
              </w:rPr>
            </w:pPr>
            <w:r>
              <w:rPr>
                <w:rFonts w:ascii="Calibri" w:hAnsi="Calibri" w:cs="Calibri"/>
                <w:color w:val="000000"/>
              </w:rPr>
              <w:t>24.6</w:t>
            </w:r>
          </w:p>
        </w:tc>
        <w:tc>
          <w:tcPr>
            <w:tcW w:w="810" w:type="dxa"/>
            <w:vAlign w:val="bottom"/>
          </w:tcPr>
          <w:p w14:paraId="0C479F15" w14:textId="77777777" w:rsidR="00F65506" w:rsidRDefault="00F65506">
            <w:pPr>
              <w:jc w:val="right"/>
              <w:rPr>
                <w:rFonts w:ascii="Calibri" w:hAnsi="Calibri" w:cs="Calibri"/>
                <w:color w:val="000000"/>
              </w:rPr>
            </w:pPr>
            <w:r>
              <w:rPr>
                <w:rFonts w:ascii="Calibri" w:hAnsi="Calibri" w:cs="Calibri"/>
                <w:color w:val="000000"/>
              </w:rPr>
              <w:t>72.9</w:t>
            </w:r>
          </w:p>
        </w:tc>
        <w:tc>
          <w:tcPr>
            <w:tcW w:w="720" w:type="dxa"/>
            <w:vAlign w:val="bottom"/>
          </w:tcPr>
          <w:p w14:paraId="32AE9357" w14:textId="77777777" w:rsidR="00F65506" w:rsidRDefault="00B2032D">
            <w:pPr>
              <w:jc w:val="right"/>
              <w:rPr>
                <w:rFonts w:ascii="Calibri" w:hAnsi="Calibri" w:cs="Calibri"/>
                <w:color w:val="000000"/>
              </w:rPr>
            </w:pPr>
            <w:r>
              <w:rPr>
                <w:rFonts w:ascii="Calibri" w:hAnsi="Calibri" w:cs="Calibri"/>
                <w:color w:val="000000"/>
              </w:rPr>
              <w:t>35.6</w:t>
            </w:r>
          </w:p>
        </w:tc>
        <w:tc>
          <w:tcPr>
            <w:tcW w:w="720" w:type="dxa"/>
            <w:vAlign w:val="bottom"/>
          </w:tcPr>
          <w:p w14:paraId="6E57389C" w14:textId="77777777" w:rsidR="00F65506" w:rsidRDefault="00B2032D">
            <w:pPr>
              <w:jc w:val="right"/>
              <w:rPr>
                <w:rFonts w:ascii="Calibri" w:hAnsi="Calibri" w:cs="Calibri"/>
                <w:color w:val="000000"/>
              </w:rPr>
            </w:pPr>
            <w:r>
              <w:rPr>
                <w:rFonts w:ascii="Calibri" w:hAnsi="Calibri" w:cs="Calibri"/>
                <w:color w:val="000000"/>
              </w:rPr>
              <w:t>11.6</w:t>
            </w:r>
          </w:p>
        </w:tc>
      </w:tr>
    </w:tbl>
    <w:p w14:paraId="29EBB868" w14:textId="77777777" w:rsidR="00F83256" w:rsidRPr="00F83256" w:rsidRDefault="00F83256" w:rsidP="00F83256">
      <w:pPr>
        <w:autoSpaceDE w:val="0"/>
        <w:autoSpaceDN w:val="0"/>
        <w:adjustRightInd w:val="0"/>
        <w:spacing w:after="0" w:line="360" w:lineRule="auto"/>
        <w:jc w:val="both"/>
        <w:rPr>
          <w:rFonts w:ascii="Times New Roman" w:hAnsi="Times New Roman" w:cs="Times New Roman"/>
          <w:sz w:val="24"/>
          <w:szCs w:val="24"/>
          <w:lang w:bidi="te-IN"/>
        </w:rPr>
      </w:pPr>
    </w:p>
    <w:p w14:paraId="530E2F91" w14:textId="6674AF19" w:rsidR="000937DF" w:rsidRPr="00050DAE" w:rsidRDefault="00C91AB3" w:rsidP="00640876">
      <w:pPr>
        <w:autoSpaceDE w:val="0"/>
        <w:autoSpaceDN w:val="0"/>
        <w:adjustRightInd w:val="0"/>
        <w:spacing w:after="0" w:line="360" w:lineRule="auto"/>
        <w:jc w:val="both"/>
        <w:rPr>
          <w:rFonts w:ascii="Times New Roman" w:hAnsi="Times New Roman" w:cs="Times New Roman"/>
          <w:sz w:val="24"/>
          <w:szCs w:val="24"/>
          <w:lang w:bidi="te-IN"/>
        </w:rPr>
      </w:pPr>
      <w:r w:rsidRPr="00C91AB3">
        <w:rPr>
          <w:rFonts w:ascii="Times New Roman" w:hAnsi="Times New Roman" w:cs="Times New Roman"/>
          <w:b/>
          <w:bCs/>
          <w:sz w:val="24"/>
          <w:szCs w:val="24"/>
          <w:highlight w:val="yellow"/>
        </w:rPr>
        <w:t>Yield and yield attributes</w:t>
      </w:r>
      <w:r>
        <w:rPr>
          <w:rFonts w:ascii="Times New Roman" w:hAnsi="Times New Roman" w:cs="Times New Roman"/>
          <w:sz w:val="24"/>
          <w:szCs w:val="24"/>
        </w:rPr>
        <w:t xml:space="preserve">: </w:t>
      </w:r>
      <w:r w:rsidR="00050DAE" w:rsidRPr="00050DAE">
        <w:rPr>
          <w:rFonts w:ascii="Times New Roman" w:hAnsi="Times New Roman" w:cs="Times New Roman"/>
          <w:sz w:val="24"/>
          <w:szCs w:val="24"/>
        </w:rPr>
        <w:t xml:space="preserve">The data on the yield parameters of the crop were recorded at harvest. </w:t>
      </w:r>
      <w:r w:rsidR="000937DF" w:rsidRPr="00050DAE">
        <w:rPr>
          <w:rFonts w:ascii="Times New Roman" w:hAnsi="Times New Roman" w:cs="Times New Roman"/>
          <w:sz w:val="24"/>
          <w:szCs w:val="24"/>
          <w:lang w:bidi="te-IN"/>
        </w:rPr>
        <w:t>Data were recorded on the following parameters</w:t>
      </w:r>
      <w:r w:rsidR="00050DAE">
        <w:rPr>
          <w:rFonts w:ascii="Times New Roman" w:hAnsi="Times New Roman" w:cs="Times New Roman"/>
          <w:sz w:val="24"/>
          <w:szCs w:val="24"/>
          <w:lang w:bidi="te-IN"/>
        </w:rPr>
        <w:t>.</w:t>
      </w:r>
    </w:p>
    <w:p w14:paraId="6243B9F2" w14:textId="59A97715" w:rsidR="000937DF"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length (cm): </w:t>
      </w:r>
      <w:r w:rsidR="00AA6B36" w:rsidRPr="00527CF7">
        <w:rPr>
          <w:rFonts w:ascii="Times New Roman" w:hAnsi="Times New Roman" w:cs="Times New Roman"/>
          <w:sz w:val="24"/>
          <w:szCs w:val="24"/>
          <w:lang w:bidi="te-IN"/>
        </w:rPr>
        <w:t>Five</w:t>
      </w:r>
      <w:r w:rsidRPr="00527CF7">
        <w:rPr>
          <w:rFonts w:ascii="Times New Roman" w:hAnsi="Times New Roman" w:cs="Times New Roman"/>
          <w:sz w:val="24"/>
          <w:szCs w:val="24"/>
          <w:lang w:bidi="te-IN"/>
        </w:rPr>
        <w:t xml:space="preserve"> fruits were selec</w:t>
      </w:r>
      <w:r w:rsidR="00FE20F9">
        <w:rPr>
          <w:rFonts w:ascii="Times New Roman" w:hAnsi="Times New Roman" w:cs="Times New Roman"/>
          <w:sz w:val="24"/>
          <w:szCs w:val="24"/>
          <w:lang w:bidi="te-IN"/>
        </w:rPr>
        <w:t>ted randomly from each genotype</w:t>
      </w:r>
      <w:r w:rsidR="00C91AB3">
        <w:rPr>
          <w:rFonts w:ascii="Times New Roman" w:hAnsi="Times New Roman" w:cs="Times New Roman"/>
          <w:sz w:val="24"/>
          <w:szCs w:val="24"/>
          <w:lang w:bidi="te-IN"/>
        </w:rPr>
        <w:t>,</w:t>
      </w:r>
      <w:r w:rsidRPr="00527CF7">
        <w:rPr>
          <w:rFonts w:ascii="Times New Roman" w:hAnsi="Times New Roman" w:cs="Times New Roman"/>
          <w:sz w:val="24"/>
          <w:szCs w:val="24"/>
          <w:lang w:bidi="te-IN"/>
        </w:rPr>
        <w:t xml:space="preserve"> and the length </w:t>
      </w:r>
      <w:r w:rsidR="00C91AB3">
        <w:rPr>
          <w:rFonts w:ascii="Times New Roman" w:hAnsi="Times New Roman" w:cs="Times New Roman"/>
          <w:sz w:val="24"/>
          <w:szCs w:val="24"/>
          <w:lang w:bidi="te-IN"/>
        </w:rPr>
        <w:t xml:space="preserve">of </w:t>
      </w:r>
      <w:r w:rsidRPr="00527CF7">
        <w:rPr>
          <w:rFonts w:ascii="Times New Roman" w:hAnsi="Times New Roman" w:cs="Times New Roman"/>
          <w:sz w:val="24"/>
          <w:szCs w:val="24"/>
          <w:lang w:bidi="te-IN"/>
        </w:rPr>
        <w:t xml:space="preserve">and fruit </w:t>
      </w:r>
      <w:r w:rsidR="00C91AB3" w:rsidRPr="00C91AB3">
        <w:rPr>
          <w:rFonts w:ascii="Times New Roman" w:hAnsi="Times New Roman" w:cs="Times New Roman"/>
          <w:sz w:val="24"/>
          <w:szCs w:val="24"/>
          <w:highlight w:val="yellow"/>
          <w:lang w:bidi="te-IN"/>
        </w:rPr>
        <w:t>was</w:t>
      </w:r>
      <w:r w:rsidRPr="00527CF7">
        <w:rPr>
          <w:rFonts w:ascii="Times New Roman" w:hAnsi="Times New Roman" w:cs="Times New Roman"/>
          <w:sz w:val="24"/>
          <w:szCs w:val="24"/>
          <w:lang w:bidi="te-IN"/>
        </w:rPr>
        <w:t xml:space="preserve"> measured with </w:t>
      </w:r>
      <w:r w:rsidR="00C91AB3">
        <w:rPr>
          <w:rFonts w:ascii="Times New Roman" w:hAnsi="Times New Roman" w:cs="Times New Roman"/>
          <w:sz w:val="24"/>
          <w:szCs w:val="24"/>
          <w:lang w:bidi="te-IN"/>
        </w:rPr>
        <w:t xml:space="preserve">a </w:t>
      </w:r>
      <w:r w:rsidRPr="00527CF7">
        <w:rPr>
          <w:rFonts w:ascii="Times New Roman" w:hAnsi="Times New Roman" w:cs="Times New Roman"/>
          <w:sz w:val="24"/>
          <w:szCs w:val="24"/>
          <w:lang w:bidi="te-IN"/>
        </w:rPr>
        <w:t>measuring scale</w:t>
      </w:r>
      <w:r w:rsidR="00C91AB3">
        <w:rPr>
          <w:rFonts w:ascii="Times New Roman" w:hAnsi="Times New Roman" w:cs="Times New Roman"/>
          <w:sz w:val="24"/>
          <w:szCs w:val="24"/>
          <w:lang w:bidi="te-IN"/>
        </w:rPr>
        <w:t>,</w:t>
      </w:r>
      <w:r w:rsidRPr="00527CF7">
        <w:rPr>
          <w:rFonts w:ascii="Times New Roman" w:hAnsi="Times New Roman" w:cs="Times New Roman"/>
          <w:sz w:val="24"/>
          <w:szCs w:val="24"/>
          <w:lang w:bidi="te-IN"/>
        </w:rPr>
        <w:t xml:space="preserve"> and </w:t>
      </w:r>
      <w:r w:rsidR="00C91AB3">
        <w:rPr>
          <w:rFonts w:ascii="Times New Roman" w:hAnsi="Times New Roman" w:cs="Times New Roman"/>
          <w:sz w:val="24"/>
          <w:szCs w:val="24"/>
          <w:lang w:bidi="te-IN"/>
        </w:rPr>
        <w:t xml:space="preserve">the </w:t>
      </w:r>
      <w:r w:rsidRPr="00527CF7">
        <w:rPr>
          <w:rFonts w:ascii="Times New Roman" w:hAnsi="Times New Roman" w:cs="Times New Roman"/>
          <w:sz w:val="24"/>
          <w:szCs w:val="24"/>
          <w:lang w:bidi="te-IN"/>
        </w:rPr>
        <w:t xml:space="preserve">mean was calculated in </w:t>
      </w:r>
      <w:r w:rsidR="00C91AB3">
        <w:rPr>
          <w:rFonts w:ascii="Times New Roman" w:hAnsi="Times New Roman" w:cs="Times New Roman"/>
          <w:sz w:val="24"/>
          <w:szCs w:val="24"/>
          <w:lang w:bidi="te-IN"/>
        </w:rPr>
        <w:t>centimetres</w:t>
      </w:r>
      <w:r w:rsidRPr="00527CF7">
        <w:rPr>
          <w:rFonts w:ascii="Times New Roman" w:hAnsi="Times New Roman" w:cs="Times New Roman"/>
          <w:sz w:val="24"/>
          <w:szCs w:val="24"/>
          <w:lang w:bidi="te-IN"/>
        </w:rPr>
        <w:t>.</w:t>
      </w:r>
    </w:p>
    <w:p w14:paraId="5B4164CF" w14:textId="7DCD474B" w:rsidR="00FE20F9" w:rsidRPr="00527CF7" w:rsidRDefault="00FE20F9"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lastRenderedPageBreak/>
        <w:t xml:space="preserve">Fruit width (cm): </w:t>
      </w:r>
      <w:r w:rsidRPr="00527CF7">
        <w:rPr>
          <w:rFonts w:ascii="Times New Roman" w:hAnsi="Times New Roman" w:cs="Times New Roman"/>
          <w:sz w:val="24"/>
          <w:szCs w:val="24"/>
          <w:lang w:bidi="te-IN"/>
        </w:rPr>
        <w:t xml:space="preserve">Five fruits were selected randomly from each </w:t>
      </w:r>
      <w:r>
        <w:rPr>
          <w:rFonts w:ascii="Times New Roman" w:hAnsi="Times New Roman" w:cs="Times New Roman"/>
          <w:sz w:val="24"/>
          <w:szCs w:val="24"/>
          <w:lang w:bidi="te-IN"/>
        </w:rPr>
        <w:t>genotype</w:t>
      </w:r>
      <w:r w:rsidR="00795835">
        <w:rPr>
          <w:rFonts w:ascii="Times New Roman" w:hAnsi="Times New Roman" w:cs="Times New Roman"/>
          <w:sz w:val="24"/>
          <w:szCs w:val="24"/>
          <w:lang w:bidi="te-IN"/>
        </w:rPr>
        <w:t>,</w:t>
      </w:r>
      <w:r>
        <w:rPr>
          <w:rFonts w:ascii="Times New Roman" w:hAnsi="Times New Roman" w:cs="Times New Roman"/>
          <w:sz w:val="24"/>
          <w:szCs w:val="24"/>
          <w:lang w:bidi="te-IN"/>
        </w:rPr>
        <w:t xml:space="preserve"> and the </w:t>
      </w:r>
      <w:r w:rsidRPr="00527CF7">
        <w:rPr>
          <w:rFonts w:ascii="Times New Roman" w:hAnsi="Times New Roman" w:cs="Times New Roman"/>
          <w:sz w:val="24"/>
          <w:szCs w:val="24"/>
          <w:lang w:bidi="te-IN"/>
        </w:rPr>
        <w:t xml:space="preserve">width of </w:t>
      </w:r>
      <w:r w:rsidR="00C91AB3">
        <w:rPr>
          <w:rFonts w:ascii="Times New Roman" w:hAnsi="Times New Roman" w:cs="Times New Roman"/>
          <w:sz w:val="24"/>
          <w:szCs w:val="24"/>
          <w:lang w:bidi="te-IN"/>
        </w:rPr>
        <w:t xml:space="preserve">the </w:t>
      </w:r>
      <w:r w:rsidRPr="00C91AB3">
        <w:rPr>
          <w:rFonts w:ascii="Times New Roman" w:hAnsi="Times New Roman" w:cs="Times New Roman"/>
          <w:sz w:val="24"/>
          <w:szCs w:val="24"/>
          <w:highlight w:val="yellow"/>
          <w:lang w:bidi="te-IN"/>
        </w:rPr>
        <w:t xml:space="preserve">fruit </w:t>
      </w:r>
      <w:r w:rsidR="00C91AB3" w:rsidRPr="00C91AB3">
        <w:rPr>
          <w:rFonts w:ascii="Times New Roman" w:hAnsi="Times New Roman" w:cs="Times New Roman"/>
          <w:sz w:val="24"/>
          <w:szCs w:val="24"/>
          <w:highlight w:val="yellow"/>
          <w:lang w:bidi="te-IN"/>
        </w:rPr>
        <w:t>was</w:t>
      </w:r>
      <w:r w:rsidRPr="00527CF7">
        <w:rPr>
          <w:rFonts w:ascii="Times New Roman" w:hAnsi="Times New Roman" w:cs="Times New Roman"/>
          <w:sz w:val="24"/>
          <w:szCs w:val="24"/>
          <w:lang w:bidi="te-IN"/>
        </w:rPr>
        <w:t xml:space="preserve"> measured with </w:t>
      </w:r>
      <w:r w:rsidR="00C91AB3">
        <w:rPr>
          <w:rFonts w:ascii="Times New Roman" w:hAnsi="Times New Roman" w:cs="Times New Roman"/>
          <w:sz w:val="24"/>
          <w:szCs w:val="24"/>
          <w:lang w:bidi="te-IN"/>
        </w:rPr>
        <w:t xml:space="preserve">a </w:t>
      </w:r>
      <w:r w:rsidRPr="00527CF7">
        <w:rPr>
          <w:rFonts w:ascii="Times New Roman" w:hAnsi="Times New Roman" w:cs="Times New Roman"/>
          <w:sz w:val="24"/>
          <w:szCs w:val="24"/>
          <w:lang w:bidi="te-IN"/>
        </w:rPr>
        <w:t>measuring scale</w:t>
      </w:r>
      <w:r w:rsidR="00C91AB3">
        <w:rPr>
          <w:rFonts w:ascii="Times New Roman" w:hAnsi="Times New Roman" w:cs="Times New Roman"/>
          <w:sz w:val="24"/>
          <w:szCs w:val="24"/>
          <w:lang w:bidi="te-IN"/>
        </w:rPr>
        <w:t>,</w:t>
      </w:r>
      <w:r w:rsidRPr="00527CF7">
        <w:rPr>
          <w:rFonts w:ascii="Times New Roman" w:hAnsi="Times New Roman" w:cs="Times New Roman"/>
          <w:sz w:val="24"/>
          <w:szCs w:val="24"/>
          <w:lang w:bidi="te-IN"/>
        </w:rPr>
        <w:t xml:space="preserve"> and </w:t>
      </w:r>
      <w:r w:rsidR="00795835">
        <w:rPr>
          <w:rFonts w:ascii="Times New Roman" w:hAnsi="Times New Roman" w:cs="Times New Roman"/>
          <w:sz w:val="24"/>
          <w:szCs w:val="24"/>
          <w:lang w:bidi="te-IN"/>
        </w:rPr>
        <w:t xml:space="preserve">the </w:t>
      </w:r>
      <w:r w:rsidRPr="00527CF7">
        <w:rPr>
          <w:rFonts w:ascii="Times New Roman" w:hAnsi="Times New Roman" w:cs="Times New Roman"/>
          <w:sz w:val="24"/>
          <w:szCs w:val="24"/>
          <w:lang w:bidi="te-IN"/>
        </w:rPr>
        <w:t xml:space="preserve">mean was calculated in </w:t>
      </w:r>
      <w:r w:rsidR="00C91AB3">
        <w:rPr>
          <w:rFonts w:ascii="Times New Roman" w:hAnsi="Times New Roman" w:cs="Times New Roman"/>
          <w:sz w:val="24"/>
          <w:szCs w:val="24"/>
          <w:lang w:bidi="te-IN"/>
        </w:rPr>
        <w:t>centimetres</w:t>
      </w:r>
      <w:r w:rsidRPr="00527CF7">
        <w:rPr>
          <w:rFonts w:ascii="Times New Roman" w:hAnsi="Times New Roman" w:cs="Times New Roman"/>
          <w:sz w:val="24"/>
          <w:szCs w:val="24"/>
          <w:lang w:bidi="te-IN"/>
        </w:rPr>
        <w:t>.</w:t>
      </w:r>
    </w:p>
    <w:p w14:paraId="76C5489D" w14:textId="0A411932"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weight (g): </w:t>
      </w:r>
      <w:r w:rsidR="0097674F">
        <w:rPr>
          <w:rFonts w:ascii="Times New Roman" w:hAnsi="Times New Roman" w:cs="Times New Roman"/>
          <w:sz w:val="24"/>
          <w:szCs w:val="24"/>
          <w:lang w:bidi="te-IN"/>
        </w:rPr>
        <w:t>The weight of five</w:t>
      </w:r>
      <w:r w:rsidRPr="00527CF7">
        <w:rPr>
          <w:rFonts w:ascii="Times New Roman" w:hAnsi="Times New Roman" w:cs="Times New Roman"/>
          <w:sz w:val="24"/>
          <w:szCs w:val="24"/>
          <w:lang w:bidi="te-IN"/>
        </w:rPr>
        <w:t xml:space="preserve"> fruits selected randomly from each </w:t>
      </w:r>
      <w:r w:rsidR="00FE20F9">
        <w:rPr>
          <w:rFonts w:ascii="Times New Roman" w:hAnsi="Times New Roman" w:cs="Times New Roman"/>
          <w:sz w:val="24"/>
          <w:szCs w:val="24"/>
          <w:lang w:bidi="te-IN"/>
        </w:rPr>
        <w:t>genotype</w:t>
      </w:r>
      <w:r w:rsidRPr="00527CF7">
        <w:rPr>
          <w:rFonts w:ascii="Times New Roman" w:hAnsi="Times New Roman" w:cs="Times New Roman"/>
          <w:sz w:val="24"/>
          <w:szCs w:val="24"/>
          <w:lang w:bidi="te-IN"/>
        </w:rPr>
        <w:t xml:space="preserve"> and weighed in grams with a digital balance</w:t>
      </w:r>
      <w:r w:rsidR="00C91AB3">
        <w:rPr>
          <w:rFonts w:ascii="Times New Roman" w:hAnsi="Times New Roman" w:cs="Times New Roman"/>
          <w:sz w:val="24"/>
          <w:szCs w:val="24"/>
          <w:lang w:bidi="te-IN"/>
        </w:rPr>
        <w:t>,</w:t>
      </w:r>
      <w:r w:rsidRPr="00527CF7">
        <w:rPr>
          <w:rFonts w:ascii="Times New Roman" w:hAnsi="Times New Roman" w:cs="Times New Roman"/>
          <w:sz w:val="24"/>
          <w:szCs w:val="24"/>
          <w:lang w:bidi="te-IN"/>
        </w:rPr>
        <w:t xml:space="preserve"> and their mean was determined.</w:t>
      </w:r>
    </w:p>
    <w:p w14:paraId="097FB310" w14:textId="598DEA39"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Fruit yield (tons ha</w:t>
      </w:r>
      <w:r w:rsidRPr="00527CF7">
        <w:rPr>
          <w:rFonts w:ascii="Times New Roman" w:hAnsi="Times New Roman" w:cs="Times New Roman"/>
          <w:b/>
          <w:bCs/>
          <w:sz w:val="24"/>
          <w:szCs w:val="24"/>
          <w:vertAlign w:val="superscript"/>
          <w:lang w:bidi="te-IN"/>
        </w:rPr>
        <w:t>-1</w:t>
      </w:r>
      <w:r w:rsidRPr="00527CF7">
        <w:rPr>
          <w:rFonts w:ascii="Times New Roman" w:hAnsi="Times New Roman" w:cs="Times New Roman"/>
          <w:b/>
          <w:bCs/>
          <w:sz w:val="24"/>
          <w:szCs w:val="24"/>
          <w:lang w:bidi="te-IN"/>
        </w:rPr>
        <w:t xml:space="preserve">): </w:t>
      </w:r>
      <w:r w:rsidR="00C91AB3">
        <w:rPr>
          <w:rFonts w:ascii="Times New Roman" w:hAnsi="Times New Roman" w:cs="Times New Roman"/>
          <w:b/>
          <w:bCs/>
          <w:sz w:val="24"/>
          <w:szCs w:val="24"/>
          <w:lang w:bidi="te-IN"/>
        </w:rPr>
        <w:t xml:space="preserve">The </w:t>
      </w:r>
      <w:r w:rsidRPr="00527CF7">
        <w:rPr>
          <w:rFonts w:ascii="Times New Roman" w:hAnsi="Times New Roman" w:cs="Times New Roman"/>
          <w:sz w:val="24"/>
          <w:szCs w:val="24"/>
          <w:lang w:bidi="te-IN"/>
        </w:rPr>
        <w:t>Total weight of all the harvested fruits from each picking was weighed</w:t>
      </w:r>
      <w:r w:rsidR="00C91AB3">
        <w:rPr>
          <w:rFonts w:ascii="Times New Roman" w:hAnsi="Times New Roman" w:cs="Times New Roman"/>
          <w:sz w:val="24"/>
          <w:szCs w:val="24"/>
          <w:lang w:bidi="te-IN"/>
        </w:rPr>
        <w:t>,</w:t>
      </w:r>
      <w:r w:rsidRPr="00527CF7">
        <w:rPr>
          <w:rFonts w:ascii="Times New Roman" w:hAnsi="Times New Roman" w:cs="Times New Roman"/>
          <w:sz w:val="24"/>
          <w:szCs w:val="24"/>
          <w:lang w:bidi="te-IN"/>
        </w:rPr>
        <w:t xml:space="preserve"> and fruit yield per hectare was calculated.</w:t>
      </w:r>
    </w:p>
    <w:p w14:paraId="03052264" w14:textId="31096931" w:rsidR="004264D9" w:rsidRDefault="004264D9" w:rsidP="000D7B19">
      <w:pPr>
        <w:autoSpaceDE w:val="0"/>
        <w:autoSpaceDN w:val="0"/>
        <w:adjustRightInd w:val="0"/>
        <w:spacing w:after="0" w:line="360" w:lineRule="auto"/>
        <w:ind w:firstLine="720"/>
        <w:jc w:val="both"/>
        <w:rPr>
          <w:rFonts w:ascii="Times New Roman" w:hAnsi="Times New Roman" w:cs="Times New Roman"/>
          <w:sz w:val="24"/>
          <w:szCs w:val="24"/>
        </w:rPr>
      </w:pPr>
      <w:r w:rsidRPr="00795835">
        <w:rPr>
          <w:rFonts w:ascii="Times New Roman" w:hAnsi="Times New Roman" w:cs="Times New Roman"/>
          <w:sz w:val="24"/>
          <w:szCs w:val="24"/>
          <w:highlight w:val="yellow"/>
        </w:rPr>
        <w:t xml:space="preserve">The data </w:t>
      </w:r>
      <w:r w:rsidR="00795835" w:rsidRPr="00795835">
        <w:rPr>
          <w:rFonts w:ascii="Times New Roman" w:hAnsi="Times New Roman" w:cs="Times New Roman"/>
          <w:sz w:val="24"/>
          <w:szCs w:val="24"/>
          <w:highlight w:val="yellow"/>
        </w:rPr>
        <w:t>about</w:t>
      </w:r>
      <w:r w:rsidRPr="00795835">
        <w:rPr>
          <w:rFonts w:ascii="Times New Roman" w:hAnsi="Times New Roman" w:cs="Times New Roman"/>
          <w:sz w:val="24"/>
          <w:szCs w:val="24"/>
          <w:highlight w:val="yellow"/>
        </w:rPr>
        <w:t xml:space="preserve"> all characters</w:t>
      </w:r>
      <w:r w:rsidRPr="00896EEF">
        <w:rPr>
          <w:rFonts w:ascii="Times New Roman" w:hAnsi="Times New Roman" w:cs="Times New Roman"/>
          <w:sz w:val="24"/>
          <w:szCs w:val="24"/>
        </w:rPr>
        <w:t xml:space="preserve"> studied were subjected to statistical analysis by using variance techniques as described by Panse and Sukhatme (2000). The critical difference was calculated when the difference between the treatments </w:t>
      </w:r>
      <w:r w:rsidR="00795835" w:rsidRPr="00795835">
        <w:rPr>
          <w:rFonts w:ascii="Times New Roman" w:hAnsi="Times New Roman" w:cs="Times New Roman"/>
          <w:sz w:val="24"/>
          <w:szCs w:val="24"/>
          <w:highlight w:val="yellow"/>
        </w:rPr>
        <w:t>was</w:t>
      </w:r>
      <w:r w:rsidRPr="00896EEF">
        <w:rPr>
          <w:rFonts w:ascii="Times New Roman" w:hAnsi="Times New Roman" w:cs="Times New Roman"/>
          <w:sz w:val="24"/>
          <w:szCs w:val="24"/>
        </w:rPr>
        <w:t xml:space="preserve"> found significant by the ‘F’ test at </w:t>
      </w:r>
      <w:r w:rsidR="00795835">
        <w:rPr>
          <w:rFonts w:ascii="Times New Roman" w:hAnsi="Times New Roman" w:cs="Times New Roman"/>
          <w:sz w:val="24"/>
          <w:szCs w:val="24"/>
        </w:rPr>
        <w:t xml:space="preserve">the </w:t>
      </w:r>
      <w:r w:rsidRPr="00896EEF">
        <w:rPr>
          <w:rFonts w:ascii="Times New Roman" w:hAnsi="Times New Roman" w:cs="Times New Roman"/>
          <w:sz w:val="24"/>
          <w:szCs w:val="24"/>
        </w:rPr>
        <w:t xml:space="preserve">0.05 level of significance. </w:t>
      </w:r>
    </w:p>
    <w:p w14:paraId="770504EE" w14:textId="77777777" w:rsidR="0049265A"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RESULTS AND DISCUSSION</w:t>
      </w:r>
    </w:p>
    <w:p w14:paraId="169B1DEB" w14:textId="01FF7802" w:rsidR="003952B4" w:rsidRPr="003952B4" w:rsidRDefault="00FA3B9C" w:rsidP="003952B4">
      <w:pPr>
        <w:autoSpaceDE w:val="0"/>
        <w:autoSpaceDN w:val="0"/>
        <w:adjustRightInd w:val="0"/>
        <w:spacing w:after="0" w:line="360" w:lineRule="auto"/>
        <w:ind w:firstLine="720"/>
        <w:jc w:val="both"/>
        <w:rPr>
          <w:rFonts w:ascii="Times New Roman" w:hAnsi="Times New Roman" w:cs="Times New Roman"/>
          <w:sz w:val="24"/>
          <w:szCs w:val="24"/>
          <w:lang w:bidi="te-IN"/>
        </w:rPr>
      </w:pPr>
      <w:r w:rsidRPr="003952B4">
        <w:rPr>
          <w:rFonts w:ascii="Times New Roman" w:hAnsi="Times New Roman" w:cs="Times New Roman"/>
          <w:sz w:val="24"/>
          <w:szCs w:val="24"/>
        </w:rPr>
        <w:t>Average fruit weight, fruit length and fruit diameter together form the most important closely related crop productivity of bottle gourd.</w:t>
      </w:r>
      <w:r w:rsidR="003C24E4" w:rsidRPr="003952B4">
        <w:rPr>
          <w:rFonts w:ascii="Times New Roman" w:hAnsi="Times New Roman" w:cs="Times New Roman"/>
          <w:b/>
          <w:sz w:val="24"/>
          <w:szCs w:val="24"/>
        </w:rPr>
        <w:t xml:space="preserve"> </w:t>
      </w:r>
      <w:r w:rsidR="00DF3A17" w:rsidRPr="003952B4">
        <w:rPr>
          <w:rFonts w:ascii="Times New Roman" w:hAnsi="Times New Roman" w:cs="Times New Roman"/>
          <w:sz w:val="24"/>
          <w:szCs w:val="24"/>
        </w:rPr>
        <w:t xml:space="preserve">The experimental result revealed that there was a significant difference observed in all yield parameters at harvest in </w:t>
      </w:r>
      <w:r w:rsidR="00DF3A17" w:rsidRPr="00795835">
        <w:rPr>
          <w:rFonts w:ascii="Times New Roman" w:hAnsi="Times New Roman" w:cs="Times New Roman"/>
          <w:sz w:val="24"/>
          <w:szCs w:val="24"/>
          <w:highlight w:val="yellow"/>
        </w:rPr>
        <w:t>the three seasons</w:t>
      </w:r>
      <w:r w:rsidR="003952B4" w:rsidRPr="003952B4">
        <w:rPr>
          <w:rFonts w:ascii="Times New Roman" w:hAnsi="Times New Roman" w:cs="Times New Roman"/>
          <w:sz w:val="24"/>
          <w:szCs w:val="24"/>
        </w:rPr>
        <w:t>.</w:t>
      </w:r>
      <w:r w:rsidR="003952B4" w:rsidRPr="003952B4">
        <w:rPr>
          <w:rFonts w:ascii="Times New Roman" w:hAnsi="Times New Roman" w:cs="Times New Roman"/>
          <w:sz w:val="24"/>
          <w:szCs w:val="24"/>
          <w:lang w:bidi="te-IN"/>
        </w:rPr>
        <w:t xml:space="preserve"> The</w:t>
      </w:r>
      <w:r w:rsidR="003952B4">
        <w:rPr>
          <w:rFonts w:ascii="Times New Roman" w:hAnsi="Times New Roman" w:cs="Times New Roman"/>
          <w:sz w:val="24"/>
          <w:szCs w:val="24"/>
          <w:lang w:bidi="te-IN"/>
        </w:rPr>
        <w:t xml:space="preserve"> mean values of different yield</w:t>
      </w:r>
      <w:r w:rsidR="003952B4" w:rsidRPr="003952B4">
        <w:rPr>
          <w:rFonts w:ascii="Times New Roman" w:hAnsi="Times New Roman" w:cs="Times New Roman"/>
          <w:sz w:val="24"/>
          <w:szCs w:val="24"/>
          <w:lang w:bidi="te-IN"/>
        </w:rPr>
        <w:t xml:space="preserve"> parameters with respect</w:t>
      </w:r>
      <w:r w:rsidR="003952B4">
        <w:rPr>
          <w:rFonts w:ascii="Times New Roman" w:hAnsi="Times New Roman" w:cs="Times New Roman"/>
          <w:sz w:val="24"/>
          <w:szCs w:val="24"/>
          <w:lang w:bidi="te-IN"/>
        </w:rPr>
        <w:t xml:space="preserve"> </w:t>
      </w:r>
      <w:r w:rsidR="003952B4" w:rsidRPr="003952B4">
        <w:rPr>
          <w:rFonts w:ascii="Times New Roman" w:hAnsi="Times New Roman" w:cs="Times New Roman"/>
          <w:sz w:val="24"/>
          <w:szCs w:val="24"/>
          <w:lang w:bidi="te-IN"/>
        </w:rPr>
        <w:t>to genotypes are</w:t>
      </w:r>
      <w:r w:rsidR="003952B4">
        <w:rPr>
          <w:rFonts w:ascii="Times New Roman" w:hAnsi="Times New Roman" w:cs="Times New Roman"/>
          <w:sz w:val="24"/>
          <w:szCs w:val="24"/>
          <w:lang w:bidi="te-IN"/>
        </w:rPr>
        <w:t xml:space="preserve"> presented in T</w:t>
      </w:r>
      <w:r w:rsidR="00B45F31">
        <w:rPr>
          <w:rFonts w:ascii="Times New Roman" w:hAnsi="Times New Roman" w:cs="Times New Roman"/>
          <w:sz w:val="24"/>
          <w:szCs w:val="24"/>
          <w:lang w:bidi="te-IN"/>
        </w:rPr>
        <w:t>able 3</w:t>
      </w:r>
      <w:r w:rsidR="003952B4" w:rsidRPr="003952B4">
        <w:rPr>
          <w:rFonts w:ascii="Times New Roman" w:hAnsi="Times New Roman" w:cs="Times New Roman"/>
          <w:sz w:val="24"/>
          <w:szCs w:val="24"/>
          <w:lang w:bidi="te-IN"/>
        </w:rPr>
        <w:t>.</w:t>
      </w:r>
      <w:r w:rsidR="00DF3A17" w:rsidRPr="003952B4">
        <w:rPr>
          <w:rFonts w:ascii="Times New Roman" w:hAnsi="Times New Roman" w:cs="Times New Roman"/>
          <w:sz w:val="24"/>
          <w:szCs w:val="24"/>
        </w:rPr>
        <w:t xml:space="preserve"> </w:t>
      </w:r>
    </w:p>
    <w:p w14:paraId="57D789BA" w14:textId="5675EB02" w:rsidR="000937DF" w:rsidRPr="003C24E4" w:rsidRDefault="00313FBC" w:rsidP="00313FBC">
      <w:pPr>
        <w:autoSpaceDE w:val="0"/>
        <w:autoSpaceDN w:val="0"/>
        <w:adjustRightInd w:val="0"/>
        <w:spacing w:after="0" w:line="360" w:lineRule="auto"/>
        <w:ind w:firstLine="720"/>
        <w:jc w:val="both"/>
        <w:rPr>
          <w:rFonts w:ascii="Times New Roman" w:hAnsi="Times New Roman" w:cs="Times New Roman"/>
          <w:b/>
          <w:sz w:val="24"/>
          <w:szCs w:val="24"/>
        </w:rPr>
      </w:pPr>
      <w:r w:rsidRPr="00313FBC">
        <w:rPr>
          <w:rFonts w:ascii="Times New Roman" w:hAnsi="Times New Roman" w:cs="Times New Roman"/>
          <w:sz w:val="24"/>
          <w:szCs w:val="24"/>
        </w:rPr>
        <w:t xml:space="preserve">Fruit length is an important yield </w:t>
      </w:r>
      <w:r>
        <w:rPr>
          <w:rFonts w:ascii="Times New Roman" w:hAnsi="Times New Roman" w:cs="Times New Roman"/>
          <w:sz w:val="24"/>
          <w:szCs w:val="24"/>
        </w:rPr>
        <w:t xml:space="preserve">attribute in bottle gourd. </w:t>
      </w:r>
      <w:r w:rsidRPr="00313FBC">
        <w:rPr>
          <w:rFonts w:ascii="Times New Roman" w:hAnsi="Times New Roman" w:cs="Times New Roman"/>
          <w:sz w:val="24"/>
          <w:szCs w:val="24"/>
        </w:rPr>
        <w:t xml:space="preserve">It directly influences market </w:t>
      </w:r>
      <w:r>
        <w:rPr>
          <w:rFonts w:ascii="Times New Roman" w:hAnsi="Times New Roman" w:cs="Times New Roman"/>
          <w:sz w:val="24"/>
          <w:szCs w:val="24"/>
        </w:rPr>
        <w:t>preference, consumer acceptance</w:t>
      </w:r>
      <w:r w:rsidRPr="00313FBC">
        <w:rPr>
          <w:rFonts w:ascii="Times New Roman" w:hAnsi="Times New Roman" w:cs="Times New Roman"/>
          <w:sz w:val="24"/>
          <w:szCs w:val="24"/>
        </w:rPr>
        <w:t xml:space="preserve"> and overall economic returns to farmers. Fruit length also contributes significantly to individual fruit weight and total yield per plant. </w:t>
      </w:r>
      <w:r w:rsidRPr="00527CF7">
        <w:rPr>
          <w:rFonts w:ascii="Times New Roman" w:hAnsi="Times New Roman" w:cs="Times New Roman"/>
          <w:sz w:val="24"/>
          <w:szCs w:val="24"/>
          <w:lang w:bidi="te-IN"/>
        </w:rPr>
        <w:t>The variability in bottle gourd genotypes for fruit length remained significant.</w:t>
      </w:r>
      <w:r>
        <w:rPr>
          <w:rFonts w:ascii="Times New Roman" w:hAnsi="Times New Roman" w:cs="Times New Roman"/>
          <w:b/>
          <w:sz w:val="24"/>
          <w:szCs w:val="24"/>
        </w:rPr>
        <w:t xml:space="preserve"> </w:t>
      </w:r>
      <w:r w:rsidR="000937DF" w:rsidRPr="00527CF7">
        <w:rPr>
          <w:rFonts w:ascii="Times New Roman" w:hAnsi="Times New Roman" w:cs="Times New Roman"/>
          <w:sz w:val="24"/>
          <w:szCs w:val="24"/>
          <w:lang w:bidi="te-IN"/>
        </w:rPr>
        <w:t>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hi</w:t>
      </w:r>
      <w:r w:rsidR="006A1DE1">
        <w:rPr>
          <w:rFonts w:ascii="Times New Roman" w:hAnsi="Times New Roman" w:cs="Times New Roman"/>
          <w:sz w:val="24"/>
          <w:szCs w:val="24"/>
          <w:lang w:bidi="te-IN"/>
        </w:rPr>
        <w:t>ghest fruit length (41.3</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38.27 cm and 42.1</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was found in RHRBG</w:t>
      </w:r>
      <w:r w:rsidR="00A63A0A">
        <w:rPr>
          <w:rFonts w:ascii="Times New Roman" w:hAnsi="Times New Roman" w:cs="Times New Roman"/>
          <w:sz w:val="24"/>
          <w:szCs w:val="24"/>
          <w:lang w:bidi="te-IN"/>
        </w:rPr>
        <w:t>-</w:t>
      </w:r>
      <w:r w:rsidR="006A1DE1">
        <w:rPr>
          <w:rFonts w:ascii="Times New Roman" w:hAnsi="Times New Roman" w:cs="Times New Roman"/>
          <w:sz w:val="24"/>
          <w:szCs w:val="24"/>
          <w:lang w:bidi="te-IN"/>
        </w:rPr>
        <w:t>35</w:t>
      </w:r>
      <w:r w:rsidR="00795835">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followed by DBOGV225 (32.82 cm, 36.4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and 32.77 cm) </w:t>
      </w:r>
      <w:r w:rsidR="003C24E4">
        <w:rPr>
          <w:rFonts w:ascii="Times New Roman" w:hAnsi="Times New Roman" w:cs="Times New Roman"/>
          <w:sz w:val="24"/>
          <w:szCs w:val="24"/>
          <w:lang w:bidi="te-IN"/>
        </w:rPr>
        <w:t xml:space="preserve">when compared with </w:t>
      </w:r>
      <w:r w:rsidR="00795835">
        <w:rPr>
          <w:rFonts w:ascii="Times New Roman" w:hAnsi="Times New Roman" w:cs="Times New Roman"/>
          <w:sz w:val="24"/>
          <w:szCs w:val="24"/>
          <w:lang w:bidi="te-IN"/>
        </w:rPr>
        <w:t xml:space="preserve">the </w:t>
      </w:r>
      <w:r w:rsidR="003C24E4">
        <w:rPr>
          <w:rFonts w:ascii="Times New Roman" w:hAnsi="Times New Roman" w:cs="Times New Roman"/>
          <w:sz w:val="24"/>
          <w:szCs w:val="24"/>
          <w:lang w:bidi="te-IN"/>
        </w:rPr>
        <w:t>check</w:t>
      </w:r>
      <w:r w:rsidR="006A1DE1">
        <w:rPr>
          <w:rFonts w:ascii="Times New Roman" w:hAnsi="Times New Roman" w:cs="Times New Roman"/>
          <w:sz w:val="24"/>
          <w:szCs w:val="24"/>
          <w:lang w:bidi="te-IN"/>
        </w:rPr>
        <w:t xml:space="preserve"> </w:t>
      </w:r>
      <w:r w:rsidR="006A1DE1" w:rsidRPr="00527CF7">
        <w:rPr>
          <w:rFonts w:ascii="Times New Roman" w:hAnsi="Times New Roman" w:cs="Times New Roman"/>
          <w:sz w:val="24"/>
          <w:szCs w:val="24"/>
          <w:lang w:bidi="te-IN"/>
        </w:rPr>
        <w:t>P</w:t>
      </w:r>
      <w:r w:rsidR="006A1DE1">
        <w:rPr>
          <w:rFonts w:ascii="Times New Roman" w:hAnsi="Times New Roman" w:cs="Times New Roman"/>
          <w:sz w:val="24"/>
          <w:szCs w:val="24"/>
          <w:lang w:bidi="te-IN"/>
        </w:rPr>
        <w:t>unjab Barkat</w:t>
      </w:r>
      <w:r w:rsidR="000937DF" w:rsidRPr="00527CF7">
        <w:rPr>
          <w:rFonts w:ascii="Times New Roman" w:hAnsi="Times New Roman" w:cs="Times New Roman"/>
          <w:sz w:val="24"/>
          <w:szCs w:val="24"/>
          <w:lang w:bidi="te-IN"/>
        </w:rPr>
        <w:t xml:space="preserve"> that produced</w:t>
      </w:r>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fruit length (25.27 cm, 22.4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and 25.62 cm) during </w:t>
      </w:r>
      <w:r w:rsidR="00460729">
        <w:rPr>
          <w:rFonts w:ascii="Times New Roman" w:hAnsi="Times New Roman" w:cs="Times New Roman"/>
          <w:sz w:val="24"/>
          <w:szCs w:val="24"/>
          <w:shd w:val="clear" w:color="auto" w:fill="FFFFFF"/>
        </w:rPr>
        <w:t>2022</w:t>
      </w:r>
      <w:r w:rsidR="00460729" w:rsidRPr="00527CF7">
        <w:rPr>
          <w:rFonts w:ascii="Times New Roman" w:hAnsi="Times New Roman" w:cs="Times New Roman"/>
          <w:sz w:val="24"/>
          <w:szCs w:val="24"/>
          <w:shd w:val="clear" w:color="auto" w:fill="FFFFFF"/>
        </w:rPr>
        <w:t xml:space="preserve"> and </w:t>
      </w:r>
      <w:r w:rsidR="00460729">
        <w:rPr>
          <w:rFonts w:ascii="Times New Roman" w:hAnsi="Times New Roman" w:cs="Times New Roman"/>
          <w:sz w:val="24"/>
          <w:szCs w:val="24"/>
          <w:shd w:val="clear" w:color="auto" w:fill="FFFFFF"/>
        </w:rPr>
        <w:t>2023 and 2024</w:t>
      </w:r>
      <w:r w:rsidR="00795835">
        <w:rPr>
          <w:rFonts w:ascii="Times New Roman" w:hAnsi="Times New Roman" w:cs="Times New Roman"/>
          <w:sz w:val="24"/>
          <w:szCs w:val="24"/>
          <w:shd w:val="clear" w:color="auto" w:fill="FFFFFF"/>
        </w:rPr>
        <w:t>,</w:t>
      </w:r>
      <w:r w:rsidR="00460729">
        <w:rPr>
          <w:rFonts w:ascii="Times New Roman" w:hAnsi="Times New Roman" w:cs="Times New Roman"/>
          <w:sz w:val="24"/>
          <w:szCs w:val="24"/>
          <w:shd w:val="clear" w:color="auto" w:fill="FFFFFF"/>
        </w:rPr>
        <w:t xml:space="preserve"> </w:t>
      </w:r>
      <w:r w:rsidR="007C219C">
        <w:rPr>
          <w:rFonts w:ascii="Times New Roman" w:hAnsi="Times New Roman" w:cs="Times New Roman"/>
          <w:sz w:val="24"/>
          <w:szCs w:val="24"/>
          <w:shd w:val="clear" w:color="auto" w:fill="FFFFFF"/>
        </w:rPr>
        <w:t>respectively</w:t>
      </w:r>
      <w:r w:rsidR="004607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02CB77BF" w14:textId="37C7CAE6" w:rsidR="007C219C" w:rsidRPr="00527CF7" w:rsidRDefault="00313FBC" w:rsidP="007C219C">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 xml:space="preserve">Fruit width plays a significant role in determining fruit shape, size, and overall market quality. </w:t>
      </w:r>
      <w:r w:rsidR="004A06FC" w:rsidRPr="004A06FC">
        <w:rPr>
          <w:rFonts w:ascii="Times New Roman" w:hAnsi="Times New Roman" w:cs="Times New Roman"/>
          <w:sz w:val="24"/>
          <w:szCs w:val="24"/>
        </w:rPr>
        <w:t>Assessment</w:t>
      </w:r>
      <w:r w:rsidRPr="004A06FC">
        <w:rPr>
          <w:rFonts w:ascii="Times New Roman" w:hAnsi="Times New Roman" w:cs="Times New Roman"/>
          <w:sz w:val="24"/>
          <w:szCs w:val="24"/>
        </w:rPr>
        <w:t xml:space="preserve"> of fruit width is essential in genotypic evaluation for developing high-yielding and market-preferred bottle gourd varieties.</w:t>
      </w:r>
      <w:r w:rsidR="004A06FC">
        <w:t xml:space="preserve"> </w:t>
      </w:r>
      <w:r w:rsidR="000937DF" w:rsidRPr="00527CF7">
        <w:rPr>
          <w:rFonts w:ascii="Times New Roman" w:hAnsi="Times New Roman" w:cs="Times New Roman"/>
          <w:sz w:val="24"/>
          <w:szCs w:val="24"/>
          <w:lang w:bidi="te-IN"/>
        </w:rPr>
        <w:t>The analysis of variance for fruit</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 xml:space="preserve">width of bottle gourd was found </w:t>
      </w:r>
      <w:r w:rsidR="00795835" w:rsidRPr="00795835">
        <w:rPr>
          <w:rFonts w:ascii="Times New Roman" w:hAnsi="Times New Roman" w:cs="Times New Roman"/>
          <w:sz w:val="24"/>
          <w:szCs w:val="24"/>
          <w:highlight w:val="yellow"/>
          <w:lang w:bidi="te-IN"/>
        </w:rPr>
        <w:t xml:space="preserve">to be </w:t>
      </w:r>
      <w:r w:rsidR="000937DF" w:rsidRPr="00795835">
        <w:rPr>
          <w:rFonts w:ascii="Times New Roman" w:hAnsi="Times New Roman" w:cs="Times New Roman"/>
          <w:sz w:val="24"/>
          <w:szCs w:val="24"/>
          <w:highlight w:val="yellow"/>
          <w:lang w:bidi="te-IN"/>
        </w:rPr>
        <w:t>significant</w:t>
      </w:r>
      <w:r w:rsidR="000937DF" w:rsidRPr="00527CF7">
        <w:rPr>
          <w:rFonts w:ascii="Times New Roman" w:hAnsi="Times New Roman" w:cs="Times New Roman"/>
          <w:sz w:val="24"/>
          <w:szCs w:val="24"/>
          <w:lang w:bidi="te-IN"/>
        </w:rPr>
        <w:t>. 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 xml:space="preserve">genotype </w:t>
      </w:r>
      <w:r w:rsidR="006659C0">
        <w:rPr>
          <w:rFonts w:ascii="Times New Roman" w:hAnsi="Times New Roman" w:cs="Times New Roman"/>
          <w:sz w:val="24"/>
          <w:szCs w:val="24"/>
          <w:lang w:bidi="te-IN"/>
        </w:rPr>
        <w:t>NDBG-28 showed maximum fruit width (14.7 cm, 14.63 cm and 15.</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w:t>
      </w:r>
      <w:r w:rsidR="00795835">
        <w:rPr>
          <w:rFonts w:ascii="Times New Roman" w:hAnsi="Times New Roman" w:cs="Times New Roman"/>
          <w:sz w:val="24"/>
          <w:szCs w:val="24"/>
          <w:lang w:bidi="te-IN"/>
        </w:rPr>
        <w:t>,</w:t>
      </w:r>
      <w:r w:rsidR="006659C0">
        <w:rPr>
          <w:rFonts w:ascii="Times New Roman" w:hAnsi="Times New Roman" w:cs="Times New Roman"/>
          <w:sz w:val="24"/>
          <w:szCs w:val="24"/>
          <w:lang w:bidi="te-IN"/>
        </w:rPr>
        <w:t xml:space="preserve"> followed by genotype VRBOG-63-</w:t>
      </w:r>
      <w:r w:rsidR="006659C0" w:rsidRPr="00527CF7">
        <w:rPr>
          <w:rFonts w:ascii="Times New Roman" w:hAnsi="Times New Roman" w:cs="Times New Roman"/>
          <w:sz w:val="24"/>
          <w:szCs w:val="24"/>
          <w:lang w:bidi="te-IN"/>
        </w:rPr>
        <w:t>0</w:t>
      </w:r>
      <w:r w:rsidR="006659C0">
        <w:rPr>
          <w:rFonts w:ascii="Times New Roman" w:hAnsi="Times New Roman" w:cs="Times New Roman"/>
          <w:sz w:val="24"/>
          <w:szCs w:val="24"/>
          <w:lang w:bidi="te-IN"/>
        </w:rPr>
        <w:t>2</w:t>
      </w:r>
      <w:r w:rsidR="000937DF"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(14.3 cm, 13.79 cm and 14.73 cm) when com</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 xml:space="preserve">ared with check </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unjab Barkat</w:t>
      </w:r>
      <w:r w:rsidR="006659C0"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(7.5 cm, 7.67 cm and 8.</w:t>
      </w:r>
      <w:r w:rsidR="006659C0" w:rsidRPr="006659C0">
        <w:rPr>
          <w:rFonts w:ascii="Times New Roman" w:hAnsi="Times New Roman" w:cs="Times New Roman"/>
          <w:sz w:val="24"/>
          <w:szCs w:val="24"/>
          <w:lang w:bidi="te-IN"/>
        </w:rPr>
        <w:t xml:space="preserve"> </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 </w:t>
      </w:r>
      <w:r w:rsidR="007C219C">
        <w:rPr>
          <w:rFonts w:ascii="Times New Roman" w:hAnsi="Times New Roman" w:cs="Times New Roman"/>
          <w:sz w:val="24"/>
          <w:szCs w:val="24"/>
          <w:lang w:bidi="te-IN"/>
        </w:rPr>
        <w:t xml:space="preserve">during </w:t>
      </w:r>
      <w:r w:rsidR="007C219C">
        <w:rPr>
          <w:rFonts w:ascii="Times New Roman" w:hAnsi="Times New Roman" w:cs="Times New Roman"/>
          <w:sz w:val="24"/>
          <w:szCs w:val="24"/>
          <w:shd w:val="clear" w:color="auto" w:fill="FFFFFF"/>
        </w:rPr>
        <w:t>2022</w:t>
      </w:r>
      <w:r w:rsidR="007C219C" w:rsidRPr="00527CF7">
        <w:rPr>
          <w:rFonts w:ascii="Times New Roman" w:hAnsi="Times New Roman" w:cs="Times New Roman"/>
          <w:sz w:val="24"/>
          <w:szCs w:val="24"/>
          <w:shd w:val="clear" w:color="auto" w:fill="FFFFFF"/>
        </w:rPr>
        <w:t xml:space="preserve"> and </w:t>
      </w:r>
      <w:r w:rsidR="007C219C">
        <w:rPr>
          <w:rFonts w:ascii="Times New Roman" w:hAnsi="Times New Roman" w:cs="Times New Roman"/>
          <w:sz w:val="24"/>
          <w:szCs w:val="24"/>
          <w:shd w:val="clear" w:color="auto" w:fill="FFFFFF"/>
        </w:rPr>
        <w:t>2023 and 2024</w:t>
      </w:r>
      <w:r w:rsidR="00795835">
        <w:rPr>
          <w:rFonts w:ascii="Times New Roman" w:hAnsi="Times New Roman" w:cs="Times New Roman"/>
          <w:sz w:val="24"/>
          <w:szCs w:val="24"/>
          <w:shd w:val="clear" w:color="auto" w:fill="FFFFFF"/>
        </w:rPr>
        <w:t>,</w:t>
      </w:r>
      <w:r w:rsidR="007C219C">
        <w:rPr>
          <w:rFonts w:ascii="Times New Roman" w:hAnsi="Times New Roman" w:cs="Times New Roman"/>
          <w:sz w:val="24"/>
          <w:szCs w:val="24"/>
          <w:shd w:val="clear" w:color="auto" w:fill="FFFFFF"/>
        </w:rPr>
        <w:t xml:space="preserve"> respectively.</w:t>
      </w:r>
    </w:p>
    <w:p w14:paraId="52BD7F53" w14:textId="69F759DB" w:rsidR="000F32F3" w:rsidRPr="00527CF7" w:rsidRDefault="004A06FC" w:rsidP="000F32F3">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Average fruit weight is a key yield-de</w:t>
      </w:r>
      <w:r>
        <w:rPr>
          <w:rFonts w:ascii="Times New Roman" w:hAnsi="Times New Roman" w:cs="Times New Roman"/>
          <w:sz w:val="24"/>
          <w:szCs w:val="24"/>
        </w:rPr>
        <w:t>termining trait in bottle gourd.</w:t>
      </w:r>
      <w:r w:rsidRPr="004A06FC">
        <w:rPr>
          <w:rFonts w:ascii="Times New Roman" w:hAnsi="Times New Roman" w:cs="Times New Roman"/>
          <w:sz w:val="24"/>
          <w:szCs w:val="24"/>
        </w:rPr>
        <w:t xml:space="preserve"> It directly contributes to total yield per plant and per unit area, thereby influencing overall productivity and </w:t>
      </w:r>
      <w:r w:rsidRPr="004A06FC">
        <w:rPr>
          <w:rFonts w:ascii="Times New Roman" w:hAnsi="Times New Roman" w:cs="Times New Roman"/>
          <w:sz w:val="24"/>
          <w:szCs w:val="24"/>
        </w:rPr>
        <w:lastRenderedPageBreak/>
        <w:t>profitability.</w:t>
      </w:r>
      <w:r>
        <w:t xml:space="preserve"> </w:t>
      </w:r>
      <w:r w:rsidR="000937DF" w:rsidRPr="00527CF7">
        <w:rPr>
          <w:rFonts w:ascii="Times New Roman" w:hAnsi="Times New Roman" w:cs="Times New Roman"/>
          <w:sz w:val="24"/>
          <w:szCs w:val="24"/>
          <w:lang w:bidi="te-IN"/>
        </w:rPr>
        <w:t>The fruit weight of different</w:t>
      </w:r>
      <w:r w:rsidR="00E40493" w:rsidRPr="00527CF7">
        <w:rPr>
          <w:rFonts w:ascii="Times New Roman" w:hAnsi="Times New Roman" w:cs="Times New Roman"/>
          <w:sz w:val="24"/>
          <w:szCs w:val="24"/>
          <w:lang w:bidi="te-IN"/>
        </w:rPr>
        <w:t xml:space="preserve"> genotypes was significantly different from each</w:t>
      </w:r>
      <w:r w:rsidR="000F32F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 xml:space="preserve">other. The genotype, </w:t>
      </w:r>
      <w:r w:rsidR="006659C0">
        <w:rPr>
          <w:rFonts w:ascii="Times New Roman" w:hAnsi="Times New Roman" w:cs="Times New Roman"/>
          <w:sz w:val="24"/>
          <w:szCs w:val="24"/>
          <w:lang w:bidi="te-IN"/>
        </w:rPr>
        <w:t>DBOG</w:t>
      </w:r>
      <w:r w:rsidR="00140B9C" w:rsidRPr="00527CF7">
        <w:rPr>
          <w:rFonts w:ascii="Times New Roman" w:hAnsi="Times New Roman" w:cs="Times New Roman"/>
          <w:sz w:val="24"/>
          <w:szCs w:val="24"/>
          <w:lang w:bidi="te-IN"/>
        </w:rPr>
        <w:t>-225</w:t>
      </w:r>
      <w:r w:rsidR="00795835">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recorded</w:t>
      </w:r>
      <w:r w:rsidR="00E40493" w:rsidRPr="00527CF7">
        <w:rPr>
          <w:rFonts w:ascii="Times New Roman" w:hAnsi="Times New Roman" w:cs="Times New Roman"/>
          <w:sz w:val="24"/>
          <w:szCs w:val="24"/>
          <w:lang w:bidi="te-IN"/>
        </w:rPr>
        <w:t xml:space="preserve"> the highest</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fruit weight</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121</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g</w:t>
      </w:r>
      <w:r w:rsidR="00140B9C">
        <w:rPr>
          <w:rFonts w:ascii="Times New Roman" w:hAnsi="Times New Roman" w:cs="Times New Roman"/>
          <w:sz w:val="24"/>
          <w:szCs w:val="24"/>
          <w:lang w:bidi="te-IN"/>
        </w:rPr>
        <w:t xml:space="preserve"> and 126</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E40493"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w:t>
      </w:r>
      <w:r w:rsidR="00140B9C" w:rsidRPr="00795835">
        <w:rPr>
          <w:rFonts w:ascii="Times New Roman" w:hAnsi="Times New Roman" w:cs="Times New Roman"/>
          <w:sz w:val="24"/>
          <w:szCs w:val="24"/>
          <w:highlight w:val="yellow"/>
          <w:lang w:bidi="te-IN"/>
        </w:rPr>
        <w:t xml:space="preserve">during </w:t>
      </w:r>
      <w:r w:rsidR="00140B9C" w:rsidRPr="00795835">
        <w:rPr>
          <w:rFonts w:ascii="Times New Roman" w:hAnsi="Times New Roman" w:cs="Times New Roman"/>
          <w:sz w:val="24"/>
          <w:szCs w:val="24"/>
          <w:highlight w:val="yellow"/>
          <w:shd w:val="clear" w:color="auto" w:fill="FFFFFF"/>
        </w:rPr>
        <w:t>2022</w:t>
      </w:r>
      <w:r w:rsidR="00140B9C" w:rsidRPr="00527CF7">
        <w:rPr>
          <w:rFonts w:ascii="Times New Roman" w:hAnsi="Times New Roman" w:cs="Times New Roman"/>
          <w:sz w:val="24"/>
          <w:szCs w:val="24"/>
          <w:shd w:val="clear" w:color="auto" w:fill="FFFFFF"/>
        </w:rPr>
        <w:t xml:space="preserve"> and </w:t>
      </w:r>
      <w:r w:rsidR="00140B9C">
        <w:rPr>
          <w:rFonts w:ascii="Times New Roman" w:hAnsi="Times New Roman" w:cs="Times New Roman"/>
          <w:sz w:val="24"/>
          <w:szCs w:val="24"/>
          <w:shd w:val="clear" w:color="auto" w:fill="FFFFFF"/>
        </w:rPr>
        <w:t>2023</w:t>
      </w:r>
      <w:r w:rsidR="00795835">
        <w:rPr>
          <w:rFonts w:ascii="Times New Roman" w:hAnsi="Times New Roman" w:cs="Times New Roman"/>
          <w:sz w:val="24"/>
          <w:szCs w:val="24"/>
          <w:shd w:val="clear" w:color="auto" w:fill="FFFFFF"/>
        </w:rPr>
        <w:t>,</w:t>
      </w:r>
      <w:r w:rsidR="00140B9C">
        <w:rPr>
          <w:rFonts w:ascii="Times New Roman" w:hAnsi="Times New Roman" w:cs="Times New Roman"/>
          <w:sz w:val="24"/>
          <w:szCs w:val="24"/>
          <w:shd w:val="clear" w:color="auto" w:fill="FFFFFF"/>
        </w:rPr>
        <w:t xml:space="preserve"> </w:t>
      </w:r>
      <w:r w:rsidR="007C219C">
        <w:rPr>
          <w:rFonts w:ascii="Times New Roman" w:hAnsi="Times New Roman" w:cs="Times New Roman"/>
          <w:sz w:val="24"/>
          <w:szCs w:val="24"/>
          <w:shd w:val="clear" w:color="auto" w:fill="FFFFFF"/>
        </w:rPr>
        <w:t>respectively</w:t>
      </w:r>
      <w:r w:rsidR="00140B9C">
        <w:rPr>
          <w:rFonts w:ascii="Times New Roman" w:hAnsi="Times New Roman" w:cs="Times New Roman"/>
          <w:sz w:val="24"/>
          <w:szCs w:val="24"/>
          <w:shd w:val="clear" w:color="auto" w:fill="FFFFFF"/>
        </w:rPr>
        <w:t>, whereas during 2024</w:t>
      </w:r>
      <w:r w:rsidR="00E00112">
        <w:rPr>
          <w:rFonts w:ascii="Times New Roman" w:hAnsi="Times New Roman" w:cs="Times New Roman"/>
          <w:sz w:val="24"/>
          <w:szCs w:val="24"/>
          <w:shd w:val="clear" w:color="auto" w:fill="FFFFFF"/>
        </w:rPr>
        <w:t>,</w:t>
      </w:r>
      <w:r w:rsidR="00140B9C">
        <w:rPr>
          <w:rFonts w:ascii="Times New Roman" w:hAnsi="Times New Roman" w:cs="Times New Roman"/>
          <w:sz w:val="24"/>
          <w:szCs w:val="24"/>
          <w:shd w:val="clear" w:color="auto" w:fill="FFFFFF"/>
        </w:rPr>
        <w:t xml:space="preserve"> RHRBG</w:t>
      </w:r>
      <w:r w:rsidR="00140B9C">
        <w:rPr>
          <w:rFonts w:ascii="Times New Roman" w:hAnsi="Times New Roman" w:cs="Times New Roman"/>
          <w:sz w:val="24"/>
          <w:szCs w:val="24"/>
          <w:lang w:bidi="te-IN"/>
        </w:rPr>
        <w:t>-3</w:t>
      </w:r>
      <w:r w:rsidR="00140B9C" w:rsidRPr="00527CF7">
        <w:rPr>
          <w:rFonts w:ascii="Times New Roman" w:hAnsi="Times New Roman" w:cs="Times New Roman"/>
          <w:sz w:val="24"/>
          <w:szCs w:val="24"/>
          <w:lang w:bidi="te-IN"/>
        </w:rPr>
        <w:t>5</w:t>
      </w:r>
      <w:r w:rsidR="00140B9C">
        <w:rPr>
          <w:rFonts w:ascii="Times New Roman" w:hAnsi="Times New Roman" w:cs="Times New Roman"/>
          <w:sz w:val="24"/>
          <w:szCs w:val="24"/>
          <w:lang w:bidi="te-IN"/>
        </w:rPr>
        <w:t xml:space="preserve"> </w:t>
      </w:r>
      <w:r w:rsidR="00140B9C">
        <w:rPr>
          <w:rFonts w:ascii="Times New Roman" w:hAnsi="Times New Roman" w:cs="Times New Roman"/>
          <w:sz w:val="24"/>
          <w:szCs w:val="24"/>
          <w:shd w:val="clear" w:color="auto" w:fill="FFFFFF"/>
        </w:rPr>
        <w:t xml:space="preserve">recorded </w:t>
      </w:r>
      <w:r w:rsidR="00795835">
        <w:rPr>
          <w:rFonts w:ascii="Times New Roman" w:hAnsi="Times New Roman" w:cs="Times New Roman"/>
          <w:sz w:val="24"/>
          <w:szCs w:val="24"/>
          <w:shd w:val="clear" w:color="auto" w:fill="FFFFFF"/>
        </w:rPr>
        <w:t xml:space="preserve">the </w:t>
      </w:r>
      <w:r w:rsidR="00140B9C">
        <w:rPr>
          <w:rFonts w:ascii="Times New Roman" w:hAnsi="Times New Roman" w:cs="Times New Roman"/>
          <w:sz w:val="24"/>
          <w:szCs w:val="24"/>
          <w:shd w:val="clear" w:color="auto" w:fill="FFFFFF"/>
        </w:rPr>
        <w:t xml:space="preserve">highest fruit weight </w:t>
      </w:r>
      <w:r w:rsidR="00140B9C"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126</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140B9C"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w:t>
      </w:r>
      <w:r w:rsidR="00140B9C" w:rsidRPr="00527CF7">
        <w:rPr>
          <w:rFonts w:ascii="Times New Roman" w:hAnsi="Times New Roman" w:cs="Times New Roman"/>
          <w:sz w:val="24"/>
          <w:szCs w:val="24"/>
          <w:lang w:bidi="te-IN"/>
        </w:rPr>
        <w:t>among</w:t>
      </w:r>
      <w:r w:rsidR="00E40493" w:rsidRPr="00527CF7">
        <w:rPr>
          <w:rFonts w:ascii="Times New Roman" w:hAnsi="Times New Roman" w:cs="Times New Roman"/>
          <w:sz w:val="24"/>
          <w:szCs w:val="24"/>
          <w:lang w:bidi="te-IN"/>
        </w:rPr>
        <w:t xml:space="preserve"> all other</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genotypes</w:t>
      </w:r>
      <w:r w:rsidR="00795835">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w:t>
      </w:r>
      <w:r w:rsidR="00795835" w:rsidRPr="00795835">
        <w:rPr>
          <w:rFonts w:ascii="Times New Roman" w:hAnsi="Times New Roman" w:cs="Times New Roman"/>
          <w:sz w:val="24"/>
          <w:szCs w:val="24"/>
          <w:highlight w:val="yellow"/>
          <w:lang w:bidi="te-IN"/>
        </w:rPr>
        <w:t>followed by</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140B9C">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had</w:t>
      </w:r>
      <w:r w:rsidR="00AA6B36" w:rsidRPr="00527CF7">
        <w:rPr>
          <w:rFonts w:ascii="Times New Roman" w:hAnsi="Times New Roman" w:cs="Times New Roman"/>
          <w:sz w:val="24"/>
          <w:szCs w:val="24"/>
          <w:lang w:bidi="te-IN"/>
        </w:rPr>
        <w:t xml:space="preserve"> </w:t>
      </w:r>
      <w:r w:rsidR="00795835">
        <w:rPr>
          <w:rFonts w:ascii="Times New Roman" w:hAnsi="Times New Roman" w:cs="Times New Roman"/>
          <w:sz w:val="24"/>
          <w:szCs w:val="24"/>
          <w:lang w:bidi="te-IN"/>
        </w:rPr>
        <w:t xml:space="preserve">a </w:t>
      </w:r>
      <w:r w:rsidR="00140B9C">
        <w:rPr>
          <w:rFonts w:ascii="Times New Roman" w:hAnsi="Times New Roman" w:cs="Times New Roman"/>
          <w:sz w:val="24"/>
          <w:szCs w:val="24"/>
          <w:lang w:bidi="te-IN"/>
        </w:rPr>
        <w:t xml:space="preserve">fruit weight </w:t>
      </w:r>
      <w:r w:rsidR="00795835" w:rsidRPr="00795835">
        <w:rPr>
          <w:rFonts w:ascii="Times New Roman" w:hAnsi="Times New Roman" w:cs="Times New Roman"/>
          <w:sz w:val="24"/>
          <w:szCs w:val="24"/>
          <w:highlight w:val="yellow"/>
          <w:lang w:bidi="te-IN"/>
        </w:rPr>
        <w:t xml:space="preserve">of </w:t>
      </w:r>
      <w:r w:rsidR="00140B9C" w:rsidRPr="00795835">
        <w:rPr>
          <w:rFonts w:ascii="Times New Roman" w:hAnsi="Times New Roman" w:cs="Times New Roman"/>
          <w:sz w:val="24"/>
          <w:szCs w:val="24"/>
          <w:highlight w:val="yellow"/>
          <w:lang w:bidi="te-IN"/>
        </w:rPr>
        <w:t>82</w:t>
      </w:r>
      <w:r w:rsidR="00E40493" w:rsidRPr="00795835">
        <w:rPr>
          <w:rFonts w:ascii="Times New Roman" w:hAnsi="Times New Roman" w:cs="Times New Roman"/>
          <w:sz w:val="24"/>
          <w:szCs w:val="24"/>
          <w:highlight w:val="yellow"/>
          <w:lang w:bidi="te-IN"/>
        </w:rPr>
        <w:t>0</w:t>
      </w:r>
      <w:r w:rsidR="00140B9C" w:rsidRPr="00795835">
        <w:rPr>
          <w:rFonts w:ascii="Times New Roman" w:hAnsi="Times New Roman" w:cs="Times New Roman"/>
          <w:sz w:val="24"/>
          <w:szCs w:val="24"/>
          <w:highlight w:val="yellow"/>
          <w:lang w:bidi="te-IN"/>
        </w:rPr>
        <w:t xml:space="preserve"> g</w:t>
      </w:r>
      <w:r w:rsidR="00E40493" w:rsidRPr="00795835">
        <w:rPr>
          <w:rFonts w:ascii="Times New Roman" w:hAnsi="Times New Roman" w:cs="Times New Roman"/>
          <w:sz w:val="24"/>
          <w:szCs w:val="24"/>
          <w:highlight w:val="yellow"/>
          <w:lang w:bidi="te-IN"/>
        </w:rPr>
        <w:t>.</w:t>
      </w:r>
    </w:p>
    <w:p w14:paraId="4ACA820C" w14:textId="23E22427" w:rsidR="00306181" w:rsidRPr="00B45F31" w:rsidRDefault="004A06FC" w:rsidP="00B45F31">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Fruit yield</w:t>
      </w:r>
      <w:r w:rsidRPr="004A06FC">
        <w:rPr>
          <w:rFonts w:ascii="Times New Roman" w:hAnsi="Times New Roman" w:cs="Times New Roman"/>
          <w:sz w:val="24"/>
          <w:szCs w:val="24"/>
        </w:rPr>
        <w:t xml:space="preserve"> is the</w:t>
      </w:r>
      <w:r>
        <w:rPr>
          <w:rFonts w:ascii="Times New Roman" w:hAnsi="Times New Roman" w:cs="Times New Roman"/>
          <w:sz w:val="24"/>
          <w:szCs w:val="24"/>
        </w:rPr>
        <w:t xml:space="preserve"> most important economic trait,</w:t>
      </w:r>
      <w:r w:rsidRPr="004A06FC">
        <w:rPr>
          <w:rFonts w:ascii="Times New Roman" w:hAnsi="Times New Roman" w:cs="Times New Roman"/>
          <w:sz w:val="24"/>
          <w:szCs w:val="24"/>
        </w:rPr>
        <w:t xml:space="preserve"> as it reflects the overall performance of a genotype under specific agro-climatic conditions.</w:t>
      </w:r>
      <w:r>
        <w:t xml:space="preserve"> </w:t>
      </w:r>
      <w:r w:rsidR="00E40493" w:rsidRPr="00527CF7">
        <w:rPr>
          <w:rFonts w:ascii="Times New Roman" w:hAnsi="Times New Roman" w:cs="Times New Roman"/>
          <w:sz w:val="24"/>
          <w:szCs w:val="24"/>
          <w:lang w:bidi="te-IN"/>
        </w:rPr>
        <w:t>The study revealed significant differences</w:t>
      </w:r>
      <w:r w:rsidR="00AA6B36" w:rsidRPr="00527CF7">
        <w:rPr>
          <w:rFonts w:ascii="Times New Roman" w:hAnsi="Times New Roman" w:cs="Times New Roman"/>
          <w:sz w:val="24"/>
          <w:szCs w:val="24"/>
          <w:lang w:bidi="te-IN"/>
        </w:rPr>
        <w:t xml:space="preserve"> </w:t>
      </w:r>
      <w:r w:rsidR="00795835">
        <w:rPr>
          <w:rFonts w:ascii="Times New Roman" w:hAnsi="Times New Roman" w:cs="Times New Roman"/>
          <w:sz w:val="24"/>
          <w:szCs w:val="24"/>
          <w:lang w:bidi="te-IN"/>
        </w:rPr>
        <w:t>in</w:t>
      </w:r>
      <w:r w:rsidR="00E40493" w:rsidRPr="00527CF7">
        <w:rPr>
          <w:rFonts w:ascii="Times New Roman" w:hAnsi="Times New Roman" w:cs="Times New Roman"/>
          <w:sz w:val="24"/>
          <w:szCs w:val="24"/>
          <w:lang w:bidi="te-IN"/>
        </w:rPr>
        <w:t xml:space="preserve"> yield in different bottle gourd genotypes.</w:t>
      </w:r>
      <w:r w:rsidR="000F32F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 xml:space="preserve">VRBOG-16 </w:t>
      </w:r>
      <w:r w:rsidR="00140B9C" w:rsidRPr="00527CF7">
        <w:rPr>
          <w:rFonts w:ascii="Times New Roman" w:hAnsi="Times New Roman" w:cs="Times New Roman"/>
          <w:sz w:val="24"/>
          <w:szCs w:val="24"/>
          <w:lang w:bidi="te-IN"/>
        </w:rPr>
        <w:t>had</w:t>
      </w:r>
      <w:r w:rsidR="00E40493" w:rsidRPr="00527CF7">
        <w:rPr>
          <w:rFonts w:ascii="Times New Roman" w:hAnsi="Times New Roman" w:cs="Times New Roman"/>
          <w:sz w:val="24"/>
          <w:szCs w:val="24"/>
          <w:lang w:bidi="te-IN"/>
        </w:rPr>
        <w:t xml:space="preserve"> the highest fruit yield</w:t>
      </w:r>
      <w:r w:rsidR="00140B9C">
        <w:rPr>
          <w:rFonts w:ascii="Times New Roman" w:hAnsi="Times New Roman" w:cs="Times New Roman"/>
          <w:sz w:val="24"/>
          <w:szCs w:val="24"/>
          <w:lang w:bidi="te-IN"/>
        </w:rPr>
        <w:t xml:space="preserve"> </w:t>
      </w:r>
      <w:r w:rsidR="00140B9C" w:rsidRPr="00527CF7">
        <w:rPr>
          <w:rFonts w:ascii="Times New Roman" w:hAnsi="Times New Roman" w:cs="Times New Roman"/>
          <w:sz w:val="24"/>
          <w:szCs w:val="24"/>
          <w:lang w:bidi="te-IN"/>
        </w:rPr>
        <w:t>p</w:t>
      </w:r>
      <w:r w:rsidR="00140B9C">
        <w:rPr>
          <w:rFonts w:ascii="Times New Roman" w:hAnsi="Times New Roman" w:cs="Times New Roman"/>
          <w:sz w:val="24"/>
          <w:szCs w:val="24"/>
          <w:lang w:bidi="te-IN"/>
        </w:rPr>
        <w:t>er hectare</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(342.79 q and 385.92 q</w:t>
      </w:r>
      <w:r w:rsidR="00E40493"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during</w:t>
      </w:r>
      <w:r w:rsidR="00E00112">
        <w:rPr>
          <w:rFonts w:ascii="Times New Roman" w:hAnsi="Times New Roman" w:cs="Times New Roman"/>
          <w:sz w:val="24"/>
          <w:szCs w:val="24"/>
          <w:lang w:bidi="te-IN"/>
        </w:rPr>
        <w:t xml:space="preserve">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 xml:space="preserve">2023 </w:t>
      </w:r>
      <w:r w:rsidR="003C24E4">
        <w:rPr>
          <w:rFonts w:ascii="Times New Roman" w:hAnsi="Times New Roman" w:cs="Times New Roman"/>
          <w:sz w:val="24"/>
          <w:szCs w:val="24"/>
          <w:shd w:val="clear" w:color="auto" w:fill="FFFFFF"/>
        </w:rPr>
        <w:t>respectively</w:t>
      </w:r>
      <w:r w:rsidR="00E00112">
        <w:rPr>
          <w:rFonts w:ascii="Times New Roman" w:hAnsi="Times New Roman" w:cs="Times New Roman"/>
          <w:sz w:val="24"/>
          <w:szCs w:val="24"/>
          <w:shd w:val="clear" w:color="auto" w:fill="FFFFFF"/>
        </w:rPr>
        <w:t>, while RHRBG</w:t>
      </w:r>
      <w:r w:rsidR="00E00112">
        <w:rPr>
          <w:rFonts w:ascii="Times New Roman" w:hAnsi="Times New Roman" w:cs="Times New Roman"/>
          <w:sz w:val="24"/>
          <w:szCs w:val="24"/>
          <w:lang w:bidi="te-IN"/>
        </w:rPr>
        <w:t>-3</w:t>
      </w:r>
      <w:r w:rsidR="00E00112" w:rsidRPr="00527CF7">
        <w:rPr>
          <w:rFonts w:ascii="Times New Roman" w:hAnsi="Times New Roman" w:cs="Times New Roman"/>
          <w:sz w:val="24"/>
          <w:szCs w:val="24"/>
          <w:lang w:bidi="te-IN"/>
        </w:rPr>
        <w:t>5</w:t>
      </w:r>
      <w:r w:rsidR="00E00112">
        <w:rPr>
          <w:rFonts w:ascii="Times New Roman" w:hAnsi="Times New Roman" w:cs="Times New Roman"/>
          <w:sz w:val="24"/>
          <w:szCs w:val="24"/>
          <w:lang w:bidi="te-IN"/>
        </w:rPr>
        <w:t xml:space="preserve"> recorded highest fruit yield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er hectare (38</w:t>
      </w:r>
      <w:r w:rsidR="00E00112">
        <w:rPr>
          <w:rFonts w:ascii="Times New Roman" w:hAnsi="Times New Roman" w:cs="Times New Roman"/>
          <w:sz w:val="24"/>
          <w:szCs w:val="24"/>
          <w:shd w:val="clear" w:color="auto" w:fill="FFFFFF"/>
        </w:rPr>
        <w:t>0.</w:t>
      </w:r>
      <w:r w:rsidR="00E00112" w:rsidRPr="00E00112">
        <w:rPr>
          <w:rFonts w:ascii="Times New Roman" w:hAnsi="Times New Roman" w:cs="Times New Roman"/>
          <w:sz w:val="24"/>
          <w:szCs w:val="24"/>
          <w:shd w:val="clear" w:color="auto" w:fill="FFFFFF"/>
        </w:rPr>
        <w:t xml:space="preserve"> </w:t>
      </w:r>
      <w:r w:rsidR="00E00112">
        <w:rPr>
          <w:rFonts w:ascii="Times New Roman" w:hAnsi="Times New Roman" w:cs="Times New Roman"/>
          <w:sz w:val="24"/>
          <w:szCs w:val="24"/>
          <w:shd w:val="clear" w:color="auto" w:fill="FFFFFF"/>
        </w:rPr>
        <w:t>08</w:t>
      </w:r>
      <w:r w:rsidR="00E00112">
        <w:rPr>
          <w:rFonts w:ascii="Times New Roman" w:hAnsi="Times New Roman" w:cs="Times New Roman"/>
          <w:sz w:val="24"/>
          <w:szCs w:val="24"/>
          <w:lang w:bidi="te-IN"/>
        </w:rPr>
        <w:t xml:space="preserve"> q</w:t>
      </w:r>
      <w:r w:rsidR="00E00112" w:rsidRPr="00527CF7">
        <w:rPr>
          <w:rFonts w:ascii="Times New Roman" w:hAnsi="Times New Roman" w:cs="Times New Roman"/>
          <w:sz w:val="24"/>
          <w:szCs w:val="24"/>
          <w:lang w:bidi="te-IN"/>
        </w:rPr>
        <w:t>)</w:t>
      </w:r>
      <w:r w:rsidR="00E00112">
        <w:rPr>
          <w:rFonts w:ascii="Times New Roman" w:hAnsi="Times New Roman" w:cs="Times New Roman"/>
          <w:sz w:val="24"/>
          <w:szCs w:val="24"/>
          <w:lang w:bidi="te-IN"/>
        </w:rPr>
        <w:t xml:space="preserve"> during </w:t>
      </w:r>
      <w:r w:rsidR="00E00112">
        <w:rPr>
          <w:rFonts w:ascii="Times New Roman" w:hAnsi="Times New Roman" w:cs="Times New Roman"/>
          <w:sz w:val="24"/>
          <w:szCs w:val="24"/>
          <w:shd w:val="clear" w:color="auto" w:fill="FFFFFF"/>
        </w:rPr>
        <w:t>2024</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followed by </w:t>
      </w:r>
      <w:r w:rsidR="00E00112" w:rsidRPr="00527CF7">
        <w:rPr>
          <w:rFonts w:ascii="Times New Roman" w:hAnsi="Times New Roman" w:cs="Times New Roman"/>
          <w:sz w:val="24"/>
          <w:szCs w:val="24"/>
          <w:lang w:bidi="te-IN"/>
        </w:rPr>
        <w:t>DBOGV-225</w:t>
      </w:r>
      <w:r w:rsidR="00E00112">
        <w:rPr>
          <w:rFonts w:ascii="Times New Roman" w:hAnsi="Times New Roman" w:cs="Times New Roman"/>
          <w:sz w:val="24"/>
          <w:szCs w:val="24"/>
          <w:lang w:bidi="te-IN"/>
        </w:rPr>
        <w:t xml:space="preserve"> (334.42 q and 38</w:t>
      </w:r>
      <w:r w:rsidR="00E00112">
        <w:rPr>
          <w:rFonts w:ascii="Times New Roman" w:hAnsi="Times New Roman" w:cs="Times New Roman"/>
          <w:sz w:val="24"/>
          <w:szCs w:val="24"/>
          <w:shd w:val="clear" w:color="auto" w:fill="FFFFFF"/>
        </w:rPr>
        <w:t>0.08</w:t>
      </w:r>
      <w:r w:rsidR="00E00112">
        <w:rPr>
          <w:rFonts w:ascii="Times New Roman" w:hAnsi="Times New Roman" w:cs="Times New Roman"/>
          <w:sz w:val="24"/>
          <w:szCs w:val="24"/>
          <w:lang w:bidi="te-IN"/>
        </w:rPr>
        <w:t xml:space="preserve"> q</w:t>
      </w:r>
      <w:r w:rsidR="00E40493"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during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2023 respectively</w:t>
      </w:r>
      <w:r w:rsidR="00E00112">
        <w:rPr>
          <w:rFonts w:ascii="Times New Roman" w:hAnsi="Times New Roman" w:cs="Times New Roman"/>
          <w:sz w:val="24"/>
          <w:szCs w:val="24"/>
          <w:lang w:bidi="te-IN"/>
        </w:rPr>
        <w:t xml:space="preserve">, whereas during </w:t>
      </w:r>
      <w:r w:rsidR="00E00112">
        <w:rPr>
          <w:rFonts w:ascii="Times New Roman" w:hAnsi="Times New Roman" w:cs="Times New Roman"/>
          <w:sz w:val="24"/>
          <w:szCs w:val="24"/>
          <w:shd w:val="clear" w:color="auto" w:fill="FFFFFF"/>
        </w:rPr>
        <w:t xml:space="preserve">2024, highest </w:t>
      </w:r>
      <w:r w:rsidR="00E00112" w:rsidRPr="00527CF7">
        <w:rPr>
          <w:rFonts w:ascii="Times New Roman" w:hAnsi="Times New Roman" w:cs="Times New Roman"/>
          <w:sz w:val="24"/>
          <w:szCs w:val="24"/>
          <w:lang w:bidi="te-IN"/>
        </w:rPr>
        <w:t>fruit yield</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er hectare was recorded in </w:t>
      </w:r>
      <w:r w:rsidR="00E002A1">
        <w:rPr>
          <w:rFonts w:ascii="Times New Roman" w:hAnsi="Times New Roman" w:cs="Times New Roman"/>
          <w:sz w:val="24"/>
          <w:szCs w:val="24"/>
          <w:lang w:bidi="te-IN"/>
        </w:rPr>
        <w:t>Arka Shreyas</w:t>
      </w:r>
      <w:r w:rsidR="00E00112">
        <w:rPr>
          <w:rFonts w:ascii="Times New Roman" w:hAnsi="Times New Roman" w:cs="Times New Roman"/>
          <w:sz w:val="24"/>
          <w:szCs w:val="24"/>
          <w:lang w:bidi="te-IN"/>
        </w:rPr>
        <w:t xml:space="preserve"> when com</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ared with check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(257.92 q, 218.85 q and 249.2</w:t>
      </w:r>
      <w:r w:rsidR="00E00112">
        <w:rPr>
          <w:rFonts w:ascii="Times New Roman" w:hAnsi="Times New Roman" w:cs="Times New Roman"/>
          <w:sz w:val="24"/>
          <w:szCs w:val="24"/>
          <w:shd w:val="clear" w:color="auto" w:fill="FFFFFF"/>
        </w:rPr>
        <w:t>0 q</w:t>
      </w:r>
      <w:r w:rsidR="003C24E4">
        <w:rPr>
          <w:rFonts w:ascii="Times New Roman" w:hAnsi="Times New Roman" w:cs="Times New Roman"/>
          <w:sz w:val="24"/>
          <w:szCs w:val="24"/>
          <w:lang w:bidi="te-IN"/>
        </w:rPr>
        <w:t>) during 2</w:t>
      </w:r>
      <w:r w:rsidR="003C24E4">
        <w:rPr>
          <w:rFonts w:ascii="Times New Roman" w:hAnsi="Times New Roman" w:cs="Times New Roman"/>
          <w:sz w:val="24"/>
          <w:szCs w:val="24"/>
          <w:shd w:val="clear" w:color="auto" w:fill="FFFFFF"/>
        </w:rPr>
        <w:t xml:space="preserve">022, </w:t>
      </w:r>
      <w:r w:rsidR="003C24E4">
        <w:rPr>
          <w:rFonts w:ascii="Times New Roman" w:hAnsi="Times New Roman" w:cs="Times New Roman"/>
          <w:sz w:val="24"/>
          <w:szCs w:val="24"/>
          <w:lang w:bidi="te-IN"/>
        </w:rPr>
        <w:t>2</w:t>
      </w:r>
      <w:r w:rsidR="003C24E4">
        <w:rPr>
          <w:rFonts w:ascii="Times New Roman" w:hAnsi="Times New Roman" w:cs="Times New Roman"/>
          <w:sz w:val="24"/>
          <w:szCs w:val="24"/>
          <w:shd w:val="clear" w:color="auto" w:fill="FFFFFF"/>
        </w:rPr>
        <w:t>023</w:t>
      </w:r>
      <w:r w:rsidR="003C24E4" w:rsidRPr="00527CF7">
        <w:rPr>
          <w:rFonts w:ascii="Times New Roman" w:hAnsi="Times New Roman" w:cs="Times New Roman"/>
          <w:sz w:val="24"/>
          <w:szCs w:val="24"/>
          <w:shd w:val="clear" w:color="auto" w:fill="FFFFFF"/>
        </w:rPr>
        <w:t xml:space="preserve"> and </w:t>
      </w:r>
      <w:r w:rsidR="003C24E4">
        <w:rPr>
          <w:rFonts w:ascii="Times New Roman" w:hAnsi="Times New Roman" w:cs="Times New Roman"/>
          <w:sz w:val="24"/>
          <w:szCs w:val="24"/>
          <w:shd w:val="clear" w:color="auto" w:fill="FFFFFF"/>
        </w:rPr>
        <w:t>2024 respectively.</w:t>
      </w:r>
      <w:r w:rsidR="00D34C56">
        <w:rPr>
          <w:rFonts w:ascii="Times New Roman" w:hAnsi="Times New Roman" w:cs="Times New Roman"/>
          <w:sz w:val="24"/>
          <w:szCs w:val="24"/>
          <w:shd w:val="clear" w:color="auto" w:fill="FFFFFF"/>
        </w:rPr>
        <w:t xml:space="preserve"> </w:t>
      </w:r>
      <w:r w:rsidR="00795835">
        <w:rPr>
          <w:rFonts w:ascii="Times New Roman" w:hAnsi="Times New Roman" w:cs="Times New Roman"/>
          <w:sz w:val="24"/>
          <w:szCs w:val="24"/>
          <w:shd w:val="clear" w:color="auto" w:fill="FFFFFF"/>
        </w:rPr>
        <w:t>The highest</w:t>
      </w:r>
      <w:r w:rsidR="00D34C56">
        <w:rPr>
          <w:rFonts w:ascii="Times New Roman" w:hAnsi="Times New Roman" w:cs="Times New Roman"/>
          <w:sz w:val="24"/>
          <w:szCs w:val="24"/>
          <w:shd w:val="clear" w:color="auto" w:fill="FFFFFF"/>
        </w:rPr>
        <w:t xml:space="preserve"> value of fruit yield might be due to </w:t>
      </w:r>
      <w:r w:rsidR="00795835">
        <w:rPr>
          <w:rFonts w:ascii="Times New Roman" w:hAnsi="Times New Roman" w:cs="Times New Roman"/>
          <w:sz w:val="24"/>
          <w:szCs w:val="24"/>
          <w:shd w:val="clear" w:color="auto" w:fill="FFFFFF"/>
        </w:rPr>
        <w:t xml:space="preserve">the </w:t>
      </w:r>
      <w:r w:rsidR="00D34C56">
        <w:rPr>
          <w:rFonts w:ascii="Times New Roman" w:hAnsi="Times New Roman" w:cs="Times New Roman"/>
          <w:sz w:val="24"/>
          <w:szCs w:val="24"/>
          <w:shd w:val="clear" w:color="auto" w:fill="FFFFFF"/>
        </w:rPr>
        <w:t>highest fruit length, fruit width and average fruit.</w:t>
      </w:r>
    </w:p>
    <w:p w14:paraId="55EBF09B" w14:textId="77777777" w:rsidR="00E00112" w:rsidRPr="002A0A35" w:rsidRDefault="00B45F31" w:rsidP="002A0A35">
      <w:pPr>
        <w:autoSpaceDE w:val="0"/>
        <w:autoSpaceDN w:val="0"/>
        <w:adjustRightInd w:val="0"/>
        <w:spacing w:after="0"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Table 3</w:t>
      </w:r>
      <w:r w:rsidR="002A0A35" w:rsidRPr="002A0A35">
        <w:rPr>
          <w:rFonts w:ascii="Times New Roman" w:hAnsi="Times New Roman" w:cs="Times New Roman"/>
          <w:b/>
          <w:bCs/>
          <w:sz w:val="24"/>
          <w:szCs w:val="24"/>
          <w:lang w:bidi="te-IN"/>
        </w:rPr>
        <w:t>: Evaluation of Bottle gourd genotypes for yield parameters</w:t>
      </w:r>
    </w:p>
    <w:tbl>
      <w:tblPr>
        <w:tblW w:w="10914" w:type="dxa"/>
        <w:jc w:val="center"/>
        <w:tblLayout w:type="fixed"/>
        <w:tblLook w:val="04A0" w:firstRow="1" w:lastRow="0" w:firstColumn="1" w:lastColumn="0" w:noHBand="0" w:noVBand="1"/>
      </w:tblPr>
      <w:tblGrid>
        <w:gridCol w:w="1758"/>
        <w:gridCol w:w="780"/>
        <w:gridCol w:w="765"/>
        <w:gridCol w:w="683"/>
        <w:gridCol w:w="571"/>
        <w:gridCol w:w="795"/>
        <w:gridCol w:w="683"/>
        <w:gridCol w:w="682"/>
        <w:gridCol w:w="630"/>
        <w:gridCol w:w="900"/>
        <w:gridCol w:w="810"/>
        <w:gridCol w:w="810"/>
        <w:gridCol w:w="810"/>
        <w:gridCol w:w="237"/>
      </w:tblGrid>
      <w:tr w:rsidR="004264D9" w:rsidRPr="00182263" w14:paraId="1F44BF0E" w14:textId="77777777" w:rsidTr="002A0A35">
        <w:trPr>
          <w:gridAfter w:val="1"/>
          <w:wAfter w:w="237" w:type="dxa"/>
          <w:trHeight w:val="510"/>
          <w:jc w:val="center"/>
        </w:trPr>
        <w:tc>
          <w:tcPr>
            <w:tcW w:w="1758" w:type="dxa"/>
            <w:vMerge w:val="restart"/>
            <w:tcBorders>
              <w:top w:val="single" w:sz="4" w:space="0" w:color="auto"/>
              <w:left w:val="single" w:sz="4" w:space="0" w:color="auto"/>
              <w:bottom w:val="single" w:sz="4" w:space="0" w:color="auto"/>
              <w:right w:val="single" w:sz="4" w:space="0" w:color="auto"/>
            </w:tcBorders>
            <w:hideMark/>
          </w:tcPr>
          <w:p w14:paraId="577A59E0" w14:textId="77777777" w:rsidR="004264D9" w:rsidRPr="002A0A35" w:rsidRDefault="004264D9" w:rsidP="00D81A7D">
            <w:pPr>
              <w:jc w:val="center"/>
              <w:rPr>
                <w:rFonts w:ascii="Times New Roman" w:hAnsi="Times New Roman" w:cs="Times New Roman"/>
                <w:b/>
                <w:bCs/>
                <w:sz w:val="20"/>
                <w:szCs w:val="20"/>
              </w:rPr>
            </w:pPr>
            <w:r w:rsidRPr="002A0A35">
              <w:rPr>
                <w:rFonts w:ascii="Times New Roman" w:hAnsi="Times New Roman" w:cs="Times New Roman"/>
                <w:b/>
                <w:bCs/>
                <w:sz w:val="20"/>
                <w:szCs w:val="20"/>
              </w:rPr>
              <w:t>Entries</w:t>
            </w:r>
          </w:p>
        </w:tc>
        <w:tc>
          <w:tcPr>
            <w:tcW w:w="2228" w:type="dxa"/>
            <w:gridSpan w:val="3"/>
            <w:tcBorders>
              <w:top w:val="single" w:sz="4" w:space="0" w:color="auto"/>
              <w:left w:val="single" w:sz="4" w:space="0" w:color="auto"/>
              <w:bottom w:val="single" w:sz="4" w:space="0" w:color="auto"/>
              <w:right w:val="single" w:sz="4" w:space="0" w:color="auto"/>
            </w:tcBorders>
            <w:hideMark/>
          </w:tcPr>
          <w:p w14:paraId="0BD6D1FA" w14:textId="77777777" w:rsidR="004264D9" w:rsidRPr="002A0A35" w:rsidRDefault="004264D9" w:rsidP="004264D9">
            <w:pP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length (cm)</w:t>
            </w:r>
          </w:p>
        </w:tc>
        <w:tc>
          <w:tcPr>
            <w:tcW w:w="2049" w:type="dxa"/>
            <w:gridSpan w:val="3"/>
            <w:tcBorders>
              <w:top w:val="single" w:sz="4" w:space="0" w:color="auto"/>
              <w:left w:val="single" w:sz="4" w:space="0" w:color="auto"/>
              <w:bottom w:val="single" w:sz="4" w:space="0" w:color="auto"/>
              <w:right w:val="single" w:sz="4" w:space="0" w:color="auto"/>
            </w:tcBorders>
            <w:hideMark/>
          </w:tcPr>
          <w:p w14:paraId="4B421100" w14:textId="77777777" w:rsidR="004264D9"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width (cm)</w:t>
            </w:r>
          </w:p>
        </w:tc>
        <w:tc>
          <w:tcPr>
            <w:tcW w:w="2212" w:type="dxa"/>
            <w:gridSpan w:val="3"/>
            <w:tcBorders>
              <w:top w:val="single" w:sz="4" w:space="0" w:color="auto"/>
              <w:left w:val="single" w:sz="4" w:space="0" w:color="auto"/>
              <w:bottom w:val="single" w:sz="4" w:space="0" w:color="auto"/>
              <w:right w:val="single" w:sz="4" w:space="0" w:color="auto"/>
            </w:tcBorders>
            <w:hideMark/>
          </w:tcPr>
          <w:p w14:paraId="40931B25"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Wt (g)</w:t>
            </w:r>
          </w:p>
        </w:tc>
        <w:tc>
          <w:tcPr>
            <w:tcW w:w="2430" w:type="dxa"/>
            <w:gridSpan w:val="3"/>
            <w:tcBorders>
              <w:top w:val="single" w:sz="4" w:space="0" w:color="auto"/>
              <w:left w:val="single" w:sz="4" w:space="0" w:color="auto"/>
              <w:bottom w:val="single" w:sz="4" w:space="0" w:color="auto"/>
              <w:right w:val="single" w:sz="4" w:space="0" w:color="auto"/>
            </w:tcBorders>
            <w:hideMark/>
          </w:tcPr>
          <w:p w14:paraId="668534BA"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Marketable Yield (q/ha)</w:t>
            </w:r>
          </w:p>
        </w:tc>
      </w:tr>
      <w:tr w:rsidR="00182263" w:rsidRPr="00182263" w14:paraId="6DE13E64" w14:textId="77777777" w:rsidTr="002A0A35">
        <w:trPr>
          <w:gridAfter w:val="1"/>
          <w:wAfter w:w="237" w:type="dxa"/>
          <w:trHeight w:val="509"/>
          <w:jc w:val="center"/>
        </w:trPr>
        <w:tc>
          <w:tcPr>
            <w:tcW w:w="1758" w:type="dxa"/>
            <w:vMerge/>
            <w:tcBorders>
              <w:top w:val="single" w:sz="4" w:space="0" w:color="auto"/>
              <w:left w:val="single" w:sz="4" w:space="0" w:color="auto"/>
              <w:bottom w:val="single" w:sz="4" w:space="0" w:color="auto"/>
              <w:right w:val="single" w:sz="4" w:space="0" w:color="auto"/>
            </w:tcBorders>
          </w:tcPr>
          <w:p w14:paraId="2B623CC0" w14:textId="77777777" w:rsidR="00182263" w:rsidRPr="002A0A35" w:rsidRDefault="00182263" w:rsidP="00D81A7D">
            <w:pPr>
              <w:jc w:val="center"/>
              <w:rPr>
                <w:rFonts w:ascii="Times New Roman" w:hAnsi="Times New Roman" w:cs="Times New Roman"/>
                <w:b/>
                <w:bCs/>
                <w:sz w:val="20"/>
                <w:szCs w:val="20"/>
              </w:rPr>
            </w:pPr>
          </w:p>
        </w:tc>
        <w:tc>
          <w:tcPr>
            <w:tcW w:w="780" w:type="dxa"/>
            <w:vMerge w:val="restart"/>
            <w:tcBorders>
              <w:top w:val="single" w:sz="4" w:space="0" w:color="auto"/>
              <w:left w:val="single" w:sz="4" w:space="0" w:color="auto"/>
              <w:bottom w:val="single" w:sz="4" w:space="0" w:color="auto"/>
              <w:right w:val="single" w:sz="4" w:space="0" w:color="auto"/>
            </w:tcBorders>
          </w:tcPr>
          <w:p w14:paraId="72C16238"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65" w:type="dxa"/>
            <w:vMerge w:val="restart"/>
            <w:tcBorders>
              <w:top w:val="single" w:sz="4" w:space="0" w:color="auto"/>
              <w:left w:val="single" w:sz="4" w:space="0" w:color="auto"/>
              <w:bottom w:val="single" w:sz="4" w:space="0" w:color="auto"/>
              <w:right w:val="single" w:sz="4" w:space="0" w:color="auto"/>
            </w:tcBorders>
          </w:tcPr>
          <w:p w14:paraId="7FE201B1"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right w:val="single" w:sz="4" w:space="0" w:color="auto"/>
            </w:tcBorders>
          </w:tcPr>
          <w:p w14:paraId="1C67CD2D"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571" w:type="dxa"/>
            <w:vMerge w:val="restart"/>
            <w:tcBorders>
              <w:top w:val="single" w:sz="4" w:space="0" w:color="auto"/>
              <w:left w:val="single" w:sz="4" w:space="0" w:color="auto"/>
              <w:bottom w:val="single" w:sz="4" w:space="0" w:color="auto"/>
              <w:right w:val="single" w:sz="4" w:space="0" w:color="auto"/>
            </w:tcBorders>
          </w:tcPr>
          <w:p w14:paraId="55370426"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95" w:type="dxa"/>
            <w:vMerge w:val="restart"/>
            <w:tcBorders>
              <w:top w:val="single" w:sz="4" w:space="0" w:color="auto"/>
              <w:left w:val="single" w:sz="4" w:space="0" w:color="auto"/>
              <w:bottom w:val="single" w:sz="4" w:space="0" w:color="auto"/>
              <w:right w:val="single" w:sz="4" w:space="0" w:color="auto"/>
            </w:tcBorders>
          </w:tcPr>
          <w:p w14:paraId="3AA7069D"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bottom w:val="single" w:sz="4" w:space="0" w:color="auto"/>
              <w:right w:val="single" w:sz="4" w:space="0" w:color="auto"/>
            </w:tcBorders>
          </w:tcPr>
          <w:p w14:paraId="34B58296"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682" w:type="dxa"/>
            <w:vMerge w:val="restart"/>
            <w:tcBorders>
              <w:top w:val="single" w:sz="4" w:space="0" w:color="auto"/>
              <w:left w:val="single" w:sz="4" w:space="0" w:color="auto"/>
              <w:bottom w:val="single" w:sz="4" w:space="0" w:color="auto"/>
              <w:right w:val="single" w:sz="4" w:space="0" w:color="auto"/>
            </w:tcBorders>
          </w:tcPr>
          <w:p w14:paraId="325F8E42"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630" w:type="dxa"/>
            <w:vMerge w:val="restart"/>
            <w:tcBorders>
              <w:top w:val="single" w:sz="4" w:space="0" w:color="auto"/>
              <w:left w:val="single" w:sz="4" w:space="0" w:color="auto"/>
              <w:bottom w:val="single" w:sz="4" w:space="0" w:color="auto"/>
              <w:right w:val="single" w:sz="4" w:space="0" w:color="auto"/>
            </w:tcBorders>
          </w:tcPr>
          <w:p w14:paraId="16E144A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900" w:type="dxa"/>
            <w:vMerge w:val="restart"/>
            <w:tcBorders>
              <w:top w:val="single" w:sz="4" w:space="0" w:color="auto"/>
              <w:left w:val="single" w:sz="4" w:space="0" w:color="auto"/>
              <w:bottom w:val="single" w:sz="4" w:space="0" w:color="auto"/>
              <w:right w:val="single" w:sz="4" w:space="0" w:color="auto"/>
            </w:tcBorders>
          </w:tcPr>
          <w:p w14:paraId="5B14A4B8"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810" w:type="dxa"/>
            <w:tcBorders>
              <w:top w:val="single" w:sz="4" w:space="0" w:color="auto"/>
              <w:left w:val="single" w:sz="4" w:space="0" w:color="auto"/>
              <w:right w:val="single" w:sz="4" w:space="0" w:color="auto"/>
            </w:tcBorders>
          </w:tcPr>
          <w:p w14:paraId="42001B0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810" w:type="dxa"/>
            <w:tcBorders>
              <w:top w:val="single" w:sz="4" w:space="0" w:color="auto"/>
              <w:left w:val="single" w:sz="4" w:space="0" w:color="auto"/>
              <w:right w:val="single" w:sz="4" w:space="0" w:color="auto"/>
            </w:tcBorders>
          </w:tcPr>
          <w:p w14:paraId="191ADDBA"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810" w:type="dxa"/>
            <w:vMerge w:val="restart"/>
            <w:tcBorders>
              <w:top w:val="single" w:sz="4" w:space="0" w:color="auto"/>
              <w:left w:val="single" w:sz="4" w:space="0" w:color="auto"/>
              <w:right w:val="single" w:sz="4" w:space="0" w:color="auto"/>
            </w:tcBorders>
          </w:tcPr>
          <w:p w14:paraId="36B8E2CA"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r>
      <w:tr w:rsidR="00182263" w:rsidRPr="00182263" w14:paraId="3255844C" w14:textId="77777777" w:rsidTr="002A0A35">
        <w:trPr>
          <w:trHeight w:val="70"/>
          <w:jc w:val="center"/>
        </w:trPr>
        <w:tc>
          <w:tcPr>
            <w:tcW w:w="1758" w:type="dxa"/>
            <w:vMerge/>
            <w:tcBorders>
              <w:top w:val="single" w:sz="4" w:space="0" w:color="auto"/>
              <w:left w:val="single" w:sz="4" w:space="0" w:color="auto"/>
              <w:bottom w:val="single" w:sz="4" w:space="0" w:color="auto"/>
              <w:right w:val="single" w:sz="4" w:space="0" w:color="auto"/>
            </w:tcBorders>
            <w:hideMark/>
          </w:tcPr>
          <w:p w14:paraId="75236874" w14:textId="77777777" w:rsidR="00182263" w:rsidRPr="002A0A35" w:rsidRDefault="00182263" w:rsidP="00D81A7D">
            <w:pPr>
              <w:rPr>
                <w:rFonts w:ascii="Times New Roman" w:hAnsi="Times New Roman" w:cs="Times New Roman"/>
                <w:b/>
                <w:bCs/>
                <w:sz w:val="20"/>
                <w:szCs w:val="20"/>
              </w:rPr>
            </w:pPr>
          </w:p>
        </w:tc>
        <w:tc>
          <w:tcPr>
            <w:tcW w:w="780" w:type="dxa"/>
            <w:vMerge/>
            <w:tcBorders>
              <w:top w:val="single" w:sz="4" w:space="0" w:color="auto"/>
              <w:left w:val="single" w:sz="4" w:space="0" w:color="auto"/>
              <w:bottom w:val="single" w:sz="4" w:space="0" w:color="auto"/>
              <w:right w:val="single" w:sz="4" w:space="0" w:color="auto"/>
            </w:tcBorders>
            <w:hideMark/>
          </w:tcPr>
          <w:p w14:paraId="6A6B1A28" w14:textId="77777777" w:rsidR="00182263" w:rsidRPr="00182263" w:rsidRDefault="00182263" w:rsidP="00D81A7D">
            <w:pPr>
              <w:rPr>
                <w:rFonts w:ascii="Times New Roman" w:hAnsi="Times New Roman" w:cs="Times New Roman"/>
                <w:color w:val="000000"/>
                <w:sz w:val="16"/>
                <w:szCs w:val="16"/>
              </w:rPr>
            </w:pPr>
          </w:p>
        </w:tc>
        <w:tc>
          <w:tcPr>
            <w:tcW w:w="765" w:type="dxa"/>
            <w:vMerge/>
            <w:tcBorders>
              <w:top w:val="single" w:sz="4" w:space="0" w:color="auto"/>
              <w:left w:val="single" w:sz="4" w:space="0" w:color="auto"/>
              <w:bottom w:val="single" w:sz="4" w:space="0" w:color="auto"/>
              <w:right w:val="single" w:sz="4" w:space="0" w:color="auto"/>
            </w:tcBorders>
          </w:tcPr>
          <w:p w14:paraId="29D75FA7" w14:textId="77777777" w:rsidR="00182263" w:rsidRPr="00182263" w:rsidRDefault="00182263" w:rsidP="00D81A7D">
            <w:pPr>
              <w:rPr>
                <w:rFonts w:ascii="Times New Roman" w:hAnsi="Times New Roman" w:cs="Times New Roman"/>
                <w:color w:val="000000"/>
                <w:sz w:val="16"/>
                <w:szCs w:val="16"/>
              </w:rPr>
            </w:pPr>
          </w:p>
        </w:tc>
        <w:tc>
          <w:tcPr>
            <w:tcW w:w="683" w:type="dxa"/>
            <w:vMerge/>
            <w:tcBorders>
              <w:left w:val="single" w:sz="4" w:space="0" w:color="auto"/>
              <w:bottom w:val="single" w:sz="4" w:space="0" w:color="auto"/>
              <w:right w:val="single" w:sz="4" w:space="0" w:color="auto"/>
            </w:tcBorders>
          </w:tcPr>
          <w:p w14:paraId="467D4B74" w14:textId="77777777" w:rsidR="00182263" w:rsidRPr="00182263" w:rsidRDefault="00182263" w:rsidP="00D81A7D">
            <w:pPr>
              <w:rPr>
                <w:rFonts w:ascii="Times New Roman" w:hAnsi="Times New Roman" w:cs="Times New Roman"/>
                <w:color w:val="000000"/>
                <w:sz w:val="16"/>
                <w:szCs w:val="16"/>
              </w:rPr>
            </w:pPr>
          </w:p>
        </w:tc>
        <w:tc>
          <w:tcPr>
            <w:tcW w:w="571" w:type="dxa"/>
            <w:vMerge/>
            <w:tcBorders>
              <w:top w:val="single" w:sz="4" w:space="0" w:color="auto"/>
              <w:left w:val="single" w:sz="4" w:space="0" w:color="auto"/>
              <w:bottom w:val="single" w:sz="4" w:space="0" w:color="auto"/>
              <w:right w:val="single" w:sz="4" w:space="0" w:color="auto"/>
            </w:tcBorders>
            <w:hideMark/>
          </w:tcPr>
          <w:p w14:paraId="4FC48D69" w14:textId="77777777" w:rsidR="00182263" w:rsidRPr="00182263" w:rsidRDefault="00182263" w:rsidP="00D81A7D">
            <w:pPr>
              <w:rPr>
                <w:rFonts w:ascii="Times New Roman" w:hAnsi="Times New Roman" w:cs="Times New Roman"/>
                <w:color w:val="000000"/>
                <w:sz w:val="16"/>
                <w:szCs w:val="16"/>
              </w:rPr>
            </w:pPr>
          </w:p>
        </w:tc>
        <w:tc>
          <w:tcPr>
            <w:tcW w:w="795" w:type="dxa"/>
            <w:vMerge/>
            <w:tcBorders>
              <w:top w:val="single" w:sz="4" w:space="0" w:color="auto"/>
              <w:left w:val="single" w:sz="4" w:space="0" w:color="auto"/>
              <w:bottom w:val="single" w:sz="4" w:space="0" w:color="auto"/>
              <w:right w:val="single" w:sz="4" w:space="0" w:color="auto"/>
            </w:tcBorders>
          </w:tcPr>
          <w:p w14:paraId="4271E10B" w14:textId="77777777" w:rsidR="00182263" w:rsidRPr="00182263" w:rsidRDefault="00182263" w:rsidP="00D81A7D">
            <w:pPr>
              <w:rPr>
                <w:rFonts w:ascii="Times New Roman" w:hAnsi="Times New Roman" w:cs="Times New Roman"/>
                <w:color w:val="000000"/>
                <w:sz w:val="16"/>
                <w:szCs w:val="16"/>
              </w:rPr>
            </w:pPr>
          </w:p>
        </w:tc>
        <w:tc>
          <w:tcPr>
            <w:tcW w:w="683" w:type="dxa"/>
            <w:vMerge/>
            <w:tcBorders>
              <w:top w:val="single" w:sz="4" w:space="0" w:color="auto"/>
              <w:left w:val="single" w:sz="4" w:space="0" w:color="auto"/>
              <w:bottom w:val="single" w:sz="4" w:space="0" w:color="auto"/>
              <w:right w:val="single" w:sz="4" w:space="0" w:color="auto"/>
            </w:tcBorders>
          </w:tcPr>
          <w:p w14:paraId="25D32C0E" w14:textId="77777777" w:rsidR="00182263" w:rsidRPr="00182263" w:rsidRDefault="00182263" w:rsidP="00D81A7D">
            <w:pPr>
              <w:rPr>
                <w:rFonts w:ascii="Times New Roman" w:hAnsi="Times New Roman" w:cs="Times New Roman"/>
                <w:color w:val="000000"/>
                <w:sz w:val="16"/>
                <w:szCs w:val="16"/>
              </w:rPr>
            </w:pPr>
          </w:p>
        </w:tc>
        <w:tc>
          <w:tcPr>
            <w:tcW w:w="682" w:type="dxa"/>
            <w:vMerge/>
            <w:tcBorders>
              <w:top w:val="single" w:sz="4" w:space="0" w:color="auto"/>
              <w:left w:val="single" w:sz="4" w:space="0" w:color="auto"/>
              <w:bottom w:val="single" w:sz="4" w:space="0" w:color="auto"/>
              <w:right w:val="single" w:sz="4" w:space="0" w:color="auto"/>
            </w:tcBorders>
            <w:hideMark/>
          </w:tcPr>
          <w:p w14:paraId="314DCC62" w14:textId="77777777" w:rsidR="00182263" w:rsidRPr="00182263" w:rsidRDefault="00182263" w:rsidP="00D81A7D">
            <w:pPr>
              <w:rPr>
                <w:rFonts w:ascii="Times New Roman" w:hAnsi="Times New Roman" w:cs="Times New Roman"/>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tcPr>
          <w:p w14:paraId="10A6A764" w14:textId="77777777" w:rsidR="00182263" w:rsidRPr="00182263" w:rsidRDefault="00182263" w:rsidP="00D81A7D">
            <w:pPr>
              <w:rPr>
                <w:rFonts w:ascii="Times New Roman" w:hAnsi="Times New Roman" w:cs="Times New Roman"/>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64706E5C"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hideMark/>
          </w:tcPr>
          <w:p w14:paraId="4846A0C1"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tcPr>
          <w:p w14:paraId="5891E414" w14:textId="77777777" w:rsidR="00182263" w:rsidRPr="00182263" w:rsidRDefault="00182263" w:rsidP="00D81A7D">
            <w:pPr>
              <w:rPr>
                <w:rFonts w:ascii="Times New Roman" w:hAnsi="Times New Roman" w:cs="Times New Roman"/>
                <w:color w:val="000000"/>
                <w:sz w:val="16"/>
                <w:szCs w:val="16"/>
              </w:rPr>
            </w:pPr>
          </w:p>
        </w:tc>
        <w:tc>
          <w:tcPr>
            <w:tcW w:w="810" w:type="dxa"/>
            <w:vMerge/>
            <w:tcBorders>
              <w:left w:val="single" w:sz="4" w:space="0" w:color="auto"/>
              <w:bottom w:val="single" w:sz="4" w:space="0" w:color="auto"/>
              <w:right w:val="single" w:sz="4" w:space="0" w:color="auto"/>
            </w:tcBorders>
          </w:tcPr>
          <w:p w14:paraId="6FE7B68B" w14:textId="77777777" w:rsidR="00182263" w:rsidRPr="00182263" w:rsidRDefault="00182263" w:rsidP="00D81A7D">
            <w:pPr>
              <w:rPr>
                <w:rFonts w:ascii="Times New Roman" w:hAnsi="Times New Roman" w:cs="Times New Roman"/>
                <w:color w:val="000000"/>
                <w:sz w:val="16"/>
                <w:szCs w:val="16"/>
              </w:rPr>
            </w:pPr>
          </w:p>
        </w:tc>
        <w:tc>
          <w:tcPr>
            <w:tcW w:w="237" w:type="dxa"/>
            <w:tcBorders>
              <w:top w:val="nil"/>
              <w:left w:val="nil"/>
              <w:bottom w:val="nil"/>
              <w:right w:val="nil"/>
            </w:tcBorders>
            <w:noWrap/>
            <w:hideMark/>
          </w:tcPr>
          <w:p w14:paraId="2752E630" w14:textId="77777777" w:rsidR="00182263" w:rsidRPr="00182263" w:rsidRDefault="00182263" w:rsidP="004264D9">
            <w:pPr>
              <w:rPr>
                <w:rFonts w:ascii="Times New Roman" w:hAnsi="Times New Roman" w:cs="Times New Roman"/>
                <w:color w:val="000000"/>
                <w:sz w:val="16"/>
                <w:szCs w:val="16"/>
              </w:rPr>
            </w:pPr>
          </w:p>
        </w:tc>
      </w:tr>
      <w:tr w:rsidR="006659C0" w:rsidRPr="00182263" w14:paraId="4062A3E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15C12EAE"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BBOG-2-21</w:t>
            </w:r>
          </w:p>
        </w:tc>
        <w:tc>
          <w:tcPr>
            <w:tcW w:w="780" w:type="dxa"/>
            <w:tcBorders>
              <w:top w:val="nil"/>
              <w:left w:val="nil"/>
              <w:bottom w:val="single" w:sz="4" w:space="0" w:color="auto"/>
              <w:right w:val="single" w:sz="4" w:space="0" w:color="auto"/>
            </w:tcBorders>
            <w:noWrap/>
            <w:vAlign w:val="center"/>
          </w:tcPr>
          <w:p w14:paraId="2F287F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28.63</w:t>
            </w:r>
          </w:p>
        </w:tc>
        <w:tc>
          <w:tcPr>
            <w:tcW w:w="765" w:type="dxa"/>
            <w:tcBorders>
              <w:top w:val="nil"/>
              <w:left w:val="nil"/>
              <w:bottom w:val="single" w:sz="4" w:space="0" w:color="auto"/>
              <w:right w:val="single" w:sz="4" w:space="0" w:color="auto"/>
            </w:tcBorders>
            <w:vAlign w:val="center"/>
          </w:tcPr>
          <w:p w14:paraId="3FA5F9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33.87</w:t>
            </w:r>
          </w:p>
        </w:tc>
        <w:tc>
          <w:tcPr>
            <w:tcW w:w="683" w:type="dxa"/>
            <w:tcBorders>
              <w:top w:val="nil"/>
              <w:left w:val="nil"/>
              <w:bottom w:val="single" w:sz="4" w:space="0" w:color="auto"/>
              <w:right w:val="single" w:sz="4" w:space="0" w:color="auto"/>
            </w:tcBorders>
            <w:vAlign w:val="center"/>
          </w:tcPr>
          <w:p w14:paraId="5D5673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28.88</w:t>
            </w:r>
          </w:p>
        </w:tc>
        <w:tc>
          <w:tcPr>
            <w:tcW w:w="571" w:type="dxa"/>
            <w:tcBorders>
              <w:top w:val="nil"/>
              <w:left w:val="nil"/>
              <w:bottom w:val="single" w:sz="4" w:space="0" w:color="auto"/>
              <w:right w:val="single" w:sz="4" w:space="0" w:color="auto"/>
            </w:tcBorders>
            <w:noWrap/>
            <w:vAlign w:val="center"/>
          </w:tcPr>
          <w:p w14:paraId="5893D1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w:t>
            </w:r>
          </w:p>
        </w:tc>
        <w:tc>
          <w:tcPr>
            <w:tcW w:w="795" w:type="dxa"/>
            <w:tcBorders>
              <w:top w:val="nil"/>
              <w:left w:val="nil"/>
              <w:bottom w:val="single" w:sz="4" w:space="0" w:color="auto"/>
              <w:right w:val="single" w:sz="4" w:space="0" w:color="auto"/>
            </w:tcBorders>
            <w:vAlign w:val="center"/>
          </w:tcPr>
          <w:p w14:paraId="39E984E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9.03</w:t>
            </w:r>
          </w:p>
        </w:tc>
        <w:tc>
          <w:tcPr>
            <w:tcW w:w="683" w:type="dxa"/>
            <w:tcBorders>
              <w:top w:val="nil"/>
              <w:left w:val="nil"/>
              <w:bottom w:val="single" w:sz="4" w:space="0" w:color="auto"/>
              <w:right w:val="single" w:sz="4" w:space="0" w:color="auto"/>
            </w:tcBorders>
            <w:vAlign w:val="center"/>
          </w:tcPr>
          <w:p w14:paraId="4E9D86C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9.07</w:t>
            </w:r>
          </w:p>
        </w:tc>
        <w:tc>
          <w:tcPr>
            <w:tcW w:w="682" w:type="dxa"/>
            <w:tcBorders>
              <w:top w:val="nil"/>
              <w:left w:val="nil"/>
              <w:bottom w:val="single" w:sz="4" w:space="0" w:color="auto"/>
              <w:right w:val="single" w:sz="4" w:space="0" w:color="auto"/>
            </w:tcBorders>
            <w:noWrap/>
            <w:vAlign w:val="center"/>
          </w:tcPr>
          <w:p w14:paraId="0C47BA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790</w:t>
            </w:r>
          </w:p>
        </w:tc>
        <w:tc>
          <w:tcPr>
            <w:tcW w:w="630" w:type="dxa"/>
            <w:tcBorders>
              <w:top w:val="nil"/>
              <w:left w:val="nil"/>
              <w:bottom w:val="single" w:sz="4" w:space="0" w:color="auto"/>
              <w:right w:val="single" w:sz="4" w:space="0" w:color="auto"/>
            </w:tcBorders>
            <w:vAlign w:val="center"/>
          </w:tcPr>
          <w:p w14:paraId="36D1AF3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860</w:t>
            </w:r>
          </w:p>
        </w:tc>
        <w:tc>
          <w:tcPr>
            <w:tcW w:w="900" w:type="dxa"/>
            <w:tcBorders>
              <w:top w:val="nil"/>
              <w:left w:val="nil"/>
              <w:bottom w:val="single" w:sz="4" w:space="0" w:color="auto"/>
              <w:right w:val="single" w:sz="4" w:space="0" w:color="auto"/>
            </w:tcBorders>
            <w:vAlign w:val="center"/>
          </w:tcPr>
          <w:p w14:paraId="253C343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819.70</w:t>
            </w:r>
          </w:p>
        </w:tc>
        <w:tc>
          <w:tcPr>
            <w:tcW w:w="810" w:type="dxa"/>
            <w:tcBorders>
              <w:top w:val="nil"/>
              <w:left w:val="nil"/>
              <w:bottom w:val="single" w:sz="4" w:space="0" w:color="auto"/>
              <w:right w:val="single" w:sz="4" w:space="0" w:color="auto"/>
            </w:tcBorders>
            <w:noWrap/>
            <w:vAlign w:val="center"/>
            <w:hideMark/>
          </w:tcPr>
          <w:p w14:paraId="11ACDE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228.66</w:t>
            </w:r>
          </w:p>
        </w:tc>
        <w:tc>
          <w:tcPr>
            <w:tcW w:w="810" w:type="dxa"/>
            <w:tcBorders>
              <w:top w:val="nil"/>
              <w:left w:val="nil"/>
              <w:bottom w:val="single" w:sz="4" w:space="0" w:color="auto"/>
              <w:right w:val="single" w:sz="4" w:space="0" w:color="auto"/>
            </w:tcBorders>
            <w:vAlign w:val="center"/>
          </w:tcPr>
          <w:p w14:paraId="2FEB51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240.22</w:t>
            </w:r>
          </w:p>
        </w:tc>
        <w:tc>
          <w:tcPr>
            <w:tcW w:w="810" w:type="dxa"/>
            <w:tcBorders>
              <w:top w:val="nil"/>
              <w:left w:val="nil"/>
              <w:bottom w:val="single" w:sz="4" w:space="0" w:color="auto"/>
              <w:right w:val="single" w:sz="4" w:space="0" w:color="auto"/>
            </w:tcBorders>
            <w:vAlign w:val="center"/>
          </w:tcPr>
          <w:p w14:paraId="7198359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249.60</w:t>
            </w:r>
          </w:p>
        </w:tc>
        <w:tc>
          <w:tcPr>
            <w:tcW w:w="237" w:type="dxa"/>
            <w:hideMark/>
          </w:tcPr>
          <w:p w14:paraId="774C2CE1" w14:textId="77777777" w:rsidR="006659C0" w:rsidRPr="00182263" w:rsidRDefault="006659C0" w:rsidP="00D81A7D">
            <w:pPr>
              <w:rPr>
                <w:rFonts w:ascii="Times New Roman" w:hAnsi="Times New Roman" w:cs="Times New Roman"/>
                <w:sz w:val="16"/>
                <w:szCs w:val="16"/>
              </w:rPr>
            </w:pPr>
          </w:p>
        </w:tc>
      </w:tr>
      <w:tr w:rsidR="006659C0" w:rsidRPr="00182263" w14:paraId="1EADF64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2336D1F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RHRBG-54</w:t>
            </w:r>
          </w:p>
        </w:tc>
        <w:tc>
          <w:tcPr>
            <w:tcW w:w="780" w:type="dxa"/>
            <w:tcBorders>
              <w:top w:val="nil"/>
              <w:left w:val="nil"/>
              <w:bottom w:val="single" w:sz="4" w:space="0" w:color="auto"/>
              <w:right w:val="single" w:sz="4" w:space="0" w:color="auto"/>
            </w:tcBorders>
            <w:noWrap/>
            <w:vAlign w:val="center"/>
          </w:tcPr>
          <w:p w14:paraId="09221D5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27.47</w:t>
            </w:r>
          </w:p>
        </w:tc>
        <w:tc>
          <w:tcPr>
            <w:tcW w:w="765" w:type="dxa"/>
            <w:tcBorders>
              <w:top w:val="nil"/>
              <w:left w:val="nil"/>
              <w:bottom w:val="single" w:sz="4" w:space="0" w:color="auto"/>
              <w:right w:val="single" w:sz="4" w:space="0" w:color="auto"/>
            </w:tcBorders>
            <w:vAlign w:val="center"/>
          </w:tcPr>
          <w:p w14:paraId="7CCD65C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27.78</w:t>
            </w:r>
          </w:p>
        </w:tc>
        <w:tc>
          <w:tcPr>
            <w:tcW w:w="683" w:type="dxa"/>
            <w:tcBorders>
              <w:top w:val="nil"/>
              <w:left w:val="nil"/>
              <w:bottom w:val="single" w:sz="4" w:space="0" w:color="auto"/>
              <w:right w:val="single" w:sz="4" w:space="0" w:color="auto"/>
            </w:tcBorders>
            <w:vAlign w:val="center"/>
          </w:tcPr>
          <w:p w14:paraId="6EC774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28.16</w:t>
            </w:r>
          </w:p>
        </w:tc>
        <w:tc>
          <w:tcPr>
            <w:tcW w:w="571" w:type="dxa"/>
            <w:tcBorders>
              <w:top w:val="nil"/>
              <w:left w:val="nil"/>
              <w:bottom w:val="single" w:sz="4" w:space="0" w:color="auto"/>
              <w:right w:val="single" w:sz="4" w:space="0" w:color="auto"/>
            </w:tcBorders>
            <w:noWrap/>
            <w:vAlign w:val="center"/>
          </w:tcPr>
          <w:p w14:paraId="74D470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w:t>
            </w:r>
          </w:p>
        </w:tc>
        <w:tc>
          <w:tcPr>
            <w:tcW w:w="795" w:type="dxa"/>
            <w:tcBorders>
              <w:top w:val="nil"/>
              <w:left w:val="nil"/>
              <w:bottom w:val="single" w:sz="4" w:space="0" w:color="auto"/>
              <w:right w:val="single" w:sz="4" w:space="0" w:color="auto"/>
            </w:tcBorders>
            <w:vAlign w:val="center"/>
          </w:tcPr>
          <w:p w14:paraId="14F2CC7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3" w:type="dxa"/>
            <w:tcBorders>
              <w:top w:val="nil"/>
              <w:left w:val="nil"/>
              <w:bottom w:val="single" w:sz="4" w:space="0" w:color="auto"/>
              <w:right w:val="single" w:sz="4" w:space="0" w:color="auto"/>
            </w:tcBorders>
            <w:vAlign w:val="center"/>
          </w:tcPr>
          <w:p w14:paraId="419A358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682" w:type="dxa"/>
            <w:tcBorders>
              <w:top w:val="nil"/>
              <w:left w:val="nil"/>
              <w:bottom w:val="single" w:sz="4" w:space="0" w:color="auto"/>
              <w:right w:val="single" w:sz="4" w:space="0" w:color="auto"/>
            </w:tcBorders>
            <w:noWrap/>
            <w:vAlign w:val="center"/>
          </w:tcPr>
          <w:p w14:paraId="5403C5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840</w:t>
            </w:r>
          </w:p>
        </w:tc>
        <w:tc>
          <w:tcPr>
            <w:tcW w:w="630" w:type="dxa"/>
            <w:tcBorders>
              <w:top w:val="nil"/>
              <w:left w:val="nil"/>
              <w:bottom w:val="single" w:sz="4" w:space="0" w:color="auto"/>
              <w:right w:val="single" w:sz="4" w:space="0" w:color="auto"/>
            </w:tcBorders>
            <w:vAlign w:val="center"/>
          </w:tcPr>
          <w:p w14:paraId="2FB6AA3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770</w:t>
            </w:r>
          </w:p>
        </w:tc>
        <w:tc>
          <w:tcPr>
            <w:tcW w:w="900" w:type="dxa"/>
            <w:tcBorders>
              <w:top w:val="nil"/>
              <w:left w:val="nil"/>
              <w:bottom w:val="single" w:sz="4" w:space="0" w:color="auto"/>
              <w:right w:val="single" w:sz="4" w:space="0" w:color="auto"/>
            </w:tcBorders>
            <w:vAlign w:val="center"/>
          </w:tcPr>
          <w:p w14:paraId="0DADEE3C"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870.0</w:t>
            </w:r>
          </w:p>
        </w:tc>
        <w:tc>
          <w:tcPr>
            <w:tcW w:w="810" w:type="dxa"/>
            <w:tcBorders>
              <w:top w:val="nil"/>
              <w:left w:val="nil"/>
              <w:bottom w:val="single" w:sz="4" w:space="0" w:color="auto"/>
              <w:right w:val="single" w:sz="4" w:space="0" w:color="auto"/>
            </w:tcBorders>
            <w:noWrap/>
            <w:vAlign w:val="center"/>
            <w:hideMark/>
          </w:tcPr>
          <w:p w14:paraId="649921E0"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250. 0</w:t>
            </w:r>
          </w:p>
        </w:tc>
        <w:tc>
          <w:tcPr>
            <w:tcW w:w="810" w:type="dxa"/>
            <w:tcBorders>
              <w:top w:val="nil"/>
              <w:left w:val="nil"/>
              <w:bottom w:val="single" w:sz="4" w:space="0" w:color="auto"/>
              <w:right w:val="single" w:sz="4" w:space="0" w:color="auto"/>
            </w:tcBorders>
            <w:vAlign w:val="center"/>
          </w:tcPr>
          <w:p w14:paraId="61B583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211.89</w:t>
            </w:r>
          </w:p>
        </w:tc>
        <w:tc>
          <w:tcPr>
            <w:tcW w:w="810" w:type="dxa"/>
            <w:tcBorders>
              <w:top w:val="nil"/>
              <w:left w:val="nil"/>
              <w:bottom w:val="single" w:sz="4" w:space="0" w:color="auto"/>
              <w:right w:val="single" w:sz="4" w:space="0" w:color="auto"/>
            </w:tcBorders>
            <w:vAlign w:val="center"/>
          </w:tcPr>
          <w:p w14:paraId="0B7F48B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259.77</w:t>
            </w:r>
          </w:p>
        </w:tc>
        <w:tc>
          <w:tcPr>
            <w:tcW w:w="237" w:type="dxa"/>
            <w:hideMark/>
          </w:tcPr>
          <w:p w14:paraId="2D15215F" w14:textId="77777777" w:rsidR="006659C0" w:rsidRPr="00182263" w:rsidRDefault="006659C0" w:rsidP="00D81A7D">
            <w:pPr>
              <w:rPr>
                <w:rFonts w:ascii="Times New Roman" w:hAnsi="Times New Roman" w:cs="Times New Roman"/>
                <w:sz w:val="16"/>
                <w:szCs w:val="16"/>
              </w:rPr>
            </w:pPr>
          </w:p>
        </w:tc>
      </w:tr>
      <w:tr w:rsidR="006659C0" w:rsidRPr="00182263" w14:paraId="36FFAF9B"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2CDE78C"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RHRBG-35</w:t>
            </w:r>
          </w:p>
        </w:tc>
        <w:tc>
          <w:tcPr>
            <w:tcW w:w="780" w:type="dxa"/>
            <w:tcBorders>
              <w:top w:val="nil"/>
              <w:left w:val="nil"/>
              <w:bottom w:val="single" w:sz="4" w:space="0" w:color="auto"/>
              <w:right w:val="single" w:sz="4" w:space="0" w:color="auto"/>
            </w:tcBorders>
            <w:noWrap/>
            <w:vAlign w:val="center"/>
          </w:tcPr>
          <w:p w14:paraId="0038B2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41.30</w:t>
            </w:r>
          </w:p>
        </w:tc>
        <w:tc>
          <w:tcPr>
            <w:tcW w:w="765" w:type="dxa"/>
            <w:tcBorders>
              <w:top w:val="nil"/>
              <w:left w:val="nil"/>
              <w:bottom w:val="single" w:sz="4" w:space="0" w:color="auto"/>
              <w:right w:val="single" w:sz="4" w:space="0" w:color="auto"/>
            </w:tcBorders>
            <w:vAlign w:val="center"/>
          </w:tcPr>
          <w:p w14:paraId="1A365D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38.27</w:t>
            </w:r>
          </w:p>
        </w:tc>
        <w:tc>
          <w:tcPr>
            <w:tcW w:w="683" w:type="dxa"/>
            <w:tcBorders>
              <w:top w:val="nil"/>
              <w:left w:val="nil"/>
              <w:bottom w:val="single" w:sz="4" w:space="0" w:color="auto"/>
              <w:right w:val="single" w:sz="4" w:space="0" w:color="auto"/>
            </w:tcBorders>
            <w:vAlign w:val="center"/>
          </w:tcPr>
          <w:p w14:paraId="32B4E60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42.10</w:t>
            </w:r>
          </w:p>
        </w:tc>
        <w:tc>
          <w:tcPr>
            <w:tcW w:w="571" w:type="dxa"/>
            <w:tcBorders>
              <w:top w:val="nil"/>
              <w:left w:val="nil"/>
              <w:bottom w:val="single" w:sz="4" w:space="0" w:color="auto"/>
              <w:right w:val="single" w:sz="4" w:space="0" w:color="auto"/>
            </w:tcBorders>
            <w:noWrap/>
            <w:vAlign w:val="center"/>
          </w:tcPr>
          <w:p w14:paraId="60E89DF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w:t>
            </w:r>
          </w:p>
        </w:tc>
        <w:tc>
          <w:tcPr>
            <w:tcW w:w="795" w:type="dxa"/>
            <w:tcBorders>
              <w:top w:val="nil"/>
              <w:left w:val="nil"/>
              <w:bottom w:val="single" w:sz="4" w:space="0" w:color="auto"/>
              <w:right w:val="single" w:sz="4" w:space="0" w:color="auto"/>
            </w:tcBorders>
            <w:vAlign w:val="center"/>
          </w:tcPr>
          <w:p w14:paraId="5701FF5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9.77</w:t>
            </w:r>
          </w:p>
        </w:tc>
        <w:tc>
          <w:tcPr>
            <w:tcW w:w="683" w:type="dxa"/>
            <w:tcBorders>
              <w:top w:val="nil"/>
              <w:left w:val="nil"/>
              <w:bottom w:val="single" w:sz="4" w:space="0" w:color="auto"/>
              <w:right w:val="single" w:sz="4" w:space="0" w:color="auto"/>
            </w:tcBorders>
            <w:vAlign w:val="center"/>
          </w:tcPr>
          <w:p w14:paraId="02ACFC2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9.87</w:t>
            </w:r>
          </w:p>
        </w:tc>
        <w:tc>
          <w:tcPr>
            <w:tcW w:w="682" w:type="dxa"/>
            <w:tcBorders>
              <w:top w:val="nil"/>
              <w:left w:val="nil"/>
              <w:bottom w:val="single" w:sz="4" w:space="0" w:color="auto"/>
              <w:right w:val="single" w:sz="4" w:space="0" w:color="auto"/>
            </w:tcBorders>
            <w:noWrap/>
            <w:vAlign w:val="center"/>
          </w:tcPr>
          <w:p w14:paraId="415143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630" w:type="dxa"/>
            <w:tcBorders>
              <w:top w:val="nil"/>
              <w:left w:val="nil"/>
              <w:bottom w:val="single" w:sz="4" w:space="0" w:color="auto"/>
              <w:right w:val="single" w:sz="4" w:space="0" w:color="auto"/>
            </w:tcBorders>
            <w:vAlign w:val="center"/>
          </w:tcPr>
          <w:p w14:paraId="65A3B43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w:t>
            </w:r>
          </w:p>
        </w:tc>
        <w:tc>
          <w:tcPr>
            <w:tcW w:w="900" w:type="dxa"/>
            <w:tcBorders>
              <w:top w:val="nil"/>
              <w:left w:val="nil"/>
              <w:bottom w:val="single" w:sz="4" w:space="0" w:color="auto"/>
              <w:right w:val="single" w:sz="4" w:space="0" w:color="auto"/>
            </w:tcBorders>
            <w:vAlign w:val="center"/>
          </w:tcPr>
          <w:p w14:paraId="5445AC86"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1260.0</w:t>
            </w:r>
          </w:p>
        </w:tc>
        <w:tc>
          <w:tcPr>
            <w:tcW w:w="810" w:type="dxa"/>
            <w:tcBorders>
              <w:top w:val="nil"/>
              <w:left w:val="nil"/>
              <w:bottom w:val="single" w:sz="4" w:space="0" w:color="auto"/>
              <w:right w:val="single" w:sz="4" w:space="0" w:color="auto"/>
            </w:tcBorders>
            <w:noWrap/>
            <w:vAlign w:val="center"/>
            <w:hideMark/>
          </w:tcPr>
          <w:p w14:paraId="0FF864E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202.24</w:t>
            </w:r>
          </w:p>
        </w:tc>
        <w:tc>
          <w:tcPr>
            <w:tcW w:w="810" w:type="dxa"/>
            <w:tcBorders>
              <w:top w:val="nil"/>
              <w:left w:val="nil"/>
              <w:bottom w:val="single" w:sz="4" w:space="0" w:color="auto"/>
              <w:right w:val="single" w:sz="4" w:space="0" w:color="auto"/>
            </w:tcBorders>
            <w:vAlign w:val="center"/>
          </w:tcPr>
          <w:p w14:paraId="4743AB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810" w:type="dxa"/>
            <w:tcBorders>
              <w:top w:val="nil"/>
              <w:left w:val="nil"/>
              <w:bottom w:val="single" w:sz="4" w:space="0" w:color="auto"/>
              <w:right w:val="single" w:sz="4" w:space="0" w:color="auto"/>
            </w:tcBorders>
            <w:vAlign w:val="center"/>
          </w:tcPr>
          <w:p w14:paraId="0A1E5A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380.08</w:t>
            </w:r>
          </w:p>
        </w:tc>
        <w:tc>
          <w:tcPr>
            <w:tcW w:w="237" w:type="dxa"/>
            <w:hideMark/>
          </w:tcPr>
          <w:p w14:paraId="4982B8FD" w14:textId="77777777" w:rsidR="006659C0" w:rsidRPr="00182263" w:rsidRDefault="006659C0" w:rsidP="00D81A7D">
            <w:pPr>
              <w:rPr>
                <w:rFonts w:ascii="Times New Roman" w:hAnsi="Times New Roman" w:cs="Times New Roman"/>
                <w:sz w:val="16"/>
                <w:szCs w:val="16"/>
              </w:rPr>
            </w:pPr>
          </w:p>
        </w:tc>
      </w:tr>
      <w:tr w:rsidR="006659C0" w:rsidRPr="00182263" w14:paraId="24ECD2A8"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A00A427"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Arka Shreyas</w:t>
            </w:r>
          </w:p>
        </w:tc>
        <w:tc>
          <w:tcPr>
            <w:tcW w:w="780" w:type="dxa"/>
            <w:tcBorders>
              <w:top w:val="nil"/>
              <w:left w:val="nil"/>
              <w:bottom w:val="single" w:sz="4" w:space="0" w:color="auto"/>
              <w:right w:val="single" w:sz="4" w:space="0" w:color="auto"/>
            </w:tcBorders>
            <w:noWrap/>
            <w:vAlign w:val="center"/>
          </w:tcPr>
          <w:p w14:paraId="55A633A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28.47</w:t>
            </w:r>
          </w:p>
        </w:tc>
        <w:tc>
          <w:tcPr>
            <w:tcW w:w="765" w:type="dxa"/>
            <w:tcBorders>
              <w:top w:val="nil"/>
              <w:left w:val="nil"/>
              <w:bottom w:val="single" w:sz="4" w:space="0" w:color="auto"/>
              <w:right w:val="single" w:sz="4" w:space="0" w:color="auto"/>
            </w:tcBorders>
            <w:vAlign w:val="center"/>
          </w:tcPr>
          <w:p w14:paraId="64184C1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22.93</w:t>
            </w:r>
          </w:p>
        </w:tc>
        <w:tc>
          <w:tcPr>
            <w:tcW w:w="683" w:type="dxa"/>
            <w:tcBorders>
              <w:top w:val="nil"/>
              <w:left w:val="nil"/>
              <w:bottom w:val="single" w:sz="4" w:space="0" w:color="auto"/>
              <w:right w:val="single" w:sz="4" w:space="0" w:color="auto"/>
            </w:tcBorders>
            <w:vAlign w:val="center"/>
          </w:tcPr>
          <w:p w14:paraId="132BA7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28.82</w:t>
            </w:r>
          </w:p>
        </w:tc>
        <w:tc>
          <w:tcPr>
            <w:tcW w:w="571" w:type="dxa"/>
            <w:tcBorders>
              <w:top w:val="nil"/>
              <w:left w:val="nil"/>
              <w:bottom w:val="single" w:sz="4" w:space="0" w:color="auto"/>
              <w:right w:val="single" w:sz="4" w:space="0" w:color="auto"/>
            </w:tcBorders>
            <w:noWrap/>
            <w:vAlign w:val="center"/>
          </w:tcPr>
          <w:p w14:paraId="0CBB67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w:t>
            </w:r>
          </w:p>
        </w:tc>
        <w:tc>
          <w:tcPr>
            <w:tcW w:w="795" w:type="dxa"/>
            <w:tcBorders>
              <w:top w:val="nil"/>
              <w:left w:val="nil"/>
              <w:bottom w:val="single" w:sz="4" w:space="0" w:color="auto"/>
              <w:right w:val="single" w:sz="4" w:space="0" w:color="auto"/>
            </w:tcBorders>
            <w:vAlign w:val="center"/>
          </w:tcPr>
          <w:p w14:paraId="0C9026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10.50</w:t>
            </w:r>
          </w:p>
        </w:tc>
        <w:tc>
          <w:tcPr>
            <w:tcW w:w="683" w:type="dxa"/>
            <w:tcBorders>
              <w:top w:val="nil"/>
              <w:left w:val="nil"/>
              <w:bottom w:val="single" w:sz="4" w:space="0" w:color="auto"/>
              <w:right w:val="single" w:sz="4" w:space="0" w:color="auto"/>
            </w:tcBorders>
            <w:vAlign w:val="center"/>
          </w:tcPr>
          <w:p w14:paraId="113234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11.20</w:t>
            </w:r>
          </w:p>
        </w:tc>
        <w:tc>
          <w:tcPr>
            <w:tcW w:w="682" w:type="dxa"/>
            <w:tcBorders>
              <w:top w:val="nil"/>
              <w:left w:val="nil"/>
              <w:bottom w:val="single" w:sz="4" w:space="0" w:color="auto"/>
              <w:right w:val="single" w:sz="4" w:space="0" w:color="auto"/>
            </w:tcBorders>
            <w:noWrap/>
            <w:vAlign w:val="center"/>
          </w:tcPr>
          <w:p w14:paraId="4E1F989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900</w:t>
            </w:r>
          </w:p>
        </w:tc>
        <w:tc>
          <w:tcPr>
            <w:tcW w:w="630" w:type="dxa"/>
            <w:tcBorders>
              <w:top w:val="nil"/>
              <w:left w:val="nil"/>
              <w:bottom w:val="single" w:sz="4" w:space="0" w:color="auto"/>
              <w:right w:val="single" w:sz="4" w:space="0" w:color="auto"/>
            </w:tcBorders>
            <w:vAlign w:val="center"/>
          </w:tcPr>
          <w:p w14:paraId="2D2E0B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900" w:type="dxa"/>
            <w:tcBorders>
              <w:top w:val="nil"/>
              <w:left w:val="nil"/>
              <w:bottom w:val="single" w:sz="4" w:space="0" w:color="auto"/>
              <w:right w:val="single" w:sz="4" w:space="0" w:color="auto"/>
            </w:tcBorders>
            <w:vAlign w:val="center"/>
          </w:tcPr>
          <w:p w14:paraId="5A788F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1221.55</w:t>
            </w:r>
          </w:p>
        </w:tc>
        <w:tc>
          <w:tcPr>
            <w:tcW w:w="810" w:type="dxa"/>
            <w:tcBorders>
              <w:top w:val="nil"/>
              <w:left w:val="nil"/>
              <w:bottom w:val="single" w:sz="4" w:space="0" w:color="auto"/>
              <w:right w:val="single" w:sz="4" w:space="0" w:color="auto"/>
            </w:tcBorders>
            <w:noWrap/>
            <w:vAlign w:val="center"/>
            <w:hideMark/>
          </w:tcPr>
          <w:p w14:paraId="5E1B032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302.50</w:t>
            </w:r>
          </w:p>
        </w:tc>
        <w:tc>
          <w:tcPr>
            <w:tcW w:w="810" w:type="dxa"/>
            <w:tcBorders>
              <w:top w:val="nil"/>
              <w:left w:val="nil"/>
              <w:bottom w:val="single" w:sz="4" w:space="0" w:color="auto"/>
              <w:right w:val="single" w:sz="4" w:space="0" w:color="auto"/>
            </w:tcBorders>
            <w:vAlign w:val="center"/>
          </w:tcPr>
          <w:p w14:paraId="4D55B9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222.35</w:t>
            </w:r>
          </w:p>
        </w:tc>
        <w:tc>
          <w:tcPr>
            <w:tcW w:w="810" w:type="dxa"/>
            <w:tcBorders>
              <w:top w:val="nil"/>
              <w:left w:val="nil"/>
              <w:bottom w:val="single" w:sz="4" w:space="0" w:color="auto"/>
              <w:right w:val="single" w:sz="4" w:space="0" w:color="auto"/>
            </w:tcBorders>
            <w:vAlign w:val="center"/>
          </w:tcPr>
          <w:p w14:paraId="6CACE4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384.30</w:t>
            </w:r>
          </w:p>
        </w:tc>
        <w:tc>
          <w:tcPr>
            <w:tcW w:w="237" w:type="dxa"/>
            <w:hideMark/>
          </w:tcPr>
          <w:p w14:paraId="3FD68D05" w14:textId="77777777" w:rsidR="006659C0" w:rsidRPr="00182263" w:rsidRDefault="006659C0" w:rsidP="00D81A7D">
            <w:pPr>
              <w:rPr>
                <w:rFonts w:ascii="Times New Roman" w:hAnsi="Times New Roman" w:cs="Times New Roman"/>
                <w:sz w:val="16"/>
                <w:szCs w:val="16"/>
              </w:rPr>
            </w:pPr>
          </w:p>
        </w:tc>
      </w:tr>
      <w:tr w:rsidR="006659C0" w:rsidRPr="00182263" w14:paraId="7CC1358F"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2C5A48B4"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VRBOG-63-02 (Kashi Kirti)</w:t>
            </w:r>
          </w:p>
        </w:tc>
        <w:tc>
          <w:tcPr>
            <w:tcW w:w="780" w:type="dxa"/>
            <w:tcBorders>
              <w:top w:val="nil"/>
              <w:left w:val="nil"/>
              <w:bottom w:val="single" w:sz="4" w:space="0" w:color="auto"/>
              <w:right w:val="single" w:sz="4" w:space="0" w:color="auto"/>
            </w:tcBorders>
            <w:noWrap/>
            <w:vAlign w:val="center"/>
          </w:tcPr>
          <w:p w14:paraId="1EA3FA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w:t>
            </w:r>
          </w:p>
        </w:tc>
        <w:tc>
          <w:tcPr>
            <w:tcW w:w="765" w:type="dxa"/>
            <w:tcBorders>
              <w:top w:val="nil"/>
              <w:left w:val="nil"/>
              <w:bottom w:val="single" w:sz="4" w:space="0" w:color="auto"/>
              <w:right w:val="single" w:sz="4" w:space="0" w:color="auto"/>
            </w:tcBorders>
            <w:vAlign w:val="center"/>
          </w:tcPr>
          <w:p w14:paraId="13D898E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25.50</w:t>
            </w:r>
          </w:p>
        </w:tc>
        <w:tc>
          <w:tcPr>
            <w:tcW w:w="683" w:type="dxa"/>
            <w:tcBorders>
              <w:top w:val="nil"/>
              <w:left w:val="nil"/>
              <w:bottom w:val="single" w:sz="4" w:space="0" w:color="auto"/>
              <w:right w:val="single" w:sz="4" w:space="0" w:color="auto"/>
            </w:tcBorders>
            <w:vAlign w:val="center"/>
          </w:tcPr>
          <w:p w14:paraId="776DE1D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26.71</w:t>
            </w:r>
          </w:p>
        </w:tc>
        <w:tc>
          <w:tcPr>
            <w:tcW w:w="571" w:type="dxa"/>
            <w:tcBorders>
              <w:top w:val="nil"/>
              <w:left w:val="nil"/>
              <w:bottom w:val="single" w:sz="4" w:space="0" w:color="auto"/>
              <w:right w:val="single" w:sz="4" w:space="0" w:color="auto"/>
            </w:tcBorders>
            <w:noWrap/>
            <w:vAlign w:val="center"/>
          </w:tcPr>
          <w:p w14:paraId="4D7E5A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14.3</w:t>
            </w:r>
          </w:p>
        </w:tc>
        <w:tc>
          <w:tcPr>
            <w:tcW w:w="795" w:type="dxa"/>
            <w:tcBorders>
              <w:top w:val="nil"/>
              <w:left w:val="nil"/>
              <w:bottom w:val="single" w:sz="4" w:space="0" w:color="auto"/>
              <w:right w:val="single" w:sz="4" w:space="0" w:color="auto"/>
            </w:tcBorders>
            <w:vAlign w:val="center"/>
          </w:tcPr>
          <w:p w14:paraId="03641AC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13.79</w:t>
            </w:r>
          </w:p>
        </w:tc>
        <w:tc>
          <w:tcPr>
            <w:tcW w:w="683" w:type="dxa"/>
            <w:tcBorders>
              <w:top w:val="nil"/>
              <w:left w:val="nil"/>
              <w:bottom w:val="single" w:sz="4" w:space="0" w:color="auto"/>
              <w:right w:val="single" w:sz="4" w:space="0" w:color="auto"/>
            </w:tcBorders>
            <w:vAlign w:val="center"/>
          </w:tcPr>
          <w:p w14:paraId="32650C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14.73</w:t>
            </w:r>
          </w:p>
        </w:tc>
        <w:tc>
          <w:tcPr>
            <w:tcW w:w="682" w:type="dxa"/>
            <w:tcBorders>
              <w:top w:val="nil"/>
              <w:left w:val="nil"/>
              <w:bottom w:val="single" w:sz="4" w:space="0" w:color="auto"/>
              <w:right w:val="single" w:sz="4" w:space="0" w:color="auto"/>
            </w:tcBorders>
            <w:noWrap/>
            <w:vAlign w:val="center"/>
          </w:tcPr>
          <w:p w14:paraId="69ADD3D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920</w:t>
            </w:r>
          </w:p>
        </w:tc>
        <w:tc>
          <w:tcPr>
            <w:tcW w:w="630" w:type="dxa"/>
            <w:tcBorders>
              <w:top w:val="nil"/>
              <w:left w:val="nil"/>
              <w:bottom w:val="single" w:sz="4" w:space="0" w:color="auto"/>
              <w:right w:val="single" w:sz="4" w:space="0" w:color="auto"/>
            </w:tcBorders>
            <w:vAlign w:val="center"/>
          </w:tcPr>
          <w:p w14:paraId="4CA5911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06BCD87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820.00</w:t>
            </w:r>
          </w:p>
        </w:tc>
        <w:tc>
          <w:tcPr>
            <w:tcW w:w="810" w:type="dxa"/>
            <w:tcBorders>
              <w:top w:val="nil"/>
              <w:left w:val="nil"/>
              <w:bottom w:val="single" w:sz="4" w:space="0" w:color="auto"/>
              <w:right w:val="single" w:sz="4" w:space="0" w:color="auto"/>
            </w:tcBorders>
            <w:noWrap/>
            <w:vAlign w:val="center"/>
            <w:hideMark/>
          </w:tcPr>
          <w:p w14:paraId="15C9C37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306.43</w:t>
            </w:r>
          </w:p>
        </w:tc>
        <w:tc>
          <w:tcPr>
            <w:tcW w:w="810" w:type="dxa"/>
            <w:tcBorders>
              <w:top w:val="nil"/>
              <w:left w:val="nil"/>
              <w:bottom w:val="single" w:sz="4" w:space="0" w:color="auto"/>
              <w:right w:val="single" w:sz="4" w:space="0" w:color="auto"/>
            </w:tcBorders>
            <w:vAlign w:val="center"/>
          </w:tcPr>
          <w:p w14:paraId="785BC14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221.90</w:t>
            </w:r>
          </w:p>
        </w:tc>
        <w:tc>
          <w:tcPr>
            <w:tcW w:w="810" w:type="dxa"/>
            <w:tcBorders>
              <w:top w:val="nil"/>
              <w:left w:val="nil"/>
              <w:bottom w:val="single" w:sz="4" w:space="0" w:color="auto"/>
              <w:right w:val="single" w:sz="4" w:space="0" w:color="auto"/>
            </w:tcBorders>
            <w:vAlign w:val="center"/>
          </w:tcPr>
          <w:p w14:paraId="7313C5D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269.87</w:t>
            </w:r>
          </w:p>
        </w:tc>
        <w:tc>
          <w:tcPr>
            <w:tcW w:w="237" w:type="dxa"/>
            <w:hideMark/>
          </w:tcPr>
          <w:p w14:paraId="5898E620" w14:textId="77777777" w:rsidR="006659C0" w:rsidRPr="00182263" w:rsidRDefault="006659C0" w:rsidP="00D81A7D">
            <w:pPr>
              <w:rPr>
                <w:rFonts w:ascii="Times New Roman" w:hAnsi="Times New Roman" w:cs="Times New Roman"/>
                <w:sz w:val="16"/>
                <w:szCs w:val="16"/>
              </w:rPr>
            </w:pPr>
          </w:p>
        </w:tc>
      </w:tr>
      <w:tr w:rsidR="006659C0" w:rsidRPr="00182263" w14:paraId="2C7EE86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30AA49"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 xml:space="preserve">VRBOG-16   </w:t>
            </w:r>
          </w:p>
        </w:tc>
        <w:tc>
          <w:tcPr>
            <w:tcW w:w="780" w:type="dxa"/>
            <w:tcBorders>
              <w:top w:val="nil"/>
              <w:left w:val="nil"/>
              <w:bottom w:val="single" w:sz="4" w:space="0" w:color="auto"/>
              <w:right w:val="single" w:sz="4" w:space="0" w:color="auto"/>
            </w:tcBorders>
            <w:noWrap/>
            <w:vAlign w:val="center"/>
          </w:tcPr>
          <w:p w14:paraId="3501656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765" w:type="dxa"/>
            <w:tcBorders>
              <w:top w:val="nil"/>
              <w:left w:val="nil"/>
              <w:bottom w:val="single" w:sz="4" w:space="0" w:color="auto"/>
              <w:right w:val="single" w:sz="4" w:space="0" w:color="auto"/>
            </w:tcBorders>
            <w:vAlign w:val="center"/>
          </w:tcPr>
          <w:p w14:paraId="119BBA5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683" w:type="dxa"/>
            <w:tcBorders>
              <w:top w:val="nil"/>
              <w:left w:val="nil"/>
              <w:bottom w:val="single" w:sz="4" w:space="0" w:color="auto"/>
              <w:right w:val="single" w:sz="4" w:space="0" w:color="auto"/>
            </w:tcBorders>
            <w:vAlign w:val="center"/>
          </w:tcPr>
          <w:p w14:paraId="1E4895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24.60</w:t>
            </w:r>
          </w:p>
        </w:tc>
        <w:tc>
          <w:tcPr>
            <w:tcW w:w="571" w:type="dxa"/>
            <w:tcBorders>
              <w:top w:val="nil"/>
              <w:left w:val="nil"/>
              <w:bottom w:val="single" w:sz="4" w:space="0" w:color="auto"/>
              <w:right w:val="single" w:sz="4" w:space="0" w:color="auto"/>
            </w:tcBorders>
            <w:noWrap/>
            <w:vAlign w:val="center"/>
          </w:tcPr>
          <w:p w14:paraId="61ADEF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13.5</w:t>
            </w:r>
          </w:p>
        </w:tc>
        <w:tc>
          <w:tcPr>
            <w:tcW w:w="795" w:type="dxa"/>
            <w:tcBorders>
              <w:top w:val="nil"/>
              <w:left w:val="nil"/>
              <w:bottom w:val="single" w:sz="4" w:space="0" w:color="auto"/>
              <w:right w:val="single" w:sz="4" w:space="0" w:color="auto"/>
            </w:tcBorders>
            <w:vAlign w:val="center"/>
          </w:tcPr>
          <w:p w14:paraId="68DB71E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13. 60</w:t>
            </w:r>
          </w:p>
        </w:tc>
        <w:tc>
          <w:tcPr>
            <w:tcW w:w="683" w:type="dxa"/>
            <w:tcBorders>
              <w:top w:val="nil"/>
              <w:left w:val="nil"/>
              <w:bottom w:val="single" w:sz="4" w:space="0" w:color="auto"/>
              <w:right w:val="single" w:sz="4" w:space="0" w:color="auto"/>
            </w:tcBorders>
            <w:vAlign w:val="center"/>
          </w:tcPr>
          <w:p w14:paraId="45AE8ED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13.93</w:t>
            </w:r>
          </w:p>
        </w:tc>
        <w:tc>
          <w:tcPr>
            <w:tcW w:w="682" w:type="dxa"/>
            <w:tcBorders>
              <w:top w:val="nil"/>
              <w:left w:val="nil"/>
              <w:bottom w:val="single" w:sz="4" w:space="0" w:color="auto"/>
              <w:right w:val="single" w:sz="4" w:space="0" w:color="auto"/>
            </w:tcBorders>
            <w:noWrap/>
            <w:vAlign w:val="center"/>
          </w:tcPr>
          <w:p w14:paraId="54AA2CE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1170</w:t>
            </w:r>
          </w:p>
        </w:tc>
        <w:tc>
          <w:tcPr>
            <w:tcW w:w="630" w:type="dxa"/>
            <w:tcBorders>
              <w:top w:val="nil"/>
              <w:left w:val="nil"/>
              <w:bottom w:val="single" w:sz="4" w:space="0" w:color="auto"/>
              <w:right w:val="single" w:sz="4" w:space="0" w:color="auto"/>
            </w:tcBorders>
            <w:vAlign w:val="center"/>
          </w:tcPr>
          <w:p w14:paraId="1F89D4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1230</w:t>
            </w:r>
          </w:p>
        </w:tc>
        <w:tc>
          <w:tcPr>
            <w:tcW w:w="900" w:type="dxa"/>
            <w:tcBorders>
              <w:top w:val="nil"/>
              <w:left w:val="nil"/>
              <w:bottom w:val="single" w:sz="4" w:space="0" w:color="auto"/>
              <w:right w:val="single" w:sz="4" w:space="0" w:color="auto"/>
            </w:tcBorders>
            <w:vAlign w:val="center"/>
          </w:tcPr>
          <w:p w14:paraId="05BAE36B"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1200.0</w:t>
            </w:r>
          </w:p>
        </w:tc>
        <w:tc>
          <w:tcPr>
            <w:tcW w:w="810" w:type="dxa"/>
            <w:tcBorders>
              <w:top w:val="nil"/>
              <w:left w:val="nil"/>
              <w:bottom w:val="single" w:sz="4" w:space="0" w:color="auto"/>
              <w:right w:val="single" w:sz="4" w:space="0" w:color="auto"/>
            </w:tcBorders>
            <w:noWrap/>
            <w:vAlign w:val="center"/>
            <w:hideMark/>
          </w:tcPr>
          <w:p w14:paraId="6DB326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342.79</w:t>
            </w:r>
          </w:p>
        </w:tc>
        <w:tc>
          <w:tcPr>
            <w:tcW w:w="810" w:type="dxa"/>
            <w:tcBorders>
              <w:top w:val="nil"/>
              <w:left w:val="nil"/>
              <w:bottom w:val="single" w:sz="4" w:space="0" w:color="auto"/>
              <w:right w:val="single" w:sz="4" w:space="0" w:color="auto"/>
            </w:tcBorders>
            <w:vAlign w:val="center"/>
          </w:tcPr>
          <w:p w14:paraId="0CD4656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385.92</w:t>
            </w:r>
          </w:p>
        </w:tc>
        <w:tc>
          <w:tcPr>
            <w:tcW w:w="810" w:type="dxa"/>
            <w:tcBorders>
              <w:top w:val="nil"/>
              <w:left w:val="nil"/>
              <w:bottom w:val="single" w:sz="4" w:space="0" w:color="auto"/>
              <w:right w:val="single" w:sz="4" w:space="0" w:color="auto"/>
            </w:tcBorders>
            <w:vAlign w:val="center"/>
          </w:tcPr>
          <w:p w14:paraId="4B4203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237" w:type="dxa"/>
            <w:hideMark/>
          </w:tcPr>
          <w:p w14:paraId="3E967122" w14:textId="77777777" w:rsidR="006659C0" w:rsidRPr="00182263" w:rsidRDefault="006659C0" w:rsidP="00D81A7D">
            <w:pPr>
              <w:rPr>
                <w:rFonts w:ascii="Times New Roman" w:hAnsi="Times New Roman" w:cs="Times New Roman"/>
                <w:sz w:val="16"/>
                <w:szCs w:val="16"/>
              </w:rPr>
            </w:pPr>
          </w:p>
        </w:tc>
      </w:tr>
      <w:tr w:rsidR="006659C0" w:rsidRPr="00182263" w14:paraId="5FAA1B2C"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A6F3C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NDBG-28</w:t>
            </w:r>
          </w:p>
        </w:tc>
        <w:tc>
          <w:tcPr>
            <w:tcW w:w="780" w:type="dxa"/>
            <w:tcBorders>
              <w:top w:val="nil"/>
              <w:left w:val="nil"/>
              <w:bottom w:val="single" w:sz="4" w:space="0" w:color="auto"/>
              <w:right w:val="single" w:sz="4" w:space="0" w:color="auto"/>
            </w:tcBorders>
            <w:noWrap/>
            <w:vAlign w:val="center"/>
          </w:tcPr>
          <w:p w14:paraId="6EE3589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27.73</w:t>
            </w:r>
          </w:p>
        </w:tc>
        <w:tc>
          <w:tcPr>
            <w:tcW w:w="765" w:type="dxa"/>
            <w:tcBorders>
              <w:top w:val="nil"/>
              <w:left w:val="nil"/>
              <w:bottom w:val="single" w:sz="4" w:space="0" w:color="auto"/>
              <w:right w:val="single" w:sz="4" w:space="0" w:color="auto"/>
            </w:tcBorders>
            <w:vAlign w:val="center"/>
          </w:tcPr>
          <w:p w14:paraId="22CA41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21.87</w:t>
            </w:r>
          </w:p>
        </w:tc>
        <w:tc>
          <w:tcPr>
            <w:tcW w:w="683" w:type="dxa"/>
            <w:tcBorders>
              <w:top w:val="nil"/>
              <w:left w:val="nil"/>
              <w:bottom w:val="single" w:sz="4" w:space="0" w:color="auto"/>
              <w:right w:val="single" w:sz="4" w:space="0" w:color="auto"/>
            </w:tcBorders>
            <w:vAlign w:val="center"/>
          </w:tcPr>
          <w:p w14:paraId="444F9C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27.91</w:t>
            </w:r>
          </w:p>
        </w:tc>
        <w:tc>
          <w:tcPr>
            <w:tcW w:w="571" w:type="dxa"/>
            <w:tcBorders>
              <w:top w:val="nil"/>
              <w:left w:val="nil"/>
              <w:bottom w:val="single" w:sz="4" w:space="0" w:color="auto"/>
              <w:right w:val="single" w:sz="4" w:space="0" w:color="auto"/>
            </w:tcBorders>
            <w:noWrap/>
            <w:vAlign w:val="center"/>
          </w:tcPr>
          <w:p w14:paraId="3D34BDC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w:t>
            </w:r>
          </w:p>
        </w:tc>
        <w:tc>
          <w:tcPr>
            <w:tcW w:w="795" w:type="dxa"/>
            <w:tcBorders>
              <w:top w:val="nil"/>
              <w:left w:val="nil"/>
              <w:bottom w:val="single" w:sz="4" w:space="0" w:color="auto"/>
              <w:right w:val="single" w:sz="4" w:space="0" w:color="auto"/>
            </w:tcBorders>
            <w:vAlign w:val="center"/>
          </w:tcPr>
          <w:p w14:paraId="2B62951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14.63</w:t>
            </w:r>
          </w:p>
        </w:tc>
        <w:tc>
          <w:tcPr>
            <w:tcW w:w="683" w:type="dxa"/>
            <w:tcBorders>
              <w:top w:val="nil"/>
              <w:left w:val="nil"/>
              <w:bottom w:val="single" w:sz="4" w:space="0" w:color="auto"/>
              <w:right w:val="single" w:sz="4" w:space="0" w:color="auto"/>
            </w:tcBorders>
            <w:vAlign w:val="center"/>
          </w:tcPr>
          <w:p w14:paraId="7FFDE2C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15.00</w:t>
            </w:r>
          </w:p>
        </w:tc>
        <w:tc>
          <w:tcPr>
            <w:tcW w:w="682" w:type="dxa"/>
            <w:tcBorders>
              <w:top w:val="nil"/>
              <w:left w:val="nil"/>
              <w:bottom w:val="single" w:sz="4" w:space="0" w:color="auto"/>
              <w:right w:val="single" w:sz="4" w:space="0" w:color="auto"/>
            </w:tcBorders>
            <w:noWrap/>
            <w:vAlign w:val="center"/>
          </w:tcPr>
          <w:p w14:paraId="49F2B7B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1110</w:t>
            </w:r>
          </w:p>
        </w:tc>
        <w:tc>
          <w:tcPr>
            <w:tcW w:w="630" w:type="dxa"/>
            <w:tcBorders>
              <w:top w:val="nil"/>
              <w:left w:val="nil"/>
              <w:bottom w:val="single" w:sz="4" w:space="0" w:color="auto"/>
              <w:right w:val="single" w:sz="4" w:space="0" w:color="auto"/>
            </w:tcBorders>
            <w:vAlign w:val="center"/>
          </w:tcPr>
          <w:p w14:paraId="7F7E372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980</w:t>
            </w:r>
          </w:p>
        </w:tc>
        <w:tc>
          <w:tcPr>
            <w:tcW w:w="900" w:type="dxa"/>
            <w:tcBorders>
              <w:top w:val="nil"/>
              <w:left w:val="nil"/>
              <w:bottom w:val="single" w:sz="4" w:space="0" w:color="auto"/>
              <w:right w:val="single" w:sz="4" w:space="0" w:color="auto"/>
            </w:tcBorders>
            <w:vAlign w:val="center"/>
          </w:tcPr>
          <w:p w14:paraId="2816A6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890.00</w:t>
            </w:r>
          </w:p>
        </w:tc>
        <w:tc>
          <w:tcPr>
            <w:tcW w:w="810" w:type="dxa"/>
            <w:tcBorders>
              <w:top w:val="nil"/>
              <w:left w:val="nil"/>
              <w:bottom w:val="single" w:sz="4" w:space="0" w:color="auto"/>
              <w:right w:val="single" w:sz="4" w:space="0" w:color="auto"/>
            </w:tcBorders>
            <w:noWrap/>
            <w:vAlign w:val="center"/>
            <w:hideMark/>
          </w:tcPr>
          <w:p w14:paraId="080F220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295.83</w:t>
            </w:r>
          </w:p>
        </w:tc>
        <w:tc>
          <w:tcPr>
            <w:tcW w:w="810" w:type="dxa"/>
            <w:tcBorders>
              <w:top w:val="nil"/>
              <w:left w:val="nil"/>
              <w:bottom w:val="single" w:sz="4" w:space="0" w:color="auto"/>
              <w:right w:val="single" w:sz="4" w:space="0" w:color="auto"/>
            </w:tcBorders>
            <w:vAlign w:val="center"/>
          </w:tcPr>
          <w:p w14:paraId="47991C0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245.55</w:t>
            </w:r>
          </w:p>
        </w:tc>
        <w:tc>
          <w:tcPr>
            <w:tcW w:w="810" w:type="dxa"/>
            <w:tcBorders>
              <w:top w:val="nil"/>
              <w:left w:val="nil"/>
              <w:bottom w:val="single" w:sz="4" w:space="0" w:color="auto"/>
              <w:right w:val="single" w:sz="4" w:space="0" w:color="auto"/>
            </w:tcBorders>
            <w:vAlign w:val="center"/>
          </w:tcPr>
          <w:p w14:paraId="57D59FF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245.53</w:t>
            </w:r>
          </w:p>
        </w:tc>
        <w:tc>
          <w:tcPr>
            <w:tcW w:w="237" w:type="dxa"/>
            <w:hideMark/>
          </w:tcPr>
          <w:p w14:paraId="3967D6D9" w14:textId="77777777" w:rsidR="006659C0" w:rsidRPr="00182263" w:rsidRDefault="006659C0" w:rsidP="00D81A7D">
            <w:pPr>
              <w:rPr>
                <w:rFonts w:ascii="Times New Roman" w:hAnsi="Times New Roman" w:cs="Times New Roman"/>
                <w:sz w:val="16"/>
                <w:szCs w:val="16"/>
              </w:rPr>
            </w:pPr>
          </w:p>
        </w:tc>
      </w:tr>
      <w:tr w:rsidR="006659C0" w:rsidRPr="00182263" w14:paraId="3954EA47"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E146BF"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DBOGV-225</w:t>
            </w:r>
          </w:p>
        </w:tc>
        <w:tc>
          <w:tcPr>
            <w:tcW w:w="780" w:type="dxa"/>
            <w:tcBorders>
              <w:top w:val="nil"/>
              <w:left w:val="nil"/>
              <w:bottom w:val="single" w:sz="4" w:space="0" w:color="auto"/>
              <w:right w:val="single" w:sz="4" w:space="0" w:color="auto"/>
            </w:tcBorders>
            <w:noWrap/>
            <w:vAlign w:val="center"/>
          </w:tcPr>
          <w:p w14:paraId="2C63C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32.82</w:t>
            </w:r>
          </w:p>
        </w:tc>
        <w:tc>
          <w:tcPr>
            <w:tcW w:w="765" w:type="dxa"/>
            <w:tcBorders>
              <w:top w:val="nil"/>
              <w:left w:val="nil"/>
              <w:bottom w:val="single" w:sz="4" w:space="0" w:color="auto"/>
              <w:right w:val="single" w:sz="4" w:space="0" w:color="auto"/>
            </w:tcBorders>
            <w:vAlign w:val="center"/>
          </w:tcPr>
          <w:p w14:paraId="0AB3E6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36.40</w:t>
            </w:r>
          </w:p>
        </w:tc>
        <w:tc>
          <w:tcPr>
            <w:tcW w:w="683" w:type="dxa"/>
            <w:tcBorders>
              <w:top w:val="nil"/>
              <w:left w:val="nil"/>
              <w:bottom w:val="single" w:sz="4" w:space="0" w:color="auto"/>
              <w:right w:val="single" w:sz="4" w:space="0" w:color="auto"/>
            </w:tcBorders>
            <w:vAlign w:val="center"/>
          </w:tcPr>
          <w:p w14:paraId="32AE17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32.77</w:t>
            </w:r>
          </w:p>
        </w:tc>
        <w:tc>
          <w:tcPr>
            <w:tcW w:w="571" w:type="dxa"/>
            <w:tcBorders>
              <w:top w:val="nil"/>
              <w:left w:val="nil"/>
              <w:bottom w:val="single" w:sz="4" w:space="0" w:color="auto"/>
              <w:right w:val="single" w:sz="4" w:space="0" w:color="auto"/>
            </w:tcBorders>
            <w:noWrap/>
            <w:vAlign w:val="center"/>
          </w:tcPr>
          <w:p w14:paraId="5BD19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w:t>
            </w:r>
          </w:p>
        </w:tc>
        <w:tc>
          <w:tcPr>
            <w:tcW w:w="795" w:type="dxa"/>
            <w:tcBorders>
              <w:top w:val="nil"/>
              <w:left w:val="nil"/>
              <w:bottom w:val="single" w:sz="4" w:space="0" w:color="auto"/>
              <w:right w:val="single" w:sz="4" w:space="0" w:color="auto"/>
            </w:tcBorders>
            <w:vAlign w:val="center"/>
          </w:tcPr>
          <w:p w14:paraId="127891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8.97</w:t>
            </w:r>
          </w:p>
        </w:tc>
        <w:tc>
          <w:tcPr>
            <w:tcW w:w="683" w:type="dxa"/>
            <w:tcBorders>
              <w:top w:val="nil"/>
              <w:left w:val="nil"/>
              <w:bottom w:val="single" w:sz="4" w:space="0" w:color="auto"/>
              <w:right w:val="single" w:sz="4" w:space="0" w:color="auto"/>
            </w:tcBorders>
            <w:vAlign w:val="center"/>
          </w:tcPr>
          <w:p w14:paraId="3684190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8.87</w:t>
            </w:r>
          </w:p>
        </w:tc>
        <w:tc>
          <w:tcPr>
            <w:tcW w:w="682" w:type="dxa"/>
            <w:tcBorders>
              <w:top w:val="nil"/>
              <w:left w:val="nil"/>
              <w:bottom w:val="single" w:sz="4" w:space="0" w:color="auto"/>
              <w:right w:val="single" w:sz="4" w:space="0" w:color="auto"/>
            </w:tcBorders>
            <w:noWrap/>
            <w:vAlign w:val="center"/>
          </w:tcPr>
          <w:p w14:paraId="04C1F8A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1210</w:t>
            </w:r>
          </w:p>
        </w:tc>
        <w:tc>
          <w:tcPr>
            <w:tcW w:w="630" w:type="dxa"/>
            <w:tcBorders>
              <w:top w:val="nil"/>
              <w:left w:val="nil"/>
              <w:bottom w:val="single" w:sz="4" w:space="0" w:color="auto"/>
              <w:right w:val="single" w:sz="4" w:space="0" w:color="auto"/>
            </w:tcBorders>
            <w:vAlign w:val="center"/>
          </w:tcPr>
          <w:p w14:paraId="206C7B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1260</w:t>
            </w:r>
          </w:p>
        </w:tc>
        <w:tc>
          <w:tcPr>
            <w:tcW w:w="900" w:type="dxa"/>
            <w:tcBorders>
              <w:top w:val="nil"/>
              <w:left w:val="nil"/>
              <w:bottom w:val="single" w:sz="4" w:space="0" w:color="auto"/>
              <w:right w:val="single" w:sz="4" w:space="0" w:color="auto"/>
            </w:tcBorders>
            <w:vAlign w:val="center"/>
          </w:tcPr>
          <w:p w14:paraId="7CBD5D4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870.00</w:t>
            </w:r>
          </w:p>
        </w:tc>
        <w:tc>
          <w:tcPr>
            <w:tcW w:w="810" w:type="dxa"/>
            <w:tcBorders>
              <w:top w:val="nil"/>
              <w:left w:val="nil"/>
              <w:bottom w:val="single" w:sz="4" w:space="0" w:color="auto"/>
              <w:right w:val="single" w:sz="4" w:space="0" w:color="auto"/>
            </w:tcBorders>
            <w:noWrap/>
            <w:vAlign w:val="center"/>
            <w:hideMark/>
          </w:tcPr>
          <w:p w14:paraId="07AFA1D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334.42</w:t>
            </w:r>
          </w:p>
        </w:tc>
        <w:tc>
          <w:tcPr>
            <w:tcW w:w="810" w:type="dxa"/>
            <w:tcBorders>
              <w:top w:val="nil"/>
              <w:left w:val="nil"/>
              <w:bottom w:val="single" w:sz="4" w:space="0" w:color="auto"/>
              <w:right w:val="single" w:sz="4" w:space="0" w:color="auto"/>
            </w:tcBorders>
            <w:vAlign w:val="center"/>
          </w:tcPr>
          <w:p w14:paraId="77E182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380. 08</w:t>
            </w:r>
          </w:p>
        </w:tc>
        <w:tc>
          <w:tcPr>
            <w:tcW w:w="810" w:type="dxa"/>
            <w:tcBorders>
              <w:top w:val="nil"/>
              <w:left w:val="nil"/>
              <w:bottom w:val="single" w:sz="4" w:space="0" w:color="auto"/>
              <w:right w:val="single" w:sz="4" w:space="0" w:color="auto"/>
            </w:tcBorders>
            <w:vAlign w:val="center"/>
          </w:tcPr>
          <w:p w14:paraId="216806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266.30</w:t>
            </w:r>
          </w:p>
        </w:tc>
        <w:tc>
          <w:tcPr>
            <w:tcW w:w="237" w:type="dxa"/>
            <w:hideMark/>
          </w:tcPr>
          <w:p w14:paraId="2ECE3F08" w14:textId="77777777" w:rsidR="006659C0" w:rsidRPr="00182263" w:rsidRDefault="006659C0" w:rsidP="00D81A7D">
            <w:pPr>
              <w:rPr>
                <w:rFonts w:ascii="Times New Roman" w:hAnsi="Times New Roman" w:cs="Times New Roman"/>
                <w:sz w:val="16"/>
                <w:szCs w:val="16"/>
              </w:rPr>
            </w:pPr>
          </w:p>
        </w:tc>
      </w:tr>
      <w:tr w:rsidR="006659C0" w:rsidRPr="00182263" w14:paraId="3207FA9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9AC6D81"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BBOG-3-1</w:t>
            </w:r>
          </w:p>
        </w:tc>
        <w:tc>
          <w:tcPr>
            <w:tcW w:w="780" w:type="dxa"/>
            <w:tcBorders>
              <w:top w:val="nil"/>
              <w:left w:val="nil"/>
              <w:bottom w:val="single" w:sz="4" w:space="0" w:color="auto"/>
              <w:right w:val="single" w:sz="4" w:space="0" w:color="auto"/>
            </w:tcBorders>
            <w:noWrap/>
            <w:vAlign w:val="center"/>
          </w:tcPr>
          <w:p w14:paraId="36F19A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26. 00</w:t>
            </w:r>
          </w:p>
        </w:tc>
        <w:tc>
          <w:tcPr>
            <w:tcW w:w="765" w:type="dxa"/>
            <w:tcBorders>
              <w:top w:val="nil"/>
              <w:left w:val="nil"/>
              <w:bottom w:val="single" w:sz="4" w:space="0" w:color="auto"/>
              <w:right w:val="single" w:sz="4" w:space="0" w:color="auto"/>
            </w:tcBorders>
            <w:vAlign w:val="center"/>
          </w:tcPr>
          <w:p w14:paraId="6DCD43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35.33</w:t>
            </w:r>
          </w:p>
        </w:tc>
        <w:tc>
          <w:tcPr>
            <w:tcW w:w="683" w:type="dxa"/>
            <w:tcBorders>
              <w:top w:val="nil"/>
              <w:left w:val="nil"/>
              <w:bottom w:val="single" w:sz="4" w:space="0" w:color="auto"/>
              <w:right w:val="single" w:sz="4" w:space="0" w:color="auto"/>
            </w:tcBorders>
            <w:vAlign w:val="center"/>
          </w:tcPr>
          <w:p w14:paraId="76A478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17.33</w:t>
            </w:r>
          </w:p>
        </w:tc>
        <w:tc>
          <w:tcPr>
            <w:tcW w:w="571" w:type="dxa"/>
            <w:tcBorders>
              <w:top w:val="nil"/>
              <w:left w:val="nil"/>
              <w:bottom w:val="single" w:sz="4" w:space="0" w:color="auto"/>
              <w:right w:val="single" w:sz="4" w:space="0" w:color="auto"/>
            </w:tcBorders>
            <w:noWrap/>
            <w:vAlign w:val="center"/>
          </w:tcPr>
          <w:p w14:paraId="1EB718D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9. 0</w:t>
            </w:r>
          </w:p>
        </w:tc>
        <w:tc>
          <w:tcPr>
            <w:tcW w:w="795" w:type="dxa"/>
            <w:tcBorders>
              <w:top w:val="nil"/>
              <w:left w:val="nil"/>
              <w:bottom w:val="single" w:sz="4" w:space="0" w:color="auto"/>
              <w:right w:val="single" w:sz="4" w:space="0" w:color="auto"/>
            </w:tcBorders>
            <w:vAlign w:val="center"/>
          </w:tcPr>
          <w:p w14:paraId="713F967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6.23</w:t>
            </w:r>
          </w:p>
        </w:tc>
        <w:tc>
          <w:tcPr>
            <w:tcW w:w="683" w:type="dxa"/>
            <w:tcBorders>
              <w:top w:val="nil"/>
              <w:left w:val="nil"/>
              <w:bottom w:val="single" w:sz="4" w:space="0" w:color="auto"/>
              <w:right w:val="single" w:sz="4" w:space="0" w:color="auto"/>
            </w:tcBorders>
            <w:vAlign w:val="center"/>
          </w:tcPr>
          <w:p w14:paraId="2F7B2D5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6.67</w:t>
            </w:r>
          </w:p>
        </w:tc>
        <w:tc>
          <w:tcPr>
            <w:tcW w:w="682" w:type="dxa"/>
            <w:tcBorders>
              <w:top w:val="nil"/>
              <w:left w:val="nil"/>
              <w:bottom w:val="single" w:sz="4" w:space="0" w:color="auto"/>
              <w:right w:val="single" w:sz="4" w:space="0" w:color="auto"/>
            </w:tcBorders>
            <w:noWrap/>
            <w:vAlign w:val="center"/>
          </w:tcPr>
          <w:p w14:paraId="238736C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930</w:t>
            </w:r>
          </w:p>
        </w:tc>
        <w:tc>
          <w:tcPr>
            <w:tcW w:w="630" w:type="dxa"/>
            <w:tcBorders>
              <w:top w:val="nil"/>
              <w:left w:val="nil"/>
              <w:bottom w:val="single" w:sz="4" w:space="0" w:color="auto"/>
              <w:right w:val="single" w:sz="4" w:space="0" w:color="auto"/>
            </w:tcBorders>
            <w:vAlign w:val="center"/>
          </w:tcPr>
          <w:p w14:paraId="154C3C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1200</w:t>
            </w:r>
          </w:p>
        </w:tc>
        <w:tc>
          <w:tcPr>
            <w:tcW w:w="900" w:type="dxa"/>
            <w:tcBorders>
              <w:top w:val="nil"/>
              <w:left w:val="nil"/>
              <w:bottom w:val="single" w:sz="4" w:space="0" w:color="auto"/>
              <w:right w:val="single" w:sz="4" w:space="0" w:color="auto"/>
            </w:tcBorders>
            <w:vAlign w:val="center"/>
          </w:tcPr>
          <w:p w14:paraId="28C9BC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910.00</w:t>
            </w:r>
          </w:p>
        </w:tc>
        <w:tc>
          <w:tcPr>
            <w:tcW w:w="810" w:type="dxa"/>
            <w:tcBorders>
              <w:top w:val="nil"/>
              <w:left w:val="nil"/>
              <w:bottom w:val="single" w:sz="4" w:space="0" w:color="auto"/>
              <w:right w:val="single" w:sz="4" w:space="0" w:color="auto"/>
            </w:tcBorders>
            <w:noWrap/>
            <w:vAlign w:val="center"/>
            <w:hideMark/>
          </w:tcPr>
          <w:p w14:paraId="5E58AA6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263.27</w:t>
            </w:r>
          </w:p>
        </w:tc>
        <w:tc>
          <w:tcPr>
            <w:tcW w:w="810" w:type="dxa"/>
            <w:tcBorders>
              <w:top w:val="nil"/>
              <w:left w:val="nil"/>
              <w:bottom w:val="single" w:sz="4" w:space="0" w:color="auto"/>
              <w:right w:val="single" w:sz="4" w:space="0" w:color="auto"/>
            </w:tcBorders>
            <w:vAlign w:val="center"/>
          </w:tcPr>
          <w:p w14:paraId="0A8E95B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810" w:type="dxa"/>
            <w:tcBorders>
              <w:top w:val="nil"/>
              <w:left w:val="nil"/>
              <w:bottom w:val="single" w:sz="4" w:space="0" w:color="auto"/>
              <w:right w:val="single" w:sz="4" w:space="0" w:color="auto"/>
            </w:tcBorders>
            <w:vAlign w:val="center"/>
          </w:tcPr>
          <w:p w14:paraId="1B12C5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237" w:type="dxa"/>
            <w:hideMark/>
          </w:tcPr>
          <w:p w14:paraId="3A3583A4" w14:textId="77777777" w:rsidR="006659C0" w:rsidRPr="00182263" w:rsidRDefault="006659C0" w:rsidP="00D81A7D">
            <w:pPr>
              <w:rPr>
                <w:rFonts w:ascii="Times New Roman" w:hAnsi="Times New Roman" w:cs="Times New Roman"/>
                <w:sz w:val="16"/>
                <w:szCs w:val="16"/>
              </w:rPr>
            </w:pPr>
          </w:p>
        </w:tc>
      </w:tr>
      <w:tr w:rsidR="006659C0" w:rsidRPr="00182263" w14:paraId="3320E0B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7725BF7B"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Punjab Barkat (C)</w:t>
            </w:r>
          </w:p>
        </w:tc>
        <w:tc>
          <w:tcPr>
            <w:tcW w:w="780" w:type="dxa"/>
            <w:tcBorders>
              <w:top w:val="nil"/>
              <w:left w:val="nil"/>
              <w:bottom w:val="single" w:sz="4" w:space="0" w:color="auto"/>
              <w:right w:val="single" w:sz="4" w:space="0" w:color="auto"/>
            </w:tcBorders>
            <w:noWrap/>
            <w:vAlign w:val="center"/>
          </w:tcPr>
          <w:p w14:paraId="7E2FD43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25.27</w:t>
            </w:r>
          </w:p>
        </w:tc>
        <w:tc>
          <w:tcPr>
            <w:tcW w:w="765" w:type="dxa"/>
            <w:tcBorders>
              <w:top w:val="nil"/>
              <w:left w:val="nil"/>
              <w:bottom w:val="single" w:sz="4" w:space="0" w:color="auto"/>
              <w:right w:val="single" w:sz="4" w:space="0" w:color="auto"/>
            </w:tcBorders>
            <w:vAlign w:val="center"/>
          </w:tcPr>
          <w:p w14:paraId="0BECDF4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22.40</w:t>
            </w:r>
          </w:p>
        </w:tc>
        <w:tc>
          <w:tcPr>
            <w:tcW w:w="683" w:type="dxa"/>
            <w:tcBorders>
              <w:top w:val="nil"/>
              <w:left w:val="nil"/>
              <w:bottom w:val="single" w:sz="4" w:space="0" w:color="auto"/>
              <w:right w:val="single" w:sz="4" w:space="0" w:color="auto"/>
            </w:tcBorders>
            <w:vAlign w:val="center"/>
          </w:tcPr>
          <w:p w14:paraId="193E81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25.62</w:t>
            </w:r>
          </w:p>
        </w:tc>
        <w:tc>
          <w:tcPr>
            <w:tcW w:w="571" w:type="dxa"/>
            <w:tcBorders>
              <w:top w:val="nil"/>
              <w:left w:val="nil"/>
              <w:bottom w:val="single" w:sz="4" w:space="0" w:color="auto"/>
              <w:right w:val="single" w:sz="4" w:space="0" w:color="auto"/>
            </w:tcBorders>
            <w:noWrap/>
            <w:vAlign w:val="center"/>
          </w:tcPr>
          <w:p w14:paraId="0DFC16F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7.5</w:t>
            </w:r>
          </w:p>
        </w:tc>
        <w:tc>
          <w:tcPr>
            <w:tcW w:w="795" w:type="dxa"/>
            <w:tcBorders>
              <w:top w:val="nil"/>
              <w:left w:val="nil"/>
              <w:bottom w:val="single" w:sz="4" w:space="0" w:color="auto"/>
              <w:right w:val="single" w:sz="4" w:space="0" w:color="auto"/>
            </w:tcBorders>
            <w:vAlign w:val="center"/>
          </w:tcPr>
          <w:p w14:paraId="1B0A1CC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7.67</w:t>
            </w:r>
          </w:p>
        </w:tc>
        <w:tc>
          <w:tcPr>
            <w:tcW w:w="683" w:type="dxa"/>
            <w:tcBorders>
              <w:top w:val="nil"/>
              <w:left w:val="nil"/>
              <w:bottom w:val="single" w:sz="4" w:space="0" w:color="auto"/>
              <w:right w:val="single" w:sz="4" w:space="0" w:color="auto"/>
            </w:tcBorders>
            <w:vAlign w:val="center"/>
          </w:tcPr>
          <w:p w14:paraId="6DFE113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2" w:type="dxa"/>
            <w:tcBorders>
              <w:top w:val="nil"/>
              <w:left w:val="nil"/>
              <w:bottom w:val="single" w:sz="4" w:space="0" w:color="auto"/>
              <w:right w:val="single" w:sz="4" w:space="0" w:color="auto"/>
            </w:tcBorders>
            <w:noWrap/>
            <w:vAlign w:val="center"/>
          </w:tcPr>
          <w:p w14:paraId="46E699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784</w:t>
            </w:r>
          </w:p>
        </w:tc>
        <w:tc>
          <w:tcPr>
            <w:tcW w:w="630" w:type="dxa"/>
            <w:tcBorders>
              <w:top w:val="nil"/>
              <w:left w:val="nil"/>
              <w:bottom w:val="single" w:sz="4" w:space="0" w:color="auto"/>
              <w:right w:val="single" w:sz="4" w:space="0" w:color="auto"/>
            </w:tcBorders>
            <w:vAlign w:val="center"/>
          </w:tcPr>
          <w:p w14:paraId="179725F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1C9719C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810.00</w:t>
            </w:r>
          </w:p>
        </w:tc>
        <w:tc>
          <w:tcPr>
            <w:tcW w:w="810" w:type="dxa"/>
            <w:tcBorders>
              <w:top w:val="nil"/>
              <w:left w:val="nil"/>
              <w:bottom w:val="single" w:sz="4" w:space="0" w:color="auto"/>
              <w:right w:val="single" w:sz="4" w:space="0" w:color="auto"/>
            </w:tcBorders>
            <w:noWrap/>
            <w:vAlign w:val="center"/>
            <w:hideMark/>
          </w:tcPr>
          <w:p w14:paraId="6BC53DA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257.92</w:t>
            </w:r>
          </w:p>
        </w:tc>
        <w:tc>
          <w:tcPr>
            <w:tcW w:w="810" w:type="dxa"/>
            <w:tcBorders>
              <w:top w:val="nil"/>
              <w:left w:val="nil"/>
              <w:bottom w:val="single" w:sz="4" w:space="0" w:color="auto"/>
              <w:right w:val="single" w:sz="4" w:space="0" w:color="auto"/>
            </w:tcBorders>
            <w:vAlign w:val="center"/>
          </w:tcPr>
          <w:p w14:paraId="08DB701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218.85</w:t>
            </w:r>
          </w:p>
        </w:tc>
        <w:tc>
          <w:tcPr>
            <w:tcW w:w="810" w:type="dxa"/>
            <w:tcBorders>
              <w:top w:val="nil"/>
              <w:left w:val="nil"/>
              <w:bottom w:val="single" w:sz="4" w:space="0" w:color="auto"/>
              <w:right w:val="single" w:sz="4" w:space="0" w:color="auto"/>
            </w:tcBorders>
            <w:vAlign w:val="center"/>
          </w:tcPr>
          <w:p w14:paraId="6567C0D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249.20</w:t>
            </w:r>
          </w:p>
        </w:tc>
        <w:tc>
          <w:tcPr>
            <w:tcW w:w="237" w:type="dxa"/>
            <w:hideMark/>
          </w:tcPr>
          <w:p w14:paraId="585E4243" w14:textId="77777777" w:rsidR="006659C0" w:rsidRPr="00182263" w:rsidRDefault="006659C0" w:rsidP="00D81A7D">
            <w:pPr>
              <w:rPr>
                <w:rFonts w:ascii="Times New Roman" w:hAnsi="Times New Roman" w:cs="Times New Roman"/>
                <w:sz w:val="16"/>
                <w:szCs w:val="16"/>
              </w:rPr>
            </w:pPr>
          </w:p>
        </w:tc>
      </w:tr>
      <w:tr w:rsidR="00814239" w:rsidRPr="00182263" w14:paraId="30488495"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0F5A17FD"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lastRenderedPageBreak/>
              <w:t>SE(m)</w:t>
            </w:r>
          </w:p>
        </w:tc>
        <w:tc>
          <w:tcPr>
            <w:tcW w:w="780" w:type="dxa"/>
            <w:tcBorders>
              <w:top w:val="nil"/>
              <w:left w:val="nil"/>
              <w:bottom w:val="single" w:sz="4" w:space="0" w:color="auto"/>
              <w:right w:val="single" w:sz="4" w:space="0" w:color="auto"/>
            </w:tcBorders>
            <w:noWrap/>
            <w:vAlign w:val="center"/>
          </w:tcPr>
          <w:p w14:paraId="0E57054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0.41</w:t>
            </w:r>
          </w:p>
        </w:tc>
        <w:tc>
          <w:tcPr>
            <w:tcW w:w="765" w:type="dxa"/>
            <w:tcBorders>
              <w:top w:val="nil"/>
              <w:left w:val="nil"/>
              <w:bottom w:val="single" w:sz="4" w:space="0" w:color="auto"/>
              <w:right w:val="single" w:sz="4" w:space="0" w:color="auto"/>
            </w:tcBorders>
            <w:vAlign w:val="center"/>
          </w:tcPr>
          <w:p w14:paraId="3B722965"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1. 05</w:t>
            </w:r>
          </w:p>
        </w:tc>
        <w:tc>
          <w:tcPr>
            <w:tcW w:w="683" w:type="dxa"/>
            <w:tcBorders>
              <w:top w:val="nil"/>
              <w:left w:val="nil"/>
              <w:bottom w:val="single" w:sz="4" w:space="0" w:color="auto"/>
              <w:right w:val="single" w:sz="4" w:space="0" w:color="auto"/>
            </w:tcBorders>
            <w:vAlign w:val="center"/>
          </w:tcPr>
          <w:p w14:paraId="25AACEC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2.68</w:t>
            </w:r>
          </w:p>
        </w:tc>
        <w:tc>
          <w:tcPr>
            <w:tcW w:w="571" w:type="dxa"/>
            <w:tcBorders>
              <w:top w:val="nil"/>
              <w:left w:val="nil"/>
              <w:bottom w:val="single" w:sz="4" w:space="0" w:color="auto"/>
              <w:right w:val="single" w:sz="4" w:space="0" w:color="auto"/>
            </w:tcBorders>
            <w:noWrap/>
            <w:vAlign w:val="center"/>
          </w:tcPr>
          <w:p w14:paraId="24CC506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2.70</w:t>
            </w:r>
          </w:p>
        </w:tc>
        <w:tc>
          <w:tcPr>
            <w:tcW w:w="795" w:type="dxa"/>
            <w:tcBorders>
              <w:top w:val="nil"/>
              <w:left w:val="nil"/>
              <w:bottom w:val="single" w:sz="4" w:space="0" w:color="auto"/>
              <w:right w:val="single" w:sz="4" w:space="0" w:color="auto"/>
            </w:tcBorders>
            <w:vAlign w:val="center"/>
          </w:tcPr>
          <w:p w14:paraId="4D359FF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1. 00</w:t>
            </w:r>
          </w:p>
        </w:tc>
        <w:tc>
          <w:tcPr>
            <w:tcW w:w="683" w:type="dxa"/>
            <w:tcBorders>
              <w:top w:val="nil"/>
              <w:left w:val="nil"/>
              <w:bottom w:val="single" w:sz="4" w:space="0" w:color="auto"/>
              <w:right w:val="single" w:sz="4" w:space="0" w:color="auto"/>
            </w:tcBorders>
            <w:vAlign w:val="center"/>
          </w:tcPr>
          <w:p w14:paraId="1D479091"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1. 03</w:t>
            </w:r>
          </w:p>
        </w:tc>
        <w:tc>
          <w:tcPr>
            <w:tcW w:w="682" w:type="dxa"/>
            <w:tcBorders>
              <w:top w:val="nil"/>
              <w:left w:val="nil"/>
              <w:bottom w:val="single" w:sz="4" w:space="0" w:color="auto"/>
              <w:right w:val="single" w:sz="4" w:space="0" w:color="auto"/>
            </w:tcBorders>
            <w:noWrap/>
            <w:vAlign w:val="center"/>
          </w:tcPr>
          <w:p w14:paraId="5D81D47B"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w:t>
            </w:r>
          </w:p>
        </w:tc>
        <w:tc>
          <w:tcPr>
            <w:tcW w:w="630" w:type="dxa"/>
            <w:tcBorders>
              <w:top w:val="nil"/>
              <w:left w:val="nil"/>
              <w:bottom w:val="single" w:sz="4" w:space="0" w:color="auto"/>
              <w:right w:val="single" w:sz="4" w:space="0" w:color="auto"/>
            </w:tcBorders>
            <w:vAlign w:val="center"/>
          </w:tcPr>
          <w:p w14:paraId="58C1494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33.33</w:t>
            </w:r>
          </w:p>
        </w:tc>
        <w:tc>
          <w:tcPr>
            <w:tcW w:w="900" w:type="dxa"/>
            <w:tcBorders>
              <w:top w:val="nil"/>
              <w:left w:val="nil"/>
              <w:bottom w:val="single" w:sz="4" w:space="0" w:color="auto"/>
              <w:right w:val="single" w:sz="4" w:space="0" w:color="auto"/>
            </w:tcBorders>
            <w:vAlign w:val="center"/>
          </w:tcPr>
          <w:p w14:paraId="0A25E7E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33.35</w:t>
            </w:r>
          </w:p>
        </w:tc>
        <w:tc>
          <w:tcPr>
            <w:tcW w:w="810" w:type="dxa"/>
            <w:tcBorders>
              <w:top w:val="nil"/>
              <w:left w:val="nil"/>
              <w:bottom w:val="single" w:sz="4" w:space="0" w:color="auto"/>
              <w:right w:val="single" w:sz="4" w:space="0" w:color="auto"/>
            </w:tcBorders>
            <w:vAlign w:val="center"/>
            <w:hideMark/>
          </w:tcPr>
          <w:p w14:paraId="6B3EC6C9"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11.71</w:t>
            </w:r>
          </w:p>
        </w:tc>
        <w:tc>
          <w:tcPr>
            <w:tcW w:w="810" w:type="dxa"/>
            <w:tcBorders>
              <w:top w:val="nil"/>
              <w:left w:val="nil"/>
              <w:bottom w:val="single" w:sz="4" w:space="0" w:color="auto"/>
              <w:right w:val="single" w:sz="4" w:space="0" w:color="auto"/>
            </w:tcBorders>
            <w:vAlign w:val="center"/>
          </w:tcPr>
          <w:p w14:paraId="625CF17F"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10.63</w:t>
            </w:r>
          </w:p>
        </w:tc>
        <w:tc>
          <w:tcPr>
            <w:tcW w:w="810" w:type="dxa"/>
            <w:tcBorders>
              <w:top w:val="nil"/>
              <w:left w:val="nil"/>
              <w:bottom w:val="single" w:sz="4" w:space="0" w:color="auto"/>
              <w:right w:val="single" w:sz="4" w:space="0" w:color="auto"/>
            </w:tcBorders>
            <w:vAlign w:val="center"/>
          </w:tcPr>
          <w:p w14:paraId="22A9854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11.94</w:t>
            </w:r>
          </w:p>
        </w:tc>
        <w:tc>
          <w:tcPr>
            <w:tcW w:w="237" w:type="dxa"/>
            <w:hideMark/>
          </w:tcPr>
          <w:p w14:paraId="5C6BD7F4" w14:textId="77777777" w:rsidR="00814239" w:rsidRPr="00182263" w:rsidRDefault="00814239" w:rsidP="00D81A7D">
            <w:pPr>
              <w:rPr>
                <w:rFonts w:ascii="Times New Roman" w:hAnsi="Times New Roman" w:cs="Times New Roman"/>
                <w:sz w:val="16"/>
                <w:szCs w:val="16"/>
              </w:rPr>
            </w:pPr>
          </w:p>
        </w:tc>
      </w:tr>
      <w:tr w:rsidR="00814239" w:rsidRPr="00182263" w14:paraId="5EBB7176"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691312E8"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C.D.</w:t>
            </w:r>
          </w:p>
        </w:tc>
        <w:tc>
          <w:tcPr>
            <w:tcW w:w="780" w:type="dxa"/>
            <w:tcBorders>
              <w:top w:val="nil"/>
              <w:left w:val="nil"/>
              <w:bottom w:val="single" w:sz="4" w:space="0" w:color="auto"/>
              <w:right w:val="single" w:sz="4" w:space="0" w:color="auto"/>
            </w:tcBorders>
            <w:noWrap/>
            <w:vAlign w:val="center"/>
          </w:tcPr>
          <w:p w14:paraId="1BC932C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1.24</w:t>
            </w:r>
          </w:p>
        </w:tc>
        <w:tc>
          <w:tcPr>
            <w:tcW w:w="765" w:type="dxa"/>
            <w:tcBorders>
              <w:top w:val="nil"/>
              <w:left w:val="nil"/>
              <w:bottom w:val="single" w:sz="4" w:space="0" w:color="auto"/>
              <w:right w:val="single" w:sz="4" w:space="0" w:color="auto"/>
            </w:tcBorders>
            <w:vAlign w:val="center"/>
          </w:tcPr>
          <w:p w14:paraId="10AD2C9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3.15</w:t>
            </w:r>
          </w:p>
        </w:tc>
        <w:tc>
          <w:tcPr>
            <w:tcW w:w="683" w:type="dxa"/>
            <w:tcBorders>
              <w:top w:val="nil"/>
              <w:left w:val="nil"/>
              <w:bottom w:val="single" w:sz="4" w:space="0" w:color="auto"/>
              <w:right w:val="single" w:sz="4" w:space="0" w:color="auto"/>
            </w:tcBorders>
            <w:vAlign w:val="center"/>
          </w:tcPr>
          <w:p w14:paraId="5E93ACB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8. 03</w:t>
            </w:r>
          </w:p>
        </w:tc>
        <w:tc>
          <w:tcPr>
            <w:tcW w:w="571" w:type="dxa"/>
            <w:tcBorders>
              <w:top w:val="nil"/>
              <w:left w:val="nil"/>
              <w:bottom w:val="single" w:sz="4" w:space="0" w:color="auto"/>
              <w:right w:val="single" w:sz="4" w:space="0" w:color="auto"/>
            </w:tcBorders>
            <w:noWrap/>
            <w:vAlign w:val="center"/>
          </w:tcPr>
          <w:p w14:paraId="6254B8FF"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0.75</w:t>
            </w:r>
          </w:p>
        </w:tc>
        <w:tc>
          <w:tcPr>
            <w:tcW w:w="795" w:type="dxa"/>
            <w:tcBorders>
              <w:top w:val="nil"/>
              <w:left w:val="nil"/>
              <w:bottom w:val="single" w:sz="4" w:space="0" w:color="auto"/>
              <w:right w:val="single" w:sz="4" w:space="0" w:color="auto"/>
            </w:tcBorders>
            <w:vAlign w:val="center"/>
          </w:tcPr>
          <w:p w14:paraId="6749FF6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2.97</w:t>
            </w:r>
          </w:p>
        </w:tc>
        <w:tc>
          <w:tcPr>
            <w:tcW w:w="683" w:type="dxa"/>
            <w:tcBorders>
              <w:top w:val="nil"/>
              <w:left w:val="nil"/>
              <w:bottom w:val="single" w:sz="4" w:space="0" w:color="auto"/>
              <w:right w:val="single" w:sz="4" w:space="0" w:color="auto"/>
            </w:tcBorders>
            <w:vAlign w:val="center"/>
          </w:tcPr>
          <w:p w14:paraId="1CD7FA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3. 05</w:t>
            </w:r>
          </w:p>
        </w:tc>
        <w:tc>
          <w:tcPr>
            <w:tcW w:w="682" w:type="dxa"/>
            <w:tcBorders>
              <w:top w:val="nil"/>
              <w:left w:val="nil"/>
              <w:bottom w:val="single" w:sz="4" w:space="0" w:color="auto"/>
              <w:right w:val="single" w:sz="4" w:space="0" w:color="auto"/>
            </w:tcBorders>
            <w:noWrap/>
            <w:vAlign w:val="center"/>
          </w:tcPr>
          <w:p w14:paraId="24AEB93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w:t>
            </w:r>
          </w:p>
        </w:tc>
        <w:tc>
          <w:tcPr>
            <w:tcW w:w="630" w:type="dxa"/>
            <w:tcBorders>
              <w:top w:val="nil"/>
              <w:left w:val="nil"/>
              <w:bottom w:val="single" w:sz="4" w:space="0" w:color="auto"/>
              <w:right w:val="single" w:sz="4" w:space="0" w:color="auto"/>
            </w:tcBorders>
            <w:vAlign w:val="center"/>
          </w:tcPr>
          <w:p w14:paraId="5E03F40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100</w:t>
            </w:r>
          </w:p>
        </w:tc>
        <w:tc>
          <w:tcPr>
            <w:tcW w:w="900" w:type="dxa"/>
            <w:tcBorders>
              <w:top w:val="nil"/>
              <w:left w:val="nil"/>
              <w:bottom w:val="single" w:sz="4" w:space="0" w:color="auto"/>
              <w:right w:val="single" w:sz="4" w:space="0" w:color="auto"/>
            </w:tcBorders>
            <w:vAlign w:val="center"/>
          </w:tcPr>
          <w:p w14:paraId="58B59F36"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96.76</w:t>
            </w:r>
          </w:p>
        </w:tc>
        <w:tc>
          <w:tcPr>
            <w:tcW w:w="810" w:type="dxa"/>
            <w:tcBorders>
              <w:top w:val="nil"/>
              <w:left w:val="nil"/>
              <w:bottom w:val="single" w:sz="4" w:space="0" w:color="auto"/>
              <w:right w:val="single" w:sz="4" w:space="0" w:color="auto"/>
            </w:tcBorders>
            <w:vAlign w:val="center"/>
            <w:hideMark/>
          </w:tcPr>
          <w:p w14:paraId="4AA9BF52"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35.13</w:t>
            </w:r>
          </w:p>
        </w:tc>
        <w:tc>
          <w:tcPr>
            <w:tcW w:w="810" w:type="dxa"/>
            <w:tcBorders>
              <w:top w:val="nil"/>
              <w:left w:val="nil"/>
              <w:bottom w:val="single" w:sz="4" w:space="0" w:color="auto"/>
              <w:right w:val="single" w:sz="4" w:space="0" w:color="auto"/>
            </w:tcBorders>
            <w:vAlign w:val="center"/>
          </w:tcPr>
          <w:p w14:paraId="6D1D8B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31.89</w:t>
            </w:r>
          </w:p>
        </w:tc>
        <w:tc>
          <w:tcPr>
            <w:tcW w:w="810" w:type="dxa"/>
            <w:tcBorders>
              <w:top w:val="nil"/>
              <w:left w:val="nil"/>
              <w:bottom w:val="single" w:sz="4" w:space="0" w:color="auto"/>
              <w:right w:val="single" w:sz="4" w:space="0" w:color="auto"/>
            </w:tcBorders>
            <w:vAlign w:val="center"/>
          </w:tcPr>
          <w:p w14:paraId="217A97E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34.63</w:t>
            </w:r>
          </w:p>
        </w:tc>
        <w:tc>
          <w:tcPr>
            <w:tcW w:w="237" w:type="dxa"/>
            <w:hideMark/>
          </w:tcPr>
          <w:p w14:paraId="7721976F" w14:textId="77777777" w:rsidR="00814239" w:rsidRPr="00182263" w:rsidRDefault="00814239" w:rsidP="00D81A7D">
            <w:pPr>
              <w:rPr>
                <w:rFonts w:ascii="Times New Roman" w:hAnsi="Times New Roman" w:cs="Times New Roman"/>
                <w:sz w:val="16"/>
                <w:szCs w:val="16"/>
              </w:rPr>
            </w:pPr>
          </w:p>
        </w:tc>
      </w:tr>
      <w:tr w:rsidR="00814239" w:rsidRPr="00182263" w14:paraId="5DA593C0"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57FCAAAF"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C.V.</w:t>
            </w:r>
          </w:p>
        </w:tc>
        <w:tc>
          <w:tcPr>
            <w:tcW w:w="780" w:type="dxa"/>
            <w:tcBorders>
              <w:top w:val="nil"/>
              <w:left w:val="nil"/>
              <w:bottom w:val="single" w:sz="4" w:space="0" w:color="auto"/>
              <w:right w:val="single" w:sz="4" w:space="0" w:color="auto"/>
            </w:tcBorders>
            <w:noWrap/>
            <w:vAlign w:val="center"/>
          </w:tcPr>
          <w:p w14:paraId="132CEE3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2.51</w:t>
            </w:r>
          </w:p>
        </w:tc>
        <w:tc>
          <w:tcPr>
            <w:tcW w:w="765" w:type="dxa"/>
            <w:tcBorders>
              <w:top w:val="nil"/>
              <w:left w:val="nil"/>
              <w:bottom w:val="single" w:sz="4" w:space="0" w:color="auto"/>
              <w:right w:val="single" w:sz="4" w:space="0" w:color="auto"/>
            </w:tcBorders>
            <w:vAlign w:val="center"/>
          </w:tcPr>
          <w:p w14:paraId="3DBB8A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6.37</w:t>
            </w:r>
          </w:p>
        </w:tc>
        <w:tc>
          <w:tcPr>
            <w:tcW w:w="683" w:type="dxa"/>
            <w:tcBorders>
              <w:top w:val="nil"/>
              <w:left w:val="nil"/>
              <w:bottom w:val="single" w:sz="4" w:space="0" w:color="auto"/>
              <w:right w:val="single" w:sz="4" w:space="0" w:color="auto"/>
            </w:tcBorders>
            <w:vAlign w:val="center"/>
          </w:tcPr>
          <w:p w14:paraId="5EB848E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6.55</w:t>
            </w:r>
          </w:p>
        </w:tc>
        <w:tc>
          <w:tcPr>
            <w:tcW w:w="571" w:type="dxa"/>
            <w:tcBorders>
              <w:top w:val="nil"/>
              <w:left w:val="nil"/>
              <w:bottom w:val="single" w:sz="4" w:space="0" w:color="auto"/>
              <w:right w:val="single" w:sz="4" w:space="0" w:color="auto"/>
            </w:tcBorders>
            <w:noWrap/>
            <w:vAlign w:val="center"/>
          </w:tcPr>
          <w:p w14:paraId="5ED1E9C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4.20</w:t>
            </w:r>
          </w:p>
        </w:tc>
        <w:tc>
          <w:tcPr>
            <w:tcW w:w="795" w:type="dxa"/>
            <w:tcBorders>
              <w:top w:val="nil"/>
              <w:left w:val="nil"/>
              <w:bottom w:val="single" w:sz="4" w:space="0" w:color="auto"/>
              <w:right w:val="single" w:sz="4" w:space="0" w:color="auto"/>
            </w:tcBorders>
            <w:vAlign w:val="center"/>
          </w:tcPr>
          <w:p w14:paraId="3602A7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7.16</w:t>
            </w:r>
          </w:p>
        </w:tc>
        <w:tc>
          <w:tcPr>
            <w:tcW w:w="683" w:type="dxa"/>
            <w:tcBorders>
              <w:top w:val="nil"/>
              <w:left w:val="nil"/>
              <w:bottom w:val="single" w:sz="4" w:space="0" w:color="auto"/>
              <w:right w:val="single" w:sz="4" w:space="0" w:color="auto"/>
            </w:tcBorders>
            <w:vAlign w:val="center"/>
          </w:tcPr>
          <w:p w14:paraId="1EDBE22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6.84</w:t>
            </w:r>
          </w:p>
        </w:tc>
        <w:tc>
          <w:tcPr>
            <w:tcW w:w="682" w:type="dxa"/>
            <w:tcBorders>
              <w:top w:val="nil"/>
              <w:left w:val="nil"/>
              <w:bottom w:val="single" w:sz="4" w:space="0" w:color="auto"/>
              <w:right w:val="single" w:sz="4" w:space="0" w:color="auto"/>
            </w:tcBorders>
            <w:noWrap/>
            <w:vAlign w:val="center"/>
          </w:tcPr>
          <w:p w14:paraId="748072B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5.92</w:t>
            </w:r>
          </w:p>
        </w:tc>
        <w:tc>
          <w:tcPr>
            <w:tcW w:w="630" w:type="dxa"/>
            <w:tcBorders>
              <w:top w:val="nil"/>
              <w:left w:val="nil"/>
              <w:bottom w:val="single" w:sz="4" w:space="0" w:color="auto"/>
              <w:right w:val="single" w:sz="4" w:space="0" w:color="auto"/>
            </w:tcBorders>
            <w:vAlign w:val="center"/>
          </w:tcPr>
          <w:p w14:paraId="7EBDFAA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5.91</w:t>
            </w:r>
          </w:p>
        </w:tc>
        <w:tc>
          <w:tcPr>
            <w:tcW w:w="900" w:type="dxa"/>
            <w:tcBorders>
              <w:top w:val="nil"/>
              <w:left w:val="nil"/>
              <w:bottom w:val="single" w:sz="4" w:space="0" w:color="auto"/>
              <w:right w:val="single" w:sz="4" w:space="0" w:color="auto"/>
            </w:tcBorders>
            <w:vAlign w:val="center"/>
          </w:tcPr>
          <w:p w14:paraId="59458B3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810" w:type="dxa"/>
            <w:tcBorders>
              <w:top w:val="nil"/>
              <w:left w:val="nil"/>
              <w:bottom w:val="single" w:sz="4" w:space="0" w:color="auto"/>
              <w:right w:val="single" w:sz="4" w:space="0" w:color="auto"/>
            </w:tcBorders>
            <w:vAlign w:val="center"/>
            <w:hideMark/>
          </w:tcPr>
          <w:p w14:paraId="5BFBBABD"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7.35</w:t>
            </w:r>
          </w:p>
        </w:tc>
        <w:tc>
          <w:tcPr>
            <w:tcW w:w="810" w:type="dxa"/>
            <w:tcBorders>
              <w:top w:val="nil"/>
              <w:left w:val="nil"/>
              <w:bottom w:val="single" w:sz="4" w:space="0" w:color="auto"/>
              <w:right w:val="single" w:sz="4" w:space="0" w:color="auto"/>
            </w:tcBorders>
            <w:vAlign w:val="center"/>
          </w:tcPr>
          <w:p w14:paraId="6337D01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6.7</w:t>
            </w:r>
          </w:p>
        </w:tc>
        <w:tc>
          <w:tcPr>
            <w:tcW w:w="810" w:type="dxa"/>
            <w:tcBorders>
              <w:top w:val="nil"/>
              <w:left w:val="nil"/>
              <w:bottom w:val="single" w:sz="4" w:space="0" w:color="auto"/>
              <w:right w:val="single" w:sz="4" w:space="0" w:color="auto"/>
            </w:tcBorders>
            <w:vAlign w:val="center"/>
          </w:tcPr>
          <w:p w14:paraId="6F3787C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8.14</w:t>
            </w:r>
          </w:p>
        </w:tc>
        <w:tc>
          <w:tcPr>
            <w:tcW w:w="237" w:type="dxa"/>
          </w:tcPr>
          <w:p w14:paraId="4060D3AE" w14:textId="77777777" w:rsidR="00814239" w:rsidRPr="00182263" w:rsidRDefault="00814239" w:rsidP="00D81A7D">
            <w:pPr>
              <w:jc w:val="center"/>
              <w:rPr>
                <w:rFonts w:ascii="Times New Roman" w:hAnsi="Times New Roman" w:cs="Times New Roman"/>
                <w:color w:val="000000"/>
                <w:sz w:val="16"/>
                <w:szCs w:val="16"/>
              </w:rPr>
            </w:pPr>
          </w:p>
        </w:tc>
      </w:tr>
    </w:tbl>
    <w:p w14:paraId="342208EA" w14:textId="77777777" w:rsidR="004264D9" w:rsidRPr="00527CF7" w:rsidRDefault="004264D9" w:rsidP="00182263">
      <w:pPr>
        <w:autoSpaceDE w:val="0"/>
        <w:autoSpaceDN w:val="0"/>
        <w:adjustRightInd w:val="0"/>
        <w:spacing w:after="0" w:line="360" w:lineRule="auto"/>
        <w:jc w:val="both"/>
        <w:rPr>
          <w:rFonts w:ascii="Times New Roman" w:hAnsi="Times New Roman" w:cs="Times New Roman"/>
          <w:sz w:val="24"/>
          <w:szCs w:val="24"/>
          <w:lang w:bidi="te-IN"/>
        </w:rPr>
      </w:pPr>
    </w:p>
    <w:p w14:paraId="18BCBC85" w14:textId="6D660958" w:rsidR="00814D45" w:rsidRPr="006352C1" w:rsidRDefault="00E40493" w:rsidP="006352C1">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The overall assessment of the genotypes</w:t>
      </w:r>
      <w:r w:rsidR="00AA6B36" w:rsidRPr="00527CF7">
        <w:rPr>
          <w:rFonts w:ascii="Times New Roman" w:hAnsi="Times New Roman" w:cs="Times New Roman"/>
          <w:sz w:val="24"/>
          <w:szCs w:val="24"/>
          <w:lang w:bidi="te-IN"/>
        </w:rPr>
        <w:t xml:space="preserve"> </w:t>
      </w:r>
      <w:r w:rsidR="002A0A35">
        <w:rPr>
          <w:rFonts w:ascii="Times New Roman" w:hAnsi="Times New Roman" w:cs="Times New Roman"/>
          <w:sz w:val="24"/>
          <w:szCs w:val="24"/>
          <w:lang w:bidi="te-IN"/>
        </w:rPr>
        <w:t>revealed that all genotypes</w:t>
      </w:r>
      <w:r w:rsidRPr="00527CF7">
        <w:rPr>
          <w:rFonts w:ascii="Times New Roman" w:hAnsi="Times New Roman" w:cs="Times New Roman"/>
          <w:sz w:val="24"/>
          <w:szCs w:val="24"/>
          <w:lang w:bidi="te-IN"/>
        </w:rPr>
        <w:t xml:space="preserve"> showed superiority</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over </w:t>
      </w:r>
      <w:r w:rsidR="00795835">
        <w:rPr>
          <w:rFonts w:ascii="Times New Roman" w:hAnsi="Times New Roman" w:cs="Times New Roman"/>
          <w:sz w:val="24"/>
          <w:szCs w:val="24"/>
          <w:lang w:bidi="te-IN"/>
        </w:rPr>
        <w:t xml:space="preserve">the </w:t>
      </w:r>
      <w:r w:rsidRPr="00527CF7">
        <w:rPr>
          <w:rFonts w:ascii="Times New Roman" w:hAnsi="Times New Roman" w:cs="Times New Roman"/>
          <w:sz w:val="24"/>
          <w:szCs w:val="24"/>
          <w:lang w:bidi="te-IN"/>
        </w:rPr>
        <w:t xml:space="preserve">check variety </w:t>
      </w:r>
      <w:r w:rsidR="00795835" w:rsidRPr="00795835">
        <w:rPr>
          <w:rFonts w:ascii="Times New Roman" w:hAnsi="Times New Roman" w:cs="Times New Roman"/>
          <w:sz w:val="24"/>
          <w:szCs w:val="24"/>
          <w:highlight w:val="yellow"/>
          <w:lang w:bidi="te-IN"/>
        </w:rPr>
        <w:t>in</w:t>
      </w:r>
      <w:r w:rsidR="002A0A35">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fruit yield and </w:t>
      </w:r>
      <w:r w:rsidR="00795835" w:rsidRPr="00795835">
        <w:rPr>
          <w:rFonts w:ascii="Times New Roman" w:hAnsi="Times New Roman" w:cs="Times New Roman"/>
          <w:sz w:val="24"/>
          <w:szCs w:val="24"/>
          <w:highlight w:val="yellow"/>
          <w:lang w:bidi="te-IN"/>
        </w:rPr>
        <w:t>its</w:t>
      </w:r>
      <w:r w:rsidR="007D3E6F">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attrib</w:t>
      </w:r>
      <w:r w:rsidR="007C219C">
        <w:rPr>
          <w:rFonts w:ascii="Times New Roman" w:hAnsi="Times New Roman" w:cs="Times New Roman"/>
          <w:sz w:val="24"/>
          <w:szCs w:val="24"/>
          <w:lang w:bidi="te-IN"/>
        </w:rPr>
        <w:t xml:space="preserve">utes. Among the </w:t>
      </w:r>
      <w:r w:rsidR="007C219C" w:rsidRPr="00527CF7">
        <w:rPr>
          <w:rFonts w:ascii="Times New Roman" w:hAnsi="Times New Roman" w:cs="Times New Roman"/>
          <w:sz w:val="24"/>
          <w:szCs w:val="24"/>
          <w:lang w:bidi="te-IN"/>
        </w:rPr>
        <w:t>genotypes</w:t>
      </w:r>
      <w:r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7C219C">
        <w:rPr>
          <w:rFonts w:ascii="Times New Roman" w:hAnsi="Times New Roman" w:cs="Times New Roman"/>
          <w:sz w:val="24"/>
          <w:szCs w:val="24"/>
          <w:lang w:bidi="te-IN"/>
        </w:rPr>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r w:rsidR="007C219C">
        <w:rPr>
          <w:rFonts w:ascii="Times New Roman" w:hAnsi="Times New Roman" w:cs="Times New Roman"/>
          <w:sz w:val="24"/>
          <w:szCs w:val="24"/>
          <w:lang w:bidi="te-IN"/>
        </w:rPr>
        <w:t xml:space="preserve"> and DBOG</w:t>
      </w:r>
      <w:r w:rsidR="007C219C" w:rsidRPr="00527CF7">
        <w:rPr>
          <w:rFonts w:ascii="Times New Roman" w:hAnsi="Times New Roman" w:cs="Times New Roman"/>
          <w:sz w:val="24"/>
          <w:szCs w:val="24"/>
          <w:lang w:bidi="te-IN"/>
        </w:rPr>
        <w:t>-225</w:t>
      </w:r>
      <w:r w:rsidR="007C219C">
        <w:rPr>
          <w:rFonts w:ascii="Times New Roman" w:hAnsi="Times New Roman" w:cs="Times New Roman"/>
          <w:sz w:val="24"/>
          <w:szCs w:val="24"/>
          <w:lang w:bidi="te-IN"/>
        </w:rPr>
        <w:t xml:space="preserve"> </w:t>
      </w:r>
      <w:r w:rsidR="007C219C" w:rsidRPr="00527CF7">
        <w:rPr>
          <w:rFonts w:ascii="Times New Roman" w:hAnsi="Times New Roman" w:cs="Times New Roman"/>
          <w:sz w:val="24"/>
          <w:szCs w:val="24"/>
          <w:lang w:bidi="te-IN"/>
        </w:rPr>
        <w:t>were</w:t>
      </w:r>
      <w:r w:rsidRPr="00527CF7">
        <w:rPr>
          <w:rFonts w:ascii="Times New Roman" w:hAnsi="Times New Roman" w:cs="Times New Roman"/>
          <w:sz w:val="24"/>
          <w:szCs w:val="24"/>
          <w:lang w:bidi="te-IN"/>
        </w:rPr>
        <w:t xml:space="preserve"> the most suitable genotype</w:t>
      </w:r>
      <w:r w:rsidR="00E002A1">
        <w:rPr>
          <w:rFonts w:ascii="Times New Roman" w:hAnsi="Times New Roman" w:cs="Times New Roman"/>
          <w:sz w:val="24"/>
          <w:szCs w:val="24"/>
          <w:lang w:bidi="te-IN"/>
        </w:rPr>
        <w:t>s</w:t>
      </w:r>
      <w:r w:rsidRPr="00527CF7">
        <w:rPr>
          <w:rFonts w:ascii="Times New Roman" w:hAnsi="Times New Roman" w:cs="Times New Roman"/>
          <w:sz w:val="24"/>
          <w:szCs w:val="24"/>
          <w:lang w:bidi="te-IN"/>
        </w:rPr>
        <w:t xml:space="preserve"> as</w:t>
      </w:r>
      <w:r w:rsidR="00AA6B36" w:rsidRPr="00527CF7">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they</w:t>
      </w:r>
      <w:r w:rsidRPr="00527CF7">
        <w:rPr>
          <w:rFonts w:ascii="Times New Roman" w:hAnsi="Times New Roman" w:cs="Times New Roman"/>
          <w:sz w:val="24"/>
          <w:szCs w:val="24"/>
          <w:lang w:bidi="te-IN"/>
        </w:rPr>
        <w:t xml:space="preserve"> performed better among all other genotypes. The differences in fruit yield of various</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may be due to the genetic makeup of the</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as well as their comparative response to soil</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macro- and mi</w:t>
      </w:r>
      <w:r w:rsidR="007C219C">
        <w:rPr>
          <w:rFonts w:ascii="Times New Roman" w:hAnsi="Times New Roman" w:cs="Times New Roman"/>
          <w:sz w:val="24"/>
          <w:szCs w:val="24"/>
          <w:lang w:bidi="te-IN"/>
        </w:rPr>
        <w:t>cro-climates</w:t>
      </w:r>
      <w:r w:rsidR="00795835">
        <w:rPr>
          <w:rFonts w:ascii="Times New Roman" w:hAnsi="Times New Roman" w:cs="Times New Roman"/>
          <w:sz w:val="24"/>
          <w:szCs w:val="24"/>
          <w:lang w:bidi="te-IN"/>
        </w:rPr>
        <w:t>,</w:t>
      </w:r>
      <w:r w:rsidR="007C219C">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as reported by other</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researchers (Janaranjani and Kanthaswamy, 2015). </w:t>
      </w:r>
    </w:p>
    <w:p w14:paraId="1B99070C" w14:textId="77777777" w:rsidR="00E40493" w:rsidRPr="00527CF7" w:rsidRDefault="00E40493" w:rsidP="000F32F3">
      <w:pPr>
        <w:autoSpaceDE w:val="0"/>
        <w:autoSpaceDN w:val="0"/>
        <w:adjustRightInd w:val="0"/>
        <w:spacing w:after="0"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 xml:space="preserve">Conclusions </w:t>
      </w:r>
    </w:p>
    <w:p w14:paraId="322C2148" w14:textId="564B2238" w:rsidR="00D62344" w:rsidRPr="00D62344" w:rsidRDefault="00A874BC" w:rsidP="00E002A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A874BC">
        <w:rPr>
          <w:rFonts w:ascii="Times New Roman" w:hAnsi="Times New Roman" w:cs="Times New Roman"/>
          <w:sz w:val="24"/>
          <w:szCs w:val="24"/>
        </w:rPr>
        <w:t>Bottle gourd (</w:t>
      </w:r>
      <w:r w:rsidRPr="00A874BC">
        <w:rPr>
          <w:rStyle w:val="Emphasis"/>
          <w:rFonts w:ascii="Times New Roman" w:hAnsi="Times New Roman" w:cs="Times New Roman"/>
          <w:sz w:val="24"/>
          <w:szCs w:val="24"/>
        </w:rPr>
        <w:t>Lagenaria siceraria</w:t>
      </w:r>
      <w:r w:rsidRPr="00A874BC">
        <w:rPr>
          <w:rFonts w:ascii="Times New Roman" w:hAnsi="Times New Roman" w:cs="Times New Roman"/>
          <w:sz w:val="24"/>
          <w:szCs w:val="24"/>
        </w:rPr>
        <w:t xml:space="preserve">) is an important cucurbit vegetable grown widely in Telangana. Genotypic evaluation is essential to identify high-yielding and well-adapted genotypes suited to the agro-climatic conditions of Southern Telangana. The evaluation helps in assessing variability among genotypes for </w:t>
      </w:r>
      <w:r>
        <w:rPr>
          <w:rFonts w:ascii="Times New Roman" w:hAnsi="Times New Roman" w:cs="Times New Roman"/>
          <w:sz w:val="24"/>
          <w:szCs w:val="24"/>
        </w:rPr>
        <w:t xml:space="preserve">yield </w:t>
      </w:r>
      <w:r w:rsidRPr="00A874BC">
        <w:rPr>
          <w:rFonts w:ascii="Times New Roman" w:hAnsi="Times New Roman" w:cs="Times New Roman"/>
          <w:sz w:val="24"/>
          <w:szCs w:val="24"/>
        </w:rPr>
        <w:t>under local environmental conditions. Identifying superior genotyp</w:t>
      </w:r>
      <w:r>
        <w:rPr>
          <w:rFonts w:ascii="Times New Roman" w:hAnsi="Times New Roman" w:cs="Times New Roman"/>
          <w:sz w:val="24"/>
          <w:szCs w:val="24"/>
        </w:rPr>
        <w:t xml:space="preserve">es with better yield potential </w:t>
      </w:r>
      <w:r w:rsidRPr="00A874BC">
        <w:rPr>
          <w:rFonts w:ascii="Times New Roman" w:hAnsi="Times New Roman" w:cs="Times New Roman"/>
          <w:sz w:val="24"/>
          <w:szCs w:val="24"/>
        </w:rPr>
        <w:t>will aid in developing suitable varieties for the region. Such studies contribute to improving productivity and ensuring sustainable cultivation of bottle gourd in Southern Telangana. From the present result,</w:t>
      </w:r>
      <w:r>
        <w:t xml:space="preserve"> </w:t>
      </w:r>
      <w:r>
        <w:rPr>
          <w:rFonts w:ascii="Times New Roman" w:hAnsi="Times New Roman" w:cs="Times New Roman"/>
          <w:sz w:val="24"/>
          <w:szCs w:val="24"/>
          <w:lang w:bidi="te-IN"/>
        </w:rPr>
        <w:t>i</w:t>
      </w:r>
      <w:r w:rsidR="007C219C">
        <w:rPr>
          <w:rFonts w:ascii="Times New Roman" w:hAnsi="Times New Roman" w:cs="Times New Roman"/>
          <w:sz w:val="24"/>
          <w:szCs w:val="24"/>
          <w:lang w:bidi="te-IN"/>
        </w:rPr>
        <w:t>t could be concluded that</w:t>
      </w:r>
      <w:r w:rsidR="00E40493" w:rsidRPr="00527CF7">
        <w:rPr>
          <w:rFonts w:ascii="Times New Roman" w:hAnsi="Times New Roman" w:cs="Times New Roman"/>
          <w:sz w:val="24"/>
          <w:szCs w:val="24"/>
          <w:lang w:bidi="te-IN"/>
        </w:rPr>
        <w:t xml:space="preserve"> the bottle gourd genotypes had</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significant variations in fruit yield</w:t>
      </w:r>
      <w:r w:rsidR="00795835">
        <w:rPr>
          <w:rFonts w:ascii="Times New Roman" w:hAnsi="Times New Roman" w:cs="Times New Roman"/>
          <w:sz w:val="24"/>
          <w:szCs w:val="24"/>
          <w:lang w:bidi="te-IN"/>
        </w:rPr>
        <w:t>. Among</w:t>
      </w:r>
      <w:r w:rsidR="007C219C">
        <w:rPr>
          <w:rFonts w:ascii="Times New Roman" w:hAnsi="Times New Roman" w:cs="Times New Roman"/>
          <w:sz w:val="24"/>
          <w:szCs w:val="24"/>
          <w:lang w:bidi="te-IN"/>
        </w:rPr>
        <w:t xml:space="preserve"> the </w:t>
      </w:r>
      <w:r w:rsidR="007C219C" w:rsidRPr="00527CF7">
        <w:rPr>
          <w:rFonts w:ascii="Times New Roman" w:hAnsi="Times New Roman" w:cs="Times New Roman"/>
          <w:sz w:val="24"/>
          <w:szCs w:val="24"/>
          <w:lang w:bidi="te-IN"/>
        </w:rPr>
        <w:t xml:space="preserve">genotypes, </w:t>
      </w:r>
      <w:r w:rsidR="007C219C">
        <w:rPr>
          <w:rFonts w:ascii="Times New Roman" w:hAnsi="Times New Roman" w:cs="Times New Roman"/>
          <w:sz w:val="24"/>
          <w:szCs w:val="24"/>
          <w:lang w:bidi="te-IN"/>
        </w:rPr>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r w:rsidR="007C219C">
        <w:rPr>
          <w:rFonts w:ascii="Times New Roman" w:hAnsi="Times New Roman" w:cs="Times New Roman"/>
          <w:sz w:val="24"/>
          <w:szCs w:val="24"/>
          <w:lang w:bidi="te-IN"/>
        </w:rPr>
        <w:t xml:space="preserve"> and DBOG</w:t>
      </w:r>
      <w:r w:rsidR="007C219C" w:rsidRPr="00527CF7">
        <w:rPr>
          <w:rFonts w:ascii="Times New Roman" w:hAnsi="Times New Roman" w:cs="Times New Roman"/>
          <w:sz w:val="24"/>
          <w:szCs w:val="24"/>
          <w:lang w:bidi="te-IN"/>
        </w:rPr>
        <w:t>-225</w:t>
      </w:r>
      <w:r w:rsidR="00E40493" w:rsidRPr="00527CF7">
        <w:rPr>
          <w:rFonts w:ascii="Times New Roman" w:hAnsi="Times New Roman" w:cs="Times New Roman"/>
          <w:sz w:val="24"/>
          <w:szCs w:val="24"/>
          <w:lang w:bidi="te-IN"/>
        </w:rPr>
        <w:t xml:space="preserve"> performed better than </w:t>
      </w:r>
      <w:r w:rsidR="00795835">
        <w:rPr>
          <w:rFonts w:ascii="Times New Roman" w:hAnsi="Times New Roman" w:cs="Times New Roman"/>
          <w:sz w:val="24"/>
          <w:szCs w:val="24"/>
          <w:lang w:bidi="te-IN"/>
        </w:rPr>
        <w:t xml:space="preserve">the </w:t>
      </w:r>
      <w:r w:rsidR="00E40493" w:rsidRPr="00527CF7">
        <w:rPr>
          <w:rFonts w:ascii="Times New Roman" w:hAnsi="Times New Roman" w:cs="Times New Roman"/>
          <w:sz w:val="24"/>
          <w:szCs w:val="24"/>
          <w:lang w:bidi="te-IN"/>
        </w:rPr>
        <w:t>rest</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of the genotypes. This showed the better suitability of</w:t>
      </w:r>
      <w:r w:rsidR="00AA6B36" w:rsidRPr="00527CF7">
        <w:rPr>
          <w:rFonts w:ascii="Times New Roman" w:hAnsi="Times New Roman" w:cs="Times New Roman"/>
          <w:sz w:val="24"/>
          <w:szCs w:val="24"/>
          <w:lang w:bidi="te-IN"/>
        </w:rPr>
        <w:t xml:space="preserve"> </w:t>
      </w:r>
      <w:r w:rsidR="007C219C">
        <w:rPr>
          <w:rFonts w:ascii="Times New Roman" w:hAnsi="Times New Roman" w:cs="Times New Roman"/>
          <w:sz w:val="24"/>
          <w:szCs w:val="24"/>
          <w:lang w:bidi="te-IN"/>
        </w:rPr>
        <w:t xml:space="preserve">this genotype to the Southern </w:t>
      </w:r>
      <w:r w:rsidR="00E002A1">
        <w:rPr>
          <w:rFonts w:ascii="Times New Roman" w:hAnsi="Times New Roman" w:cs="Times New Roman"/>
          <w:sz w:val="24"/>
          <w:szCs w:val="24"/>
          <w:lang w:bidi="te-IN"/>
        </w:rPr>
        <w:t xml:space="preserve">Telangana </w:t>
      </w:r>
      <w:r w:rsidR="007C219C">
        <w:rPr>
          <w:rFonts w:ascii="Times New Roman" w:hAnsi="Times New Roman" w:cs="Times New Roman"/>
          <w:sz w:val="24"/>
          <w:szCs w:val="24"/>
          <w:lang w:bidi="te-IN"/>
        </w:rPr>
        <w:t xml:space="preserve">Agroclimatic condition. </w:t>
      </w:r>
    </w:p>
    <w:p w14:paraId="5CFCFCF9"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3F5A43D2"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A2F055E"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8DFC43B"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51B4BF53"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F1F472F"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15B4304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25E4A3B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7373A2B5"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2058F03" w14:textId="4F68683C" w:rsidR="00814D45" w:rsidRPr="00D62344" w:rsidRDefault="003565CE" w:rsidP="00D62344">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lastRenderedPageBreak/>
        <w:t>REFERENCES</w:t>
      </w:r>
    </w:p>
    <w:p w14:paraId="0A4C475A"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Anonymous. 2016. Production guide line for bottle guord.</w:t>
      </w:r>
      <w:r>
        <w:rPr>
          <w:rFonts w:ascii="Times New Roman" w:hAnsi="Times New Roman" w:cs="Times New Roman"/>
          <w:sz w:val="24"/>
          <w:szCs w:val="24"/>
          <w:lang w:bidi="te-IN"/>
        </w:rPr>
        <w:t xml:space="preserve"> </w:t>
      </w:r>
      <w:r w:rsidRPr="007D3E6F">
        <w:rPr>
          <w:rFonts w:ascii="Times New Roman" w:hAnsi="Times New Roman" w:cs="Times New Roman"/>
          <w:i/>
          <w:iCs/>
          <w:sz w:val="24"/>
          <w:szCs w:val="24"/>
          <w:lang w:bidi="te-IN"/>
        </w:rPr>
        <w:t>Department of Agriculture, Forestary and Fisheries of Rebulic of South Africa</w:t>
      </w:r>
      <w:r w:rsidRPr="007D3E6F">
        <w:rPr>
          <w:rFonts w:ascii="Times New Roman" w:hAnsi="Times New Roman" w:cs="Times New Roman"/>
          <w:sz w:val="24"/>
          <w:szCs w:val="24"/>
          <w:lang w:bidi="te-IN"/>
        </w:rPr>
        <w:t>.1-10</w:t>
      </w:r>
    </w:p>
    <w:p w14:paraId="2B59F255"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Gorasiya, S.J., Paranjape, A. and </w:t>
      </w:r>
      <w:r w:rsidRPr="007D3E6F">
        <w:rPr>
          <w:rFonts w:ascii="Times New Roman" w:hAnsi="Times New Roman" w:cs="Times New Roman"/>
          <w:sz w:val="24"/>
          <w:szCs w:val="24"/>
          <w:lang w:bidi="te-IN"/>
        </w:rPr>
        <w:t>Murti.</w:t>
      </w:r>
      <w:r>
        <w:rPr>
          <w:rFonts w:ascii="Times New Roman" w:hAnsi="Times New Roman" w:cs="Times New Roman"/>
          <w:sz w:val="24"/>
          <w:szCs w:val="24"/>
          <w:lang w:bidi="te-IN"/>
        </w:rPr>
        <w:t>K.</w:t>
      </w:r>
      <w:r w:rsidRPr="007D3E6F">
        <w:rPr>
          <w:rFonts w:ascii="Times New Roman" w:hAnsi="Times New Roman" w:cs="Times New Roman"/>
          <w:sz w:val="24"/>
          <w:szCs w:val="24"/>
          <w:lang w:bidi="te-IN"/>
        </w:rPr>
        <w:t xml:space="preserve"> 2012. Pharmacognos</w:t>
      </w:r>
      <w:r>
        <w:rPr>
          <w:rFonts w:ascii="Times New Roman" w:hAnsi="Times New Roman" w:cs="Times New Roman"/>
          <w:sz w:val="24"/>
          <w:szCs w:val="24"/>
          <w:lang w:bidi="te-IN"/>
        </w:rPr>
        <w:t xml:space="preserve">tic and pharmacological profile </w:t>
      </w:r>
      <w:r w:rsidRPr="007D3E6F">
        <w:rPr>
          <w:rFonts w:ascii="Times New Roman" w:hAnsi="Times New Roman" w:cs="Times New Roman"/>
          <w:sz w:val="24"/>
          <w:szCs w:val="24"/>
          <w:lang w:bidi="te-IN"/>
        </w:rPr>
        <w:t xml:space="preserve">of </w:t>
      </w:r>
      <w:r w:rsidRPr="007D3E6F">
        <w:rPr>
          <w:rFonts w:ascii="Times New Roman" w:eastAsia="ACaslonPro-Italic" w:hAnsi="Times New Roman" w:cs="Times New Roman"/>
          <w:i/>
          <w:iCs/>
          <w:sz w:val="24"/>
          <w:szCs w:val="24"/>
          <w:lang w:bidi="te-IN"/>
        </w:rPr>
        <w:t xml:space="preserve">Lagenaria siceraria </w:t>
      </w:r>
      <w:r w:rsidRPr="007D3E6F">
        <w:rPr>
          <w:rFonts w:ascii="Times New Roman" w:hAnsi="Times New Roman" w:cs="Times New Roman"/>
          <w:sz w:val="24"/>
          <w:szCs w:val="24"/>
          <w:lang w:bidi="te-IN"/>
        </w:rPr>
        <w:t>(Molina) Standley. Pharm. Newsl. 3: 317-324.</w:t>
      </w:r>
    </w:p>
    <w:p w14:paraId="34B267EB" w14:textId="77777777" w:rsidR="00894197" w:rsidRPr="00306181"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Harika, M., </w:t>
      </w:r>
      <w:r w:rsidRPr="00306181">
        <w:rPr>
          <w:rFonts w:ascii="Times New Roman" w:hAnsi="Times New Roman" w:cs="Times New Roman"/>
          <w:sz w:val="24"/>
          <w:szCs w:val="24"/>
          <w:lang w:bidi="te-IN"/>
        </w:rPr>
        <w:t>Gasti,</w:t>
      </w:r>
      <w:r>
        <w:rPr>
          <w:rFonts w:ascii="Times New Roman" w:hAnsi="Times New Roman" w:cs="Times New Roman"/>
          <w:sz w:val="24"/>
          <w:szCs w:val="24"/>
          <w:lang w:bidi="te-IN"/>
        </w:rPr>
        <w:t xml:space="preserve"> V.D., </w:t>
      </w:r>
      <w:proofErr w:type="gramStart"/>
      <w:r>
        <w:rPr>
          <w:rFonts w:ascii="Times New Roman" w:hAnsi="Times New Roman" w:cs="Times New Roman"/>
          <w:sz w:val="24"/>
          <w:szCs w:val="24"/>
          <w:lang w:bidi="te-IN"/>
        </w:rPr>
        <w:t>Shantappa ,</w:t>
      </w:r>
      <w:proofErr w:type="gramEnd"/>
      <w:r>
        <w:rPr>
          <w:rFonts w:ascii="Times New Roman" w:hAnsi="Times New Roman" w:cs="Times New Roman"/>
          <w:sz w:val="24"/>
          <w:szCs w:val="24"/>
          <w:lang w:bidi="te-IN"/>
        </w:rPr>
        <w:t xml:space="preserve"> R. Mulge, R., </w:t>
      </w:r>
      <w:r w:rsidRPr="00306181">
        <w:rPr>
          <w:rFonts w:ascii="Times New Roman" w:hAnsi="Times New Roman" w:cs="Times New Roman"/>
          <w:sz w:val="24"/>
          <w:szCs w:val="24"/>
          <w:lang w:bidi="te-IN"/>
        </w:rPr>
        <w:t>Sh</w:t>
      </w:r>
      <w:r>
        <w:rPr>
          <w:rFonts w:ascii="Times New Roman" w:hAnsi="Times New Roman" w:cs="Times New Roman"/>
          <w:sz w:val="24"/>
          <w:szCs w:val="24"/>
          <w:lang w:bidi="te-IN"/>
        </w:rPr>
        <w:t xml:space="preserve">irol, A.M., Mastiholi, A.B. </w:t>
      </w:r>
      <w:proofErr w:type="gramStart"/>
      <w:r>
        <w:rPr>
          <w:rFonts w:ascii="Times New Roman" w:hAnsi="Times New Roman" w:cs="Times New Roman"/>
          <w:sz w:val="24"/>
          <w:szCs w:val="24"/>
          <w:lang w:bidi="te-IN"/>
        </w:rPr>
        <w:t xml:space="preserve">and  </w:t>
      </w:r>
      <w:r w:rsidRPr="00306181">
        <w:rPr>
          <w:rFonts w:ascii="Times New Roman" w:hAnsi="Times New Roman" w:cs="Times New Roman"/>
          <w:sz w:val="24"/>
          <w:szCs w:val="24"/>
          <w:lang w:bidi="te-IN"/>
        </w:rPr>
        <w:t>Kulkarni</w:t>
      </w:r>
      <w:proofErr w:type="gramEnd"/>
      <w:r>
        <w:rPr>
          <w:rFonts w:ascii="Times New Roman" w:hAnsi="Times New Roman" w:cs="Times New Roman"/>
          <w:sz w:val="24"/>
          <w:szCs w:val="24"/>
          <w:lang w:bidi="te-IN"/>
        </w:rPr>
        <w:t>, M.S.</w:t>
      </w:r>
      <w:r w:rsidRPr="00306181">
        <w:rPr>
          <w:rFonts w:ascii="Times New Roman" w:hAnsi="Times New Roman" w:cs="Times New Roman"/>
          <w:sz w:val="24"/>
          <w:szCs w:val="24"/>
          <w:lang w:bidi="te-IN"/>
        </w:rPr>
        <w:t xml:space="preserve"> 2012. Evaluation of bottle gourd genotypes [</w:t>
      </w:r>
      <w:r w:rsidRPr="00306181">
        <w:rPr>
          <w:rFonts w:ascii="Times New Roman" w:hAnsi="Times New Roman" w:cs="Times New Roman"/>
          <w:i/>
          <w:iCs/>
          <w:sz w:val="24"/>
          <w:szCs w:val="24"/>
          <w:lang w:bidi="te-IN"/>
        </w:rPr>
        <w:t xml:space="preserve">Lagenaria siceraria </w:t>
      </w:r>
      <w:r w:rsidRPr="00306181">
        <w:rPr>
          <w:rFonts w:ascii="Times New Roman" w:hAnsi="Times New Roman" w:cs="Times New Roman"/>
          <w:sz w:val="24"/>
          <w:szCs w:val="24"/>
          <w:lang w:bidi="te-IN"/>
        </w:rPr>
        <w:t xml:space="preserve">(Mol.) Standl.] for various horticultural characters. </w:t>
      </w:r>
      <w:r>
        <w:rPr>
          <w:rFonts w:ascii="Times New Roman" w:hAnsi="Times New Roman" w:cs="Times New Roman"/>
          <w:i/>
          <w:iCs/>
          <w:sz w:val="24"/>
          <w:szCs w:val="24"/>
          <w:lang w:bidi="te-IN"/>
        </w:rPr>
        <w:t>Karnataka Journal</w:t>
      </w:r>
      <w:r w:rsidRPr="00306181">
        <w:rPr>
          <w:rFonts w:ascii="Times New Roman" w:hAnsi="Times New Roman" w:cs="Times New Roman"/>
          <w:i/>
          <w:iCs/>
          <w:sz w:val="24"/>
          <w:szCs w:val="24"/>
          <w:lang w:bidi="te-IN"/>
        </w:rPr>
        <w:t xml:space="preserve"> Agr</w:t>
      </w:r>
      <w:r>
        <w:rPr>
          <w:rFonts w:ascii="Times New Roman" w:hAnsi="Times New Roman" w:cs="Times New Roman"/>
          <w:i/>
          <w:iCs/>
          <w:sz w:val="24"/>
          <w:szCs w:val="24"/>
          <w:lang w:bidi="te-IN"/>
        </w:rPr>
        <w:t>icultural Sciences,25 (2</w:t>
      </w:r>
      <w:proofErr w:type="gramStart"/>
      <w:r>
        <w:rPr>
          <w:rFonts w:ascii="Times New Roman" w:hAnsi="Times New Roman" w:cs="Times New Roman"/>
          <w:i/>
          <w:iCs/>
          <w:sz w:val="24"/>
          <w:szCs w:val="24"/>
          <w:lang w:bidi="te-IN"/>
        </w:rPr>
        <w:t>) :</w:t>
      </w:r>
      <w:proofErr w:type="gramEnd"/>
      <w:r>
        <w:rPr>
          <w:rFonts w:ascii="Times New Roman" w:hAnsi="Times New Roman" w:cs="Times New Roman"/>
          <w:i/>
          <w:iCs/>
          <w:sz w:val="24"/>
          <w:szCs w:val="24"/>
          <w:lang w:bidi="te-IN"/>
        </w:rPr>
        <w:t xml:space="preserve"> 241-244. </w:t>
      </w:r>
    </w:p>
    <w:p w14:paraId="3B496F53"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Hegazy,</w:t>
      </w:r>
      <w:r>
        <w:rPr>
          <w:rFonts w:ascii="Times New Roman" w:hAnsi="Times New Roman" w:cs="Times New Roman"/>
          <w:sz w:val="24"/>
          <w:szCs w:val="24"/>
          <w:lang w:bidi="te-IN"/>
        </w:rPr>
        <w:t xml:space="preserve"> E.M. and </w:t>
      </w:r>
      <w:r w:rsidRPr="007D3E6F">
        <w:rPr>
          <w:rFonts w:ascii="Times New Roman" w:hAnsi="Times New Roman" w:cs="Times New Roman"/>
          <w:sz w:val="24"/>
          <w:szCs w:val="24"/>
          <w:lang w:bidi="te-IN"/>
        </w:rPr>
        <w:t>El-Kinawy,</w:t>
      </w:r>
      <w:r>
        <w:rPr>
          <w:rFonts w:ascii="Times New Roman" w:hAnsi="Times New Roman" w:cs="Times New Roman"/>
          <w:sz w:val="24"/>
          <w:szCs w:val="24"/>
          <w:lang w:bidi="te-IN"/>
        </w:rPr>
        <w:t xml:space="preserve"> O.S.</w:t>
      </w:r>
      <w:r w:rsidRPr="007D3E6F">
        <w:rPr>
          <w:rFonts w:ascii="Times New Roman" w:hAnsi="Times New Roman" w:cs="Times New Roman"/>
          <w:sz w:val="24"/>
          <w:szCs w:val="24"/>
          <w:lang w:bidi="te-IN"/>
        </w:rPr>
        <w:t xml:space="preserve"> 2011. Characteristi</w:t>
      </w:r>
      <w:r>
        <w:rPr>
          <w:rFonts w:ascii="Times New Roman" w:hAnsi="Times New Roman" w:cs="Times New Roman"/>
          <w:sz w:val="24"/>
          <w:szCs w:val="24"/>
          <w:lang w:bidi="te-IN"/>
        </w:rPr>
        <w:t xml:space="preserve">cs, of pumpkin and bottle gourd </w:t>
      </w:r>
      <w:r w:rsidRPr="007D3E6F">
        <w:rPr>
          <w:rFonts w:ascii="Times New Roman" w:hAnsi="Times New Roman" w:cs="Times New Roman"/>
          <w:sz w:val="24"/>
          <w:szCs w:val="24"/>
          <w:lang w:bidi="te-IN"/>
        </w:rPr>
        <w:t xml:space="preserve">in Egypt and potentially their contamination by mycotoxins </w:t>
      </w:r>
      <w:r>
        <w:rPr>
          <w:rFonts w:ascii="Times New Roman" w:hAnsi="Times New Roman" w:cs="Times New Roman"/>
          <w:sz w:val="24"/>
          <w:szCs w:val="24"/>
          <w:lang w:bidi="te-IN"/>
        </w:rPr>
        <w:t xml:space="preserve">and mycotoxigenic fungi. </w:t>
      </w:r>
      <w:r w:rsidRPr="007D3E6F">
        <w:rPr>
          <w:rFonts w:ascii="Times New Roman" w:hAnsi="Times New Roman" w:cs="Times New Roman"/>
          <w:i/>
          <w:iCs/>
          <w:sz w:val="24"/>
          <w:szCs w:val="24"/>
          <w:lang w:bidi="te-IN"/>
        </w:rPr>
        <w:t>J. Am. Sci.</w:t>
      </w:r>
      <w:r w:rsidRPr="007D3E6F">
        <w:rPr>
          <w:rFonts w:ascii="Times New Roman" w:hAnsi="Times New Roman" w:cs="Times New Roman"/>
          <w:sz w:val="24"/>
          <w:szCs w:val="24"/>
          <w:lang w:bidi="te-IN"/>
        </w:rPr>
        <w:t xml:space="preserve"> 7(9): 615-622.</w:t>
      </w:r>
    </w:p>
    <w:p w14:paraId="0B408B89"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Hidayatulla</w:t>
      </w:r>
      <w:r>
        <w:rPr>
          <w:rFonts w:ascii="Times New Roman" w:hAnsi="Times New Roman" w:cs="Times New Roman"/>
          <w:sz w:val="24"/>
          <w:szCs w:val="24"/>
          <w:lang w:bidi="te-IN"/>
        </w:rPr>
        <w:t xml:space="preserve">h., </w:t>
      </w:r>
      <w:r w:rsidRPr="007D3E6F">
        <w:rPr>
          <w:rFonts w:ascii="Times New Roman" w:hAnsi="Times New Roman" w:cs="Times New Roman"/>
          <w:sz w:val="24"/>
          <w:szCs w:val="24"/>
          <w:lang w:bidi="te-IN"/>
        </w:rPr>
        <w:t>M</w:t>
      </w:r>
      <w:r>
        <w:rPr>
          <w:rFonts w:ascii="Times New Roman" w:hAnsi="Times New Roman" w:cs="Times New Roman"/>
          <w:sz w:val="24"/>
          <w:szCs w:val="24"/>
          <w:lang w:bidi="te-IN"/>
        </w:rPr>
        <w:t>ahmood, T.</w:t>
      </w:r>
      <w:proofErr w:type="gramStart"/>
      <w:r>
        <w:rPr>
          <w:rFonts w:ascii="Times New Roman" w:hAnsi="Times New Roman" w:cs="Times New Roman"/>
          <w:sz w:val="24"/>
          <w:szCs w:val="24"/>
          <w:lang w:bidi="te-IN"/>
        </w:rPr>
        <w:t>,  Farooq</w:t>
      </w:r>
      <w:proofErr w:type="gramEnd"/>
      <w:r>
        <w:rPr>
          <w:rFonts w:ascii="Times New Roman" w:hAnsi="Times New Roman" w:cs="Times New Roman"/>
          <w:sz w:val="24"/>
          <w:szCs w:val="24"/>
          <w:lang w:bidi="te-IN"/>
        </w:rPr>
        <w:t>, M.</w:t>
      </w:r>
      <w:proofErr w:type="gramStart"/>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Khokhar</w:t>
      </w:r>
      <w:proofErr w:type="gramEnd"/>
      <w:r>
        <w:rPr>
          <w:rFonts w:ascii="Times New Roman" w:hAnsi="Times New Roman" w:cs="Times New Roman"/>
          <w:sz w:val="24"/>
          <w:szCs w:val="24"/>
          <w:lang w:bidi="te-IN"/>
        </w:rPr>
        <w:t xml:space="preserve">, M.A. and Hussain. S.I. 2012. Plant growth </w:t>
      </w:r>
      <w:r w:rsidRPr="007D3E6F">
        <w:rPr>
          <w:rFonts w:ascii="Times New Roman" w:hAnsi="Times New Roman" w:cs="Times New Roman"/>
          <w:sz w:val="24"/>
          <w:szCs w:val="24"/>
          <w:lang w:bidi="te-IN"/>
        </w:rPr>
        <w:t>regulators effecting sex expression of bottle gourd (</w:t>
      </w:r>
      <w:r w:rsidRPr="007D3E6F">
        <w:rPr>
          <w:rFonts w:ascii="Times New Roman" w:eastAsia="ACaslonPro-Italic" w:hAnsi="Times New Roman" w:cs="Times New Roman"/>
          <w:i/>
          <w:iCs/>
          <w:sz w:val="24"/>
          <w:szCs w:val="24"/>
          <w:lang w:bidi="te-IN"/>
        </w:rPr>
        <w:t xml:space="preserve">Lagenarria siceraria </w:t>
      </w:r>
      <w:r w:rsidRPr="007D3E6F">
        <w:rPr>
          <w:rFonts w:ascii="Times New Roman" w:hAnsi="Times New Roman" w:cs="Times New Roman"/>
          <w:sz w:val="24"/>
          <w:szCs w:val="24"/>
          <w:lang w:bidi="te-IN"/>
        </w:rPr>
        <w:t xml:space="preserve">Molina) plants. </w:t>
      </w:r>
      <w:r w:rsidRPr="00673816">
        <w:rPr>
          <w:rFonts w:ascii="Times New Roman" w:hAnsi="Times New Roman" w:cs="Times New Roman"/>
          <w:i/>
          <w:iCs/>
          <w:sz w:val="24"/>
          <w:szCs w:val="24"/>
          <w:lang w:bidi="te-IN"/>
        </w:rPr>
        <w:t>Pakisthan Journal Agriculture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25: 50-54.</w:t>
      </w:r>
    </w:p>
    <w:p w14:paraId="4635CC14"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Ilyas, M., </w:t>
      </w:r>
      <w:r>
        <w:rPr>
          <w:rFonts w:ascii="Times New Roman" w:hAnsi="Times New Roman" w:cs="Times New Roman"/>
          <w:sz w:val="24"/>
          <w:szCs w:val="24"/>
          <w:lang w:bidi="te-IN"/>
        </w:rPr>
        <w:t>G. Nabi, G.</w:t>
      </w:r>
      <w:proofErr w:type="gramStart"/>
      <w:r>
        <w:rPr>
          <w:rFonts w:ascii="Times New Roman" w:hAnsi="Times New Roman" w:cs="Times New Roman"/>
          <w:sz w:val="24"/>
          <w:szCs w:val="24"/>
          <w:lang w:bidi="te-IN"/>
        </w:rPr>
        <w:t>,  Ali</w:t>
      </w:r>
      <w:proofErr w:type="gramEnd"/>
      <w:r>
        <w:rPr>
          <w:rFonts w:ascii="Times New Roman" w:hAnsi="Times New Roman" w:cs="Times New Roman"/>
          <w:sz w:val="24"/>
          <w:szCs w:val="24"/>
          <w:lang w:bidi="te-IN"/>
        </w:rPr>
        <w:t>, S.</w:t>
      </w:r>
      <w:proofErr w:type="gramStart"/>
      <w:r>
        <w:rPr>
          <w:rFonts w:ascii="Times New Roman" w:hAnsi="Times New Roman" w:cs="Times New Roman"/>
          <w:sz w:val="24"/>
          <w:szCs w:val="24"/>
          <w:lang w:bidi="te-IN"/>
        </w:rPr>
        <w:t>,  Anjum</w:t>
      </w:r>
      <w:proofErr w:type="gramEnd"/>
      <w:r>
        <w:rPr>
          <w:rFonts w:ascii="Times New Roman" w:hAnsi="Times New Roman" w:cs="Times New Roman"/>
          <w:sz w:val="24"/>
          <w:szCs w:val="24"/>
          <w:lang w:bidi="te-IN"/>
        </w:rPr>
        <w:t xml:space="preserve">, M.M., </w:t>
      </w:r>
      <w:r w:rsidRPr="007D3E6F">
        <w:rPr>
          <w:rFonts w:ascii="Times New Roman" w:hAnsi="Times New Roman" w:cs="Times New Roman"/>
          <w:sz w:val="24"/>
          <w:szCs w:val="24"/>
          <w:lang w:bidi="te-IN"/>
        </w:rPr>
        <w:t>Al</w:t>
      </w:r>
      <w:r>
        <w:rPr>
          <w:rFonts w:ascii="Times New Roman" w:hAnsi="Times New Roman" w:cs="Times New Roman"/>
          <w:sz w:val="24"/>
          <w:szCs w:val="24"/>
          <w:lang w:bidi="te-IN"/>
        </w:rPr>
        <w:t>i, N.</w:t>
      </w:r>
      <w:proofErr w:type="gramStart"/>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Zaman</w:t>
      </w:r>
      <w:proofErr w:type="gramEnd"/>
      <w:r>
        <w:rPr>
          <w:rFonts w:ascii="Times New Roman" w:hAnsi="Times New Roman" w:cs="Times New Roman"/>
          <w:sz w:val="24"/>
          <w:szCs w:val="24"/>
          <w:lang w:bidi="te-IN"/>
        </w:rPr>
        <w:t>, W.</w:t>
      </w:r>
      <w:proofErr w:type="gramStart"/>
      <w:r>
        <w:rPr>
          <w:rFonts w:ascii="Times New Roman" w:hAnsi="Times New Roman" w:cs="Times New Roman"/>
          <w:sz w:val="24"/>
          <w:szCs w:val="24"/>
          <w:lang w:bidi="te-IN"/>
        </w:rPr>
        <w:t>,  Jan</w:t>
      </w:r>
      <w:proofErr w:type="gramEnd"/>
      <w:r>
        <w:rPr>
          <w:rFonts w:ascii="Times New Roman" w:hAnsi="Times New Roman" w:cs="Times New Roman"/>
          <w:sz w:val="24"/>
          <w:szCs w:val="24"/>
          <w:lang w:bidi="te-IN"/>
        </w:rPr>
        <w:t>, S., Samar, I.</w:t>
      </w:r>
      <w:proofErr w:type="gramStart"/>
      <w:r>
        <w:rPr>
          <w:rFonts w:ascii="Times New Roman" w:hAnsi="Times New Roman" w:cs="Times New Roman"/>
          <w:sz w:val="24"/>
          <w:szCs w:val="24"/>
          <w:lang w:bidi="te-IN"/>
        </w:rPr>
        <w:t>,  Sadiq</w:t>
      </w:r>
      <w:proofErr w:type="gramEnd"/>
      <w:r>
        <w:rPr>
          <w:rFonts w:ascii="Times New Roman" w:hAnsi="Times New Roman" w:cs="Times New Roman"/>
          <w:sz w:val="24"/>
          <w:szCs w:val="24"/>
          <w:lang w:bidi="te-IN"/>
        </w:rPr>
        <w:t xml:space="preserve">, M. and </w:t>
      </w:r>
      <w:proofErr w:type="gramStart"/>
      <w:r>
        <w:rPr>
          <w:rFonts w:ascii="Times New Roman" w:hAnsi="Times New Roman" w:cs="Times New Roman"/>
          <w:sz w:val="24"/>
          <w:szCs w:val="24"/>
          <w:lang w:bidi="te-IN"/>
        </w:rPr>
        <w:t>Akbar,S.</w:t>
      </w:r>
      <w:proofErr w:type="gramEnd"/>
      <w:r w:rsidRPr="007D3E6F">
        <w:rPr>
          <w:rFonts w:ascii="Times New Roman" w:hAnsi="Times New Roman" w:cs="Times New Roman"/>
          <w:sz w:val="24"/>
          <w:szCs w:val="24"/>
          <w:lang w:bidi="te-IN"/>
        </w:rPr>
        <w:t xml:space="preserve"> 2017. Evaluation of bottle gourd genotypes (</w:t>
      </w:r>
      <w:r w:rsidRPr="007D3E6F">
        <w:rPr>
          <w:rFonts w:ascii="Times New Roman" w:eastAsia="ACaslonPro-Italic" w:hAnsi="Times New Roman" w:cs="Times New Roman"/>
          <w:i/>
          <w:iCs/>
          <w:sz w:val="24"/>
          <w:szCs w:val="24"/>
          <w:lang w:bidi="te-IN"/>
        </w:rPr>
        <w:t xml:space="preserve">Lagenaria siceraria </w:t>
      </w:r>
      <w:r w:rsidRPr="007D3E6F">
        <w:rPr>
          <w:rFonts w:ascii="Times New Roman" w:hAnsi="Times New Roman" w:cs="Times New Roman"/>
          <w:sz w:val="24"/>
          <w:szCs w:val="24"/>
          <w:lang w:bidi="te-IN"/>
        </w:rPr>
        <w:t xml:space="preserve">Mol.) varieties in Agro climatic conditions of Peshawar Valley. </w:t>
      </w:r>
      <w:r w:rsidRPr="00673816">
        <w:rPr>
          <w:rFonts w:ascii="Times New Roman" w:hAnsi="Times New Roman" w:cs="Times New Roman"/>
          <w:i/>
          <w:iCs/>
          <w:sz w:val="24"/>
          <w:szCs w:val="24"/>
          <w:lang w:bidi="te-IN"/>
        </w:rPr>
        <w:t>International Journal Envioronmental Science Nattional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3(1): 1-3.</w:t>
      </w:r>
    </w:p>
    <w:p w14:paraId="18E2F5C8" w14:textId="77777777" w:rsidR="00894197" w:rsidRPr="00664D42"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sz w:val="24"/>
          <w:szCs w:val="24"/>
        </w:rPr>
        <w:t>Jain, A.</w:t>
      </w:r>
      <w:proofErr w:type="gramStart"/>
      <w:r>
        <w:rPr>
          <w:rFonts w:ascii="Times New Roman" w:hAnsi="Times New Roman" w:cs="Times New Roman"/>
          <w:sz w:val="24"/>
          <w:szCs w:val="24"/>
        </w:rPr>
        <w:t>,  Singh</w:t>
      </w:r>
      <w:proofErr w:type="gramEnd"/>
      <w:r>
        <w:rPr>
          <w:rFonts w:ascii="Times New Roman" w:hAnsi="Times New Roman" w:cs="Times New Roman"/>
          <w:sz w:val="24"/>
          <w:szCs w:val="24"/>
        </w:rPr>
        <w:t xml:space="preserve">, S.P., </w:t>
      </w:r>
      <w:r w:rsidRPr="00673816">
        <w:rPr>
          <w:rFonts w:ascii="Times New Roman" w:hAnsi="Times New Roman" w:cs="Times New Roman"/>
          <w:sz w:val="24"/>
          <w:szCs w:val="24"/>
        </w:rPr>
        <w:t>Shukla</w:t>
      </w:r>
      <w:r>
        <w:rPr>
          <w:rFonts w:ascii="Times New Roman" w:hAnsi="Times New Roman" w:cs="Times New Roman"/>
          <w:sz w:val="24"/>
          <w:szCs w:val="24"/>
        </w:rPr>
        <w:t>, R.</w:t>
      </w:r>
      <w:r w:rsidRPr="00673816">
        <w:rPr>
          <w:rFonts w:ascii="Times New Roman" w:hAnsi="Times New Roman" w:cs="Times New Roman"/>
          <w:sz w:val="24"/>
          <w:szCs w:val="24"/>
        </w:rPr>
        <w:t xml:space="preserve"> and Sriom. 2018. Evaluation on Mean Performance in Bottle Gourd [</w:t>
      </w:r>
      <w:r w:rsidRPr="00673816">
        <w:rPr>
          <w:rFonts w:ascii="Times New Roman" w:hAnsi="Times New Roman" w:cs="Times New Roman"/>
          <w:i/>
          <w:iCs/>
          <w:sz w:val="24"/>
          <w:szCs w:val="24"/>
        </w:rPr>
        <w:t>Lagenaria siceraria</w:t>
      </w:r>
      <w:r w:rsidRPr="00673816">
        <w:rPr>
          <w:rFonts w:ascii="Times New Roman" w:hAnsi="Times New Roman" w:cs="Times New Roman"/>
          <w:sz w:val="24"/>
          <w:szCs w:val="24"/>
        </w:rPr>
        <w:t xml:space="preserve"> (Molina) Standl] Genotypes. </w:t>
      </w:r>
      <w:r w:rsidRPr="00673816">
        <w:rPr>
          <w:rFonts w:ascii="Times New Roman" w:hAnsi="Times New Roman" w:cs="Times New Roman"/>
          <w:i/>
          <w:iCs/>
          <w:sz w:val="24"/>
          <w:szCs w:val="24"/>
        </w:rPr>
        <w:t>International Journal of Current Microbiolology and Applied Science</w:t>
      </w:r>
      <w:r>
        <w:rPr>
          <w:rFonts w:ascii="Times New Roman" w:hAnsi="Times New Roman" w:cs="Times New Roman"/>
          <w:sz w:val="24"/>
          <w:szCs w:val="24"/>
        </w:rPr>
        <w:t>.</w:t>
      </w:r>
      <w:r w:rsidRPr="00673816">
        <w:rPr>
          <w:rFonts w:ascii="Times New Roman" w:hAnsi="Times New Roman" w:cs="Times New Roman"/>
          <w:sz w:val="24"/>
          <w:szCs w:val="24"/>
        </w:rPr>
        <w:t xml:space="preserve"> 7(4): 2239-2243.</w:t>
      </w:r>
    </w:p>
    <w:p w14:paraId="55FBBD51"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ACaslonPro-Regular" w:hAnsi="ACaslonPro-Regular" w:cs="ACaslonPro-Regular"/>
          <w:sz w:val="24"/>
          <w:szCs w:val="24"/>
          <w:lang w:bidi="te-IN"/>
        </w:rPr>
        <w:t>Janaranjani, K.G. and V. Kanthaswamy. 2015. Correlation studies and path analysis in bottle</w:t>
      </w:r>
      <w:r>
        <w:rPr>
          <w:rFonts w:ascii="Times New Roman" w:hAnsi="Times New Roman" w:cs="Times New Roman"/>
          <w:sz w:val="24"/>
          <w:szCs w:val="24"/>
          <w:lang w:bidi="te-IN"/>
        </w:rPr>
        <w:t xml:space="preserve"> </w:t>
      </w:r>
      <w:r>
        <w:rPr>
          <w:rFonts w:ascii="ACaslonPro-Regular" w:hAnsi="ACaslonPro-Regular" w:cs="ACaslonPro-Regular"/>
          <w:sz w:val="24"/>
          <w:szCs w:val="24"/>
          <w:lang w:bidi="te-IN"/>
        </w:rPr>
        <w:t xml:space="preserve">gourd. </w:t>
      </w:r>
      <w:r>
        <w:rPr>
          <w:rFonts w:ascii="ACaslonPro-Regular" w:hAnsi="ACaslonPro-Regular" w:cs="ACaslonPro-Regular"/>
          <w:i/>
          <w:iCs/>
          <w:sz w:val="24"/>
          <w:szCs w:val="24"/>
          <w:lang w:bidi="te-IN"/>
        </w:rPr>
        <w:t>Journal</w:t>
      </w:r>
      <w:r w:rsidRPr="007C219C">
        <w:rPr>
          <w:rFonts w:ascii="ACaslonPro-Regular" w:hAnsi="ACaslonPro-Regular" w:cs="ACaslonPro-Regular"/>
          <w:i/>
          <w:iCs/>
          <w:sz w:val="24"/>
          <w:szCs w:val="24"/>
          <w:lang w:bidi="te-IN"/>
        </w:rPr>
        <w:t xml:space="preserve"> Hortic</w:t>
      </w:r>
      <w:r>
        <w:rPr>
          <w:rFonts w:ascii="ACaslonPro-Regular" w:hAnsi="ACaslonPro-Regular" w:cs="ACaslonPro-Regular"/>
          <w:sz w:val="24"/>
          <w:szCs w:val="24"/>
          <w:lang w:bidi="te-IN"/>
        </w:rPr>
        <w:t>ulture. 2(1): 1-4.</w:t>
      </w:r>
    </w:p>
    <w:p w14:paraId="359AA717"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sz w:val="24"/>
          <w:szCs w:val="24"/>
          <w:lang w:bidi="te-IN"/>
        </w:rPr>
        <w:t>Panse, V. G. and Sukhatme, P. V. 2000.</w:t>
      </w:r>
      <w:r w:rsidRPr="00CF2472">
        <w:rPr>
          <w:rFonts w:ascii="Times New Roman" w:hAnsi="Times New Roman" w:cs="Times New Roman"/>
          <w:sz w:val="24"/>
          <w:szCs w:val="24"/>
          <w:lang w:bidi="te-IN"/>
        </w:rPr>
        <w:t xml:space="preserve"> Statistical Methods for Agricultural Workers, ICAR, New Delhi, pp. 1-381.</w:t>
      </w:r>
      <w:r w:rsidRPr="00664D42">
        <w:rPr>
          <w:rFonts w:ascii="Times New Roman" w:hAnsi="Times New Roman" w:cs="Times New Roman"/>
          <w:color w:val="000000"/>
          <w:sz w:val="24"/>
          <w:szCs w:val="24"/>
          <w:lang w:bidi="te-IN"/>
        </w:rPr>
        <w:t xml:space="preserve"> </w:t>
      </w:r>
    </w:p>
    <w:p w14:paraId="0908EEF5" w14:textId="63842C4D"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Re</w:t>
      </w:r>
      <w:r w:rsidRPr="007D3E6F">
        <w:rPr>
          <w:rFonts w:ascii="Times New Roman" w:hAnsi="Times New Roman" w:cs="Times New Roman"/>
          <w:sz w:val="24"/>
          <w:szCs w:val="24"/>
          <w:lang w:bidi="te-IN"/>
        </w:rPr>
        <w:t xml:space="preserve">hman, </w:t>
      </w:r>
      <w:r>
        <w:rPr>
          <w:rFonts w:ascii="Times New Roman" w:hAnsi="Times New Roman" w:cs="Times New Roman"/>
          <w:sz w:val="24"/>
          <w:szCs w:val="24"/>
          <w:lang w:bidi="te-IN"/>
        </w:rPr>
        <w:t>M.M.</w:t>
      </w:r>
      <w:proofErr w:type="gramStart"/>
      <w:r>
        <w:rPr>
          <w:rFonts w:ascii="Times New Roman" w:hAnsi="Times New Roman" w:cs="Times New Roman"/>
          <w:sz w:val="24"/>
          <w:szCs w:val="24"/>
          <w:lang w:bidi="te-IN"/>
        </w:rPr>
        <w:t>,  Dey</w:t>
      </w:r>
      <w:proofErr w:type="gramEnd"/>
      <w:r>
        <w:rPr>
          <w:rFonts w:ascii="Times New Roman" w:hAnsi="Times New Roman" w:cs="Times New Roman"/>
          <w:sz w:val="24"/>
          <w:szCs w:val="24"/>
          <w:lang w:bidi="te-IN"/>
        </w:rPr>
        <w:t xml:space="preserve">, S.K. and </w:t>
      </w:r>
      <w:r w:rsidRPr="007D3E6F">
        <w:rPr>
          <w:rFonts w:ascii="Times New Roman" w:hAnsi="Times New Roman" w:cs="Times New Roman"/>
          <w:sz w:val="24"/>
          <w:szCs w:val="24"/>
          <w:lang w:bidi="te-IN"/>
        </w:rPr>
        <w:t>Wazuddin.</w:t>
      </w:r>
      <w:r>
        <w:rPr>
          <w:rFonts w:ascii="Times New Roman" w:hAnsi="Times New Roman" w:cs="Times New Roman"/>
          <w:sz w:val="24"/>
          <w:szCs w:val="24"/>
          <w:lang w:bidi="te-IN"/>
        </w:rPr>
        <w:t>M.</w:t>
      </w:r>
      <w:r w:rsidRPr="007D3E6F">
        <w:rPr>
          <w:rFonts w:ascii="Times New Roman" w:hAnsi="Times New Roman" w:cs="Times New Roman"/>
          <w:sz w:val="24"/>
          <w:szCs w:val="24"/>
          <w:lang w:bidi="te-IN"/>
        </w:rPr>
        <w:t xml:space="preserve"> 1990. Yield components and plant characters</w:t>
      </w:r>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of several bitter gourd, ribbed gourd, bottle gourd and sweet gourd genotypes. Proc. workshop Bangladesh Agric. Univ. Res. Prog. </w:t>
      </w:r>
      <w:r>
        <w:rPr>
          <w:rFonts w:ascii="Times New Roman" w:hAnsi="Times New Roman" w:cs="Times New Roman"/>
          <w:sz w:val="24"/>
          <w:szCs w:val="24"/>
          <w:lang w:bidi="te-IN"/>
        </w:rPr>
        <w:t>Mymensingh (</w:t>
      </w:r>
      <w:proofErr w:type="gramStart"/>
      <w:r>
        <w:rPr>
          <w:rFonts w:ascii="Times New Roman" w:hAnsi="Times New Roman" w:cs="Times New Roman"/>
          <w:sz w:val="24"/>
          <w:szCs w:val="24"/>
          <w:lang w:bidi="te-IN"/>
        </w:rPr>
        <w:t xml:space="preserve">Bangladesh) </w:t>
      </w:r>
      <w:r w:rsidRPr="007D3E6F">
        <w:rPr>
          <w:rFonts w:ascii="Times New Roman" w:hAnsi="Times New Roman" w:cs="Times New Roman"/>
          <w:sz w:val="24"/>
          <w:szCs w:val="24"/>
          <w:lang w:bidi="te-IN"/>
        </w:rPr>
        <w:t xml:space="preserve"> 4</w:t>
      </w:r>
      <w:proofErr w:type="gramEnd"/>
      <w:r w:rsidRPr="007D3E6F">
        <w:rPr>
          <w:rFonts w:ascii="Times New Roman" w:hAnsi="Times New Roman" w:cs="Times New Roman"/>
          <w:sz w:val="24"/>
          <w:szCs w:val="24"/>
          <w:lang w:bidi="te-IN"/>
        </w:rPr>
        <w:t>: 117-127.</w:t>
      </w:r>
    </w:p>
    <w:p w14:paraId="34166E27" w14:textId="77777777" w:rsidR="001E3064" w:rsidRPr="001E3064" w:rsidRDefault="001E3064" w:rsidP="001E3064">
      <w:pPr>
        <w:spacing w:after="0" w:line="240" w:lineRule="auto"/>
        <w:rPr>
          <w:rFonts w:ascii="Times New Roman" w:eastAsia="Times New Roman" w:hAnsi="Times New Roman" w:cs="Times New Roman"/>
          <w:color w:val="000000" w:themeColor="text1"/>
          <w:sz w:val="24"/>
          <w:szCs w:val="24"/>
          <w:lang w:val="en-IN" w:eastAsia="en-GB"/>
        </w:rPr>
      </w:pPr>
      <w:r w:rsidRPr="001E3064">
        <w:rPr>
          <w:rFonts w:ascii="Times New Roman" w:eastAsia="Times New Roman" w:hAnsi="Times New Roman" w:cs="Times New Roman"/>
          <w:color w:val="000000" w:themeColor="text1"/>
          <w:sz w:val="24"/>
          <w:szCs w:val="24"/>
          <w:shd w:val="clear" w:color="auto" w:fill="FFFFFF"/>
          <w:lang w:val="en-IN" w:eastAsia="en-GB"/>
        </w:rPr>
        <w:t>Sharma, A. and Sengupta, S.K. (2012). Evaluation of genetic variability in bottle gourd genotypes. Vegetable Science. 39(1): 83-85.</w:t>
      </w:r>
    </w:p>
    <w:p w14:paraId="60A462CF" w14:textId="77777777" w:rsidR="001E3064" w:rsidRDefault="001E3064"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36C3D910"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color w:val="000000"/>
          <w:sz w:val="24"/>
          <w:szCs w:val="24"/>
          <w:lang w:bidi="te-IN"/>
        </w:rPr>
        <w:lastRenderedPageBreak/>
        <w:t>Tirumalesh M and</w:t>
      </w:r>
      <w:r w:rsidRPr="00664D42">
        <w:rPr>
          <w:rFonts w:ascii="Times New Roman" w:hAnsi="Times New Roman" w:cs="Times New Roman"/>
          <w:color w:val="000000"/>
          <w:sz w:val="24"/>
          <w:szCs w:val="24"/>
          <w:lang w:bidi="te-IN"/>
        </w:rPr>
        <w:t xml:space="preserve"> Mondal J.</w:t>
      </w:r>
      <w:r>
        <w:rPr>
          <w:rFonts w:ascii="Times New Roman" w:hAnsi="Times New Roman" w:cs="Times New Roman"/>
          <w:color w:val="000000"/>
          <w:sz w:val="24"/>
          <w:szCs w:val="24"/>
          <w:lang w:bidi="te-IN"/>
        </w:rPr>
        <w:t>2018.</w:t>
      </w:r>
      <w:r w:rsidRPr="00664D42">
        <w:rPr>
          <w:rFonts w:ascii="Times New Roman" w:hAnsi="Times New Roman" w:cs="Times New Roman"/>
          <w:color w:val="000000"/>
          <w:sz w:val="24"/>
          <w:szCs w:val="24"/>
          <w:lang w:bidi="te-IN"/>
        </w:rPr>
        <w:t xml:space="preserve"> Evaluation of bottle gourd [</w:t>
      </w:r>
      <w:r w:rsidRPr="00664D42">
        <w:rPr>
          <w:rFonts w:ascii="Times New Roman" w:hAnsi="Times New Roman" w:cs="Times New Roman"/>
          <w:i/>
          <w:iCs/>
          <w:color w:val="000000"/>
          <w:sz w:val="24"/>
          <w:szCs w:val="24"/>
          <w:lang w:bidi="te-IN"/>
        </w:rPr>
        <w:t xml:space="preserve">Lagenaria siceraria </w:t>
      </w:r>
      <w:r w:rsidRPr="00664D42">
        <w:rPr>
          <w:rFonts w:ascii="Times New Roman" w:hAnsi="Times New Roman" w:cs="Times New Roman"/>
          <w:color w:val="000000"/>
          <w:sz w:val="24"/>
          <w:szCs w:val="24"/>
          <w:lang w:bidi="te-IN"/>
        </w:rPr>
        <w:t>(Mol.) Standl.] genotypes during post-rainy season in Red and Laterite Zone of West Bengal</w:t>
      </w:r>
      <w:r>
        <w:rPr>
          <w:rFonts w:ascii="Times New Roman" w:hAnsi="Times New Roman" w:cs="Times New Roman"/>
          <w:color w:val="000000"/>
          <w:sz w:val="24"/>
          <w:szCs w:val="24"/>
          <w:lang w:bidi="te-IN"/>
        </w:rPr>
        <w:t xml:space="preserve">. </w:t>
      </w:r>
      <w:r w:rsidRPr="00664D42">
        <w:rPr>
          <w:rFonts w:ascii="Times New Roman" w:hAnsi="Times New Roman" w:cs="Times New Roman"/>
          <w:i/>
          <w:iCs/>
          <w:color w:val="000000"/>
          <w:sz w:val="24"/>
          <w:szCs w:val="24"/>
          <w:lang w:bidi="te-IN"/>
        </w:rPr>
        <w:t>Journal of Crop and Weed</w:t>
      </w:r>
      <w:r>
        <w:rPr>
          <w:rFonts w:ascii="Times New Roman" w:hAnsi="Times New Roman" w:cs="Times New Roman"/>
          <w:color w:val="000000"/>
          <w:sz w:val="24"/>
          <w:szCs w:val="24"/>
          <w:lang w:bidi="te-IN"/>
        </w:rPr>
        <w:t xml:space="preserve">. </w:t>
      </w:r>
      <w:r w:rsidRPr="00664D42">
        <w:rPr>
          <w:rFonts w:ascii="Times New Roman" w:hAnsi="Times New Roman" w:cs="Times New Roman"/>
          <w:color w:val="000000"/>
          <w:sz w:val="24"/>
          <w:szCs w:val="24"/>
          <w:lang w:bidi="te-IN"/>
        </w:rPr>
        <w:t>14(3):185-188.</w:t>
      </w:r>
    </w:p>
    <w:p w14:paraId="126B0D29" w14:textId="77777777" w:rsidR="00664D42" w:rsidRPr="00CF2472" w:rsidRDefault="00664D42" w:rsidP="007C219C">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2FE4A946" w14:textId="77777777" w:rsidR="00B251C0" w:rsidRPr="007D3E6F" w:rsidRDefault="00B251C0" w:rsidP="007D3E6F">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723EB1ED"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6A3CC695"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89B3B24"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63894F8"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sectPr w:rsidR="00B251C0" w:rsidRPr="00527C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ashree Khatua" w:date="2026-01-09T12:12:00Z" w:initials="RK">
    <w:p w14:paraId="1E935482" w14:textId="77777777" w:rsidR="00B57907" w:rsidRDefault="00B57907" w:rsidP="00B57907">
      <w:pPr>
        <w:pStyle w:val="CommentText"/>
      </w:pPr>
      <w:r>
        <w:rPr>
          <w:rStyle w:val="CommentReference"/>
        </w:rPr>
        <w:annotationRef/>
      </w:r>
      <w:r>
        <w:rPr>
          <w:lang w:val="en-IN"/>
        </w:rPr>
        <w:t>Sentence changed</w:t>
      </w:r>
    </w:p>
  </w:comment>
  <w:comment w:id="1" w:author="Rajashree Khatua" w:date="2026-01-09T12:11:00Z" w:initials="RK">
    <w:p w14:paraId="39C4BAF0" w14:textId="54AC4F36" w:rsidR="00B57907" w:rsidRDefault="00B57907" w:rsidP="00B57907">
      <w:pPr>
        <w:pStyle w:val="CommentText"/>
      </w:pPr>
      <w:r>
        <w:rPr>
          <w:rStyle w:val="CommentReference"/>
        </w:rPr>
        <w:annotationRef/>
      </w:r>
      <w:r>
        <w:rPr>
          <w:lang w:val="en-IN"/>
        </w:rPr>
        <w:t>were</w:t>
      </w:r>
    </w:p>
  </w:comment>
  <w:comment w:id="2" w:author="Rajashree Khatua" w:date="2026-01-09T12:13:00Z" w:initials="RK">
    <w:p w14:paraId="3F6F8F3E" w14:textId="77777777" w:rsidR="00B57907" w:rsidRDefault="00B57907" w:rsidP="00B57907">
      <w:pPr>
        <w:pStyle w:val="CommentText"/>
      </w:pPr>
      <w:r>
        <w:rPr>
          <w:rStyle w:val="CommentReference"/>
        </w:rPr>
        <w:annotationRef/>
      </w:r>
      <w:r>
        <w:rPr>
          <w:lang w:val="en-IN"/>
        </w:rPr>
        <w:t>Changed the sentence</w:t>
      </w:r>
    </w:p>
  </w:comment>
  <w:comment w:id="3" w:author="Rajashree Khatua" w:date="2026-01-09T12:25:00Z" w:initials="RK">
    <w:p w14:paraId="11936B2E" w14:textId="77777777" w:rsidR="00C91AB3" w:rsidRDefault="00C91AB3" w:rsidP="00C91AB3">
      <w:pPr>
        <w:pStyle w:val="CommentText"/>
      </w:pPr>
      <w:r>
        <w:rPr>
          <w:rStyle w:val="CommentReference"/>
        </w:rPr>
        <w:annotationRef/>
      </w:r>
      <w:r>
        <w:rPr>
          <w:lang w:val="en-IN"/>
        </w:rPr>
        <w:t>Space arrangement</w:t>
      </w:r>
    </w:p>
  </w:comment>
  <w:comment w:id="4" w:author="Rajashree Khatua" w:date="2026-01-09T12:28:00Z" w:initials="RK">
    <w:p w14:paraId="78F5A4D8" w14:textId="77777777" w:rsidR="00C91AB3" w:rsidRDefault="00C91AB3" w:rsidP="00C91AB3">
      <w:pPr>
        <w:pStyle w:val="CommentText"/>
      </w:pPr>
      <w:r>
        <w:rPr>
          <w:rStyle w:val="CommentReference"/>
        </w:rPr>
        <w:annotationRef/>
      </w:r>
      <w:r>
        <w:rPr>
          <w:lang w:val="en-IN"/>
        </w:rPr>
        <w:t>Table -1 details the Different varietal characteristics of the bottle gourd</w:t>
      </w:r>
    </w:p>
  </w:comment>
  <w:comment w:id="5" w:author="Rajashree Khatua" w:date="2026-01-09T12:26:00Z" w:initials="RK">
    <w:p w14:paraId="6955872C" w14:textId="0E63DCB4" w:rsidR="00C91AB3" w:rsidRDefault="00C91AB3" w:rsidP="00C91AB3">
      <w:pPr>
        <w:pStyle w:val="CommentText"/>
      </w:pPr>
      <w:r>
        <w:rPr>
          <w:rStyle w:val="CommentReference"/>
        </w:rPr>
        <w:annotationRef/>
      </w:r>
      <w:r>
        <w:rPr>
          <w:lang w:val="en-IN"/>
        </w:rPr>
        <w:t>It should be at the top of the table</w:t>
      </w:r>
    </w:p>
  </w:comment>
  <w:comment w:id="6" w:author="Rajashree Khatua" w:date="2026-01-09T12:31:00Z" w:initials="RK">
    <w:p w14:paraId="2739A764" w14:textId="77777777" w:rsidR="00C91AB3" w:rsidRDefault="00C91AB3" w:rsidP="00C91AB3">
      <w:pPr>
        <w:pStyle w:val="CommentText"/>
      </w:pPr>
      <w:r>
        <w:rPr>
          <w:rStyle w:val="CommentReference"/>
        </w:rPr>
        <w:annotationRef/>
      </w:r>
      <w:r>
        <w:rPr>
          <w:lang w:val="en-IN"/>
        </w:rPr>
        <w:t>No need to mention the cultural details of the field, try to make it short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35482" w15:done="0"/>
  <w15:commentEx w15:paraId="39C4BAF0" w15:done="0"/>
  <w15:commentEx w15:paraId="3F6F8F3E" w15:done="0"/>
  <w15:commentEx w15:paraId="11936B2E" w15:done="0"/>
  <w15:commentEx w15:paraId="78F5A4D8" w15:done="0"/>
  <w15:commentEx w15:paraId="6955872C" w15:done="0"/>
  <w15:commentEx w15:paraId="2739A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4E41A" w16cex:dateUtc="2026-01-09T06:42:00Z"/>
  <w16cex:commentExtensible w16cex:durableId="7AB38565" w16cex:dateUtc="2026-01-09T06:41:00Z"/>
  <w16cex:commentExtensible w16cex:durableId="79C7DF81" w16cex:dateUtc="2026-01-09T06:43:00Z"/>
  <w16cex:commentExtensible w16cex:durableId="4E4BB90D" w16cex:dateUtc="2026-01-09T06:55:00Z"/>
  <w16cex:commentExtensible w16cex:durableId="08B0CD10" w16cex:dateUtc="2026-01-09T06:58:00Z"/>
  <w16cex:commentExtensible w16cex:durableId="660976A2" w16cex:dateUtc="2026-01-09T06:56:00Z"/>
  <w16cex:commentExtensible w16cex:durableId="12EDF4F3" w16cex:dateUtc="2026-01-09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35482" w16cid:durableId="4E04E41A"/>
  <w16cid:commentId w16cid:paraId="39C4BAF0" w16cid:durableId="7AB38565"/>
  <w16cid:commentId w16cid:paraId="3F6F8F3E" w16cid:durableId="79C7DF81"/>
  <w16cid:commentId w16cid:paraId="11936B2E" w16cid:durableId="4E4BB90D"/>
  <w16cid:commentId w16cid:paraId="78F5A4D8" w16cid:durableId="08B0CD10"/>
  <w16cid:commentId w16cid:paraId="6955872C" w16cid:durableId="660976A2"/>
  <w16cid:commentId w16cid:paraId="2739A764" w16cid:durableId="12EDF4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64B1" w14:textId="77777777" w:rsidR="005F1FB7" w:rsidRDefault="005F1FB7" w:rsidP="00C56B2E">
      <w:pPr>
        <w:spacing w:after="0" w:line="240" w:lineRule="auto"/>
      </w:pPr>
      <w:r>
        <w:separator/>
      </w:r>
    </w:p>
  </w:endnote>
  <w:endnote w:type="continuationSeparator" w:id="0">
    <w:p w14:paraId="0DB70FD5" w14:textId="77777777" w:rsidR="005F1FB7" w:rsidRDefault="005F1FB7" w:rsidP="00C5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ACaslonPro-Italic">
    <w:altName w:val="MS Mincho"/>
    <w:panose1 w:val="00000000000000000000"/>
    <w:charset w:val="80"/>
    <w:family w:val="roman"/>
    <w:notTrueType/>
    <w:pitch w:val="default"/>
    <w:sig w:usb0="00000001" w:usb1="08070000" w:usb2="00000010" w:usb3="00000000" w:csb0="00020000" w:csb1="00000000"/>
  </w:font>
  <w:font w:name="ACasl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E836" w14:textId="77777777" w:rsidR="00C56B2E" w:rsidRDefault="00C5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E3AB" w14:textId="77777777" w:rsidR="00C56B2E" w:rsidRDefault="00C56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54FE" w14:textId="77777777" w:rsidR="00C56B2E" w:rsidRDefault="00C5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B81A" w14:textId="77777777" w:rsidR="005F1FB7" w:rsidRDefault="005F1FB7" w:rsidP="00C56B2E">
      <w:pPr>
        <w:spacing w:after="0" w:line="240" w:lineRule="auto"/>
      </w:pPr>
      <w:r>
        <w:separator/>
      </w:r>
    </w:p>
  </w:footnote>
  <w:footnote w:type="continuationSeparator" w:id="0">
    <w:p w14:paraId="10444218" w14:textId="77777777" w:rsidR="005F1FB7" w:rsidRDefault="005F1FB7" w:rsidP="00C5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9B86" w14:textId="6AF3E044" w:rsidR="00C56B2E" w:rsidRDefault="00000000">
    <w:pPr>
      <w:pStyle w:val="Header"/>
    </w:pPr>
    <w:r>
      <w:rPr>
        <w:noProof/>
      </w:rPr>
      <w:pict w14:anchorId="74A1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4857" w14:textId="655B7652" w:rsidR="00C56B2E" w:rsidRDefault="00000000">
    <w:pPr>
      <w:pStyle w:val="Header"/>
    </w:pPr>
    <w:r>
      <w:rPr>
        <w:noProof/>
      </w:rPr>
      <w:pict w14:anchorId="11402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A4EE" w14:textId="6894FA3C" w:rsidR="00C56B2E" w:rsidRDefault="00000000">
    <w:pPr>
      <w:pStyle w:val="Header"/>
    </w:pPr>
    <w:r>
      <w:rPr>
        <w:noProof/>
      </w:rPr>
      <w:pict w14:anchorId="7018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7D8"/>
    <w:multiLevelType w:val="hybridMultilevel"/>
    <w:tmpl w:val="B5F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48A"/>
    <w:multiLevelType w:val="hybridMultilevel"/>
    <w:tmpl w:val="6CC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057"/>
    <w:multiLevelType w:val="hybridMultilevel"/>
    <w:tmpl w:val="9A5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5B11"/>
    <w:multiLevelType w:val="hybridMultilevel"/>
    <w:tmpl w:val="D86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5206"/>
    <w:multiLevelType w:val="hybridMultilevel"/>
    <w:tmpl w:val="EA2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4139E"/>
    <w:multiLevelType w:val="hybridMultilevel"/>
    <w:tmpl w:val="A02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80FC6"/>
    <w:multiLevelType w:val="hybridMultilevel"/>
    <w:tmpl w:val="867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A08D4"/>
    <w:multiLevelType w:val="hybridMultilevel"/>
    <w:tmpl w:val="B06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86372"/>
    <w:multiLevelType w:val="hybridMultilevel"/>
    <w:tmpl w:val="C49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62C5D"/>
    <w:multiLevelType w:val="hybridMultilevel"/>
    <w:tmpl w:val="390C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2271">
    <w:abstractNumId w:val="0"/>
  </w:num>
  <w:num w:numId="2" w16cid:durableId="747307299">
    <w:abstractNumId w:val="1"/>
  </w:num>
  <w:num w:numId="3" w16cid:durableId="2104493459">
    <w:abstractNumId w:val="5"/>
  </w:num>
  <w:num w:numId="4" w16cid:durableId="2113935642">
    <w:abstractNumId w:val="7"/>
  </w:num>
  <w:num w:numId="5" w16cid:durableId="1063600556">
    <w:abstractNumId w:val="2"/>
  </w:num>
  <w:num w:numId="6" w16cid:durableId="49156703">
    <w:abstractNumId w:val="8"/>
  </w:num>
  <w:num w:numId="7" w16cid:durableId="1971933702">
    <w:abstractNumId w:val="6"/>
  </w:num>
  <w:num w:numId="8" w16cid:durableId="1581057955">
    <w:abstractNumId w:val="3"/>
  </w:num>
  <w:num w:numId="9" w16cid:durableId="1840922206">
    <w:abstractNumId w:val="9"/>
  </w:num>
  <w:num w:numId="10" w16cid:durableId="16019920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Khatua">
    <w15:presenceInfo w15:providerId="Windows Live" w15:userId="5bc939167a234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FA5"/>
    <w:rsid w:val="00003AFE"/>
    <w:rsid w:val="00050DAE"/>
    <w:rsid w:val="00053C3C"/>
    <w:rsid w:val="00082F2A"/>
    <w:rsid w:val="000937DF"/>
    <w:rsid w:val="000A4B90"/>
    <w:rsid w:val="000D7B19"/>
    <w:rsid w:val="000F32F3"/>
    <w:rsid w:val="001024CE"/>
    <w:rsid w:val="001072B7"/>
    <w:rsid w:val="001137B5"/>
    <w:rsid w:val="00125C9D"/>
    <w:rsid w:val="001321CD"/>
    <w:rsid w:val="00134EEB"/>
    <w:rsid w:val="00140B9C"/>
    <w:rsid w:val="001658F6"/>
    <w:rsid w:val="00182263"/>
    <w:rsid w:val="001D43E4"/>
    <w:rsid w:val="001E3064"/>
    <w:rsid w:val="001F7D75"/>
    <w:rsid w:val="00244C7C"/>
    <w:rsid w:val="002518EC"/>
    <w:rsid w:val="00292074"/>
    <w:rsid w:val="002A0A35"/>
    <w:rsid w:val="002F43A6"/>
    <w:rsid w:val="00301C32"/>
    <w:rsid w:val="00306181"/>
    <w:rsid w:val="00313FBC"/>
    <w:rsid w:val="003163C5"/>
    <w:rsid w:val="00353FC1"/>
    <w:rsid w:val="003565CE"/>
    <w:rsid w:val="003909C9"/>
    <w:rsid w:val="003952B4"/>
    <w:rsid w:val="003C24E4"/>
    <w:rsid w:val="003F766C"/>
    <w:rsid w:val="003F7855"/>
    <w:rsid w:val="004264D9"/>
    <w:rsid w:val="00433459"/>
    <w:rsid w:val="00454933"/>
    <w:rsid w:val="00460729"/>
    <w:rsid w:val="0049265A"/>
    <w:rsid w:val="004A06FC"/>
    <w:rsid w:val="004A7459"/>
    <w:rsid w:val="004B43B4"/>
    <w:rsid w:val="00527606"/>
    <w:rsid w:val="00527CF7"/>
    <w:rsid w:val="00537458"/>
    <w:rsid w:val="00544D0A"/>
    <w:rsid w:val="00562487"/>
    <w:rsid w:val="0056289D"/>
    <w:rsid w:val="0056705B"/>
    <w:rsid w:val="005B7F4F"/>
    <w:rsid w:val="005C48C9"/>
    <w:rsid w:val="005C7A60"/>
    <w:rsid w:val="005E2D72"/>
    <w:rsid w:val="005F1FB7"/>
    <w:rsid w:val="006352C1"/>
    <w:rsid w:val="00640876"/>
    <w:rsid w:val="00646F3A"/>
    <w:rsid w:val="00664D42"/>
    <w:rsid w:val="006659C0"/>
    <w:rsid w:val="00673816"/>
    <w:rsid w:val="00674160"/>
    <w:rsid w:val="006A1DE1"/>
    <w:rsid w:val="00753F8A"/>
    <w:rsid w:val="00782F55"/>
    <w:rsid w:val="00795835"/>
    <w:rsid w:val="007C219C"/>
    <w:rsid w:val="007D3E6F"/>
    <w:rsid w:val="007D7E3D"/>
    <w:rsid w:val="00802763"/>
    <w:rsid w:val="00814239"/>
    <w:rsid w:val="00814D45"/>
    <w:rsid w:val="00835E7B"/>
    <w:rsid w:val="00894197"/>
    <w:rsid w:val="00896D7E"/>
    <w:rsid w:val="008A221B"/>
    <w:rsid w:val="008E7B7C"/>
    <w:rsid w:val="00905EAF"/>
    <w:rsid w:val="0092008F"/>
    <w:rsid w:val="00943807"/>
    <w:rsid w:val="00946DDD"/>
    <w:rsid w:val="00954079"/>
    <w:rsid w:val="00954A70"/>
    <w:rsid w:val="0097185B"/>
    <w:rsid w:val="0097674F"/>
    <w:rsid w:val="00981A4B"/>
    <w:rsid w:val="009951FB"/>
    <w:rsid w:val="00A24D3B"/>
    <w:rsid w:val="00A41332"/>
    <w:rsid w:val="00A63A0A"/>
    <w:rsid w:val="00A874BC"/>
    <w:rsid w:val="00A943E8"/>
    <w:rsid w:val="00AA2F0D"/>
    <w:rsid w:val="00AA40B9"/>
    <w:rsid w:val="00AA6B36"/>
    <w:rsid w:val="00AD5FA3"/>
    <w:rsid w:val="00B03EA7"/>
    <w:rsid w:val="00B2032D"/>
    <w:rsid w:val="00B251C0"/>
    <w:rsid w:val="00B35A9D"/>
    <w:rsid w:val="00B4158F"/>
    <w:rsid w:val="00B45F31"/>
    <w:rsid w:val="00B57907"/>
    <w:rsid w:val="00B72C2E"/>
    <w:rsid w:val="00B940DD"/>
    <w:rsid w:val="00BA0484"/>
    <w:rsid w:val="00BE0F4B"/>
    <w:rsid w:val="00BE6D28"/>
    <w:rsid w:val="00BE7FEE"/>
    <w:rsid w:val="00C247B7"/>
    <w:rsid w:val="00C450C5"/>
    <w:rsid w:val="00C455BD"/>
    <w:rsid w:val="00C56B2E"/>
    <w:rsid w:val="00C56B46"/>
    <w:rsid w:val="00C91AB3"/>
    <w:rsid w:val="00CA0290"/>
    <w:rsid w:val="00CC6CB3"/>
    <w:rsid w:val="00CD7E03"/>
    <w:rsid w:val="00CF2472"/>
    <w:rsid w:val="00D114BB"/>
    <w:rsid w:val="00D212E9"/>
    <w:rsid w:val="00D25D5D"/>
    <w:rsid w:val="00D31F7D"/>
    <w:rsid w:val="00D34C56"/>
    <w:rsid w:val="00D61765"/>
    <w:rsid w:val="00D62344"/>
    <w:rsid w:val="00D967B6"/>
    <w:rsid w:val="00DC7F21"/>
    <w:rsid w:val="00DE68EC"/>
    <w:rsid w:val="00DF281A"/>
    <w:rsid w:val="00DF3A17"/>
    <w:rsid w:val="00E00112"/>
    <w:rsid w:val="00E002A1"/>
    <w:rsid w:val="00E010DD"/>
    <w:rsid w:val="00E03672"/>
    <w:rsid w:val="00E04D68"/>
    <w:rsid w:val="00E278D2"/>
    <w:rsid w:val="00E32FA5"/>
    <w:rsid w:val="00E40493"/>
    <w:rsid w:val="00E4426F"/>
    <w:rsid w:val="00E50767"/>
    <w:rsid w:val="00E61F32"/>
    <w:rsid w:val="00EA755D"/>
    <w:rsid w:val="00EB1029"/>
    <w:rsid w:val="00EB6A8F"/>
    <w:rsid w:val="00EE6282"/>
    <w:rsid w:val="00F07C5F"/>
    <w:rsid w:val="00F30BC8"/>
    <w:rsid w:val="00F35D85"/>
    <w:rsid w:val="00F478E8"/>
    <w:rsid w:val="00F65506"/>
    <w:rsid w:val="00F70B99"/>
    <w:rsid w:val="00F83256"/>
    <w:rsid w:val="00FA228B"/>
    <w:rsid w:val="00FA2699"/>
    <w:rsid w:val="00FA3B9C"/>
    <w:rsid w:val="00FE20F9"/>
    <w:rsid w:val="00FF51B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8DBCC"/>
  <w15:docId w15:val="{659B3655-94C3-C54E-9F8C-33AFF59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763"/>
    <w:pPr>
      <w:spacing w:after="0" w:line="240" w:lineRule="auto"/>
    </w:pPr>
  </w:style>
  <w:style w:type="paragraph" w:customStyle="1" w:styleId="Default">
    <w:name w:val="Default"/>
    <w:rsid w:val="002F43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1C0"/>
    <w:rPr>
      <w:color w:val="0000FF" w:themeColor="hyperlink"/>
      <w:u w:val="single"/>
    </w:rPr>
  </w:style>
  <w:style w:type="table" w:styleId="TableGrid">
    <w:name w:val="Table Grid"/>
    <w:basedOn w:val="TableNormal"/>
    <w:uiPriority w:val="59"/>
    <w:rsid w:val="00E5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AA2F0D"/>
    <w:rPr>
      <w:rFonts w:ascii="Calibri" w:eastAsia="Calibri" w:hAnsi="Calibri" w:cs="Calibri"/>
      <w:lang w:bidi="te-IN"/>
    </w:rPr>
    <w:tblPr>
      <w:tblCellMar>
        <w:top w:w="100" w:type="dxa"/>
        <w:left w:w="100" w:type="dxa"/>
        <w:bottom w:w="100" w:type="dxa"/>
        <w:right w:w="100" w:type="dxa"/>
      </w:tblCellMar>
    </w:tblPr>
  </w:style>
  <w:style w:type="character" w:styleId="Emphasis">
    <w:name w:val="Emphasis"/>
    <w:basedOn w:val="DefaultParagraphFont"/>
    <w:uiPriority w:val="20"/>
    <w:qFormat/>
    <w:rsid w:val="00A874BC"/>
    <w:rPr>
      <w:i/>
      <w:iCs/>
    </w:rPr>
  </w:style>
  <w:style w:type="paragraph" w:styleId="NormalWeb">
    <w:name w:val="Normal (Web)"/>
    <w:basedOn w:val="Normal"/>
    <w:uiPriority w:val="99"/>
    <w:unhideWhenUsed/>
    <w:rsid w:val="00B72C2E"/>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B72C2E"/>
    <w:rPr>
      <w:b/>
      <w:bCs/>
    </w:rPr>
  </w:style>
  <w:style w:type="paragraph" w:styleId="Header">
    <w:name w:val="header"/>
    <w:basedOn w:val="Normal"/>
    <w:link w:val="HeaderChar"/>
    <w:uiPriority w:val="99"/>
    <w:unhideWhenUsed/>
    <w:rsid w:val="00C5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2E"/>
  </w:style>
  <w:style w:type="paragraph" w:styleId="Footer">
    <w:name w:val="footer"/>
    <w:basedOn w:val="Normal"/>
    <w:link w:val="FooterChar"/>
    <w:uiPriority w:val="99"/>
    <w:unhideWhenUsed/>
    <w:rsid w:val="00C5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2E"/>
  </w:style>
  <w:style w:type="character" w:styleId="CommentReference">
    <w:name w:val="annotation reference"/>
    <w:basedOn w:val="DefaultParagraphFont"/>
    <w:uiPriority w:val="99"/>
    <w:semiHidden/>
    <w:unhideWhenUsed/>
    <w:rsid w:val="00B57907"/>
    <w:rPr>
      <w:sz w:val="16"/>
      <w:szCs w:val="16"/>
    </w:rPr>
  </w:style>
  <w:style w:type="paragraph" w:styleId="CommentText">
    <w:name w:val="annotation text"/>
    <w:basedOn w:val="Normal"/>
    <w:link w:val="CommentTextChar"/>
    <w:uiPriority w:val="99"/>
    <w:unhideWhenUsed/>
    <w:rsid w:val="00B57907"/>
    <w:pPr>
      <w:spacing w:line="240" w:lineRule="auto"/>
    </w:pPr>
    <w:rPr>
      <w:sz w:val="20"/>
      <w:szCs w:val="20"/>
    </w:rPr>
  </w:style>
  <w:style w:type="character" w:customStyle="1" w:styleId="CommentTextChar">
    <w:name w:val="Comment Text Char"/>
    <w:basedOn w:val="DefaultParagraphFont"/>
    <w:link w:val="CommentText"/>
    <w:uiPriority w:val="99"/>
    <w:rsid w:val="00B57907"/>
    <w:rPr>
      <w:sz w:val="20"/>
      <w:szCs w:val="20"/>
    </w:rPr>
  </w:style>
  <w:style w:type="paragraph" w:styleId="CommentSubject">
    <w:name w:val="annotation subject"/>
    <w:basedOn w:val="CommentText"/>
    <w:next w:val="CommentText"/>
    <w:link w:val="CommentSubjectChar"/>
    <w:uiPriority w:val="99"/>
    <w:semiHidden/>
    <w:unhideWhenUsed/>
    <w:rsid w:val="00B57907"/>
    <w:rPr>
      <w:b/>
      <w:bCs/>
    </w:rPr>
  </w:style>
  <w:style w:type="character" w:customStyle="1" w:styleId="CommentSubjectChar">
    <w:name w:val="Comment Subject Char"/>
    <w:basedOn w:val="CommentTextChar"/>
    <w:link w:val="CommentSubject"/>
    <w:uiPriority w:val="99"/>
    <w:semiHidden/>
    <w:rsid w:val="00B57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92094">
      <w:bodyDiv w:val="1"/>
      <w:marLeft w:val="0"/>
      <w:marRight w:val="0"/>
      <w:marTop w:val="0"/>
      <w:marBottom w:val="0"/>
      <w:divBdr>
        <w:top w:val="none" w:sz="0" w:space="0" w:color="auto"/>
        <w:left w:val="none" w:sz="0" w:space="0" w:color="auto"/>
        <w:bottom w:val="none" w:sz="0" w:space="0" w:color="auto"/>
        <w:right w:val="none" w:sz="0" w:space="0" w:color="auto"/>
      </w:divBdr>
    </w:div>
    <w:div w:id="1092161825">
      <w:bodyDiv w:val="1"/>
      <w:marLeft w:val="0"/>
      <w:marRight w:val="0"/>
      <w:marTop w:val="0"/>
      <w:marBottom w:val="0"/>
      <w:divBdr>
        <w:top w:val="none" w:sz="0" w:space="0" w:color="auto"/>
        <w:left w:val="none" w:sz="0" w:space="0" w:color="auto"/>
        <w:bottom w:val="none" w:sz="0" w:space="0" w:color="auto"/>
        <w:right w:val="none" w:sz="0" w:space="0" w:color="auto"/>
      </w:divBdr>
      <w:divsChild>
        <w:div w:id="3871052">
          <w:marLeft w:val="0"/>
          <w:marRight w:val="0"/>
          <w:marTop w:val="15"/>
          <w:marBottom w:val="0"/>
          <w:divBdr>
            <w:top w:val="single" w:sz="48" w:space="0" w:color="auto"/>
            <w:left w:val="single" w:sz="48" w:space="0" w:color="auto"/>
            <w:bottom w:val="single" w:sz="48" w:space="0" w:color="auto"/>
            <w:right w:val="single" w:sz="48" w:space="0" w:color="auto"/>
          </w:divBdr>
          <w:divsChild>
            <w:div w:id="487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155">
      <w:bodyDiv w:val="1"/>
      <w:marLeft w:val="0"/>
      <w:marRight w:val="0"/>
      <w:marTop w:val="0"/>
      <w:marBottom w:val="0"/>
      <w:divBdr>
        <w:top w:val="none" w:sz="0" w:space="0" w:color="auto"/>
        <w:left w:val="none" w:sz="0" w:space="0" w:color="auto"/>
        <w:bottom w:val="none" w:sz="0" w:space="0" w:color="auto"/>
        <w:right w:val="none" w:sz="0" w:space="0" w:color="auto"/>
      </w:divBdr>
    </w:div>
    <w:div w:id="1262447623">
      <w:bodyDiv w:val="1"/>
      <w:marLeft w:val="0"/>
      <w:marRight w:val="0"/>
      <w:marTop w:val="0"/>
      <w:marBottom w:val="0"/>
      <w:divBdr>
        <w:top w:val="none" w:sz="0" w:space="0" w:color="auto"/>
        <w:left w:val="none" w:sz="0" w:space="0" w:color="auto"/>
        <w:bottom w:val="none" w:sz="0" w:space="0" w:color="auto"/>
        <w:right w:val="none" w:sz="0" w:space="0" w:color="auto"/>
      </w:divBdr>
    </w:div>
    <w:div w:id="1277559750">
      <w:bodyDiv w:val="1"/>
      <w:marLeft w:val="0"/>
      <w:marRight w:val="0"/>
      <w:marTop w:val="0"/>
      <w:marBottom w:val="0"/>
      <w:divBdr>
        <w:top w:val="none" w:sz="0" w:space="0" w:color="auto"/>
        <w:left w:val="none" w:sz="0" w:space="0" w:color="auto"/>
        <w:bottom w:val="none" w:sz="0" w:space="0" w:color="auto"/>
        <w:right w:val="none" w:sz="0" w:space="0" w:color="auto"/>
      </w:divBdr>
    </w:div>
    <w:div w:id="1321500268">
      <w:bodyDiv w:val="1"/>
      <w:marLeft w:val="0"/>
      <w:marRight w:val="0"/>
      <w:marTop w:val="0"/>
      <w:marBottom w:val="0"/>
      <w:divBdr>
        <w:top w:val="none" w:sz="0" w:space="0" w:color="auto"/>
        <w:left w:val="none" w:sz="0" w:space="0" w:color="auto"/>
        <w:bottom w:val="none" w:sz="0" w:space="0" w:color="auto"/>
        <w:right w:val="none" w:sz="0" w:space="0" w:color="auto"/>
      </w:divBdr>
    </w:div>
    <w:div w:id="1338116472">
      <w:bodyDiv w:val="1"/>
      <w:marLeft w:val="0"/>
      <w:marRight w:val="0"/>
      <w:marTop w:val="0"/>
      <w:marBottom w:val="0"/>
      <w:divBdr>
        <w:top w:val="none" w:sz="0" w:space="0" w:color="auto"/>
        <w:left w:val="none" w:sz="0" w:space="0" w:color="auto"/>
        <w:bottom w:val="none" w:sz="0" w:space="0" w:color="auto"/>
        <w:right w:val="none" w:sz="0" w:space="0" w:color="auto"/>
      </w:divBdr>
    </w:div>
    <w:div w:id="1570463581">
      <w:bodyDiv w:val="1"/>
      <w:marLeft w:val="0"/>
      <w:marRight w:val="0"/>
      <w:marTop w:val="0"/>
      <w:marBottom w:val="0"/>
      <w:divBdr>
        <w:top w:val="none" w:sz="0" w:space="0" w:color="auto"/>
        <w:left w:val="none" w:sz="0" w:space="0" w:color="auto"/>
        <w:bottom w:val="none" w:sz="0" w:space="0" w:color="auto"/>
        <w:right w:val="none" w:sz="0" w:space="0" w:color="auto"/>
      </w:divBdr>
    </w:div>
    <w:div w:id="1636711695">
      <w:bodyDiv w:val="1"/>
      <w:marLeft w:val="0"/>
      <w:marRight w:val="0"/>
      <w:marTop w:val="0"/>
      <w:marBottom w:val="0"/>
      <w:divBdr>
        <w:top w:val="none" w:sz="0" w:space="0" w:color="auto"/>
        <w:left w:val="none" w:sz="0" w:space="0" w:color="auto"/>
        <w:bottom w:val="none" w:sz="0" w:space="0" w:color="auto"/>
        <w:right w:val="none" w:sz="0" w:space="0" w:color="auto"/>
      </w:divBdr>
    </w:div>
    <w:div w:id="1721661678">
      <w:bodyDiv w:val="1"/>
      <w:marLeft w:val="0"/>
      <w:marRight w:val="0"/>
      <w:marTop w:val="0"/>
      <w:marBottom w:val="0"/>
      <w:divBdr>
        <w:top w:val="none" w:sz="0" w:space="0" w:color="auto"/>
        <w:left w:val="none" w:sz="0" w:space="0" w:color="auto"/>
        <w:bottom w:val="none" w:sz="0" w:space="0" w:color="auto"/>
        <w:right w:val="none" w:sz="0" w:space="0" w:color="auto"/>
      </w:divBdr>
    </w:div>
    <w:div w:id="1773552320">
      <w:bodyDiv w:val="1"/>
      <w:marLeft w:val="0"/>
      <w:marRight w:val="0"/>
      <w:marTop w:val="0"/>
      <w:marBottom w:val="0"/>
      <w:divBdr>
        <w:top w:val="none" w:sz="0" w:space="0" w:color="auto"/>
        <w:left w:val="none" w:sz="0" w:space="0" w:color="auto"/>
        <w:bottom w:val="none" w:sz="0" w:space="0" w:color="auto"/>
        <w:right w:val="none" w:sz="0" w:space="0" w:color="auto"/>
      </w:divBdr>
    </w:div>
    <w:div w:id="1811290782">
      <w:bodyDiv w:val="1"/>
      <w:marLeft w:val="0"/>
      <w:marRight w:val="0"/>
      <w:marTop w:val="0"/>
      <w:marBottom w:val="0"/>
      <w:divBdr>
        <w:top w:val="none" w:sz="0" w:space="0" w:color="auto"/>
        <w:left w:val="none" w:sz="0" w:space="0" w:color="auto"/>
        <w:bottom w:val="none" w:sz="0" w:space="0" w:color="auto"/>
        <w:right w:val="none" w:sz="0" w:space="0" w:color="auto"/>
      </w:divBdr>
    </w:div>
    <w:div w:id="1821968978">
      <w:bodyDiv w:val="1"/>
      <w:marLeft w:val="0"/>
      <w:marRight w:val="0"/>
      <w:marTop w:val="0"/>
      <w:marBottom w:val="0"/>
      <w:divBdr>
        <w:top w:val="none" w:sz="0" w:space="0" w:color="auto"/>
        <w:left w:val="none" w:sz="0" w:space="0" w:color="auto"/>
        <w:bottom w:val="none" w:sz="0" w:space="0" w:color="auto"/>
        <w:right w:val="none" w:sz="0" w:space="0" w:color="auto"/>
      </w:divBdr>
    </w:div>
    <w:div w:id="18875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10</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Rajashree Khatua</cp:lastModifiedBy>
  <cp:revision>148</cp:revision>
  <dcterms:created xsi:type="dcterms:W3CDTF">2025-05-08T04:49:00Z</dcterms:created>
  <dcterms:modified xsi:type="dcterms:W3CDTF">2026-01-09T07:09:00Z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ee8d4705-11b6-4591-85c2-83f684c2cc22</vt:lpwstr>
  </property>
</Properties>
</file>