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75245" w14:textId="1BBB6581" w:rsidR="00E139F9" w:rsidRPr="00295C49" w:rsidRDefault="00DE4189" w:rsidP="00B614FC">
      <w:pPr>
        <w:spacing w:after="0" w:line="360" w:lineRule="auto"/>
        <w:jc w:val="center"/>
        <w:rPr>
          <w:rFonts w:ascii="Arial" w:hAnsi="Arial" w:cs="Arial"/>
        </w:rPr>
      </w:pPr>
      <w:r w:rsidRPr="00295C49">
        <w:rPr>
          <w:rFonts w:ascii="Arial" w:hAnsi="Arial" w:cs="Arial"/>
          <w:b/>
          <w:bCs/>
        </w:rPr>
        <w:t xml:space="preserve">An Analysis of </w:t>
      </w:r>
      <w:r w:rsidR="00E139F9" w:rsidRPr="00295C49">
        <w:rPr>
          <w:rFonts w:ascii="Arial" w:hAnsi="Arial" w:cs="Arial"/>
          <w:b/>
          <w:bCs/>
        </w:rPr>
        <w:t xml:space="preserve">Total </w:t>
      </w:r>
      <w:r w:rsidR="009B5E47" w:rsidRPr="00295C49">
        <w:rPr>
          <w:rFonts w:ascii="Arial" w:hAnsi="Arial" w:cs="Arial"/>
          <w:b/>
          <w:bCs/>
        </w:rPr>
        <w:t>F</w:t>
      </w:r>
      <w:r w:rsidR="00E139F9" w:rsidRPr="00295C49">
        <w:rPr>
          <w:rFonts w:ascii="Arial" w:hAnsi="Arial" w:cs="Arial"/>
          <w:b/>
          <w:bCs/>
        </w:rPr>
        <w:t xml:space="preserve">actor </w:t>
      </w:r>
      <w:r w:rsidR="009B5E47" w:rsidRPr="00295C49">
        <w:rPr>
          <w:rFonts w:ascii="Arial" w:hAnsi="Arial" w:cs="Arial"/>
          <w:b/>
          <w:bCs/>
        </w:rPr>
        <w:t>P</w:t>
      </w:r>
      <w:r w:rsidR="00E139F9" w:rsidRPr="00295C49">
        <w:rPr>
          <w:rFonts w:ascii="Arial" w:hAnsi="Arial" w:cs="Arial"/>
          <w:b/>
          <w:bCs/>
        </w:rPr>
        <w:t xml:space="preserve">roductivity </w:t>
      </w:r>
      <w:r w:rsidR="009B5E47" w:rsidRPr="00295C49">
        <w:rPr>
          <w:rFonts w:ascii="Arial" w:hAnsi="Arial" w:cs="Arial"/>
          <w:b/>
          <w:bCs/>
        </w:rPr>
        <w:t>G</w:t>
      </w:r>
      <w:r w:rsidR="00E139F9" w:rsidRPr="00295C49">
        <w:rPr>
          <w:rFonts w:ascii="Arial" w:hAnsi="Arial" w:cs="Arial"/>
          <w:b/>
          <w:bCs/>
        </w:rPr>
        <w:t xml:space="preserve">rowth of </w:t>
      </w:r>
      <w:r w:rsidR="009B5E47" w:rsidRPr="00295C49">
        <w:rPr>
          <w:rFonts w:ascii="Arial" w:hAnsi="Arial" w:cs="Arial"/>
          <w:b/>
          <w:bCs/>
        </w:rPr>
        <w:t>C</w:t>
      </w:r>
      <w:r w:rsidR="00E139F9" w:rsidRPr="00295C49">
        <w:rPr>
          <w:rFonts w:ascii="Arial" w:hAnsi="Arial" w:cs="Arial"/>
          <w:b/>
          <w:bCs/>
        </w:rPr>
        <w:t xml:space="preserve">hick </w:t>
      </w:r>
      <w:r w:rsidR="009B5E47" w:rsidRPr="00295C49">
        <w:rPr>
          <w:rFonts w:ascii="Arial" w:hAnsi="Arial" w:cs="Arial"/>
          <w:b/>
          <w:bCs/>
        </w:rPr>
        <w:t>P</w:t>
      </w:r>
      <w:r w:rsidR="00E139F9" w:rsidRPr="00295C49">
        <w:rPr>
          <w:rFonts w:ascii="Arial" w:hAnsi="Arial" w:cs="Arial"/>
          <w:b/>
          <w:bCs/>
        </w:rPr>
        <w:t>ea in Maharashtra</w:t>
      </w:r>
    </w:p>
    <w:p w14:paraId="08C62A3E" w14:textId="77777777" w:rsidR="00816C54" w:rsidRDefault="00816C54" w:rsidP="00706194">
      <w:pPr>
        <w:spacing w:line="360" w:lineRule="auto"/>
        <w:ind w:left="11"/>
        <w:jc w:val="both"/>
        <w:rPr>
          <w:rFonts w:ascii="Arial" w:hAnsi="Arial" w:cs="Arial"/>
          <w:b/>
          <w:spacing w:val="-2"/>
        </w:rPr>
      </w:pPr>
    </w:p>
    <w:p w14:paraId="3DCFA0BB" w14:textId="77777777" w:rsidR="00816C54" w:rsidRDefault="00816C54" w:rsidP="00706194">
      <w:pPr>
        <w:spacing w:line="360" w:lineRule="auto"/>
        <w:ind w:left="11"/>
        <w:jc w:val="both"/>
        <w:rPr>
          <w:rFonts w:ascii="Arial" w:hAnsi="Arial" w:cs="Arial"/>
          <w:b/>
          <w:spacing w:val="-2"/>
        </w:rPr>
      </w:pPr>
    </w:p>
    <w:p w14:paraId="71689133" w14:textId="34D9C320" w:rsidR="00E139F9" w:rsidRPr="00295C49" w:rsidRDefault="00B11524" w:rsidP="00706194">
      <w:pPr>
        <w:spacing w:line="360" w:lineRule="auto"/>
        <w:ind w:left="11"/>
        <w:jc w:val="both"/>
        <w:rPr>
          <w:rFonts w:ascii="Arial" w:hAnsi="Arial" w:cs="Arial"/>
          <w:b/>
        </w:rPr>
      </w:pPr>
      <w:r w:rsidRPr="00295C49">
        <w:rPr>
          <w:rFonts w:ascii="Arial" w:hAnsi="Arial" w:cs="Arial"/>
          <w:b/>
          <w:spacing w:val="-2"/>
        </w:rPr>
        <w:t>ABSTRACT</w:t>
      </w:r>
    </w:p>
    <w:p w14:paraId="30DED940" w14:textId="2C8831B6" w:rsidR="00706194" w:rsidRDefault="00511F40" w:rsidP="00706194">
      <w:pPr>
        <w:spacing w:line="360" w:lineRule="auto"/>
        <w:jc w:val="both"/>
        <w:rPr>
          <w:rFonts w:ascii="Arial" w:eastAsia="Times New Roman" w:hAnsi="Arial" w:cs="Arial"/>
          <w:kern w:val="0"/>
          <w:sz w:val="20"/>
          <w:szCs w:val="20"/>
          <w14:ligatures w14:val="none"/>
        </w:rPr>
      </w:pPr>
      <w:commentRangeStart w:id="0"/>
      <w:r w:rsidRPr="0090234F">
        <w:rPr>
          <w:rFonts w:ascii="Arial" w:hAnsi="Arial" w:cs="Arial"/>
          <w:b/>
          <w:spacing w:val="-2"/>
        </w:rPr>
        <w:t>Aim</w:t>
      </w:r>
      <w:commentRangeEnd w:id="0"/>
      <w:r w:rsidR="007245A8">
        <w:rPr>
          <w:rStyle w:val="CommentReference"/>
        </w:rPr>
        <w:commentReference w:id="0"/>
      </w:r>
      <w:r w:rsidRPr="0090234F">
        <w:rPr>
          <w:rFonts w:ascii="Arial" w:hAnsi="Arial" w:cs="Arial"/>
          <w:b/>
          <w:spacing w:val="-2"/>
        </w:rPr>
        <w:t>:</w:t>
      </w:r>
      <w:r>
        <w:rPr>
          <w:rFonts w:ascii="Arial" w:hAnsi="Arial" w:cs="Arial"/>
          <w:bCs/>
          <w:spacing w:val="-2"/>
        </w:rPr>
        <w:t xml:space="preserve"> </w:t>
      </w:r>
      <w:r w:rsidR="00706194" w:rsidRPr="00706194">
        <w:rPr>
          <w:rFonts w:ascii="Arial" w:hAnsi="Arial" w:cs="Arial"/>
          <w:bCs/>
          <w:spacing w:val="-2"/>
        </w:rPr>
        <w:t>T</w:t>
      </w:r>
      <w:r w:rsidR="00706194" w:rsidRPr="00706194">
        <w:rPr>
          <w:rFonts w:ascii="Arial" w:eastAsia="Times New Roman" w:hAnsi="Arial" w:cs="Arial"/>
          <w:bCs/>
          <w:kern w:val="0"/>
          <w:sz w:val="20"/>
          <w:szCs w:val="20"/>
          <w14:ligatures w14:val="none"/>
        </w:rPr>
        <w:t xml:space="preserve">he main aim of the study is to </w:t>
      </w:r>
      <w:r w:rsidR="00CB7A84" w:rsidRPr="00706194">
        <w:rPr>
          <w:rFonts w:ascii="Arial" w:eastAsia="Times New Roman" w:hAnsi="Arial" w:cs="Arial"/>
          <w:bCs/>
          <w:kern w:val="0"/>
          <w:sz w:val="20"/>
          <w:szCs w:val="20"/>
          <w14:ligatures w14:val="none"/>
        </w:rPr>
        <w:t>analyse</w:t>
      </w:r>
      <w:r w:rsidR="00706194" w:rsidRPr="00706194">
        <w:rPr>
          <w:rFonts w:ascii="Arial" w:eastAsia="Times New Roman" w:hAnsi="Arial" w:cs="Arial"/>
          <w:bCs/>
          <w:kern w:val="0"/>
          <w:sz w:val="20"/>
          <w:szCs w:val="20"/>
          <w14:ligatures w14:val="none"/>
        </w:rPr>
        <w:t xml:space="preserve"> the growth in Total Factor Productivity of major cereals and pulses in Maharashtra, with special emphasis on chickpea, and to identify the key technological, infrastructural and institutional factors influencing productivity growth over the period 1991–92 to 2020–21.</w:t>
      </w:r>
    </w:p>
    <w:p w14:paraId="58B46C39" w14:textId="23EC0740" w:rsidR="00511F40" w:rsidRDefault="00254720" w:rsidP="00706194">
      <w:pPr>
        <w:spacing w:line="360" w:lineRule="auto"/>
        <w:jc w:val="both"/>
        <w:rPr>
          <w:rFonts w:ascii="Arial" w:hAnsi="Arial" w:cs="Arial"/>
          <w:bCs/>
          <w:spacing w:val="-2"/>
        </w:rPr>
      </w:pPr>
      <w:r w:rsidRPr="00295C49">
        <w:rPr>
          <w:rFonts w:ascii="Arial" w:eastAsia="Times New Roman" w:hAnsi="Arial" w:cs="Arial"/>
          <w:kern w:val="0"/>
          <w:sz w:val="20"/>
          <w:szCs w:val="20"/>
          <w14:ligatures w14:val="none"/>
        </w:rPr>
        <w:t xml:space="preserve"> </w:t>
      </w:r>
      <w:r w:rsidR="00511F40" w:rsidRPr="0090234F">
        <w:rPr>
          <w:rFonts w:ascii="Arial" w:hAnsi="Arial" w:cs="Arial"/>
          <w:b/>
          <w:spacing w:val="-2"/>
        </w:rPr>
        <w:t>Study Design</w:t>
      </w:r>
      <w:r w:rsidR="00511F40">
        <w:rPr>
          <w:rFonts w:ascii="Arial" w:hAnsi="Arial" w:cs="Arial"/>
          <w:bCs/>
          <w:spacing w:val="-2"/>
        </w:rPr>
        <w:t xml:space="preserve">: </w:t>
      </w:r>
    </w:p>
    <w:p w14:paraId="70487200" w14:textId="31350234" w:rsidR="00511F40" w:rsidRDefault="00511F40" w:rsidP="00706194">
      <w:pPr>
        <w:spacing w:line="360" w:lineRule="auto"/>
        <w:ind w:left="11"/>
        <w:jc w:val="both"/>
        <w:rPr>
          <w:rFonts w:ascii="Arial" w:hAnsi="Arial" w:cs="Arial"/>
          <w:bCs/>
          <w:spacing w:val="-2"/>
        </w:rPr>
      </w:pPr>
      <w:r>
        <w:rPr>
          <w:rFonts w:ascii="Arial" w:hAnsi="Arial" w:cs="Arial"/>
          <w:b/>
          <w:spacing w:val="-2"/>
        </w:rPr>
        <w:t>Place and Duration of Study</w:t>
      </w:r>
      <w:r w:rsidRPr="0090234F">
        <w:rPr>
          <w:rFonts w:ascii="Arial" w:hAnsi="Arial" w:cs="Arial"/>
          <w:bCs/>
          <w:spacing w:val="-2"/>
        </w:rPr>
        <w:t>:</w:t>
      </w:r>
      <w:r>
        <w:rPr>
          <w:rFonts w:ascii="Arial" w:hAnsi="Arial" w:cs="Arial"/>
          <w:bCs/>
          <w:spacing w:val="-2"/>
        </w:rPr>
        <w:t xml:space="preserve"> </w:t>
      </w:r>
      <w:r w:rsidRPr="0090234F">
        <w:rPr>
          <w:rFonts w:ascii="Arial" w:hAnsi="Arial" w:cs="Arial"/>
          <w:bCs/>
          <w:spacing w:val="-2"/>
        </w:rPr>
        <w:t xml:space="preserve">The analysis was carried out for </w:t>
      </w:r>
      <w:r>
        <w:rPr>
          <w:rFonts w:ascii="Arial" w:hAnsi="Arial" w:cs="Arial"/>
          <w:bCs/>
          <w:spacing w:val="-2"/>
        </w:rPr>
        <w:t>Maharashtra</w:t>
      </w:r>
      <w:r w:rsidRPr="0090234F">
        <w:rPr>
          <w:rFonts w:ascii="Arial" w:hAnsi="Arial" w:cs="Arial"/>
          <w:bCs/>
          <w:spacing w:val="-2"/>
        </w:rPr>
        <w:t>, across three sub-</w:t>
      </w:r>
      <w:bookmarkStart w:id="1" w:name="_GoBack"/>
      <w:bookmarkEnd w:id="1"/>
      <w:r w:rsidRPr="0090234F">
        <w:rPr>
          <w:rFonts w:ascii="Arial" w:hAnsi="Arial" w:cs="Arial"/>
          <w:bCs/>
          <w:spacing w:val="-2"/>
        </w:rPr>
        <w:t xml:space="preserve">periods (Period I (1991-92 to 2000-01), Period II (2001-02 to 2010–11) and Period III (2011-12 to 2020-21) for 30 years. </w:t>
      </w:r>
      <w:r>
        <w:rPr>
          <w:rFonts w:ascii="Arial" w:hAnsi="Arial" w:cs="Arial"/>
          <w:bCs/>
          <w:spacing w:val="-2"/>
        </w:rPr>
        <w:t>Four major cereals and four major pulses were selected for study.</w:t>
      </w:r>
    </w:p>
    <w:p w14:paraId="5323571C" w14:textId="0DD1BAA5" w:rsidR="00511F40" w:rsidRDefault="00511F40" w:rsidP="00706194">
      <w:pPr>
        <w:spacing w:line="360" w:lineRule="auto"/>
        <w:jc w:val="both"/>
        <w:rPr>
          <w:rFonts w:ascii="Arial" w:eastAsia="Times New Roman" w:hAnsi="Arial" w:cs="Arial"/>
          <w:kern w:val="0"/>
          <w:sz w:val="20"/>
          <w:szCs w:val="20"/>
          <w14:ligatures w14:val="none"/>
        </w:rPr>
      </w:pPr>
      <w:r>
        <w:rPr>
          <w:rFonts w:ascii="Arial" w:hAnsi="Arial" w:cs="Arial"/>
          <w:b/>
          <w:spacing w:val="-2"/>
        </w:rPr>
        <w:t>Methodology</w:t>
      </w:r>
      <w:r w:rsidRPr="0090234F">
        <w:rPr>
          <w:rFonts w:ascii="Arial" w:hAnsi="Arial" w:cs="Arial"/>
          <w:bCs/>
          <w:spacing w:val="-2"/>
        </w:rPr>
        <w:t>:</w:t>
      </w:r>
      <w:r>
        <w:rPr>
          <w:rFonts w:ascii="Arial" w:hAnsi="Arial" w:cs="Arial"/>
          <w:bCs/>
          <w:spacing w:val="-2"/>
        </w:rPr>
        <w:t xml:space="preserve"> </w:t>
      </w:r>
      <w:r w:rsidR="00254720" w:rsidRPr="00295C49">
        <w:rPr>
          <w:rFonts w:ascii="Arial" w:eastAsia="Times New Roman" w:hAnsi="Arial" w:cs="Arial"/>
          <w:kern w:val="0"/>
          <w:sz w:val="20"/>
          <w:szCs w:val="20"/>
          <w14:ligatures w14:val="none"/>
        </w:rPr>
        <w:t>Using farm-level cost of cultivation data, input, output and TFP indices were estimated through the Tornqvist–Theil growth accounting approach and analysed across three sub-periods</w:t>
      </w:r>
      <w:r w:rsidR="008B6560" w:rsidRPr="00295C49">
        <w:rPr>
          <w:rFonts w:ascii="Arial" w:hAnsi="Arial" w:cs="Arial"/>
          <w:bCs/>
          <w:spacing w:val="-2"/>
          <w:sz w:val="20"/>
          <w:szCs w:val="20"/>
        </w:rPr>
        <w:t xml:space="preserve"> periods (Period I (1991-92 to 2000-01), Period II (2001-02 to 2010-11) and Period III (2011-12 to 2020-21) </w:t>
      </w:r>
      <w:r w:rsidR="00254720" w:rsidRPr="00295C49">
        <w:rPr>
          <w:rFonts w:ascii="Arial" w:eastAsia="Times New Roman" w:hAnsi="Arial" w:cs="Arial"/>
          <w:kern w:val="0"/>
          <w:sz w:val="20"/>
          <w:szCs w:val="20"/>
          <w14:ligatures w14:val="none"/>
        </w:rPr>
        <w:t>and the overall period</w:t>
      </w:r>
      <w:r w:rsidR="008B6560" w:rsidRPr="00295C49">
        <w:rPr>
          <w:rFonts w:ascii="Arial" w:eastAsia="Times New Roman" w:hAnsi="Arial" w:cs="Arial"/>
          <w:kern w:val="0"/>
          <w:sz w:val="20"/>
          <w:szCs w:val="20"/>
          <w14:ligatures w14:val="none"/>
        </w:rPr>
        <w:t xml:space="preserve"> (1991-92 to 2020-21)</w:t>
      </w:r>
      <w:r w:rsidR="00254720" w:rsidRPr="00295C49">
        <w:rPr>
          <w:rFonts w:ascii="Arial" w:eastAsia="Times New Roman" w:hAnsi="Arial" w:cs="Arial"/>
          <w:kern w:val="0"/>
          <w:sz w:val="20"/>
          <w:szCs w:val="20"/>
          <w14:ligatures w14:val="none"/>
        </w:rPr>
        <w:t xml:space="preserve">. Further, a Cobb–Douglas log-linear regression framework was employed to identify the major technological, infrastructural and institutional factors influencing TFP growth. </w:t>
      </w:r>
    </w:p>
    <w:p w14:paraId="757940C8" w14:textId="1A27CF5B" w:rsidR="00254720" w:rsidRDefault="00511F40" w:rsidP="00706194">
      <w:pPr>
        <w:spacing w:line="360" w:lineRule="auto"/>
        <w:jc w:val="both"/>
        <w:rPr>
          <w:rFonts w:ascii="Arial" w:eastAsia="Times New Roman" w:hAnsi="Arial" w:cs="Arial"/>
          <w:kern w:val="0"/>
          <w:sz w:val="20"/>
          <w:szCs w:val="20"/>
          <w14:ligatures w14:val="none"/>
        </w:rPr>
      </w:pPr>
      <w:r>
        <w:rPr>
          <w:rFonts w:ascii="Arial" w:hAnsi="Arial" w:cs="Arial"/>
          <w:b/>
          <w:spacing w:val="-2"/>
        </w:rPr>
        <w:t>Results</w:t>
      </w:r>
      <w:r w:rsidRPr="0090234F">
        <w:rPr>
          <w:rFonts w:ascii="Arial" w:hAnsi="Arial" w:cs="Arial"/>
          <w:bCs/>
          <w:spacing w:val="-2"/>
        </w:rPr>
        <w:t>:</w:t>
      </w:r>
      <w:r>
        <w:rPr>
          <w:rFonts w:ascii="Arial" w:hAnsi="Arial" w:cs="Arial"/>
          <w:bCs/>
          <w:spacing w:val="-2"/>
        </w:rPr>
        <w:t xml:space="preserve"> </w:t>
      </w:r>
      <w:r w:rsidR="00254720" w:rsidRPr="00295C49">
        <w:rPr>
          <w:rFonts w:ascii="Arial" w:eastAsia="Times New Roman" w:hAnsi="Arial" w:cs="Arial"/>
          <w:kern w:val="0"/>
          <w:sz w:val="20"/>
          <w:szCs w:val="20"/>
          <w14:ligatures w14:val="none"/>
        </w:rPr>
        <w:t>The results revealed that chickpea production growth in Maharashtra was predominantly efficiency-driven rather than input-led. Over the overall period, the output index grew at 0.73 per cent per annum, while input growth remained marginal (0.18 per cent), resulting in a positive TFP growth of 0.55 per cent per annum. Period-wise analysis showed positive TFP growth in all sub-periods, with the highest growth during Period III (2011–12 to 2020–21), indicating strong technology-led and efficiency-oriented productivity improvements. On average, TFP accounted for about 24</w:t>
      </w:r>
      <w:r w:rsidR="009B5F27" w:rsidRPr="00295C49">
        <w:rPr>
          <w:rFonts w:ascii="Arial" w:eastAsia="Times New Roman" w:hAnsi="Arial" w:cs="Arial"/>
          <w:kern w:val="0"/>
          <w:sz w:val="20"/>
          <w:szCs w:val="20"/>
          <w14:ligatures w14:val="none"/>
        </w:rPr>
        <w:t>.06</w:t>
      </w:r>
      <w:r w:rsidR="00254720" w:rsidRPr="00295C49">
        <w:rPr>
          <w:rFonts w:ascii="Arial" w:eastAsia="Times New Roman" w:hAnsi="Arial" w:cs="Arial"/>
          <w:kern w:val="0"/>
          <w:sz w:val="20"/>
          <w:szCs w:val="20"/>
          <w14:ligatures w14:val="none"/>
        </w:rPr>
        <w:t xml:space="preserve"> per cent of output growth, highlighting the critical role of non-input factors such as technological progress and improved resource use. Regression results indicated that road length had a significant positive influence on TFP growth, while excessive fertilizer use and higher tractor intensity exerted a negative and significant effect, reflecting inefficiencies in input use. Other factors such as irrigation, rainfall and agricultural credit showed positive but statistically insignificant impacts.</w:t>
      </w:r>
    </w:p>
    <w:p w14:paraId="47B73E2E" w14:textId="43AB7A16" w:rsidR="00254720" w:rsidRPr="00295C49" w:rsidRDefault="00511F40" w:rsidP="00706194">
      <w:pPr>
        <w:spacing w:line="360" w:lineRule="auto"/>
        <w:jc w:val="both"/>
        <w:rPr>
          <w:rFonts w:ascii="Arial" w:eastAsia="Times New Roman" w:hAnsi="Arial" w:cs="Arial"/>
          <w:kern w:val="0"/>
          <w:sz w:val="20"/>
          <w:szCs w:val="20"/>
          <w14:ligatures w14:val="none"/>
        </w:rPr>
      </w:pPr>
      <w:r w:rsidRPr="004E21E7">
        <w:rPr>
          <w:rFonts w:ascii="Arial" w:hAnsi="Arial" w:cs="Arial"/>
          <w:b/>
          <w:spacing w:val="-2"/>
        </w:rPr>
        <w:t>Conclusions</w:t>
      </w:r>
      <w:r w:rsidR="00DA4A74">
        <w:rPr>
          <w:rFonts w:ascii="Arial" w:hAnsi="Arial" w:cs="Arial"/>
          <w:bCs/>
          <w:spacing w:val="-2"/>
        </w:rPr>
        <w:t xml:space="preserve">: </w:t>
      </w:r>
      <w:r w:rsidR="00254720" w:rsidRPr="00295C49">
        <w:rPr>
          <w:rFonts w:ascii="Arial" w:eastAsia="Times New Roman" w:hAnsi="Arial" w:cs="Arial"/>
          <w:kern w:val="0"/>
          <w:sz w:val="20"/>
          <w:szCs w:val="20"/>
          <w14:ligatures w14:val="none"/>
        </w:rPr>
        <w:t xml:space="preserve">The study concludes that sustained productivity growth in </w:t>
      </w:r>
      <w:r w:rsidR="009B5F27" w:rsidRPr="00295C49">
        <w:rPr>
          <w:rFonts w:ascii="Arial" w:eastAsia="Times New Roman" w:hAnsi="Arial" w:cs="Arial"/>
          <w:kern w:val="0"/>
          <w:sz w:val="20"/>
          <w:szCs w:val="20"/>
          <w14:ligatures w14:val="none"/>
        </w:rPr>
        <w:t>C</w:t>
      </w:r>
      <w:r w:rsidR="00254720" w:rsidRPr="00295C49">
        <w:rPr>
          <w:rFonts w:ascii="Arial" w:eastAsia="Times New Roman" w:hAnsi="Arial" w:cs="Arial"/>
          <w:kern w:val="0"/>
          <w:sz w:val="20"/>
          <w:szCs w:val="20"/>
          <w14:ligatures w14:val="none"/>
        </w:rPr>
        <w:t>hick</w:t>
      </w:r>
      <w:r w:rsidR="009B5F27" w:rsidRPr="00295C49">
        <w:rPr>
          <w:rFonts w:ascii="Arial" w:eastAsia="Times New Roman" w:hAnsi="Arial" w:cs="Arial"/>
          <w:kern w:val="0"/>
          <w:sz w:val="20"/>
          <w:szCs w:val="20"/>
          <w14:ligatures w14:val="none"/>
        </w:rPr>
        <w:t xml:space="preserve"> P</w:t>
      </w:r>
      <w:r w:rsidR="00254720" w:rsidRPr="00295C49">
        <w:rPr>
          <w:rFonts w:ascii="Arial" w:eastAsia="Times New Roman" w:hAnsi="Arial" w:cs="Arial"/>
          <w:kern w:val="0"/>
          <w:sz w:val="20"/>
          <w:szCs w:val="20"/>
          <w14:ligatures w14:val="none"/>
        </w:rPr>
        <w:t>ea cultivation in Maharashtra has been largely driven by technological innovations, improved management practices, release of drought-tolerant varieties and infrastructural development rather than increased input use. Strengthening rural infrastructure, promoting balanced and sustainable input use and enhancing the dissemination of improved varieties and practices are essential for sustaining long-term TFP growth and ensuring stable chickpea production under rainfed conditions.</w:t>
      </w:r>
    </w:p>
    <w:p w14:paraId="6A132846" w14:textId="37DB203E" w:rsidR="00E139F9" w:rsidRPr="00295C49" w:rsidRDefault="00B11524" w:rsidP="00E139F9">
      <w:pPr>
        <w:spacing w:before="206" w:line="360" w:lineRule="auto"/>
        <w:jc w:val="both"/>
        <w:rPr>
          <w:rFonts w:ascii="Arial" w:hAnsi="Arial" w:cs="Arial"/>
          <w:sz w:val="20"/>
          <w:szCs w:val="20"/>
        </w:rPr>
      </w:pPr>
      <w:r w:rsidRPr="00295C49">
        <w:rPr>
          <w:rFonts w:ascii="Arial" w:hAnsi="Arial" w:cs="Arial"/>
          <w:b/>
          <w:sz w:val="20"/>
          <w:szCs w:val="20"/>
        </w:rPr>
        <w:lastRenderedPageBreak/>
        <w:t>KEYWORDS:</w:t>
      </w:r>
      <w:r w:rsidRPr="00295C49">
        <w:rPr>
          <w:rFonts w:ascii="Arial" w:hAnsi="Arial" w:cs="Arial"/>
          <w:b/>
          <w:spacing w:val="-2"/>
          <w:sz w:val="20"/>
          <w:szCs w:val="20"/>
        </w:rPr>
        <w:t xml:space="preserve"> </w:t>
      </w:r>
      <w:r w:rsidRPr="00295C49">
        <w:rPr>
          <w:rFonts w:ascii="Arial" w:hAnsi="Arial" w:cs="Arial"/>
          <w:sz w:val="20"/>
          <w:szCs w:val="20"/>
        </w:rPr>
        <w:t xml:space="preserve"> </w:t>
      </w:r>
      <w:r w:rsidR="00E139F9" w:rsidRPr="00295C49">
        <w:rPr>
          <w:rFonts w:ascii="Arial" w:hAnsi="Arial" w:cs="Arial"/>
          <w:sz w:val="20"/>
          <w:szCs w:val="20"/>
        </w:rPr>
        <w:t xml:space="preserve">Chick </w:t>
      </w:r>
      <w:r w:rsidR="00F9219D" w:rsidRPr="00295C49">
        <w:rPr>
          <w:rFonts w:ascii="Arial" w:hAnsi="Arial" w:cs="Arial"/>
          <w:sz w:val="20"/>
          <w:szCs w:val="20"/>
        </w:rPr>
        <w:t>P</w:t>
      </w:r>
      <w:r w:rsidR="00E139F9" w:rsidRPr="00295C49">
        <w:rPr>
          <w:rFonts w:ascii="Arial" w:hAnsi="Arial" w:cs="Arial"/>
          <w:sz w:val="20"/>
          <w:szCs w:val="20"/>
        </w:rPr>
        <w:t>ea, Productivity, Total Factor Productivity, Tornqvist-Theil Index.</w:t>
      </w:r>
    </w:p>
    <w:p w14:paraId="7BFCFF09" w14:textId="4F2CB4CE" w:rsidR="00E139F9" w:rsidRPr="00295C49" w:rsidRDefault="00B11524" w:rsidP="00295C49">
      <w:pPr>
        <w:pStyle w:val="ListParagraph"/>
        <w:numPr>
          <w:ilvl w:val="0"/>
          <w:numId w:val="3"/>
        </w:numPr>
        <w:spacing w:before="206" w:line="360" w:lineRule="auto"/>
        <w:jc w:val="both"/>
        <w:rPr>
          <w:rFonts w:ascii="Arial" w:hAnsi="Arial" w:cs="Arial"/>
          <w:b/>
        </w:rPr>
      </w:pPr>
      <w:r w:rsidRPr="00295C49">
        <w:rPr>
          <w:rFonts w:ascii="Arial" w:hAnsi="Arial" w:cs="Arial"/>
          <w:b/>
        </w:rPr>
        <w:t>INTRODUCTION</w:t>
      </w:r>
    </w:p>
    <w:p w14:paraId="00BEF0CD" w14:textId="226211F6" w:rsidR="006F3696" w:rsidRPr="00295C49" w:rsidRDefault="006F3696" w:rsidP="00E139F9">
      <w:pPr>
        <w:spacing w:before="206" w:line="360" w:lineRule="auto"/>
        <w:jc w:val="both"/>
        <w:rPr>
          <w:rFonts w:ascii="Arial" w:hAnsi="Arial" w:cs="Arial"/>
          <w:sz w:val="20"/>
          <w:szCs w:val="20"/>
        </w:rPr>
      </w:pPr>
      <w:r w:rsidRPr="00295C49">
        <w:rPr>
          <w:rFonts w:ascii="Arial" w:hAnsi="Arial" w:cs="Arial"/>
          <w:bCs/>
          <w:sz w:val="20"/>
          <w:szCs w:val="20"/>
        </w:rPr>
        <w:t>Chick</w:t>
      </w:r>
      <w:r w:rsidR="00245EA2" w:rsidRPr="00295C49">
        <w:rPr>
          <w:rFonts w:ascii="Arial" w:hAnsi="Arial" w:cs="Arial"/>
          <w:bCs/>
          <w:sz w:val="20"/>
          <w:szCs w:val="20"/>
        </w:rPr>
        <w:t xml:space="preserve"> P</w:t>
      </w:r>
      <w:r w:rsidRPr="00295C49">
        <w:rPr>
          <w:rFonts w:ascii="Arial" w:hAnsi="Arial" w:cs="Arial"/>
          <w:bCs/>
          <w:sz w:val="20"/>
          <w:szCs w:val="20"/>
        </w:rPr>
        <w:t>ea (</w:t>
      </w:r>
      <w:r w:rsidRPr="00295C49">
        <w:rPr>
          <w:rFonts w:ascii="Arial" w:hAnsi="Arial" w:cs="Arial"/>
          <w:bCs/>
          <w:i/>
          <w:iCs/>
          <w:sz w:val="20"/>
          <w:szCs w:val="20"/>
        </w:rPr>
        <w:t>Cicer arietinum</w:t>
      </w:r>
      <w:r w:rsidRPr="00295C49">
        <w:rPr>
          <w:rFonts w:ascii="Arial" w:hAnsi="Arial" w:cs="Arial"/>
          <w:bCs/>
          <w:sz w:val="20"/>
          <w:szCs w:val="20"/>
        </w:rPr>
        <w:t>), commonly known as gram, is India’s most important pulse crop, contributing nearly half of the country’s total pulse production and playing a significant role in food security and rural livelihoods. In recent years, India has achieved remarkable growth in chickpea production, expanding both area under cultivation and yields through improved varieties, seed technologies, and supportive policy initiatives. During the 2024</w:t>
      </w:r>
      <w:r w:rsidR="00D12C74" w:rsidRPr="00295C49">
        <w:rPr>
          <w:rFonts w:ascii="Arial" w:hAnsi="Arial" w:cs="Arial"/>
          <w:bCs/>
          <w:sz w:val="20"/>
          <w:szCs w:val="20"/>
        </w:rPr>
        <w:t>-</w:t>
      </w:r>
      <w:r w:rsidRPr="00295C49">
        <w:rPr>
          <w:rFonts w:ascii="Arial" w:hAnsi="Arial" w:cs="Arial"/>
          <w:bCs/>
          <w:sz w:val="20"/>
          <w:szCs w:val="20"/>
        </w:rPr>
        <w:t xml:space="preserve">25 crop year, </w:t>
      </w:r>
      <w:r w:rsidR="004923B0" w:rsidRPr="00295C49">
        <w:rPr>
          <w:rFonts w:ascii="Arial" w:hAnsi="Arial" w:cs="Arial"/>
          <w:bCs/>
          <w:sz w:val="20"/>
          <w:szCs w:val="20"/>
        </w:rPr>
        <w:t>C</w:t>
      </w:r>
      <w:r w:rsidRPr="00295C49">
        <w:rPr>
          <w:rFonts w:ascii="Arial" w:hAnsi="Arial" w:cs="Arial"/>
          <w:bCs/>
          <w:sz w:val="20"/>
          <w:szCs w:val="20"/>
        </w:rPr>
        <w:t>hick</w:t>
      </w:r>
      <w:r w:rsidR="004923B0" w:rsidRPr="00295C49">
        <w:rPr>
          <w:rFonts w:ascii="Arial" w:hAnsi="Arial" w:cs="Arial"/>
          <w:bCs/>
          <w:sz w:val="20"/>
          <w:szCs w:val="20"/>
        </w:rPr>
        <w:t xml:space="preserve"> P</w:t>
      </w:r>
      <w:r w:rsidRPr="00295C49">
        <w:rPr>
          <w:rFonts w:ascii="Arial" w:hAnsi="Arial" w:cs="Arial"/>
          <w:bCs/>
          <w:sz w:val="20"/>
          <w:szCs w:val="20"/>
        </w:rPr>
        <w:t xml:space="preserve">ea production in India was estimated at over 11 million tonnes, accounting for about 45 </w:t>
      </w:r>
      <w:r w:rsidR="00D12C74" w:rsidRPr="00295C49">
        <w:rPr>
          <w:rFonts w:ascii="Arial" w:hAnsi="Arial" w:cs="Arial"/>
          <w:bCs/>
          <w:sz w:val="20"/>
          <w:szCs w:val="20"/>
        </w:rPr>
        <w:t>per cent</w:t>
      </w:r>
      <w:r w:rsidRPr="00295C49">
        <w:rPr>
          <w:rFonts w:ascii="Arial" w:hAnsi="Arial" w:cs="Arial"/>
          <w:bCs/>
          <w:sz w:val="20"/>
          <w:szCs w:val="20"/>
        </w:rPr>
        <w:t xml:space="preserve"> of the total pulse basket, with productivity rising substantially over the past decade due to technological and institutional interventions. Major producing states include Maharashtra, Madhya Pradesh, Rajasthan, Gujarat, and Uttar Pradesh, together contributing over 95% of national output.( Source: </w:t>
      </w:r>
      <w:hyperlink r:id="rId9" w:tgtFrame="_blank" w:history="1">
        <w:r w:rsidRPr="00295C49">
          <w:rPr>
            <w:rStyle w:val="Hyperlink"/>
            <w:rFonts w:ascii="Arial" w:hAnsi="Arial" w:cs="Arial"/>
            <w:bCs/>
            <w:sz w:val="20"/>
            <w:szCs w:val="20"/>
          </w:rPr>
          <w:t>icar-iipr.org.in</w:t>
        </w:r>
      </w:hyperlink>
      <w:r w:rsidRPr="00295C49">
        <w:rPr>
          <w:rFonts w:ascii="Arial" w:hAnsi="Arial" w:cs="Arial"/>
          <w:bCs/>
          <w:sz w:val="20"/>
          <w:szCs w:val="20"/>
        </w:rPr>
        <w:t>)</w:t>
      </w:r>
      <w:r w:rsidR="00D12C74" w:rsidRPr="00295C49">
        <w:rPr>
          <w:rFonts w:ascii="Arial" w:hAnsi="Arial" w:cs="Arial"/>
          <w:bCs/>
          <w:sz w:val="20"/>
          <w:szCs w:val="20"/>
        </w:rPr>
        <w:t xml:space="preserve">. </w:t>
      </w:r>
      <w:r w:rsidRPr="00295C49">
        <w:rPr>
          <w:rFonts w:ascii="Arial" w:hAnsi="Arial" w:cs="Arial"/>
          <w:sz w:val="20"/>
          <w:szCs w:val="20"/>
        </w:rPr>
        <w:t>Maharashtra stands out as a leading chickpea-producing state, often topping the list with a significant share of national production. The crop is mainly grown under rainfed conditions across regions such as Marathwada, Vidarbha, and Western Maharashtra, with a considerable area dedicated to gram cultivation and moderate yields reflecting agro-climatic and input constraints. Despite challenges such as erratic rainfall and infrastructure gaps, Maharashtra maintains its importance in the pulse sector, contributing substantially to both state and national agricultural output.</w:t>
      </w:r>
    </w:p>
    <w:p w14:paraId="682619F9" w14:textId="3879488D" w:rsidR="001F24B5" w:rsidRPr="00295C49" w:rsidRDefault="001F24B5" w:rsidP="00E139F9">
      <w:pPr>
        <w:spacing w:before="206" w:line="360" w:lineRule="auto"/>
        <w:jc w:val="both"/>
        <w:rPr>
          <w:rFonts w:ascii="Arial" w:hAnsi="Arial" w:cs="Arial"/>
          <w:bCs/>
          <w:sz w:val="20"/>
          <w:szCs w:val="20"/>
        </w:rPr>
      </w:pPr>
      <w:r w:rsidRPr="00295C49">
        <w:rPr>
          <w:rFonts w:ascii="Arial" w:hAnsi="Arial" w:cs="Arial"/>
          <w:bCs/>
          <w:sz w:val="20"/>
          <w:szCs w:val="20"/>
        </w:rPr>
        <w:t>A good price in the market and conductive soil moisture in Maharashtra state led to 3.</w:t>
      </w:r>
      <w:r w:rsidR="00592A54" w:rsidRPr="00295C49">
        <w:rPr>
          <w:rFonts w:ascii="Arial" w:hAnsi="Arial" w:cs="Arial"/>
          <w:bCs/>
          <w:sz w:val="20"/>
          <w:szCs w:val="20"/>
        </w:rPr>
        <w:t>06</w:t>
      </w:r>
      <w:r w:rsidRPr="00295C49">
        <w:rPr>
          <w:rFonts w:ascii="Arial" w:hAnsi="Arial" w:cs="Arial"/>
          <w:bCs/>
          <w:sz w:val="20"/>
          <w:szCs w:val="20"/>
        </w:rPr>
        <w:t xml:space="preserve"> </w:t>
      </w:r>
      <w:r w:rsidR="004923B0" w:rsidRPr="00295C49">
        <w:rPr>
          <w:rFonts w:ascii="Arial" w:hAnsi="Arial" w:cs="Arial"/>
          <w:bCs/>
          <w:sz w:val="20"/>
          <w:szCs w:val="20"/>
        </w:rPr>
        <w:t>MT</w:t>
      </w:r>
      <w:r w:rsidRPr="00295C49">
        <w:rPr>
          <w:rFonts w:ascii="Arial" w:hAnsi="Arial" w:cs="Arial"/>
          <w:bCs/>
          <w:sz w:val="20"/>
          <w:szCs w:val="20"/>
        </w:rPr>
        <w:t xml:space="preserve"> production from an area of 2.</w:t>
      </w:r>
      <w:r w:rsidR="00592A54" w:rsidRPr="00295C49">
        <w:rPr>
          <w:rFonts w:ascii="Arial" w:hAnsi="Arial" w:cs="Arial"/>
          <w:bCs/>
          <w:sz w:val="20"/>
          <w:szCs w:val="20"/>
        </w:rPr>
        <w:t>48</w:t>
      </w:r>
      <w:r w:rsidRPr="00295C49">
        <w:rPr>
          <w:rFonts w:ascii="Arial" w:hAnsi="Arial" w:cs="Arial"/>
          <w:bCs/>
          <w:sz w:val="20"/>
          <w:szCs w:val="20"/>
        </w:rPr>
        <w:t xml:space="preserve"> </w:t>
      </w:r>
      <w:proofErr w:type="spellStart"/>
      <w:r w:rsidR="004923B0" w:rsidRPr="00295C49">
        <w:rPr>
          <w:rFonts w:ascii="Arial" w:hAnsi="Arial" w:cs="Arial"/>
          <w:bCs/>
          <w:sz w:val="20"/>
          <w:szCs w:val="20"/>
        </w:rPr>
        <w:t>M</w:t>
      </w:r>
      <w:r w:rsidRPr="00295C49">
        <w:rPr>
          <w:rFonts w:ascii="Arial" w:hAnsi="Arial" w:cs="Arial"/>
          <w:bCs/>
          <w:sz w:val="20"/>
          <w:szCs w:val="20"/>
        </w:rPr>
        <w:t>ha</w:t>
      </w:r>
      <w:proofErr w:type="spellEnd"/>
      <w:r w:rsidRPr="00295C49">
        <w:rPr>
          <w:rFonts w:ascii="Arial" w:hAnsi="Arial" w:cs="Arial"/>
          <w:bCs/>
          <w:sz w:val="20"/>
          <w:szCs w:val="20"/>
        </w:rPr>
        <w:t xml:space="preserve"> with productivity of </w:t>
      </w:r>
      <w:r w:rsidR="00592A54" w:rsidRPr="00295C49">
        <w:rPr>
          <w:rFonts w:ascii="Arial" w:hAnsi="Arial" w:cs="Arial"/>
          <w:bCs/>
          <w:sz w:val="20"/>
          <w:szCs w:val="20"/>
        </w:rPr>
        <w:t>1233</w:t>
      </w:r>
      <w:r w:rsidRPr="00295C49">
        <w:rPr>
          <w:rFonts w:ascii="Arial" w:hAnsi="Arial" w:cs="Arial"/>
          <w:bCs/>
          <w:sz w:val="20"/>
          <w:szCs w:val="20"/>
        </w:rPr>
        <w:t xml:space="preserve"> kg ha-1 during 202</w:t>
      </w:r>
      <w:r w:rsidR="00592A54" w:rsidRPr="00295C49">
        <w:rPr>
          <w:rFonts w:ascii="Arial" w:hAnsi="Arial" w:cs="Arial"/>
          <w:bCs/>
          <w:sz w:val="20"/>
          <w:szCs w:val="20"/>
        </w:rPr>
        <w:t>4</w:t>
      </w:r>
      <w:r w:rsidRPr="00295C49">
        <w:rPr>
          <w:rFonts w:ascii="Arial" w:hAnsi="Arial" w:cs="Arial"/>
          <w:bCs/>
          <w:sz w:val="20"/>
          <w:szCs w:val="20"/>
        </w:rPr>
        <w:t>-2</w:t>
      </w:r>
      <w:r w:rsidR="00592A54" w:rsidRPr="00295C49">
        <w:rPr>
          <w:rFonts w:ascii="Arial" w:hAnsi="Arial" w:cs="Arial"/>
          <w:bCs/>
          <w:sz w:val="20"/>
          <w:szCs w:val="20"/>
        </w:rPr>
        <w:t>5</w:t>
      </w:r>
      <w:r w:rsidRPr="00295C49">
        <w:rPr>
          <w:rFonts w:ascii="Arial" w:hAnsi="Arial" w:cs="Arial"/>
          <w:bCs/>
          <w:sz w:val="20"/>
          <w:szCs w:val="20"/>
        </w:rPr>
        <w:t xml:space="preserve">.  </w:t>
      </w:r>
      <w:r w:rsidR="00592A54" w:rsidRPr="00295C49">
        <w:rPr>
          <w:rFonts w:ascii="Arial" w:hAnsi="Arial" w:cs="Arial"/>
          <w:bCs/>
          <w:sz w:val="20"/>
          <w:szCs w:val="20"/>
        </w:rPr>
        <w:t>Analysing</w:t>
      </w:r>
      <w:r w:rsidRPr="00295C49">
        <w:rPr>
          <w:rFonts w:ascii="Arial" w:hAnsi="Arial" w:cs="Arial"/>
          <w:bCs/>
          <w:sz w:val="20"/>
          <w:szCs w:val="20"/>
        </w:rPr>
        <w:t xml:space="preserve"> the performance of </w:t>
      </w:r>
      <w:r w:rsidR="00E769A1" w:rsidRPr="00295C49">
        <w:rPr>
          <w:rFonts w:ascii="Arial" w:hAnsi="Arial" w:cs="Arial"/>
          <w:bCs/>
          <w:sz w:val="20"/>
          <w:szCs w:val="20"/>
        </w:rPr>
        <w:t>C</w:t>
      </w:r>
      <w:r w:rsidRPr="00295C49">
        <w:rPr>
          <w:rFonts w:ascii="Arial" w:hAnsi="Arial" w:cs="Arial"/>
          <w:bCs/>
          <w:sz w:val="20"/>
          <w:szCs w:val="20"/>
        </w:rPr>
        <w:t>hick</w:t>
      </w:r>
      <w:r w:rsidR="00E769A1" w:rsidRPr="00295C49">
        <w:rPr>
          <w:rFonts w:ascii="Arial" w:hAnsi="Arial" w:cs="Arial"/>
          <w:bCs/>
          <w:sz w:val="20"/>
          <w:szCs w:val="20"/>
        </w:rPr>
        <w:t xml:space="preserve"> P</w:t>
      </w:r>
      <w:r w:rsidRPr="00295C49">
        <w:rPr>
          <w:rFonts w:ascii="Arial" w:hAnsi="Arial" w:cs="Arial"/>
          <w:bCs/>
          <w:sz w:val="20"/>
          <w:szCs w:val="20"/>
        </w:rPr>
        <w:t>ea at state level, in terms of</w:t>
      </w:r>
      <w:r w:rsidR="004B5DA6" w:rsidRPr="00295C49">
        <w:rPr>
          <w:rFonts w:ascii="Arial" w:hAnsi="Arial" w:cs="Arial"/>
          <w:bCs/>
          <w:sz w:val="20"/>
          <w:szCs w:val="20"/>
        </w:rPr>
        <w:t xml:space="preserve"> </w:t>
      </w:r>
      <w:r w:rsidRPr="00295C49">
        <w:rPr>
          <w:rFonts w:ascii="Arial" w:hAnsi="Arial" w:cs="Arial"/>
          <w:bCs/>
          <w:sz w:val="20"/>
          <w:szCs w:val="20"/>
        </w:rPr>
        <w:t xml:space="preserve">growth will helps us to suggest research strategies for research, policy measures and plans to ensure availability and sustain production. </w:t>
      </w:r>
    </w:p>
    <w:p w14:paraId="3051BCDD" w14:textId="122A6EBA" w:rsidR="002C57F6" w:rsidRPr="00295C49" w:rsidRDefault="00E139F9" w:rsidP="002C57F6">
      <w:pPr>
        <w:spacing w:after="0" w:line="360" w:lineRule="auto"/>
        <w:jc w:val="both"/>
        <w:rPr>
          <w:rFonts w:ascii="Arial" w:hAnsi="Arial" w:cs="Arial"/>
          <w:sz w:val="20"/>
          <w:szCs w:val="20"/>
        </w:rPr>
      </w:pPr>
      <w:r w:rsidRPr="00295C49">
        <w:rPr>
          <w:rFonts w:ascii="Arial" w:hAnsi="Arial" w:cs="Arial"/>
          <w:bCs/>
          <w:sz w:val="20"/>
          <w:szCs w:val="20"/>
        </w:rPr>
        <w:tab/>
      </w:r>
      <w:r w:rsidRPr="00295C49">
        <w:rPr>
          <w:rFonts w:ascii="Arial" w:hAnsi="Arial" w:cs="Arial"/>
          <w:bCs/>
          <w:sz w:val="20"/>
          <w:szCs w:val="20"/>
        </w:rPr>
        <w:tab/>
      </w:r>
      <w:r w:rsidR="002C57F6" w:rsidRPr="00295C49">
        <w:rPr>
          <w:rFonts w:ascii="Arial" w:hAnsi="Arial" w:cs="Arial"/>
          <w:sz w:val="20"/>
          <w:szCs w:val="20"/>
        </w:rPr>
        <w:t xml:space="preserve">In Maharashtra, Chick Pea is a major pulse crop cultivated primarily in the </w:t>
      </w:r>
      <w:r w:rsidR="002C57F6" w:rsidRPr="00295C49">
        <w:rPr>
          <w:rFonts w:ascii="Arial" w:hAnsi="Arial" w:cs="Arial"/>
          <w:i/>
          <w:iCs/>
          <w:sz w:val="20"/>
          <w:szCs w:val="20"/>
        </w:rPr>
        <w:t>rabi</w:t>
      </w:r>
      <w:r w:rsidR="002C57F6" w:rsidRPr="00295C49">
        <w:rPr>
          <w:rFonts w:ascii="Arial" w:hAnsi="Arial" w:cs="Arial"/>
          <w:sz w:val="20"/>
          <w:szCs w:val="20"/>
        </w:rPr>
        <w:t xml:space="preserve"> season, particularly in regions like Marathwada and Vidarbha. The analysis of input, output and total factor productivity (TFP) indices provides a comprehensive understanding of Chick Pea's production efficiency and technological advancement.</w:t>
      </w:r>
    </w:p>
    <w:p w14:paraId="1BE5D082" w14:textId="1E683172" w:rsidR="00A53355" w:rsidRPr="00295C49" w:rsidRDefault="00A53355" w:rsidP="00295C49">
      <w:pPr>
        <w:pStyle w:val="ListParagraph"/>
        <w:numPr>
          <w:ilvl w:val="0"/>
          <w:numId w:val="3"/>
        </w:numPr>
        <w:spacing w:before="206" w:line="360" w:lineRule="auto"/>
        <w:jc w:val="both"/>
        <w:rPr>
          <w:rFonts w:ascii="Arial" w:eastAsia="Times New Roman" w:hAnsi="Arial" w:cs="Arial"/>
          <w:b/>
          <w:bCs/>
          <w:kern w:val="0"/>
          <w14:ligatures w14:val="none"/>
        </w:rPr>
      </w:pPr>
      <w:r w:rsidRPr="00295C49">
        <w:rPr>
          <w:rFonts w:ascii="Arial" w:eastAsia="Times New Roman" w:hAnsi="Arial" w:cs="Arial"/>
          <w:b/>
          <w:bCs/>
          <w:kern w:val="0"/>
          <w14:ligatures w14:val="none"/>
        </w:rPr>
        <w:t>MATERIALS AND METHODS</w:t>
      </w:r>
    </w:p>
    <w:p w14:paraId="49910E02" w14:textId="03AD907F" w:rsidR="00A53355" w:rsidRPr="00295C49" w:rsidRDefault="00A53355" w:rsidP="00B11524">
      <w:pPr>
        <w:spacing w:line="360" w:lineRule="auto"/>
        <w:jc w:val="both"/>
        <w:rPr>
          <w:rFonts w:ascii="Arial" w:eastAsia="Times New Roman" w:hAnsi="Arial" w:cs="Arial"/>
          <w:kern w:val="0"/>
          <w:sz w:val="20"/>
          <w:szCs w:val="20"/>
          <w14:ligatures w14:val="none"/>
        </w:rPr>
      </w:pPr>
      <w:r w:rsidRPr="00295C49">
        <w:rPr>
          <w:rFonts w:ascii="Arial" w:eastAsia="Times New Roman" w:hAnsi="Arial" w:cs="Arial"/>
          <w:kern w:val="0"/>
          <w:sz w:val="20"/>
          <w:szCs w:val="20"/>
          <w14:ligatures w14:val="none"/>
        </w:rPr>
        <w:t>Farm-level data on yield, level of input use and their prices for the period 19</w:t>
      </w:r>
      <w:r w:rsidR="00B11524" w:rsidRPr="00295C49">
        <w:rPr>
          <w:rFonts w:ascii="Arial" w:eastAsia="Times New Roman" w:hAnsi="Arial" w:cs="Arial"/>
          <w:kern w:val="0"/>
          <w:sz w:val="20"/>
          <w:szCs w:val="20"/>
          <w14:ligatures w14:val="none"/>
        </w:rPr>
        <w:t>91</w:t>
      </w:r>
      <w:r w:rsidRPr="00295C49">
        <w:rPr>
          <w:rFonts w:ascii="Arial" w:eastAsia="Times New Roman" w:hAnsi="Arial" w:cs="Arial"/>
          <w:kern w:val="0"/>
          <w:sz w:val="20"/>
          <w:szCs w:val="20"/>
          <w14:ligatures w14:val="none"/>
        </w:rPr>
        <w:t>-9</w:t>
      </w:r>
      <w:r w:rsidR="00B11524" w:rsidRPr="00295C49">
        <w:rPr>
          <w:rFonts w:ascii="Arial" w:eastAsia="Times New Roman" w:hAnsi="Arial" w:cs="Arial"/>
          <w:kern w:val="0"/>
          <w:sz w:val="20"/>
          <w:szCs w:val="20"/>
          <w14:ligatures w14:val="none"/>
        </w:rPr>
        <w:t>2</w:t>
      </w:r>
      <w:r w:rsidRPr="00295C49">
        <w:rPr>
          <w:rFonts w:ascii="Arial" w:eastAsia="Times New Roman" w:hAnsi="Arial" w:cs="Arial"/>
          <w:kern w:val="0"/>
          <w:sz w:val="20"/>
          <w:szCs w:val="20"/>
          <w14:ligatures w14:val="none"/>
        </w:rPr>
        <w:t xml:space="preserve"> to 2</w:t>
      </w:r>
      <w:r w:rsidR="00B11524" w:rsidRPr="00295C49">
        <w:rPr>
          <w:rFonts w:ascii="Arial" w:eastAsia="Times New Roman" w:hAnsi="Arial" w:cs="Arial"/>
          <w:kern w:val="0"/>
          <w:sz w:val="20"/>
          <w:szCs w:val="20"/>
          <w14:ligatures w14:val="none"/>
        </w:rPr>
        <w:t>020</w:t>
      </w:r>
      <w:r w:rsidRPr="00295C49">
        <w:rPr>
          <w:rFonts w:ascii="Arial" w:eastAsia="Times New Roman" w:hAnsi="Arial" w:cs="Arial"/>
          <w:kern w:val="0"/>
          <w:sz w:val="20"/>
          <w:szCs w:val="20"/>
          <w14:ligatures w14:val="none"/>
        </w:rPr>
        <w:t>-</w:t>
      </w:r>
      <w:r w:rsidR="00B11524" w:rsidRPr="00295C49">
        <w:rPr>
          <w:rFonts w:ascii="Arial" w:eastAsia="Times New Roman" w:hAnsi="Arial" w:cs="Arial"/>
          <w:kern w:val="0"/>
          <w:sz w:val="20"/>
          <w:szCs w:val="20"/>
          <w14:ligatures w14:val="none"/>
        </w:rPr>
        <w:t xml:space="preserve">21 </w:t>
      </w:r>
      <w:r w:rsidRPr="00295C49">
        <w:rPr>
          <w:rFonts w:ascii="Arial" w:eastAsia="Times New Roman" w:hAnsi="Arial" w:cs="Arial"/>
          <w:kern w:val="0"/>
          <w:sz w:val="20"/>
          <w:szCs w:val="20"/>
          <w14:ligatures w14:val="none"/>
        </w:rPr>
        <w:t xml:space="preserve">were collected from the “Scheme for the study of cost of cultivation of principal crops” </w:t>
      </w:r>
      <w:r w:rsidR="00E769A1" w:rsidRPr="00295C49">
        <w:rPr>
          <w:rFonts w:ascii="Arial" w:eastAsia="Times New Roman" w:hAnsi="Arial" w:cs="Arial"/>
          <w:kern w:val="0"/>
          <w:sz w:val="20"/>
          <w:szCs w:val="20"/>
          <w14:ligatures w14:val="none"/>
        </w:rPr>
        <w:t xml:space="preserve">MPKV, </w:t>
      </w:r>
      <w:proofErr w:type="spellStart"/>
      <w:r w:rsidR="00E769A1" w:rsidRPr="00295C49">
        <w:rPr>
          <w:rFonts w:ascii="Arial" w:eastAsia="Times New Roman" w:hAnsi="Arial" w:cs="Arial"/>
          <w:kern w:val="0"/>
          <w:sz w:val="20"/>
          <w:szCs w:val="20"/>
          <w14:ligatures w14:val="none"/>
        </w:rPr>
        <w:t>Rahuri</w:t>
      </w:r>
      <w:proofErr w:type="spellEnd"/>
      <w:r w:rsidR="00E769A1"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 xml:space="preserve">Government of Maharashtra, for the </w:t>
      </w:r>
      <w:r w:rsidR="00E769A1" w:rsidRPr="00295C49">
        <w:rPr>
          <w:rFonts w:ascii="Arial" w:eastAsia="Times New Roman" w:hAnsi="Arial" w:cs="Arial"/>
          <w:kern w:val="0"/>
          <w:sz w:val="20"/>
          <w:szCs w:val="20"/>
          <w14:ligatures w14:val="none"/>
        </w:rPr>
        <w:t>C</w:t>
      </w:r>
      <w:r w:rsidR="00B11524" w:rsidRPr="00295C49">
        <w:rPr>
          <w:rFonts w:ascii="Arial" w:eastAsia="Times New Roman" w:hAnsi="Arial" w:cs="Arial"/>
          <w:kern w:val="0"/>
          <w:sz w:val="20"/>
          <w:szCs w:val="20"/>
          <w14:ligatures w14:val="none"/>
        </w:rPr>
        <w:t>hick</w:t>
      </w:r>
      <w:r w:rsidRPr="00295C49">
        <w:rPr>
          <w:rFonts w:ascii="Arial" w:eastAsia="Times New Roman" w:hAnsi="Arial" w:cs="Arial"/>
          <w:kern w:val="0"/>
          <w:sz w:val="20"/>
          <w:szCs w:val="20"/>
          <w14:ligatures w14:val="none"/>
        </w:rPr>
        <w:t xml:space="preserve"> </w:t>
      </w:r>
      <w:r w:rsidR="00E769A1" w:rsidRPr="00295C49">
        <w:rPr>
          <w:rFonts w:ascii="Arial" w:eastAsia="Times New Roman" w:hAnsi="Arial" w:cs="Arial"/>
          <w:kern w:val="0"/>
          <w:sz w:val="20"/>
          <w:szCs w:val="20"/>
          <w14:ligatures w14:val="none"/>
        </w:rPr>
        <w:t>P</w:t>
      </w:r>
      <w:r w:rsidRPr="00295C49">
        <w:rPr>
          <w:rFonts w:ascii="Arial" w:eastAsia="Times New Roman" w:hAnsi="Arial" w:cs="Arial"/>
          <w:kern w:val="0"/>
          <w:sz w:val="20"/>
          <w:szCs w:val="20"/>
          <w14:ligatures w14:val="none"/>
        </w:rPr>
        <w:t xml:space="preserve">ea crop grown in the state. This data set provided a rich source for measuring and </w:t>
      </w:r>
      <w:r w:rsidR="00B11524" w:rsidRPr="00295C49">
        <w:rPr>
          <w:rFonts w:ascii="Arial" w:eastAsia="Times New Roman" w:hAnsi="Arial" w:cs="Arial"/>
          <w:kern w:val="0"/>
          <w:sz w:val="20"/>
          <w:szCs w:val="20"/>
          <w14:ligatures w14:val="none"/>
        </w:rPr>
        <w:t>analysing</w:t>
      </w:r>
      <w:r w:rsidRPr="00295C49">
        <w:rPr>
          <w:rFonts w:ascii="Arial" w:eastAsia="Times New Roman" w:hAnsi="Arial" w:cs="Arial"/>
          <w:kern w:val="0"/>
          <w:sz w:val="20"/>
          <w:szCs w:val="20"/>
          <w14:ligatures w14:val="none"/>
        </w:rPr>
        <w:t xml:space="preserve"> the agricultural productivity. The time series data on </w:t>
      </w:r>
      <w:r w:rsidR="004B5DA6" w:rsidRPr="00295C49">
        <w:rPr>
          <w:rFonts w:ascii="Arial" w:eastAsia="Times New Roman" w:hAnsi="Arial" w:cs="Arial"/>
          <w:kern w:val="0"/>
          <w:sz w:val="20"/>
          <w:szCs w:val="20"/>
          <w14:ligatures w14:val="none"/>
        </w:rPr>
        <w:t>p</w:t>
      </w:r>
      <w:r w:rsidR="004B5DA6" w:rsidRPr="00295C49">
        <w:rPr>
          <w:rFonts w:ascii="Arial" w:hAnsi="Arial" w:cs="Arial"/>
          <w:sz w:val="20"/>
          <w:szCs w:val="20"/>
        </w:rPr>
        <w:t xml:space="preserve">roportion of area under major crops in net cultivated area, number of irrigation pump sets, number of tractors, annual rainfall (mm), rainfall (Nov-March (mm), road length (km), fertilizer use (kg/ha) and agricultural credit (₹). </w:t>
      </w:r>
      <w:r w:rsidRPr="00295C49">
        <w:rPr>
          <w:rFonts w:ascii="Arial" w:eastAsia="Times New Roman" w:hAnsi="Arial" w:cs="Arial"/>
          <w:kern w:val="0"/>
          <w:sz w:val="20"/>
          <w:szCs w:val="20"/>
          <w14:ligatures w14:val="none"/>
        </w:rPr>
        <w:t xml:space="preserve"> </w:t>
      </w:r>
      <w:r w:rsidR="00B44C98" w:rsidRPr="00295C49">
        <w:rPr>
          <w:rFonts w:ascii="Arial" w:eastAsia="Times New Roman" w:hAnsi="Arial" w:cs="Arial"/>
          <w:kern w:val="0"/>
          <w:sz w:val="20"/>
          <w:szCs w:val="20"/>
          <w14:ligatures w14:val="none"/>
        </w:rPr>
        <w:t>were</w:t>
      </w:r>
      <w:r w:rsidRPr="00295C49">
        <w:rPr>
          <w:rFonts w:ascii="Arial" w:hAnsi="Arial" w:cs="Arial"/>
          <w:kern w:val="0"/>
          <w:sz w:val="20"/>
          <w:szCs w:val="20"/>
        </w:rPr>
        <w:t xml:space="preserve"> </w:t>
      </w:r>
      <w:r w:rsidRPr="00295C49">
        <w:rPr>
          <w:rFonts w:ascii="Arial" w:eastAsia="Times New Roman" w:hAnsi="Arial" w:cs="Arial"/>
          <w:kern w:val="0"/>
          <w:sz w:val="20"/>
          <w:szCs w:val="20"/>
          <w14:ligatures w14:val="none"/>
        </w:rPr>
        <w:t xml:space="preserve">collected from various publications of government of Maharashtra. Analysis of total factor productivity (TFP): Total Factor Productivity (TFP) sometimes referred as multifactor productivity, is a true measure of economic efficiency. TFP measures the extent of increase in output, which is not accounted by increase in total inputs. There are three main approaches for estimating the TFP, namely the production function approach (PFA), growth accounting approach (GAA) and </w:t>
      </w:r>
      <w:r w:rsidR="00B11524" w:rsidRPr="00295C49">
        <w:rPr>
          <w:rFonts w:ascii="Arial" w:eastAsia="Times New Roman" w:hAnsi="Arial" w:cs="Arial"/>
          <w:kern w:val="0"/>
          <w:sz w:val="20"/>
          <w:szCs w:val="20"/>
          <w14:ligatures w14:val="none"/>
        </w:rPr>
        <w:t>non-parametric</w:t>
      </w:r>
      <w:r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lastRenderedPageBreak/>
        <w:t xml:space="preserve">approach. The Production Function Approach (PFA) is associated with various problems like </w:t>
      </w:r>
      <w:r w:rsidR="004B5DA6" w:rsidRPr="00295C49">
        <w:rPr>
          <w:rFonts w:ascii="Arial" w:eastAsia="Times New Roman" w:hAnsi="Arial" w:cs="Arial"/>
          <w:kern w:val="0"/>
          <w:sz w:val="20"/>
          <w:szCs w:val="20"/>
          <w14:ligatures w14:val="none"/>
        </w:rPr>
        <w:t>multicollinearity</w:t>
      </w:r>
      <w:r w:rsidRPr="00295C49">
        <w:rPr>
          <w:rFonts w:ascii="Arial" w:eastAsia="Times New Roman" w:hAnsi="Arial" w:cs="Arial"/>
          <w:kern w:val="0"/>
          <w:sz w:val="20"/>
          <w:szCs w:val="20"/>
          <w14:ligatures w14:val="none"/>
        </w:rPr>
        <w:t>, autocorrelation and degree of freedom, whereas non parametric approach like Data Envelope analysis is very sophisticated and uses linear programming methodology. In Growth Accounting Approach (GAA), TFP is measured as a residual factor, which attributes to that part of growth in the output that is not accounted for by the growth in the basic factor inputs. Amongst three approaches, growth accounting approach is popular mainly because it is easy to implement, requiring no econometric estimation.</w:t>
      </w:r>
      <w:r w:rsidR="00B11524"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The use of TFP indices gained prominence</w:t>
      </w:r>
      <w:r w:rsidR="00FE0126"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 xml:space="preserve">In the present study, </w:t>
      </w:r>
      <w:proofErr w:type="spellStart"/>
      <w:r w:rsidRPr="00295C49">
        <w:rPr>
          <w:rFonts w:ascii="Arial" w:eastAsia="Times New Roman" w:hAnsi="Arial" w:cs="Arial"/>
          <w:kern w:val="0"/>
          <w:sz w:val="20"/>
          <w:szCs w:val="20"/>
          <w14:ligatures w14:val="none"/>
        </w:rPr>
        <w:t>Divisia</w:t>
      </w:r>
      <w:proofErr w:type="spellEnd"/>
      <w:r w:rsidRPr="00295C49">
        <w:rPr>
          <w:rFonts w:ascii="Arial" w:eastAsia="Times New Roman" w:hAnsi="Arial" w:cs="Arial"/>
          <w:kern w:val="0"/>
          <w:sz w:val="20"/>
          <w:szCs w:val="20"/>
          <w14:ligatures w14:val="none"/>
        </w:rPr>
        <w:t xml:space="preserve">- </w:t>
      </w:r>
      <w:proofErr w:type="spellStart"/>
      <w:r w:rsidRPr="00295C49">
        <w:rPr>
          <w:rFonts w:ascii="Arial" w:eastAsia="Times New Roman" w:hAnsi="Arial" w:cs="Arial"/>
          <w:kern w:val="0"/>
          <w:sz w:val="20"/>
          <w:szCs w:val="20"/>
          <w14:ligatures w14:val="none"/>
        </w:rPr>
        <w:t>Tornqvist</w:t>
      </w:r>
      <w:proofErr w:type="spellEnd"/>
      <w:r w:rsidRPr="00295C49">
        <w:rPr>
          <w:rFonts w:ascii="Arial" w:eastAsia="Times New Roman" w:hAnsi="Arial" w:cs="Arial"/>
          <w:kern w:val="0"/>
          <w:sz w:val="20"/>
          <w:szCs w:val="20"/>
          <w14:ligatures w14:val="none"/>
        </w:rPr>
        <w:t xml:space="preserve"> index has been used for computing the total output, total input and TFP for specified year “t” by for selected crops.</w:t>
      </w:r>
    </w:p>
    <w:p w14:paraId="261DF67B" w14:textId="77777777" w:rsidR="00A53355" w:rsidRPr="00295C49" w:rsidRDefault="00A53355" w:rsidP="00A53355">
      <w:pPr>
        <w:pStyle w:val="ListParagraph"/>
        <w:spacing w:after="0" w:line="360" w:lineRule="auto"/>
        <w:ind w:left="0"/>
        <w:jc w:val="both"/>
        <w:rPr>
          <w:rFonts w:ascii="Arial" w:hAnsi="Arial" w:cs="Arial"/>
          <w:sz w:val="20"/>
          <w:szCs w:val="20"/>
          <w:lang w:val="fr-FR"/>
        </w:rPr>
      </w:pPr>
      <w:r w:rsidRPr="00295C49">
        <w:rPr>
          <w:rFonts w:ascii="Arial" w:hAnsi="Arial" w:cs="Arial"/>
          <w:sz w:val="20"/>
          <w:szCs w:val="20"/>
          <w:lang w:val="fr-FR"/>
        </w:rPr>
        <w:t xml:space="preserve">I.  </w:t>
      </w:r>
      <w:r w:rsidRPr="00295C49">
        <w:rPr>
          <w:rFonts w:ascii="Arial" w:hAnsi="Arial" w:cs="Arial"/>
          <w:sz w:val="20"/>
          <w:szCs w:val="20"/>
          <w:lang w:val="fr-FR"/>
        </w:rPr>
        <w:tab/>
        <w:t xml:space="preserve">Total Output Index (TOI) </w:t>
      </w:r>
    </w:p>
    <w:p w14:paraId="66859D14" w14:textId="1FBF949C" w:rsidR="00A53355" w:rsidRPr="00295C49" w:rsidRDefault="00A53355" w:rsidP="00A53355">
      <w:pPr>
        <w:spacing w:after="0" w:line="360" w:lineRule="auto"/>
        <w:rPr>
          <w:rFonts w:ascii="Arial" w:hAnsi="Arial" w:cs="Arial"/>
          <w:sz w:val="20"/>
          <w:szCs w:val="20"/>
          <w:lang w:val="fr-FR"/>
        </w:rPr>
      </w:pPr>
      <w:r w:rsidRPr="00295C49">
        <w:rPr>
          <w:rFonts w:ascii="Arial" w:hAnsi="Arial" w:cs="Arial"/>
          <w:sz w:val="20"/>
          <w:szCs w:val="20"/>
          <w:lang w:val="fr-FR"/>
        </w:rPr>
        <w:t xml:space="preserve"> </w:t>
      </w:r>
      <w:r w:rsidRPr="00295C49">
        <w:rPr>
          <w:rFonts w:ascii="Arial" w:hAnsi="Arial" w:cs="Arial"/>
          <w:sz w:val="20"/>
          <w:szCs w:val="20"/>
          <w:lang w:val="fr-FR"/>
        </w:rPr>
        <w:tab/>
      </w:r>
      <w:proofErr w:type="spellStart"/>
      <w:r w:rsidRPr="00295C49">
        <w:rPr>
          <w:rFonts w:ascii="Arial" w:hAnsi="Arial" w:cs="Arial"/>
          <w:sz w:val="20"/>
          <w:szCs w:val="20"/>
          <w:lang w:val="fr-FR"/>
        </w:rPr>
        <w:t>TOI</w:t>
      </w:r>
      <w:r w:rsidRPr="00295C49">
        <w:rPr>
          <w:rFonts w:ascii="Arial" w:hAnsi="Arial" w:cs="Arial"/>
          <w:sz w:val="20"/>
          <w:szCs w:val="20"/>
          <w:vertAlign w:val="subscript"/>
          <w:lang w:val="fr-FR"/>
        </w:rPr>
        <w:t>t</w:t>
      </w:r>
      <w:proofErr w:type="spellEnd"/>
      <w:r w:rsidRPr="00295C49">
        <w:rPr>
          <w:rFonts w:ascii="Arial" w:hAnsi="Arial" w:cs="Arial"/>
          <w:sz w:val="20"/>
          <w:szCs w:val="20"/>
          <w:lang w:val="fr-FR"/>
        </w:rPr>
        <w:t>/TOI</w:t>
      </w:r>
      <w:r w:rsidRPr="00295C49">
        <w:rPr>
          <w:rFonts w:ascii="Arial" w:hAnsi="Arial" w:cs="Arial"/>
          <w:sz w:val="20"/>
          <w:szCs w:val="20"/>
          <w:vertAlign w:val="subscript"/>
          <w:lang w:val="fr-FR"/>
        </w:rPr>
        <w:t>t-1</w:t>
      </w:r>
      <w:r w:rsidRPr="00295C49">
        <w:rPr>
          <w:rFonts w:ascii="Arial" w:hAnsi="Arial" w:cs="Arial"/>
          <w:sz w:val="20"/>
          <w:szCs w:val="20"/>
          <w:lang w:val="fr-FR"/>
        </w:rPr>
        <w:t xml:space="preserve"> =</w:t>
      </w:r>
      <w:r w:rsidRPr="00295C49">
        <w:rPr>
          <w:rFonts w:ascii="Arial" w:hAnsi="Arial" w:cs="Arial"/>
          <w:sz w:val="20"/>
          <w:szCs w:val="20"/>
          <w:lang w:val="fr-FR"/>
        </w:rPr>
        <w:sym w:font="Symbol" w:char="F050"/>
      </w:r>
      <w:r w:rsidRPr="00295C49">
        <w:rPr>
          <w:rFonts w:ascii="Arial" w:hAnsi="Arial" w:cs="Arial"/>
          <w:sz w:val="20"/>
          <w:szCs w:val="20"/>
          <w:vertAlign w:val="subscript"/>
          <w:lang w:val="fr-FR"/>
        </w:rPr>
        <w:t xml:space="preserve">j </w:t>
      </w:r>
      <w:r w:rsidRPr="00295C49">
        <w:rPr>
          <w:rFonts w:ascii="Arial" w:hAnsi="Arial" w:cs="Arial"/>
          <w:sz w:val="20"/>
          <w:szCs w:val="20"/>
          <w:lang w:val="fr-FR"/>
        </w:rPr>
        <w:t xml:space="preserve">(Q </w:t>
      </w:r>
      <w:proofErr w:type="spellStart"/>
      <w:r w:rsidRPr="00295C49">
        <w:rPr>
          <w:rFonts w:ascii="Arial" w:hAnsi="Arial" w:cs="Arial"/>
          <w:sz w:val="20"/>
          <w:szCs w:val="20"/>
          <w:vertAlign w:val="subscript"/>
          <w:lang w:val="fr-FR"/>
        </w:rPr>
        <w:t>jt</w:t>
      </w:r>
      <w:proofErr w:type="spellEnd"/>
      <w:r w:rsidR="00655E15" w:rsidRPr="00295C49">
        <w:rPr>
          <w:rFonts w:ascii="Arial" w:hAnsi="Arial" w:cs="Arial"/>
          <w:sz w:val="20"/>
          <w:szCs w:val="20"/>
          <w:vertAlign w:val="subscript"/>
          <w:lang w:val="fr-FR"/>
        </w:rPr>
        <w:t xml:space="preserve"> </w:t>
      </w:r>
      <w:r w:rsidRPr="00295C49">
        <w:rPr>
          <w:rFonts w:ascii="Arial" w:hAnsi="Arial" w:cs="Arial"/>
          <w:sz w:val="20"/>
          <w:szCs w:val="20"/>
          <w:lang w:val="fr-FR"/>
        </w:rPr>
        <w:t xml:space="preserve">/ Q </w:t>
      </w:r>
      <w:r w:rsidRPr="00295C49">
        <w:rPr>
          <w:rFonts w:ascii="Arial" w:hAnsi="Arial" w:cs="Arial"/>
          <w:sz w:val="20"/>
          <w:szCs w:val="20"/>
          <w:vertAlign w:val="subscript"/>
          <w:lang w:val="fr-FR"/>
        </w:rPr>
        <w:t>jt-1</w:t>
      </w:r>
      <w:r w:rsidRPr="00295C49">
        <w:rPr>
          <w:rFonts w:ascii="Arial" w:hAnsi="Arial" w:cs="Arial"/>
          <w:sz w:val="20"/>
          <w:szCs w:val="20"/>
          <w:lang w:val="fr-FR"/>
        </w:rPr>
        <w:t xml:space="preserve">) </w:t>
      </w:r>
      <w:r w:rsidRPr="00295C49">
        <w:rPr>
          <w:rFonts w:ascii="Arial" w:hAnsi="Arial" w:cs="Arial"/>
          <w:sz w:val="20"/>
          <w:szCs w:val="20"/>
          <w:vertAlign w:val="superscript"/>
          <w:lang w:val="fr-FR"/>
        </w:rPr>
        <w:t>(</w:t>
      </w:r>
      <w:proofErr w:type="spellStart"/>
      <w:r w:rsidRPr="00295C49">
        <w:rPr>
          <w:rFonts w:ascii="Arial" w:hAnsi="Arial" w:cs="Arial"/>
          <w:sz w:val="20"/>
          <w:szCs w:val="20"/>
          <w:vertAlign w:val="superscript"/>
          <w:lang w:val="fr-FR"/>
        </w:rPr>
        <w:t>Rjt</w:t>
      </w:r>
      <w:proofErr w:type="spellEnd"/>
      <w:r w:rsidRPr="00295C49">
        <w:rPr>
          <w:rFonts w:ascii="Arial" w:hAnsi="Arial" w:cs="Arial"/>
          <w:sz w:val="20"/>
          <w:szCs w:val="20"/>
          <w:vertAlign w:val="superscript"/>
          <w:lang w:val="fr-FR"/>
        </w:rPr>
        <w:t xml:space="preserve"> + R jt-1) ½</w:t>
      </w:r>
    </w:p>
    <w:p w14:paraId="2EE804A6" w14:textId="77777777" w:rsidR="00A53355" w:rsidRPr="00295C49" w:rsidRDefault="00A53355" w:rsidP="00A53355">
      <w:pPr>
        <w:pStyle w:val="ListParagraph"/>
        <w:spacing w:after="0" w:line="360" w:lineRule="auto"/>
        <w:ind w:left="0"/>
        <w:jc w:val="both"/>
        <w:rPr>
          <w:rFonts w:ascii="Arial" w:hAnsi="Arial" w:cs="Arial"/>
          <w:sz w:val="20"/>
          <w:szCs w:val="20"/>
        </w:rPr>
      </w:pPr>
      <w:r w:rsidRPr="00295C49">
        <w:rPr>
          <w:rFonts w:ascii="Arial" w:hAnsi="Arial" w:cs="Arial"/>
          <w:sz w:val="20"/>
          <w:szCs w:val="20"/>
        </w:rPr>
        <w:t xml:space="preserve">II. </w:t>
      </w:r>
      <w:r w:rsidRPr="00295C49">
        <w:rPr>
          <w:rFonts w:ascii="Arial" w:hAnsi="Arial" w:cs="Arial"/>
          <w:sz w:val="20"/>
          <w:szCs w:val="20"/>
        </w:rPr>
        <w:tab/>
        <w:t xml:space="preserve">Total Input Index (TII) </w:t>
      </w:r>
    </w:p>
    <w:p w14:paraId="16071BDD" w14:textId="77777777" w:rsidR="00A53355" w:rsidRPr="00295C49" w:rsidRDefault="00A53355" w:rsidP="00A53355">
      <w:pPr>
        <w:spacing w:after="0" w:line="360" w:lineRule="auto"/>
        <w:rPr>
          <w:rFonts w:ascii="Arial" w:hAnsi="Arial" w:cs="Arial"/>
          <w:sz w:val="20"/>
          <w:szCs w:val="20"/>
          <w:vertAlign w:val="superscript"/>
        </w:rPr>
      </w:pPr>
      <w:r w:rsidRPr="00295C49">
        <w:rPr>
          <w:rFonts w:ascii="Arial" w:hAnsi="Arial" w:cs="Arial"/>
          <w:sz w:val="20"/>
          <w:szCs w:val="20"/>
        </w:rPr>
        <w:t xml:space="preserve"> </w:t>
      </w:r>
      <w:r w:rsidRPr="00295C49">
        <w:rPr>
          <w:rFonts w:ascii="Arial" w:hAnsi="Arial" w:cs="Arial"/>
          <w:sz w:val="20"/>
          <w:szCs w:val="20"/>
        </w:rPr>
        <w:tab/>
        <w:t>TII</w:t>
      </w:r>
      <w:r w:rsidRPr="00295C49">
        <w:rPr>
          <w:rFonts w:ascii="Arial" w:hAnsi="Arial" w:cs="Arial"/>
          <w:sz w:val="20"/>
          <w:szCs w:val="20"/>
          <w:vertAlign w:val="subscript"/>
        </w:rPr>
        <w:t>t</w:t>
      </w:r>
      <w:r w:rsidRPr="00295C49">
        <w:rPr>
          <w:rFonts w:ascii="Arial" w:hAnsi="Arial" w:cs="Arial"/>
          <w:sz w:val="20"/>
          <w:szCs w:val="20"/>
        </w:rPr>
        <w:t>/TII</w:t>
      </w:r>
      <w:r w:rsidRPr="00295C49">
        <w:rPr>
          <w:rFonts w:ascii="Arial" w:hAnsi="Arial" w:cs="Arial"/>
          <w:sz w:val="20"/>
          <w:szCs w:val="20"/>
          <w:vertAlign w:val="subscript"/>
        </w:rPr>
        <w:t xml:space="preserve">t-1 </w:t>
      </w:r>
      <w:r w:rsidRPr="00295C49">
        <w:rPr>
          <w:rFonts w:ascii="Arial" w:hAnsi="Arial" w:cs="Arial"/>
          <w:sz w:val="20"/>
          <w:szCs w:val="20"/>
        </w:rPr>
        <w:t>=</w:t>
      </w:r>
      <w:r w:rsidRPr="00295C49">
        <w:rPr>
          <w:rFonts w:ascii="Arial" w:hAnsi="Arial" w:cs="Arial"/>
          <w:sz w:val="20"/>
          <w:szCs w:val="20"/>
        </w:rPr>
        <w:sym w:font="Symbol" w:char="F050"/>
      </w:r>
      <w:r w:rsidRPr="00295C49">
        <w:rPr>
          <w:rFonts w:ascii="Arial" w:hAnsi="Arial" w:cs="Arial"/>
          <w:sz w:val="20"/>
          <w:szCs w:val="20"/>
          <w:vertAlign w:val="subscript"/>
        </w:rPr>
        <w:t xml:space="preserve">j </w:t>
      </w:r>
      <w:r w:rsidRPr="00295C49">
        <w:rPr>
          <w:rFonts w:ascii="Arial" w:hAnsi="Arial" w:cs="Arial"/>
          <w:sz w:val="20"/>
          <w:szCs w:val="20"/>
        </w:rPr>
        <w:t>(</w:t>
      </w:r>
      <w:proofErr w:type="spellStart"/>
      <w:r w:rsidRPr="00295C49">
        <w:rPr>
          <w:rFonts w:ascii="Arial" w:hAnsi="Arial" w:cs="Arial"/>
          <w:sz w:val="20"/>
          <w:szCs w:val="20"/>
        </w:rPr>
        <w:t>X</w:t>
      </w:r>
      <w:r w:rsidRPr="00295C49">
        <w:rPr>
          <w:rFonts w:ascii="Arial" w:hAnsi="Arial" w:cs="Arial"/>
          <w:sz w:val="20"/>
          <w:szCs w:val="20"/>
          <w:vertAlign w:val="subscript"/>
        </w:rPr>
        <w:t>it</w:t>
      </w:r>
      <w:proofErr w:type="spellEnd"/>
      <w:r w:rsidRPr="00295C49">
        <w:rPr>
          <w:rFonts w:ascii="Arial" w:hAnsi="Arial" w:cs="Arial"/>
          <w:sz w:val="20"/>
          <w:szCs w:val="20"/>
        </w:rPr>
        <w:t>/X</w:t>
      </w:r>
      <w:r w:rsidRPr="00295C49">
        <w:rPr>
          <w:rFonts w:ascii="Arial" w:hAnsi="Arial" w:cs="Arial"/>
          <w:sz w:val="20"/>
          <w:szCs w:val="20"/>
          <w:vertAlign w:val="subscript"/>
        </w:rPr>
        <w:t>it-1</w:t>
      </w:r>
      <w:r w:rsidRPr="00295C49">
        <w:rPr>
          <w:rFonts w:ascii="Arial" w:hAnsi="Arial" w:cs="Arial"/>
          <w:sz w:val="20"/>
          <w:szCs w:val="20"/>
        </w:rPr>
        <w:t xml:space="preserve">) </w:t>
      </w:r>
      <w:r w:rsidRPr="00295C49">
        <w:rPr>
          <w:rFonts w:ascii="Arial" w:hAnsi="Arial" w:cs="Arial"/>
          <w:sz w:val="20"/>
          <w:szCs w:val="20"/>
          <w:vertAlign w:val="superscript"/>
        </w:rPr>
        <w:t>(S it + S it-1) ½</w:t>
      </w:r>
    </w:p>
    <w:p w14:paraId="2A529E3A"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Total Factor Productivity Index (TFPI) of </w:t>
      </w:r>
      <w:proofErr w:type="spellStart"/>
      <w:r w:rsidRPr="00295C49">
        <w:rPr>
          <w:rFonts w:ascii="Arial" w:hAnsi="Arial" w:cs="Arial"/>
          <w:sz w:val="20"/>
          <w:szCs w:val="20"/>
        </w:rPr>
        <w:t>t</w:t>
      </w:r>
      <w:r w:rsidRPr="00295C49">
        <w:rPr>
          <w:rFonts w:ascii="Arial" w:hAnsi="Arial" w:cs="Arial"/>
          <w:sz w:val="20"/>
          <w:szCs w:val="20"/>
          <w:vertAlign w:val="superscript"/>
        </w:rPr>
        <w:t>th</w:t>
      </w:r>
      <w:proofErr w:type="spellEnd"/>
      <w:r w:rsidRPr="00295C49">
        <w:rPr>
          <w:rFonts w:ascii="Arial" w:hAnsi="Arial" w:cs="Arial"/>
          <w:sz w:val="20"/>
          <w:szCs w:val="20"/>
        </w:rPr>
        <w:t xml:space="preserve"> year is the ratio of TOI to the TII expressed in percentage and is given by, </w:t>
      </w:r>
    </w:p>
    <w:p w14:paraId="3E8CF0D6" w14:textId="77777777" w:rsidR="00A53355" w:rsidRPr="00295C49" w:rsidRDefault="00A53355" w:rsidP="00A53355">
      <w:pPr>
        <w:pStyle w:val="ListParagraph"/>
        <w:spacing w:after="0" w:line="360" w:lineRule="auto"/>
        <w:ind w:left="0"/>
        <w:jc w:val="both"/>
        <w:rPr>
          <w:rFonts w:ascii="Arial" w:hAnsi="Arial" w:cs="Arial"/>
          <w:sz w:val="20"/>
          <w:szCs w:val="20"/>
        </w:rPr>
      </w:pPr>
      <w:r w:rsidRPr="00295C49">
        <w:rPr>
          <w:rFonts w:ascii="Arial" w:hAnsi="Arial" w:cs="Arial"/>
          <w:sz w:val="20"/>
          <w:szCs w:val="20"/>
        </w:rPr>
        <w:t xml:space="preserve">III. </w:t>
      </w:r>
      <w:r w:rsidRPr="00295C49">
        <w:rPr>
          <w:rFonts w:ascii="Arial" w:hAnsi="Arial" w:cs="Arial"/>
          <w:sz w:val="20"/>
          <w:szCs w:val="20"/>
        </w:rPr>
        <w:tab/>
        <w:t>Total Factor Productivity Index (TFPI)</w:t>
      </w:r>
    </w:p>
    <w:p w14:paraId="40000C72" w14:textId="77777777" w:rsidR="00A53355" w:rsidRPr="00295C49" w:rsidRDefault="00A53355" w:rsidP="00A53355">
      <w:pPr>
        <w:spacing w:after="0" w:line="360" w:lineRule="auto"/>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proofErr w:type="spellStart"/>
      <w:r w:rsidRPr="00295C49">
        <w:rPr>
          <w:rFonts w:ascii="Arial" w:hAnsi="Arial" w:cs="Arial"/>
          <w:sz w:val="20"/>
          <w:szCs w:val="20"/>
        </w:rPr>
        <w:t>TFPI</w:t>
      </w:r>
      <w:r w:rsidRPr="00295C49">
        <w:rPr>
          <w:rFonts w:ascii="Arial" w:hAnsi="Arial" w:cs="Arial"/>
          <w:sz w:val="20"/>
          <w:szCs w:val="20"/>
          <w:vertAlign w:val="subscript"/>
        </w:rPr>
        <w:t>t</w:t>
      </w:r>
      <w:proofErr w:type="spellEnd"/>
      <w:r w:rsidRPr="00295C49">
        <w:rPr>
          <w:rFonts w:ascii="Arial" w:hAnsi="Arial" w:cs="Arial"/>
          <w:sz w:val="20"/>
          <w:szCs w:val="20"/>
        </w:rPr>
        <w:t xml:space="preserve"> = (</w:t>
      </w:r>
      <w:proofErr w:type="spellStart"/>
      <w:r w:rsidRPr="00295C49">
        <w:rPr>
          <w:rFonts w:ascii="Arial" w:hAnsi="Arial" w:cs="Arial"/>
          <w:sz w:val="20"/>
          <w:szCs w:val="20"/>
        </w:rPr>
        <w:t>TOI</w:t>
      </w:r>
      <w:r w:rsidRPr="00295C49">
        <w:rPr>
          <w:rFonts w:ascii="Arial" w:hAnsi="Arial" w:cs="Arial"/>
          <w:sz w:val="20"/>
          <w:szCs w:val="20"/>
          <w:vertAlign w:val="subscript"/>
        </w:rPr>
        <w:t>t</w:t>
      </w:r>
      <w:proofErr w:type="spellEnd"/>
      <w:r w:rsidRPr="00295C49">
        <w:rPr>
          <w:rFonts w:ascii="Arial" w:hAnsi="Arial" w:cs="Arial"/>
          <w:sz w:val="20"/>
          <w:szCs w:val="20"/>
        </w:rPr>
        <w:t>/</w:t>
      </w:r>
      <w:proofErr w:type="spellStart"/>
      <w:r w:rsidRPr="00295C49">
        <w:rPr>
          <w:rFonts w:ascii="Arial" w:hAnsi="Arial" w:cs="Arial"/>
          <w:sz w:val="20"/>
          <w:szCs w:val="20"/>
        </w:rPr>
        <w:t>TII</w:t>
      </w:r>
      <w:r w:rsidRPr="00295C49">
        <w:rPr>
          <w:rFonts w:ascii="Arial" w:hAnsi="Arial" w:cs="Arial"/>
          <w:sz w:val="20"/>
          <w:szCs w:val="20"/>
          <w:vertAlign w:val="subscript"/>
        </w:rPr>
        <w:t>t</w:t>
      </w:r>
      <w:proofErr w:type="spellEnd"/>
      <w:r w:rsidRPr="00295C49">
        <w:rPr>
          <w:rFonts w:ascii="Arial" w:hAnsi="Arial" w:cs="Arial"/>
          <w:sz w:val="20"/>
          <w:szCs w:val="20"/>
        </w:rPr>
        <w:t>) x 100</w:t>
      </w:r>
    </w:p>
    <w:p w14:paraId="5CEA4EEC"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 Where, </w:t>
      </w:r>
    </w:p>
    <w:p w14:paraId="23E2A7F3"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t>R</w:t>
      </w:r>
      <w:r w:rsidRPr="00295C49">
        <w:rPr>
          <w:rFonts w:ascii="Arial" w:hAnsi="Arial" w:cs="Arial"/>
          <w:sz w:val="20"/>
          <w:szCs w:val="20"/>
          <w:vertAlign w:val="subscript"/>
        </w:rPr>
        <w:t>it</w:t>
      </w:r>
      <w:r w:rsidRPr="00295C49">
        <w:rPr>
          <w:rFonts w:ascii="Arial" w:hAnsi="Arial" w:cs="Arial"/>
          <w:sz w:val="20"/>
          <w:szCs w:val="20"/>
          <w:vertAlign w:val="subscript"/>
        </w:rPr>
        <w:tab/>
      </w:r>
      <w:r w:rsidRPr="00295C49">
        <w:rPr>
          <w:rFonts w:ascii="Arial" w:hAnsi="Arial" w:cs="Arial"/>
          <w:sz w:val="20"/>
          <w:szCs w:val="20"/>
        </w:rPr>
        <w:t xml:space="preserve">= Share of </w:t>
      </w:r>
      <w:proofErr w:type="spellStart"/>
      <w:r w:rsidRPr="00295C49">
        <w:rPr>
          <w:rFonts w:ascii="Arial" w:hAnsi="Arial" w:cs="Arial"/>
          <w:i/>
          <w:iCs/>
          <w:sz w:val="20"/>
          <w:szCs w:val="20"/>
        </w:rPr>
        <w:t>j</w:t>
      </w:r>
      <w:r w:rsidRPr="00295C49">
        <w:rPr>
          <w:rFonts w:ascii="Arial" w:hAnsi="Arial" w:cs="Arial"/>
          <w:i/>
          <w:iCs/>
          <w:sz w:val="20"/>
          <w:szCs w:val="20"/>
          <w:vertAlign w:val="superscript"/>
        </w:rPr>
        <w:t>th</w:t>
      </w:r>
      <w:proofErr w:type="spellEnd"/>
      <w:r w:rsidRPr="00295C49">
        <w:rPr>
          <w:rFonts w:ascii="Arial" w:hAnsi="Arial" w:cs="Arial"/>
          <w:sz w:val="20"/>
          <w:szCs w:val="20"/>
        </w:rPr>
        <w:t xml:space="preserve"> output in the total revenue </w:t>
      </w:r>
    </w:p>
    <w:p w14:paraId="4951E48D" w14:textId="77777777" w:rsidR="00A53355" w:rsidRPr="00295C49" w:rsidRDefault="00A53355" w:rsidP="00A53355">
      <w:pPr>
        <w:tabs>
          <w:tab w:val="left" w:pos="720"/>
          <w:tab w:val="left" w:pos="1440"/>
          <w:tab w:val="left" w:pos="2160"/>
          <w:tab w:val="left" w:pos="2880"/>
          <w:tab w:val="left" w:pos="3600"/>
          <w:tab w:val="left" w:pos="4158"/>
        </w:tabs>
        <w:spacing w:after="0" w:line="360" w:lineRule="auto"/>
        <w:jc w:val="both"/>
        <w:rPr>
          <w:rFonts w:ascii="Arial" w:hAnsi="Arial" w:cs="Arial"/>
          <w:i/>
          <w:iCs/>
          <w:sz w:val="20"/>
          <w:szCs w:val="20"/>
        </w:rPr>
      </w:pPr>
      <w:r w:rsidRPr="00295C49">
        <w:rPr>
          <w:rFonts w:ascii="Arial" w:hAnsi="Arial" w:cs="Arial"/>
          <w:sz w:val="20"/>
          <w:szCs w:val="20"/>
        </w:rPr>
        <w:tab/>
      </w:r>
      <w:proofErr w:type="spellStart"/>
      <w:r w:rsidRPr="00295C49">
        <w:rPr>
          <w:rFonts w:ascii="Arial" w:hAnsi="Arial" w:cs="Arial"/>
          <w:sz w:val="20"/>
          <w:szCs w:val="20"/>
        </w:rPr>
        <w:t>Q</w:t>
      </w:r>
      <w:r w:rsidRPr="00295C49">
        <w:rPr>
          <w:rFonts w:ascii="Arial" w:hAnsi="Arial" w:cs="Arial"/>
          <w:sz w:val="20"/>
          <w:szCs w:val="20"/>
          <w:vertAlign w:val="subscript"/>
        </w:rPr>
        <w:t>jt</w:t>
      </w:r>
      <w:proofErr w:type="spellEnd"/>
      <w:r w:rsidRPr="00295C49">
        <w:rPr>
          <w:rFonts w:ascii="Arial" w:hAnsi="Arial" w:cs="Arial"/>
          <w:sz w:val="20"/>
          <w:szCs w:val="20"/>
        </w:rPr>
        <w:tab/>
        <w:t xml:space="preserve">= Output of the </w:t>
      </w:r>
      <w:proofErr w:type="spellStart"/>
      <w:r w:rsidRPr="00295C49">
        <w:rPr>
          <w:rFonts w:ascii="Arial" w:hAnsi="Arial" w:cs="Arial"/>
          <w:i/>
          <w:iCs/>
          <w:sz w:val="20"/>
          <w:szCs w:val="20"/>
        </w:rPr>
        <w:t>j</w:t>
      </w:r>
      <w:r w:rsidRPr="00295C49">
        <w:rPr>
          <w:rFonts w:ascii="Arial" w:hAnsi="Arial" w:cs="Arial"/>
          <w:i/>
          <w:iCs/>
          <w:sz w:val="20"/>
          <w:szCs w:val="20"/>
          <w:vertAlign w:val="superscript"/>
        </w:rPr>
        <w:t>th</w:t>
      </w:r>
      <w:proofErr w:type="spellEnd"/>
      <w:r w:rsidRPr="00295C49">
        <w:rPr>
          <w:rFonts w:ascii="Arial" w:hAnsi="Arial" w:cs="Arial"/>
          <w:i/>
          <w:iCs/>
          <w:sz w:val="20"/>
          <w:szCs w:val="20"/>
          <w:vertAlign w:val="superscript"/>
        </w:rPr>
        <w:t xml:space="preserve"> </w:t>
      </w:r>
      <w:r w:rsidRPr="00295C49">
        <w:rPr>
          <w:rFonts w:ascii="Arial" w:hAnsi="Arial" w:cs="Arial"/>
          <w:sz w:val="20"/>
          <w:szCs w:val="20"/>
        </w:rPr>
        <w:t>commodity</w:t>
      </w:r>
    </w:p>
    <w:p w14:paraId="65B9D5CE"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t>S</w:t>
      </w:r>
      <w:r w:rsidRPr="00295C49">
        <w:rPr>
          <w:rFonts w:ascii="Arial" w:hAnsi="Arial" w:cs="Arial"/>
          <w:sz w:val="20"/>
          <w:szCs w:val="20"/>
          <w:vertAlign w:val="subscript"/>
        </w:rPr>
        <w:t>it</w:t>
      </w:r>
      <w:r w:rsidRPr="00295C49">
        <w:rPr>
          <w:rFonts w:ascii="Arial" w:hAnsi="Arial" w:cs="Arial"/>
          <w:sz w:val="20"/>
          <w:szCs w:val="20"/>
        </w:rPr>
        <w:tab/>
        <w:t xml:space="preserve">= Share of </w:t>
      </w:r>
      <w:proofErr w:type="spellStart"/>
      <w:r w:rsidRPr="00295C49">
        <w:rPr>
          <w:rFonts w:ascii="Arial" w:hAnsi="Arial" w:cs="Arial"/>
          <w:sz w:val="20"/>
          <w:szCs w:val="20"/>
        </w:rPr>
        <w:t>i</w:t>
      </w:r>
      <w:r w:rsidRPr="00295C49">
        <w:rPr>
          <w:rFonts w:ascii="Arial" w:hAnsi="Arial" w:cs="Arial"/>
          <w:sz w:val="20"/>
          <w:szCs w:val="20"/>
          <w:vertAlign w:val="superscript"/>
        </w:rPr>
        <w:t>th</w:t>
      </w:r>
      <w:proofErr w:type="spellEnd"/>
      <w:r w:rsidRPr="00295C49">
        <w:rPr>
          <w:rFonts w:ascii="Arial" w:hAnsi="Arial" w:cs="Arial"/>
          <w:sz w:val="20"/>
          <w:szCs w:val="20"/>
        </w:rPr>
        <w:t xml:space="preserve"> input in total input cost and </w:t>
      </w:r>
    </w:p>
    <w:p w14:paraId="254C1ED9"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r>
      <w:proofErr w:type="spellStart"/>
      <w:r w:rsidRPr="00295C49">
        <w:rPr>
          <w:rFonts w:ascii="Arial" w:hAnsi="Arial" w:cs="Arial"/>
          <w:sz w:val="20"/>
          <w:szCs w:val="20"/>
        </w:rPr>
        <w:t>X</w:t>
      </w:r>
      <w:r w:rsidRPr="00295C49">
        <w:rPr>
          <w:rFonts w:ascii="Arial" w:hAnsi="Arial" w:cs="Arial"/>
          <w:sz w:val="20"/>
          <w:szCs w:val="20"/>
          <w:vertAlign w:val="subscript"/>
        </w:rPr>
        <w:t>it</w:t>
      </w:r>
      <w:proofErr w:type="spellEnd"/>
      <w:r w:rsidRPr="00295C49">
        <w:rPr>
          <w:rFonts w:ascii="Arial" w:hAnsi="Arial" w:cs="Arial"/>
          <w:sz w:val="20"/>
          <w:szCs w:val="20"/>
        </w:rPr>
        <w:tab/>
        <w:t xml:space="preserve">= Quantity of the </w:t>
      </w:r>
      <w:proofErr w:type="spellStart"/>
      <w:r w:rsidRPr="00295C49">
        <w:rPr>
          <w:rFonts w:ascii="Arial" w:hAnsi="Arial" w:cs="Arial"/>
          <w:sz w:val="20"/>
          <w:szCs w:val="20"/>
        </w:rPr>
        <w:t>i</w:t>
      </w:r>
      <w:r w:rsidRPr="00295C49">
        <w:rPr>
          <w:rFonts w:ascii="Arial" w:hAnsi="Arial" w:cs="Arial"/>
          <w:sz w:val="20"/>
          <w:szCs w:val="20"/>
          <w:vertAlign w:val="superscript"/>
        </w:rPr>
        <w:t>th</w:t>
      </w:r>
      <w:proofErr w:type="spellEnd"/>
      <w:r w:rsidRPr="00295C49">
        <w:rPr>
          <w:rFonts w:ascii="Arial" w:hAnsi="Arial" w:cs="Arial"/>
          <w:sz w:val="20"/>
          <w:szCs w:val="20"/>
        </w:rPr>
        <w:t xml:space="preserve"> input </w:t>
      </w:r>
    </w:p>
    <w:p w14:paraId="74482A98"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By specifying TOI</w:t>
      </w:r>
      <w:r w:rsidRPr="00295C49">
        <w:rPr>
          <w:rFonts w:ascii="Arial" w:hAnsi="Arial" w:cs="Arial"/>
          <w:sz w:val="20"/>
          <w:szCs w:val="20"/>
          <w:vertAlign w:val="subscript"/>
        </w:rPr>
        <w:t>t-1</w:t>
      </w:r>
      <w:r w:rsidRPr="00295C49">
        <w:rPr>
          <w:rFonts w:ascii="Arial" w:hAnsi="Arial" w:cs="Arial"/>
          <w:sz w:val="20"/>
          <w:szCs w:val="20"/>
        </w:rPr>
        <w:t>, TII</w:t>
      </w:r>
      <w:r w:rsidRPr="00295C49">
        <w:rPr>
          <w:rFonts w:ascii="Arial" w:hAnsi="Arial" w:cs="Arial"/>
          <w:sz w:val="20"/>
          <w:szCs w:val="20"/>
          <w:vertAlign w:val="subscript"/>
        </w:rPr>
        <w:t xml:space="preserve">t-1 </w:t>
      </w:r>
      <w:r w:rsidRPr="00295C49">
        <w:rPr>
          <w:rFonts w:ascii="Arial" w:hAnsi="Arial" w:cs="Arial"/>
          <w:sz w:val="20"/>
          <w:szCs w:val="20"/>
        </w:rPr>
        <w:t>and TFPI</w:t>
      </w:r>
      <w:r w:rsidRPr="00295C49">
        <w:rPr>
          <w:rFonts w:ascii="Arial" w:hAnsi="Arial" w:cs="Arial"/>
          <w:sz w:val="20"/>
          <w:szCs w:val="20"/>
          <w:vertAlign w:val="subscript"/>
        </w:rPr>
        <w:t xml:space="preserve">t-1 </w:t>
      </w:r>
      <w:r w:rsidRPr="00295C49">
        <w:rPr>
          <w:rFonts w:ascii="Arial" w:hAnsi="Arial" w:cs="Arial"/>
          <w:sz w:val="20"/>
          <w:szCs w:val="20"/>
        </w:rPr>
        <w:t xml:space="preserve">nearer to </w:t>
      </w:r>
      <w:smartTag w:uri="urn:schemas-microsoft-com:office:smarttags" w:element="metricconverter">
        <w:smartTagPr>
          <w:attr w:name="ProductID" w:val="100 in"/>
        </w:smartTagPr>
        <w:r w:rsidRPr="00295C49">
          <w:rPr>
            <w:rFonts w:ascii="Arial" w:hAnsi="Arial" w:cs="Arial"/>
            <w:sz w:val="20"/>
            <w:szCs w:val="20"/>
          </w:rPr>
          <w:t>100 in</w:t>
        </w:r>
      </w:smartTag>
      <w:r w:rsidRPr="00295C49">
        <w:rPr>
          <w:rFonts w:ascii="Arial" w:hAnsi="Arial" w:cs="Arial"/>
          <w:sz w:val="20"/>
          <w:szCs w:val="20"/>
        </w:rPr>
        <w:t xml:space="preserve"> the initial year, the above equation provides the total output index, total input index, total factor productivity index and input price indices for the specified period ‘t’.</w:t>
      </w:r>
    </w:p>
    <w:p w14:paraId="6C12597C" w14:textId="77777777" w:rsidR="00B11524" w:rsidRPr="00295C49" w:rsidRDefault="00B11524" w:rsidP="00B11524">
      <w:pPr>
        <w:spacing w:after="0" w:line="360" w:lineRule="auto"/>
        <w:jc w:val="both"/>
        <w:rPr>
          <w:rFonts w:ascii="Arial" w:hAnsi="Arial" w:cs="Arial"/>
          <w:b/>
          <w:sz w:val="20"/>
          <w:szCs w:val="20"/>
        </w:rPr>
      </w:pPr>
      <w:r w:rsidRPr="00295C49">
        <w:rPr>
          <w:rFonts w:ascii="Arial" w:hAnsi="Arial" w:cs="Arial"/>
          <w:b/>
          <w:sz w:val="20"/>
          <w:szCs w:val="20"/>
        </w:rPr>
        <w:t xml:space="preserve">Growth Rate in TFP </w:t>
      </w:r>
    </w:p>
    <w:p w14:paraId="16FFE5E8" w14:textId="77777777"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residual difference between output growth and input growth represents the growth in TFP, </w:t>
      </w:r>
      <w:r w:rsidRPr="00295C49">
        <w:rPr>
          <w:rFonts w:ascii="Arial" w:hAnsi="Arial" w:cs="Arial"/>
          <w:i/>
          <w:iCs/>
          <w:sz w:val="20"/>
          <w:szCs w:val="20"/>
        </w:rPr>
        <w:t>i.e.,</w:t>
      </w:r>
      <w:r w:rsidRPr="00295C49">
        <w:rPr>
          <w:rFonts w:ascii="Arial" w:hAnsi="Arial" w:cs="Arial"/>
          <w:sz w:val="20"/>
          <w:szCs w:val="20"/>
        </w:rPr>
        <w:t xml:space="preserve"> the portion of output growth not directly explained by input usage, reflecting improvements in technology, efficiency or institutional factors.</w:t>
      </w:r>
      <w:r w:rsidRPr="00295C49">
        <w:rPr>
          <w:rFonts w:ascii="Arial" w:hAnsi="Arial" w:cs="Arial"/>
          <w:b/>
          <w:bCs/>
          <w:sz w:val="20"/>
          <w:szCs w:val="20"/>
        </w:rPr>
        <w:t xml:space="preserve">    </w:t>
      </w:r>
      <w:r w:rsidRPr="00295C49">
        <w:rPr>
          <w:rFonts w:ascii="Arial" w:hAnsi="Arial" w:cs="Arial"/>
          <w:b/>
          <w:bCs/>
          <w:sz w:val="20"/>
          <w:szCs w:val="20"/>
        </w:rPr>
        <w:tab/>
      </w:r>
      <w:r w:rsidRPr="00295C49">
        <w:rPr>
          <w:rFonts w:ascii="Arial" w:hAnsi="Arial" w:cs="Arial"/>
          <w:b/>
          <w:bCs/>
          <w:sz w:val="20"/>
          <w:szCs w:val="20"/>
        </w:rPr>
        <w:tab/>
      </w:r>
    </w:p>
    <w:p w14:paraId="5CF79769" w14:textId="5FFC3E65" w:rsidR="00B11524" w:rsidRPr="00295C49" w:rsidRDefault="00B11524" w:rsidP="00B11524">
      <w:pPr>
        <w:spacing w:after="0" w:line="360" w:lineRule="auto"/>
        <w:jc w:val="center"/>
        <w:rPr>
          <w:rFonts w:ascii="Arial" w:hAnsi="Arial" w:cs="Arial"/>
          <w:sz w:val="20"/>
          <w:szCs w:val="20"/>
        </w:rPr>
      </w:pPr>
      <w:r w:rsidRPr="00295C49">
        <w:rPr>
          <w:rFonts w:ascii="Arial" w:hAnsi="Arial" w:cs="Arial"/>
          <w:sz w:val="20"/>
          <w:szCs w:val="20"/>
        </w:rPr>
        <w:t>Growth Rate in TFP = Growth Rate of TOI – Growth Rate of TII</w:t>
      </w:r>
    </w:p>
    <w:p w14:paraId="5E839B56" w14:textId="26A9ED2A"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b/>
          <w:sz w:val="20"/>
          <w:szCs w:val="20"/>
        </w:rPr>
        <w:t>TFP Share</w:t>
      </w:r>
    </w:p>
    <w:p w14:paraId="79EB0CFA" w14:textId="77777777" w:rsidR="00B11524" w:rsidRPr="00295C49" w:rsidRDefault="00B11524" w:rsidP="00B11524">
      <w:pPr>
        <w:spacing w:after="0" w:line="360" w:lineRule="auto"/>
        <w:jc w:val="both"/>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t xml:space="preserve">The TFP share is the residual share after accounting for the contribution of all conventional inputs. It essentially indicates the extent to which output growth is driven by factors beyond input expansion, such as technological progress, innovation, better resource allocation, or improved farm management practices. TFP share in percentage is calculated as. </w:t>
      </w:r>
    </w:p>
    <w:p w14:paraId="495DD1C0" w14:textId="145AD4AE" w:rsidR="00B11524" w:rsidRPr="00295C49" w:rsidRDefault="00B11524" w:rsidP="00B11524">
      <w:pPr>
        <w:spacing w:after="0" w:line="360" w:lineRule="auto"/>
        <w:jc w:val="center"/>
        <w:rPr>
          <w:rFonts w:ascii="Arial" w:hAnsi="Arial" w:cs="Arial"/>
          <w:bCs/>
          <w:sz w:val="20"/>
          <w:szCs w:val="20"/>
        </w:rPr>
      </w:pPr>
      <w:r w:rsidRPr="00295C49">
        <w:rPr>
          <w:rFonts w:ascii="Arial" w:hAnsi="Arial" w:cs="Arial"/>
          <w:bCs/>
          <w:sz w:val="20"/>
          <w:szCs w:val="20"/>
        </w:rPr>
        <w:t>TFP share =100-Input share</w:t>
      </w:r>
    </w:p>
    <w:p w14:paraId="2F448134" w14:textId="4199DA60" w:rsidR="00B11524" w:rsidRPr="00295C49" w:rsidRDefault="00B11524" w:rsidP="00B11524">
      <w:pPr>
        <w:pStyle w:val="ListParagraph"/>
        <w:spacing w:after="0" w:line="360" w:lineRule="auto"/>
        <w:ind w:left="0"/>
        <w:rPr>
          <w:rFonts w:ascii="Arial" w:hAnsi="Arial" w:cs="Arial"/>
          <w:b/>
          <w:sz w:val="20"/>
          <w:szCs w:val="20"/>
        </w:rPr>
      </w:pPr>
      <w:r w:rsidRPr="00295C49">
        <w:rPr>
          <w:rFonts w:ascii="Arial" w:hAnsi="Arial" w:cs="Arial"/>
          <w:b/>
          <w:sz w:val="20"/>
          <w:szCs w:val="20"/>
        </w:rPr>
        <w:t>Input Share</w:t>
      </w:r>
    </w:p>
    <w:p w14:paraId="721D622F" w14:textId="77777777" w:rsidR="00B11524" w:rsidRPr="00295C49" w:rsidRDefault="00B11524" w:rsidP="00B11524">
      <w:pPr>
        <w:spacing w:after="0" w:line="360" w:lineRule="auto"/>
        <w:jc w:val="both"/>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t xml:space="preserve">The input share refers to the proportion of total output growth that can be attributed to the growth in total inputs used in the production process. It helps to quantify the extent to which </w:t>
      </w:r>
      <w:r w:rsidRPr="00295C49">
        <w:rPr>
          <w:rFonts w:ascii="Arial" w:hAnsi="Arial" w:cs="Arial"/>
          <w:bCs/>
          <w:sz w:val="20"/>
          <w:szCs w:val="20"/>
        </w:rPr>
        <w:lastRenderedPageBreak/>
        <w:t>agricultural output growth is driven by the accumulation of conventional inputs such as land, labour, capital, fertilizers, irrigation and machinery.</w:t>
      </w:r>
    </w:p>
    <w:p w14:paraId="6C4C8B0D"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r>
      <w:r w:rsidRPr="00295C49">
        <w:rPr>
          <w:rFonts w:ascii="Arial" w:hAnsi="Arial" w:cs="Arial"/>
          <w:bCs/>
          <w:sz w:val="20"/>
          <w:szCs w:val="20"/>
        </w:rPr>
        <w:t>Input index</w:t>
      </w:r>
    </w:p>
    <w:p w14:paraId="4F7F53CE"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t>Input Share (%) = ---------------------- x 100</w:t>
      </w:r>
    </w:p>
    <w:p w14:paraId="62BED6D5"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r>
      <w:r w:rsidRPr="00295C49">
        <w:rPr>
          <w:rFonts w:ascii="Arial" w:hAnsi="Arial" w:cs="Arial"/>
          <w:bCs/>
          <w:sz w:val="20"/>
          <w:szCs w:val="20"/>
        </w:rPr>
        <w:tab/>
        <w:t xml:space="preserve">        Output Index</w:t>
      </w:r>
    </w:p>
    <w:p w14:paraId="4E4490C8" w14:textId="77777777" w:rsidR="00B11524" w:rsidRPr="00295C49" w:rsidRDefault="00B11524" w:rsidP="00B11524">
      <w:pPr>
        <w:spacing w:after="0" w:line="240" w:lineRule="auto"/>
        <w:jc w:val="both"/>
        <w:rPr>
          <w:rFonts w:ascii="Arial" w:hAnsi="Arial" w:cs="Arial"/>
          <w:sz w:val="20"/>
          <w:szCs w:val="20"/>
        </w:rPr>
      </w:pPr>
    </w:p>
    <w:p w14:paraId="6F224F08"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For productivity measure over a long period of time, chaining indices for successive time periods are preferable.  With chain linking, an index is calculated for two successive periods i.e. t and t-1 (sample from time t = 0 and t = T) and the separate indices were then multiplied together.  Chain linking index takes into account the changes in relative values/cost throughout the period of study. </w:t>
      </w:r>
    </w:p>
    <w:p w14:paraId="5510CA0D" w14:textId="08C40D38"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b/>
          <w:bCs/>
          <w:sz w:val="20"/>
          <w:szCs w:val="20"/>
        </w:rPr>
        <w:t xml:space="preserve">Sources of Total Factor Productivity </w:t>
      </w:r>
    </w:p>
    <w:p w14:paraId="00244066" w14:textId="77777777" w:rsidR="00B11524" w:rsidRPr="00295C49" w:rsidRDefault="00B11524" w:rsidP="00B11524">
      <w:pPr>
        <w:spacing w:after="0" w:line="360" w:lineRule="auto"/>
        <w:jc w:val="both"/>
        <w:rPr>
          <w:rFonts w:ascii="Arial" w:hAnsi="Arial" w:cs="Arial"/>
          <w:kern w:val="28"/>
          <w:sz w:val="20"/>
          <w:szCs w:val="20"/>
        </w:rPr>
      </w:pPr>
      <w:r w:rsidRPr="00295C49">
        <w:rPr>
          <w:rFonts w:ascii="Arial" w:hAnsi="Arial" w:cs="Arial"/>
          <w:sz w:val="20"/>
          <w:szCs w:val="20"/>
        </w:rPr>
        <w:t xml:space="preserve">                        </w:t>
      </w:r>
      <w:r w:rsidRPr="00295C49">
        <w:rPr>
          <w:rFonts w:ascii="Arial" w:hAnsi="Arial" w:cs="Arial"/>
          <w:kern w:val="28"/>
          <w:sz w:val="20"/>
          <w:szCs w:val="20"/>
        </w:rPr>
        <w:t xml:space="preserve">The annual growth rate in total input indices, total output indices and total factor productivity indices of 30 years i.e. (1991-92 to 2020-21) was considered with sub periods, for the present analysis of total factor productivity decomposition, the period after 1991-92 to 2020-21 was considered. It is because the data on total factor productivity indices, all other factors influencing on TFP etc. </w:t>
      </w:r>
      <w:r w:rsidRPr="00295C49">
        <w:rPr>
          <w:rFonts w:ascii="Arial" w:hAnsi="Arial" w:cs="Arial"/>
          <w:sz w:val="20"/>
          <w:szCs w:val="20"/>
        </w:rPr>
        <w:t>To identify the contribution of research and extension in TFP, the Cobb-Douglas (CD) type of production function as given below:</w:t>
      </w:r>
    </w:p>
    <w:p w14:paraId="09C73D35" w14:textId="77777777" w:rsidR="00B11524" w:rsidRPr="00295C49" w:rsidRDefault="00B11524" w:rsidP="00B11524">
      <w:pPr>
        <w:pStyle w:val="BodyText"/>
        <w:spacing w:line="360" w:lineRule="auto"/>
        <w:jc w:val="both"/>
        <w:rPr>
          <w:rFonts w:ascii="Arial" w:hAnsi="Arial" w:cs="Arial"/>
        </w:rPr>
      </w:pPr>
      <w:r w:rsidRPr="00295C49">
        <w:rPr>
          <w:rFonts w:ascii="Arial" w:hAnsi="Arial" w:cs="Arial"/>
        </w:rPr>
        <w:t>Important parameters used in total factor productivity decomposition are given below:</w:t>
      </w:r>
    </w:p>
    <w:p w14:paraId="3B83DDEB" w14:textId="77777777" w:rsidR="00B11524" w:rsidRPr="00295C49" w:rsidRDefault="00B11524" w:rsidP="00B11524">
      <w:pPr>
        <w:spacing w:after="0" w:line="360" w:lineRule="auto"/>
        <w:rPr>
          <w:rFonts w:ascii="Arial" w:hAnsi="Arial" w:cs="Arial"/>
          <w:b/>
          <w:sz w:val="20"/>
          <w:szCs w:val="20"/>
        </w:rPr>
      </w:pPr>
      <w:r w:rsidRPr="00295C49">
        <w:rPr>
          <w:rFonts w:ascii="Arial" w:hAnsi="Arial" w:cs="Arial"/>
          <w:b/>
          <w:sz w:val="20"/>
          <w:szCs w:val="20"/>
        </w:rPr>
        <w:t xml:space="preserve">            Y = aX</w:t>
      </w:r>
      <w:r w:rsidRPr="00295C49">
        <w:rPr>
          <w:rFonts w:ascii="Arial" w:hAnsi="Arial" w:cs="Arial"/>
          <w:b/>
          <w:sz w:val="20"/>
          <w:szCs w:val="20"/>
          <w:vertAlign w:val="subscript"/>
        </w:rPr>
        <w:t>1</w:t>
      </w:r>
      <w:r w:rsidRPr="00295C49">
        <w:rPr>
          <w:rFonts w:ascii="Arial" w:hAnsi="Arial" w:cs="Arial"/>
          <w:b/>
          <w:sz w:val="20"/>
          <w:szCs w:val="20"/>
          <w:vertAlign w:val="superscript"/>
        </w:rPr>
        <w:t>b1</w:t>
      </w:r>
      <w:r w:rsidRPr="00295C49">
        <w:rPr>
          <w:rFonts w:ascii="Arial" w:hAnsi="Arial" w:cs="Arial"/>
          <w:b/>
          <w:sz w:val="20"/>
          <w:szCs w:val="20"/>
        </w:rPr>
        <w:t>X</w:t>
      </w:r>
      <w:r w:rsidRPr="00295C49">
        <w:rPr>
          <w:rFonts w:ascii="Arial" w:hAnsi="Arial" w:cs="Arial"/>
          <w:b/>
          <w:sz w:val="20"/>
          <w:szCs w:val="20"/>
          <w:vertAlign w:val="subscript"/>
        </w:rPr>
        <w:t>2</w:t>
      </w:r>
      <w:r w:rsidRPr="00295C49">
        <w:rPr>
          <w:rFonts w:ascii="Arial" w:hAnsi="Arial" w:cs="Arial"/>
          <w:b/>
          <w:sz w:val="20"/>
          <w:szCs w:val="20"/>
          <w:vertAlign w:val="superscript"/>
        </w:rPr>
        <w:t>b2</w:t>
      </w:r>
      <w:r w:rsidRPr="00295C49">
        <w:rPr>
          <w:rFonts w:ascii="Arial" w:hAnsi="Arial" w:cs="Arial"/>
          <w:b/>
          <w:sz w:val="20"/>
          <w:szCs w:val="20"/>
        </w:rPr>
        <w:t xml:space="preserve"> X</w:t>
      </w:r>
      <w:r w:rsidRPr="00295C49">
        <w:rPr>
          <w:rFonts w:ascii="Arial" w:hAnsi="Arial" w:cs="Arial"/>
          <w:b/>
          <w:sz w:val="20"/>
          <w:szCs w:val="20"/>
          <w:vertAlign w:val="subscript"/>
        </w:rPr>
        <w:t>3</w:t>
      </w:r>
      <w:r w:rsidRPr="00295C49">
        <w:rPr>
          <w:rFonts w:ascii="Arial" w:hAnsi="Arial" w:cs="Arial"/>
          <w:b/>
          <w:sz w:val="20"/>
          <w:szCs w:val="20"/>
          <w:vertAlign w:val="superscript"/>
        </w:rPr>
        <w:t>b3</w:t>
      </w:r>
      <w:r w:rsidRPr="00295C49">
        <w:rPr>
          <w:rFonts w:ascii="Arial" w:hAnsi="Arial" w:cs="Arial"/>
          <w:b/>
          <w:sz w:val="20"/>
          <w:szCs w:val="20"/>
        </w:rPr>
        <w:t xml:space="preserve"> …………....……</w:t>
      </w:r>
      <w:proofErr w:type="spellStart"/>
      <w:r w:rsidRPr="00295C49">
        <w:rPr>
          <w:rFonts w:ascii="Arial" w:hAnsi="Arial" w:cs="Arial"/>
          <w:b/>
          <w:sz w:val="20"/>
          <w:szCs w:val="20"/>
        </w:rPr>
        <w:t>X</w:t>
      </w:r>
      <w:r w:rsidRPr="00295C49">
        <w:rPr>
          <w:rFonts w:ascii="Arial" w:hAnsi="Arial" w:cs="Arial"/>
          <w:b/>
          <w:sz w:val="20"/>
          <w:szCs w:val="20"/>
          <w:vertAlign w:val="subscript"/>
        </w:rPr>
        <w:t>n</w:t>
      </w:r>
      <w:r w:rsidRPr="00295C49">
        <w:rPr>
          <w:rFonts w:ascii="Arial" w:hAnsi="Arial" w:cs="Arial"/>
          <w:b/>
          <w:sz w:val="20"/>
          <w:szCs w:val="20"/>
          <w:vertAlign w:val="superscript"/>
        </w:rPr>
        <w:t>bn</w:t>
      </w:r>
      <w:proofErr w:type="spellEnd"/>
    </w:p>
    <w:p w14:paraId="4CE5430C" w14:textId="77777777" w:rsidR="00B11524" w:rsidRPr="00295C49" w:rsidRDefault="00B11524" w:rsidP="00B11524">
      <w:pPr>
        <w:spacing w:after="0"/>
        <w:rPr>
          <w:rFonts w:ascii="Arial" w:hAnsi="Arial" w:cs="Arial"/>
          <w:bCs/>
          <w:sz w:val="20"/>
          <w:szCs w:val="20"/>
          <w:vertAlign w:val="subscript"/>
          <w:lang w:val="fr-FR"/>
        </w:rPr>
      </w:pPr>
      <w:r w:rsidRPr="00295C49">
        <w:rPr>
          <w:rFonts w:ascii="Arial" w:hAnsi="Arial" w:cs="Arial"/>
          <w:bCs/>
          <w:sz w:val="20"/>
          <w:szCs w:val="20"/>
          <w:lang w:val="fr-FR"/>
        </w:rPr>
        <w:t xml:space="preserve"> </w:t>
      </w:r>
      <w:r w:rsidRPr="00295C49">
        <w:rPr>
          <w:rFonts w:ascii="Arial" w:hAnsi="Arial" w:cs="Arial"/>
          <w:bCs/>
          <w:sz w:val="20"/>
          <w:szCs w:val="20"/>
          <w:lang w:val="fr-FR"/>
        </w:rPr>
        <w:tab/>
        <w:t>Log Y = log a + b</w:t>
      </w:r>
      <w:r w:rsidRPr="00295C49">
        <w:rPr>
          <w:rFonts w:ascii="Arial" w:hAnsi="Arial" w:cs="Arial"/>
          <w:bCs/>
          <w:sz w:val="20"/>
          <w:szCs w:val="20"/>
          <w:vertAlign w:val="subscript"/>
          <w:lang w:val="fr-FR"/>
        </w:rPr>
        <w:t>1</w:t>
      </w:r>
      <w:r w:rsidRPr="00295C49">
        <w:rPr>
          <w:rFonts w:ascii="Arial" w:hAnsi="Arial" w:cs="Arial"/>
          <w:bCs/>
          <w:sz w:val="20"/>
          <w:szCs w:val="20"/>
          <w:lang w:val="fr-FR"/>
        </w:rPr>
        <w:t xml:space="preserve"> log X</w:t>
      </w:r>
      <w:r w:rsidRPr="00295C49">
        <w:rPr>
          <w:rFonts w:ascii="Arial" w:hAnsi="Arial" w:cs="Arial"/>
          <w:bCs/>
          <w:sz w:val="20"/>
          <w:szCs w:val="20"/>
          <w:vertAlign w:val="subscript"/>
          <w:lang w:val="fr-FR"/>
        </w:rPr>
        <w:t>1</w:t>
      </w:r>
      <w:r w:rsidRPr="00295C49">
        <w:rPr>
          <w:rFonts w:ascii="Arial" w:hAnsi="Arial" w:cs="Arial"/>
          <w:bCs/>
          <w:sz w:val="20"/>
          <w:szCs w:val="20"/>
          <w:lang w:val="fr-FR"/>
        </w:rPr>
        <w:t xml:space="preserve"> + b</w:t>
      </w:r>
      <w:r w:rsidRPr="00295C49">
        <w:rPr>
          <w:rFonts w:ascii="Arial" w:hAnsi="Arial" w:cs="Arial"/>
          <w:bCs/>
          <w:sz w:val="20"/>
          <w:szCs w:val="20"/>
          <w:vertAlign w:val="subscript"/>
          <w:lang w:val="fr-FR"/>
        </w:rPr>
        <w:t>2</w:t>
      </w:r>
      <w:r w:rsidRPr="00295C49">
        <w:rPr>
          <w:rFonts w:ascii="Arial" w:hAnsi="Arial" w:cs="Arial"/>
          <w:bCs/>
          <w:sz w:val="20"/>
          <w:szCs w:val="20"/>
          <w:lang w:val="fr-FR"/>
        </w:rPr>
        <w:t xml:space="preserve"> log X</w:t>
      </w:r>
      <w:r w:rsidRPr="00295C49">
        <w:rPr>
          <w:rFonts w:ascii="Arial" w:hAnsi="Arial" w:cs="Arial"/>
          <w:bCs/>
          <w:sz w:val="20"/>
          <w:szCs w:val="20"/>
          <w:vertAlign w:val="subscript"/>
          <w:lang w:val="fr-FR"/>
        </w:rPr>
        <w:t>2</w:t>
      </w:r>
      <w:r w:rsidRPr="00295C49">
        <w:rPr>
          <w:rFonts w:ascii="Arial" w:hAnsi="Arial" w:cs="Arial"/>
          <w:bCs/>
          <w:sz w:val="20"/>
          <w:szCs w:val="20"/>
          <w:lang w:val="fr-FR"/>
        </w:rPr>
        <w:t xml:space="preserve"> +…………+ </w:t>
      </w:r>
      <w:proofErr w:type="spellStart"/>
      <w:r w:rsidRPr="00295C49">
        <w:rPr>
          <w:rFonts w:ascii="Arial" w:hAnsi="Arial" w:cs="Arial"/>
          <w:bCs/>
          <w:sz w:val="20"/>
          <w:szCs w:val="20"/>
          <w:lang w:val="fr-FR"/>
        </w:rPr>
        <w:t>b</w:t>
      </w:r>
      <w:r w:rsidRPr="00295C49">
        <w:rPr>
          <w:rFonts w:ascii="Arial" w:hAnsi="Arial" w:cs="Arial"/>
          <w:bCs/>
          <w:sz w:val="20"/>
          <w:szCs w:val="20"/>
          <w:vertAlign w:val="subscript"/>
          <w:lang w:val="fr-FR"/>
        </w:rPr>
        <w:t>n</w:t>
      </w:r>
      <w:proofErr w:type="spellEnd"/>
      <w:r w:rsidRPr="00295C49">
        <w:rPr>
          <w:rFonts w:ascii="Arial" w:hAnsi="Arial" w:cs="Arial"/>
          <w:bCs/>
          <w:sz w:val="20"/>
          <w:szCs w:val="20"/>
          <w:lang w:val="fr-FR"/>
        </w:rPr>
        <w:t xml:space="preserve"> log </w:t>
      </w:r>
      <w:proofErr w:type="spellStart"/>
      <w:r w:rsidRPr="00295C49">
        <w:rPr>
          <w:rFonts w:ascii="Arial" w:hAnsi="Arial" w:cs="Arial"/>
          <w:bCs/>
          <w:sz w:val="20"/>
          <w:szCs w:val="20"/>
          <w:lang w:val="fr-FR"/>
        </w:rPr>
        <w:t>X</w:t>
      </w:r>
      <w:r w:rsidRPr="00295C49">
        <w:rPr>
          <w:rFonts w:ascii="Arial" w:hAnsi="Arial" w:cs="Arial"/>
          <w:bCs/>
          <w:sz w:val="20"/>
          <w:szCs w:val="20"/>
          <w:vertAlign w:val="subscript"/>
          <w:lang w:val="fr-FR"/>
        </w:rPr>
        <w:t>n</w:t>
      </w:r>
      <w:proofErr w:type="spellEnd"/>
    </w:p>
    <w:p w14:paraId="124A073E"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Where, </w:t>
      </w:r>
    </w:p>
    <w:p w14:paraId="3D048DDF"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ab/>
        <w:t xml:space="preserve">Y      =   Total factor productivity index </w:t>
      </w:r>
    </w:p>
    <w:p w14:paraId="72C36E43"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 xml:space="preserve">a       =   Constant </w:t>
      </w:r>
    </w:p>
    <w:p w14:paraId="4E6A00C4"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w:t>
      </w:r>
      <w:r w:rsidRPr="00295C49">
        <w:rPr>
          <w:rFonts w:ascii="Arial" w:hAnsi="Arial" w:cs="Arial"/>
          <w:sz w:val="20"/>
          <w:szCs w:val="20"/>
        </w:rPr>
        <w:tab/>
        <w:t>=</w:t>
      </w:r>
      <w:r w:rsidRPr="00295C49">
        <w:rPr>
          <w:rFonts w:ascii="Arial" w:hAnsi="Arial" w:cs="Arial"/>
          <w:sz w:val="20"/>
          <w:szCs w:val="20"/>
        </w:rPr>
        <w:tab/>
        <w:t>Proportion of area under major crops in net cultivated area (%)</w:t>
      </w:r>
    </w:p>
    <w:p w14:paraId="53AC45EE"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2</w:t>
      </w:r>
      <w:r w:rsidRPr="00295C49">
        <w:rPr>
          <w:rFonts w:ascii="Arial" w:hAnsi="Arial" w:cs="Arial"/>
          <w:sz w:val="20"/>
          <w:szCs w:val="20"/>
        </w:rPr>
        <w:tab/>
        <w:t>=</w:t>
      </w:r>
      <w:r w:rsidRPr="00295C49">
        <w:rPr>
          <w:rFonts w:ascii="Arial" w:hAnsi="Arial" w:cs="Arial"/>
          <w:sz w:val="20"/>
          <w:szCs w:val="20"/>
        </w:rPr>
        <w:tab/>
        <w:t>Number of irrigation pump sets per (Nos.)</w:t>
      </w:r>
    </w:p>
    <w:p w14:paraId="1303966D"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3</w:t>
      </w:r>
      <w:r w:rsidRPr="00295C49">
        <w:rPr>
          <w:rFonts w:ascii="Arial" w:hAnsi="Arial" w:cs="Arial"/>
          <w:sz w:val="20"/>
          <w:szCs w:val="20"/>
        </w:rPr>
        <w:tab/>
        <w:t>=</w:t>
      </w:r>
      <w:r w:rsidRPr="00295C49">
        <w:rPr>
          <w:rFonts w:ascii="Arial" w:hAnsi="Arial" w:cs="Arial"/>
          <w:sz w:val="20"/>
          <w:szCs w:val="20"/>
        </w:rPr>
        <w:tab/>
        <w:t>Number of tractors (Nos.)</w:t>
      </w:r>
    </w:p>
    <w:p w14:paraId="0BAE9AB5"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4</w:t>
      </w:r>
      <w:r w:rsidRPr="00295C49">
        <w:rPr>
          <w:rFonts w:ascii="Arial" w:hAnsi="Arial" w:cs="Arial"/>
          <w:sz w:val="20"/>
          <w:szCs w:val="20"/>
          <w:vertAlign w:val="subscript"/>
        </w:rPr>
        <w:tab/>
      </w:r>
      <w:r w:rsidRPr="00295C49">
        <w:rPr>
          <w:rFonts w:ascii="Arial" w:hAnsi="Arial" w:cs="Arial"/>
          <w:sz w:val="20"/>
          <w:szCs w:val="20"/>
        </w:rPr>
        <w:t>=</w:t>
      </w:r>
      <w:r w:rsidRPr="00295C49">
        <w:rPr>
          <w:rFonts w:ascii="Arial" w:hAnsi="Arial" w:cs="Arial"/>
          <w:sz w:val="20"/>
          <w:szCs w:val="20"/>
        </w:rPr>
        <w:tab/>
        <w:t>Annual rainfall (mm)</w:t>
      </w:r>
    </w:p>
    <w:p w14:paraId="4471D3B1"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5</w:t>
      </w:r>
      <w:r w:rsidRPr="00295C49">
        <w:rPr>
          <w:rFonts w:ascii="Arial" w:hAnsi="Arial" w:cs="Arial"/>
          <w:sz w:val="20"/>
          <w:szCs w:val="20"/>
        </w:rPr>
        <w:t xml:space="preserve">     =    Rainfall (mm) (July-Oct.)</w:t>
      </w:r>
    </w:p>
    <w:p w14:paraId="5DD30125"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6</w:t>
      </w:r>
      <w:r w:rsidRPr="00295C49">
        <w:rPr>
          <w:rFonts w:ascii="Arial" w:hAnsi="Arial" w:cs="Arial"/>
          <w:sz w:val="20"/>
          <w:szCs w:val="20"/>
        </w:rPr>
        <w:tab/>
        <w:t>=</w:t>
      </w:r>
      <w:r w:rsidRPr="00295C49">
        <w:rPr>
          <w:rFonts w:ascii="Arial" w:hAnsi="Arial" w:cs="Arial"/>
          <w:sz w:val="20"/>
          <w:szCs w:val="20"/>
        </w:rPr>
        <w:tab/>
        <w:t>Road length (km)</w:t>
      </w:r>
    </w:p>
    <w:p w14:paraId="02DFCC1A"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7</w:t>
      </w:r>
      <w:r w:rsidRPr="00295C49">
        <w:rPr>
          <w:rFonts w:ascii="Arial" w:hAnsi="Arial" w:cs="Arial"/>
          <w:sz w:val="20"/>
          <w:szCs w:val="20"/>
        </w:rPr>
        <w:tab/>
        <w:t>=</w:t>
      </w:r>
      <w:r w:rsidRPr="00295C49">
        <w:rPr>
          <w:rFonts w:ascii="Arial" w:hAnsi="Arial" w:cs="Arial"/>
          <w:sz w:val="20"/>
          <w:szCs w:val="20"/>
        </w:rPr>
        <w:tab/>
        <w:t>Proportion of forest area to geographical area (%)</w:t>
      </w:r>
    </w:p>
    <w:p w14:paraId="5EA5A4E3"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8</w:t>
      </w:r>
      <w:r w:rsidRPr="00295C49">
        <w:rPr>
          <w:rFonts w:ascii="Arial" w:hAnsi="Arial" w:cs="Arial"/>
          <w:sz w:val="20"/>
          <w:szCs w:val="20"/>
        </w:rPr>
        <w:tab/>
        <w:t>=</w:t>
      </w:r>
      <w:r w:rsidRPr="00295C49">
        <w:rPr>
          <w:rFonts w:ascii="Arial" w:hAnsi="Arial" w:cs="Arial"/>
          <w:sz w:val="20"/>
          <w:szCs w:val="20"/>
        </w:rPr>
        <w:tab/>
        <w:t>Proportion of net cropped area to GCA (%)</w:t>
      </w:r>
    </w:p>
    <w:p w14:paraId="13B36F16"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9</w:t>
      </w:r>
      <w:r w:rsidRPr="00295C49">
        <w:rPr>
          <w:rFonts w:ascii="Arial" w:hAnsi="Arial" w:cs="Arial"/>
          <w:sz w:val="20"/>
          <w:szCs w:val="20"/>
        </w:rPr>
        <w:tab/>
        <w:t>=</w:t>
      </w:r>
      <w:r w:rsidRPr="00295C49">
        <w:rPr>
          <w:rFonts w:ascii="Arial" w:hAnsi="Arial" w:cs="Arial"/>
          <w:sz w:val="20"/>
          <w:szCs w:val="20"/>
        </w:rPr>
        <w:tab/>
        <w:t>Fertilizer use (kg/ha)</w:t>
      </w:r>
    </w:p>
    <w:p w14:paraId="65B96892"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10</w:t>
      </w:r>
      <w:r w:rsidRPr="00295C49">
        <w:rPr>
          <w:rFonts w:ascii="Arial" w:hAnsi="Arial" w:cs="Arial"/>
          <w:sz w:val="20"/>
          <w:szCs w:val="20"/>
        </w:rPr>
        <w:tab/>
        <w:t>=</w:t>
      </w:r>
      <w:r w:rsidRPr="00295C49">
        <w:rPr>
          <w:rFonts w:ascii="Arial" w:hAnsi="Arial" w:cs="Arial"/>
          <w:sz w:val="20"/>
          <w:szCs w:val="20"/>
        </w:rPr>
        <w:tab/>
        <w:t>Proportion of irrigated area to net cultivated area (%)</w:t>
      </w:r>
    </w:p>
    <w:p w14:paraId="14ED911E"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11</w:t>
      </w:r>
      <w:r w:rsidRPr="00295C49">
        <w:rPr>
          <w:rFonts w:ascii="Arial" w:hAnsi="Arial" w:cs="Arial"/>
          <w:sz w:val="20"/>
          <w:szCs w:val="20"/>
        </w:rPr>
        <w:t xml:space="preserve">   =   Agricultural Credit (in ₹)  </w:t>
      </w:r>
    </w:p>
    <w:p w14:paraId="78E4EAD6" w14:textId="77777777" w:rsidR="00B11524" w:rsidRPr="00295C49" w:rsidRDefault="00B11524" w:rsidP="00B11524">
      <w:pPr>
        <w:tabs>
          <w:tab w:val="left" w:pos="540"/>
          <w:tab w:val="left" w:pos="90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t xml:space="preserve">The decomposition of TFP was undertaken to identify the key factors influencing productivity growth across different regions of Maharashtra by using a log-linear regression framework based on pooled time-series cross-sectional data. This analysis included variables such as the number of irrigation pump sets, number of tractors, net cropped area, area under major crops, annual rainfall (mm), seasonal rainfall (mm), net irrigated area, fertilizer use (kg/ha), agricultural credit (in ₹) and road length (km), which collectively represent both natural and institutional factors affecting agricultural efficiency. By regressing the TFP index on these explanatory variables, the study quantified the elasticity of each factor, thereby assessing their relative contribution to TFP growth. This approach highlights the </w:t>
      </w:r>
      <w:r w:rsidRPr="00295C49">
        <w:rPr>
          <w:rFonts w:ascii="Arial" w:hAnsi="Arial" w:cs="Arial"/>
          <w:sz w:val="20"/>
          <w:szCs w:val="20"/>
        </w:rPr>
        <w:lastRenderedPageBreak/>
        <w:t>importance of location-specific determinants and provides empirical evidence for designing targeted regional policies to enhance agricultural productivity through technology adoption, infrastructure development and resource optimization.</w:t>
      </w:r>
      <w:r w:rsidRPr="00295C49">
        <w:rPr>
          <w:rFonts w:ascii="Arial" w:hAnsi="Arial" w:cs="Arial"/>
          <w:sz w:val="20"/>
          <w:szCs w:val="20"/>
        </w:rPr>
        <w:tab/>
      </w:r>
      <w:r w:rsidRPr="00295C49">
        <w:rPr>
          <w:rFonts w:ascii="Arial" w:hAnsi="Arial" w:cs="Arial"/>
          <w:sz w:val="20"/>
          <w:szCs w:val="20"/>
        </w:rPr>
        <w:tab/>
      </w:r>
    </w:p>
    <w:p w14:paraId="011203C4"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To address the issue of multicollinearity among explanatory variables, the study employed the step-down log-linear regression method, which is a model refinement technique used to retain only statistically significant and non-redundant regressors. This approach involved systematically removing highly correlated or insignificant variables while retaining those that exhibited strong explanatory power. By applying significance thresholds at the 1 per cent, 5 per cent and 10 per cent level of significance, only the most relevant variables were identified and retained as contributors to total factor productivity (TFP) growth. This ensured the robustness and interpretability of the regression results, allowing for a more precise identification of the key drivers influencing TFP across the agricultural regions of Maharashtra.</w:t>
      </w:r>
    </w:p>
    <w:p w14:paraId="4D597217" w14:textId="51E441B9" w:rsidR="00E139F9" w:rsidRPr="00295C49" w:rsidRDefault="00295C49" w:rsidP="00295C49">
      <w:pPr>
        <w:pStyle w:val="ListParagraph"/>
        <w:numPr>
          <w:ilvl w:val="0"/>
          <w:numId w:val="3"/>
        </w:numPr>
        <w:spacing w:line="360" w:lineRule="auto"/>
        <w:rPr>
          <w:rFonts w:ascii="Arial" w:hAnsi="Arial" w:cs="Arial"/>
          <w:b/>
          <w:bCs/>
        </w:rPr>
      </w:pPr>
      <w:r w:rsidRPr="00295C49">
        <w:rPr>
          <w:rFonts w:ascii="Arial" w:hAnsi="Arial" w:cs="Arial"/>
          <w:b/>
          <w:bCs/>
        </w:rPr>
        <w:t xml:space="preserve"> </w:t>
      </w:r>
      <w:r w:rsidR="00E139F9" w:rsidRPr="00295C49">
        <w:rPr>
          <w:rFonts w:ascii="Arial" w:hAnsi="Arial" w:cs="Arial"/>
          <w:b/>
          <w:bCs/>
        </w:rPr>
        <w:t>RESULTS AND DISCUSSION</w:t>
      </w:r>
    </w:p>
    <w:p w14:paraId="12048F9C" w14:textId="72EC1727" w:rsidR="00322EB5" w:rsidRPr="00295C49" w:rsidRDefault="00295C49" w:rsidP="00322EB5">
      <w:pPr>
        <w:spacing w:after="0" w:line="360" w:lineRule="auto"/>
        <w:jc w:val="both"/>
        <w:rPr>
          <w:rFonts w:ascii="Arial" w:hAnsi="Arial" w:cs="Arial"/>
          <w:b/>
          <w:bCs/>
        </w:rPr>
      </w:pPr>
      <w:r w:rsidRPr="00295C49">
        <w:rPr>
          <w:rFonts w:ascii="Arial" w:hAnsi="Arial" w:cs="Arial"/>
          <w:b/>
          <w:bCs/>
        </w:rPr>
        <w:t xml:space="preserve">3.1 </w:t>
      </w:r>
      <w:r w:rsidR="00322EB5" w:rsidRPr="00295C49">
        <w:rPr>
          <w:rFonts w:ascii="Arial" w:hAnsi="Arial" w:cs="Arial"/>
          <w:b/>
          <w:bCs/>
        </w:rPr>
        <w:t xml:space="preserve">Indices of Input, Output, TFP, Input and TFP Share of Chick Pea  </w:t>
      </w:r>
    </w:p>
    <w:p w14:paraId="5405FB88" w14:textId="48B3DC68"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An increase in input use allows agriculture to expand production to a certain extent by moving along the existing production surface. However, a balanced and efficient use of modern inputs can shift the production function upward, especially when technological improvements are built into these inputs. Total factor productivity (TFP) captures the part of output growth that is not explained by the increase in total input use. It reflects how efficiently and effectively inputs are utilized in the production process. In this study, the input, output and TFP index for Chick Pea</w:t>
      </w:r>
      <w:r w:rsidR="002C57F6" w:rsidRPr="00295C49">
        <w:rPr>
          <w:rFonts w:ascii="Arial" w:hAnsi="Arial" w:cs="Arial"/>
          <w:sz w:val="20"/>
          <w:szCs w:val="20"/>
        </w:rPr>
        <w:t xml:space="preserve"> </w:t>
      </w:r>
      <w:r w:rsidRPr="00295C49">
        <w:rPr>
          <w:rFonts w:ascii="Arial" w:hAnsi="Arial" w:cs="Arial"/>
          <w:sz w:val="20"/>
          <w:szCs w:val="20"/>
        </w:rPr>
        <w:t xml:space="preserve">were calculated for the period 1991-92 to 2020-21 using the Tornqvist-Theil index method. The TFP index was calculated by dividing the output index by the input index. This tells us how much extra production came from better efficiency or technology. The share of input in output was calculated first and then the TFP share was estimated by subtracting the input share from 100. This shows how much of the production growth came from improved productivity rather than just more input use. In Maharashtra, Chick Pea   is a major pulse crop cultivated primarily in the </w:t>
      </w:r>
      <w:r w:rsidRPr="00295C49">
        <w:rPr>
          <w:rFonts w:ascii="Arial" w:hAnsi="Arial" w:cs="Arial"/>
          <w:i/>
          <w:iCs/>
          <w:sz w:val="20"/>
          <w:szCs w:val="20"/>
        </w:rPr>
        <w:t>rabi</w:t>
      </w:r>
      <w:r w:rsidRPr="00295C49">
        <w:rPr>
          <w:rFonts w:ascii="Arial" w:hAnsi="Arial" w:cs="Arial"/>
          <w:sz w:val="20"/>
          <w:szCs w:val="20"/>
        </w:rPr>
        <w:t xml:space="preserve"> season, particularly in regions like Marathwada and Vidarbha. The analysis of input, output and total factor productivity (TFP) indices provides a comprehensive understanding of Chick Pea's production efficiency and technological advancement.</w:t>
      </w:r>
    </w:p>
    <w:p w14:paraId="048F8287" w14:textId="523AC3DA"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3.1.1 </w:t>
      </w:r>
      <w:r w:rsidR="00322EB5" w:rsidRPr="00295C49">
        <w:rPr>
          <w:rFonts w:ascii="Arial" w:hAnsi="Arial" w:cs="Arial"/>
          <w:b/>
          <w:bCs/>
          <w:sz w:val="20"/>
          <w:szCs w:val="20"/>
        </w:rPr>
        <w:t>Input, Output, TFP Index, Input and TFP share of Chick Pea for Period I</w:t>
      </w:r>
    </w:p>
    <w:p w14:paraId="5B51F69F" w14:textId="5688766B" w:rsidR="008856F7"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input, output, TFP index, input and TFP share of Chick Pea   for Period I are presented in Table 1. </w:t>
      </w:r>
    </w:p>
    <w:p w14:paraId="726F0946" w14:textId="7D8BE867" w:rsidR="008856F7" w:rsidRPr="00295C49" w:rsidRDefault="008856F7" w:rsidP="008856F7">
      <w:pPr>
        <w:spacing w:after="0" w:line="240" w:lineRule="auto"/>
        <w:jc w:val="both"/>
        <w:rPr>
          <w:rFonts w:ascii="Arial" w:hAnsi="Arial" w:cs="Arial"/>
          <w:b/>
          <w:bCs/>
          <w:sz w:val="20"/>
          <w:szCs w:val="20"/>
        </w:rPr>
      </w:pPr>
      <w:r w:rsidRPr="00295C49">
        <w:rPr>
          <w:rFonts w:ascii="Arial" w:hAnsi="Arial" w:cs="Arial"/>
          <w:b/>
          <w:bCs/>
          <w:sz w:val="20"/>
          <w:szCs w:val="20"/>
        </w:rPr>
        <w:t>Table 1.</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28C3C8A1" w14:textId="77777777" w:rsidR="008856F7" w:rsidRPr="00295C49" w:rsidRDefault="008856F7" w:rsidP="008856F7">
      <w:pPr>
        <w:pStyle w:val="Caption"/>
        <w:spacing w:line="360" w:lineRule="auto"/>
        <w:rPr>
          <w:rFonts w:ascii="Arial" w:hAnsi="Arial" w:cs="Arial"/>
          <w:b w:val="0"/>
          <w:bCs w:val="0"/>
        </w:rPr>
      </w:pPr>
      <w:r w:rsidRPr="00295C49">
        <w:rPr>
          <w:rFonts w:ascii="Arial" w:hAnsi="Arial" w:cs="Arial"/>
        </w:rPr>
        <w:t xml:space="preserve">                           </w:t>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b w:val="0"/>
          <w:bCs w:val="0"/>
        </w:rPr>
        <w:t>(Period I-1991-92 to 2000-01)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6"/>
        <w:gridCol w:w="1545"/>
        <w:gridCol w:w="1773"/>
        <w:gridCol w:w="1150"/>
        <w:gridCol w:w="1493"/>
        <w:gridCol w:w="1919"/>
      </w:tblGrid>
      <w:tr w:rsidR="008856F7" w:rsidRPr="00295C49" w14:paraId="5B4B9B6F" w14:textId="77777777" w:rsidTr="00C35174">
        <w:trPr>
          <w:trHeight w:val="262"/>
        </w:trPr>
        <w:tc>
          <w:tcPr>
            <w:tcW w:w="630" w:type="pct"/>
          </w:tcPr>
          <w:p w14:paraId="79F48840" w14:textId="77777777" w:rsidR="008856F7" w:rsidRPr="00295C49" w:rsidRDefault="008856F7" w:rsidP="00C35174">
            <w:pPr>
              <w:pStyle w:val="Caption"/>
              <w:jc w:val="center"/>
              <w:rPr>
                <w:rFonts w:ascii="Arial" w:hAnsi="Arial" w:cs="Arial"/>
              </w:rPr>
            </w:pPr>
            <w:r w:rsidRPr="00295C49">
              <w:rPr>
                <w:rFonts w:ascii="Arial" w:hAnsi="Arial" w:cs="Arial"/>
              </w:rPr>
              <w:t>Year</w:t>
            </w:r>
          </w:p>
        </w:tc>
        <w:tc>
          <w:tcPr>
            <w:tcW w:w="857" w:type="pct"/>
          </w:tcPr>
          <w:p w14:paraId="351BEF32" w14:textId="77777777" w:rsidR="008856F7" w:rsidRPr="00295C49" w:rsidRDefault="008856F7" w:rsidP="00C35174">
            <w:pPr>
              <w:pStyle w:val="Caption"/>
              <w:jc w:val="center"/>
              <w:rPr>
                <w:rFonts w:ascii="Arial" w:hAnsi="Arial" w:cs="Arial"/>
              </w:rPr>
            </w:pPr>
            <w:r w:rsidRPr="00295C49">
              <w:rPr>
                <w:rFonts w:ascii="Arial" w:hAnsi="Arial" w:cs="Arial"/>
              </w:rPr>
              <w:t>Input Index</w:t>
            </w:r>
          </w:p>
        </w:tc>
        <w:tc>
          <w:tcPr>
            <w:tcW w:w="983" w:type="pct"/>
          </w:tcPr>
          <w:p w14:paraId="0BB41308" w14:textId="77777777" w:rsidR="008856F7" w:rsidRPr="00295C49" w:rsidRDefault="008856F7" w:rsidP="00C35174">
            <w:pPr>
              <w:pStyle w:val="Caption"/>
              <w:jc w:val="center"/>
              <w:rPr>
                <w:rFonts w:ascii="Arial" w:hAnsi="Arial" w:cs="Arial"/>
              </w:rPr>
            </w:pPr>
            <w:r w:rsidRPr="00295C49">
              <w:rPr>
                <w:rFonts w:ascii="Arial" w:hAnsi="Arial" w:cs="Arial"/>
              </w:rPr>
              <w:t>Output Index</w:t>
            </w:r>
          </w:p>
        </w:tc>
        <w:tc>
          <w:tcPr>
            <w:tcW w:w="638" w:type="pct"/>
          </w:tcPr>
          <w:p w14:paraId="164AC06C" w14:textId="77777777" w:rsidR="008856F7" w:rsidRPr="00295C49" w:rsidRDefault="008856F7" w:rsidP="00C35174">
            <w:pPr>
              <w:pStyle w:val="Caption"/>
              <w:jc w:val="center"/>
              <w:rPr>
                <w:rFonts w:ascii="Arial" w:hAnsi="Arial" w:cs="Arial"/>
              </w:rPr>
            </w:pPr>
            <w:r w:rsidRPr="00295C49">
              <w:rPr>
                <w:rFonts w:ascii="Arial" w:hAnsi="Arial" w:cs="Arial"/>
              </w:rPr>
              <w:t>TFP</w:t>
            </w:r>
          </w:p>
        </w:tc>
        <w:tc>
          <w:tcPr>
            <w:tcW w:w="828" w:type="pct"/>
          </w:tcPr>
          <w:p w14:paraId="4CC4B0A5" w14:textId="77777777" w:rsidR="008856F7" w:rsidRPr="00295C49" w:rsidRDefault="008856F7" w:rsidP="00C35174">
            <w:pPr>
              <w:pStyle w:val="Caption"/>
              <w:jc w:val="center"/>
              <w:rPr>
                <w:rFonts w:ascii="Arial" w:hAnsi="Arial" w:cs="Arial"/>
              </w:rPr>
            </w:pPr>
            <w:r w:rsidRPr="00295C49">
              <w:rPr>
                <w:rFonts w:ascii="Arial" w:hAnsi="Arial" w:cs="Arial"/>
              </w:rPr>
              <w:t>Input Share (%)</w:t>
            </w:r>
          </w:p>
        </w:tc>
        <w:tc>
          <w:tcPr>
            <w:tcW w:w="1064" w:type="pct"/>
          </w:tcPr>
          <w:p w14:paraId="30B999BC" w14:textId="77777777" w:rsidR="008856F7" w:rsidRPr="00295C49" w:rsidRDefault="008856F7" w:rsidP="00C35174">
            <w:pPr>
              <w:pStyle w:val="Caption"/>
              <w:jc w:val="center"/>
              <w:rPr>
                <w:rFonts w:ascii="Arial" w:hAnsi="Arial" w:cs="Arial"/>
              </w:rPr>
            </w:pPr>
            <w:r w:rsidRPr="00295C49">
              <w:rPr>
                <w:rFonts w:ascii="Arial" w:hAnsi="Arial" w:cs="Arial"/>
              </w:rPr>
              <w:t>TFP Share (%)</w:t>
            </w:r>
          </w:p>
        </w:tc>
      </w:tr>
      <w:tr w:rsidR="008856F7" w:rsidRPr="00295C49" w14:paraId="0EAF8F8B" w14:textId="77777777" w:rsidTr="00C35174">
        <w:trPr>
          <w:trHeight w:val="283"/>
        </w:trPr>
        <w:tc>
          <w:tcPr>
            <w:tcW w:w="630" w:type="pct"/>
          </w:tcPr>
          <w:p w14:paraId="7E96DED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1991-92</w:t>
            </w:r>
          </w:p>
        </w:tc>
        <w:tc>
          <w:tcPr>
            <w:tcW w:w="857" w:type="pct"/>
          </w:tcPr>
          <w:p w14:paraId="7CF0D9E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983" w:type="pct"/>
          </w:tcPr>
          <w:p w14:paraId="3EE4DC2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638" w:type="pct"/>
          </w:tcPr>
          <w:p w14:paraId="6CDF48B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828" w:type="pct"/>
          </w:tcPr>
          <w:p w14:paraId="4CF49DC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100.00</w:t>
            </w:r>
          </w:p>
        </w:tc>
        <w:tc>
          <w:tcPr>
            <w:tcW w:w="1064" w:type="pct"/>
          </w:tcPr>
          <w:p w14:paraId="5F56596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0.00</w:t>
            </w:r>
          </w:p>
        </w:tc>
      </w:tr>
      <w:tr w:rsidR="008856F7" w:rsidRPr="00295C49" w14:paraId="5F442A94" w14:textId="77777777" w:rsidTr="00C35174">
        <w:trPr>
          <w:trHeight w:val="280"/>
        </w:trPr>
        <w:tc>
          <w:tcPr>
            <w:tcW w:w="630" w:type="pct"/>
          </w:tcPr>
          <w:p w14:paraId="00228EE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1992-93</w:t>
            </w:r>
          </w:p>
        </w:tc>
        <w:tc>
          <w:tcPr>
            <w:tcW w:w="857" w:type="pct"/>
          </w:tcPr>
          <w:p w14:paraId="48D111B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0.84</w:t>
            </w:r>
          </w:p>
        </w:tc>
        <w:tc>
          <w:tcPr>
            <w:tcW w:w="983" w:type="pct"/>
          </w:tcPr>
          <w:p w14:paraId="17A1F64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0.88</w:t>
            </w:r>
          </w:p>
        </w:tc>
        <w:tc>
          <w:tcPr>
            <w:tcW w:w="638" w:type="pct"/>
          </w:tcPr>
          <w:p w14:paraId="3B728EC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1.04</w:t>
            </w:r>
          </w:p>
        </w:tc>
        <w:tc>
          <w:tcPr>
            <w:tcW w:w="828" w:type="pct"/>
          </w:tcPr>
          <w:p w14:paraId="34DC924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96.23</w:t>
            </w:r>
          </w:p>
        </w:tc>
        <w:tc>
          <w:tcPr>
            <w:tcW w:w="1064" w:type="pct"/>
          </w:tcPr>
          <w:p w14:paraId="0CE599A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3.77</w:t>
            </w:r>
          </w:p>
        </w:tc>
      </w:tr>
      <w:tr w:rsidR="008856F7" w:rsidRPr="00295C49" w14:paraId="289573F8" w14:textId="77777777" w:rsidTr="00C35174">
        <w:trPr>
          <w:trHeight w:val="280"/>
        </w:trPr>
        <w:tc>
          <w:tcPr>
            <w:tcW w:w="630" w:type="pct"/>
          </w:tcPr>
          <w:p w14:paraId="55224F3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1993-94</w:t>
            </w:r>
          </w:p>
        </w:tc>
        <w:tc>
          <w:tcPr>
            <w:tcW w:w="857" w:type="pct"/>
          </w:tcPr>
          <w:p w14:paraId="2046274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1.23</w:t>
            </w:r>
          </w:p>
        </w:tc>
        <w:tc>
          <w:tcPr>
            <w:tcW w:w="983" w:type="pct"/>
          </w:tcPr>
          <w:p w14:paraId="3E5DCC6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1.44</w:t>
            </w:r>
          </w:p>
        </w:tc>
        <w:tc>
          <w:tcPr>
            <w:tcW w:w="638" w:type="pct"/>
          </w:tcPr>
          <w:p w14:paraId="2F7642D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1.17</w:t>
            </w:r>
          </w:p>
        </w:tc>
        <w:tc>
          <w:tcPr>
            <w:tcW w:w="828" w:type="pct"/>
          </w:tcPr>
          <w:p w14:paraId="66EEDBE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85.31</w:t>
            </w:r>
          </w:p>
        </w:tc>
        <w:tc>
          <w:tcPr>
            <w:tcW w:w="1064" w:type="pct"/>
          </w:tcPr>
          <w:p w14:paraId="7477877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14.69</w:t>
            </w:r>
          </w:p>
        </w:tc>
      </w:tr>
      <w:tr w:rsidR="008856F7" w:rsidRPr="00295C49" w14:paraId="7179DD19" w14:textId="77777777" w:rsidTr="00C35174">
        <w:trPr>
          <w:trHeight w:val="280"/>
        </w:trPr>
        <w:tc>
          <w:tcPr>
            <w:tcW w:w="630" w:type="pct"/>
          </w:tcPr>
          <w:p w14:paraId="088EB55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1994-95</w:t>
            </w:r>
          </w:p>
        </w:tc>
        <w:tc>
          <w:tcPr>
            <w:tcW w:w="857" w:type="pct"/>
          </w:tcPr>
          <w:p w14:paraId="65D029B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1.13</w:t>
            </w:r>
          </w:p>
        </w:tc>
        <w:tc>
          <w:tcPr>
            <w:tcW w:w="983" w:type="pct"/>
          </w:tcPr>
          <w:p w14:paraId="7DDE350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1.49</w:t>
            </w:r>
          </w:p>
        </w:tc>
        <w:tc>
          <w:tcPr>
            <w:tcW w:w="638" w:type="pct"/>
          </w:tcPr>
          <w:p w14:paraId="50A4AFD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1.31</w:t>
            </w:r>
          </w:p>
        </w:tc>
        <w:tc>
          <w:tcPr>
            <w:tcW w:w="828" w:type="pct"/>
          </w:tcPr>
          <w:p w14:paraId="58FBDA8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76.27</w:t>
            </w:r>
          </w:p>
        </w:tc>
        <w:tc>
          <w:tcPr>
            <w:tcW w:w="1064" w:type="pct"/>
          </w:tcPr>
          <w:p w14:paraId="50FC133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23.73</w:t>
            </w:r>
          </w:p>
        </w:tc>
      </w:tr>
      <w:tr w:rsidR="008856F7" w:rsidRPr="00295C49" w14:paraId="4B349663" w14:textId="77777777" w:rsidTr="00C35174">
        <w:trPr>
          <w:trHeight w:val="280"/>
        </w:trPr>
        <w:tc>
          <w:tcPr>
            <w:tcW w:w="630" w:type="pct"/>
          </w:tcPr>
          <w:p w14:paraId="6B240A2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1995-96</w:t>
            </w:r>
          </w:p>
        </w:tc>
        <w:tc>
          <w:tcPr>
            <w:tcW w:w="857" w:type="pct"/>
          </w:tcPr>
          <w:p w14:paraId="60A686F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0.86</w:t>
            </w:r>
          </w:p>
        </w:tc>
        <w:tc>
          <w:tcPr>
            <w:tcW w:w="983" w:type="pct"/>
          </w:tcPr>
          <w:p w14:paraId="6F944A8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1.05</w:t>
            </w:r>
          </w:p>
        </w:tc>
        <w:tc>
          <w:tcPr>
            <w:tcW w:w="638" w:type="pct"/>
          </w:tcPr>
          <w:p w14:paraId="26FC21F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1.22</w:t>
            </w:r>
          </w:p>
        </w:tc>
        <w:tc>
          <w:tcPr>
            <w:tcW w:w="828" w:type="pct"/>
          </w:tcPr>
          <w:p w14:paraId="31AFE39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82.24</w:t>
            </w:r>
          </w:p>
        </w:tc>
        <w:tc>
          <w:tcPr>
            <w:tcW w:w="1064" w:type="pct"/>
          </w:tcPr>
          <w:p w14:paraId="43B9D53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17.76</w:t>
            </w:r>
          </w:p>
        </w:tc>
      </w:tr>
      <w:tr w:rsidR="008856F7" w:rsidRPr="00295C49" w14:paraId="7D909703" w14:textId="77777777" w:rsidTr="00C35174">
        <w:trPr>
          <w:trHeight w:val="280"/>
        </w:trPr>
        <w:tc>
          <w:tcPr>
            <w:tcW w:w="630" w:type="pct"/>
          </w:tcPr>
          <w:p w14:paraId="3B7A28C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1996-97</w:t>
            </w:r>
          </w:p>
        </w:tc>
        <w:tc>
          <w:tcPr>
            <w:tcW w:w="857" w:type="pct"/>
          </w:tcPr>
          <w:p w14:paraId="587B722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0.87</w:t>
            </w:r>
          </w:p>
        </w:tc>
        <w:tc>
          <w:tcPr>
            <w:tcW w:w="983" w:type="pct"/>
          </w:tcPr>
          <w:p w14:paraId="12D7E2F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1.10</w:t>
            </w:r>
          </w:p>
        </w:tc>
        <w:tc>
          <w:tcPr>
            <w:tcW w:w="638" w:type="pct"/>
          </w:tcPr>
          <w:p w14:paraId="7F2A130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1.28</w:t>
            </w:r>
          </w:p>
        </w:tc>
        <w:tc>
          <w:tcPr>
            <w:tcW w:w="828" w:type="pct"/>
          </w:tcPr>
          <w:p w14:paraId="0C29382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78.03</w:t>
            </w:r>
          </w:p>
        </w:tc>
        <w:tc>
          <w:tcPr>
            <w:tcW w:w="1064" w:type="pct"/>
          </w:tcPr>
          <w:p w14:paraId="245C21F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21.97</w:t>
            </w:r>
          </w:p>
        </w:tc>
      </w:tr>
      <w:tr w:rsidR="008856F7" w:rsidRPr="00295C49" w14:paraId="699641E4" w14:textId="77777777" w:rsidTr="00C35174">
        <w:trPr>
          <w:trHeight w:val="281"/>
        </w:trPr>
        <w:tc>
          <w:tcPr>
            <w:tcW w:w="630" w:type="pct"/>
          </w:tcPr>
          <w:p w14:paraId="2EFE3F7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1997-98</w:t>
            </w:r>
          </w:p>
        </w:tc>
        <w:tc>
          <w:tcPr>
            <w:tcW w:w="857" w:type="pct"/>
          </w:tcPr>
          <w:p w14:paraId="6AD53E9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983" w:type="pct"/>
          </w:tcPr>
          <w:p w14:paraId="11CF5E4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0.98</w:t>
            </w:r>
          </w:p>
        </w:tc>
        <w:tc>
          <w:tcPr>
            <w:tcW w:w="638" w:type="pct"/>
          </w:tcPr>
          <w:p w14:paraId="5B60BCC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0.98</w:t>
            </w:r>
          </w:p>
        </w:tc>
        <w:tc>
          <w:tcPr>
            <w:tcW w:w="828" w:type="pct"/>
          </w:tcPr>
          <w:p w14:paraId="2938241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101.71</w:t>
            </w:r>
          </w:p>
        </w:tc>
        <w:tc>
          <w:tcPr>
            <w:tcW w:w="1064" w:type="pct"/>
          </w:tcPr>
          <w:p w14:paraId="69CC9C5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-1.71</w:t>
            </w:r>
          </w:p>
        </w:tc>
      </w:tr>
      <w:tr w:rsidR="008856F7" w:rsidRPr="00295C49" w14:paraId="7C30E04A" w14:textId="77777777" w:rsidTr="00C35174">
        <w:trPr>
          <w:trHeight w:val="289"/>
        </w:trPr>
        <w:tc>
          <w:tcPr>
            <w:tcW w:w="630" w:type="pct"/>
          </w:tcPr>
          <w:p w14:paraId="446ABFF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lastRenderedPageBreak/>
              <w:t>1998-99</w:t>
            </w:r>
          </w:p>
        </w:tc>
        <w:tc>
          <w:tcPr>
            <w:tcW w:w="857" w:type="pct"/>
          </w:tcPr>
          <w:p w14:paraId="4E523A8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0.90</w:t>
            </w:r>
          </w:p>
        </w:tc>
        <w:tc>
          <w:tcPr>
            <w:tcW w:w="983" w:type="pct"/>
          </w:tcPr>
          <w:p w14:paraId="439CD6F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1.04</w:t>
            </w:r>
          </w:p>
        </w:tc>
        <w:tc>
          <w:tcPr>
            <w:tcW w:w="638" w:type="pct"/>
          </w:tcPr>
          <w:p w14:paraId="72EF8DD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1.16</w:t>
            </w:r>
          </w:p>
        </w:tc>
        <w:tc>
          <w:tcPr>
            <w:tcW w:w="828" w:type="pct"/>
          </w:tcPr>
          <w:p w14:paraId="6B21F96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86.19</w:t>
            </w:r>
          </w:p>
        </w:tc>
        <w:tc>
          <w:tcPr>
            <w:tcW w:w="1064" w:type="pct"/>
          </w:tcPr>
          <w:p w14:paraId="1168CA9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13.81</w:t>
            </w:r>
          </w:p>
        </w:tc>
      </w:tr>
      <w:tr w:rsidR="008856F7" w:rsidRPr="00295C49" w14:paraId="236AFF80" w14:textId="77777777" w:rsidTr="00C35174">
        <w:trPr>
          <w:trHeight w:val="289"/>
        </w:trPr>
        <w:tc>
          <w:tcPr>
            <w:tcW w:w="630" w:type="pct"/>
          </w:tcPr>
          <w:p w14:paraId="7A19642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1999-00</w:t>
            </w:r>
          </w:p>
        </w:tc>
        <w:tc>
          <w:tcPr>
            <w:tcW w:w="857" w:type="pct"/>
          </w:tcPr>
          <w:p w14:paraId="3B23198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0.92</w:t>
            </w:r>
          </w:p>
        </w:tc>
        <w:tc>
          <w:tcPr>
            <w:tcW w:w="983" w:type="pct"/>
          </w:tcPr>
          <w:p w14:paraId="4C9764A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1.23</w:t>
            </w:r>
          </w:p>
        </w:tc>
        <w:tc>
          <w:tcPr>
            <w:tcW w:w="638" w:type="pct"/>
          </w:tcPr>
          <w:p w14:paraId="66FC2F6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1.34</w:t>
            </w:r>
          </w:p>
        </w:tc>
        <w:tc>
          <w:tcPr>
            <w:tcW w:w="828" w:type="pct"/>
          </w:tcPr>
          <w:p w14:paraId="73B2939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74.52</w:t>
            </w:r>
          </w:p>
        </w:tc>
        <w:tc>
          <w:tcPr>
            <w:tcW w:w="1064" w:type="pct"/>
          </w:tcPr>
          <w:p w14:paraId="24D53BF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25.48</w:t>
            </w:r>
          </w:p>
        </w:tc>
      </w:tr>
      <w:tr w:rsidR="008856F7" w:rsidRPr="00295C49" w14:paraId="68828FC0" w14:textId="77777777" w:rsidTr="00C35174">
        <w:trPr>
          <w:trHeight w:val="289"/>
        </w:trPr>
        <w:tc>
          <w:tcPr>
            <w:tcW w:w="630" w:type="pct"/>
          </w:tcPr>
          <w:p w14:paraId="5AD899E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2000-01</w:t>
            </w:r>
          </w:p>
        </w:tc>
        <w:tc>
          <w:tcPr>
            <w:tcW w:w="857" w:type="pct"/>
          </w:tcPr>
          <w:p w14:paraId="4294386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0.89</w:t>
            </w:r>
          </w:p>
        </w:tc>
        <w:tc>
          <w:tcPr>
            <w:tcW w:w="983" w:type="pct"/>
          </w:tcPr>
          <w:p w14:paraId="4B44EEA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1.29</w:t>
            </w:r>
          </w:p>
        </w:tc>
        <w:tc>
          <w:tcPr>
            <w:tcW w:w="638" w:type="pct"/>
          </w:tcPr>
          <w:p w14:paraId="2E848D0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1.44</w:t>
            </w:r>
          </w:p>
        </w:tc>
        <w:tc>
          <w:tcPr>
            <w:tcW w:w="828" w:type="pct"/>
          </w:tcPr>
          <w:p w14:paraId="2E242CC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69.21</w:t>
            </w:r>
          </w:p>
        </w:tc>
        <w:tc>
          <w:tcPr>
            <w:tcW w:w="1064" w:type="pct"/>
          </w:tcPr>
          <w:p w14:paraId="3CD5935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30.79</w:t>
            </w:r>
          </w:p>
        </w:tc>
      </w:tr>
      <w:tr w:rsidR="008856F7" w:rsidRPr="00295C49" w14:paraId="617EF75D" w14:textId="77777777" w:rsidTr="00C35174">
        <w:trPr>
          <w:trHeight w:val="289"/>
        </w:trPr>
        <w:tc>
          <w:tcPr>
            <w:tcW w:w="630" w:type="pct"/>
          </w:tcPr>
          <w:p w14:paraId="73D1B175" w14:textId="77777777" w:rsidR="008856F7" w:rsidRPr="00295C49" w:rsidRDefault="008856F7" w:rsidP="00C35174">
            <w:pPr>
              <w:pStyle w:val="Caption"/>
              <w:jc w:val="center"/>
              <w:rPr>
                <w:rFonts w:ascii="Arial" w:hAnsi="Arial" w:cs="Arial"/>
              </w:rPr>
            </w:pPr>
            <w:r w:rsidRPr="00295C49">
              <w:rPr>
                <w:rFonts w:ascii="Arial" w:hAnsi="Arial" w:cs="Arial"/>
              </w:rPr>
              <w:t>Mean</w:t>
            </w:r>
          </w:p>
        </w:tc>
        <w:tc>
          <w:tcPr>
            <w:tcW w:w="857" w:type="pct"/>
          </w:tcPr>
          <w:p w14:paraId="4E91C73F" w14:textId="77777777" w:rsidR="008856F7" w:rsidRPr="00295C49" w:rsidRDefault="008856F7" w:rsidP="00C35174">
            <w:pPr>
              <w:pStyle w:val="Caption"/>
              <w:jc w:val="center"/>
              <w:rPr>
                <w:rFonts w:ascii="Arial" w:hAnsi="Arial" w:cs="Arial"/>
              </w:rPr>
            </w:pPr>
            <w:r w:rsidRPr="00295C49">
              <w:rPr>
                <w:rFonts w:ascii="Arial" w:hAnsi="Arial" w:cs="Arial"/>
              </w:rPr>
              <w:t>0.96</w:t>
            </w:r>
          </w:p>
        </w:tc>
        <w:tc>
          <w:tcPr>
            <w:tcW w:w="983" w:type="pct"/>
          </w:tcPr>
          <w:p w14:paraId="49958B89" w14:textId="77777777" w:rsidR="008856F7" w:rsidRPr="00295C49" w:rsidRDefault="008856F7" w:rsidP="00C35174">
            <w:pPr>
              <w:pStyle w:val="Caption"/>
              <w:jc w:val="center"/>
              <w:rPr>
                <w:rFonts w:ascii="Arial" w:hAnsi="Arial" w:cs="Arial"/>
              </w:rPr>
            </w:pPr>
            <w:r w:rsidRPr="00295C49">
              <w:rPr>
                <w:rFonts w:ascii="Arial" w:hAnsi="Arial" w:cs="Arial"/>
              </w:rPr>
              <w:t>1.15</w:t>
            </w:r>
          </w:p>
        </w:tc>
        <w:tc>
          <w:tcPr>
            <w:tcW w:w="638" w:type="pct"/>
          </w:tcPr>
          <w:p w14:paraId="0916E3D6" w14:textId="77777777" w:rsidR="008856F7" w:rsidRPr="00295C49" w:rsidRDefault="008856F7" w:rsidP="00C35174">
            <w:pPr>
              <w:pStyle w:val="Caption"/>
              <w:jc w:val="center"/>
              <w:rPr>
                <w:rFonts w:ascii="Arial" w:hAnsi="Arial" w:cs="Arial"/>
              </w:rPr>
            </w:pPr>
            <w:r w:rsidRPr="00295C49">
              <w:rPr>
                <w:rFonts w:ascii="Arial" w:hAnsi="Arial" w:cs="Arial"/>
              </w:rPr>
              <w:t>1.19</w:t>
            </w:r>
          </w:p>
        </w:tc>
        <w:tc>
          <w:tcPr>
            <w:tcW w:w="828" w:type="pct"/>
          </w:tcPr>
          <w:p w14:paraId="4E2F2CC8" w14:textId="77777777" w:rsidR="008856F7" w:rsidRPr="00295C49" w:rsidRDefault="008856F7" w:rsidP="00C35174">
            <w:pPr>
              <w:pStyle w:val="Caption"/>
              <w:jc w:val="center"/>
              <w:rPr>
                <w:rFonts w:ascii="Arial" w:hAnsi="Arial" w:cs="Arial"/>
              </w:rPr>
            </w:pPr>
            <w:r w:rsidRPr="00295C49">
              <w:rPr>
                <w:rFonts w:ascii="Arial" w:hAnsi="Arial" w:cs="Arial"/>
              </w:rPr>
              <w:t>84.97</w:t>
            </w:r>
          </w:p>
        </w:tc>
        <w:tc>
          <w:tcPr>
            <w:tcW w:w="1064" w:type="pct"/>
          </w:tcPr>
          <w:p w14:paraId="02D5DCA9" w14:textId="77777777" w:rsidR="008856F7" w:rsidRPr="00295C49" w:rsidRDefault="008856F7" w:rsidP="00C35174">
            <w:pPr>
              <w:pStyle w:val="Caption"/>
              <w:jc w:val="center"/>
              <w:rPr>
                <w:rFonts w:ascii="Arial" w:hAnsi="Arial" w:cs="Arial"/>
              </w:rPr>
            </w:pPr>
            <w:r w:rsidRPr="00295C49">
              <w:rPr>
                <w:rFonts w:ascii="Arial" w:hAnsi="Arial" w:cs="Arial"/>
              </w:rPr>
              <w:t>15.03</w:t>
            </w:r>
          </w:p>
        </w:tc>
      </w:tr>
    </w:tbl>
    <w:p w14:paraId="4E9A45F6" w14:textId="10A325C4" w:rsidR="00322EB5" w:rsidRDefault="008856F7" w:rsidP="00F92AF4">
      <w:pPr>
        <w:spacing w:after="0" w:line="360" w:lineRule="auto"/>
        <w:jc w:val="both"/>
        <w:rPr>
          <w:rFonts w:ascii="Arial" w:hAnsi="Arial" w:cs="Arial"/>
          <w:sz w:val="20"/>
          <w:szCs w:val="20"/>
        </w:rPr>
      </w:pPr>
      <w:r w:rsidRPr="00295C49">
        <w:rPr>
          <w:rFonts w:ascii="Arial" w:hAnsi="Arial" w:cs="Arial"/>
          <w:sz w:val="20"/>
          <w:szCs w:val="20"/>
        </w:rPr>
        <w:tab/>
      </w:r>
      <w:r w:rsidRPr="00295C49">
        <w:rPr>
          <w:rFonts w:ascii="Arial" w:hAnsi="Arial" w:cs="Arial"/>
          <w:sz w:val="20"/>
          <w:szCs w:val="20"/>
        </w:rPr>
        <w:tab/>
      </w:r>
      <w:r w:rsidR="00322EB5" w:rsidRPr="00295C49">
        <w:rPr>
          <w:rFonts w:ascii="Arial" w:hAnsi="Arial" w:cs="Arial"/>
          <w:sz w:val="20"/>
          <w:szCs w:val="20"/>
        </w:rPr>
        <w:t>This indicated that the input index consistently stayed below 1 for the majority of years, with an average of 0.96, signifying a decline in input utilization over time. Conversely, the average output index was 1.15, indicating an increase in production efficiency. The mean TFP index was 1.19, denoting that enhancements in productivity were mostly contributed by efficiency growth rather than augmented input utilization. This transition indicates that technology innovations, enhanced agricultural methods, or efficiency enhancements substantially influenced Chick Pea productivity. The largest TFP share, was 30.79 per cent, recorded in 2000-01, denoting Peak in productivity improvements. Nevertheless, sporadic negative total factor productivity growth, shown by the decline in 1997-98, indicates that external influences, such as climatic circumstances or input inefficiencies, may have transiently affected productivity. The data suggests that total factor productivity growth was the principal catalyst for enhancements in Chick Pea production, characterized by less dependence on inputs and strengthened efficiency. To maintain this expansion, persistent focus on technological adoption, effective resource management and advantageous agro- climatic conditions will be essential.</w:t>
      </w:r>
    </w:p>
    <w:p w14:paraId="62E13467"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val="en-US"/>
        </w:rPr>
        <w:drawing>
          <wp:inline distT="0" distB="0" distL="0" distR="0" wp14:anchorId="5BBEF3BF" wp14:editId="14C29027">
            <wp:extent cx="6096000" cy="2407920"/>
            <wp:effectExtent l="0" t="0" r="0" b="11430"/>
            <wp:docPr id="504977707" name="Chart 1">
              <a:extLst xmlns:a="http://schemas.openxmlformats.org/drawingml/2006/main">
                <a:ext uri="{FF2B5EF4-FFF2-40B4-BE49-F238E27FC236}">
                  <a16:creationId xmlns:a16="http://schemas.microsoft.com/office/drawing/2014/main" id="{16CFE683-B2C3-9BFB-6E43-C74E985AE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A43CD7" w14:textId="77777777" w:rsidR="00355C19" w:rsidRPr="00295C4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Fig. 1:  Input, Output and TFP Index of Chick Pea (Period I-1991-92 to 2000-01)</w:t>
      </w:r>
    </w:p>
    <w:p w14:paraId="0F7AC31D" w14:textId="738B1ECB"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3.1.2 </w:t>
      </w:r>
      <w:r w:rsidR="00322EB5" w:rsidRPr="00295C49">
        <w:rPr>
          <w:rFonts w:ascii="Arial" w:hAnsi="Arial" w:cs="Arial"/>
          <w:b/>
          <w:bCs/>
          <w:sz w:val="20"/>
          <w:szCs w:val="20"/>
        </w:rPr>
        <w:t>Input, Output, TFP Index, Input and TFP Share of Chick Pea   for Period II</w:t>
      </w:r>
    </w:p>
    <w:p w14:paraId="739BF3B8" w14:textId="72B211E0"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The input, output, TFP Index, input share and TFP share of Chick Pea   for Period II are presented in Table 2.</w:t>
      </w:r>
    </w:p>
    <w:p w14:paraId="6A33F249" w14:textId="14CD7447" w:rsidR="008856F7" w:rsidRPr="00295C49" w:rsidRDefault="008856F7" w:rsidP="008856F7">
      <w:pPr>
        <w:spacing w:after="0" w:line="240" w:lineRule="auto"/>
        <w:jc w:val="both"/>
        <w:rPr>
          <w:rFonts w:ascii="Arial" w:hAnsi="Arial" w:cs="Arial"/>
          <w:sz w:val="20"/>
          <w:szCs w:val="20"/>
        </w:rPr>
      </w:pPr>
      <w:r w:rsidRPr="00295C49">
        <w:rPr>
          <w:rFonts w:ascii="Arial" w:hAnsi="Arial" w:cs="Arial"/>
          <w:b/>
          <w:bCs/>
          <w:sz w:val="20"/>
          <w:szCs w:val="20"/>
        </w:rPr>
        <w:t>Table 2.</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r w:rsidRPr="00295C49">
        <w:rPr>
          <w:rFonts w:ascii="Arial" w:hAnsi="Arial" w:cs="Arial"/>
          <w:sz w:val="20"/>
          <w:szCs w:val="20"/>
        </w:rPr>
        <w:t xml:space="preserve">    </w:t>
      </w:r>
    </w:p>
    <w:p w14:paraId="65E2D40D" w14:textId="5618534D" w:rsidR="008856F7" w:rsidRPr="00295C49" w:rsidRDefault="008856F7" w:rsidP="008856F7">
      <w:pPr>
        <w:spacing w:after="0" w:line="240" w:lineRule="auto"/>
        <w:jc w:val="both"/>
        <w:rPr>
          <w:rFonts w:ascii="Arial" w:hAnsi="Arial" w:cs="Arial"/>
          <w:sz w:val="20"/>
          <w:szCs w:val="20"/>
        </w:rPr>
      </w:pPr>
      <w:r w:rsidRPr="00295C49">
        <w:rPr>
          <w:rFonts w:ascii="Arial" w:hAnsi="Arial" w:cs="Arial"/>
          <w:sz w:val="20"/>
          <w:szCs w:val="20"/>
        </w:rPr>
        <w:t xml:space="preserve">                                                                                                  (Period II – 2001-02 to 2010-11)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8"/>
        <w:gridCol w:w="1545"/>
        <w:gridCol w:w="1773"/>
        <w:gridCol w:w="1150"/>
        <w:gridCol w:w="1493"/>
        <w:gridCol w:w="1917"/>
      </w:tblGrid>
      <w:tr w:rsidR="008856F7" w:rsidRPr="00295C49" w14:paraId="1C18176E" w14:textId="77777777" w:rsidTr="00C35174">
        <w:trPr>
          <w:trHeight w:val="262"/>
        </w:trPr>
        <w:tc>
          <w:tcPr>
            <w:tcW w:w="631" w:type="pct"/>
          </w:tcPr>
          <w:p w14:paraId="49EDE863" w14:textId="77777777" w:rsidR="008856F7" w:rsidRPr="00295C49" w:rsidRDefault="008856F7" w:rsidP="00C35174">
            <w:pPr>
              <w:pStyle w:val="Caption"/>
              <w:jc w:val="center"/>
              <w:rPr>
                <w:rFonts w:ascii="Arial" w:hAnsi="Arial" w:cs="Arial"/>
              </w:rPr>
            </w:pPr>
            <w:r w:rsidRPr="00295C49">
              <w:rPr>
                <w:rFonts w:ascii="Arial" w:hAnsi="Arial" w:cs="Arial"/>
              </w:rPr>
              <w:t>Year</w:t>
            </w:r>
          </w:p>
        </w:tc>
        <w:tc>
          <w:tcPr>
            <w:tcW w:w="857" w:type="pct"/>
          </w:tcPr>
          <w:p w14:paraId="46F90CDC" w14:textId="77777777" w:rsidR="008856F7" w:rsidRPr="00295C49" w:rsidRDefault="008856F7" w:rsidP="00C35174">
            <w:pPr>
              <w:pStyle w:val="Caption"/>
              <w:jc w:val="center"/>
              <w:rPr>
                <w:rFonts w:ascii="Arial" w:hAnsi="Arial" w:cs="Arial"/>
              </w:rPr>
            </w:pPr>
            <w:r w:rsidRPr="00295C49">
              <w:rPr>
                <w:rFonts w:ascii="Arial" w:hAnsi="Arial" w:cs="Arial"/>
              </w:rPr>
              <w:t>Input Index</w:t>
            </w:r>
          </w:p>
        </w:tc>
        <w:tc>
          <w:tcPr>
            <w:tcW w:w="983" w:type="pct"/>
          </w:tcPr>
          <w:p w14:paraId="5B6F272A" w14:textId="77777777" w:rsidR="008856F7" w:rsidRPr="00295C49" w:rsidRDefault="008856F7" w:rsidP="00C35174">
            <w:pPr>
              <w:pStyle w:val="Caption"/>
              <w:jc w:val="center"/>
              <w:rPr>
                <w:rFonts w:ascii="Arial" w:hAnsi="Arial" w:cs="Arial"/>
              </w:rPr>
            </w:pPr>
            <w:r w:rsidRPr="00295C49">
              <w:rPr>
                <w:rFonts w:ascii="Arial" w:hAnsi="Arial" w:cs="Arial"/>
              </w:rPr>
              <w:t>Output Index</w:t>
            </w:r>
          </w:p>
        </w:tc>
        <w:tc>
          <w:tcPr>
            <w:tcW w:w="638" w:type="pct"/>
          </w:tcPr>
          <w:p w14:paraId="523E6EE4" w14:textId="77777777" w:rsidR="008856F7" w:rsidRPr="00295C49" w:rsidRDefault="008856F7" w:rsidP="00C35174">
            <w:pPr>
              <w:pStyle w:val="Caption"/>
              <w:jc w:val="center"/>
              <w:rPr>
                <w:rFonts w:ascii="Arial" w:hAnsi="Arial" w:cs="Arial"/>
              </w:rPr>
            </w:pPr>
            <w:r w:rsidRPr="00295C49">
              <w:rPr>
                <w:rFonts w:ascii="Arial" w:hAnsi="Arial" w:cs="Arial"/>
              </w:rPr>
              <w:t>TFP</w:t>
            </w:r>
          </w:p>
        </w:tc>
        <w:tc>
          <w:tcPr>
            <w:tcW w:w="828" w:type="pct"/>
          </w:tcPr>
          <w:p w14:paraId="40310B9A" w14:textId="77777777" w:rsidR="008856F7" w:rsidRPr="00295C49" w:rsidRDefault="008856F7" w:rsidP="00C35174">
            <w:pPr>
              <w:pStyle w:val="Caption"/>
              <w:jc w:val="center"/>
              <w:rPr>
                <w:rFonts w:ascii="Arial" w:hAnsi="Arial" w:cs="Arial"/>
              </w:rPr>
            </w:pPr>
            <w:r w:rsidRPr="00295C49">
              <w:rPr>
                <w:rFonts w:ascii="Arial" w:hAnsi="Arial" w:cs="Arial"/>
              </w:rPr>
              <w:t>Input Share (%)</w:t>
            </w:r>
          </w:p>
        </w:tc>
        <w:tc>
          <w:tcPr>
            <w:tcW w:w="1064" w:type="pct"/>
          </w:tcPr>
          <w:p w14:paraId="3496E691" w14:textId="77777777" w:rsidR="008856F7" w:rsidRPr="00295C49" w:rsidRDefault="008856F7" w:rsidP="00C35174">
            <w:pPr>
              <w:pStyle w:val="Caption"/>
              <w:jc w:val="center"/>
              <w:rPr>
                <w:rFonts w:ascii="Arial" w:hAnsi="Arial" w:cs="Arial"/>
              </w:rPr>
            </w:pPr>
            <w:r w:rsidRPr="00295C49">
              <w:rPr>
                <w:rFonts w:ascii="Arial" w:hAnsi="Arial" w:cs="Arial"/>
              </w:rPr>
              <w:t>TFP Share (%)</w:t>
            </w:r>
          </w:p>
        </w:tc>
      </w:tr>
      <w:tr w:rsidR="008856F7" w:rsidRPr="00295C49" w14:paraId="09C82F82" w14:textId="77777777" w:rsidTr="00C35174">
        <w:trPr>
          <w:trHeight w:val="283"/>
        </w:trPr>
        <w:tc>
          <w:tcPr>
            <w:tcW w:w="631" w:type="pct"/>
          </w:tcPr>
          <w:p w14:paraId="634786C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2001-02</w:t>
            </w:r>
          </w:p>
        </w:tc>
        <w:tc>
          <w:tcPr>
            <w:tcW w:w="857" w:type="pct"/>
          </w:tcPr>
          <w:p w14:paraId="4A09E2B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983" w:type="pct"/>
          </w:tcPr>
          <w:p w14:paraId="784AAA2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638" w:type="pct"/>
          </w:tcPr>
          <w:p w14:paraId="636F15D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828" w:type="pct"/>
          </w:tcPr>
          <w:p w14:paraId="37A62B2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100.00</w:t>
            </w:r>
          </w:p>
        </w:tc>
        <w:tc>
          <w:tcPr>
            <w:tcW w:w="1063" w:type="pct"/>
          </w:tcPr>
          <w:p w14:paraId="7CD1702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0.00</w:t>
            </w:r>
          </w:p>
        </w:tc>
      </w:tr>
      <w:tr w:rsidR="008856F7" w:rsidRPr="00295C49" w14:paraId="2C6E4F8E" w14:textId="77777777" w:rsidTr="00C35174">
        <w:trPr>
          <w:trHeight w:val="283"/>
        </w:trPr>
        <w:tc>
          <w:tcPr>
            <w:tcW w:w="631" w:type="pct"/>
          </w:tcPr>
          <w:p w14:paraId="5FD34FA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2002-03</w:t>
            </w:r>
          </w:p>
        </w:tc>
        <w:tc>
          <w:tcPr>
            <w:tcW w:w="857" w:type="pct"/>
          </w:tcPr>
          <w:p w14:paraId="48A3100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0.83</w:t>
            </w:r>
          </w:p>
        </w:tc>
        <w:tc>
          <w:tcPr>
            <w:tcW w:w="983" w:type="pct"/>
          </w:tcPr>
          <w:p w14:paraId="32A9F6D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1.01</w:t>
            </w:r>
          </w:p>
        </w:tc>
        <w:tc>
          <w:tcPr>
            <w:tcW w:w="638" w:type="pct"/>
          </w:tcPr>
          <w:p w14:paraId="3D7069D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1.22</w:t>
            </w:r>
          </w:p>
        </w:tc>
        <w:tc>
          <w:tcPr>
            <w:tcW w:w="828" w:type="pct"/>
          </w:tcPr>
          <w:p w14:paraId="1C98D94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82.23</w:t>
            </w:r>
          </w:p>
        </w:tc>
        <w:tc>
          <w:tcPr>
            <w:tcW w:w="1063" w:type="pct"/>
          </w:tcPr>
          <w:p w14:paraId="2ED4953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17.77</w:t>
            </w:r>
          </w:p>
        </w:tc>
      </w:tr>
      <w:tr w:rsidR="008856F7" w:rsidRPr="00295C49" w14:paraId="7A376E93" w14:textId="77777777" w:rsidTr="00C35174">
        <w:trPr>
          <w:trHeight w:val="283"/>
        </w:trPr>
        <w:tc>
          <w:tcPr>
            <w:tcW w:w="631" w:type="pct"/>
          </w:tcPr>
          <w:p w14:paraId="1EEEC0D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2003-04</w:t>
            </w:r>
          </w:p>
        </w:tc>
        <w:tc>
          <w:tcPr>
            <w:tcW w:w="857" w:type="pct"/>
          </w:tcPr>
          <w:p w14:paraId="4869ED0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0.81</w:t>
            </w:r>
          </w:p>
        </w:tc>
        <w:tc>
          <w:tcPr>
            <w:tcW w:w="983" w:type="pct"/>
          </w:tcPr>
          <w:p w14:paraId="22B6D9F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1.04</w:t>
            </w:r>
          </w:p>
        </w:tc>
        <w:tc>
          <w:tcPr>
            <w:tcW w:w="638" w:type="pct"/>
          </w:tcPr>
          <w:p w14:paraId="5BD5C4C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1.29</w:t>
            </w:r>
          </w:p>
        </w:tc>
        <w:tc>
          <w:tcPr>
            <w:tcW w:w="828" w:type="pct"/>
          </w:tcPr>
          <w:p w14:paraId="32EC036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77.56</w:t>
            </w:r>
          </w:p>
        </w:tc>
        <w:tc>
          <w:tcPr>
            <w:tcW w:w="1063" w:type="pct"/>
          </w:tcPr>
          <w:p w14:paraId="234A735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22.44</w:t>
            </w:r>
          </w:p>
        </w:tc>
      </w:tr>
      <w:tr w:rsidR="008856F7" w:rsidRPr="00295C49" w14:paraId="0B93E41C" w14:textId="77777777" w:rsidTr="00C35174">
        <w:trPr>
          <w:trHeight w:val="283"/>
        </w:trPr>
        <w:tc>
          <w:tcPr>
            <w:tcW w:w="631" w:type="pct"/>
          </w:tcPr>
          <w:p w14:paraId="3B99F06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2004-05</w:t>
            </w:r>
          </w:p>
        </w:tc>
        <w:tc>
          <w:tcPr>
            <w:tcW w:w="857" w:type="pct"/>
          </w:tcPr>
          <w:p w14:paraId="1BA90BD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1.16</w:t>
            </w:r>
          </w:p>
        </w:tc>
        <w:tc>
          <w:tcPr>
            <w:tcW w:w="983" w:type="pct"/>
          </w:tcPr>
          <w:p w14:paraId="3F372DB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0.92</w:t>
            </w:r>
          </w:p>
        </w:tc>
        <w:tc>
          <w:tcPr>
            <w:tcW w:w="638" w:type="pct"/>
          </w:tcPr>
          <w:p w14:paraId="42E08DD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0.79</w:t>
            </w:r>
          </w:p>
        </w:tc>
        <w:tc>
          <w:tcPr>
            <w:tcW w:w="828" w:type="pct"/>
          </w:tcPr>
          <w:p w14:paraId="3BADF68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126.91</w:t>
            </w:r>
          </w:p>
        </w:tc>
        <w:tc>
          <w:tcPr>
            <w:tcW w:w="1063" w:type="pct"/>
          </w:tcPr>
          <w:p w14:paraId="1BD6695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-26.91</w:t>
            </w:r>
          </w:p>
        </w:tc>
      </w:tr>
      <w:tr w:rsidR="008856F7" w:rsidRPr="00295C49" w14:paraId="41FD710D" w14:textId="77777777" w:rsidTr="00C35174">
        <w:trPr>
          <w:trHeight w:val="283"/>
        </w:trPr>
        <w:tc>
          <w:tcPr>
            <w:tcW w:w="631" w:type="pct"/>
          </w:tcPr>
          <w:p w14:paraId="43A2ADC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2005-06</w:t>
            </w:r>
          </w:p>
        </w:tc>
        <w:tc>
          <w:tcPr>
            <w:tcW w:w="857" w:type="pct"/>
          </w:tcPr>
          <w:p w14:paraId="52F2BB6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0.93</w:t>
            </w:r>
          </w:p>
        </w:tc>
        <w:tc>
          <w:tcPr>
            <w:tcW w:w="983" w:type="pct"/>
          </w:tcPr>
          <w:p w14:paraId="450C837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1.29</w:t>
            </w:r>
          </w:p>
        </w:tc>
        <w:tc>
          <w:tcPr>
            <w:tcW w:w="638" w:type="pct"/>
          </w:tcPr>
          <w:p w14:paraId="0C1D0BC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1.38</w:t>
            </w:r>
          </w:p>
        </w:tc>
        <w:tc>
          <w:tcPr>
            <w:tcW w:w="828" w:type="pct"/>
          </w:tcPr>
          <w:p w14:paraId="515ABCE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72.21</w:t>
            </w:r>
          </w:p>
        </w:tc>
        <w:tc>
          <w:tcPr>
            <w:tcW w:w="1063" w:type="pct"/>
          </w:tcPr>
          <w:p w14:paraId="210E707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27.79</w:t>
            </w:r>
          </w:p>
        </w:tc>
      </w:tr>
      <w:tr w:rsidR="008856F7" w:rsidRPr="00295C49" w14:paraId="3DC1A56D" w14:textId="77777777" w:rsidTr="00C35174">
        <w:trPr>
          <w:trHeight w:val="283"/>
        </w:trPr>
        <w:tc>
          <w:tcPr>
            <w:tcW w:w="631" w:type="pct"/>
          </w:tcPr>
          <w:p w14:paraId="32E6E82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2006-07</w:t>
            </w:r>
          </w:p>
        </w:tc>
        <w:tc>
          <w:tcPr>
            <w:tcW w:w="857" w:type="pct"/>
          </w:tcPr>
          <w:p w14:paraId="5F65C1C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0.98</w:t>
            </w:r>
          </w:p>
        </w:tc>
        <w:tc>
          <w:tcPr>
            <w:tcW w:w="983" w:type="pct"/>
          </w:tcPr>
          <w:p w14:paraId="5DC7579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1.21</w:t>
            </w:r>
          </w:p>
        </w:tc>
        <w:tc>
          <w:tcPr>
            <w:tcW w:w="638" w:type="pct"/>
          </w:tcPr>
          <w:p w14:paraId="437912F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1.23</w:t>
            </w:r>
          </w:p>
        </w:tc>
        <w:tc>
          <w:tcPr>
            <w:tcW w:w="828" w:type="pct"/>
          </w:tcPr>
          <w:p w14:paraId="16D8EA3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81.31</w:t>
            </w:r>
          </w:p>
        </w:tc>
        <w:tc>
          <w:tcPr>
            <w:tcW w:w="1063" w:type="pct"/>
          </w:tcPr>
          <w:p w14:paraId="1A9E161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18.69</w:t>
            </w:r>
          </w:p>
        </w:tc>
      </w:tr>
      <w:tr w:rsidR="008856F7" w:rsidRPr="00295C49" w14:paraId="371F4FC1" w14:textId="77777777" w:rsidTr="00C35174">
        <w:trPr>
          <w:trHeight w:val="283"/>
        </w:trPr>
        <w:tc>
          <w:tcPr>
            <w:tcW w:w="631" w:type="pct"/>
          </w:tcPr>
          <w:p w14:paraId="48F42E3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lastRenderedPageBreak/>
              <w:t>2007-08</w:t>
            </w:r>
          </w:p>
        </w:tc>
        <w:tc>
          <w:tcPr>
            <w:tcW w:w="857" w:type="pct"/>
          </w:tcPr>
          <w:p w14:paraId="5A9E229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0.88</w:t>
            </w:r>
          </w:p>
        </w:tc>
        <w:tc>
          <w:tcPr>
            <w:tcW w:w="983" w:type="pct"/>
          </w:tcPr>
          <w:p w14:paraId="7FA0D0B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1.14</w:t>
            </w:r>
          </w:p>
        </w:tc>
        <w:tc>
          <w:tcPr>
            <w:tcW w:w="638" w:type="pct"/>
          </w:tcPr>
          <w:p w14:paraId="5773031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1.29</w:t>
            </w:r>
          </w:p>
        </w:tc>
        <w:tc>
          <w:tcPr>
            <w:tcW w:w="828" w:type="pct"/>
          </w:tcPr>
          <w:p w14:paraId="724AA60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77.47</w:t>
            </w:r>
          </w:p>
        </w:tc>
        <w:tc>
          <w:tcPr>
            <w:tcW w:w="1063" w:type="pct"/>
          </w:tcPr>
          <w:p w14:paraId="34D0537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22.53</w:t>
            </w:r>
          </w:p>
        </w:tc>
      </w:tr>
      <w:tr w:rsidR="008856F7" w:rsidRPr="00295C49" w14:paraId="620D8F46" w14:textId="77777777" w:rsidTr="00C35174">
        <w:trPr>
          <w:trHeight w:val="283"/>
        </w:trPr>
        <w:tc>
          <w:tcPr>
            <w:tcW w:w="631" w:type="pct"/>
          </w:tcPr>
          <w:p w14:paraId="4743703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2008-09</w:t>
            </w:r>
          </w:p>
        </w:tc>
        <w:tc>
          <w:tcPr>
            <w:tcW w:w="857" w:type="pct"/>
          </w:tcPr>
          <w:p w14:paraId="0133A97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1.22</w:t>
            </w:r>
          </w:p>
        </w:tc>
        <w:tc>
          <w:tcPr>
            <w:tcW w:w="983" w:type="pct"/>
          </w:tcPr>
          <w:p w14:paraId="35F8433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1.51</w:t>
            </w:r>
          </w:p>
        </w:tc>
        <w:tc>
          <w:tcPr>
            <w:tcW w:w="638" w:type="pct"/>
          </w:tcPr>
          <w:p w14:paraId="103890A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1.24</w:t>
            </w:r>
          </w:p>
        </w:tc>
        <w:tc>
          <w:tcPr>
            <w:tcW w:w="828" w:type="pct"/>
          </w:tcPr>
          <w:p w14:paraId="6511D73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80.71</w:t>
            </w:r>
          </w:p>
        </w:tc>
        <w:tc>
          <w:tcPr>
            <w:tcW w:w="1063" w:type="pct"/>
          </w:tcPr>
          <w:p w14:paraId="7879570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19.29</w:t>
            </w:r>
          </w:p>
        </w:tc>
      </w:tr>
      <w:tr w:rsidR="008856F7" w:rsidRPr="00295C49" w14:paraId="4187DD9E" w14:textId="77777777" w:rsidTr="00C35174">
        <w:trPr>
          <w:trHeight w:val="283"/>
        </w:trPr>
        <w:tc>
          <w:tcPr>
            <w:tcW w:w="631" w:type="pct"/>
          </w:tcPr>
          <w:p w14:paraId="3D3E4C8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2009-10</w:t>
            </w:r>
          </w:p>
        </w:tc>
        <w:tc>
          <w:tcPr>
            <w:tcW w:w="857" w:type="pct"/>
          </w:tcPr>
          <w:p w14:paraId="1A0A46D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0.89</w:t>
            </w:r>
          </w:p>
        </w:tc>
        <w:tc>
          <w:tcPr>
            <w:tcW w:w="983" w:type="pct"/>
          </w:tcPr>
          <w:p w14:paraId="174D36C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0.97</w:t>
            </w:r>
          </w:p>
        </w:tc>
        <w:tc>
          <w:tcPr>
            <w:tcW w:w="638" w:type="pct"/>
          </w:tcPr>
          <w:p w14:paraId="083AFD0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1.09</w:t>
            </w:r>
          </w:p>
        </w:tc>
        <w:tc>
          <w:tcPr>
            <w:tcW w:w="828" w:type="pct"/>
          </w:tcPr>
          <w:p w14:paraId="5A09F11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91.94</w:t>
            </w:r>
          </w:p>
        </w:tc>
        <w:tc>
          <w:tcPr>
            <w:tcW w:w="1063" w:type="pct"/>
          </w:tcPr>
          <w:p w14:paraId="4A733A1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8.06</w:t>
            </w:r>
          </w:p>
        </w:tc>
      </w:tr>
      <w:tr w:rsidR="008856F7" w:rsidRPr="00295C49" w14:paraId="451E3576" w14:textId="77777777" w:rsidTr="00C35174">
        <w:trPr>
          <w:trHeight w:val="283"/>
        </w:trPr>
        <w:tc>
          <w:tcPr>
            <w:tcW w:w="631" w:type="pct"/>
          </w:tcPr>
          <w:p w14:paraId="144DD3C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2010-11</w:t>
            </w:r>
          </w:p>
        </w:tc>
        <w:tc>
          <w:tcPr>
            <w:tcW w:w="857" w:type="pct"/>
          </w:tcPr>
          <w:p w14:paraId="08C19FC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1.09</w:t>
            </w:r>
          </w:p>
        </w:tc>
        <w:tc>
          <w:tcPr>
            <w:tcW w:w="983" w:type="pct"/>
          </w:tcPr>
          <w:p w14:paraId="071A86A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1.36</w:t>
            </w:r>
          </w:p>
        </w:tc>
        <w:tc>
          <w:tcPr>
            <w:tcW w:w="638" w:type="pct"/>
          </w:tcPr>
          <w:p w14:paraId="1FABAE5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1.24</w:t>
            </w:r>
          </w:p>
        </w:tc>
        <w:tc>
          <w:tcPr>
            <w:tcW w:w="828" w:type="pct"/>
          </w:tcPr>
          <w:p w14:paraId="184B65D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80.49</w:t>
            </w:r>
          </w:p>
        </w:tc>
        <w:tc>
          <w:tcPr>
            <w:tcW w:w="1063" w:type="pct"/>
          </w:tcPr>
          <w:p w14:paraId="1F8ED21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19.51</w:t>
            </w:r>
          </w:p>
        </w:tc>
      </w:tr>
      <w:tr w:rsidR="008856F7" w:rsidRPr="00295C49" w14:paraId="08C1C1BB" w14:textId="77777777" w:rsidTr="00C35174">
        <w:trPr>
          <w:trHeight w:val="283"/>
        </w:trPr>
        <w:tc>
          <w:tcPr>
            <w:tcW w:w="631" w:type="pct"/>
          </w:tcPr>
          <w:p w14:paraId="32F5D4CC" w14:textId="77777777" w:rsidR="008856F7" w:rsidRPr="00295C49" w:rsidRDefault="008856F7" w:rsidP="00C35174">
            <w:pPr>
              <w:pStyle w:val="Caption"/>
              <w:jc w:val="center"/>
              <w:rPr>
                <w:rFonts w:ascii="Arial" w:hAnsi="Arial" w:cs="Arial"/>
              </w:rPr>
            </w:pPr>
            <w:r w:rsidRPr="00295C49">
              <w:rPr>
                <w:rFonts w:ascii="Arial" w:hAnsi="Arial" w:cs="Arial"/>
              </w:rPr>
              <w:t>Mean</w:t>
            </w:r>
          </w:p>
        </w:tc>
        <w:tc>
          <w:tcPr>
            <w:tcW w:w="857" w:type="pct"/>
          </w:tcPr>
          <w:p w14:paraId="1BF1634A" w14:textId="77777777" w:rsidR="008856F7" w:rsidRPr="00295C49" w:rsidRDefault="008856F7" w:rsidP="00C35174">
            <w:pPr>
              <w:pStyle w:val="Caption"/>
              <w:jc w:val="center"/>
              <w:rPr>
                <w:rFonts w:ascii="Arial" w:hAnsi="Arial" w:cs="Arial"/>
              </w:rPr>
            </w:pPr>
            <w:r w:rsidRPr="00295C49">
              <w:rPr>
                <w:rFonts w:ascii="Arial" w:hAnsi="Arial" w:cs="Arial"/>
              </w:rPr>
              <w:t>0.98</w:t>
            </w:r>
          </w:p>
        </w:tc>
        <w:tc>
          <w:tcPr>
            <w:tcW w:w="983" w:type="pct"/>
          </w:tcPr>
          <w:p w14:paraId="167AC4CF" w14:textId="77777777" w:rsidR="008856F7" w:rsidRPr="00295C49" w:rsidRDefault="008856F7" w:rsidP="00C35174">
            <w:pPr>
              <w:pStyle w:val="Caption"/>
              <w:jc w:val="center"/>
              <w:rPr>
                <w:rFonts w:ascii="Arial" w:hAnsi="Arial" w:cs="Arial"/>
              </w:rPr>
            </w:pPr>
            <w:r w:rsidRPr="00295C49">
              <w:rPr>
                <w:rFonts w:ascii="Arial" w:hAnsi="Arial" w:cs="Arial"/>
              </w:rPr>
              <w:t>1.14</w:t>
            </w:r>
          </w:p>
        </w:tc>
        <w:tc>
          <w:tcPr>
            <w:tcW w:w="638" w:type="pct"/>
          </w:tcPr>
          <w:p w14:paraId="7EDCF224" w14:textId="77777777" w:rsidR="008856F7" w:rsidRPr="00295C49" w:rsidRDefault="008856F7" w:rsidP="00C35174">
            <w:pPr>
              <w:pStyle w:val="Caption"/>
              <w:jc w:val="center"/>
              <w:rPr>
                <w:rFonts w:ascii="Arial" w:hAnsi="Arial" w:cs="Arial"/>
              </w:rPr>
            </w:pPr>
            <w:r w:rsidRPr="00295C49">
              <w:rPr>
                <w:rFonts w:ascii="Arial" w:hAnsi="Arial" w:cs="Arial"/>
              </w:rPr>
              <w:t>1.18</w:t>
            </w:r>
          </w:p>
        </w:tc>
        <w:tc>
          <w:tcPr>
            <w:tcW w:w="828" w:type="pct"/>
          </w:tcPr>
          <w:p w14:paraId="7D425113" w14:textId="77777777" w:rsidR="008856F7" w:rsidRPr="00295C49" w:rsidRDefault="008856F7" w:rsidP="00C35174">
            <w:pPr>
              <w:pStyle w:val="Caption"/>
              <w:jc w:val="center"/>
              <w:rPr>
                <w:rFonts w:ascii="Arial" w:hAnsi="Arial" w:cs="Arial"/>
              </w:rPr>
            </w:pPr>
            <w:r w:rsidRPr="00295C49">
              <w:rPr>
                <w:rFonts w:ascii="Arial" w:hAnsi="Arial" w:cs="Arial"/>
              </w:rPr>
              <w:t>87.08</w:t>
            </w:r>
          </w:p>
        </w:tc>
        <w:tc>
          <w:tcPr>
            <w:tcW w:w="1063" w:type="pct"/>
          </w:tcPr>
          <w:p w14:paraId="742D4BCC" w14:textId="77777777" w:rsidR="008856F7" w:rsidRPr="00295C49" w:rsidRDefault="008856F7" w:rsidP="00C35174">
            <w:pPr>
              <w:pStyle w:val="Caption"/>
              <w:jc w:val="center"/>
              <w:rPr>
                <w:rFonts w:ascii="Arial" w:hAnsi="Arial" w:cs="Arial"/>
              </w:rPr>
            </w:pPr>
            <w:r w:rsidRPr="00295C49">
              <w:rPr>
                <w:rFonts w:ascii="Arial" w:hAnsi="Arial" w:cs="Arial"/>
              </w:rPr>
              <w:t>12.92</w:t>
            </w:r>
          </w:p>
        </w:tc>
      </w:tr>
    </w:tbl>
    <w:p w14:paraId="11C823EE" w14:textId="77777777" w:rsidR="00355C19" w:rsidRDefault="00322EB5" w:rsidP="00F70D6A">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It was observed from table that the mean input, output and TFP index were 0.98, 1.14 and 1.18, respectively. Input index reflecting minor decrease in input utilization, whilst the output index showing an enhancement in production. The TFP index showed that productivity growth was mostly accelerated by efficiency improvements rather than increased inputs. The mean input share was notably high at 87.08 per cent, while the mean TFP share accounted for 12.92 per cent of overall productivity enhancements. The apex TFP share was occurred in 2005-06 it was 27.79 per cent, indicating zenith in efficiency improvements, whereas 2004-05 had negative TFP growth, presumably attributed by adverse circumstances or sub-optimal resource utilization. Notwithstanding these differences, the majority of years saw positive total factor productivity growth, signifying those enhancements in agricultural methods, technology implementation, or favourable meteorological circumstances facilitated enhanced output. The data indicates that TFP significantly contributed by the improvement of Chick Pea production, however sporadic inefficiencies impeded development in certain years. Enhancing technology interventions, optimizing resource allocation and refining farm management methods will be crucial for maintaining long-term production improvements.</w:t>
      </w:r>
    </w:p>
    <w:p w14:paraId="2390CDF4"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val="en-US"/>
        </w:rPr>
        <w:drawing>
          <wp:inline distT="0" distB="0" distL="0" distR="0" wp14:anchorId="18883AFB" wp14:editId="16263C90">
            <wp:extent cx="5814060" cy="2369820"/>
            <wp:effectExtent l="0" t="0" r="15240" b="11430"/>
            <wp:docPr id="886056402" name="Chart 1">
              <a:extLst xmlns:a="http://schemas.openxmlformats.org/drawingml/2006/main">
                <a:ext uri="{FF2B5EF4-FFF2-40B4-BE49-F238E27FC236}">
                  <a16:creationId xmlns:a16="http://schemas.microsoft.com/office/drawing/2014/main" id="{4BA6D556-66AB-19BE-572E-10EB33B5D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1AE0F9" w14:textId="53EE1C54" w:rsidR="00322EB5" w:rsidRPr="00355C1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Fig. 2:  Input, Output and TFP Index of Chick Pea (Period II-2001-02 to 2010-11)</w:t>
      </w:r>
      <w:r w:rsidR="00322EB5" w:rsidRPr="00295C49">
        <w:rPr>
          <w:rFonts w:ascii="Arial" w:hAnsi="Arial" w:cs="Arial"/>
          <w:sz w:val="20"/>
          <w:szCs w:val="20"/>
        </w:rPr>
        <w:t xml:space="preserve">         </w:t>
      </w:r>
    </w:p>
    <w:p w14:paraId="4F3566EE" w14:textId="6F0430C9"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3.1.3 </w:t>
      </w:r>
      <w:r w:rsidR="00322EB5" w:rsidRPr="00295C49">
        <w:rPr>
          <w:rFonts w:ascii="Arial" w:hAnsi="Arial" w:cs="Arial"/>
          <w:b/>
          <w:bCs/>
          <w:sz w:val="20"/>
          <w:szCs w:val="20"/>
        </w:rPr>
        <w:t>Input, Output, TFP Index, Input and TFP Share of Chick Pea   for Period III</w:t>
      </w:r>
    </w:p>
    <w:p w14:paraId="01A6C85F" w14:textId="77777777" w:rsidR="008856F7"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input, output, TFP index, input and TFP share of Chick Pea   for Period III in are presented Table 3. From table it was observed that the total Factor Productivity (TFP) growth of Chick Pea in Maharashtra from 2011-12 to 2020- 21 showed notable enhancement, with an average TFP index was 1.59. This indicates a significant rise in productivity stimulated by efficiency improvements rather than an increase in inputs. </w:t>
      </w:r>
    </w:p>
    <w:p w14:paraId="766187F3" w14:textId="25EE4CD7" w:rsidR="008856F7" w:rsidRPr="00295C49" w:rsidRDefault="008856F7" w:rsidP="008856F7">
      <w:pPr>
        <w:spacing w:after="0" w:line="240" w:lineRule="auto"/>
        <w:jc w:val="both"/>
        <w:rPr>
          <w:rFonts w:ascii="Arial" w:hAnsi="Arial" w:cs="Arial"/>
          <w:b/>
          <w:bCs/>
          <w:sz w:val="20"/>
          <w:szCs w:val="20"/>
        </w:rPr>
      </w:pPr>
      <w:r w:rsidRPr="00295C49">
        <w:rPr>
          <w:rFonts w:ascii="Arial" w:hAnsi="Arial" w:cs="Arial"/>
          <w:b/>
          <w:bCs/>
          <w:sz w:val="20"/>
          <w:szCs w:val="20"/>
        </w:rPr>
        <w:t>Table 3.</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16A97243" w14:textId="77777777" w:rsidR="008856F7" w:rsidRPr="00295C49" w:rsidRDefault="008856F7" w:rsidP="008856F7">
      <w:pPr>
        <w:pStyle w:val="Caption"/>
        <w:rPr>
          <w:rFonts w:ascii="Arial" w:hAnsi="Arial" w:cs="Arial"/>
          <w:b w:val="0"/>
          <w:bCs w:val="0"/>
        </w:rPr>
      </w:pPr>
      <w:r w:rsidRPr="00295C49">
        <w:rPr>
          <w:rFonts w:ascii="Arial" w:hAnsi="Arial" w:cs="Arial"/>
          <w:b w:val="0"/>
          <w:bCs w:val="0"/>
        </w:rPr>
        <w:t xml:space="preserve">  </w:t>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t xml:space="preserve">          (Period III - 2011-12 to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4"/>
        <w:gridCol w:w="968"/>
        <w:gridCol w:w="1780"/>
        <w:gridCol w:w="1760"/>
      </w:tblGrid>
      <w:tr w:rsidR="008856F7" w:rsidRPr="00295C49" w14:paraId="60715196" w14:textId="77777777" w:rsidTr="00C35174">
        <w:tc>
          <w:tcPr>
            <w:tcW w:w="833" w:type="pct"/>
          </w:tcPr>
          <w:p w14:paraId="7D913274" w14:textId="77777777" w:rsidR="008856F7" w:rsidRPr="00295C49" w:rsidRDefault="008856F7" w:rsidP="00C35174">
            <w:pPr>
              <w:pStyle w:val="Caption"/>
              <w:jc w:val="center"/>
              <w:rPr>
                <w:rFonts w:ascii="Arial" w:hAnsi="Arial" w:cs="Arial"/>
              </w:rPr>
            </w:pPr>
            <w:r w:rsidRPr="00295C49">
              <w:rPr>
                <w:rFonts w:ascii="Arial" w:hAnsi="Arial" w:cs="Arial"/>
              </w:rPr>
              <w:t>Year</w:t>
            </w:r>
          </w:p>
        </w:tc>
        <w:tc>
          <w:tcPr>
            <w:tcW w:w="833" w:type="pct"/>
          </w:tcPr>
          <w:p w14:paraId="46497C3C" w14:textId="77777777" w:rsidR="008856F7" w:rsidRPr="00295C49" w:rsidRDefault="008856F7" w:rsidP="00C35174">
            <w:pPr>
              <w:pStyle w:val="Caption"/>
              <w:jc w:val="center"/>
              <w:rPr>
                <w:rFonts w:ascii="Arial" w:hAnsi="Arial" w:cs="Arial"/>
              </w:rPr>
            </w:pPr>
            <w:r w:rsidRPr="00295C49">
              <w:rPr>
                <w:rFonts w:ascii="Arial" w:hAnsi="Arial" w:cs="Arial"/>
              </w:rPr>
              <w:t>Input Index</w:t>
            </w:r>
          </w:p>
        </w:tc>
        <w:tc>
          <w:tcPr>
            <w:tcW w:w="834" w:type="pct"/>
          </w:tcPr>
          <w:p w14:paraId="0C2FD973" w14:textId="77777777" w:rsidR="008856F7" w:rsidRPr="00295C49" w:rsidRDefault="008856F7" w:rsidP="00C35174">
            <w:pPr>
              <w:pStyle w:val="Caption"/>
              <w:jc w:val="center"/>
              <w:rPr>
                <w:rFonts w:ascii="Arial" w:hAnsi="Arial" w:cs="Arial"/>
              </w:rPr>
            </w:pPr>
            <w:r w:rsidRPr="00295C49">
              <w:rPr>
                <w:rFonts w:ascii="Arial" w:hAnsi="Arial" w:cs="Arial"/>
              </w:rPr>
              <w:t>Output Index</w:t>
            </w:r>
          </w:p>
        </w:tc>
        <w:tc>
          <w:tcPr>
            <w:tcW w:w="537" w:type="pct"/>
          </w:tcPr>
          <w:p w14:paraId="22B5C77A" w14:textId="77777777" w:rsidR="008856F7" w:rsidRPr="00295C49" w:rsidRDefault="008856F7" w:rsidP="00C35174">
            <w:pPr>
              <w:pStyle w:val="Caption"/>
              <w:jc w:val="center"/>
              <w:rPr>
                <w:rFonts w:ascii="Arial" w:hAnsi="Arial" w:cs="Arial"/>
              </w:rPr>
            </w:pPr>
            <w:r w:rsidRPr="00295C49">
              <w:rPr>
                <w:rFonts w:ascii="Arial" w:hAnsi="Arial" w:cs="Arial"/>
              </w:rPr>
              <w:t>TFP</w:t>
            </w:r>
          </w:p>
        </w:tc>
        <w:tc>
          <w:tcPr>
            <w:tcW w:w="987" w:type="pct"/>
          </w:tcPr>
          <w:p w14:paraId="32B25DBA" w14:textId="77777777" w:rsidR="008856F7" w:rsidRPr="00295C49" w:rsidRDefault="008856F7" w:rsidP="00C35174">
            <w:pPr>
              <w:pStyle w:val="Caption"/>
              <w:jc w:val="center"/>
              <w:rPr>
                <w:rFonts w:ascii="Arial" w:hAnsi="Arial" w:cs="Arial"/>
              </w:rPr>
            </w:pPr>
            <w:r w:rsidRPr="00295C49">
              <w:rPr>
                <w:rFonts w:ascii="Arial" w:hAnsi="Arial" w:cs="Arial"/>
              </w:rPr>
              <w:t>Input Share (%)</w:t>
            </w:r>
          </w:p>
        </w:tc>
        <w:tc>
          <w:tcPr>
            <w:tcW w:w="976" w:type="pct"/>
          </w:tcPr>
          <w:p w14:paraId="7FC26A34" w14:textId="77777777" w:rsidR="008856F7" w:rsidRPr="00295C49" w:rsidRDefault="008856F7" w:rsidP="00C35174">
            <w:pPr>
              <w:pStyle w:val="Caption"/>
              <w:jc w:val="center"/>
              <w:rPr>
                <w:rFonts w:ascii="Arial" w:hAnsi="Arial" w:cs="Arial"/>
              </w:rPr>
            </w:pPr>
            <w:r w:rsidRPr="00295C49">
              <w:rPr>
                <w:rFonts w:ascii="Arial" w:hAnsi="Arial" w:cs="Arial"/>
              </w:rPr>
              <w:t>TFP Share (%)</w:t>
            </w:r>
          </w:p>
        </w:tc>
      </w:tr>
      <w:tr w:rsidR="008856F7" w:rsidRPr="00295C49" w14:paraId="3E0BBE86" w14:textId="77777777" w:rsidTr="00C35174">
        <w:tc>
          <w:tcPr>
            <w:tcW w:w="833" w:type="pct"/>
          </w:tcPr>
          <w:p w14:paraId="7653DBB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2011-12</w:t>
            </w:r>
          </w:p>
        </w:tc>
        <w:tc>
          <w:tcPr>
            <w:tcW w:w="833" w:type="pct"/>
          </w:tcPr>
          <w:p w14:paraId="0A207E0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834" w:type="pct"/>
          </w:tcPr>
          <w:p w14:paraId="1B8FB34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537" w:type="pct"/>
          </w:tcPr>
          <w:p w14:paraId="72DD715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987" w:type="pct"/>
          </w:tcPr>
          <w:p w14:paraId="34534DC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100.00</w:t>
            </w:r>
          </w:p>
        </w:tc>
        <w:tc>
          <w:tcPr>
            <w:tcW w:w="976" w:type="pct"/>
          </w:tcPr>
          <w:p w14:paraId="7ADAFC3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0.00</w:t>
            </w:r>
          </w:p>
        </w:tc>
      </w:tr>
      <w:tr w:rsidR="008856F7" w:rsidRPr="00295C49" w14:paraId="0DB152B5" w14:textId="77777777" w:rsidTr="00C35174">
        <w:tc>
          <w:tcPr>
            <w:tcW w:w="833" w:type="pct"/>
          </w:tcPr>
          <w:p w14:paraId="6398F90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lastRenderedPageBreak/>
              <w:t>2012-13</w:t>
            </w:r>
          </w:p>
        </w:tc>
        <w:tc>
          <w:tcPr>
            <w:tcW w:w="833" w:type="pct"/>
          </w:tcPr>
          <w:p w14:paraId="7E95DC3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1.12</w:t>
            </w:r>
          </w:p>
        </w:tc>
        <w:tc>
          <w:tcPr>
            <w:tcW w:w="834" w:type="pct"/>
          </w:tcPr>
          <w:p w14:paraId="562E8BB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1.41</w:t>
            </w:r>
          </w:p>
        </w:tc>
        <w:tc>
          <w:tcPr>
            <w:tcW w:w="537" w:type="pct"/>
          </w:tcPr>
          <w:p w14:paraId="52B3B67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1.25</w:t>
            </w:r>
          </w:p>
        </w:tc>
        <w:tc>
          <w:tcPr>
            <w:tcW w:w="987" w:type="pct"/>
          </w:tcPr>
          <w:p w14:paraId="536ACC4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79.91</w:t>
            </w:r>
          </w:p>
        </w:tc>
        <w:tc>
          <w:tcPr>
            <w:tcW w:w="976" w:type="pct"/>
          </w:tcPr>
          <w:p w14:paraId="432C186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20.09</w:t>
            </w:r>
          </w:p>
        </w:tc>
      </w:tr>
      <w:tr w:rsidR="008856F7" w:rsidRPr="00295C49" w14:paraId="0367E53D" w14:textId="77777777" w:rsidTr="00C35174">
        <w:tc>
          <w:tcPr>
            <w:tcW w:w="833" w:type="pct"/>
          </w:tcPr>
          <w:p w14:paraId="66BEA61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2013-14</w:t>
            </w:r>
          </w:p>
        </w:tc>
        <w:tc>
          <w:tcPr>
            <w:tcW w:w="833" w:type="pct"/>
          </w:tcPr>
          <w:p w14:paraId="3AF5E2D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1.00</w:t>
            </w:r>
          </w:p>
        </w:tc>
        <w:tc>
          <w:tcPr>
            <w:tcW w:w="834" w:type="pct"/>
          </w:tcPr>
          <w:p w14:paraId="060C5E4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1.67</w:t>
            </w:r>
          </w:p>
        </w:tc>
        <w:tc>
          <w:tcPr>
            <w:tcW w:w="537" w:type="pct"/>
          </w:tcPr>
          <w:p w14:paraId="238A5DAE"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1.67</w:t>
            </w:r>
          </w:p>
        </w:tc>
        <w:tc>
          <w:tcPr>
            <w:tcW w:w="987" w:type="pct"/>
          </w:tcPr>
          <w:p w14:paraId="0E38AE6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59.72</w:t>
            </w:r>
          </w:p>
        </w:tc>
        <w:tc>
          <w:tcPr>
            <w:tcW w:w="976" w:type="pct"/>
          </w:tcPr>
          <w:p w14:paraId="2F87AF9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40.28</w:t>
            </w:r>
          </w:p>
        </w:tc>
      </w:tr>
      <w:tr w:rsidR="008856F7" w:rsidRPr="00295C49" w14:paraId="43A27888" w14:textId="77777777" w:rsidTr="00C35174">
        <w:tc>
          <w:tcPr>
            <w:tcW w:w="833" w:type="pct"/>
          </w:tcPr>
          <w:p w14:paraId="43D1FD2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2014-15</w:t>
            </w:r>
          </w:p>
        </w:tc>
        <w:tc>
          <w:tcPr>
            <w:tcW w:w="833" w:type="pct"/>
          </w:tcPr>
          <w:p w14:paraId="69EA5AA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0.65</w:t>
            </w:r>
          </w:p>
        </w:tc>
        <w:tc>
          <w:tcPr>
            <w:tcW w:w="834" w:type="pct"/>
          </w:tcPr>
          <w:p w14:paraId="5EA5629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1.50</w:t>
            </w:r>
          </w:p>
        </w:tc>
        <w:tc>
          <w:tcPr>
            <w:tcW w:w="537" w:type="pct"/>
          </w:tcPr>
          <w:p w14:paraId="09C3CFC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2.31</w:t>
            </w:r>
          </w:p>
        </w:tc>
        <w:tc>
          <w:tcPr>
            <w:tcW w:w="987" w:type="pct"/>
          </w:tcPr>
          <w:p w14:paraId="3806395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43.27</w:t>
            </w:r>
          </w:p>
        </w:tc>
        <w:tc>
          <w:tcPr>
            <w:tcW w:w="976" w:type="pct"/>
          </w:tcPr>
          <w:p w14:paraId="61D1AB3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56.73</w:t>
            </w:r>
          </w:p>
        </w:tc>
      </w:tr>
      <w:tr w:rsidR="008856F7" w:rsidRPr="00295C49" w14:paraId="28293066" w14:textId="77777777" w:rsidTr="00C35174">
        <w:tc>
          <w:tcPr>
            <w:tcW w:w="833" w:type="pct"/>
          </w:tcPr>
          <w:p w14:paraId="4AF6D68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2015-16</w:t>
            </w:r>
          </w:p>
        </w:tc>
        <w:tc>
          <w:tcPr>
            <w:tcW w:w="833" w:type="pct"/>
          </w:tcPr>
          <w:p w14:paraId="7A9163D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1.07</w:t>
            </w:r>
          </w:p>
        </w:tc>
        <w:tc>
          <w:tcPr>
            <w:tcW w:w="834" w:type="pct"/>
          </w:tcPr>
          <w:p w14:paraId="36B11F8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0.93</w:t>
            </w:r>
          </w:p>
        </w:tc>
        <w:tc>
          <w:tcPr>
            <w:tcW w:w="537" w:type="pct"/>
          </w:tcPr>
          <w:p w14:paraId="44135CD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0.87</w:t>
            </w:r>
          </w:p>
        </w:tc>
        <w:tc>
          <w:tcPr>
            <w:tcW w:w="987" w:type="pct"/>
          </w:tcPr>
          <w:p w14:paraId="35DD023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114.63</w:t>
            </w:r>
          </w:p>
        </w:tc>
        <w:tc>
          <w:tcPr>
            <w:tcW w:w="976" w:type="pct"/>
          </w:tcPr>
          <w:p w14:paraId="7AABB41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-14.63</w:t>
            </w:r>
          </w:p>
        </w:tc>
      </w:tr>
      <w:tr w:rsidR="008856F7" w:rsidRPr="00295C49" w14:paraId="72972F1D" w14:textId="77777777" w:rsidTr="00C35174">
        <w:tc>
          <w:tcPr>
            <w:tcW w:w="833" w:type="pct"/>
          </w:tcPr>
          <w:p w14:paraId="4F3282B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2016-17</w:t>
            </w:r>
          </w:p>
        </w:tc>
        <w:tc>
          <w:tcPr>
            <w:tcW w:w="833" w:type="pct"/>
          </w:tcPr>
          <w:p w14:paraId="5FCD48C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0.96</w:t>
            </w:r>
          </w:p>
        </w:tc>
        <w:tc>
          <w:tcPr>
            <w:tcW w:w="834" w:type="pct"/>
          </w:tcPr>
          <w:p w14:paraId="616E9B4A"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1.62</w:t>
            </w:r>
          </w:p>
        </w:tc>
        <w:tc>
          <w:tcPr>
            <w:tcW w:w="537" w:type="pct"/>
          </w:tcPr>
          <w:p w14:paraId="6B48564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1.68</w:t>
            </w:r>
          </w:p>
        </w:tc>
        <w:tc>
          <w:tcPr>
            <w:tcW w:w="987" w:type="pct"/>
          </w:tcPr>
          <w:p w14:paraId="5122A6F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59.52</w:t>
            </w:r>
          </w:p>
        </w:tc>
        <w:tc>
          <w:tcPr>
            <w:tcW w:w="976" w:type="pct"/>
          </w:tcPr>
          <w:p w14:paraId="396BAB4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40.48</w:t>
            </w:r>
          </w:p>
        </w:tc>
      </w:tr>
      <w:tr w:rsidR="008856F7" w:rsidRPr="00295C49" w14:paraId="7EBCD844" w14:textId="77777777" w:rsidTr="00C35174">
        <w:tc>
          <w:tcPr>
            <w:tcW w:w="833" w:type="pct"/>
          </w:tcPr>
          <w:p w14:paraId="2CF767B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2017-18</w:t>
            </w:r>
          </w:p>
        </w:tc>
        <w:tc>
          <w:tcPr>
            <w:tcW w:w="833" w:type="pct"/>
          </w:tcPr>
          <w:p w14:paraId="2A51CA64"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0.77</w:t>
            </w:r>
          </w:p>
        </w:tc>
        <w:tc>
          <w:tcPr>
            <w:tcW w:w="834" w:type="pct"/>
          </w:tcPr>
          <w:p w14:paraId="1ECE370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1.50</w:t>
            </w:r>
          </w:p>
        </w:tc>
        <w:tc>
          <w:tcPr>
            <w:tcW w:w="537" w:type="pct"/>
          </w:tcPr>
          <w:p w14:paraId="68227D3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1.95</w:t>
            </w:r>
          </w:p>
        </w:tc>
        <w:tc>
          <w:tcPr>
            <w:tcW w:w="987" w:type="pct"/>
          </w:tcPr>
          <w:p w14:paraId="0E2B314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51.29</w:t>
            </w:r>
          </w:p>
        </w:tc>
        <w:tc>
          <w:tcPr>
            <w:tcW w:w="976" w:type="pct"/>
          </w:tcPr>
          <w:p w14:paraId="2A0E396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48.71</w:t>
            </w:r>
          </w:p>
        </w:tc>
      </w:tr>
      <w:tr w:rsidR="008856F7" w:rsidRPr="00295C49" w14:paraId="6BDAD21E" w14:textId="77777777" w:rsidTr="00C35174">
        <w:tc>
          <w:tcPr>
            <w:tcW w:w="833" w:type="pct"/>
          </w:tcPr>
          <w:p w14:paraId="2DC19D38"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2018-19</w:t>
            </w:r>
          </w:p>
        </w:tc>
        <w:tc>
          <w:tcPr>
            <w:tcW w:w="833" w:type="pct"/>
          </w:tcPr>
          <w:p w14:paraId="77B9323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0.71</w:t>
            </w:r>
          </w:p>
        </w:tc>
        <w:tc>
          <w:tcPr>
            <w:tcW w:w="834" w:type="pct"/>
          </w:tcPr>
          <w:p w14:paraId="16C7CBF6"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1.47</w:t>
            </w:r>
          </w:p>
        </w:tc>
        <w:tc>
          <w:tcPr>
            <w:tcW w:w="537" w:type="pct"/>
          </w:tcPr>
          <w:p w14:paraId="09E8528B"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2.07</w:t>
            </w:r>
          </w:p>
        </w:tc>
        <w:tc>
          <w:tcPr>
            <w:tcW w:w="987" w:type="pct"/>
          </w:tcPr>
          <w:p w14:paraId="30B35E7C"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48.22</w:t>
            </w:r>
          </w:p>
        </w:tc>
        <w:tc>
          <w:tcPr>
            <w:tcW w:w="976" w:type="pct"/>
          </w:tcPr>
          <w:p w14:paraId="6C3C9987"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51.78</w:t>
            </w:r>
          </w:p>
        </w:tc>
      </w:tr>
      <w:tr w:rsidR="008856F7" w:rsidRPr="00295C49" w14:paraId="132D79F7" w14:textId="77777777" w:rsidTr="00C35174">
        <w:tc>
          <w:tcPr>
            <w:tcW w:w="833" w:type="pct"/>
          </w:tcPr>
          <w:p w14:paraId="44BBAF53"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2019-20</w:t>
            </w:r>
          </w:p>
        </w:tc>
        <w:tc>
          <w:tcPr>
            <w:tcW w:w="833" w:type="pct"/>
          </w:tcPr>
          <w:p w14:paraId="6F41E8AD"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0.97</w:t>
            </w:r>
          </w:p>
        </w:tc>
        <w:tc>
          <w:tcPr>
            <w:tcW w:w="834" w:type="pct"/>
          </w:tcPr>
          <w:p w14:paraId="4E8839C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1.56</w:t>
            </w:r>
          </w:p>
        </w:tc>
        <w:tc>
          <w:tcPr>
            <w:tcW w:w="537" w:type="pct"/>
          </w:tcPr>
          <w:p w14:paraId="5B1D1D6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1.61</w:t>
            </w:r>
          </w:p>
        </w:tc>
        <w:tc>
          <w:tcPr>
            <w:tcW w:w="987" w:type="pct"/>
          </w:tcPr>
          <w:p w14:paraId="06FD9BF0"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62.13</w:t>
            </w:r>
          </w:p>
        </w:tc>
        <w:tc>
          <w:tcPr>
            <w:tcW w:w="976" w:type="pct"/>
          </w:tcPr>
          <w:p w14:paraId="4A53FD69"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37.87</w:t>
            </w:r>
          </w:p>
        </w:tc>
      </w:tr>
      <w:tr w:rsidR="008856F7" w:rsidRPr="00295C49" w14:paraId="2BC11A3B" w14:textId="77777777" w:rsidTr="00C35174">
        <w:tc>
          <w:tcPr>
            <w:tcW w:w="833" w:type="pct"/>
          </w:tcPr>
          <w:p w14:paraId="52ACC3E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2020-21</w:t>
            </w:r>
          </w:p>
        </w:tc>
        <w:tc>
          <w:tcPr>
            <w:tcW w:w="833" w:type="pct"/>
          </w:tcPr>
          <w:p w14:paraId="48E3960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0.88</w:t>
            </w:r>
          </w:p>
        </w:tc>
        <w:tc>
          <w:tcPr>
            <w:tcW w:w="834" w:type="pct"/>
          </w:tcPr>
          <w:p w14:paraId="5E0098EF"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1.31</w:t>
            </w:r>
          </w:p>
        </w:tc>
        <w:tc>
          <w:tcPr>
            <w:tcW w:w="537" w:type="pct"/>
          </w:tcPr>
          <w:p w14:paraId="57F800B5"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1.49</w:t>
            </w:r>
          </w:p>
        </w:tc>
        <w:tc>
          <w:tcPr>
            <w:tcW w:w="987" w:type="pct"/>
          </w:tcPr>
          <w:p w14:paraId="60401191"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67.18</w:t>
            </w:r>
          </w:p>
        </w:tc>
        <w:tc>
          <w:tcPr>
            <w:tcW w:w="976" w:type="pct"/>
          </w:tcPr>
          <w:p w14:paraId="14EEE482" w14:textId="77777777" w:rsidR="008856F7" w:rsidRPr="00295C49" w:rsidRDefault="008856F7" w:rsidP="00C35174">
            <w:pPr>
              <w:pStyle w:val="Caption"/>
              <w:jc w:val="center"/>
              <w:rPr>
                <w:rFonts w:ascii="Arial" w:hAnsi="Arial" w:cs="Arial"/>
                <w:b w:val="0"/>
                <w:bCs w:val="0"/>
              </w:rPr>
            </w:pPr>
            <w:r w:rsidRPr="00295C49">
              <w:rPr>
                <w:rFonts w:ascii="Arial" w:hAnsi="Arial" w:cs="Arial"/>
                <w:b w:val="0"/>
                <w:bCs w:val="0"/>
              </w:rPr>
              <w:t>32.82</w:t>
            </w:r>
          </w:p>
        </w:tc>
      </w:tr>
      <w:tr w:rsidR="008856F7" w:rsidRPr="00295C49" w14:paraId="466DAC82" w14:textId="77777777" w:rsidTr="00C35174">
        <w:tc>
          <w:tcPr>
            <w:tcW w:w="833" w:type="pct"/>
          </w:tcPr>
          <w:p w14:paraId="2A181C75" w14:textId="77777777" w:rsidR="008856F7" w:rsidRPr="00295C49" w:rsidRDefault="008856F7" w:rsidP="00C35174">
            <w:pPr>
              <w:pStyle w:val="Caption"/>
              <w:jc w:val="center"/>
              <w:rPr>
                <w:rFonts w:ascii="Arial" w:hAnsi="Arial" w:cs="Arial"/>
              </w:rPr>
            </w:pPr>
            <w:r w:rsidRPr="00295C49">
              <w:rPr>
                <w:rFonts w:ascii="Arial" w:hAnsi="Arial" w:cs="Arial"/>
              </w:rPr>
              <w:t>Mean</w:t>
            </w:r>
          </w:p>
        </w:tc>
        <w:tc>
          <w:tcPr>
            <w:tcW w:w="833" w:type="pct"/>
          </w:tcPr>
          <w:p w14:paraId="7A0871DE" w14:textId="77777777" w:rsidR="008856F7" w:rsidRPr="00295C49" w:rsidRDefault="008856F7" w:rsidP="00C35174">
            <w:pPr>
              <w:pStyle w:val="Caption"/>
              <w:jc w:val="center"/>
              <w:rPr>
                <w:rFonts w:ascii="Arial" w:hAnsi="Arial" w:cs="Arial"/>
              </w:rPr>
            </w:pPr>
            <w:r w:rsidRPr="00295C49">
              <w:rPr>
                <w:rFonts w:ascii="Arial" w:hAnsi="Arial" w:cs="Arial"/>
              </w:rPr>
              <w:t>0.91</w:t>
            </w:r>
          </w:p>
        </w:tc>
        <w:tc>
          <w:tcPr>
            <w:tcW w:w="834" w:type="pct"/>
          </w:tcPr>
          <w:p w14:paraId="310548C9" w14:textId="77777777" w:rsidR="008856F7" w:rsidRPr="00295C49" w:rsidRDefault="008856F7" w:rsidP="00C35174">
            <w:pPr>
              <w:pStyle w:val="Caption"/>
              <w:jc w:val="center"/>
              <w:rPr>
                <w:rFonts w:ascii="Arial" w:hAnsi="Arial" w:cs="Arial"/>
              </w:rPr>
            </w:pPr>
            <w:r w:rsidRPr="00295C49">
              <w:rPr>
                <w:rFonts w:ascii="Arial" w:hAnsi="Arial" w:cs="Arial"/>
              </w:rPr>
              <w:t>1.40</w:t>
            </w:r>
          </w:p>
        </w:tc>
        <w:tc>
          <w:tcPr>
            <w:tcW w:w="537" w:type="pct"/>
          </w:tcPr>
          <w:p w14:paraId="32C619AB" w14:textId="77777777" w:rsidR="008856F7" w:rsidRPr="00295C49" w:rsidRDefault="008856F7" w:rsidP="00C35174">
            <w:pPr>
              <w:pStyle w:val="Caption"/>
              <w:jc w:val="center"/>
              <w:rPr>
                <w:rFonts w:ascii="Arial" w:hAnsi="Arial" w:cs="Arial"/>
              </w:rPr>
            </w:pPr>
            <w:r w:rsidRPr="00295C49">
              <w:rPr>
                <w:rFonts w:ascii="Arial" w:hAnsi="Arial" w:cs="Arial"/>
              </w:rPr>
              <w:t>1.59</w:t>
            </w:r>
          </w:p>
        </w:tc>
        <w:tc>
          <w:tcPr>
            <w:tcW w:w="987" w:type="pct"/>
          </w:tcPr>
          <w:p w14:paraId="74D37602" w14:textId="77777777" w:rsidR="008856F7" w:rsidRPr="00295C49" w:rsidRDefault="008856F7" w:rsidP="00C35174">
            <w:pPr>
              <w:pStyle w:val="Caption"/>
              <w:jc w:val="center"/>
              <w:rPr>
                <w:rFonts w:ascii="Arial" w:hAnsi="Arial" w:cs="Arial"/>
              </w:rPr>
            </w:pPr>
            <w:r w:rsidRPr="00295C49">
              <w:rPr>
                <w:rFonts w:ascii="Arial" w:hAnsi="Arial" w:cs="Arial"/>
              </w:rPr>
              <w:t>68.59</w:t>
            </w:r>
          </w:p>
        </w:tc>
        <w:tc>
          <w:tcPr>
            <w:tcW w:w="976" w:type="pct"/>
          </w:tcPr>
          <w:p w14:paraId="6F63101A" w14:textId="77777777" w:rsidR="008856F7" w:rsidRPr="00295C49" w:rsidRDefault="008856F7" w:rsidP="00C35174">
            <w:pPr>
              <w:pStyle w:val="Caption"/>
              <w:jc w:val="center"/>
              <w:rPr>
                <w:rFonts w:ascii="Arial" w:hAnsi="Arial" w:cs="Arial"/>
              </w:rPr>
            </w:pPr>
            <w:r w:rsidRPr="00295C49">
              <w:rPr>
                <w:rFonts w:ascii="Arial" w:hAnsi="Arial" w:cs="Arial"/>
              </w:rPr>
              <w:t>31.41</w:t>
            </w:r>
          </w:p>
        </w:tc>
      </w:tr>
    </w:tbl>
    <w:p w14:paraId="787FC2D3" w14:textId="77777777" w:rsidR="008856F7" w:rsidRPr="00295C49" w:rsidRDefault="008856F7" w:rsidP="008856F7">
      <w:pPr>
        <w:spacing w:after="0" w:line="240" w:lineRule="auto"/>
        <w:jc w:val="both"/>
        <w:rPr>
          <w:rFonts w:ascii="Arial" w:hAnsi="Arial" w:cs="Arial"/>
          <w:b/>
          <w:bCs/>
          <w:sz w:val="20"/>
          <w:szCs w:val="20"/>
        </w:rPr>
      </w:pPr>
    </w:p>
    <w:p w14:paraId="4EBA9453" w14:textId="6E850F3F" w:rsidR="00322EB5"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The average input index was 0.91, denoting reduction in input utilization, but the average output index was 1.40, demonstrating significant production expansion. The average TFP share was 31.41 per cent of overall productivity enhancements, indicating the vital importance of technical progress and improved resource management. The high TFP share (56.73 %) occurred in 2014-15, coinciding with significant reduction in input utilization (0.65), which led to an extraordinary growth in productivity (TFP=2.31). In contrast, the Period of 2015-16 exhibited negative total factor productivity growth of -14.63 per cent, indicating inefficiencies or adverse circumstances. The data indicates that productivity increases were mostly caused by enhancements in efficiency rather than increased input utilization. </w:t>
      </w:r>
    </w:p>
    <w:p w14:paraId="672EFB94"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val="en-US"/>
        </w:rPr>
        <w:drawing>
          <wp:inline distT="0" distB="0" distL="0" distR="0" wp14:anchorId="2341BCA9" wp14:editId="185C8CF1">
            <wp:extent cx="5996940" cy="1981200"/>
            <wp:effectExtent l="0" t="0" r="3810" b="0"/>
            <wp:docPr id="367825047" name="Chart 1">
              <a:extLst xmlns:a="http://schemas.openxmlformats.org/drawingml/2006/main">
                <a:ext uri="{FF2B5EF4-FFF2-40B4-BE49-F238E27FC236}">
                  <a16:creationId xmlns:a16="http://schemas.microsoft.com/office/drawing/2014/main" id="{D553E353-C792-CD92-2EAD-9DF3DD50B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A2F8C8" w14:textId="3197B1F9" w:rsidR="00355C19" w:rsidRPr="00295C4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Fig. 3:  Input, Output and TFP Index of Chick Pea (Period III-2011-12 to 2020-21)</w:t>
      </w:r>
    </w:p>
    <w:p w14:paraId="36627C15" w14:textId="7D54C6A7" w:rsidR="00322EB5" w:rsidRPr="00295C49" w:rsidRDefault="00295C49" w:rsidP="00322EB5">
      <w:pPr>
        <w:spacing w:after="0" w:line="360" w:lineRule="auto"/>
        <w:ind w:left="1440" w:hanging="1440"/>
        <w:jc w:val="both"/>
        <w:rPr>
          <w:rFonts w:ascii="Arial" w:hAnsi="Arial" w:cs="Arial"/>
          <w:b/>
          <w:bCs/>
          <w:sz w:val="20"/>
          <w:szCs w:val="20"/>
        </w:rPr>
      </w:pPr>
      <w:r>
        <w:rPr>
          <w:rFonts w:ascii="Arial" w:hAnsi="Arial" w:cs="Arial"/>
          <w:b/>
          <w:bCs/>
          <w:sz w:val="20"/>
          <w:szCs w:val="20"/>
        </w:rPr>
        <w:t xml:space="preserve">3.1.4 </w:t>
      </w:r>
      <w:r w:rsidR="00322EB5" w:rsidRPr="00295C49">
        <w:rPr>
          <w:rFonts w:ascii="Arial" w:hAnsi="Arial" w:cs="Arial"/>
          <w:b/>
          <w:bCs/>
          <w:sz w:val="20"/>
          <w:szCs w:val="20"/>
        </w:rPr>
        <w:t xml:space="preserve">Input, Output, TFP Index, Input and TFP Share of Chick Pea for Overall Period </w:t>
      </w:r>
    </w:p>
    <w:p w14:paraId="7B3F0578" w14:textId="602331D8" w:rsidR="00322EB5" w:rsidRPr="00295C49" w:rsidRDefault="00322EB5" w:rsidP="00322EB5">
      <w:pPr>
        <w:spacing w:after="0" w:line="360" w:lineRule="auto"/>
        <w:jc w:val="both"/>
        <w:rPr>
          <w:rFonts w:ascii="Arial" w:hAnsi="Arial" w:cs="Arial"/>
          <w:sz w:val="20"/>
          <w:szCs w:val="20"/>
        </w:rPr>
      </w:pPr>
      <w:r w:rsidRPr="00295C49">
        <w:rPr>
          <w:rFonts w:ascii="Arial" w:hAnsi="Arial" w:cs="Arial"/>
          <w:b/>
          <w:bCs/>
          <w:sz w:val="20"/>
          <w:szCs w:val="20"/>
        </w:rPr>
        <w:tab/>
      </w:r>
      <w:r w:rsidRPr="00295C49">
        <w:rPr>
          <w:rFonts w:ascii="Arial" w:hAnsi="Arial" w:cs="Arial"/>
          <w:b/>
          <w:bCs/>
          <w:sz w:val="20"/>
          <w:szCs w:val="20"/>
        </w:rPr>
        <w:tab/>
      </w:r>
      <w:r w:rsidRPr="00295C49">
        <w:rPr>
          <w:rFonts w:ascii="Arial" w:hAnsi="Arial" w:cs="Arial"/>
          <w:sz w:val="20"/>
          <w:szCs w:val="20"/>
        </w:rPr>
        <w:t>Table 4 shows the input, output, TFP index, input and TFP share of Chick Pea for overall Period (1991-92 to 2020-21). It showed the average TFP index was 1.32. The average output index was 1.31 which denotes steady development, whereas the average input index was 0.99 it reflects effective resource use rather than an over reliance on inputs. The average TFP share was 24.06 per cent, indicating that over quarter of productivity growth was contributed by technical advancements and efficiency enhancements rather than an increase in inputs. Significant variations occurred in TFP growth. The highest TFP share occurred in 2014-15, when reduced input utilization (0.74) resulted in notable productivity enhancement (TFP = 1.79). In contrast, negative TFP growth was observed in 1997-98, 2009-10, 2010-11 and 2011-12 presumably attributable to inefficiencies or unfavourable environmental circumstances. Nonetheless, productivity recovered in the following years, with the 2018-19 period exhibiting a TFP share of 37.66 per cent, signifying robust efficiency- driven production growth.</w:t>
      </w:r>
    </w:p>
    <w:p w14:paraId="77E15584" w14:textId="39CE3B7D" w:rsidR="008856F7" w:rsidRPr="00295C49" w:rsidRDefault="008856F7" w:rsidP="008856F7">
      <w:pPr>
        <w:spacing w:after="0" w:line="360" w:lineRule="auto"/>
        <w:jc w:val="both"/>
        <w:rPr>
          <w:rFonts w:ascii="Arial" w:hAnsi="Arial" w:cs="Arial"/>
          <w:b/>
          <w:bCs/>
          <w:sz w:val="20"/>
          <w:szCs w:val="20"/>
        </w:rPr>
      </w:pPr>
      <w:r w:rsidRPr="00295C49">
        <w:rPr>
          <w:rFonts w:ascii="Arial" w:hAnsi="Arial" w:cs="Arial"/>
          <w:sz w:val="20"/>
          <w:szCs w:val="20"/>
        </w:rPr>
        <w:lastRenderedPageBreak/>
        <w:tab/>
      </w:r>
      <w:r w:rsidRPr="00295C49">
        <w:rPr>
          <w:rFonts w:ascii="Arial" w:hAnsi="Arial" w:cs="Arial"/>
          <w:sz w:val="20"/>
          <w:szCs w:val="20"/>
        </w:rPr>
        <w:tab/>
        <w:t>The data indicates that productivity improvements in Chick Pea agriculture were primarily influenced by technical innovations, enhanced agricultural practices and optimal resource utilization. To maintain and augment productivity, it is essential to concentrate on enhancing input efficiency, using contemporary agricultural methods and securing advantageous governmental assistance for Chick Pea cultivators in Maharashtra.</w:t>
      </w:r>
      <w:r w:rsidRPr="00295C49">
        <w:rPr>
          <w:rFonts w:ascii="Arial" w:hAnsi="Arial" w:cs="Arial"/>
          <w:sz w:val="20"/>
          <w:szCs w:val="20"/>
          <w:lang w:bidi="mr-IN"/>
        </w:rPr>
        <w:t xml:space="preserve"> This could be attributed mainly due to the release of Chick Pea varieties by MPKV, </w:t>
      </w:r>
      <w:proofErr w:type="spellStart"/>
      <w:r w:rsidRPr="00295C49">
        <w:rPr>
          <w:rFonts w:ascii="Arial" w:hAnsi="Arial" w:cs="Arial"/>
          <w:sz w:val="20"/>
          <w:szCs w:val="20"/>
          <w:lang w:bidi="mr-IN"/>
        </w:rPr>
        <w:t>Rahuri</w:t>
      </w:r>
      <w:proofErr w:type="spellEnd"/>
      <w:r w:rsidRPr="00295C49">
        <w:rPr>
          <w:rFonts w:ascii="Arial" w:hAnsi="Arial" w:cs="Arial"/>
          <w:sz w:val="20"/>
          <w:szCs w:val="20"/>
          <w:lang w:bidi="mr-IN"/>
        </w:rPr>
        <w:t xml:space="preserve"> </w:t>
      </w:r>
      <w:r w:rsidRPr="00295C49">
        <w:rPr>
          <w:rFonts w:ascii="Arial" w:hAnsi="Arial" w:cs="Arial"/>
          <w:i/>
          <w:iCs/>
          <w:sz w:val="20"/>
          <w:szCs w:val="20"/>
          <w:lang w:bidi="mr-IN"/>
        </w:rPr>
        <w:t>viz.,</w:t>
      </w:r>
      <w:r w:rsidRPr="00295C49">
        <w:rPr>
          <w:rFonts w:ascii="Arial" w:hAnsi="Arial" w:cs="Arial"/>
          <w:sz w:val="20"/>
          <w:szCs w:val="20"/>
          <w:lang w:bidi="mr-IN"/>
        </w:rPr>
        <w:t xml:space="preserve"> Vikas, Vijay, Phule G-12, Phule G-5, Vishal, Virat, Digvijay etc. to increase the productivity which are tolerant to drought. The improvement in total factor productivity was due to non-input factors such as rainfall, road length, markets, better management practices, research and development activities. This has largely helped to reduce the cost of production although the input prices increased remarkably during recent years. Other varieties like JAKI-9218, PDKV Kanchan, BDNG-797 also recommend by universality. Recommended package of practices like, use of biofertilizer and seed treatment with bio mix culture, use of BBF technique of sowing, seed treatment with Trichoderma, use of Gram variety with IPM, IDM and INM etc. could be boost the TFP growth in crops.</w:t>
      </w:r>
    </w:p>
    <w:p w14:paraId="450BFC78" w14:textId="77777777" w:rsidR="008856F7" w:rsidRPr="00295C49" w:rsidRDefault="008856F7" w:rsidP="00322EB5">
      <w:pPr>
        <w:spacing w:after="0" w:line="360" w:lineRule="auto"/>
        <w:jc w:val="both"/>
        <w:rPr>
          <w:rFonts w:ascii="Arial" w:hAnsi="Arial" w:cs="Arial"/>
          <w:sz w:val="20"/>
          <w:szCs w:val="20"/>
        </w:rPr>
      </w:pPr>
    </w:p>
    <w:p w14:paraId="3BC1D69D" w14:textId="2C63C603" w:rsidR="00322EB5" w:rsidRPr="00295C49" w:rsidRDefault="00322EB5" w:rsidP="00322EB5">
      <w:pPr>
        <w:spacing w:after="0" w:line="240" w:lineRule="auto"/>
        <w:jc w:val="both"/>
        <w:rPr>
          <w:rFonts w:ascii="Arial" w:hAnsi="Arial" w:cs="Arial"/>
          <w:b/>
          <w:bCs/>
          <w:sz w:val="20"/>
          <w:szCs w:val="20"/>
        </w:rPr>
      </w:pPr>
      <w:r w:rsidRPr="00295C49">
        <w:rPr>
          <w:rFonts w:ascii="Arial" w:hAnsi="Arial" w:cs="Arial"/>
          <w:b/>
          <w:bCs/>
          <w:sz w:val="20"/>
          <w:szCs w:val="20"/>
        </w:rPr>
        <w:br w:type="page"/>
      </w:r>
      <w:r w:rsidRPr="00295C49">
        <w:rPr>
          <w:rFonts w:ascii="Arial" w:hAnsi="Arial" w:cs="Arial"/>
          <w:b/>
          <w:bCs/>
          <w:sz w:val="20"/>
          <w:szCs w:val="20"/>
        </w:rPr>
        <w:lastRenderedPageBreak/>
        <w:t>Table 4.</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16530EFE" w14:textId="77777777" w:rsidR="00322EB5" w:rsidRPr="00295C49" w:rsidRDefault="00322EB5" w:rsidP="00322EB5">
      <w:pPr>
        <w:pStyle w:val="Caption"/>
        <w:spacing w:line="360" w:lineRule="auto"/>
        <w:rPr>
          <w:rFonts w:ascii="Arial" w:hAnsi="Arial" w:cs="Arial"/>
          <w:b w:val="0"/>
          <w:bCs w:val="0"/>
        </w:rPr>
      </w:pPr>
      <w:r w:rsidRPr="00295C49">
        <w:rPr>
          <w:rFonts w:ascii="Arial" w:hAnsi="Arial" w:cs="Arial"/>
          <w:b w:val="0"/>
          <w:bCs w:val="0"/>
        </w:rPr>
        <w:t xml:space="preserve">                                                                                     (Overall Period- 1991-92 to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565"/>
        <w:gridCol w:w="1565"/>
        <w:gridCol w:w="1565"/>
        <w:gridCol w:w="1565"/>
        <w:gridCol w:w="1563"/>
      </w:tblGrid>
      <w:tr w:rsidR="00322EB5" w:rsidRPr="00295C49" w14:paraId="6A940C1F" w14:textId="77777777" w:rsidTr="00C35174">
        <w:tc>
          <w:tcPr>
            <w:tcW w:w="661" w:type="pct"/>
          </w:tcPr>
          <w:p w14:paraId="0B72E478" w14:textId="77777777" w:rsidR="00322EB5" w:rsidRPr="00295C49" w:rsidRDefault="00322EB5" w:rsidP="00C35174">
            <w:pPr>
              <w:pStyle w:val="Caption"/>
              <w:jc w:val="center"/>
              <w:rPr>
                <w:rFonts w:ascii="Arial" w:hAnsi="Arial" w:cs="Arial"/>
              </w:rPr>
            </w:pPr>
            <w:r w:rsidRPr="00295C49">
              <w:rPr>
                <w:rFonts w:ascii="Arial" w:hAnsi="Arial" w:cs="Arial"/>
              </w:rPr>
              <w:t>Year</w:t>
            </w:r>
          </w:p>
        </w:tc>
        <w:tc>
          <w:tcPr>
            <w:tcW w:w="868" w:type="pct"/>
          </w:tcPr>
          <w:p w14:paraId="51B379ED" w14:textId="77777777" w:rsidR="00322EB5" w:rsidRPr="00295C49" w:rsidRDefault="00322EB5" w:rsidP="00C35174">
            <w:pPr>
              <w:pStyle w:val="Caption"/>
              <w:jc w:val="center"/>
              <w:rPr>
                <w:rFonts w:ascii="Arial" w:hAnsi="Arial" w:cs="Arial"/>
              </w:rPr>
            </w:pPr>
            <w:r w:rsidRPr="00295C49">
              <w:rPr>
                <w:rFonts w:ascii="Arial" w:hAnsi="Arial" w:cs="Arial"/>
              </w:rPr>
              <w:t>Input Index</w:t>
            </w:r>
          </w:p>
        </w:tc>
        <w:tc>
          <w:tcPr>
            <w:tcW w:w="868" w:type="pct"/>
          </w:tcPr>
          <w:p w14:paraId="6D596AFC" w14:textId="77777777" w:rsidR="00322EB5" w:rsidRPr="00295C49" w:rsidRDefault="00322EB5" w:rsidP="00C35174">
            <w:pPr>
              <w:pStyle w:val="Caption"/>
              <w:jc w:val="center"/>
              <w:rPr>
                <w:rFonts w:ascii="Arial" w:hAnsi="Arial" w:cs="Arial"/>
              </w:rPr>
            </w:pPr>
            <w:r w:rsidRPr="00295C49">
              <w:rPr>
                <w:rFonts w:ascii="Arial" w:hAnsi="Arial" w:cs="Arial"/>
              </w:rPr>
              <w:t>Output Index</w:t>
            </w:r>
          </w:p>
        </w:tc>
        <w:tc>
          <w:tcPr>
            <w:tcW w:w="868" w:type="pct"/>
          </w:tcPr>
          <w:p w14:paraId="1A6A4959" w14:textId="77777777" w:rsidR="00322EB5" w:rsidRPr="00295C49" w:rsidRDefault="00322EB5" w:rsidP="00C35174">
            <w:pPr>
              <w:pStyle w:val="Caption"/>
              <w:jc w:val="center"/>
              <w:rPr>
                <w:rFonts w:ascii="Arial" w:hAnsi="Arial" w:cs="Arial"/>
              </w:rPr>
            </w:pPr>
            <w:r w:rsidRPr="00295C49">
              <w:rPr>
                <w:rFonts w:ascii="Arial" w:hAnsi="Arial" w:cs="Arial"/>
              </w:rPr>
              <w:t>TFP</w:t>
            </w:r>
          </w:p>
        </w:tc>
        <w:tc>
          <w:tcPr>
            <w:tcW w:w="868" w:type="pct"/>
          </w:tcPr>
          <w:p w14:paraId="7A8CA249" w14:textId="77777777" w:rsidR="00322EB5" w:rsidRPr="00295C49" w:rsidRDefault="00322EB5" w:rsidP="00C35174">
            <w:pPr>
              <w:pStyle w:val="Caption"/>
              <w:jc w:val="center"/>
              <w:rPr>
                <w:rFonts w:ascii="Arial" w:hAnsi="Arial" w:cs="Arial"/>
              </w:rPr>
            </w:pPr>
            <w:r w:rsidRPr="00295C49">
              <w:rPr>
                <w:rFonts w:ascii="Arial" w:hAnsi="Arial" w:cs="Arial"/>
              </w:rPr>
              <w:t>Input Share (%)</w:t>
            </w:r>
          </w:p>
        </w:tc>
        <w:tc>
          <w:tcPr>
            <w:tcW w:w="868" w:type="pct"/>
          </w:tcPr>
          <w:p w14:paraId="003ACB40" w14:textId="77777777" w:rsidR="00322EB5" w:rsidRPr="00295C49" w:rsidRDefault="00322EB5" w:rsidP="00C35174">
            <w:pPr>
              <w:pStyle w:val="Caption"/>
              <w:jc w:val="center"/>
              <w:rPr>
                <w:rFonts w:ascii="Arial" w:hAnsi="Arial" w:cs="Arial"/>
              </w:rPr>
            </w:pPr>
            <w:r w:rsidRPr="00295C49">
              <w:rPr>
                <w:rFonts w:ascii="Arial" w:hAnsi="Arial" w:cs="Arial"/>
              </w:rPr>
              <w:t>TFP Share (%)</w:t>
            </w:r>
          </w:p>
        </w:tc>
      </w:tr>
      <w:tr w:rsidR="00322EB5" w:rsidRPr="00295C49" w14:paraId="1CBD2B3E" w14:textId="77777777" w:rsidTr="00C35174">
        <w:tc>
          <w:tcPr>
            <w:tcW w:w="661" w:type="pct"/>
          </w:tcPr>
          <w:p w14:paraId="4CA1F21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1991-92</w:t>
            </w:r>
          </w:p>
        </w:tc>
        <w:tc>
          <w:tcPr>
            <w:tcW w:w="868" w:type="pct"/>
          </w:tcPr>
          <w:p w14:paraId="7BD1CCC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1.00</w:t>
            </w:r>
          </w:p>
        </w:tc>
        <w:tc>
          <w:tcPr>
            <w:tcW w:w="868" w:type="pct"/>
          </w:tcPr>
          <w:p w14:paraId="3AAAA9E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1.00</w:t>
            </w:r>
          </w:p>
        </w:tc>
        <w:tc>
          <w:tcPr>
            <w:tcW w:w="868" w:type="pct"/>
          </w:tcPr>
          <w:p w14:paraId="40446C5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1.00</w:t>
            </w:r>
          </w:p>
        </w:tc>
        <w:tc>
          <w:tcPr>
            <w:tcW w:w="868" w:type="pct"/>
          </w:tcPr>
          <w:p w14:paraId="1BFE122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100.00</w:t>
            </w:r>
          </w:p>
        </w:tc>
        <w:tc>
          <w:tcPr>
            <w:tcW w:w="868" w:type="pct"/>
          </w:tcPr>
          <w:p w14:paraId="7D0AA73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0.00</w:t>
            </w:r>
          </w:p>
        </w:tc>
      </w:tr>
      <w:tr w:rsidR="00322EB5" w:rsidRPr="00295C49" w14:paraId="28799C74" w14:textId="77777777" w:rsidTr="00C35174">
        <w:tc>
          <w:tcPr>
            <w:tcW w:w="661" w:type="pct"/>
          </w:tcPr>
          <w:p w14:paraId="2030A99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1992-93</w:t>
            </w:r>
          </w:p>
        </w:tc>
        <w:tc>
          <w:tcPr>
            <w:tcW w:w="868" w:type="pct"/>
          </w:tcPr>
          <w:p w14:paraId="05E6C4F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0.84</w:t>
            </w:r>
          </w:p>
        </w:tc>
        <w:tc>
          <w:tcPr>
            <w:tcW w:w="868" w:type="pct"/>
          </w:tcPr>
          <w:p w14:paraId="011E4F8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0.88</w:t>
            </w:r>
          </w:p>
        </w:tc>
        <w:tc>
          <w:tcPr>
            <w:tcW w:w="868" w:type="pct"/>
          </w:tcPr>
          <w:p w14:paraId="02DCEEA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1.04</w:t>
            </w:r>
          </w:p>
        </w:tc>
        <w:tc>
          <w:tcPr>
            <w:tcW w:w="868" w:type="pct"/>
          </w:tcPr>
          <w:p w14:paraId="70BCD1B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96.23</w:t>
            </w:r>
          </w:p>
        </w:tc>
        <w:tc>
          <w:tcPr>
            <w:tcW w:w="868" w:type="pct"/>
          </w:tcPr>
          <w:p w14:paraId="16C541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3.77</w:t>
            </w:r>
          </w:p>
        </w:tc>
      </w:tr>
      <w:tr w:rsidR="00322EB5" w:rsidRPr="00295C49" w14:paraId="288BCDB0" w14:textId="77777777" w:rsidTr="00C35174">
        <w:tc>
          <w:tcPr>
            <w:tcW w:w="661" w:type="pct"/>
          </w:tcPr>
          <w:p w14:paraId="5C73DF3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1993-94</w:t>
            </w:r>
          </w:p>
        </w:tc>
        <w:tc>
          <w:tcPr>
            <w:tcW w:w="868" w:type="pct"/>
          </w:tcPr>
          <w:p w14:paraId="644708F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1.23</w:t>
            </w:r>
          </w:p>
        </w:tc>
        <w:tc>
          <w:tcPr>
            <w:tcW w:w="868" w:type="pct"/>
          </w:tcPr>
          <w:p w14:paraId="14309AB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1.44</w:t>
            </w:r>
          </w:p>
        </w:tc>
        <w:tc>
          <w:tcPr>
            <w:tcW w:w="868" w:type="pct"/>
          </w:tcPr>
          <w:p w14:paraId="27AD33C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1.17</w:t>
            </w:r>
          </w:p>
        </w:tc>
        <w:tc>
          <w:tcPr>
            <w:tcW w:w="868" w:type="pct"/>
          </w:tcPr>
          <w:p w14:paraId="3AA8417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85.31</w:t>
            </w:r>
          </w:p>
        </w:tc>
        <w:tc>
          <w:tcPr>
            <w:tcW w:w="868" w:type="pct"/>
          </w:tcPr>
          <w:p w14:paraId="63E3785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14.69</w:t>
            </w:r>
          </w:p>
        </w:tc>
      </w:tr>
      <w:tr w:rsidR="00322EB5" w:rsidRPr="00295C49" w14:paraId="0F8F0B16" w14:textId="77777777" w:rsidTr="00C35174">
        <w:tc>
          <w:tcPr>
            <w:tcW w:w="661" w:type="pct"/>
          </w:tcPr>
          <w:p w14:paraId="165EA1F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1994-95</w:t>
            </w:r>
          </w:p>
        </w:tc>
        <w:tc>
          <w:tcPr>
            <w:tcW w:w="868" w:type="pct"/>
          </w:tcPr>
          <w:p w14:paraId="47796AE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1.13</w:t>
            </w:r>
          </w:p>
        </w:tc>
        <w:tc>
          <w:tcPr>
            <w:tcW w:w="868" w:type="pct"/>
          </w:tcPr>
          <w:p w14:paraId="18082E9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1.49</w:t>
            </w:r>
          </w:p>
        </w:tc>
        <w:tc>
          <w:tcPr>
            <w:tcW w:w="868" w:type="pct"/>
          </w:tcPr>
          <w:p w14:paraId="0CF1041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1.31</w:t>
            </w:r>
          </w:p>
        </w:tc>
        <w:tc>
          <w:tcPr>
            <w:tcW w:w="868" w:type="pct"/>
          </w:tcPr>
          <w:p w14:paraId="1535E18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76.27</w:t>
            </w:r>
          </w:p>
        </w:tc>
        <w:tc>
          <w:tcPr>
            <w:tcW w:w="868" w:type="pct"/>
          </w:tcPr>
          <w:p w14:paraId="4F19103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23.73</w:t>
            </w:r>
          </w:p>
        </w:tc>
      </w:tr>
      <w:tr w:rsidR="00322EB5" w:rsidRPr="00295C49" w14:paraId="5084DF8A" w14:textId="77777777" w:rsidTr="00C35174">
        <w:tc>
          <w:tcPr>
            <w:tcW w:w="661" w:type="pct"/>
          </w:tcPr>
          <w:p w14:paraId="7DA8F1F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1995-96</w:t>
            </w:r>
          </w:p>
        </w:tc>
        <w:tc>
          <w:tcPr>
            <w:tcW w:w="868" w:type="pct"/>
          </w:tcPr>
          <w:p w14:paraId="555708D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0.86</w:t>
            </w:r>
          </w:p>
        </w:tc>
        <w:tc>
          <w:tcPr>
            <w:tcW w:w="868" w:type="pct"/>
          </w:tcPr>
          <w:p w14:paraId="06FBDD6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1.05</w:t>
            </w:r>
          </w:p>
        </w:tc>
        <w:tc>
          <w:tcPr>
            <w:tcW w:w="868" w:type="pct"/>
          </w:tcPr>
          <w:p w14:paraId="076A81F5"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1.22</w:t>
            </w:r>
          </w:p>
        </w:tc>
        <w:tc>
          <w:tcPr>
            <w:tcW w:w="868" w:type="pct"/>
          </w:tcPr>
          <w:p w14:paraId="1C0841F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82.24</w:t>
            </w:r>
          </w:p>
        </w:tc>
        <w:tc>
          <w:tcPr>
            <w:tcW w:w="868" w:type="pct"/>
          </w:tcPr>
          <w:p w14:paraId="03D654E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17.76</w:t>
            </w:r>
          </w:p>
        </w:tc>
      </w:tr>
      <w:tr w:rsidR="00322EB5" w:rsidRPr="00295C49" w14:paraId="7C9A28A0" w14:textId="77777777" w:rsidTr="00C35174">
        <w:tc>
          <w:tcPr>
            <w:tcW w:w="661" w:type="pct"/>
          </w:tcPr>
          <w:p w14:paraId="14808A0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1996-97</w:t>
            </w:r>
          </w:p>
        </w:tc>
        <w:tc>
          <w:tcPr>
            <w:tcW w:w="868" w:type="pct"/>
          </w:tcPr>
          <w:p w14:paraId="223AE5D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0.86</w:t>
            </w:r>
          </w:p>
        </w:tc>
        <w:tc>
          <w:tcPr>
            <w:tcW w:w="868" w:type="pct"/>
          </w:tcPr>
          <w:p w14:paraId="488F1EC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1.10</w:t>
            </w:r>
          </w:p>
        </w:tc>
        <w:tc>
          <w:tcPr>
            <w:tcW w:w="868" w:type="pct"/>
          </w:tcPr>
          <w:p w14:paraId="359D67D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1.28</w:t>
            </w:r>
          </w:p>
        </w:tc>
        <w:tc>
          <w:tcPr>
            <w:tcW w:w="868" w:type="pct"/>
          </w:tcPr>
          <w:p w14:paraId="72A5032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78.03</w:t>
            </w:r>
          </w:p>
        </w:tc>
        <w:tc>
          <w:tcPr>
            <w:tcW w:w="868" w:type="pct"/>
          </w:tcPr>
          <w:p w14:paraId="3F7813B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21.97</w:t>
            </w:r>
          </w:p>
        </w:tc>
      </w:tr>
      <w:tr w:rsidR="00322EB5" w:rsidRPr="00295C49" w14:paraId="147563A1" w14:textId="77777777" w:rsidTr="00C35174">
        <w:tc>
          <w:tcPr>
            <w:tcW w:w="661" w:type="pct"/>
          </w:tcPr>
          <w:p w14:paraId="411582B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1997-98</w:t>
            </w:r>
          </w:p>
        </w:tc>
        <w:tc>
          <w:tcPr>
            <w:tcW w:w="868" w:type="pct"/>
          </w:tcPr>
          <w:p w14:paraId="7144018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1.00</w:t>
            </w:r>
          </w:p>
        </w:tc>
        <w:tc>
          <w:tcPr>
            <w:tcW w:w="868" w:type="pct"/>
          </w:tcPr>
          <w:p w14:paraId="58FBF64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0.98</w:t>
            </w:r>
          </w:p>
        </w:tc>
        <w:tc>
          <w:tcPr>
            <w:tcW w:w="868" w:type="pct"/>
          </w:tcPr>
          <w:p w14:paraId="5523F86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0.98</w:t>
            </w:r>
          </w:p>
        </w:tc>
        <w:tc>
          <w:tcPr>
            <w:tcW w:w="868" w:type="pct"/>
          </w:tcPr>
          <w:p w14:paraId="5FFD75D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101.71</w:t>
            </w:r>
          </w:p>
        </w:tc>
        <w:tc>
          <w:tcPr>
            <w:tcW w:w="868" w:type="pct"/>
          </w:tcPr>
          <w:p w14:paraId="199F6F1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-1.71</w:t>
            </w:r>
          </w:p>
        </w:tc>
      </w:tr>
      <w:tr w:rsidR="00322EB5" w:rsidRPr="00295C49" w14:paraId="3ED72B29" w14:textId="77777777" w:rsidTr="00C35174">
        <w:tc>
          <w:tcPr>
            <w:tcW w:w="661" w:type="pct"/>
          </w:tcPr>
          <w:p w14:paraId="767BD9A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1998-99</w:t>
            </w:r>
          </w:p>
        </w:tc>
        <w:tc>
          <w:tcPr>
            <w:tcW w:w="868" w:type="pct"/>
          </w:tcPr>
          <w:p w14:paraId="08599E0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0.90</w:t>
            </w:r>
          </w:p>
        </w:tc>
        <w:tc>
          <w:tcPr>
            <w:tcW w:w="868" w:type="pct"/>
          </w:tcPr>
          <w:p w14:paraId="7111568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1.04</w:t>
            </w:r>
          </w:p>
        </w:tc>
        <w:tc>
          <w:tcPr>
            <w:tcW w:w="868" w:type="pct"/>
          </w:tcPr>
          <w:p w14:paraId="413151E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1.16</w:t>
            </w:r>
          </w:p>
        </w:tc>
        <w:tc>
          <w:tcPr>
            <w:tcW w:w="868" w:type="pct"/>
          </w:tcPr>
          <w:p w14:paraId="1C201B9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86.19</w:t>
            </w:r>
          </w:p>
        </w:tc>
        <w:tc>
          <w:tcPr>
            <w:tcW w:w="868" w:type="pct"/>
          </w:tcPr>
          <w:p w14:paraId="16CFD97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13.81</w:t>
            </w:r>
          </w:p>
        </w:tc>
      </w:tr>
      <w:tr w:rsidR="00322EB5" w:rsidRPr="00295C49" w14:paraId="79D6E366" w14:textId="77777777" w:rsidTr="00C35174">
        <w:tc>
          <w:tcPr>
            <w:tcW w:w="661" w:type="pct"/>
          </w:tcPr>
          <w:p w14:paraId="5F9F97D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1999-00</w:t>
            </w:r>
          </w:p>
        </w:tc>
        <w:tc>
          <w:tcPr>
            <w:tcW w:w="868" w:type="pct"/>
          </w:tcPr>
          <w:p w14:paraId="088FF13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0.92</w:t>
            </w:r>
          </w:p>
        </w:tc>
        <w:tc>
          <w:tcPr>
            <w:tcW w:w="868" w:type="pct"/>
          </w:tcPr>
          <w:p w14:paraId="1524842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1.23</w:t>
            </w:r>
          </w:p>
        </w:tc>
        <w:tc>
          <w:tcPr>
            <w:tcW w:w="868" w:type="pct"/>
          </w:tcPr>
          <w:p w14:paraId="34ED704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1.34</w:t>
            </w:r>
          </w:p>
        </w:tc>
        <w:tc>
          <w:tcPr>
            <w:tcW w:w="868" w:type="pct"/>
          </w:tcPr>
          <w:p w14:paraId="13F8430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74.52</w:t>
            </w:r>
          </w:p>
        </w:tc>
        <w:tc>
          <w:tcPr>
            <w:tcW w:w="868" w:type="pct"/>
          </w:tcPr>
          <w:p w14:paraId="3630667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25.48</w:t>
            </w:r>
          </w:p>
        </w:tc>
      </w:tr>
      <w:tr w:rsidR="00322EB5" w:rsidRPr="00295C49" w14:paraId="5A85FAEA" w14:textId="77777777" w:rsidTr="00C35174">
        <w:tc>
          <w:tcPr>
            <w:tcW w:w="661" w:type="pct"/>
          </w:tcPr>
          <w:p w14:paraId="43DEC4E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2000-01</w:t>
            </w:r>
          </w:p>
        </w:tc>
        <w:tc>
          <w:tcPr>
            <w:tcW w:w="868" w:type="pct"/>
          </w:tcPr>
          <w:p w14:paraId="5434ADB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0.89</w:t>
            </w:r>
          </w:p>
        </w:tc>
        <w:tc>
          <w:tcPr>
            <w:tcW w:w="868" w:type="pct"/>
          </w:tcPr>
          <w:p w14:paraId="03F8BF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1.29</w:t>
            </w:r>
          </w:p>
        </w:tc>
        <w:tc>
          <w:tcPr>
            <w:tcW w:w="868" w:type="pct"/>
          </w:tcPr>
          <w:p w14:paraId="78E2635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1.44</w:t>
            </w:r>
          </w:p>
        </w:tc>
        <w:tc>
          <w:tcPr>
            <w:tcW w:w="868" w:type="pct"/>
          </w:tcPr>
          <w:p w14:paraId="200A4BA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69.21</w:t>
            </w:r>
          </w:p>
        </w:tc>
        <w:tc>
          <w:tcPr>
            <w:tcW w:w="868" w:type="pct"/>
          </w:tcPr>
          <w:p w14:paraId="460575D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30.79</w:t>
            </w:r>
          </w:p>
        </w:tc>
      </w:tr>
      <w:tr w:rsidR="00322EB5" w:rsidRPr="00295C49" w14:paraId="1E155C48" w14:textId="77777777" w:rsidTr="00C35174">
        <w:tc>
          <w:tcPr>
            <w:tcW w:w="661" w:type="pct"/>
          </w:tcPr>
          <w:p w14:paraId="60F7C5F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2001-02</w:t>
            </w:r>
          </w:p>
        </w:tc>
        <w:tc>
          <w:tcPr>
            <w:tcW w:w="868" w:type="pct"/>
          </w:tcPr>
          <w:p w14:paraId="1C7352B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0.78</w:t>
            </w:r>
          </w:p>
        </w:tc>
        <w:tc>
          <w:tcPr>
            <w:tcW w:w="868" w:type="pct"/>
          </w:tcPr>
          <w:p w14:paraId="0F397EE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0.98</w:t>
            </w:r>
          </w:p>
        </w:tc>
        <w:tc>
          <w:tcPr>
            <w:tcW w:w="868" w:type="pct"/>
          </w:tcPr>
          <w:p w14:paraId="2BC6AC9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1.25</w:t>
            </w:r>
          </w:p>
        </w:tc>
        <w:tc>
          <w:tcPr>
            <w:tcW w:w="868" w:type="pct"/>
          </w:tcPr>
          <w:p w14:paraId="7FD76DD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79.71</w:t>
            </w:r>
          </w:p>
        </w:tc>
        <w:tc>
          <w:tcPr>
            <w:tcW w:w="868" w:type="pct"/>
          </w:tcPr>
          <w:p w14:paraId="069F087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20.29</w:t>
            </w:r>
          </w:p>
        </w:tc>
      </w:tr>
      <w:tr w:rsidR="00322EB5" w:rsidRPr="00295C49" w14:paraId="5068FD91" w14:textId="77777777" w:rsidTr="00C35174">
        <w:tc>
          <w:tcPr>
            <w:tcW w:w="661" w:type="pct"/>
          </w:tcPr>
          <w:p w14:paraId="34820AD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2002-03</w:t>
            </w:r>
          </w:p>
        </w:tc>
        <w:tc>
          <w:tcPr>
            <w:tcW w:w="868" w:type="pct"/>
          </w:tcPr>
          <w:p w14:paraId="7BE6243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0.85</w:t>
            </w:r>
          </w:p>
        </w:tc>
        <w:tc>
          <w:tcPr>
            <w:tcW w:w="868" w:type="pct"/>
          </w:tcPr>
          <w:p w14:paraId="4708D4A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0.99</w:t>
            </w:r>
          </w:p>
        </w:tc>
        <w:tc>
          <w:tcPr>
            <w:tcW w:w="868" w:type="pct"/>
          </w:tcPr>
          <w:p w14:paraId="38D2259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1.16</w:t>
            </w:r>
          </w:p>
        </w:tc>
        <w:tc>
          <w:tcPr>
            <w:tcW w:w="868" w:type="pct"/>
          </w:tcPr>
          <w:p w14:paraId="70F8EA6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86.00</w:t>
            </w:r>
          </w:p>
        </w:tc>
        <w:tc>
          <w:tcPr>
            <w:tcW w:w="868" w:type="pct"/>
          </w:tcPr>
          <w:p w14:paraId="1845FF8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14.00</w:t>
            </w:r>
          </w:p>
        </w:tc>
      </w:tr>
      <w:tr w:rsidR="00322EB5" w:rsidRPr="00295C49" w14:paraId="1BD0D3D7" w14:textId="77777777" w:rsidTr="00C35174">
        <w:tc>
          <w:tcPr>
            <w:tcW w:w="661" w:type="pct"/>
          </w:tcPr>
          <w:p w14:paraId="66D4728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2003-04</w:t>
            </w:r>
          </w:p>
        </w:tc>
        <w:tc>
          <w:tcPr>
            <w:tcW w:w="868" w:type="pct"/>
          </w:tcPr>
          <w:p w14:paraId="7F3975A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0.65</w:t>
            </w:r>
          </w:p>
        </w:tc>
        <w:tc>
          <w:tcPr>
            <w:tcW w:w="868" w:type="pct"/>
          </w:tcPr>
          <w:p w14:paraId="5A62BF9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0.89</w:t>
            </w:r>
          </w:p>
        </w:tc>
        <w:tc>
          <w:tcPr>
            <w:tcW w:w="868" w:type="pct"/>
          </w:tcPr>
          <w:p w14:paraId="195CC18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1.37</w:t>
            </w:r>
          </w:p>
        </w:tc>
        <w:tc>
          <w:tcPr>
            <w:tcW w:w="868" w:type="pct"/>
          </w:tcPr>
          <w:p w14:paraId="1678F7F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73.03</w:t>
            </w:r>
          </w:p>
        </w:tc>
        <w:tc>
          <w:tcPr>
            <w:tcW w:w="868" w:type="pct"/>
          </w:tcPr>
          <w:p w14:paraId="39CD80B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26.97</w:t>
            </w:r>
          </w:p>
        </w:tc>
      </w:tr>
      <w:tr w:rsidR="00322EB5" w:rsidRPr="00295C49" w14:paraId="366F7489" w14:textId="77777777" w:rsidTr="00C35174">
        <w:tc>
          <w:tcPr>
            <w:tcW w:w="661" w:type="pct"/>
          </w:tcPr>
          <w:p w14:paraId="355B984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2004-05</w:t>
            </w:r>
          </w:p>
        </w:tc>
        <w:tc>
          <w:tcPr>
            <w:tcW w:w="868" w:type="pct"/>
          </w:tcPr>
          <w:p w14:paraId="15EDA5F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1.19</w:t>
            </w:r>
          </w:p>
        </w:tc>
        <w:tc>
          <w:tcPr>
            <w:tcW w:w="868" w:type="pct"/>
          </w:tcPr>
          <w:p w14:paraId="5905148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1.53</w:t>
            </w:r>
          </w:p>
        </w:tc>
        <w:tc>
          <w:tcPr>
            <w:tcW w:w="868" w:type="pct"/>
          </w:tcPr>
          <w:p w14:paraId="32F24FE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1.29</w:t>
            </w:r>
          </w:p>
        </w:tc>
        <w:tc>
          <w:tcPr>
            <w:tcW w:w="868" w:type="pct"/>
          </w:tcPr>
          <w:p w14:paraId="14F0DD6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77.64</w:t>
            </w:r>
          </w:p>
        </w:tc>
        <w:tc>
          <w:tcPr>
            <w:tcW w:w="868" w:type="pct"/>
          </w:tcPr>
          <w:p w14:paraId="7769F1D5"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22.36</w:t>
            </w:r>
          </w:p>
        </w:tc>
      </w:tr>
      <w:tr w:rsidR="00322EB5" w:rsidRPr="00295C49" w14:paraId="07DDA324" w14:textId="77777777" w:rsidTr="00C35174">
        <w:tc>
          <w:tcPr>
            <w:tcW w:w="661" w:type="pct"/>
          </w:tcPr>
          <w:p w14:paraId="6CD684D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2005-06</w:t>
            </w:r>
          </w:p>
        </w:tc>
        <w:tc>
          <w:tcPr>
            <w:tcW w:w="868" w:type="pct"/>
          </w:tcPr>
          <w:p w14:paraId="7CB3C4A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0.95</w:t>
            </w:r>
          </w:p>
        </w:tc>
        <w:tc>
          <w:tcPr>
            <w:tcW w:w="868" w:type="pct"/>
          </w:tcPr>
          <w:p w14:paraId="178B7D7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1.49</w:t>
            </w:r>
          </w:p>
        </w:tc>
        <w:tc>
          <w:tcPr>
            <w:tcW w:w="868" w:type="pct"/>
          </w:tcPr>
          <w:p w14:paraId="5D5895B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1.56</w:t>
            </w:r>
          </w:p>
        </w:tc>
        <w:tc>
          <w:tcPr>
            <w:tcW w:w="868" w:type="pct"/>
          </w:tcPr>
          <w:p w14:paraId="2A739D3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64.19</w:t>
            </w:r>
          </w:p>
        </w:tc>
        <w:tc>
          <w:tcPr>
            <w:tcW w:w="868" w:type="pct"/>
          </w:tcPr>
          <w:p w14:paraId="3064034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35.81</w:t>
            </w:r>
          </w:p>
        </w:tc>
      </w:tr>
      <w:tr w:rsidR="00322EB5" w:rsidRPr="00295C49" w14:paraId="6FB64988" w14:textId="77777777" w:rsidTr="00C35174">
        <w:tc>
          <w:tcPr>
            <w:tcW w:w="661" w:type="pct"/>
          </w:tcPr>
          <w:p w14:paraId="5CC85D5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2006-07</w:t>
            </w:r>
          </w:p>
        </w:tc>
        <w:tc>
          <w:tcPr>
            <w:tcW w:w="868" w:type="pct"/>
          </w:tcPr>
          <w:p w14:paraId="0DB1B47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1.00</w:t>
            </w:r>
          </w:p>
        </w:tc>
        <w:tc>
          <w:tcPr>
            <w:tcW w:w="868" w:type="pct"/>
          </w:tcPr>
          <w:p w14:paraId="7564F53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1.18</w:t>
            </w:r>
          </w:p>
        </w:tc>
        <w:tc>
          <w:tcPr>
            <w:tcW w:w="868" w:type="pct"/>
          </w:tcPr>
          <w:p w14:paraId="3D215EA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1.18</w:t>
            </w:r>
          </w:p>
        </w:tc>
        <w:tc>
          <w:tcPr>
            <w:tcW w:w="868" w:type="pct"/>
          </w:tcPr>
          <w:p w14:paraId="443A2F8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85.03</w:t>
            </w:r>
          </w:p>
        </w:tc>
        <w:tc>
          <w:tcPr>
            <w:tcW w:w="868" w:type="pct"/>
          </w:tcPr>
          <w:p w14:paraId="073DFA4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14.97</w:t>
            </w:r>
          </w:p>
        </w:tc>
      </w:tr>
      <w:tr w:rsidR="00322EB5" w:rsidRPr="00295C49" w14:paraId="345BDEAE" w14:textId="77777777" w:rsidTr="00C35174">
        <w:tc>
          <w:tcPr>
            <w:tcW w:w="661" w:type="pct"/>
          </w:tcPr>
          <w:p w14:paraId="3F2FCFE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2007-08</w:t>
            </w:r>
          </w:p>
        </w:tc>
        <w:tc>
          <w:tcPr>
            <w:tcW w:w="868" w:type="pct"/>
          </w:tcPr>
          <w:p w14:paraId="2847C78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0.90</w:t>
            </w:r>
          </w:p>
        </w:tc>
        <w:tc>
          <w:tcPr>
            <w:tcW w:w="868" w:type="pct"/>
          </w:tcPr>
          <w:p w14:paraId="64BE747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1.11</w:t>
            </w:r>
          </w:p>
        </w:tc>
        <w:tc>
          <w:tcPr>
            <w:tcW w:w="868" w:type="pct"/>
          </w:tcPr>
          <w:p w14:paraId="7987AF35"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1.23</w:t>
            </w:r>
          </w:p>
        </w:tc>
        <w:tc>
          <w:tcPr>
            <w:tcW w:w="868" w:type="pct"/>
          </w:tcPr>
          <w:p w14:paraId="65596F4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81.02</w:t>
            </w:r>
          </w:p>
        </w:tc>
        <w:tc>
          <w:tcPr>
            <w:tcW w:w="868" w:type="pct"/>
          </w:tcPr>
          <w:p w14:paraId="330DD2C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18.98</w:t>
            </w:r>
          </w:p>
        </w:tc>
      </w:tr>
      <w:tr w:rsidR="00322EB5" w:rsidRPr="00295C49" w14:paraId="43456F44" w14:textId="77777777" w:rsidTr="00C35174">
        <w:tc>
          <w:tcPr>
            <w:tcW w:w="661" w:type="pct"/>
          </w:tcPr>
          <w:p w14:paraId="437A908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2008-09</w:t>
            </w:r>
          </w:p>
        </w:tc>
        <w:tc>
          <w:tcPr>
            <w:tcW w:w="868" w:type="pct"/>
          </w:tcPr>
          <w:p w14:paraId="50066F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1.33</w:t>
            </w:r>
          </w:p>
        </w:tc>
        <w:tc>
          <w:tcPr>
            <w:tcW w:w="868" w:type="pct"/>
          </w:tcPr>
          <w:p w14:paraId="21FB8AC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1.56</w:t>
            </w:r>
          </w:p>
        </w:tc>
        <w:tc>
          <w:tcPr>
            <w:tcW w:w="868" w:type="pct"/>
          </w:tcPr>
          <w:p w14:paraId="4A089BF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1.17</w:t>
            </w:r>
          </w:p>
        </w:tc>
        <w:tc>
          <w:tcPr>
            <w:tcW w:w="868" w:type="pct"/>
          </w:tcPr>
          <w:p w14:paraId="4753FCC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85.32</w:t>
            </w:r>
          </w:p>
        </w:tc>
        <w:tc>
          <w:tcPr>
            <w:tcW w:w="868" w:type="pct"/>
          </w:tcPr>
          <w:p w14:paraId="7C14C13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14.68</w:t>
            </w:r>
          </w:p>
        </w:tc>
      </w:tr>
      <w:tr w:rsidR="00322EB5" w:rsidRPr="00295C49" w14:paraId="73C1F0CE" w14:textId="77777777" w:rsidTr="00C35174">
        <w:tc>
          <w:tcPr>
            <w:tcW w:w="661" w:type="pct"/>
          </w:tcPr>
          <w:p w14:paraId="59CA492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2009-10</w:t>
            </w:r>
          </w:p>
        </w:tc>
        <w:tc>
          <w:tcPr>
            <w:tcW w:w="868" w:type="pct"/>
          </w:tcPr>
          <w:p w14:paraId="4065925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0.99</w:t>
            </w:r>
          </w:p>
        </w:tc>
        <w:tc>
          <w:tcPr>
            <w:tcW w:w="868" w:type="pct"/>
          </w:tcPr>
          <w:p w14:paraId="13AC1BC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0.95</w:t>
            </w:r>
          </w:p>
        </w:tc>
        <w:tc>
          <w:tcPr>
            <w:tcW w:w="868" w:type="pct"/>
          </w:tcPr>
          <w:p w14:paraId="4CB1702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0.96</w:t>
            </w:r>
          </w:p>
        </w:tc>
        <w:tc>
          <w:tcPr>
            <w:tcW w:w="868" w:type="pct"/>
          </w:tcPr>
          <w:p w14:paraId="4E28C5D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104.55</w:t>
            </w:r>
          </w:p>
        </w:tc>
        <w:tc>
          <w:tcPr>
            <w:tcW w:w="868" w:type="pct"/>
          </w:tcPr>
          <w:p w14:paraId="0D398C2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-4.55</w:t>
            </w:r>
          </w:p>
        </w:tc>
      </w:tr>
      <w:tr w:rsidR="00322EB5" w:rsidRPr="00295C49" w14:paraId="15E22045" w14:textId="77777777" w:rsidTr="00C35174">
        <w:tc>
          <w:tcPr>
            <w:tcW w:w="661" w:type="pct"/>
          </w:tcPr>
          <w:p w14:paraId="724003B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2010-11</w:t>
            </w:r>
          </w:p>
        </w:tc>
        <w:tc>
          <w:tcPr>
            <w:tcW w:w="868" w:type="pct"/>
          </w:tcPr>
          <w:p w14:paraId="1CDBB7D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1.12</w:t>
            </w:r>
          </w:p>
        </w:tc>
        <w:tc>
          <w:tcPr>
            <w:tcW w:w="868" w:type="pct"/>
          </w:tcPr>
          <w:p w14:paraId="3428485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1.05</w:t>
            </w:r>
          </w:p>
        </w:tc>
        <w:tc>
          <w:tcPr>
            <w:tcW w:w="868" w:type="pct"/>
          </w:tcPr>
          <w:p w14:paraId="086AE80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0.93</w:t>
            </w:r>
          </w:p>
        </w:tc>
        <w:tc>
          <w:tcPr>
            <w:tcW w:w="868" w:type="pct"/>
          </w:tcPr>
          <w:p w14:paraId="0854FD0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107.05</w:t>
            </w:r>
          </w:p>
        </w:tc>
        <w:tc>
          <w:tcPr>
            <w:tcW w:w="868" w:type="pct"/>
          </w:tcPr>
          <w:p w14:paraId="3F7C129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-7.05</w:t>
            </w:r>
          </w:p>
        </w:tc>
      </w:tr>
      <w:tr w:rsidR="00322EB5" w:rsidRPr="00295C49" w14:paraId="267611B6" w14:textId="77777777" w:rsidTr="00C35174">
        <w:tc>
          <w:tcPr>
            <w:tcW w:w="661" w:type="pct"/>
          </w:tcPr>
          <w:p w14:paraId="1EFCC2B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2011-12</w:t>
            </w:r>
          </w:p>
        </w:tc>
        <w:tc>
          <w:tcPr>
            <w:tcW w:w="868" w:type="pct"/>
          </w:tcPr>
          <w:p w14:paraId="61C7DE65"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0.98</w:t>
            </w:r>
          </w:p>
        </w:tc>
        <w:tc>
          <w:tcPr>
            <w:tcW w:w="868" w:type="pct"/>
          </w:tcPr>
          <w:p w14:paraId="4BABADB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0.88</w:t>
            </w:r>
          </w:p>
        </w:tc>
        <w:tc>
          <w:tcPr>
            <w:tcW w:w="868" w:type="pct"/>
          </w:tcPr>
          <w:p w14:paraId="143359D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0.91</w:t>
            </w:r>
          </w:p>
        </w:tc>
        <w:tc>
          <w:tcPr>
            <w:tcW w:w="868" w:type="pct"/>
          </w:tcPr>
          <w:p w14:paraId="1109335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110.39</w:t>
            </w:r>
          </w:p>
        </w:tc>
        <w:tc>
          <w:tcPr>
            <w:tcW w:w="868" w:type="pct"/>
          </w:tcPr>
          <w:p w14:paraId="2904567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-10.39</w:t>
            </w:r>
          </w:p>
        </w:tc>
      </w:tr>
      <w:tr w:rsidR="00322EB5" w:rsidRPr="00295C49" w14:paraId="3502CD7C" w14:textId="77777777" w:rsidTr="00C35174">
        <w:tc>
          <w:tcPr>
            <w:tcW w:w="661" w:type="pct"/>
          </w:tcPr>
          <w:p w14:paraId="1A923DF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2012-13</w:t>
            </w:r>
          </w:p>
        </w:tc>
        <w:tc>
          <w:tcPr>
            <w:tcW w:w="868" w:type="pct"/>
          </w:tcPr>
          <w:p w14:paraId="77603E8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1.28</w:t>
            </w:r>
          </w:p>
        </w:tc>
        <w:tc>
          <w:tcPr>
            <w:tcW w:w="868" w:type="pct"/>
          </w:tcPr>
          <w:p w14:paraId="424C201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1.57</w:t>
            </w:r>
          </w:p>
        </w:tc>
        <w:tc>
          <w:tcPr>
            <w:tcW w:w="868" w:type="pct"/>
          </w:tcPr>
          <w:p w14:paraId="7D787BE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1.22</w:t>
            </w:r>
          </w:p>
        </w:tc>
        <w:tc>
          <w:tcPr>
            <w:tcW w:w="868" w:type="pct"/>
          </w:tcPr>
          <w:p w14:paraId="123653C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81.76</w:t>
            </w:r>
          </w:p>
        </w:tc>
        <w:tc>
          <w:tcPr>
            <w:tcW w:w="868" w:type="pct"/>
          </w:tcPr>
          <w:p w14:paraId="4939446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18.24</w:t>
            </w:r>
          </w:p>
        </w:tc>
      </w:tr>
      <w:tr w:rsidR="00322EB5" w:rsidRPr="00295C49" w14:paraId="566B7B1F" w14:textId="77777777" w:rsidTr="00C35174">
        <w:tc>
          <w:tcPr>
            <w:tcW w:w="661" w:type="pct"/>
          </w:tcPr>
          <w:p w14:paraId="4791D74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2013-14</w:t>
            </w:r>
          </w:p>
        </w:tc>
        <w:tc>
          <w:tcPr>
            <w:tcW w:w="868" w:type="pct"/>
          </w:tcPr>
          <w:p w14:paraId="40FB9DD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1.14</w:t>
            </w:r>
          </w:p>
        </w:tc>
        <w:tc>
          <w:tcPr>
            <w:tcW w:w="868" w:type="pct"/>
          </w:tcPr>
          <w:p w14:paraId="0FE3616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1.48</w:t>
            </w:r>
          </w:p>
        </w:tc>
        <w:tc>
          <w:tcPr>
            <w:tcW w:w="868" w:type="pct"/>
          </w:tcPr>
          <w:p w14:paraId="211B8E0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1.30</w:t>
            </w:r>
          </w:p>
        </w:tc>
        <w:tc>
          <w:tcPr>
            <w:tcW w:w="868" w:type="pct"/>
          </w:tcPr>
          <w:p w14:paraId="3924301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77.20</w:t>
            </w:r>
          </w:p>
        </w:tc>
        <w:tc>
          <w:tcPr>
            <w:tcW w:w="868" w:type="pct"/>
          </w:tcPr>
          <w:p w14:paraId="3C5650E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22.80</w:t>
            </w:r>
          </w:p>
        </w:tc>
      </w:tr>
      <w:tr w:rsidR="00322EB5" w:rsidRPr="00295C49" w14:paraId="2114FBEE" w14:textId="77777777" w:rsidTr="00C35174">
        <w:tc>
          <w:tcPr>
            <w:tcW w:w="661" w:type="pct"/>
          </w:tcPr>
          <w:p w14:paraId="745F4B1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2014-15</w:t>
            </w:r>
          </w:p>
        </w:tc>
        <w:tc>
          <w:tcPr>
            <w:tcW w:w="868" w:type="pct"/>
          </w:tcPr>
          <w:p w14:paraId="06D0DB1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0.74</w:t>
            </w:r>
          </w:p>
        </w:tc>
        <w:tc>
          <w:tcPr>
            <w:tcW w:w="868" w:type="pct"/>
          </w:tcPr>
          <w:p w14:paraId="1571050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1.32</w:t>
            </w:r>
          </w:p>
        </w:tc>
        <w:tc>
          <w:tcPr>
            <w:tcW w:w="868" w:type="pct"/>
          </w:tcPr>
          <w:p w14:paraId="2BDB907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1.79</w:t>
            </w:r>
          </w:p>
        </w:tc>
        <w:tc>
          <w:tcPr>
            <w:tcW w:w="868" w:type="pct"/>
          </w:tcPr>
          <w:p w14:paraId="2141659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55.93</w:t>
            </w:r>
          </w:p>
        </w:tc>
        <w:tc>
          <w:tcPr>
            <w:tcW w:w="868" w:type="pct"/>
          </w:tcPr>
          <w:p w14:paraId="64E43011"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44.07</w:t>
            </w:r>
          </w:p>
        </w:tc>
      </w:tr>
      <w:tr w:rsidR="00322EB5" w:rsidRPr="00295C49" w14:paraId="01ACC2D4" w14:textId="77777777" w:rsidTr="00C35174">
        <w:tc>
          <w:tcPr>
            <w:tcW w:w="661" w:type="pct"/>
          </w:tcPr>
          <w:p w14:paraId="3D11A7B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2015-16</w:t>
            </w:r>
          </w:p>
        </w:tc>
        <w:tc>
          <w:tcPr>
            <w:tcW w:w="868" w:type="pct"/>
          </w:tcPr>
          <w:p w14:paraId="695AD6B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0.89</w:t>
            </w:r>
          </w:p>
        </w:tc>
        <w:tc>
          <w:tcPr>
            <w:tcW w:w="868" w:type="pct"/>
          </w:tcPr>
          <w:p w14:paraId="5CEB104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1.05</w:t>
            </w:r>
          </w:p>
        </w:tc>
        <w:tc>
          <w:tcPr>
            <w:tcW w:w="868" w:type="pct"/>
          </w:tcPr>
          <w:p w14:paraId="40DC54A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1.18</w:t>
            </w:r>
          </w:p>
        </w:tc>
        <w:tc>
          <w:tcPr>
            <w:tcW w:w="868" w:type="pct"/>
          </w:tcPr>
          <w:p w14:paraId="5FA9455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84.76</w:t>
            </w:r>
          </w:p>
        </w:tc>
        <w:tc>
          <w:tcPr>
            <w:tcW w:w="868" w:type="pct"/>
          </w:tcPr>
          <w:p w14:paraId="7BD6FC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15.24</w:t>
            </w:r>
          </w:p>
        </w:tc>
      </w:tr>
      <w:tr w:rsidR="00322EB5" w:rsidRPr="00295C49" w14:paraId="370CC77E" w14:textId="77777777" w:rsidTr="00C35174">
        <w:tc>
          <w:tcPr>
            <w:tcW w:w="661" w:type="pct"/>
          </w:tcPr>
          <w:p w14:paraId="5BBAF2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2016-17</w:t>
            </w:r>
          </w:p>
        </w:tc>
        <w:tc>
          <w:tcPr>
            <w:tcW w:w="868" w:type="pct"/>
          </w:tcPr>
          <w:p w14:paraId="2E011CE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1.10</w:t>
            </w:r>
          </w:p>
        </w:tc>
        <w:tc>
          <w:tcPr>
            <w:tcW w:w="868" w:type="pct"/>
          </w:tcPr>
          <w:p w14:paraId="7BBFB65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1.43</w:t>
            </w:r>
          </w:p>
        </w:tc>
        <w:tc>
          <w:tcPr>
            <w:tcW w:w="868" w:type="pct"/>
          </w:tcPr>
          <w:p w14:paraId="04C4212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1.30</w:t>
            </w:r>
          </w:p>
        </w:tc>
        <w:tc>
          <w:tcPr>
            <w:tcW w:w="868" w:type="pct"/>
          </w:tcPr>
          <w:p w14:paraId="7339538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76.94</w:t>
            </w:r>
          </w:p>
        </w:tc>
        <w:tc>
          <w:tcPr>
            <w:tcW w:w="868" w:type="pct"/>
          </w:tcPr>
          <w:p w14:paraId="79471565"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23.06</w:t>
            </w:r>
          </w:p>
        </w:tc>
      </w:tr>
      <w:tr w:rsidR="00322EB5" w:rsidRPr="00295C49" w14:paraId="75313D95" w14:textId="77777777" w:rsidTr="00C35174">
        <w:tc>
          <w:tcPr>
            <w:tcW w:w="661" w:type="pct"/>
          </w:tcPr>
          <w:p w14:paraId="004DF3B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2017-18</w:t>
            </w:r>
          </w:p>
        </w:tc>
        <w:tc>
          <w:tcPr>
            <w:tcW w:w="868" w:type="pct"/>
          </w:tcPr>
          <w:p w14:paraId="498C274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0.88</w:t>
            </w:r>
          </w:p>
        </w:tc>
        <w:tc>
          <w:tcPr>
            <w:tcW w:w="868" w:type="pct"/>
          </w:tcPr>
          <w:p w14:paraId="20CC6AB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1.26</w:t>
            </w:r>
          </w:p>
        </w:tc>
        <w:tc>
          <w:tcPr>
            <w:tcW w:w="868" w:type="pct"/>
          </w:tcPr>
          <w:p w14:paraId="5D261FF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1.43</w:t>
            </w:r>
          </w:p>
        </w:tc>
        <w:tc>
          <w:tcPr>
            <w:tcW w:w="868" w:type="pct"/>
          </w:tcPr>
          <w:p w14:paraId="1AA4C60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69.74</w:t>
            </w:r>
          </w:p>
        </w:tc>
        <w:tc>
          <w:tcPr>
            <w:tcW w:w="868" w:type="pct"/>
          </w:tcPr>
          <w:p w14:paraId="3E4EEEF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30.26</w:t>
            </w:r>
          </w:p>
        </w:tc>
      </w:tr>
      <w:tr w:rsidR="00322EB5" w:rsidRPr="00295C49" w14:paraId="634FE509" w14:textId="77777777" w:rsidTr="00C35174">
        <w:tc>
          <w:tcPr>
            <w:tcW w:w="661" w:type="pct"/>
          </w:tcPr>
          <w:p w14:paraId="7D14798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2018-19</w:t>
            </w:r>
          </w:p>
        </w:tc>
        <w:tc>
          <w:tcPr>
            <w:tcW w:w="868" w:type="pct"/>
          </w:tcPr>
          <w:p w14:paraId="15865E2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0.81</w:t>
            </w:r>
          </w:p>
        </w:tc>
        <w:tc>
          <w:tcPr>
            <w:tcW w:w="868" w:type="pct"/>
          </w:tcPr>
          <w:p w14:paraId="5ED69D4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1.29</w:t>
            </w:r>
          </w:p>
        </w:tc>
        <w:tc>
          <w:tcPr>
            <w:tcW w:w="868" w:type="pct"/>
          </w:tcPr>
          <w:p w14:paraId="6A5BFB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1.60</w:t>
            </w:r>
          </w:p>
        </w:tc>
        <w:tc>
          <w:tcPr>
            <w:tcW w:w="868" w:type="pct"/>
          </w:tcPr>
          <w:p w14:paraId="65D7562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62.34</w:t>
            </w:r>
          </w:p>
        </w:tc>
        <w:tc>
          <w:tcPr>
            <w:tcW w:w="868" w:type="pct"/>
          </w:tcPr>
          <w:p w14:paraId="111164A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37.66</w:t>
            </w:r>
          </w:p>
        </w:tc>
      </w:tr>
      <w:tr w:rsidR="00322EB5" w:rsidRPr="00295C49" w14:paraId="4FE708FA" w14:textId="77777777" w:rsidTr="00C35174">
        <w:tc>
          <w:tcPr>
            <w:tcW w:w="661" w:type="pct"/>
          </w:tcPr>
          <w:p w14:paraId="0B12803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2019-20</w:t>
            </w:r>
          </w:p>
        </w:tc>
        <w:tc>
          <w:tcPr>
            <w:tcW w:w="868" w:type="pct"/>
          </w:tcPr>
          <w:p w14:paraId="5FCD475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1.11</w:t>
            </w:r>
          </w:p>
        </w:tc>
        <w:tc>
          <w:tcPr>
            <w:tcW w:w="868" w:type="pct"/>
          </w:tcPr>
          <w:p w14:paraId="6136EFD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1.38</w:t>
            </w:r>
          </w:p>
        </w:tc>
        <w:tc>
          <w:tcPr>
            <w:tcW w:w="868" w:type="pct"/>
          </w:tcPr>
          <w:p w14:paraId="139C8C3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1.25</w:t>
            </w:r>
          </w:p>
        </w:tc>
        <w:tc>
          <w:tcPr>
            <w:tcW w:w="868" w:type="pct"/>
          </w:tcPr>
          <w:p w14:paraId="77BAC8E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80.32</w:t>
            </w:r>
          </w:p>
        </w:tc>
        <w:tc>
          <w:tcPr>
            <w:tcW w:w="868" w:type="pct"/>
          </w:tcPr>
          <w:p w14:paraId="53BB34D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19.68</w:t>
            </w:r>
          </w:p>
        </w:tc>
      </w:tr>
      <w:tr w:rsidR="00322EB5" w:rsidRPr="00295C49" w14:paraId="68F67218" w14:textId="77777777" w:rsidTr="00C35174">
        <w:tc>
          <w:tcPr>
            <w:tcW w:w="661" w:type="pct"/>
          </w:tcPr>
          <w:p w14:paraId="6D5035B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2020-21</w:t>
            </w:r>
          </w:p>
        </w:tc>
        <w:tc>
          <w:tcPr>
            <w:tcW w:w="868" w:type="pct"/>
          </w:tcPr>
          <w:p w14:paraId="392A621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1.01</w:t>
            </w:r>
          </w:p>
        </w:tc>
        <w:tc>
          <w:tcPr>
            <w:tcW w:w="868" w:type="pct"/>
          </w:tcPr>
          <w:p w14:paraId="2A02ACE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1.41</w:t>
            </w:r>
          </w:p>
        </w:tc>
        <w:tc>
          <w:tcPr>
            <w:tcW w:w="868" w:type="pct"/>
          </w:tcPr>
          <w:p w14:paraId="43B006DD"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1.40</w:t>
            </w:r>
          </w:p>
        </w:tc>
        <w:tc>
          <w:tcPr>
            <w:tcW w:w="868" w:type="pct"/>
          </w:tcPr>
          <w:p w14:paraId="53042A2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71.51</w:t>
            </w:r>
          </w:p>
        </w:tc>
        <w:tc>
          <w:tcPr>
            <w:tcW w:w="868" w:type="pct"/>
          </w:tcPr>
          <w:p w14:paraId="61D2A45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28.49</w:t>
            </w:r>
          </w:p>
        </w:tc>
      </w:tr>
      <w:tr w:rsidR="00322EB5" w:rsidRPr="00295C49" w14:paraId="198AD3CB" w14:textId="77777777" w:rsidTr="00C35174">
        <w:tc>
          <w:tcPr>
            <w:tcW w:w="661" w:type="pct"/>
          </w:tcPr>
          <w:p w14:paraId="5183E52C" w14:textId="77777777" w:rsidR="00322EB5" w:rsidRPr="00295C49" w:rsidRDefault="00322EB5" w:rsidP="00C35174">
            <w:pPr>
              <w:pStyle w:val="Caption"/>
              <w:jc w:val="center"/>
              <w:rPr>
                <w:rFonts w:ascii="Arial" w:hAnsi="Arial" w:cs="Arial"/>
              </w:rPr>
            </w:pPr>
            <w:r w:rsidRPr="00295C49">
              <w:rPr>
                <w:rFonts w:ascii="Arial" w:hAnsi="Arial" w:cs="Arial"/>
              </w:rPr>
              <w:t>Mean</w:t>
            </w:r>
          </w:p>
        </w:tc>
        <w:tc>
          <w:tcPr>
            <w:tcW w:w="868" w:type="pct"/>
          </w:tcPr>
          <w:p w14:paraId="4BFBBCC0" w14:textId="77777777" w:rsidR="00322EB5" w:rsidRPr="00295C49" w:rsidRDefault="00322EB5" w:rsidP="00C35174">
            <w:pPr>
              <w:pStyle w:val="Caption"/>
              <w:jc w:val="center"/>
              <w:rPr>
                <w:rFonts w:ascii="Arial" w:hAnsi="Arial" w:cs="Arial"/>
              </w:rPr>
            </w:pPr>
            <w:r w:rsidRPr="00295C49">
              <w:rPr>
                <w:rFonts w:ascii="Arial" w:hAnsi="Arial" w:cs="Arial"/>
              </w:rPr>
              <w:t>0.99</w:t>
            </w:r>
          </w:p>
        </w:tc>
        <w:tc>
          <w:tcPr>
            <w:tcW w:w="868" w:type="pct"/>
          </w:tcPr>
          <w:p w14:paraId="1384DD95" w14:textId="77777777" w:rsidR="00322EB5" w:rsidRPr="00295C49" w:rsidRDefault="00322EB5" w:rsidP="00C35174">
            <w:pPr>
              <w:pStyle w:val="Caption"/>
              <w:jc w:val="center"/>
              <w:rPr>
                <w:rFonts w:ascii="Arial" w:hAnsi="Arial" w:cs="Arial"/>
              </w:rPr>
            </w:pPr>
            <w:r w:rsidRPr="00295C49">
              <w:rPr>
                <w:rFonts w:ascii="Arial" w:hAnsi="Arial" w:cs="Arial"/>
              </w:rPr>
              <w:t>1.31</w:t>
            </w:r>
          </w:p>
        </w:tc>
        <w:tc>
          <w:tcPr>
            <w:tcW w:w="868" w:type="pct"/>
          </w:tcPr>
          <w:p w14:paraId="6B3549B5" w14:textId="77777777" w:rsidR="00322EB5" w:rsidRPr="00295C49" w:rsidRDefault="00322EB5" w:rsidP="00C35174">
            <w:pPr>
              <w:pStyle w:val="Caption"/>
              <w:jc w:val="center"/>
              <w:rPr>
                <w:rFonts w:ascii="Arial" w:hAnsi="Arial" w:cs="Arial"/>
              </w:rPr>
            </w:pPr>
            <w:r w:rsidRPr="00295C49">
              <w:rPr>
                <w:rFonts w:ascii="Arial" w:hAnsi="Arial" w:cs="Arial"/>
              </w:rPr>
              <w:t>1.32</w:t>
            </w:r>
          </w:p>
        </w:tc>
        <w:tc>
          <w:tcPr>
            <w:tcW w:w="868" w:type="pct"/>
          </w:tcPr>
          <w:p w14:paraId="7659A7E0" w14:textId="77777777" w:rsidR="00322EB5" w:rsidRPr="00295C49" w:rsidRDefault="00322EB5" w:rsidP="00C35174">
            <w:pPr>
              <w:pStyle w:val="Caption"/>
              <w:jc w:val="center"/>
              <w:rPr>
                <w:rFonts w:ascii="Arial" w:hAnsi="Arial" w:cs="Arial"/>
              </w:rPr>
            </w:pPr>
            <w:r w:rsidRPr="00295C49">
              <w:rPr>
                <w:rFonts w:ascii="Arial" w:hAnsi="Arial" w:cs="Arial"/>
              </w:rPr>
              <w:t>75.94</w:t>
            </w:r>
          </w:p>
        </w:tc>
        <w:tc>
          <w:tcPr>
            <w:tcW w:w="868" w:type="pct"/>
          </w:tcPr>
          <w:p w14:paraId="688A37C8" w14:textId="77777777" w:rsidR="00322EB5" w:rsidRPr="00295C49" w:rsidRDefault="00322EB5" w:rsidP="00C35174">
            <w:pPr>
              <w:pStyle w:val="Caption"/>
              <w:jc w:val="center"/>
              <w:rPr>
                <w:rFonts w:ascii="Arial" w:hAnsi="Arial" w:cs="Arial"/>
              </w:rPr>
            </w:pPr>
            <w:r w:rsidRPr="00295C49">
              <w:rPr>
                <w:rFonts w:ascii="Arial" w:hAnsi="Arial" w:cs="Arial"/>
              </w:rPr>
              <w:t>24.06</w:t>
            </w:r>
          </w:p>
        </w:tc>
      </w:tr>
    </w:tbl>
    <w:p w14:paraId="6A09DF27" w14:textId="77777777" w:rsidR="00355C19" w:rsidRDefault="00355C19" w:rsidP="00322EB5">
      <w:pPr>
        <w:spacing w:after="0" w:line="360" w:lineRule="auto"/>
        <w:jc w:val="both"/>
        <w:rPr>
          <w:rFonts w:ascii="Arial" w:hAnsi="Arial" w:cs="Arial"/>
          <w:b/>
          <w:bCs/>
        </w:rPr>
      </w:pPr>
    </w:p>
    <w:p w14:paraId="259DE8C5" w14:textId="3AFDA00D" w:rsidR="00355C19" w:rsidRPr="00355C19" w:rsidRDefault="00355C19" w:rsidP="00355C19">
      <w:pPr>
        <w:spacing w:line="240" w:lineRule="auto"/>
        <w:jc w:val="both"/>
        <w:rPr>
          <w:rFonts w:ascii="Arial" w:hAnsi="Arial" w:cs="Arial"/>
          <w:b/>
          <w:bCs/>
          <w:sz w:val="20"/>
          <w:szCs w:val="20"/>
        </w:rPr>
      </w:pPr>
      <w:r w:rsidRPr="00295C49">
        <w:rPr>
          <w:rFonts w:ascii="Arial" w:hAnsi="Arial" w:cs="Arial"/>
          <w:noProof/>
          <w:sz w:val="20"/>
          <w:szCs w:val="20"/>
          <w:lang w:val="en-US"/>
        </w:rPr>
        <w:drawing>
          <wp:inline distT="0" distB="0" distL="0" distR="0" wp14:anchorId="76277036" wp14:editId="5E3E68E7">
            <wp:extent cx="5958840" cy="2804160"/>
            <wp:effectExtent l="0" t="0" r="3810" b="15240"/>
            <wp:docPr id="884512502" name="Chart 1">
              <a:extLst xmlns:a="http://schemas.openxmlformats.org/drawingml/2006/main">
                <a:ext uri="{FF2B5EF4-FFF2-40B4-BE49-F238E27FC236}">
                  <a16:creationId xmlns:a16="http://schemas.microsoft.com/office/drawing/2014/main" id="{87664D75-7F03-5C64-FB44-8F084D6C79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95C49">
        <w:rPr>
          <w:rFonts w:ascii="Arial" w:hAnsi="Arial" w:cs="Arial"/>
          <w:b/>
          <w:bCs/>
          <w:sz w:val="20"/>
          <w:szCs w:val="20"/>
        </w:rPr>
        <w:t>Fig. 4: Input, Output and TFP Index of Chick Pea (Overall Period I-1991-92 to 2020-21)</w:t>
      </w:r>
      <w:r w:rsidRPr="00295C49">
        <w:rPr>
          <w:rFonts w:ascii="Arial" w:hAnsi="Arial" w:cs="Arial"/>
          <w:sz w:val="20"/>
          <w:szCs w:val="20"/>
        </w:rPr>
        <w:t xml:space="preserve"> </w:t>
      </w:r>
      <w:r w:rsidRPr="00295C49">
        <w:rPr>
          <w:rFonts w:ascii="Arial" w:hAnsi="Arial" w:cs="Arial"/>
          <w:b/>
          <w:bCs/>
          <w:sz w:val="20"/>
          <w:szCs w:val="20"/>
        </w:rPr>
        <w:t>1-02 to 2010-11)</w:t>
      </w:r>
    </w:p>
    <w:p w14:paraId="2F25C830" w14:textId="17C2C21F" w:rsidR="00322EB5" w:rsidRPr="00295C49" w:rsidRDefault="00295C49" w:rsidP="00322EB5">
      <w:pPr>
        <w:spacing w:after="0" w:line="360" w:lineRule="auto"/>
        <w:jc w:val="both"/>
        <w:rPr>
          <w:rFonts w:ascii="Arial" w:hAnsi="Arial" w:cs="Arial"/>
          <w:b/>
          <w:bCs/>
        </w:rPr>
      </w:pPr>
      <w:r w:rsidRPr="00295C49">
        <w:rPr>
          <w:rFonts w:ascii="Arial" w:hAnsi="Arial" w:cs="Arial"/>
          <w:b/>
          <w:bCs/>
        </w:rPr>
        <w:lastRenderedPageBreak/>
        <w:t xml:space="preserve">3.2 </w:t>
      </w:r>
      <w:r w:rsidR="00322EB5" w:rsidRPr="00295C49">
        <w:rPr>
          <w:rFonts w:ascii="Arial" w:hAnsi="Arial" w:cs="Arial"/>
          <w:b/>
          <w:bCs/>
        </w:rPr>
        <w:t xml:space="preserve">Compound Annual Growth Rate of Input, Output and TFP Index of Chick Pea  </w:t>
      </w:r>
    </w:p>
    <w:p w14:paraId="577DB73F" w14:textId="20DA89BB"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Table</w:t>
      </w:r>
      <w:r w:rsidR="00B8604B" w:rsidRPr="00295C49">
        <w:rPr>
          <w:rFonts w:ascii="Arial" w:hAnsi="Arial" w:cs="Arial"/>
          <w:sz w:val="20"/>
          <w:szCs w:val="20"/>
        </w:rPr>
        <w:t xml:space="preserve"> 5.</w:t>
      </w:r>
      <w:r w:rsidRPr="00295C49">
        <w:rPr>
          <w:rFonts w:ascii="Arial" w:hAnsi="Arial" w:cs="Arial"/>
          <w:sz w:val="20"/>
          <w:szCs w:val="20"/>
        </w:rPr>
        <w:t xml:space="preserve"> represent the compound annual growth rate of input, output and total factor productivity (TFP) index for Chick Pea in Maharashtra from 1991-92 to 2020-21 indicates substantial fluctuations across several periods.</w:t>
      </w:r>
    </w:p>
    <w:p w14:paraId="0CEBD59D" w14:textId="2D1672C0" w:rsidR="00322EB5" w:rsidRPr="00295C49" w:rsidRDefault="00322EB5" w:rsidP="00322EB5">
      <w:pPr>
        <w:spacing w:after="0" w:line="360" w:lineRule="auto"/>
        <w:jc w:val="both"/>
        <w:rPr>
          <w:rFonts w:ascii="Arial" w:hAnsi="Arial" w:cs="Arial"/>
          <w:sz w:val="20"/>
          <w:szCs w:val="20"/>
        </w:rPr>
      </w:pPr>
      <w:r w:rsidRPr="00295C49">
        <w:rPr>
          <w:rFonts w:ascii="Arial" w:hAnsi="Arial" w:cs="Arial"/>
          <w:b/>
          <w:bCs/>
          <w:sz w:val="20"/>
          <w:szCs w:val="20"/>
        </w:rPr>
        <w:t xml:space="preserve">Table </w:t>
      </w:r>
      <w:r w:rsidR="00D44971" w:rsidRPr="00295C49">
        <w:rPr>
          <w:rFonts w:ascii="Arial" w:hAnsi="Arial" w:cs="Arial"/>
          <w:b/>
          <w:bCs/>
          <w:sz w:val="20"/>
          <w:szCs w:val="20"/>
        </w:rPr>
        <w:t>5</w:t>
      </w:r>
      <w:r w:rsidRPr="00295C49">
        <w:rPr>
          <w:rFonts w:ascii="Arial" w:hAnsi="Arial" w:cs="Arial"/>
          <w:b/>
          <w:bCs/>
          <w:sz w:val="20"/>
          <w:szCs w:val="20"/>
        </w:rPr>
        <w:t>.</w:t>
      </w:r>
      <w:r w:rsidR="00655E15" w:rsidRPr="00295C49">
        <w:rPr>
          <w:rFonts w:ascii="Arial" w:hAnsi="Arial" w:cs="Arial"/>
          <w:b/>
          <w:bCs/>
          <w:sz w:val="20"/>
          <w:szCs w:val="20"/>
        </w:rPr>
        <w:t xml:space="preserve"> </w:t>
      </w:r>
      <w:r w:rsidRPr="00295C49">
        <w:rPr>
          <w:rFonts w:ascii="Arial" w:hAnsi="Arial" w:cs="Arial"/>
          <w:b/>
          <w:bCs/>
          <w:sz w:val="20"/>
          <w:szCs w:val="20"/>
        </w:rPr>
        <w:t xml:space="preserve">Compound Annual Growth Rate of Input, Output and TFP Index of Chick Pea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464"/>
        <w:gridCol w:w="1824"/>
        <w:gridCol w:w="1824"/>
      </w:tblGrid>
      <w:tr w:rsidR="00322EB5" w:rsidRPr="00295C49" w14:paraId="0BF2025E" w14:textId="77777777" w:rsidTr="00C35174">
        <w:tc>
          <w:tcPr>
            <w:tcW w:w="3888" w:type="dxa"/>
            <w:vAlign w:val="center"/>
          </w:tcPr>
          <w:p w14:paraId="4E6EA6D3" w14:textId="77777777" w:rsidR="00322EB5" w:rsidRPr="00295C49" w:rsidRDefault="00322EB5" w:rsidP="00C35174">
            <w:pPr>
              <w:pStyle w:val="Caption"/>
              <w:spacing w:line="360" w:lineRule="auto"/>
              <w:rPr>
                <w:rFonts w:ascii="Arial" w:hAnsi="Arial" w:cs="Arial"/>
              </w:rPr>
            </w:pPr>
            <w:r w:rsidRPr="00295C49">
              <w:rPr>
                <w:rFonts w:ascii="Arial" w:hAnsi="Arial" w:cs="Arial"/>
              </w:rPr>
              <w:t>Particulars</w:t>
            </w:r>
          </w:p>
        </w:tc>
        <w:tc>
          <w:tcPr>
            <w:tcW w:w="1464" w:type="dxa"/>
            <w:vAlign w:val="center"/>
          </w:tcPr>
          <w:p w14:paraId="0602CEBD" w14:textId="77777777" w:rsidR="00322EB5" w:rsidRPr="00295C49" w:rsidRDefault="00322EB5" w:rsidP="00C35174">
            <w:pPr>
              <w:pStyle w:val="Caption"/>
              <w:spacing w:line="360" w:lineRule="auto"/>
              <w:jc w:val="center"/>
              <w:rPr>
                <w:rFonts w:ascii="Arial" w:hAnsi="Arial" w:cs="Arial"/>
              </w:rPr>
            </w:pPr>
            <w:r w:rsidRPr="00295C49">
              <w:rPr>
                <w:rFonts w:ascii="Arial" w:hAnsi="Arial" w:cs="Arial"/>
              </w:rPr>
              <w:t>Input Index</w:t>
            </w:r>
          </w:p>
        </w:tc>
        <w:tc>
          <w:tcPr>
            <w:tcW w:w="1824" w:type="dxa"/>
            <w:vAlign w:val="center"/>
          </w:tcPr>
          <w:p w14:paraId="34C1D338" w14:textId="77777777" w:rsidR="00322EB5" w:rsidRPr="00295C49" w:rsidRDefault="00322EB5" w:rsidP="00C35174">
            <w:pPr>
              <w:pStyle w:val="Caption"/>
              <w:spacing w:line="360" w:lineRule="auto"/>
              <w:jc w:val="center"/>
              <w:rPr>
                <w:rFonts w:ascii="Arial" w:hAnsi="Arial" w:cs="Arial"/>
              </w:rPr>
            </w:pPr>
            <w:r w:rsidRPr="00295C49">
              <w:rPr>
                <w:rFonts w:ascii="Arial" w:hAnsi="Arial" w:cs="Arial"/>
              </w:rPr>
              <w:t>Output Index</w:t>
            </w:r>
          </w:p>
        </w:tc>
        <w:tc>
          <w:tcPr>
            <w:tcW w:w="1824" w:type="dxa"/>
            <w:vAlign w:val="center"/>
          </w:tcPr>
          <w:p w14:paraId="0AD0EBC8" w14:textId="77777777" w:rsidR="00322EB5" w:rsidRPr="00295C49" w:rsidRDefault="00322EB5" w:rsidP="00C35174">
            <w:pPr>
              <w:pStyle w:val="Caption"/>
              <w:spacing w:line="360" w:lineRule="auto"/>
              <w:jc w:val="center"/>
              <w:rPr>
                <w:rFonts w:ascii="Arial" w:hAnsi="Arial" w:cs="Arial"/>
              </w:rPr>
            </w:pPr>
            <w:r w:rsidRPr="00295C49">
              <w:rPr>
                <w:rFonts w:ascii="Arial" w:hAnsi="Arial" w:cs="Arial"/>
              </w:rPr>
              <w:t>TFP</w:t>
            </w:r>
          </w:p>
        </w:tc>
      </w:tr>
      <w:tr w:rsidR="00322EB5" w:rsidRPr="00295C49" w14:paraId="48FF875F" w14:textId="77777777" w:rsidTr="00C35174">
        <w:tc>
          <w:tcPr>
            <w:tcW w:w="3888" w:type="dxa"/>
          </w:tcPr>
          <w:p w14:paraId="5E519827" w14:textId="77777777" w:rsidR="00322EB5" w:rsidRPr="00295C49" w:rsidRDefault="00322EB5" w:rsidP="00C35174">
            <w:pPr>
              <w:pStyle w:val="Caption"/>
              <w:ind w:left="113"/>
              <w:rPr>
                <w:rFonts w:ascii="Arial" w:hAnsi="Arial" w:cs="Arial"/>
                <w:b w:val="0"/>
                <w:bCs w:val="0"/>
              </w:rPr>
            </w:pPr>
            <w:r w:rsidRPr="00295C49">
              <w:rPr>
                <w:rFonts w:ascii="Arial" w:hAnsi="Arial" w:cs="Arial"/>
                <w:b w:val="0"/>
                <w:bCs w:val="0"/>
              </w:rPr>
              <w:t>Period I (1991-92 to 2000-01)</w:t>
            </w:r>
          </w:p>
        </w:tc>
        <w:tc>
          <w:tcPr>
            <w:tcW w:w="1464" w:type="dxa"/>
          </w:tcPr>
          <w:p w14:paraId="7B46FF5C"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-1.45</w:t>
            </w:r>
          </w:p>
        </w:tc>
        <w:tc>
          <w:tcPr>
            <w:tcW w:w="1824" w:type="dxa"/>
          </w:tcPr>
          <w:p w14:paraId="6DBF5B8A"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1.11</w:t>
            </w:r>
          </w:p>
        </w:tc>
        <w:tc>
          <w:tcPr>
            <w:tcW w:w="1824" w:type="dxa"/>
          </w:tcPr>
          <w:p w14:paraId="6127A55B"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2.56*</w:t>
            </w:r>
          </w:p>
        </w:tc>
      </w:tr>
      <w:tr w:rsidR="00322EB5" w:rsidRPr="00295C49" w14:paraId="46AE7720" w14:textId="77777777" w:rsidTr="00C35174">
        <w:tc>
          <w:tcPr>
            <w:tcW w:w="3888" w:type="dxa"/>
          </w:tcPr>
          <w:p w14:paraId="0DF93642" w14:textId="77777777" w:rsidR="00322EB5" w:rsidRPr="00295C49" w:rsidRDefault="00322EB5" w:rsidP="00C35174">
            <w:pPr>
              <w:pStyle w:val="Caption"/>
              <w:ind w:left="113"/>
              <w:rPr>
                <w:rFonts w:ascii="Arial" w:hAnsi="Arial" w:cs="Arial"/>
                <w:b w:val="0"/>
                <w:bCs w:val="0"/>
              </w:rPr>
            </w:pPr>
            <w:r w:rsidRPr="00295C49">
              <w:rPr>
                <w:rFonts w:ascii="Arial" w:hAnsi="Arial" w:cs="Arial"/>
                <w:b w:val="0"/>
                <w:bCs w:val="0"/>
              </w:rPr>
              <w:t>Period II (2001-02 to 2010-11)</w:t>
            </w:r>
          </w:p>
        </w:tc>
        <w:tc>
          <w:tcPr>
            <w:tcW w:w="1464" w:type="dxa"/>
          </w:tcPr>
          <w:p w14:paraId="2CA34749"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1.59</w:t>
            </w:r>
          </w:p>
        </w:tc>
        <w:tc>
          <w:tcPr>
            <w:tcW w:w="1824" w:type="dxa"/>
          </w:tcPr>
          <w:p w14:paraId="0EF29609"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3.04**</w:t>
            </w:r>
          </w:p>
        </w:tc>
        <w:tc>
          <w:tcPr>
            <w:tcW w:w="1824" w:type="dxa"/>
          </w:tcPr>
          <w:p w14:paraId="0B729AEF"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1.45</w:t>
            </w:r>
          </w:p>
        </w:tc>
      </w:tr>
      <w:tr w:rsidR="00322EB5" w:rsidRPr="00295C49" w14:paraId="7D7AE642" w14:textId="77777777" w:rsidTr="00C35174">
        <w:tc>
          <w:tcPr>
            <w:tcW w:w="3888" w:type="dxa"/>
          </w:tcPr>
          <w:p w14:paraId="2E1CD839" w14:textId="77777777" w:rsidR="00322EB5" w:rsidRPr="00295C49" w:rsidRDefault="00322EB5" w:rsidP="00C35174">
            <w:pPr>
              <w:pStyle w:val="Caption"/>
              <w:ind w:left="113"/>
              <w:rPr>
                <w:rFonts w:ascii="Arial" w:hAnsi="Arial" w:cs="Arial"/>
                <w:b w:val="0"/>
                <w:bCs w:val="0"/>
              </w:rPr>
            </w:pPr>
            <w:r w:rsidRPr="00295C49">
              <w:rPr>
                <w:rFonts w:ascii="Arial" w:hAnsi="Arial" w:cs="Arial"/>
                <w:b w:val="0"/>
                <w:bCs w:val="0"/>
              </w:rPr>
              <w:t>Period III (2011-12 to 2020-21)</w:t>
            </w:r>
          </w:p>
        </w:tc>
        <w:tc>
          <w:tcPr>
            <w:tcW w:w="1464" w:type="dxa"/>
          </w:tcPr>
          <w:p w14:paraId="239FD521"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-2.08</w:t>
            </w:r>
          </w:p>
        </w:tc>
        <w:tc>
          <w:tcPr>
            <w:tcW w:w="1824" w:type="dxa"/>
          </w:tcPr>
          <w:p w14:paraId="45C02556"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1.89</w:t>
            </w:r>
          </w:p>
        </w:tc>
        <w:tc>
          <w:tcPr>
            <w:tcW w:w="1824" w:type="dxa"/>
          </w:tcPr>
          <w:p w14:paraId="77651F9E"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3.97</w:t>
            </w:r>
          </w:p>
        </w:tc>
      </w:tr>
      <w:tr w:rsidR="00322EB5" w:rsidRPr="00295C49" w14:paraId="649D4BF2" w14:textId="77777777" w:rsidTr="00C35174">
        <w:tc>
          <w:tcPr>
            <w:tcW w:w="3888" w:type="dxa"/>
          </w:tcPr>
          <w:p w14:paraId="6EE06789" w14:textId="77777777" w:rsidR="00322EB5" w:rsidRPr="00295C49" w:rsidRDefault="00322EB5" w:rsidP="00C35174">
            <w:pPr>
              <w:pStyle w:val="Caption"/>
              <w:ind w:left="113"/>
              <w:rPr>
                <w:rFonts w:ascii="Arial" w:hAnsi="Arial" w:cs="Arial"/>
                <w:b w:val="0"/>
                <w:bCs w:val="0"/>
              </w:rPr>
            </w:pPr>
            <w:r w:rsidRPr="00295C49">
              <w:rPr>
                <w:rFonts w:ascii="Arial" w:hAnsi="Arial" w:cs="Arial"/>
                <w:b w:val="0"/>
                <w:bCs w:val="0"/>
              </w:rPr>
              <w:t>Overall Period (1991-92 to 2020-21)</w:t>
            </w:r>
          </w:p>
        </w:tc>
        <w:tc>
          <w:tcPr>
            <w:tcW w:w="1464" w:type="dxa"/>
          </w:tcPr>
          <w:p w14:paraId="31F0F2D3"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0.18</w:t>
            </w:r>
          </w:p>
        </w:tc>
        <w:tc>
          <w:tcPr>
            <w:tcW w:w="1824" w:type="dxa"/>
          </w:tcPr>
          <w:p w14:paraId="03A04C77"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0.73**</w:t>
            </w:r>
          </w:p>
        </w:tc>
        <w:tc>
          <w:tcPr>
            <w:tcW w:w="1824" w:type="dxa"/>
          </w:tcPr>
          <w:p w14:paraId="37A23378"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0.55</w:t>
            </w:r>
          </w:p>
        </w:tc>
      </w:tr>
    </w:tbl>
    <w:p w14:paraId="5FEE1314" w14:textId="37EB79EB" w:rsidR="00322EB5" w:rsidRPr="00295C49" w:rsidRDefault="00322EB5" w:rsidP="00F70D6A">
      <w:pPr>
        <w:spacing w:after="0"/>
        <w:rPr>
          <w:rFonts w:ascii="Arial" w:hAnsi="Arial" w:cs="Arial"/>
          <w:sz w:val="20"/>
          <w:szCs w:val="20"/>
        </w:rPr>
      </w:pPr>
      <w:r w:rsidRPr="00295C49">
        <w:rPr>
          <w:rFonts w:ascii="Arial" w:hAnsi="Arial" w:cs="Arial"/>
          <w:sz w:val="20"/>
          <w:szCs w:val="20"/>
        </w:rPr>
        <w:t xml:space="preserve"> </w:t>
      </w:r>
      <w:r w:rsidRPr="00295C49">
        <w:rPr>
          <w:rFonts w:ascii="Arial" w:hAnsi="Arial" w:cs="Arial"/>
          <w:b/>
          <w:bCs/>
          <w:sz w:val="20"/>
          <w:szCs w:val="20"/>
        </w:rPr>
        <w:t xml:space="preserve">Note: </w:t>
      </w:r>
      <w:r w:rsidRPr="00295C49">
        <w:rPr>
          <w:rFonts w:ascii="Arial" w:hAnsi="Arial" w:cs="Arial"/>
          <w:sz w:val="20"/>
          <w:szCs w:val="20"/>
        </w:rPr>
        <w:t xml:space="preserve">***, ** and * indicate significant at 1, 5 and 10 per cent probability levels, respectively. </w:t>
      </w:r>
    </w:p>
    <w:p w14:paraId="4B5ED529" w14:textId="4ED004E6"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In order to asses growth performance of TFP of Chick Pea in Maharashtra, the compound growth rate of input, output and TFP indices were estimated for 30 years from 1991-91-2020-21 and for three Period </w:t>
      </w:r>
      <w:r w:rsidRPr="00295C49">
        <w:rPr>
          <w:rFonts w:ascii="Arial" w:hAnsi="Arial" w:cs="Arial"/>
          <w:i/>
          <w:iCs/>
          <w:sz w:val="20"/>
          <w:szCs w:val="20"/>
        </w:rPr>
        <w:t>viz.,</w:t>
      </w:r>
      <w:r w:rsidRPr="00295C49">
        <w:rPr>
          <w:rFonts w:ascii="Arial" w:hAnsi="Arial" w:cs="Arial"/>
          <w:sz w:val="20"/>
          <w:szCs w:val="20"/>
        </w:rPr>
        <w:t xml:space="preserve"> Period I (1991-92 To 2000-01, Period II (2001-02 to 2010-11) and Period III (2011-12 to 2020-21) and overall Period (1991-92 to 2020-21). From table it was showed that in Period I, input utilization decreased by 1.45 per cent per annum, whilst output increased by 1.11 per cent per annum, resulting in a total factor productivity growth of 2.56 per cent per annum, signifying substantial efficiency enhancements and technical advancements. During Period II, growth rate in input and output index was positive which leads TFP growth rate at 1.45 per cent per annum. This indicates that, despite substantial production increases, it was partially fuelled by heightened input utilization rather than just by enhancements in efficiency.  In Period III, input utilization decreased significantly by 2.08 per cent per annum, while output increased by 1.89 per cent per annum, resulting in a remarkable total factor productivity increased by 3.97 per cent per annum. This period underscores robust efficiency-oriented growth, indicating progress in agricultural techniques, enhanced technological integration and superior resource management. Throughout the research period (1991-92 to 2020-21), input index exhibited relative stability with a rise of 0.18 per cent per annum, whilst output index increased by 0.73 per cent per annum, resulting in total factor productivity growth of 0.55 per cent per annum. This suggests that the long-term production rise of Chick Pea was moderate, mostly stimulated by enhancements in efficiency rather than an increase in inputs. Future productivity improvements should concentrate on enduring technology integration, optimal resource use and climate resilience techniques to guarantee ongoing expansion in Chick Pea   production in Maharashtra.</w:t>
      </w:r>
    </w:p>
    <w:p w14:paraId="1024649B" w14:textId="682B6899" w:rsidR="00322EB5" w:rsidRPr="00295C49" w:rsidRDefault="00295C49" w:rsidP="00322EB5">
      <w:pPr>
        <w:spacing w:after="0" w:line="360" w:lineRule="auto"/>
        <w:ind w:left="1440" w:hanging="1440"/>
        <w:jc w:val="both"/>
        <w:rPr>
          <w:rFonts w:ascii="Arial" w:hAnsi="Arial" w:cs="Arial"/>
          <w:b/>
          <w:bCs/>
        </w:rPr>
      </w:pPr>
      <w:r w:rsidRPr="00295C49">
        <w:rPr>
          <w:rFonts w:ascii="Arial" w:hAnsi="Arial" w:cs="Arial"/>
          <w:b/>
          <w:bCs/>
        </w:rPr>
        <w:t xml:space="preserve">3.3 </w:t>
      </w:r>
      <w:r w:rsidR="00322EB5" w:rsidRPr="00295C49">
        <w:rPr>
          <w:rFonts w:ascii="Arial" w:hAnsi="Arial" w:cs="Arial"/>
          <w:b/>
          <w:bCs/>
        </w:rPr>
        <w:t>Factor</w:t>
      </w:r>
      <w:r w:rsidR="00E46CD2" w:rsidRPr="00295C49">
        <w:rPr>
          <w:rFonts w:ascii="Arial" w:hAnsi="Arial" w:cs="Arial"/>
          <w:b/>
          <w:bCs/>
        </w:rPr>
        <w:t>s</w:t>
      </w:r>
      <w:r w:rsidR="00322EB5" w:rsidRPr="00295C49">
        <w:rPr>
          <w:rFonts w:ascii="Arial" w:hAnsi="Arial" w:cs="Arial"/>
          <w:b/>
          <w:bCs/>
        </w:rPr>
        <w:t xml:space="preserve"> Influencing Total Factor Productivity Growth of Chick Pea   in Maharashtra</w:t>
      </w:r>
    </w:p>
    <w:p w14:paraId="5F345890" w14:textId="0DCD83E4"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The factor influencing total factor productivity growth of Chick Pea in Maharashtra are presented in Table 6. This table explained total factor productivity (TFP) growth of Chick Pea   in Maharashtra reveals various critical drivers with differing levels of relevance.</w:t>
      </w:r>
    </w:p>
    <w:p w14:paraId="76366660" w14:textId="77777777" w:rsidR="00322EB5" w:rsidRPr="00295C49" w:rsidRDefault="00322EB5" w:rsidP="00322EB5">
      <w:pPr>
        <w:spacing w:after="0" w:line="360" w:lineRule="auto"/>
        <w:jc w:val="both"/>
        <w:rPr>
          <w:rFonts w:ascii="Arial" w:hAnsi="Arial" w:cs="Arial"/>
          <w:b/>
          <w:bCs/>
          <w:sz w:val="20"/>
          <w:szCs w:val="20"/>
        </w:rPr>
      </w:pPr>
      <w:r w:rsidRPr="00295C49">
        <w:rPr>
          <w:rFonts w:ascii="Arial" w:hAnsi="Arial" w:cs="Arial"/>
          <w:sz w:val="20"/>
          <w:szCs w:val="20"/>
        </w:rPr>
        <w:tab/>
      </w:r>
      <w:r w:rsidRPr="00295C49">
        <w:rPr>
          <w:rFonts w:ascii="Arial" w:hAnsi="Arial" w:cs="Arial"/>
          <w:sz w:val="20"/>
          <w:szCs w:val="20"/>
        </w:rPr>
        <w:tab/>
        <w:t xml:space="preserve"> Road length (2.18) exerts positive and substantial influence on TFP growth, indicating that enhanced rural infrastructure improves market access, lowers transportation expenses and promotes the adoption of advanced technology. In contrast, the quantity of tractors (-0.46) has negative and statistically significant influence, suggesting that mechanization alone may not invariably improve production and might indicate inefficient use or misalignment in technology adoption. The use of </w:t>
      </w:r>
      <w:r w:rsidRPr="00295C49">
        <w:rPr>
          <w:rFonts w:ascii="Arial" w:hAnsi="Arial" w:cs="Arial"/>
          <w:sz w:val="20"/>
          <w:szCs w:val="20"/>
        </w:rPr>
        <w:lastRenderedPageBreak/>
        <w:t>fertilizer (-0.48) exhibits significant adverse effect on total factor productivity (TFP), suggesting potential problems associated with excessive or unbalanced fertilizer application, soil deterioration, or diminishing input efficiency. Additional factors, including the area under major crops (0.29), the number of irrigation pump sets (0.07) and agricultural credit (0.13), exhibit positive although statistically negligible impacts on TFP growth. Likewise, annual rainfall (-0.18) and November-March rainfall (0.05) do not show significant effects, indicating that alternative meteorological and agronomic factors may be more pivotal in influencing productivity changes. The estimated R</w:t>
      </w:r>
      <w:r w:rsidRPr="00295C49">
        <w:rPr>
          <w:rFonts w:ascii="Arial" w:hAnsi="Arial" w:cs="Arial"/>
          <w:sz w:val="20"/>
          <w:szCs w:val="20"/>
          <w:vertAlign w:val="superscript"/>
        </w:rPr>
        <w:t xml:space="preserve">2 </w:t>
      </w:r>
      <w:r w:rsidRPr="00295C49">
        <w:rPr>
          <w:rFonts w:ascii="Arial" w:hAnsi="Arial" w:cs="Arial"/>
          <w:sz w:val="20"/>
          <w:szCs w:val="20"/>
        </w:rPr>
        <w:t>value was 0.74 indicating that 74 per cent variation in TFP explained by the factors included in the model. The findings underscore that infrastructural development, balanced input use and suitable mechanization measures are crucial for enhancing Chick Pea yield in Maharashtra. Policymakers must prioritize the improvement of rural infrastructure, the promotion of sustainable input management and the facilitation of effective mechanization to attain enduring productivity enhancements.</w:t>
      </w:r>
    </w:p>
    <w:p w14:paraId="20025774" w14:textId="36DB8E34" w:rsidR="00322EB5" w:rsidRPr="00295C49" w:rsidRDefault="00322EB5" w:rsidP="00322EB5">
      <w:pPr>
        <w:spacing w:after="0" w:line="240" w:lineRule="auto"/>
        <w:ind w:left="1440" w:hanging="1440"/>
        <w:jc w:val="both"/>
        <w:rPr>
          <w:rFonts w:ascii="Arial" w:hAnsi="Arial" w:cs="Arial"/>
          <w:b/>
          <w:bCs/>
          <w:sz w:val="20"/>
          <w:szCs w:val="20"/>
        </w:rPr>
      </w:pPr>
      <w:r w:rsidRPr="00295C49">
        <w:rPr>
          <w:rFonts w:ascii="Arial" w:hAnsi="Arial" w:cs="Arial"/>
          <w:b/>
          <w:bCs/>
          <w:sz w:val="20"/>
          <w:szCs w:val="20"/>
        </w:rPr>
        <w:t xml:space="preserve">Table </w:t>
      </w:r>
      <w:r w:rsidR="00D44971" w:rsidRPr="00295C49">
        <w:rPr>
          <w:rFonts w:ascii="Arial" w:hAnsi="Arial" w:cs="Arial"/>
          <w:b/>
          <w:bCs/>
          <w:sz w:val="20"/>
          <w:szCs w:val="20"/>
        </w:rPr>
        <w:t>6</w:t>
      </w:r>
      <w:r w:rsidRPr="00295C49">
        <w:rPr>
          <w:rFonts w:ascii="Arial" w:hAnsi="Arial" w:cs="Arial"/>
          <w:b/>
          <w:bCs/>
          <w:sz w:val="20"/>
          <w:szCs w:val="20"/>
        </w:rPr>
        <w:t>.</w:t>
      </w:r>
      <w:r w:rsidR="00655E15" w:rsidRPr="00295C49">
        <w:rPr>
          <w:rFonts w:ascii="Arial" w:hAnsi="Arial" w:cs="Arial"/>
          <w:b/>
          <w:bCs/>
          <w:sz w:val="20"/>
          <w:szCs w:val="20"/>
        </w:rPr>
        <w:t xml:space="preserve"> </w:t>
      </w:r>
      <w:r w:rsidRPr="00295C49">
        <w:rPr>
          <w:rFonts w:ascii="Arial" w:hAnsi="Arial" w:cs="Arial"/>
          <w:b/>
          <w:bCs/>
          <w:sz w:val="20"/>
          <w:szCs w:val="20"/>
        </w:rPr>
        <w:t>Factor</w:t>
      </w:r>
      <w:r w:rsidR="000A0BC0" w:rsidRPr="00295C49">
        <w:rPr>
          <w:rFonts w:ascii="Arial" w:hAnsi="Arial" w:cs="Arial"/>
          <w:b/>
          <w:bCs/>
          <w:sz w:val="20"/>
          <w:szCs w:val="20"/>
        </w:rPr>
        <w:t xml:space="preserve">s </w:t>
      </w:r>
      <w:r w:rsidRPr="00295C49">
        <w:rPr>
          <w:rFonts w:ascii="Arial" w:hAnsi="Arial" w:cs="Arial"/>
          <w:b/>
          <w:bCs/>
          <w:sz w:val="20"/>
          <w:szCs w:val="20"/>
        </w:rPr>
        <w:t>Influencing Total Factor Productivity Growth of Chick Pea in Maharashtra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1692"/>
      </w:tblGrid>
      <w:tr w:rsidR="00322EB5" w:rsidRPr="00295C49" w14:paraId="72BE4408" w14:textId="77777777" w:rsidTr="00C35174">
        <w:tc>
          <w:tcPr>
            <w:tcW w:w="828" w:type="dxa"/>
          </w:tcPr>
          <w:p w14:paraId="14E1CA3F" w14:textId="77777777" w:rsidR="00322EB5" w:rsidRPr="00295C49" w:rsidRDefault="00322EB5" w:rsidP="00C35174">
            <w:pPr>
              <w:pStyle w:val="Caption"/>
              <w:jc w:val="center"/>
              <w:rPr>
                <w:rFonts w:ascii="Arial" w:hAnsi="Arial" w:cs="Arial"/>
              </w:rPr>
            </w:pPr>
            <w:r w:rsidRPr="00295C49">
              <w:rPr>
                <w:rFonts w:ascii="Arial" w:hAnsi="Arial" w:cs="Arial"/>
              </w:rPr>
              <w:t>Sr. No.</w:t>
            </w:r>
          </w:p>
        </w:tc>
        <w:tc>
          <w:tcPr>
            <w:tcW w:w="6480" w:type="dxa"/>
          </w:tcPr>
          <w:p w14:paraId="351882D8" w14:textId="77777777" w:rsidR="00322EB5" w:rsidRPr="00295C49" w:rsidRDefault="00322EB5" w:rsidP="00C35174">
            <w:pPr>
              <w:pStyle w:val="Caption"/>
              <w:rPr>
                <w:rFonts w:ascii="Arial" w:hAnsi="Arial" w:cs="Arial"/>
              </w:rPr>
            </w:pPr>
            <w:r w:rsidRPr="00295C49">
              <w:rPr>
                <w:rFonts w:ascii="Arial" w:hAnsi="Arial" w:cs="Arial"/>
              </w:rPr>
              <w:t>Variables</w:t>
            </w:r>
          </w:p>
        </w:tc>
        <w:tc>
          <w:tcPr>
            <w:tcW w:w="1692" w:type="dxa"/>
          </w:tcPr>
          <w:p w14:paraId="0860558A" w14:textId="77777777" w:rsidR="00322EB5" w:rsidRPr="00295C49" w:rsidRDefault="00322EB5" w:rsidP="00C35174">
            <w:pPr>
              <w:pStyle w:val="Caption"/>
              <w:jc w:val="center"/>
              <w:rPr>
                <w:rFonts w:ascii="Arial" w:hAnsi="Arial" w:cs="Arial"/>
              </w:rPr>
            </w:pPr>
            <w:r w:rsidRPr="00295C49">
              <w:rPr>
                <w:rFonts w:ascii="Arial" w:hAnsi="Arial" w:cs="Arial"/>
              </w:rPr>
              <w:t>Parameter estimate</w:t>
            </w:r>
          </w:p>
        </w:tc>
      </w:tr>
      <w:tr w:rsidR="00322EB5" w:rsidRPr="00295C49" w14:paraId="155576DB" w14:textId="77777777" w:rsidTr="00C35174">
        <w:tc>
          <w:tcPr>
            <w:tcW w:w="828" w:type="dxa"/>
          </w:tcPr>
          <w:p w14:paraId="0844C9E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1.</w:t>
            </w:r>
          </w:p>
        </w:tc>
        <w:tc>
          <w:tcPr>
            <w:tcW w:w="6480" w:type="dxa"/>
          </w:tcPr>
          <w:p w14:paraId="5201E15B"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Intercept (a)</w:t>
            </w:r>
          </w:p>
        </w:tc>
        <w:tc>
          <w:tcPr>
            <w:tcW w:w="1692" w:type="dxa"/>
          </w:tcPr>
          <w:p w14:paraId="2D2F3C5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-6.91</w:t>
            </w:r>
          </w:p>
          <w:p w14:paraId="082BD9F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(4.32)</w:t>
            </w:r>
          </w:p>
        </w:tc>
      </w:tr>
      <w:tr w:rsidR="00322EB5" w:rsidRPr="00295C49" w14:paraId="17B331E3" w14:textId="77777777" w:rsidTr="00C35174">
        <w:tc>
          <w:tcPr>
            <w:tcW w:w="828" w:type="dxa"/>
          </w:tcPr>
          <w:p w14:paraId="0ABD63C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w:t>
            </w:r>
          </w:p>
        </w:tc>
        <w:tc>
          <w:tcPr>
            <w:tcW w:w="6480" w:type="dxa"/>
          </w:tcPr>
          <w:p w14:paraId="1EA9E0A7"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Proportion of area under major crops in net cultivated area</w:t>
            </w:r>
          </w:p>
        </w:tc>
        <w:tc>
          <w:tcPr>
            <w:tcW w:w="1692" w:type="dxa"/>
          </w:tcPr>
          <w:p w14:paraId="761C16D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0.29</w:t>
            </w:r>
          </w:p>
          <w:p w14:paraId="2EA554C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(0.50)</w:t>
            </w:r>
          </w:p>
        </w:tc>
      </w:tr>
      <w:tr w:rsidR="00322EB5" w:rsidRPr="00295C49" w14:paraId="5FEA8AA3" w14:textId="77777777" w:rsidTr="00C35174">
        <w:tc>
          <w:tcPr>
            <w:tcW w:w="828" w:type="dxa"/>
          </w:tcPr>
          <w:p w14:paraId="508D9D24"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3.</w:t>
            </w:r>
          </w:p>
        </w:tc>
        <w:tc>
          <w:tcPr>
            <w:tcW w:w="6480" w:type="dxa"/>
          </w:tcPr>
          <w:p w14:paraId="63D25973"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Number of irrigation pump sets</w:t>
            </w:r>
          </w:p>
        </w:tc>
        <w:tc>
          <w:tcPr>
            <w:tcW w:w="1692" w:type="dxa"/>
          </w:tcPr>
          <w:p w14:paraId="17BE75C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0.07</w:t>
            </w:r>
          </w:p>
          <w:p w14:paraId="00B94DC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(0.13)</w:t>
            </w:r>
          </w:p>
        </w:tc>
      </w:tr>
      <w:tr w:rsidR="00322EB5" w:rsidRPr="00295C49" w14:paraId="553142EE" w14:textId="77777777" w:rsidTr="00C35174">
        <w:tc>
          <w:tcPr>
            <w:tcW w:w="828" w:type="dxa"/>
          </w:tcPr>
          <w:p w14:paraId="43D56EE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4.</w:t>
            </w:r>
          </w:p>
        </w:tc>
        <w:tc>
          <w:tcPr>
            <w:tcW w:w="6480" w:type="dxa"/>
          </w:tcPr>
          <w:p w14:paraId="6E0C5122"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Number of tractors</w:t>
            </w:r>
          </w:p>
        </w:tc>
        <w:tc>
          <w:tcPr>
            <w:tcW w:w="1692" w:type="dxa"/>
          </w:tcPr>
          <w:p w14:paraId="69916E8C"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-0.46**</w:t>
            </w:r>
          </w:p>
          <w:p w14:paraId="0B4AF1F7"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(0.22)</w:t>
            </w:r>
          </w:p>
        </w:tc>
      </w:tr>
      <w:tr w:rsidR="00322EB5" w:rsidRPr="00295C49" w14:paraId="6C4A94CF" w14:textId="77777777" w:rsidTr="00C35174">
        <w:tc>
          <w:tcPr>
            <w:tcW w:w="828" w:type="dxa"/>
          </w:tcPr>
          <w:p w14:paraId="5DE1991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5.</w:t>
            </w:r>
          </w:p>
        </w:tc>
        <w:tc>
          <w:tcPr>
            <w:tcW w:w="6480" w:type="dxa"/>
          </w:tcPr>
          <w:p w14:paraId="32BC3359"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Annual rainfall (mm)</w:t>
            </w:r>
          </w:p>
        </w:tc>
        <w:tc>
          <w:tcPr>
            <w:tcW w:w="1692" w:type="dxa"/>
          </w:tcPr>
          <w:p w14:paraId="790AA52F"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-0.18</w:t>
            </w:r>
          </w:p>
          <w:p w14:paraId="287003B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(0.81)</w:t>
            </w:r>
          </w:p>
        </w:tc>
      </w:tr>
      <w:tr w:rsidR="00322EB5" w:rsidRPr="00295C49" w14:paraId="710AE7B0" w14:textId="77777777" w:rsidTr="00C35174">
        <w:tc>
          <w:tcPr>
            <w:tcW w:w="828" w:type="dxa"/>
          </w:tcPr>
          <w:p w14:paraId="043BBE8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6.</w:t>
            </w:r>
          </w:p>
        </w:tc>
        <w:tc>
          <w:tcPr>
            <w:tcW w:w="6480" w:type="dxa"/>
          </w:tcPr>
          <w:p w14:paraId="030978FF"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Rainfall (Nov-March (mm)</w:t>
            </w:r>
          </w:p>
        </w:tc>
        <w:tc>
          <w:tcPr>
            <w:tcW w:w="1692" w:type="dxa"/>
          </w:tcPr>
          <w:p w14:paraId="1D737F58"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0.05</w:t>
            </w:r>
          </w:p>
          <w:p w14:paraId="72E908F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(0.10)</w:t>
            </w:r>
          </w:p>
        </w:tc>
      </w:tr>
      <w:tr w:rsidR="00322EB5" w:rsidRPr="00295C49" w14:paraId="2061F239" w14:textId="77777777" w:rsidTr="00C35174">
        <w:tc>
          <w:tcPr>
            <w:tcW w:w="828" w:type="dxa"/>
          </w:tcPr>
          <w:p w14:paraId="4A674F09"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7.</w:t>
            </w:r>
          </w:p>
        </w:tc>
        <w:tc>
          <w:tcPr>
            <w:tcW w:w="6480" w:type="dxa"/>
          </w:tcPr>
          <w:p w14:paraId="784FEF19"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Road length (km)</w:t>
            </w:r>
          </w:p>
        </w:tc>
        <w:tc>
          <w:tcPr>
            <w:tcW w:w="1692" w:type="dxa"/>
          </w:tcPr>
          <w:p w14:paraId="2D94825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2.18**</w:t>
            </w:r>
          </w:p>
          <w:p w14:paraId="355887E3"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(0.81)</w:t>
            </w:r>
          </w:p>
        </w:tc>
      </w:tr>
      <w:tr w:rsidR="00322EB5" w:rsidRPr="00295C49" w14:paraId="47E3543B" w14:textId="77777777" w:rsidTr="00C35174">
        <w:tc>
          <w:tcPr>
            <w:tcW w:w="828" w:type="dxa"/>
          </w:tcPr>
          <w:p w14:paraId="6896379E"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8.</w:t>
            </w:r>
          </w:p>
        </w:tc>
        <w:tc>
          <w:tcPr>
            <w:tcW w:w="6480" w:type="dxa"/>
          </w:tcPr>
          <w:p w14:paraId="65E08A1A"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Fertilizer use (kg/ha)</w:t>
            </w:r>
          </w:p>
        </w:tc>
        <w:tc>
          <w:tcPr>
            <w:tcW w:w="1692" w:type="dxa"/>
          </w:tcPr>
          <w:p w14:paraId="721F0240"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-0.48***</w:t>
            </w:r>
          </w:p>
          <w:p w14:paraId="2AA6464A"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(0.16)</w:t>
            </w:r>
          </w:p>
        </w:tc>
      </w:tr>
      <w:tr w:rsidR="00322EB5" w:rsidRPr="00295C49" w14:paraId="15825544" w14:textId="77777777" w:rsidTr="00C35174">
        <w:tc>
          <w:tcPr>
            <w:tcW w:w="828" w:type="dxa"/>
          </w:tcPr>
          <w:p w14:paraId="772342FB"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9.</w:t>
            </w:r>
          </w:p>
        </w:tc>
        <w:tc>
          <w:tcPr>
            <w:tcW w:w="6480" w:type="dxa"/>
          </w:tcPr>
          <w:p w14:paraId="1ECD9870" w14:textId="77777777" w:rsidR="00322EB5" w:rsidRPr="00295C49" w:rsidRDefault="00322EB5" w:rsidP="00C35174">
            <w:pPr>
              <w:pStyle w:val="Caption"/>
              <w:rPr>
                <w:rFonts w:ascii="Arial" w:hAnsi="Arial" w:cs="Arial"/>
                <w:b w:val="0"/>
                <w:bCs w:val="0"/>
              </w:rPr>
            </w:pPr>
            <w:r w:rsidRPr="00295C49">
              <w:rPr>
                <w:rFonts w:ascii="Arial" w:hAnsi="Arial" w:cs="Arial"/>
                <w:b w:val="0"/>
                <w:bCs w:val="0"/>
              </w:rPr>
              <w:t>Agricultural credit (₹)</w:t>
            </w:r>
          </w:p>
        </w:tc>
        <w:tc>
          <w:tcPr>
            <w:tcW w:w="1692" w:type="dxa"/>
          </w:tcPr>
          <w:p w14:paraId="505DC0E6"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0.13</w:t>
            </w:r>
          </w:p>
          <w:p w14:paraId="37BE2AF2" w14:textId="77777777" w:rsidR="00322EB5" w:rsidRPr="00295C49" w:rsidRDefault="00322EB5" w:rsidP="00C35174">
            <w:pPr>
              <w:pStyle w:val="Caption"/>
              <w:jc w:val="center"/>
              <w:rPr>
                <w:rFonts w:ascii="Arial" w:hAnsi="Arial" w:cs="Arial"/>
                <w:b w:val="0"/>
                <w:bCs w:val="0"/>
              </w:rPr>
            </w:pPr>
            <w:r w:rsidRPr="00295C49">
              <w:rPr>
                <w:rFonts w:ascii="Arial" w:hAnsi="Arial" w:cs="Arial"/>
                <w:b w:val="0"/>
                <w:bCs w:val="0"/>
              </w:rPr>
              <w:t>(0.11)</w:t>
            </w:r>
          </w:p>
        </w:tc>
      </w:tr>
      <w:tr w:rsidR="00322EB5" w:rsidRPr="00295C49" w14:paraId="74F55A9A" w14:textId="77777777" w:rsidTr="00C35174">
        <w:tc>
          <w:tcPr>
            <w:tcW w:w="828" w:type="dxa"/>
          </w:tcPr>
          <w:p w14:paraId="440DD2E4" w14:textId="77777777" w:rsidR="00322EB5" w:rsidRPr="00295C49" w:rsidRDefault="00322EB5" w:rsidP="00C35174">
            <w:pPr>
              <w:pStyle w:val="Caption"/>
              <w:spacing w:line="360" w:lineRule="auto"/>
              <w:jc w:val="center"/>
              <w:rPr>
                <w:rFonts w:ascii="Arial" w:hAnsi="Arial" w:cs="Arial"/>
                <w:b w:val="0"/>
                <w:bCs w:val="0"/>
              </w:rPr>
            </w:pPr>
            <w:r w:rsidRPr="00295C49">
              <w:rPr>
                <w:rFonts w:ascii="Arial" w:hAnsi="Arial" w:cs="Arial"/>
                <w:b w:val="0"/>
                <w:bCs w:val="0"/>
              </w:rPr>
              <w:t>10.</w:t>
            </w:r>
          </w:p>
        </w:tc>
        <w:tc>
          <w:tcPr>
            <w:tcW w:w="6480" w:type="dxa"/>
          </w:tcPr>
          <w:p w14:paraId="61604FB7" w14:textId="77777777" w:rsidR="00322EB5" w:rsidRPr="00295C49" w:rsidRDefault="00322EB5" w:rsidP="00C35174">
            <w:pPr>
              <w:pStyle w:val="Caption"/>
              <w:rPr>
                <w:rFonts w:ascii="Arial" w:hAnsi="Arial" w:cs="Arial"/>
              </w:rPr>
            </w:pPr>
            <w:r w:rsidRPr="00295C49">
              <w:rPr>
                <w:rFonts w:ascii="Arial" w:hAnsi="Arial" w:cs="Arial"/>
              </w:rPr>
              <w:t>R</w:t>
            </w:r>
            <w:r w:rsidRPr="00295C49">
              <w:rPr>
                <w:rFonts w:ascii="Arial" w:hAnsi="Arial" w:cs="Arial"/>
                <w:vertAlign w:val="superscript"/>
              </w:rPr>
              <w:t>2</w:t>
            </w:r>
          </w:p>
        </w:tc>
        <w:tc>
          <w:tcPr>
            <w:tcW w:w="1692" w:type="dxa"/>
          </w:tcPr>
          <w:p w14:paraId="46DF05FB" w14:textId="77777777" w:rsidR="00322EB5" w:rsidRPr="00295C49" w:rsidRDefault="00322EB5" w:rsidP="00C35174">
            <w:pPr>
              <w:pStyle w:val="Caption"/>
              <w:jc w:val="center"/>
              <w:rPr>
                <w:rFonts w:ascii="Arial" w:hAnsi="Arial" w:cs="Arial"/>
              </w:rPr>
            </w:pPr>
            <w:r w:rsidRPr="00295C49">
              <w:rPr>
                <w:rFonts w:ascii="Arial" w:hAnsi="Arial" w:cs="Arial"/>
              </w:rPr>
              <w:t>0.74</w:t>
            </w:r>
          </w:p>
        </w:tc>
      </w:tr>
    </w:tbl>
    <w:p w14:paraId="6F471C9E" w14:textId="64A848A4" w:rsidR="00322EB5" w:rsidRPr="00295C49" w:rsidRDefault="00322EB5" w:rsidP="008856F7">
      <w:pPr>
        <w:spacing w:after="0"/>
        <w:rPr>
          <w:rFonts w:ascii="Arial" w:hAnsi="Arial" w:cs="Arial"/>
          <w:sz w:val="20"/>
          <w:szCs w:val="20"/>
        </w:rPr>
      </w:pPr>
      <w:r w:rsidRPr="00295C49">
        <w:rPr>
          <w:rFonts w:ascii="Arial" w:hAnsi="Arial" w:cs="Arial"/>
          <w:b/>
          <w:bCs/>
          <w:sz w:val="20"/>
          <w:szCs w:val="20"/>
        </w:rPr>
        <w:t xml:space="preserve">Note: </w:t>
      </w:r>
      <w:r w:rsidRPr="00295C49">
        <w:rPr>
          <w:rFonts w:ascii="Arial" w:hAnsi="Arial" w:cs="Arial"/>
          <w:sz w:val="20"/>
          <w:szCs w:val="20"/>
        </w:rPr>
        <w:t xml:space="preserve">***, ** and * indicate significant at 1, 5 and 10 per cent probability levels, respectively. </w:t>
      </w:r>
      <w:r w:rsidR="008856F7" w:rsidRPr="00295C49">
        <w:rPr>
          <w:rFonts w:ascii="Arial" w:hAnsi="Arial" w:cs="Arial"/>
          <w:sz w:val="20"/>
          <w:szCs w:val="20"/>
        </w:rPr>
        <w:t xml:space="preserve"> </w:t>
      </w:r>
      <w:r w:rsidRPr="00295C49">
        <w:rPr>
          <w:rFonts w:ascii="Arial" w:hAnsi="Arial" w:cs="Arial"/>
          <w:sz w:val="20"/>
          <w:szCs w:val="20"/>
        </w:rPr>
        <w:t>Figures in parentheses are standard error of respective coefficient</w:t>
      </w:r>
    </w:p>
    <w:p w14:paraId="191CF116" w14:textId="77777777" w:rsidR="008856F7" w:rsidRPr="00295C49" w:rsidRDefault="008856F7" w:rsidP="00E70DDC">
      <w:pPr>
        <w:jc w:val="both"/>
        <w:rPr>
          <w:rFonts w:ascii="Arial" w:hAnsi="Arial" w:cs="Arial"/>
          <w:b/>
          <w:bCs/>
          <w:sz w:val="20"/>
          <w:szCs w:val="20"/>
        </w:rPr>
      </w:pPr>
    </w:p>
    <w:p w14:paraId="34125377" w14:textId="4D5446F3" w:rsidR="00E70DDC" w:rsidRPr="000F5DEE" w:rsidRDefault="00E70DDC" w:rsidP="00593B83">
      <w:pPr>
        <w:pStyle w:val="ListParagraph"/>
        <w:numPr>
          <w:ilvl w:val="0"/>
          <w:numId w:val="3"/>
        </w:numPr>
        <w:jc w:val="both"/>
        <w:rPr>
          <w:rFonts w:ascii="Arial" w:hAnsi="Arial" w:cs="Arial"/>
          <w:b/>
          <w:bCs/>
        </w:rPr>
      </w:pPr>
      <w:r w:rsidRPr="000F5DEE">
        <w:rPr>
          <w:rFonts w:ascii="Arial" w:hAnsi="Arial" w:cs="Arial"/>
          <w:b/>
          <w:bCs/>
        </w:rPr>
        <w:t>CONCLUSION</w:t>
      </w:r>
    </w:p>
    <w:p w14:paraId="16B98308" w14:textId="3B5DE584" w:rsidR="00E70DDC" w:rsidRPr="00295C49" w:rsidRDefault="003B4A10" w:rsidP="00E70DDC">
      <w:pPr>
        <w:spacing w:line="360" w:lineRule="auto"/>
        <w:jc w:val="both"/>
        <w:rPr>
          <w:rFonts w:ascii="Arial" w:hAnsi="Arial" w:cs="Arial"/>
          <w:sz w:val="20"/>
          <w:szCs w:val="20"/>
        </w:rPr>
      </w:pPr>
      <w:r w:rsidRPr="00295C49">
        <w:rPr>
          <w:rFonts w:ascii="Arial" w:hAnsi="Arial" w:cs="Arial"/>
          <w:sz w:val="20"/>
          <w:szCs w:val="20"/>
        </w:rPr>
        <w:tab/>
      </w:r>
      <w:r w:rsidRPr="00295C49">
        <w:rPr>
          <w:rFonts w:ascii="Arial" w:hAnsi="Arial" w:cs="Arial"/>
          <w:sz w:val="20"/>
          <w:szCs w:val="20"/>
        </w:rPr>
        <w:tab/>
      </w:r>
      <w:r w:rsidR="00E70DDC" w:rsidRPr="00295C49">
        <w:rPr>
          <w:rFonts w:ascii="Arial" w:hAnsi="Arial" w:cs="Arial"/>
          <w:sz w:val="20"/>
          <w:szCs w:val="20"/>
        </w:rPr>
        <w:t xml:space="preserve">The TFP growth rate was positive in crop sub-sector of </w:t>
      </w:r>
      <w:r w:rsidR="00CB1F9D" w:rsidRPr="00295C49">
        <w:rPr>
          <w:rFonts w:ascii="Arial" w:hAnsi="Arial" w:cs="Arial"/>
          <w:sz w:val="20"/>
          <w:szCs w:val="20"/>
        </w:rPr>
        <w:t>chick</w:t>
      </w:r>
      <w:r w:rsidR="00E70DDC" w:rsidRPr="00295C49">
        <w:rPr>
          <w:rFonts w:ascii="Arial" w:hAnsi="Arial" w:cs="Arial"/>
          <w:sz w:val="20"/>
          <w:szCs w:val="20"/>
        </w:rPr>
        <w:t xml:space="preserve"> pea in Maharashtra State. The positive TFP growth is because of technological and infrastructural breakthrough in </w:t>
      </w:r>
      <w:r w:rsidR="00CB1F9D" w:rsidRPr="00295C49">
        <w:rPr>
          <w:rFonts w:ascii="Arial" w:hAnsi="Arial" w:cs="Arial"/>
          <w:sz w:val="20"/>
          <w:szCs w:val="20"/>
        </w:rPr>
        <w:t>chick</w:t>
      </w:r>
      <w:r w:rsidR="00E70DDC" w:rsidRPr="00295C49">
        <w:rPr>
          <w:rFonts w:ascii="Arial" w:hAnsi="Arial" w:cs="Arial"/>
          <w:sz w:val="20"/>
          <w:szCs w:val="20"/>
        </w:rPr>
        <w:t xml:space="preserve"> pea production system. It was also realized that, an appropriate policy environment, infrastructure, institutions and favourable weather conditions were pre conditions for a steady TFP growth in crop sub sector.</w:t>
      </w:r>
    </w:p>
    <w:p w14:paraId="65E48D57" w14:textId="77777777" w:rsidR="00E70DDC" w:rsidRPr="00295C49" w:rsidRDefault="00E70DDC" w:rsidP="00E70DDC">
      <w:pPr>
        <w:spacing w:line="360" w:lineRule="auto"/>
        <w:jc w:val="both"/>
        <w:rPr>
          <w:rFonts w:ascii="Arial" w:hAnsi="Arial" w:cs="Arial"/>
          <w:b/>
          <w:bCs/>
          <w:sz w:val="20"/>
          <w:szCs w:val="20"/>
        </w:rPr>
      </w:pPr>
      <w:r w:rsidRPr="00295C49">
        <w:rPr>
          <w:rFonts w:ascii="Arial" w:hAnsi="Arial" w:cs="Arial"/>
          <w:b/>
          <w:bCs/>
          <w:sz w:val="20"/>
          <w:szCs w:val="20"/>
        </w:rPr>
        <w:t>POLICY IMPLICATIONS</w:t>
      </w:r>
    </w:p>
    <w:p w14:paraId="2244530F" w14:textId="360B38BD" w:rsidR="00655E15" w:rsidRPr="00295C49" w:rsidRDefault="00655E15" w:rsidP="00655E15">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t>Improve rural road infrastructure</w:t>
      </w:r>
      <w:r w:rsidRPr="00295C49">
        <w:rPr>
          <w:rFonts w:ascii="Arial" w:hAnsi="Arial" w:cs="Arial"/>
        </w:rPr>
        <w:t xml:space="preserve"> in major chickpea-growing regions of Maharashtra to enhance market access and support efficiency-led productivity growth.</w:t>
      </w:r>
    </w:p>
    <w:p w14:paraId="323332E1" w14:textId="77777777" w:rsidR="00655E15" w:rsidRPr="00295C49" w:rsidRDefault="00655E15" w:rsidP="00655E15">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lastRenderedPageBreak/>
        <w:t>Promote balanced fertilizer use</w:t>
      </w:r>
      <w:r w:rsidRPr="00295C49">
        <w:rPr>
          <w:rFonts w:ascii="Arial" w:hAnsi="Arial" w:cs="Arial"/>
        </w:rPr>
        <w:t xml:space="preserve"> through soil-test-based recommendations and INM to improve input-use efficiency and sustain TFP growth.</w:t>
      </w:r>
    </w:p>
    <w:p w14:paraId="6592156F" w14:textId="46107F47" w:rsidR="00593B83" w:rsidRPr="00C9771A" w:rsidRDefault="00655E15" w:rsidP="00593B83">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t>Strengthen dissemination of drought-tolerant varieties and improved practices</w:t>
      </w:r>
      <w:r w:rsidRPr="00295C49">
        <w:rPr>
          <w:rFonts w:ascii="Arial" w:hAnsi="Arial" w:cs="Arial"/>
        </w:rPr>
        <w:t xml:space="preserve"> for rainfed chickpea areas to sustain productivity without increasing input use.</w:t>
      </w:r>
    </w:p>
    <w:p w14:paraId="3768024F" w14:textId="77777777" w:rsidR="00C9771A" w:rsidRPr="00817FED" w:rsidRDefault="00C9771A" w:rsidP="00C9771A">
      <w:pPr>
        <w:spacing w:after="0" w:line="360" w:lineRule="auto"/>
        <w:jc w:val="both"/>
        <w:rPr>
          <w:rFonts w:ascii="Arial" w:hAnsi="Arial" w:cs="Arial"/>
          <w:b/>
          <w:bCs/>
        </w:rPr>
      </w:pPr>
      <w:r w:rsidRPr="00817FED">
        <w:rPr>
          <w:rFonts w:ascii="Arial" w:hAnsi="Arial" w:cs="Arial"/>
          <w:b/>
          <w:bCs/>
        </w:rPr>
        <w:t>DISCLAIMER (ARTIFICIAL INTELLIGENCE)</w:t>
      </w:r>
    </w:p>
    <w:p w14:paraId="2C2D5F3A" w14:textId="77777777" w:rsidR="00C9771A" w:rsidRPr="00817FED" w:rsidRDefault="00C9771A" w:rsidP="00C9771A">
      <w:pPr>
        <w:spacing w:after="0" w:line="360" w:lineRule="auto"/>
        <w:ind w:firstLine="720"/>
        <w:jc w:val="both"/>
        <w:rPr>
          <w:rFonts w:ascii="Arial" w:hAnsi="Arial" w:cs="Arial"/>
          <w:sz w:val="20"/>
          <w:szCs w:val="20"/>
        </w:rPr>
      </w:pPr>
      <w:r w:rsidRPr="00817FED">
        <w:rPr>
          <w:rFonts w:ascii="Arial" w:hAnsi="Arial" w:cs="Arial"/>
          <w:sz w:val="20"/>
          <w:szCs w:val="20"/>
        </w:rPr>
        <w:t>Author(s) hereby declares that NO generative AI technologies such as Large Language Models (ChatGPT, COPILOT, etc) and text-to-image generators have been used during writing or editing of this manuscript.</w:t>
      </w:r>
    </w:p>
    <w:p w14:paraId="63AAF555" w14:textId="77777777" w:rsidR="00C9771A" w:rsidRPr="00817FED" w:rsidRDefault="00C9771A" w:rsidP="00C9771A">
      <w:pPr>
        <w:spacing w:after="0" w:line="360" w:lineRule="auto"/>
        <w:jc w:val="both"/>
        <w:rPr>
          <w:rFonts w:ascii="Arial" w:hAnsi="Arial" w:cs="Arial"/>
          <w:b/>
          <w:bCs/>
          <w:shd w:val="clear" w:color="auto" w:fill="FFFFFF"/>
        </w:rPr>
      </w:pPr>
      <w:r w:rsidRPr="00817FED">
        <w:rPr>
          <w:rFonts w:ascii="Arial" w:hAnsi="Arial" w:cs="Arial"/>
          <w:b/>
          <w:bCs/>
          <w:shd w:val="clear" w:color="auto" w:fill="FFFFFF"/>
        </w:rPr>
        <w:t>COMPETING INTERESTS</w:t>
      </w:r>
    </w:p>
    <w:p w14:paraId="1668FAF1" w14:textId="73F066C3" w:rsidR="00593B83" w:rsidRPr="00CB7A84" w:rsidRDefault="00C9771A" w:rsidP="00CB7A84">
      <w:pPr>
        <w:spacing w:after="0" w:line="360" w:lineRule="auto"/>
        <w:ind w:firstLine="720"/>
        <w:jc w:val="both"/>
        <w:rPr>
          <w:rFonts w:ascii="Arial" w:eastAsia="Times New Roman" w:hAnsi="Arial" w:cs="Arial"/>
          <w:b/>
          <w:bCs/>
          <w:sz w:val="20"/>
          <w:szCs w:val="20"/>
        </w:rPr>
      </w:pPr>
      <w:r w:rsidRPr="00817FED">
        <w:rPr>
          <w:rFonts w:ascii="Arial" w:hAnsi="Arial" w:cs="Arial"/>
          <w:sz w:val="20"/>
          <w:szCs w:val="20"/>
          <w:shd w:val="clear" w:color="auto" w:fill="FFFFFF"/>
        </w:rPr>
        <w:t>Authors have declared that no competing interests exist.</w:t>
      </w:r>
    </w:p>
    <w:p w14:paraId="2109BCAF" w14:textId="0047538D" w:rsidR="00E139F9" w:rsidRPr="00C9771A" w:rsidRDefault="0000640B" w:rsidP="00E139F9">
      <w:pPr>
        <w:pStyle w:val="BodyText"/>
        <w:spacing w:line="360" w:lineRule="auto"/>
        <w:ind w:left="12" w:right="11"/>
        <w:jc w:val="both"/>
        <w:rPr>
          <w:rFonts w:ascii="Arial" w:hAnsi="Arial" w:cs="Arial"/>
          <w:b/>
          <w:bCs/>
          <w:sz w:val="22"/>
          <w:szCs w:val="22"/>
          <w:lang w:val="en-IN"/>
        </w:rPr>
      </w:pPr>
      <w:commentRangeStart w:id="2"/>
      <w:r w:rsidRPr="00C9771A">
        <w:rPr>
          <w:rFonts w:ascii="Arial" w:hAnsi="Arial" w:cs="Arial"/>
          <w:b/>
          <w:bCs/>
          <w:sz w:val="22"/>
          <w:szCs w:val="22"/>
          <w:lang w:val="en-IN"/>
        </w:rPr>
        <w:t>REFERE</w:t>
      </w:r>
      <w:commentRangeEnd w:id="2"/>
      <w:r w:rsidR="00C35174">
        <w:rPr>
          <w:rStyle w:val="CommentReference"/>
          <w:rFonts w:asciiTheme="minorHAnsi" w:eastAsiaTheme="minorHAnsi" w:hAnsiTheme="minorHAnsi" w:cstheme="minorBidi"/>
          <w:kern w:val="2"/>
          <w:lang w:val="en-IN"/>
          <w14:ligatures w14:val="standardContextual"/>
        </w:rPr>
        <w:commentReference w:id="2"/>
      </w:r>
      <w:r w:rsidRPr="00C9771A">
        <w:rPr>
          <w:rFonts w:ascii="Arial" w:hAnsi="Arial" w:cs="Arial"/>
          <w:b/>
          <w:bCs/>
          <w:sz w:val="22"/>
          <w:szCs w:val="22"/>
          <w:lang w:val="en-IN"/>
        </w:rPr>
        <w:t>NCES</w:t>
      </w:r>
    </w:p>
    <w:p w14:paraId="1F540C95" w14:textId="7BD807E4" w:rsidR="00C75018" w:rsidRPr="00371871" w:rsidRDefault="00614398" w:rsidP="00C87A16">
      <w:pPr>
        <w:pStyle w:val="BodyText"/>
        <w:spacing w:line="360" w:lineRule="auto"/>
        <w:ind w:left="360" w:right="11"/>
        <w:jc w:val="both"/>
        <w:rPr>
          <w:rFonts w:ascii="Arial" w:hAnsi="Arial" w:cs="Arial"/>
        </w:rPr>
      </w:pPr>
      <w:r w:rsidRPr="00371871">
        <w:rPr>
          <w:rFonts w:ascii="Arial" w:hAnsi="Arial" w:cs="Arial"/>
        </w:rPr>
        <w:t xml:space="preserve">Anonymous, </w:t>
      </w:r>
      <w:r w:rsidR="00C75018" w:rsidRPr="00371871">
        <w:rPr>
          <w:rFonts w:ascii="Arial" w:hAnsi="Arial" w:cs="Arial"/>
        </w:rPr>
        <w:t xml:space="preserve"> </w:t>
      </w:r>
      <w:hyperlink r:id="rId14" w:tgtFrame="_blank" w:history="1">
        <w:r w:rsidR="00C75018" w:rsidRPr="00371871">
          <w:rPr>
            <w:rStyle w:val="Hyperlink"/>
            <w:rFonts w:ascii="Arial" w:hAnsi="Arial" w:cs="Arial"/>
            <w:color w:val="auto"/>
            <w:u w:val="none"/>
          </w:rPr>
          <w:t>icar-iipr.org.in</w:t>
        </w:r>
      </w:hyperlink>
    </w:p>
    <w:p w14:paraId="01B47198" w14:textId="13B9DDAA" w:rsidR="00322EB5" w:rsidRPr="00C87A16" w:rsidRDefault="00322EB5" w:rsidP="00C87A16">
      <w:pPr>
        <w:spacing w:after="0" w:line="360" w:lineRule="auto"/>
        <w:ind w:left="360"/>
        <w:jc w:val="both"/>
        <w:rPr>
          <w:rFonts w:ascii="Arial" w:hAnsi="Arial" w:cs="Arial"/>
          <w:sz w:val="20"/>
          <w:szCs w:val="20"/>
        </w:rPr>
      </w:pPr>
      <w:proofErr w:type="spellStart"/>
      <w:r w:rsidRPr="00C87A16">
        <w:rPr>
          <w:rFonts w:ascii="Arial" w:hAnsi="Arial" w:cs="Arial"/>
          <w:sz w:val="20"/>
          <w:szCs w:val="20"/>
        </w:rPr>
        <w:t>Adhale</w:t>
      </w:r>
      <w:proofErr w:type="spellEnd"/>
      <w:r w:rsidRPr="00C87A16">
        <w:rPr>
          <w:rFonts w:ascii="Arial" w:hAnsi="Arial" w:cs="Arial"/>
          <w:sz w:val="20"/>
          <w:szCs w:val="20"/>
        </w:rPr>
        <w:t xml:space="preserve">, P.  M., </w:t>
      </w:r>
      <w:proofErr w:type="spellStart"/>
      <w:r w:rsidRPr="00C87A16">
        <w:rPr>
          <w:rFonts w:ascii="Arial" w:hAnsi="Arial" w:cs="Arial"/>
          <w:sz w:val="20"/>
          <w:szCs w:val="20"/>
        </w:rPr>
        <w:t>Pokharkar</w:t>
      </w:r>
      <w:proofErr w:type="spellEnd"/>
      <w:r w:rsidRPr="00C87A16">
        <w:rPr>
          <w:rFonts w:ascii="Arial" w:hAnsi="Arial" w:cs="Arial"/>
          <w:sz w:val="20"/>
          <w:szCs w:val="20"/>
        </w:rPr>
        <w:t xml:space="preserve">, V. G. and C. M. </w:t>
      </w:r>
      <w:proofErr w:type="spellStart"/>
      <w:r w:rsidRPr="00C87A16">
        <w:rPr>
          <w:rFonts w:ascii="Arial" w:hAnsi="Arial" w:cs="Arial"/>
          <w:sz w:val="20"/>
          <w:szCs w:val="20"/>
        </w:rPr>
        <w:t>Gulave</w:t>
      </w:r>
      <w:proofErr w:type="spellEnd"/>
      <w:r w:rsidRPr="00C87A16">
        <w:rPr>
          <w:rFonts w:ascii="Arial" w:hAnsi="Arial" w:cs="Arial"/>
          <w:sz w:val="20"/>
          <w:szCs w:val="20"/>
        </w:rPr>
        <w:t xml:space="preserve">. </w:t>
      </w:r>
      <w:r w:rsidR="00371871" w:rsidRPr="00C87A16">
        <w:rPr>
          <w:rFonts w:ascii="Arial" w:hAnsi="Arial" w:cs="Arial"/>
          <w:sz w:val="20"/>
          <w:szCs w:val="20"/>
        </w:rPr>
        <w:t>(</w:t>
      </w:r>
      <w:r w:rsidRPr="00C87A16">
        <w:rPr>
          <w:rFonts w:ascii="Arial" w:hAnsi="Arial" w:cs="Arial"/>
          <w:sz w:val="20"/>
          <w:szCs w:val="20"/>
        </w:rPr>
        <w:t>2019</w:t>
      </w:r>
      <w:r w:rsidR="00371871" w:rsidRPr="00C87A16">
        <w:rPr>
          <w:rFonts w:ascii="Arial" w:hAnsi="Arial" w:cs="Arial"/>
          <w:sz w:val="20"/>
          <w:szCs w:val="20"/>
        </w:rPr>
        <w:t>)</w:t>
      </w:r>
      <w:r w:rsidRPr="00C87A16">
        <w:rPr>
          <w:rFonts w:ascii="Arial" w:hAnsi="Arial" w:cs="Arial"/>
          <w:sz w:val="20"/>
          <w:szCs w:val="20"/>
        </w:rPr>
        <w:t xml:space="preserve">. Total factor productivity and returns to investment in sugarcane research in Maharashtra. </w:t>
      </w:r>
      <w:r w:rsidRPr="00C87A16">
        <w:rPr>
          <w:rFonts w:ascii="Arial" w:hAnsi="Arial" w:cs="Arial"/>
          <w:i/>
          <w:iCs/>
          <w:sz w:val="20"/>
          <w:szCs w:val="20"/>
        </w:rPr>
        <w:t>Indian Journal of Economics and Development</w:t>
      </w:r>
      <w:r w:rsidRPr="00C87A16">
        <w:rPr>
          <w:rFonts w:ascii="Arial" w:hAnsi="Arial" w:cs="Arial"/>
          <w:sz w:val="20"/>
          <w:szCs w:val="20"/>
        </w:rPr>
        <w:t>, 15 (4): 609-613.</w:t>
      </w:r>
      <w:r w:rsidRPr="00C87A16">
        <w:rPr>
          <w:rFonts w:ascii="Arial" w:hAnsi="Arial" w:cs="Arial"/>
          <w:sz w:val="20"/>
          <w:szCs w:val="20"/>
        </w:rPr>
        <w:tab/>
      </w:r>
    </w:p>
    <w:p w14:paraId="3AF847C7" w14:textId="441B23D8" w:rsidR="00C87A16" w:rsidRPr="00C87A16" w:rsidRDefault="00C87A16" w:rsidP="00C87A16">
      <w:pPr>
        <w:spacing w:after="0" w:line="360" w:lineRule="auto"/>
        <w:ind w:left="360"/>
        <w:jc w:val="both"/>
        <w:rPr>
          <w:rFonts w:ascii="Arial" w:hAnsi="Arial" w:cs="Arial"/>
          <w:sz w:val="20"/>
          <w:szCs w:val="20"/>
        </w:rPr>
      </w:pPr>
      <w:proofErr w:type="spellStart"/>
      <w:r w:rsidRPr="00C87A16">
        <w:rPr>
          <w:rFonts w:ascii="Arial" w:hAnsi="Arial" w:cs="Arial"/>
          <w:sz w:val="20"/>
          <w:szCs w:val="20"/>
        </w:rPr>
        <w:t>Ankhila</w:t>
      </w:r>
      <w:proofErr w:type="spellEnd"/>
      <w:r w:rsidRPr="00C87A16">
        <w:rPr>
          <w:rFonts w:ascii="Arial" w:hAnsi="Arial" w:cs="Arial"/>
          <w:sz w:val="20"/>
          <w:szCs w:val="20"/>
        </w:rPr>
        <w:t xml:space="preserve">, R. H., Singh, A., Singh, D. R., Kumar, P., &amp; Bhargavi, B. (2022). Trends and determinants of total factor productivity in Rice (Oryza sativa) and Wheat (Triticum aestivum). The Indian Journal of Agricultural Sciences, 92(4), 464-468. </w:t>
      </w:r>
      <w:hyperlink r:id="rId15" w:history="1">
        <w:r w:rsidRPr="00C87A16">
          <w:rPr>
            <w:rStyle w:val="Hyperlink"/>
            <w:rFonts w:ascii="Arial" w:hAnsi="Arial" w:cs="Arial"/>
            <w:sz w:val="20"/>
            <w:szCs w:val="20"/>
          </w:rPr>
          <w:t>https://doi.org/10.56093/ijas.v92i4.123967</w:t>
        </w:r>
      </w:hyperlink>
    </w:p>
    <w:p w14:paraId="29DF800C" w14:textId="768A8409" w:rsidR="00322EB5" w:rsidRPr="00C87A16" w:rsidRDefault="00322EB5"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Chand, R., Kumar, P. and S. Kumar. </w:t>
      </w:r>
      <w:r w:rsidR="00371871" w:rsidRPr="00C87A16">
        <w:rPr>
          <w:rFonts w:ascii="Arial" w:hAnsi="Arial" w:cs="Arial"/>
          <w:sz w:val="20"/>
          <w:szCs w:val="20"/>
        </w:rPr>
        <w:t>(</w:t>
      </w:r>
      <w:r w:rsidRPr="00C87A16">
        <w:rPr>
          <w:rFonts w:ascii="Arial" w:hAnsi="Arial" w:cs="Arial"/>
          <w:sz w:val="20"/>
          <w:szCs w:val="20"/>
        </w:rPr>
        <w:t>2011</w:t>
      </w:r>
      <w:r w:rsidR="00371871" w:rsidRPr="00C87A16">
        <w:rPr>
          <w:rFonts w:ascii="Arial" w:hAnsi="Arial" w:cs="Arial"/>
          <w:sz w:val="20"/>
          <w:szCs w:val="20"/>
        </w:rPr>
        <w:t>)</w:t>
      </w:r>
      <w:r w:rsidRPr="00C87A16">
        <w:rPr>
          <w:rFonts w:ascii="Arial" w:hAnsi="Arial" w:cs="Arial"/>
          <w:sz w:val="20"/>
          <w:szCs w:val="20"/>
        </w:rPr>
        <w:t xml:space="preserve">. Total factor productivity and contribution of research investment to agricultural growth in India, </w:t>
      </w:r>
      <w:r w:rsidRPr="00C87A16">
        <w:rPr>
          <w:rFonts w:ascii="Arial" w:hAnsi="Arial" w:cs="Arial"/>
          <w:i/>
          <w:iCs/>
          <w:sz w:val="20"/>
          <w:szCs w:val="20"/>
        </w:rPr>
        <w:t>Policy Paper 25</w:t>
      </w:r>
      <w:r w:rsidRPr="00C87A16">
        <w:rPr>
          <w:rFonts w:ascii="Arial" w:hAnsi="Arial" w:cs="Arial"/>
          <w:sz w:val="20"/>
          <w:szCs w:val="20"/>
        </w:rPr>
        <w:t>, National Centre for Agricultural Economics and Policy Research, New Delhi.</w:t>
      </w:r>
    </w:p>
    <w:p w14:paraId="233DEB61" w14:textId="5014EA8E" w:rsidR="0000640B" w:rsidRPr="00C87A16" w:rsidRDefault="0000640B"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Olayiwola, O. O., Awasthi, P. K. and N. K. </w:t>
      </w:r>
      <w:proofErr w:type="spellStart"/>
      <w:r w:rsidRPr="00C87A16">
        <w:rPr>
          <w:rFonts w:ascii="Arial" w:hAnsi="Arial" w:cs="Arial"/>
          <w:sz w:val="20"/>
          <w:szCs w:val="20"/>
        </w:rPr>
        <w:t>Raghuwanshi</w:t>
      </w:r>
      <w:proofErr w:type="spellEnd"/>
      <w:r w:rsidRPr="00C87A16">
        <w:rPr>
          <w:rFonts w:ascii="Arial" w:hAnsi="Arial" w:cs="Arial"/>
          <w:sz w:val="20"/>
          <w:szCs w:val="20"/>
        </w:rPr>
        <w:t xml:space="preserve">. </w:t>
      </w:r>
      <w:r w:rsidR="00371871" w:rsidRPr="00C87A16">
        <w:rPr>
          <w:rFonts w:ascii="Arial" w:hAnsi="Arial" w:cs="Arial"/>
          <w:sz w:val="20"/>
          <w:szCs w:val="20"/>
        </w:rPr>
        <w:t>(</w:t>
      </w:r>
      <w:r w:rsidRPr="00C87A16">
        <w:rPr>
          <w:rFonts w:ascii="Arial" w:hAnsi="Arial" w:cs="Arial"/>
          <w:sz w:val="20"/>
          <w:szCs w:val="20"/>
        </w:rPr>
        <w:t>2013</w:t>
      </w:r>
      <w:r w:rsidR="00371871" w:rsidRPr="00C87A16">
        <w:rPr>
          <w:rFonts w:ascii="Arial" w:hAnsi="Arial" w:cs="Arial"/>
          <w:sz w:val="20"/>
          <w:szCs w:val="20"/>
        </w:rPr>
        <w:t>)</w:t>
      </w:r>
      <w:r w:rsidRPr="00C87A16">
        <w:rPr>
          <w:rFonts w:ascii="Arial" w:hAnsi="Arial" w:cs="Arial"/>
          <w:sz w:val="20"/>
          <w:szCs w:val="20"/>
        </w:rPr>
        <w:t xml:space="preserve">. Growth and total factor productivity of principal crops in Madhya Pradesh. </w:t>
      </w:r>
      <w:r w:rsidRPr="00C87A16">
        <w:rPr>
          <w:rFonts w:ascii="Arial" w:hAnsi="Arial" w:cs="Arial"/>
          <w:i/>
          <w:iCs/>
          <w:sz w:val="20"/>
          <w:szCs w:val="20"/>
        </w:rPr>
        <w:t xml:space="preserve">Indo-American Journal Agriculture &amp; Veterinary Science, </w:t>
      </w:r>
      <w:r w:rsidRPr="00C87A16">
        <w:rPr>
          <w:rFonts w:ascii="Arial" w:hAnsi="Arial" w:cs="Arial"/>
          <w:sz w:val="20"/>
          <w:szCs w:val="20"/>
        </w:rPr>
        <w:t>1(2): 198-200.</w:t>
      </w:r>
    </w:p>
    <w:p w14:paraId="0C39DFD0" w14:textId="03D6C196" w:rsidR="00C87A16" w:rsidRPr="00C87A16" w:rsidRDefault="00C87A16" w:rsidP="00C87A16">
      <w:pPr>
        <w:spacing w:after="0" w:line="360" w:lineRule="auto"/>
        <w:ind w:left="360"/>
        <w:jc w:val="both"/>
        <w:rPr>
          <w:rFonts w:ascii="Arial" w:hAnsi="Arial" w:cs="Arial"/>
          <w:sz w:val="20"/>
          <w:szCs w:val="20"/>
        </w:rPr>
      </w:pPr>
      <w:proofErr w:type="spellStart"/>
      <w:r w:rsidRPr="00C87A16">
        <w:rPr>
          <w:rFonts w:ascii="Arial" w:hAnsi="Arial" w:cs="Arial"/>
          <w:sz w:val="20"/>
          <w:szCs w:val="20"/>
        </w:rPr>
        <w:t>Sanap</w:t>
      </w:r>
      <w:proofErr w:type="spellEnd"/>
      <w:r w:rsidRPr="00C87A16">
        <w:rPr>
          <w:rFonts w:ascii="Arial" w:hAnsi="Arial" w:cs="Arial"/>
          <w:sz w:val="20"/>
          <w:szCs w:val="20"/>
        </w:rPr>
        <w:t xml:space="preserve">, D. J., More, S. S., &amp; </w:t>
      </w:r>
      <w:proofErr w:type="spellStart"/>
      <w:r w:rsidRPr="00C87A16">
        <w:rPr>
          <w:rFonts w:ascii="Arial" w:hAnsi="Arial" w:cs="Arial"/>
          <w:sz w:val="20"/>
          <w:szCs w:val="20"/>
        </w:rPr>
        <w:t>Bonkalwar</w:t>
      </w:r>
      <w:proofErr w:type="spellEnd"/>
      <w:r w:rsidRPr="00C87A16">
        <w:rPr>
          <w:rFonts w:ascii="Arial" w:hAnsi="Arial" w:cs="Arial"/>
          <w:sz w:val="20"/>
          <w:szCs w:val="20"/>
        </w:rPr>
        <w:t xml:space="preserve">, N. R. (2016). Total factor productivity growth of pigeon pea crop in Maharashtra. Indian Journal of Agricultural Research, 50(2), 126-130. </w:t>
      </w:r>
      <w:hyperlink r:id="rId16" w:history="1">
        <w:r w:rsidRPr="00C87A16">
          <w:rPr>
            <w:rStyle w:val="Hyperlink"/>
            <w:rFonts w:ascii="Arial" w:hAnsi="Arial" w:cs="Arial"/>
            <w:sz w:val="20"/>
            <w:szCs w:val="20"/>
          </w:rPr>
          <w:t>https://doi.org/10.18805/ijare.v0iOF.9564</w:t>
        </w:r>
      </w:hyperlink>
    </w:p>
    <w:p w14:paraId="4A87522E" w14:textId="4C63D85A" w:rsidR="00C87A16" w:rsidRPr="00C87A16" w:rsidRDefault="00C87A16"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Suresh, A., &amp; Reddy, A. A. (2016). Total factor productivity of major pulse crops in India: Implications for technology policy and nutritional security. Agricultural Economics Research Review, 29, 87-98. </w:t>
      </w:r>
      <w:hyperlink r:id="rId17" w:history="1">
        <w:r w:rsidRPr="00C87A16">
          <w:rPr>
            <w:rStyle w:val="Hyperlink"/>
            <w:rFonts w:ascii="Arial" w:hAnsi="Arial" w:cs="Arial"/>
            <w:sz w:val="20"/>
            <w:szCs w:val="20"/>
          </w:rPr>
          <w:t>https://doi.org/10.5958/0974-0279.2016.00036.7</w:t>
        </w:r>
      </w:hyperlink>
    </w:p>
    <w:p w14:paraId="69C16BC2" w14:textId="281C8691" w:rsidR="00C87A16" w:rsidRPr="00C87A16" w:rsidRDefault="00C87A16"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Suresh, K. (2019). Total factor productivity of sorghum in North Eastern Karnataka, India. International Journal of Agriculture Sciences, 11(5), 7963-7965. </w:t>
      </w:r>
      <w:hyperlink r:id="rId18" w:history="1">
        <w:r w:rsidRPr="00C87A16">
          <w:rPr>
            <w:rStyle w:val="Hyperlink"/>
            <w:rFonts w:ascii="Arial" w:hAnsi="Arial" w:cs="Arial"/>
            <w:sz w:val="20"/>
            <w:szCs w:val="20"/>
          </w:rPr>
          <w:t>https://www.researchgate.net/publication/343650000_TOTAL_FACTOR_PRODUCTIVITY_OF_SORGHUM_IN_NORTH_EASTERN_KARNATAKA_INDIA</w:t>
        </w:r>
      </w:hyperlink>
    </w:p>
    <w:p w14:paraId="5A0256FD" w14:textId="7B200D57" w:rsidR="00C87A16" w:rsidRPr="00C87A16" w:rsidRDefault="00C87A16"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Suresh, K., &amp; Chandrakanth, M. G. (2015). Total factor productivity and returns to investment in ragi (finger millet) crop research in Karnataka state, India. Indian Journal of Economics and Development, 3(3), 199-205. </w:t>
      </w:r>
      <w:hyperlink r:id="rId19" w:history="1">
        <w:r w:rsidRPr="00C87A16">
          <w:rPr>
            <w:rStyle w:val="Hyperlink"/>
            <w:rFonts w:ascii="Arial" w:hAnsi="Arial" w:cs="Arial"/>
            <w:sz w:val="20"/>
            <w:szCs w:val="20"/>
          </w:rPr>
          <w:t>https://www.iseeadyar.org/docs/IJED-2015-3-3-199-205.pdf</w:t>
        </w:r>
      </w:hyperlink>
    </w:p>
    <w:p w14:paraId="171225FC" w14:textId="320D5F3C" w:rsidR="00322EB5" w:rsidRPr="00295C49" w:rsidRDefault="00C87A16" w:rsidP="00322EB5">
      <w:pPr>
        <w:spacing w:after="0" w:line="360" w:lineRule="auto"/>
        <w:ind w:left="1418" w:hanging="1429"/>
        <w:jc w:val="both"/>
        <w:rPr>
          <w:rFonts w:ascii="Arial" w:hAnsi="Arial" w:cs="Arial"/>
          <w:sz w:val="20"/>
          <w:szCs w:val="20"/>
        </w:rPr>
      </w:pPr>
      <w:r w:rsidRPr="00C87A16">
        <w:rPr>
          <w:rFonts w:ascii="Arial" w:hAnsi="Arial" w:cs="Arial"/>
          <w:sz w:val="20"/>
          <w:szCs w:val="20"/>
        </w:rPr>
        <w:t xml:space="preserve">Verma, D. K., Singh, H., </w:t>
      </w:r>
      <w:proofErr w:type="spellStart"/>
      <w:r w:rsidRPr="00C87A16">
        <w:rPr>
          <w:rFonts w:ascii="Arial" w:hAnsi="Arial" w:cs="Arial"/>
          <w:sz w:val="20"/>
          <w:szCs w:val="20"/>
        </w:rPr>
        <w:t>Burark</w:t>
      </w:r>
      <w:proofErr w:type="spellEnd"/>
      <w:r w:rsidRPr="00C87A16">
        <w:rPr>
          <w:rFonts w:ascii="Arial" w:hAnsi="Arial" w:cs="Arial"/>
          <w:sz w:val="20"/>
          <w:szCs w:val="20"/>
        </w:rPr>
        <w:t>, S. S., Suman, J., &amp; Lal, P. (2023). Estimation of total factor productivity growth of major pulse crops in Rajasthan, India. Legume Research- An International Journal, 46(1), 90-94. https://doi.org/10.18805/LR-4611</w:t>
      </w:r>
    </w:p>
    <w:p w14:paraId="75CD36B2" w14:textId="75B79E40" w:rsidR="004606A0" w:rsidRPr="00295C49" w:rsidRDefault="004606A0" w:rsidP="00740BE2">
      <w:pPr>
        <w:spacing w:line="360" w:lineRule="auto"/>
        <w:jc w:val="both"/>
        <w:rPr>
          <w:rFonts w:ascii="Arial" w:hAnsi="Arial" w:cs="Arial"/>
          <w:b/>
          <w:bCs/>
          <w:sz w:val="20"/>
          <w:szCs w:val="20"/>
        </w:rPr>
      </w:pPr>
    </w:p>
    <w:sectPr w:rsidR="004606A0" w:rsidRPr="00295C4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che" w:date="2025-12-29T05:21:00Z" w:initials="M">
    <w:p w14:paraId="14E999C6" w14:textId="500726D8" w:rsidR="007245A8" w:rsidRDefault="007245A8">
      <w:pPr>
        <w:pStyle w:val="CommentText"/>
      </w:pPr>
      <w:r>
        <w:rPr>
          <w:rStyle w:val="CommentReference"/>
        </w:rPr>
        <w:annotationRef/>
      </w:r>
      <w:r>
        <w:t xml:space="preserve">Just abstract is needed I think no need for methodology and conclusion. If its new trend than its okay </w:t>
      </w:r>
    </w:p>
  </w:comment>
  <w:comment w:id="2" w:author="Moorche" w:date="2025-12-29T05:16:00Z" w:initials="M">
    <w:p w14:paraId="7F8BD718" w14:textId="2C995C19" w:rsidR="00C35174" w:rsidRDefault="00C35174">
      <w:pPr>
        <w:pStyle w:val="CommentText"/>
      </w:pPr>
      <w:r>
        <w:rPr>
          <w:rStyle w:val="CommentReference"/>
        </w:rPr>
        <w:annotationRef/>
      </w:r>
      <w:r>
        <w:t xml:space="preserve">Reference cross check is needed with coated one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E999C6" w15:done="0"/>
  <w15:commentEx w15:paraId="7F8BD71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B304" w14:textId="77777777" w:rsidR="00C30A10" w:rsidRDefault="00C30A10" w:rsidP="00816C54">
      <w:pPr>
        <w:spacing w:after="0" w:line="240" w:lineRule="auto"/>
      </w:pPr>
      <w:r>
        <w:separator/>
      </w:r>
    </w:p>
  </w:endnote>
  <w:endnote w:type="continuationSeparator" w:id="0">
    <w:p w14:paraId="6069CB98" w14:textId="77777777" w:rsidR="00C30A10" w:rsidRDefault="00C30A10" w:rsidP="0081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448B" w14:textId="77777777" w:rsidR="00C35174" w:rsidRDefault="00C351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CD5C" w14:textId="77777777" w:rsidR="00C35174" w:rsidRDefault="00C3517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B53CC" w14:textId="77777777" w:rsidR="00C35174" w:rsidRDefault="00C351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D4916" w14:textId="77777777" w:rsidR="00C30A10" w:rsidRDefault="00C30A10" w:rsidP="00816C54">
      <w:pPr>
        <w:spacing w:after="0" w:line="240" w:lineRule="auto"/>
      </w:pPr>
      <w:r>
        <w:separator/>
      </w:r>
    </w:p>
  </w:footnote>
  <w:footnote w:type="continuationSeparator" w:id="0">
    <w:p w14:paraId="459F8330" w14:textId="77777777" w:rsidR="00C30A10" w:rsidRDefault="00C30A10" w:rsidP="0081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3E7F" w14:textId="5174C63C" w:rsidR="00C35174" w:rsidRDefault="00C30A10">
    <w:pPr>
      <w:pStyle w:val="Header"/>
    </w:pPr>
    <w:r>
      <w:rPr>
        <w:noProof/>
      </w:rPr>
      <w:pict w14:anchorId="35CB4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BBF5" w14:textId="3FC916EE" w:rsidR="00C35174" w:rsidRDefault="00C30A10">
    <w:pPr>
      <w:pStyle w:val="Header"/>
    </w:pPr>
    <w:r>
      <w:rPr>
        <w:noProof/>
      </w:rPr>
      <w:pict w14:anchorId="3CEF3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988" w14:textId="2507120E" w:rsidR="00C35174" w:rsidRDefault="00C30A10">
    <w:pPr>
      <w:pStyle w:val="Header"/>
    </w:pPr>
    <w:r>
      <w:rPr>
        <w:noProof/>
      </w:rPr>
      <w:pict w14:anchorId="3E3C2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3A00"/>
    <w:multiLevelType w:val="hybridMultilevel"/>
    <w:tmpl w:val="6846D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EA0FF0"/>
    <w:multiLevelType w:val="multilevel"/>
    <w:tmpl w:val="4C3E3BFA"/>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D5301"/>
    <w:multiLevelType w:val="hybridMultilevel"/>
    <w:tmpl w:val="1BA2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21A5D"/>
    <w:multiLevelType w:val="hybridMultilevel"/>
    <w:tmpl w:val="CA54B47E"/>
    <w:lvl w:ilvl="0" w:tplc="F5C4FE4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72"/>
    <w:rsid w:val="0000640B"/>
    <w:rsid w:val="0002202A"/>
    <w:rsid w:val="00043771"/>
    <w:rsid w:val="000A0BC0"/>
    <w:rsid w:val="000A2C45"/>
    <w:rsid w:val="000F5DEE"/>
    <w:rsid w:val="000F6C11"/>
    <w:rsid w:val="000F7A00"/>
    <w:rsid w:val="00105392"/>
    <w:rsid w:val="00132D67"/>
    <w:rsid w:val="00190DF5"/>
    <w:rsid w:val="001C153B"/>
    <w:rsid w:val="001F24B5"/>
    <w:rsid w:val="0023204E"/>
    <w:rsid w:val="00245EA2"/>
    <w:rsid w:val="002464CC"/>
    <w:rsid w:val="00254720"/>
    <w:rsid w:val="00295C49"/>
    <w:rsid w:val="002C57F6"/>
    <w:rsid w:val="00322EB5"/>
    <w:rsid w:val="00346C30"/>
    <w:rsid w:val="003531F4"/>
    <w:rsid w:val="00355C19"/>
    <w:rsid w:val="00371871"/>
    <w:rsid w:val="003B4A10"/>
    <w:rsid w:val="00452A72"/>
    <w:rsid w:val="004606A0"/>
    <w:rsid w:val="00490114"/>
    <w:rsid w:val="004923B0"/>
    <w:rsid w:val="004B4CE9"/>
    <w:rsid w:val="004B5DA6"/>
    <w:rsid w:val="00511F40"/>
    <w:rsid w:val="00592A54"/>
    <w:rsid w:val="00593B83"/>
    <w:rsid w:val="005D48E0"/>
    <w:rsid w:val="005E5C36"/>
    <w:rsid w:val="00614398"/>
    <w:rsid w:val="00655E15"/>
    <w:rsid w:val="006D4D19"/>
    <w:rsid w:val="006E4710"/>
    <w:rsid w:val="006F3696"/>
    <w:rsid w:val="00706194"/>
    <w:rsid w:val="00713A8E"/>
    <w:rsid w:val="00717CE8"/>
    <w:rsid w:val="007245A8"/>
    <w:rsid w:val="00736B06"/>
    <w:rsid w:val="00740BE2"/>
    <w:rsid w:val="007E7440"/>
    <w:rsid w:val="008053A2"/>
    <w:rsid w:val="00816C54"/>
    <w:rsid w:val="00820E04"/>
    <w:rsid w:val="008615F1"/>
    <w:rsid w:val="008856F7"/>
    <w:rsid w:val="008B6560"/>
    <w:rsid w:val="008E510F"/>
    <w:rsid w:val="009653F8"/>
    <w:rsid w:val="009713E1"/>
    <w:rsid w:val="00994872"/>
    <w:rsid w:val="009A4B39"/>
    <w:rsid w:val="009B5E47"/>
    <w:rsid w:val="009B5F27"/>
    <w:rsid w:val="009B762E"/>
    <w:rsid w:val="009D6C7E"/>
    <w:rsid w:val="00A53355"/>
    <w:rsid w:val="00B11524"/>
    <w:rsid w:val="00B44C98"/>
    <w:rsid w:val="00B614FC"/>
    <w:rsid w:val="00B8604B"/>
    <w:rsid w:val="00C30A10"/>
    <w:rsid w:val="00C35174"/>
    <w:rsid w:val="00C75018"/>
    <w:rsid w:val="00C87A16"/>
    <w:rsid w:val="00C9771A"/>
    <w:rsid w:val="00CB1F9D"/>
    <w:rsid w:val="00CB7A84"/>
    <w:rsid w:val="00CC5FA8"/>
    <w:rsid w:val="00D12C74"/>
    <w:rsid w:val="00D44971"/>
    <w:rsid w:val="00D72484"/>
    <w:rsid w:val="00DA4A74"/>
    <w:rsid w:val="00DE4189"/>
    <w:rsid w:val="00E139F9"/>
    <w:rsid w:val="00E34494"/>
    <w:rsid w:val="00E46CD2"/>
    <w:rsid w:val="00E61ADC"/>
    <w:rsid w:val="00E70DDC"/>
    <w:rsid w:val="00E72E6E"/>
    <w:rsid w:val="00E769A1"/>
    <w:rsid w:val="00F469E3"/>
    <w:rsid w:val="00F70D6A"/>
    <w:rsid w:val="00F9219D"/>
    <w:rsid w:val="00F92AF4"/>
    <w:rsid w:val="00FE01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090DC14"/>
  <w15:chartTrackingRefBased/>
  <w15:docId w15:val="{C4255A89-4544-4BAF-9CBF-11B31B8F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F9"/>
  </w:style>
  <w:style w:type="paragraph" w:styleId="Heading1">
    <w:name w:val="heading 1"/>
    <w:basedOn w:val="Normal"/>
    <w:next w:val="Normal"/>
    <w:link w:val="Heading1Char"/>
    <w:uiPriority w:val="1"/>
    <w:qFormat/>
    <w:rsid w:val="00452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2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72"/>
    <w:rPr>
      <w:rFonts w:eastAsiaTheme="majorEastAsia" w:cstheme="majorBidi"/>
      <w:color w:val="272727" w:themeColor="text1" w:themeTint="D8"/>
    </w:rPr>
  </w:style>
  <w:style w:type="paragraph" w:styleId="Title">
    <w:name w:val="Title"/>
    <w:basedOn w:val="Normal"/>
    <w:next w:val="Normal"/>
    <w:link w:val="TitleChar"/>
    <w:uiPriority w:val="10"/>
    <w:qFormat/>
    <w:rsid w:val="0045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72"/>
    <w:pPr>
      <w:spacing w:before="160"/>
      <w:jc w:val="center"/>
    </w:pPr>
    <w:rPr>
      <w:i/>
      <w:iCs/>
      <w:color w:val="404040" w:themeColor="text1" w:themeTint="BF"/>
    </w:rPr>
  </w:style>
  <w:style w:type="character" w:customStyle="1" w:styleId="QuoteChar">
    <w:name w:val="Quote Char"/>
    <w:basedOn w:val="DefaultParagraphFont"/>
    <w:link w:val="Quote"/>
    <w:uiPriority w:val="29"/>
    <w:rsid w:val="00452A72"/>
    <w:rPr>
      <w:i/>
      <w:iCs/>
      <w:color w:val="404040" w:themeColor="text1" w:themeTint="BF"/>
    </w:rPr>
  </w:style>
  <w:style w:type="paragraph" w:styleId="ListParagraph">
    <w:name w:val="List Paragraph"/>
    <w:basedOn w:val="Normal"/>
    <w:uiPriority w:val="34"/>
    <w:qFormat/>
    <w:rsid w:val="00452A72"/>
    <w:pPr>
      <w:ind w:left="720"/>
      <w:contextualSpacing/>
    </w:pPr>
  </w:style>
  <w:style w:type="character" w:styleId="IntenseEmphasis">
    <w:name w:val="Intense Emphasis"/>
    <w:basedOn w:val="DefaultParagraphFont"/>
    <w:uiPriority w:val="21"/>
    <w:qFormat/>
    <w:rsid w:val="00452A72"/>
    <w:rPr>
      <w:i/>
      <w:iCs/>
      <w:color w:val="2F5496" w:themeColor="accent1" w:themeShade="BF"/>
    </w:rPr>
  </w:style>
  <w:style w:type="paragraph" w:styleId="IntenseQuote">
    <w:name w:val="Intense Quote"/>
    <w:basedOn w:val="Normal"/>
    <w:next w:val="Normal"/>
    <w:link w:val="IntenseQuoteChar"/>
    <w:uiPriority w:val="30"/>
    <w:qFormat/>
    <w:rsid w:val="00452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A72"/>
    <w:rPr>
      <w:i/>
      <w:iCs/>
      <w:color w:val="2F5496" w:themeColor="accent1" w:themeShade="BF"/>
    </w:rPr>
  </w:style>
  <w:style w:type="character" w:styleId="IntenseReference">
    <w:name w:val="Intense Reference"/>
    <w:basedOn w:val="DefaultParagraphFont"/>
    <w:uiPriority w:val="32"/>
    <w:qFormat/>
    <w:rsid w:val="00452A72"/>
    <w:rPr>
      <w:b/>
      <w:bCs/>
      <w:smallCaps/>
      <w:color w:val="2F5496" w:themeColor="accent1" w:themeShade="BF"/>
      <w:spacing w:val="5"/>
    </w:rPr>
  </w:style>
  <w:style w:type="paragraph" w:styleId="BodyText">
    <w:name w:val="Body Text"/>
    <w:basedOn w:val="Normal"/>
    <w:link w:val="BodyTextChar"/>
    <w:uiPriority w:val="1"/>
    <w:qFormat/>
    <w:rsid w:val="00E139F9"/>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E139F9"/>
    <w:rPr>
      <w:rFonts w:ascii="Times New Roman" w:eastAsia="Times New Roman" w:hAnsi="Times New Roman" w:cs="Times New Roman"/>
      <w:kern w:val="0"/>
      <w:sz w:val="20"/>
      <w:szCs w:val="20"/>
      <w:lang w:val="en-US"/>
      <w14:ligatures w14:val="none"/>
    </w:rPr>
  </w:style>
  <w:style w:type="paragraph" w:styleId="Caption">
    <w:name w:val="caption"/>
    <w:basedOn w:val="Normal"/>
    <w:next w:val="Normal"/>
    <w:qFormat/>
    <w:rsid w:val="00E139F9"/>
    <w:pPr>
      <w:spacing w:after="0" w:line="240" w:lineRule="auto"/>
    </w:pPr>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736B06"/>
    <w:rPr>
      <w:color w:val="0563C1" w:themeColor="hyperlink"/>
      <w:u w:val="single"/>
    </w:rPr>
  </w:style>
  <w:style w:type="character" w:customStyle="1" w:styleId="UnresolvedMention">
    <w:name w:val="Unresolved Mention"/>
    <w:basedOn w:val="DefaultParagraphFont"/>
    <w:uiPriority w:val="99"/>
    <w:semiHidden/>
    <w:unhideWhenUsed/>
    <w:rsid w:val="001C153B"/>
    <w:rPr>
      <w:color w:val="605E5C"/>
      <w:shd w:val="clear" w:color="auto" w:fill="E1DFDD"/>
    </w:rPr>
  </w:style>
  <w:style w:type="paragraph" w:styleId="NormalWeb">
    <w:name w:val="Normal (Web)"/>
    <w:basedOn w:val="Normal"/>
    <w:uiPriority w:val="99"/>
    <w:semiHidden/>
    <w:unhideWhenUsed/>
    <w:rsid w:val="00132D67"/>
    <w:rPr>
      <w:rFonts w:ascii="Times New Roman" w:hAnsi="Times New Roman" w:cs="Times New Roman"/>
      <w:sz w:val="24"/>
      <w:szCs w:val="24"/>
    </w:rPr>
  </w:style>
  <w:style w:type="paragraph" w:customStyle="1" w:styleId="AcknHead">
    <w:name w:val="Ackn Head"/>
    <w:basedOn w:val="Normal"/>
    <w:rsid w:val="00593B83"/>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81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54"/>
  </w:style>
  <w:style w:type="paragraph" w:styleId="Footer">
    <w:name w:val="footer"/>
    <w:basedOn w:val="Normal"/>
    <w:link w:val="FooterChar"/>
    <w:uiPriority w:val="99"/>
    <w:unhideWhenUsed/>
    <w:rsid w:val="0081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54"/>
  </w:style>
  <w:style w:type="character" w:styleId="CommentReference">
    <w:name w:val="annotation reference"/>
    <w:basedOn w:val="DefaultParagraphFont"/>
    <w:uiPriority w:val="99"/>
    <w:semiHidden/>
    <w:unhideWhenUsed/>
    <w:rsid w:val="00C35174"/>
    <w:rPr>
      <w:sz w:val="16"/>
      <w:szCs w:val="16"/>
    </w:rPr>
  </w:style>
  <w:style w:type="paragraph" w:styleId="CommentText">
    <w:name w:val="annotation text"/>
    <w:basedOn w:val="Normal"/>
    <w:link w:val="CommentTextChar"/>
    <w:uiPriority w:val="99"/>
    <w:semiHidden/>
    <w:unhideWhenUsed/>
    <w:rsid w:val="00C35174"/>
    <w:pPr>
      <w:spacing w:line="240" w:lineRule="auto"/>
    </w:pPr>
    <w:rPr>
      <w:sz w:val="20"/>
      <w:szCs w:val="20"/>
    </w:rPr>
  </w:style>
  <w:style w:type="character" w:customStyle="1" w:styleId="CommentTextChar">
    <w:name w:val="Comment Text Char"/>
    <w:basedOn w:val="DefaultParagraphFont"/>
    <w:link w:val="CommentText"/>
    <w:uiPriority w:val="99"/>
    <w:semiHidden/>
    <w:rsid w:val="00C35174"/>
    <w:rPr>
      <w:sz w:val="20"/>
      <w:szCs w:val="20"/>
    </w:rPr>
  </w:style>
  <w:style w:type="paragraph" w:styleId="CommentSubject">
    <w:name w:val="annotation subject"/>
    <w:basedOn w:val="CommentText"/>
    <w:next w:val="CommentText"/>
    <w:link w:val="CommentSubjectChar"/>
    <w:uiPriority w:val="99"/>
    <w:semiHidden/>
    <w:unhideWhenUsed/>
    <w:rsid w:val="00C35174"/>
    <w:rPr>
      <w:b/>
      <w:bCs/>
    </w:rPr>
  </w:style>
  <w:style w:type="character" w:customStyle="1" w:styleId="CommentSubjectChar">
    <w:name w:val="Comment Subject Char"/>
    <w:basedOn w:val="CommentTextChar"/>
    <w:link w:val="CommentSubject"/>
    <w:uiPriority w:val="99"/>
    <w:semiHidden/>
    <w:rsid w:val="00C35174"/>
    <w:rPr>
      <w:b/>
      <w:bCs/>
      <w:sz w:val="20"/>
      <w:szCs w:val="20"/>
    </w:rPr>
  </w:style>
  <w:style w:type="paragraph" w:styleId="BalloonText">
    <w:name w:val="Balloon Text"/>
    <w:basedOn w:val="Normal"/>
    <w:link w:val="BalloonTextChar"/>
    <w:uiPriority w:val="99"/>
    <w:semiHidden/>
    <w:unhideWhenUsed/>
    <w:rsid w:val="00C35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hyperlink" Target="https://www.researchgate.net/publication/343650000_TOTAL_FACTOR_PRODUCTIVITY_OF_SORGHUM_IN_NORTH_EASTERN_KARNATAKA_INDI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hyperlink" Target="https://doi.org/10.5958/0974-0279.2016.00036.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8805/ijare.v0iOF.956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6093/ijas.v92i4.12396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iseeadyar.org/docs/IJED-2015-3-3-199-205.pdf" TargetMode="External"/><Relationship Id="rId4" Type="http://schemas.openxmlformats.org/officeDocument/2006/relationships/webSettings" Target="webSettings.xml"/><Relationship Id="rId9" Type="http://schemas.openxmlformats.org/officeDocument/2006/relationships/hyperlink" Target="https://www.icar-iipr.org.in/success-stories/?utm_source=chatgpt.com" TargetMode="External"/><Relationship Id="rId14" Type="http://schemas.openxmlformats.org/officeDocument/2006/relationships/hyperlink" Target="https://www.icar-iipr.org.in/success-stories/?utm_source=chatgpt.com" TargetMode="Externa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'TFP Index'!$BK$1</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Index'!$BK$2:$BK$11</c:f>
              <c:numCache>
                <c:formatCode>0.00</c:formatCode>
                <c:ptCount val="10"/>
                <c:pt idx="0">
                  <c:v>1</c:v>
                </c:pt>
                <c:pt idx="1">
                  <c:v>0.84227268284011647</c:v>
                </c:pt>
                <c:pt idx="2">
                  <c:v>1.232099269447599</c:v>
                </c:pt>
                <c:pt idx="3">
                  <c:v>1.1332662747343858</c:v>
                </c:pt>
                <c:pt idx="4">
                  <c:v>0.862858384619272</c:v>
                </c:pt>
                <c:pt idx="5">
                  <c:v>0.858337431442322</c:v>
                </c:pt>
                <c:pt idx="6">
                  <c:v>0.99676839539490147</c:v>
                </c:pt>
                <c:pt idx="7">
                  <c:v>0.90054889167648389</c:v>
                </c:pt>
                <c:pt idx="8">
                  <c:v>0.9166507788723206</c:v>
                </c:pt>
                <c:pt idx="9">
                  <c:v>0.89</c:v>
                </c:pt>
              </c:numCache>
            </c:numRef>
          </c:val>
          <c:smooth val="0"/>
          <c:extLst>
            <c:ext xmlns:c16="http://schemas.microsoft.com/office/drawing/2014/chart" uri="{C3380CC4-5D6E-409C-BE32-E72D297353CC}">
              <c16:uniqueId val="{00000000-A7F5-4F28-BC68-13F41FB97D60}"/>
            </c:ext>
          </c:extLst>
        </c:ser>
        <c:ser>
          <c:idx val="1"/>
          <c:order val="1"/>
          <c:tx>
            <c:strRef>
              <c:f>'TFP Index'!$BL$1</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Index'!$BL$2:$BL$11</c:f>
              <c:numCache>
                <c:formatCode>0.00</c:formatCode>
                <c:ptCount val="10"/>
                <c:pt idx="0">
                  <c:v>1</c:v>
                </c:pt>
                <c:pt idx="1">
                  <c:v>0.87526151174509659</c:v>
                </c:pt>
                <c:pt idx="2">
                  <c:v>1.4441967793985138</c:v>
                </c:pt>
                <c:pt idx="3">
                  <c:v>1.485899612352934</c:v>
                </c:pt>
                <c:pt idx="4">
                  <c:v>1.0491702574891555</c:v>
                </c:pt>
                <c:pt idx="5">
                  <c:v>1.1000000000000001</c:v>
                </c:pt>
                <c:pt idx="6">
                  <c:v>0.98</c:v>
                </c:pt>
                <c:pt idx="7">
                  <c:v>1.0447870292580901</c:v>
                </c:pt>
                <c:pt idx="8">
                  <c:v>1.23</c:v>
                </c:pt>
                <c:pt idx="9">
                  <c:v>1.2859169551072787</c:v>
                </c:pt>
              </c:numCache>
            </c:numRef>
          </c:val>
          <c:smooth val="0"/>
          <c:extLst>
            <c:ext xmlns:c16="http://schemas.microsoft.com/office/drawing/2014/chart" uri="{C3380CC4-5D6E-409C-BE32-E72D297353CC}">
              <c16:uniqueId val="{00000001-A7F5-4F28-BC68-13F41FB97D60}"/>
            </c:ext>
          </c:extLst>
        </c:ser>
        <c:ser>
          <c:idx val="2"/>
          <c:order val="2"/>
          <c:tx>
            <c:strRef>
              <c:f>'TFP Index'!$BM$1</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Index'!$BM$2:$BM$11</c:f>
              <c:numCache>
                <c:formatCode>0.00</c:formatCode>
                <c:ptCount val="10"/>
                <c:pt idx="0">
                  <c:v>1</c:v>
                </c:pt>
                <c:pt idx="1">
                  <c:v>1.0391664476090365</c:v>
                </c:pt>
                <c:pt idx="2">
                  <c:v>1.1721431991807014</c:v>
                </c:pt>
                <c:pt idx="3">
                  <c:v>1.3111654740640704</c:v>
                </c:pt>
                <c:pt idx="4">
                  <c:v>1.2159240452326274</c:v>
                </c:pt>
                <c:pt idx="5">
                  <c:v>1.2815472793160101</c:v>
                </c:pt>
                <c:pt idx="6">
                  <c:v>0.98317724009672458</c:v>
                </c:pt>
                <c:pt idx="7">
                  <c:v>1.1601669147724882</c:v>
                </c:pt>
                <c:pt idx="8">
                  <c:v>1.3418414388008997</c:v>
                </c:pt>
                <c:pt idx="9">
                  <c:v>1.4448505113564929</c:v>
                </c:pt>
              </c:numCache>
            </c:numRef>
          </c:val>
          <c:smooth val="0"/>
          <c:extLst>
            <c:ext xmlns:c16="http://schemas.microsoft.com/office/drawing/2014/chart" uri="{C3380CC4-5D6E-409C-BE32-E72D297353CC}">
              <c16:uniqueId val="{00000002-A7F5-4F28-BC68-13F41FB97D60}"/>
            </c:ext>
          </c:extLst>
        </c:ser>
        <c:dLbls>
          <c:showLegendKey val="0"/>
          <c:showVal val="0"/>
          <c:showCatName val="0"/>
          <c:showSerName val="0"/>
          <c:showPercent val="0"/>
          <c:showBubbleSize val="0"/>
        </c:dLbls>
        <c:marker val="1"/>
        <c:smooth val="0"/>
        <c:axId val="597625768"/>
        <c:axId val="597628512"/>
      </c:lineChart>
      <c:catAx>
        <c:axId val="597625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8512"/>
        <c:crosses val="autoZero"/>
        <c:auto val="1"/>
        <c:lblAlgn val="ctr"/>
        <c:lblOffset val="100"/>
        <c:noMultiLvlLbl val="0"/>
      </c:catAx>
      <c:valAx>
        <c:axId val="597628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5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'TFP Index'!$BK$16</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Index'!$BK$17:$BK$26</c:f>
              <c:numCache>
                <c:formatCode>0.00</c:formatCode>
                <c:ptCount val="10"/>
                <c:pt idx="0">
                  <c:v>1</c:v>
                </c:pt>
                <c:pt idx="1">
                  <c:v>0.83078725065297121</c:v>
                </c:pt>
                <c:pt idx="2">
                  <c:v>0.80710868547288483</c:v>
                </c:pt>
                <c:pt idx="3">
                  <c:v>1.1614484702657424</c:v>
                </c:pt>
                <c:pt idx="4">
                  <c:v>0.93388054187310998</c:v>
                </c:pt>
                <c:pt idx="5">
                  <c:v>0.98079607816872416</c:v>
                </c:pt>
                <c:pt idx="6">
                  <c:v>0.87977439052910211</c:v>
                </c:pt>
                <c:pt idx="7">
                  <c:v>1.2198521826850051</c:v>
                </c:pt>
                <c:pt idx="8">
                  <c:v>0.8938388546460263</c:v>
                </c:pt>
                <c:pt idx="9">
                  <c:v>1.0947175002872267</c:v>
                </c:pt>
              </c:numCache>
            </c:numRef>
          </c:val>
          <c:smooth val="0"/>
          <c:extLst>
            <c:ext xmlns:c16="http://schemas.microsoft.com/office/drawing/2014/chart" uri="{C3380CC4-5D6E-409C-BE32-E72D297353CC}">
              <c16:uniqueId val="{00000000-112D-4CFA-A33A-D244D61DB4AE}"/>
            </c:ext>
          </c:extLst>
        </c:ser>
        <c:ser>
          <c:idx val="1"/>
          <c:order val="1"/>
          <c:tx>
            <c:strRef>
              <c:f>'TFP Index'!$BL$16</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Index'!$BL$17:$BL$26</c:f>
              <c:numCache>
                <c:formatCode>0.00</c:formatCode>
                <c:ptCount val="10"/>
                <c:pt idx="0">
                  <c:v>1</c:v>
                </c:pt>
                <c:pt idx="1">
                  <c:v>1.0103150807407686</c:v>
                </c:pt>
                <c:pt idx="2">
                  <c:v>1.0406517713269998</c:v>
                </c:pt>
                <c:pt idx="3">
                  <c:v>0.91514013418104634</c:v>
                </c:pt>
                <c:pt idx="4">
                  <c:v>1.2932262323002126</c:v>
                </c:pt>
                <c:pt idx="5">
                  <c:v>1.2063100269852398</c:v>
                </c:pt>
                <c:pt idx="6">
                  <c:v>1.1357000777793911</c:v>
                </c:pt>
                <c:pt idx="7">
                  <c:v>1.5113088451966294</c:v>
                </c:pt>
                <c:pt idx="8">
                  <c:v>0.97222523230026203</c:v>
                </c:pt>
                <c:pt idx="9">
                  <c:v>1.36</c:v>
                </c:pt>
              </c:numCache>
            </c:numRef>
          </c:val>
          <c:smooth val="0"/>
          <c:extLst>
            <c:ext xmlns:c16="http://schemas.microsoft.com/office/drawing/2014/chart" uri="{C3380CC4-5D6E-409C-BE32-E72D297353CC}">
              <c16:uniqueId val="{00000001-112D-4CFA-A33A-D244D61DB4AE}"/>
            </c:ext>
          </c:extLst>
        </c:ser>
        <c:ser>
          <c:idx val="2"/>
          <c:order val="2"/>
          <c:tx>
            <c:strRef>
              <c:f>'TFP Index'!$BM$16</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Index'!$BM$17:$BM$26</c:f>
              <c:numCache>
                <c:formatCode>0.00</c:formatCode>
                <c:ptCount val="10"/>
                <c:pt idx="0">
                  <c:v>1</c:v>
                </c:pt>
                <c:pt idx="1">
                  <c:v>1.216093626793977</c:v>
                </c:pt>
                <c:pt idx="2">
                  <c:v>1.2893576665170963</c:v>
                </c:pt>
                <c:pt idx="3">
                  <c:v>0.78793003530467431</c:v>
                </c:pt>
                <c:pt idx="4">
                  <c:v>1.3847876407258182</c:v>
                </c:pt>
                <c:pt idx="5">
                  <c:v>1.2299294969017209</c:v>
                </c:pt>
                <c:pt idx="6">
                  <c:v>1.2908992237161774</c:v>
                </c:pt>
                <c:pt idx="7">
                  <c:v>1.2389278526108811</c:v>
                </c:pt>
                <c:pt idx="8">
                  <c:v>1.0876963193609188</c:v>
                </c:pt>
                <c:pt idx="9">
                  <c:v>1.2423296417963263</c:v>
                </c:pt>
              </c:numCache>
            </c:numRef>
          </c:val>
          <c:smooth val="0"/>
          <c:extLst>
            <c:ext xmlns:c16="http://schemas.microsoft.com/office/drawing/2014/chart" uri="{C3380CC4-5D6E-409C-BE32-E72D297353CC}">
              <c16:uniqueId val="{00000002-112D-4CFA-A33A-D244D61DB4AE}"/>
            </c:ext>
          </c:extLst>
        </c:ser>
        <c:dLbls>
          <c:showLegendKey val="0"/>
          <c:showVal val="0"/>
          <c:showCatName val="0"/>
          <c:showSerName val="0"/>
          <c:showPercent val="0"/>
          <c:showBubbleSize val="0"/>
        </c:dLbls>
        <c:marker val="1"/>
        <c:smooth val="0"/>
        <c:axId val="597628904"/>
        <c:axId val="597629296"/>
      </c:lineChart>
      <c:catAx>
        <c:axId val="59762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9296"/>
        <c:crosses val="autoZero"/>
        <c:auto val="1"/>
        <c:lblAlgn val="ctr"/>
        <c:lblOffset val="100"/>
        <c:noMultiLvlLbl val="0"/>
      </c:catAx>
      <c:valAx>
        <c:axId val="597629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'TFP Index'!$BK$31</c:f>
              <c:strCache>
                <c:ptCount val="1"/>
                <c:pt idx="0">
                  <c:v>Input Index</c:v>
                </c:pt>
              </c:strCache>
            </c:strRef>
          </c:tx>
          <c:spPr>
            <a:ln w="28575" cap="rnd">
              <a:solidFill>
                <a:schemeClr val="accent1"/>
              </a:solidFill>
              <a:round/>
            </a:ln>
            <a:effectLst/>
          </c:spPr>
          <c:marker>
            <c:symbol val="circle"/>
            <c:size val="5"/>
            <c:spPr>
              <a:solidFill>
                <a:schemeClr val="bg2">
                  <a:lumMod val="10000"/>
                </a:schemeClr>
              </a:solidFill>
              <a:ln w="9525">
                <a:solidFill>
                  <a:schemeClr val="accent1"/>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Index'!$BK$32:$BK$41</c:f>
              <c:numCache>
                <c:formatCode>0.00</c:formatCode>
                <c:ptCount val="10"/>
                <c:pt idx="0">
                  <c:v>1</c:v>
                </c:pt>
                <c:pt idx="1">
                  <c:v>1.1240113484178214</c:v>
                </c:pt>
                <c:pt idx="2">
                  <c:v>0.99898452829739981</c:v>
                </c:pt>
                <c:pt idx="3">
                  <c:v>0.6482624527680011</c:v>
                </c:pt>
                <c:pt idx="4">
                  <c:v>1.0703372263279121</c:v>
                </c:pt>
                <c:pt idx="5">
                  <c:v>0.96249745217321836</c:v>
                </c:pt>
                <c:pt idx="6">
                  <c:v>0.76939510851741377</c:v>
                </c:pt>
                <c:pt idx="7">
                  <c:v>0.70646647698022713</c:v>
                </c:pt>
                <c:pt idx="8">
                  <c:v>0.97088025025984104</c:v>
                </c:pt>
                <c:pt idx="9">
                  <c:v>0.88282875732955957</c:v>
                </c:pt>
              </c:numCache>
            </c:numRef>
          </c:val>
          <c:smooth val="0"/>
          <c:extLst>
            <c:ext xmlns:c16="http://schemas.microsoft.com/office/drawing/2014/chart" uri="{C3380CC4-5D6E-409C-BE32-E72D297353CC}">
              <c16:uniqueId val="{00000000-61BC-496B-81EA-FF5535224978}"/>
            </c:ext>
          </c:extLst>
        </c:ser>
        <c:ser>
          <c:idx val="1"/>
          <c:order val="1"/>
          <c:tx>
            <c:strRef>
              <c:f>'TFP Index'!$BL$31</c:f>
              <c:strCache>
                <c:ptCount val="1"/>
                <c:pt idx="0">
                  <c:v>Output Index</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Index'!$BL$32:$BL$41</c:f>
              <c:numCache>
                <c:formatCode>0.00</c:formatCode>
                <c:ptCount val="10"/>
                <c:pt idx="0">
                  <c:v>1</c:v>
                </c:pt>
                <c:pt idx="1">
                  <c:v>1.4065296561689307</c:v>
                </c:pt>
                <c:pt idx="2">
                  <c:v>1.6728980105916369</c:v>
                </c:pt>
                <c:pt idx="3">
                  <c:v>1.4982971105459884</c:v>
                </c:pt>
                <c:pt idx="4">
                  <c:v>0.93369405495217772</c:v>
                </c:pt>
                <c:pt idx="5">
                  <c:v>1.6171557961757526</c:v>
                </c:pt>
                <c:pt idx="6">
                  <c:v>1.5</c:v>
                </c:pt>
                <c:pt idx="7">
                  <c:v>1.4650561984676838</c:v>
                </c:pt>
                <c:pt idx="8">
                  <c:v>1.5627111753193754</c:v>
                </c:pt>
                <c:pt idx="9">
                  <c:v>1.3141154083088353</c:v>
                </c:pt>
              </c:numCache>
            </c:numRef>
          </c:val>
          <c:smooth val="0"/>
          <c:extLst>
            <c:ext xmlns:c16="http://schemas.microsoft.com/office/drawing/2014/chart" uri="{C3380CC4-5D6E-409C-BE32-E72D297353CC}">
              <c16:uniqueId val="{00000001-61BC-496B-81EA-FF5535224978}"/>
            </c:ext>
          </c:extLst>
        </c:ser>
        <c:ser>
          <c:idx val="2"/>
          <c:order val="2"/>
          <c:tx>
            <c:strRef>
              <c:f>'TFP Index'!$BM$31</c:f>
              <c:strCache>
                <c:ptCount val="1"/>
                <c:pt idx="0">
                  <c:v>TFP</c:v>
                </c:pt>
              </c:strCache>
            </c:strRef>
          </c:tx>
          <c:spPr>
            <a:ln w="28575" cap="rnd">
              <a:solidFill>
                <a:schemeClr val="accent3"/>
              </a:solidFill>
              <a:round/>
            </a:ln>
            <a:effectLst/>
          </c:spPr>
          <c:marker>
            <c:symbol val="circle"/>
            <c:size val="5"/>
            <c:spPr>
              <a:solidFill>
                <a:srgbClr val="FF0000"/>
              </a:solidFill>
              <a:ln w="9525">
                <a:solidFill>
                  <a:schemeClr val="accent3"/>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Index'!$BM$32:$BM$41</c:f>
              <c:numCache>
                <c:formatCode>0.00</c:formatCode>
                <c:ptCount val="10"/>
                <c:pt idx="0">
                  <c:v>1</c:v>
                </c:pt>
                <c:pt idx="1">
                  <c:v>1.2513482698807152</c:v>
                </c:pt>
                <c:pt idx="2">
                  <c:v>1.6745985179998819</c:v>
                </c:pt>
                <c:pt idx="3">
                  <c:v>2.3112507968777827</c:v>
                </c:pt>
                <c:pt idx="4">
                  <c:v>0.87233633660997989</c:v>
                </c:pt>
                <c:pt idx="5">
                  <c:v>1.680166313712711</c:v>
                </c:pt>
                <c:pt idx="6">
                  <c:v>1.9495834888922359</c:v>
                </c:pt>
                <c:pt idx="7">
                  <c:v>2.0737802092606419</c:v>
                </c:pt>
                <c:pt idx="8">
                  <c:v>1.6095817943573782</c:v>
                </c:pt>
                <c:pt idx="9">
                  <c:v>1.4885280949431925</c:v>
                </c:pt>
              </c:numCache>
            </c:numRef>
          </c:val>
          <c:smooth val="0"/>
          <c:extLst>
            <c:ext xmlns:c16="http://schemas.microsoft.com/office/drawing/2014/chart" uri="{C3380CC4-5D6E-409C-BE32-E72D297353CC}">
              <c16:uniqueId val="{00000002-61BC-496B-81EA-FF5535224978}"/>
            </c:ext>
          </c:extLst>
        </c:ser>
        <c:dLbls>
          <c:showLegendKey val="0"/>
          <c:showVal val="0"/>
          <c:showCatName val="0"/>
          <c:showSerName val="0"/>
          <c:showPercent val="0"/>
          <c:showBubbleSize val="0"/>
        </c:dLbls>
        <c:marker val="1"/>
        <c:smooth val="0"/>
        <c:axId val="597627336"/>
        <c:axId val="567718856"/>
      </c:lineChart>
      <c:catAx>
        <c:axId val="59762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8856"/>
        <c:crosses val="autoZero"/>
        <c:auto val="1"/>
        <c:lblAlgn val="ctr"/>
        <c:lblOffset val="100"/>
        <c:noMultiLvlLbl val="0"/>
      </c:catAx>
      <c:valAx>
        <c:axId val="567718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7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90497001727822E-2"/>
          <c:y val="4.2291771817972536E-2"/>
          <c:w val="0.9009858725480232"/>
          <c:h val="0.67159220405239428"/>
        </c:manualLayout>
      </c:layout>
      <c:lineChart>
        <c:grouping val="standard"/>
        <c:varyColors val="0"/>
        <c:ser>
          <c:idx val="0"/>
          <c:order val="0"/>
          <c:tx>
            <c:strRef>
              <c:f>'TFP Index'!$BK$46</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Index'!$BK$47:$BK$76</c:f>
              <c:numCache>
                <c:formatCode>0.00</c:formatCode>
                <c:ptCount val="30"/>
                <c:pt idx="0">
                  <c:v>1</c:v>
                </c:pt>
                <c:pt idx="1">
                  <c:v>0.84227268284011647</c:v>
                </c:pt>
                <c:pt idx="2">
                  <c:v>1.232099269447599</c:v>
                </c:pt>
                <c:pt idx="3">
                  <c:v>1.1332662747343858</c:v>
                </c:pt>
                <c:pt idx="4">
                  <c:v>0.862858384619272</c:v>
                </c:pt>
                <c:pt idx="5">
                  <c:v>0.858337431442322</c:v>
                </c:pt>
                <c:pt idx="6">
                  <c:v>0.99676839539490147</c:v>
                </c:pt>
                <c:pt idx="7">
                  <c:v>0.90054889167648389</c:v>
                </c:pt>
                <c:pt idx="8">
                  <c:v>0.9166507788723206</c:v>
                </c:pt>
                <c:pt idx="9">
                  <c:v>0.89</c:v>
                </c:pt>
                <c:pt idx="10">
                  <c:v>0.77828780367256778</c:v>
                </c:pt>
                <c:pt idx="11">
                  <c:v>0.84835840891643</c:v>
                </c:pt>
                <c:pt idx="12">
                  <c:v>0.65</c:v>
                </c:pt>
                <c:pt idx="13">
                  <c:v>1.1860131164731216</c:v>
                </c:pt>
                <c:pt idx="14">
                  <c:v>0.95363212422770172</c:v>
                </c:pt>
                <c:pt idx="15">
                  <c:v>1.0015399245627763</c:v>
                </c:pt>
                <c:pt idx="16">
                  <c:v>0.89838162726747872</c:v>
                </c:pt>
                <c:pt idx="17">
                  <c:v>1.1213441275835454</c:v>
                </c:pt>
                <c:pt idx="18">
                  <c:v>0.99240654219298785</c:v>
                </c:pt>
                <c:pt idx="19">
                  <c:v>1.3310180859509146</c:v>
                </c:pt>
                <c:pt idx="20">
                  <c:v>1.2836882635268017</c:v>
                </c:pt>
                <c:pt idx="21">
                  <c:v>0.97519989004503005</c:v>
                </c:pt>
                <c:pt idx="22">
                  <c:v>1.1409001485842096</c:v>
                </c:pt>
                <c:pt idx="23">
                  <c:v>0.74035453776757132</c:v>
                </c:pt>
                <c:pt idx="24">
                  <c:v>0.89</c:v>
                </c:pt>
                <c:pt idx="25">
                  <c:v>1.0992297228745842</c:v>
                </c:pt>
                <c:pt idx="26">
                  <c:v>0.87869528382341244</c:v>
                </c:pt>
                <c:pt idx="27">
                  <c:v>0.80682701856274819</c:v>
                </c:pt>
                <c:pt idx="28">
                  <c:v>1.1088033802353039</c:v>
                </c:pt>
                <c:pt idx="29">
                  <c:v>1.0082433029551947</c:v>
                </c:pt>
              </c:numCache>
            </c:numRef>
          </c:val>
          <c:smooth val="0"/>
          <c:extLst>
            <c:ext xmlns:c16="http://schemas.microsoft.com/office/drawing/2014/chart" uri="{C3380CC4-5D6E-409C-BE32-E72D297353CC}">
              <c16:uniqueId val="{00000000-6CB9-4D83-BBFC-1D6011CB239F}"/>
            </c:ext>
          </c:extLst>
        </c:ser>
        <c:ser>
          <c:idx val="1"/>
          <c:order val="1"/>
          <c:tx>
            <c:strRef>
              <c:f>'TFP Index'!$BL$46</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Index'!$BL$47:$BL$76</c:f>
              <c:numCache>
                <c:formatCode>0.00</c:formatCode>
                <c:ptCount val="30"/>
                <c:pt idx="0">
                  <c:v>1</c:v>
                </c:pt>
                <c:pt idx="1">
                  <c:v>0.87526151174509659</c:v>
                </c:pt>
                <c:pt idx="2">
                  <c:v>1.4441967793985138</c:v>
                </c:pt>
                <c:pt idx="3">
                  <c:v>1.485899612352934</c:v>
                </c:pt>
                <c:pt idx="4">
                  <c:v>1.0491702574891555</c:v>
                </c:pt>
                <c:pt idx="5">
                  <c:v>1.1000000000000001</c:v>
                </c:pt>
                <c:pt idx="6">
                  <c:v>0.98</c:v>
                </c:pt>
                <c:pt idx="7">
                  <c:v>1.0447870292580901</c:v>
                </c:pt>
                <c:pt idx="8">
                  <c:v>1.23</c:v>
                </c:pt>
                <c:pt idx="9">
                  <c:v>1.2859169551072787</c:v>
                </c:pt>
                <c:pt idx="10">
                  <c:v>0.9763668972098587</c:v>
                </c:pt>
                <c:pt idx="11">
                  <c:v>0.98643820058719234</c:v>
                </c:pt>
                <c:pt idx="12">
                  <c:v>0.89</c:v>
                </c:pt>
                <c:pt idx="13">
                  <c:v>1.5276441931803098</c:v>
                </c:pt>
                <c:pt idx="14">
                  <c:v>1.485754935891219</c:v>
                </c:pt>
                <c:pt idx="15">
                  <c:v>1.1778011781207196</c:v>
                </c:pt>
                <c:pt idx="16">
                  <c:v>1.1088599611024592</c:v>
                </c:pt>
                <c:pt idx="17">
                  <c:v>1.0475407965034735</c:v>
                </c:pt>
                <c:pt idx="18">
                  <c:v>0.94924853345014104</c:v>
                </c:pt>
                <c:pt idx="19">
                  <c:v>1.56</c:v>
                </c:pt>
                <c:pt idx="20">
                  <c:v>1.57</c:v>
                </c:pt>
                <c:pt idx="21">
                  <c:v>0.88344386366349936</c:v>
                </c:pt>
                <c:pt idx="22">
                  <c:v>1.4779114819920574</c:v>
                </c:pt>
                <c:pt idx="23">
                  <c:v>1.3236613882566053</c:v>
                </c:pt>
                <c:pt idx="24">
                  <c:v>1.05</c:v>
                </c:pt>
                <c:pt idx="25">
                  <c:v>1.4286663647193292</c:v>
                </c:pt>
                <c:pt idx="26">
                  <c:v>1.26</c:v>
                </c:pt>
                <c:pt idx="27">
                  <c:v>1.294294908458449</c:v>
                </c:pt>
                <c:pt idx="28">
                  <c:v>1.3805675985142769</c:v>
                </c:pt>
                <c:pt idx="29">
                  <c:v>1.41</c:v>
                </c:pt>
              </c:numCache>
            </c:numRef>
          </c:val>
          <c:smooth val="0"/>
          <c:extLst>
            <c:ext xmlns:c16="http://schemas.microsoft.com/office/drawing/2014/chart" uri="{C3380CC4-5D6E-409C-BE32-E72D297353CC}">
              <c16:uniqueId val="{00000001-6CB9-4D83-BBFC-1D6011CB239F}"/>
            </c:ext>
          </c:extLst>
        </c:ser>
        <c:ser>
          <c:idx val="2"/>
          <c:order val="2"/>
          <c:tx>
            <c:strRef>
              <c:f>'TFP Index'!$BM$46</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Index'!$BM$47:$BM$76</c:f>
              <c:numCache>
                <c:formatCode>0.00</c:formatCode>
                <c:ptCount val="30"/>
                <c:pt idx="0">
                  <c:v>1</c:v>
                </c:pt>
                <c:pt idx="1">
                  <c:v>1.0391664476090365</c:v>
                </c:pt>
                <c:pt idx="2">
                  <c:v>1.1721431991807014</c:v>
                </c:pt>
                <c:pt idx="3">
                  <c:v>1.3111654740640704</c:v>
                </c:pt>
                <c:pt idx="4">
                  <c:v>1.2159240452326274</c:v>
                </c:pt>
                <c:pt idx="5">
                  <c:v>1.2815472793160101</c:v>
                </c:pt>
                <c:pt idx="6">
                  <c:v>0.98317724009672458</c:v>
                </c:pt>
                <c:pt idx="7">
                  <c:v>1.1601669147724882</c:v>
                </c:pt>
                <c:pt idx="8">
                  <c:v>1.3418414388008997</c:v>
                </c:pt>
                <c:pt idx="9">
                  <c:v>1.4448505113564929</c:v>
                </c:pt>
                <c:pt idx="10">
                  <c:v>1.2545062284191009</c:v>
                </c:pt>
                <c:pt idx="11">
                  <c:v>1.1627611516777743</c:v>
                </c:pt>
                <c:pt idx="12">
                  <c:v>1.3692307692307693</c:v>
                </c:pt>
                <c:pt idx="13">
                  <c:v>1.2880499987412497</c:v>
                </c:pt>
                <c:pt idx="14">
                  <c:v>1.5579958960531626</c:v>
                </c:pt>
                <c:pt idx="15">
                  <c:v>1.1759902418616917</c:v>
                </c:pt>
                <c:pt idx="16">
                  <c:v>1.234286106757517</c:v>
                </c:pt>
                <c:pt idx="17">
                  <c:v>0.9341831563882933</c:v>
                </c:pt>
                <c:pt idx="18">
                  <c:v>0.95651176518095338</c:v>
                </c:pt>
                <c:pt idx="19">
                  <c:v>1.1720351635083115</c:v>
                </c:pt>
                <c:pt idx="20">
                  <c:v>1.2230383689000834</c:v>
                </c:pt>
                <c:pt idx="21">
                  <c:v>0.90591054478349686</c:v>
                </c:pt>
                <c:pt idx="22">
                  <c:v>1.2953907349613891</c:v>
                </c:pt>
                <c:pt idx="23">
                  <c:v>1.787875025724714</c:v>
                </c:pt>
                <c:pt idx="24">
                  <c:v>1.1797752808988764</c:v>
                </c:pt>
                <c:pt idx="25">
                  <c:v>1.2996977201300912</c:v>
                </c:pt>
                <c:pt idx="26">
                  <c:v>1.433944193392549</c:v>
                </c:pt>
                <c:pt idx="27">
                  <c:v>1.604178936352501</c:v>
                </c:pt>
                <c:pt idx="28">
                  <c:v>1.2450968522672621</c:v>
                </c:pt>
                <c:pt idx="29">
                  <c:v>1.3984719718615963</c:v>
                </c:pt>
              </c:numCache>
            </c:numRef>
          </c:val>
          <c:smooth val="0"/>
          <c:extLst>
            <c:ext xmlns:c16="http://schemas.microsoft.com/office/drawing/2014/chart" uri="{C3380CC4-5D6E-409C-BE32-E72D297353CC}">
              <c16:uniqueId val="{00000002-6CB9-4D83-BBFC-1D6011CB239F}"/>
            </c:ext>
          </c:extLst>
        </c:ser>
        <c:dLbls>
          <c:showLegendKey val="0"/>
          <c:showVal val="0"/>
          <c:showCatName val="0"/>
          <c:showSerName val="0"/>
          <c:showPercent val="0"/>
          <c:showBubbleSize val="0"/>
        </c:dLbls>
        <c:marker val="1"/>
        <c:smooth val="0"/>
        <c:axId val="567719248"/>
        <c:axId val="567716504"/>
      </c:lineChart>
      <c:catAx>
        <c:axId val="56771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6504"/>
        <c:crosses val="autoZero"/>
        <c:auto val="1"/>
        <c:lblAlgn val="ctr"/>
        <c:lblOffset val="100"/>
        <c:noMultiLvlLbl val="0"/>
      </c:catAx>
      <c:valAx>
        <c:axId val="567716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14</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 Rahane</dc:creator>
  <cp:keywords/>
  <dc:description/>
  <cp:lastModifiedBy>Moorche</cp:lastModifiedBy>
  <cp:revision>111</cp:revision>
  <dcterms:created xsi:type="dcterms:W3CDTF">2025-12-16T04:35:00Z</dcterms:created>
  <dcterms:modified xsi:type="dcterms:W3CDTF">2025-12-29T13:23:00Z</dcterms:modified>
</cp:coreProperties>
</file>