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85106" w14:textId="77777777" w:rsidR="00C91E43" w:rsidRPr="007A15A3" w:rsidRDefault="00C91E43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C91E43" w:rsidRPr="007A15A3" w14:paraId="4C45EAFD" w14:textId="77777777">
        <w:trPr>
          <w:trHeight w:val="290"/>
        </w:trPr>
        <w:tc>
          <w:tcPr>
            <w:tcW w:w="5168" w:type="dxa"/>
          </w:tcPr>
          <w:p w14:paraId="51C93A81" w14:textId="77777777" w:rsidR="00C91E43" w:rsidRPr="007A15A3" w:rsidRDefault="003D55F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A15A3">
              <w:rPr>
                <w:rFonts w:ascii="Arial" w:hAnsi="Arial" w:cs="Arial"/>
                <w:sz w:val="20"/>
                <w:szCs w:val="20"/>
              </w:rPr>
              <w:t>Journal</w:t>
            </w:r>
            <w:r w:rsidRPr="007A15A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2FD65349" w14:textId="77777777" w:rsidR="00C91E43" w:rsidRPr="007A15A3" w:rsidRDefault="007428AF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3D55F4" w:rsidRPr="007A15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3D55F4" w:rsidRPr="007A15A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3D55F4" w:rsidRPr="007A15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3D55F4" w:rsidRPr="007A15A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3D55F4" w:rsidRPr="007A15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3D55F4" w:rsidRPr="007A15A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3D55F4" w:rsidRPr="007A15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3D55F4" w:rsidRPr="007A15A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D55F4" w:rsidRPr="007A15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="003D55F4" w:rsidRPr="007A15A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D55F4" w:rsidRPr="007A15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3D55F4" w:rsidRPr="007A15A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3D55F4" w:rsidRPr="007A15A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="003D55F4" w:rsidRPr="007A15A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D55F4" w:rsidRPr="007A15A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C91E43" w:rsidRPr="007A15A3" w14:paraId="1E98312A" w14:textId="77777777">
        <w:trPr>
          <w:trHeight w:val="290"/>
        </w:trPr>
        <w:tc>
          <w:tcPr>
            <w:tcW w:w="5168" w:type="dxa"/>
          </w:tcPr>
          <w:p w14:paraId="3154D316" w14:textId="77777777" w:rsidR="00C91E43" w:rsidRPr="007A15A3" w:rsidRDefault="003D55F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A15A3">
              <w:rPr>
                <w:rFonts w:ascii="Arial" w:hAnsi="Arial" w:cs="Arial"/>
                <w:sz w:val="20"/>
                <w:szCs w:val="20"/>
              </w:rPr>
              <w:t>Manuscript</w:t>
            </w:r>
            <w:r w:rsidRPr="007A15A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1E32D167" w14:textId="77777777" w:rsidR="00C91E43" w:rsidRPr="007A15A3" w:rsidRDefault="003D55F4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Ms_JAMMR_151385</w:t>
            </w:r>
          </w:p>
        </w:tc>
      </w:tr>
      <w:tr w:rsidR="00C91E43" w:rsidRPr="007A15A3" w14:paraId="49AA8D1A" w14:textId="77777777">
        <w:trPr>
          <w:trHeight w:val="650"/>
        </w:trPr>
        <w:tc>
          <w:tcPr>
            <w:tcW w:w="5168" w:type="dxa"/>
          </w:tcPr>
          <w:p w14:paraId="4FA2DC71" w14:textId="77777777" w:rsidR="00C91E43" w:rsidRPr="007A15A3" w:rsidRDefault="003D55F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A15A3">
              <w:rPr>
                <w:rFonts w:ascii="Arial" w:hAnsi="Arial" w:cs="Arial"/>
                <w:sz w:val="20"/>
                <w:szCs w:val="20"/>
              </w:rPr>
              <w:t>Title</w:t>
            </w:r>
            <w:r w:rsidRPr="007A15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of</w:t>
            </w:r>
            <w:r w:rsidRPr="007A15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the</w:t>
            </w:r>
            <w:r w:rsidRPr="007A15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35EFC021" w14:textId="77777777" w:rsidR="00C91E43" w:rsidRPr="007A15A3" w:rsidRDefault="003D55F4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Social</w:t>
            </w:r>
            <w:r w:rsidRPr="007A15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determinants</w:t>
            </w:r>
            <w:r w:rsidRPr="007A15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15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7A15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15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7A15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7A15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associated</w:t>
            </w:r>
            <w:r w:rsidRPr="007A15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A15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diabetic</w:t>
            </w:r>
            <w:r w:rsidRPr="007A15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>foot</w:t>
            </w:r>
          </w:p>
        </w:tc>
      </w:tr>
      <w:tr w:rsidR="00C91E43" w:rsidRPr="007A15A3" w14:paraId="6B8CEA2F" w14:textId="77777777">
        <w:trPr>
          <w:trHeight w:val="333"/>
        </w:trPr>
        <w:tc>
          <w:tcPr>
            <w:tcW w:w="5168" w:type="dxa"/>
          </w:tcPr>
          <w:p w14:paraId="2EF3F37E" w14:textId="77777777" w:rsidR="00C91E43" w:rsidRPr="007A15A3" w:rsidRDefault="003D55F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A15A3">
              <w:rPr>
                <w:rFonts w:ascii="Arial" w:hAnsi="Arial" w:cs="Arial"/>
                <w:sz w:val="20"/>
                <w:szCs w:val="20"/>
              </w:rPr>
              <w:t>Type</w:t>
            </w:r>
            <w:r w:rsidRPr="007A15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of</w:t>
            </w:r>
            <w:r w:rsidRPr="007A15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the</w:t>
            </w:r>
            <w:r w:rsidRPr="007A15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5FD0E277" w14:textId="77777777" w:rsidR="00C91E43" w:rsidRPr="007A15A3" w:rsidRDefault="003D55F4">
            <w:pPr>
              <w:pStyle w:val="TableParagraph"/>
              <w:spacing w:before="5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</w:p>
        </w:tc>
      </w:tr>
    </w:tbl>
    <w:p w14:paraId="3003D9C3" w14:textId="77777777" w:rsidR="00C91E43" w:rsidRPr="007A15A3" w:rsidRDefault="00C91E43">
      <w:pPr>
        <w:pStyle w:val="BodyText"/>
        <w:spacing w:before="15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C91E43" w:rsidRPr="007A15A3" w14:paraId="265EF207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1EC5D3E6" w14:textId="77777777" w:rsidR="00C91E43" w:rsidRPr="007A15A3" w:rsidRDefault="003D55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A15A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91E43" w:rsidRPr="007A15A3" w14:paraId="1163DF77" w14:textId="77777777">
        <w:trPr>
          <w:trHeight w:val="964"/>
        </w:trPr>
        <w:tc>
          <w:tcPr>
            <w:tcW w:w="5353" w:type="dxa"/>
          </w:tcPr>
          <w:p w14:paraId="2377B75C" w14:textId="77777777" w:rsidR="00C91E43" w:rsidRPr="007A15A3" w:rsidRDefault="00C91E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42C1FC78" w14:textId="77777777" w:rsidR="00C91E43" w:rsidRPr="007A15A3" w:rsidRDefault="003D55F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A15A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6FF5C57" w14:textId="77777777" w:rsidR="00C91E43" w:rsidRPr="007A15A3" w:rsidRDefault="003D55F4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A15A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A15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A15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A15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A15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A15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A15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A15A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7A15A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7A15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7A15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7A15A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2D8639CB" w14:textId="77777777" w:rsidR="00C91E43" w:rsidRPr="007A15A3" w:rsidRDefault="003D55F4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A15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(It</w:t>
            </w:r>
            <w:r w:rsidRPr="007A15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is</w:t>
            </w:r>
            <w:r w:rsidRPr="007A15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mandatory</w:t>
            </w:r>
            <w:r w:rsidRPr="007A15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that</w:t>
            </w:r>
            <w:r w:rsidRPr="007A15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authors</w:t>
            </w:r>
            <w:r w:rsidRPr="007A15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should</w:t>
            </w:r>
            <w:r w:rsidRPr="007A15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write</w:t>
            </w:r>
            <w:r w:rsidRPr="007A15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91E43" w:rsidRPr="007A15A3" w14:paraId="6A4A7DBD" w14:textId="77777777">
        <w:trPr>
          <w:trHeight w:val="1610"/>
        </w:trPr>
        <w:tc>
          <w:tcPr>
            <w:tcW w:w="5353" w:type="dxa"/>
          </w:tcPr>
          <w:p w14:paraId="3F808CFB" w14:textId="77777777" w:rsidR="00C91E43" w:rsidRPr="007A15A3" w:rsidRDefault="003D55F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A15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7A15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A15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7A15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15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41AD4E3A" w14:textId="77777777" w:rsidR="00C91E43" w:rsidRPr="007A15A3" w:rsidRDefault="003D55F4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It is a regional study that focuses on Brazil (South America).</w:t>
            </w:r>
            <w:r w:rsidRPr="007A15A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It talks about preventions to avoid amputation.</w:t>
            </w:r>
            <w:r w:rsidRPr="007A15A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 xml:space="preserve">It brings out an important insight that women </w:t>
            </w:r>
            <w:proofErr w:type="gramStart"/>
            <w:r w:rsidRPr="007A15A3">
              <w:rPr>
                <w:rFonts w:ascii="Arial" w:hAnsi="Arial" w:cs="Arial"/>
                <w:b/>
                <w:sz w:val="20"/>
                <w:szCs w:val="20"/>
              </w:rPr>
              <w:t>has</w:t>
            </w:r>
            <w:proofErr w:type="gramEnd"/>
            <w:r w:rsidRPr="007A15A3">
              <w:rPr>
                <w:rFonts w:ascii="Arial" w:hAnsi="Arial" w:cs="Arial"/>
                <w:b/>
                <w:sz w:val="20"/>
                <w:szCs w:val="20"/>
              </w:rPr>
              <w:t xml:space="preserve"> more cases of DM than men because women are more conscious of health related issues.</w:t>
            </w:r>
            <w:r w:rsidRPr="007A15A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So, if men take the consciousness into account, the number can be escalating or exceeds women in DM?</w:t>
            </w:r>
            <w:r w:rsidRPr="007A15A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This brings out an important question, so factual number can be misleading without delving into the depth.</w:t>
            </w:r>
            <w:r w:rsidRPr="007A15A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I would suggest to delve into this by a cross</w:t>
            </w:r>
          </w:p>
          <w:p w14:paraId="309EE721" w14:textId="77777777" w:rsidR="00C91E43" w:rsidRPr="007A15A3" w:rsidRDefault="003D55F4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cultural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comparing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regional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past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give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accurate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and meaningful study that the figures will be more indicative instead of one sided.</w:t>
            </w:r>
          </w:p>
        </w:tc>
        <w:tc>
          <w:tcPr>
            <w:tcW w:w="6444" w:type="dxa"/>
          </w:tcPr>
          <w:p w14:paraId="5B15B195" w14:textId="77777777" w:rsidR="00C91E43" w:rsidRPr="007A15A3" w:rsidRDefault="00C91E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E43" w:rsidRPr="007A15A3" w14:paraId="1B45A9DA" w14:textId="77777777">
        <w:trPr>
          <w:trHeight w:val="1262"/>
        </w:trPr>
        <w:tc>
          <w:tcPr>
            <w:tcW w:w="5353" w:type="dxa"/>
          </w:tcPr>
          <w:p w14:paraId="46C6A8FB" w14:textId="77777777" w:rsidR="00C91E43" w:rsidRPr="007A15A3" w:rsidRDefault="003D55F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4E4D7F8C" w14:textId="77777777" w:rsidR="00C91E43" w:rsidRPr="007A15A3" w:rsidRDefault="003D55F4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0E22F9F3" w14:textId="77777777" w:rsidR="00C91E43" w:rsidRPr="007A15A3" w:rsidRDefault="00C91E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EDB9BD1" w14:textId="77777777" w:rsidR="00C91E43" w:rsidRPr="007A15A3" w:rsidRDefault="003D55F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>good.</w:t>
            </w:r>
          </w:p>
          <w:p w14:paraId="79F59822" w14:textId="77777777" w:rsidR="00C91E43" w:rsidRPr="007A15A3" w:rsidRDefault="003D55F4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Social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determinants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clinical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associated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diabetic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foot a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regional (Brazilian??) study in devising a preventive treatment plan.</w:t>
            </w:r>
          </w:p>
        </w:tc>
        <w:tc>
          <w:tcPr>
            <w:tcW w:w="6444" w:type="dxa"/>
          </w:tcPr>
          <w:p w14:paraId="5DDA5041" w14:textId="77777777" w:rsidR="00C91E43" w:rsidRPr="007A15A3" w:rsidRDefault="00C91E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E43" w:rsidRPr="007A15A3" w14:paraId="472C9C35" w14:textId="77777777">
        <w:trPr>
          <w:trHeight w:val="1262"/>
        </w:trPr>
        <w:tc>
          <w:tcPr>
            <w:tcW w:w="5353" w:type="dxa"/>
          </w:tcPr>
          <w:p w14:paraId="5A91DAAC" w14:textId="77777777" w:rsidR="00C91E43" w:rsidRPr="007A15A3" w:rsidRDefault="003D55F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7A15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7A15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A15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287EE774" w14:textId="77777777" w:rsidR="00C91E43" w:rsidRPr="007A15A3" w:rsidRDefault="003D55F4">
            <w:pPr>
              <w:pStyle w:val="TableParagraph"/>
              <w:ind w:firstLine="50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 xml:space="preserve">It is very comprehensive, to make the paper </w:t>
            </w:r>
            <w:proofErr w:type="gramStart"/>
            <w:r w:rsidRPr="007A15A3">
              <w:rPr>
                <w:rFonts w:ascii="Arial" w:hAnsi="Arial" w:cs="Arial"/>
                <w:b/>
                <w:sz w:val="20"/>
                <w:szCs w:val="20"/>
              </w:rPr>
              <w:t>more sound</w:t>
            </w:r>
            <w:proofErr w:type="gramEnd"/>
            <w:r w:rsidRPr="007A15A3">
              <w:rPr>
                <w:rFonts w:ascii="Arial" w:hAnsi="Arial" w:cs="Arial"/>
                <w:b/>
                <w:sz w:val="20"/>
                <w:szCs w:val="20"/>
              </w:rPr>
              <w:t>, the author can consider writing it in a more comparative</w:t>
            </w:r>
            <w:r w:rsidRPr="007A15A3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way,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like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cross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cultural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regional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past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 xml:space="preserve">more 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>conclusive.</w:t>
            </w:r>
          </w:p>
        </w:tc>
        <w:tc>
          <w:tcPr>
            <w:tcW w:w="6444" w:type="dxa"/>
          </w:tcPr>
          <w:p w14:paraId="2782275B" w14:textId="77777777" w:rsidR="00C91E43" w:rsidRPr="007A15A3" w:rsidRDefault="00C91E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E43" w:rsidRPr="007A15A3" w14:paraId="2913ADE9" w14:textId="77777777">
        <w:trPr>
          <w:trHeight w:val="705"/>
        </w:trPr>
        <w:tc>
          <w:tcPr>
            <w:tcW w:w="5353" w:type="dxa"/>
          </w:tcPr>
          <w:p w14:paraId="15718867" w14:textId="77777777" w:rsidR="00C91E43" w:rsidRPr="007A15A3" w:rsidRDefault="003D55F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15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15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A15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7A15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7A15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A15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3F8AA784" w14:textId="77777777" w:rsidR="00C91E43" w:rsidRPr="007A15A3" w:rsidRDefault="003D55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A15A3">
              <w:rPr>
                <w:rFonts w:ascii="Arial" w:hAnsi="Arial" w:cs="Arial"/>
                <w:sz w:val="20"/>
                <w:szCs w:val="20"/>
              </w:rPr>
              <w:t>Yes,</w:t>
            </w:r>
            <w:r w:rsidRPr="007A15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it</w:t>
            </w:r>
            <w:r w:rsidRPr="007A15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is</w:t>
            </w:r>
            <w:r w:rsidRPr="007A15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scientific</w:t>
            </w:r>
            <w:r w:rsidRPr="007A15A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correct</w:t>
            </w:r>
            <w:r w:rsidRPr="007A15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but</w:t>
            </w:r>
            <w:r w:rsidRPr="007A15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not</w:t>
            </w:r>
            <w:r w:rsidRPr="007A15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in</w:t>
            </w:r>
            <w:r w:rsidRPr="007A15A3">
              <w:rPr>
                <w:rFonts w:ascii="Arial" w:hAnsi="Arial" w:cs="Arial"/>
                <w:spacing w:val="-2"/>
                <w:sz w:val="20"/>
                <w:szCs w:val="20"/>
              </w:rPr>
              <w:t xml:space="preserve"> precision.</w:t>
            </w:r>
          </w:p>
        </w:tc>
        <w:tc>
          <w:tcPr>
            <w:tcW w:w="6444" w:type="dxa"/>
          </w:tcPr>
          <w:p w14:paraId="45495376" w14:textId="77777777" w:rsidR="00C91E43" w:rsidRPr="007A15A3" w:rsidRDefault="00C91E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E43" w:rsidRPr="007A15A3" w14:paraId="3F27437C" w14:textId="77777777">
        <w:trPr>
          <w:trHeight w:val="702"/>
        </w:trPr>
        <w:tc>
          <w:tcPr>
            <w:tcW w:w="5353" w:type="dxa"/>
          </w:tcPr>
          <w:p w14:paraId="73038787" w14:textId="77777777" w:rsidR="00C91E43" w:rsidRPr="007A15A3" w:rsidRDefault="003D55F4">
            <w:pPr>
              <w:pStyle w:val="TableParagraph"/>
              <w:spacing w:line="230" w:lineRule="atLeas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A15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A15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A15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6973359C" w14:textId="77777777" w:rsidR="00C91E43" w:rsidRPr="007A15A3" w:rsidRDefault="003D55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A15A3">
              <w:rPr>
                <w:rFonts w:ascii="Arial" w:hAnsi="Arial" w:cs="Arial"/>
                <w:sz w:val="20"/>
                <w:szCs w:val="20"/>
              </w:rPr>
              <w:t>The</w:t>
            </w:r>
            <w:r w:rsidRPr="007A15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references</w:t>
            </w:r>
            <w:r w:rsidRPr="007A15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are</w:t>
            </w:r>
            <w:r w:rsidRPr="007A15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7A15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and</w:t>
            </w:r>
            <w:r w:rsidRPr="007A15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pacing w:val="-2"/>
                <w:sz w:val="20"/>
                <w:szCs w:val="20"/>
              </w:rPr>
              <w:t>recent</w:t>
            </w:r>
          </w:p>
        </w:tc>
        <w:tc>
          <w:tcPr>
            <w:tcW w:w="6444" w:type="dxa"/>
          </w:tcPr>
          <w:p w14:paraId="03DC8D59" w14:textId="77777777" w:rsidR="00C91E43" w:rsidRPr="007A15A3" w:rsidRDefault="00C91E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E43" w:rsidRPr="007A15A3" w14:paraId="604AB503" w14:textId="77777777">
        <w:trPr>
          <w:trHeight w:val="691"/>
        </w:trPr>
        <w:tc>
          <w:tcPr>
            <w:tcW w:w="5353" w:type="dxa"/>
          </w:tcPr>
          <w:p w14:paraId="6054AFB5" w14:textId="77777777" w:rsidR="00C91E43" w:rsidRPr="007A15A3" w:rsidRDefault="003D55F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A15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A15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15A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A15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A15A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2BE58D6B" w14:textId="77777777" w:rsidR="00C91E43" w:rsidRPr="007A15A3" w:rsidRDefault="003D55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A15A3">
              <w:rPr>
                <w:rFonts w:ascii="Arial" w:hAnsi="Arial" w:cs="Arial"/>
                <w:sz w:val="20"/>
                <w:szCs w:val="20"/>
              </w:rPr>
              <w:t>English</w:t>
            </w:r>
            <w:r w:rsidRPr="007A15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is</w:t>
            </w:r>
            <w:r w:rsidRPr="007A15A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very</w:t>
            </w:r>
            <w:r w:rsidRPr="007A15A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pacing w:val="-4"/>
                <w:sz w:val="20"/>
                <w:szCs w:val="20"/>
              </w:rPr>
              <w:t>good.</w:t>
            </w:r>
          </w:p>
        </w:tc>
        <w:tc>
          <w:tcPr>
            <w:tcW w:w="6444" w:type="dxa"/>
          </w:tcPr>
          <w:p w14:paraId="206F1378" w14:textId="77777777" w:rsidR="00C91E43" w:rsidRPr="007A15A3" w:rsidRDefault="00C91E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E43" w:rsidRPr="007A15A3" w14:paraId="6C5584C9" w14:textId="77777777">
        <w:trPr>
          <w:trHeight w:val="1178"/>
        </w:trPr>
        <w:tc>
          <w:tcPr>
            <w:tcW w:w="5353" w:type="dxa"/>
          </w:tcPr>
          <w:p w14:paraId="2D0F2CCD" w14:textId="77777777" w:rsidR="00C91E43" w:rsidRPr="007A15A3" w:rsidRDefault="003D55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7A15A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3A367FDA" w14:textId="77777777" w:rsidR="00C91E43" w:rsidRPr="007A15A3" w:rsidRDefault="003D55F4">
            <w:pPr>
              <w:pStyle w:val="TableParagraph"/>
              <w:spacing w:before="228"/>
              <w:ind w:right="132" w:firstLine="50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if this is a regional study, the author should mention that the discussion would be more complete and conclusive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doing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cross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cultural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comparison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two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7A15A3">
              <w:rPr>
                <w:rFonts w:ascii="Arial" w:hAnsi="Arial" w:cs="Arial"/>
                <w:b/>
                <w:sz w:val="20"/>
                <w:szCs w:val="20"/>
              </w:rPr>
              <w:t>periods..</w:t>
            </w:r>
            <w:proofErr w:type="gramEnd"/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7A15A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the paper quite a social science study not seeking precision.</w:t>
            </w:r>
            <w:r w:rsidRPr="007A15A3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Perhaps the author may want to write Part II based on this paper findings.</w:t>
            </w:r>
          </w:p>
        </w:tc>
        <w:tc>
          <w:tcPr>
            <w:tcW w:w="6444" w:type="dxa"/>
          </w:tcPr>
          <w:p w14:paraId="57D39DB1" w14:textId="77777777" w:rsidR="00C91E43" w:rsidRPr="007A15A3" w:rsidRDefault="00C91E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D40C08" w14:textId="77777777" w:rsidR="00C91E43" w:rsidRPr="007A15A3" w:rsidRDefault="00C91E43">
      <w:pPr>
        <w:pStyle w:val="BodyText"/>
        <w:rPr>
          <w:rFonts w:ascii="Arial" w:hAnsi="Arial" w:cs="Arial"/>
          <w:b w:val="0"/>
        </w:rPr>
      </w:pPr>
    </w:p>
    <w:p w14:paraId="0CDE4FDF" w14:textId="77777777" w:rsidR="00C91E43" w:rsidRPr="007A15A3" w:rsidRDefault="00C91E43">
      <w:pPr>
        <w:pStyle w:val="BodyText"/>
        <w:rPr>
          <w:rFonts w:ascii="Arial" w:hAnsi="Arial" w:cs="Arial"/>
          <w:b w:val="0"/>
        </w:rPr>
      </w:pPr>
    </w:p>
    <w:p w14:paraId="47AAE3FF" w14:textId="77777777" w:rsidR="00C91E43" w:rsidRPr="007A15A3" w:rsidRDefault="00C91E43">
      <w:pPr>
        <w:pStyle w:val="BodyText"/>
        <w:rPr>
          <w:rFonts w:ascii="Arial" w:hAnsi="Arial" w:cs="Arial"/>
          <w:b w:val="0"/>
        </w:rPr>
      </w:pPr>
    </w:p>
    <w:p w14:paraId="01F97A25" w14:textId="77777777" w:rsidR="00C91E43" w:rsidRPr="007A15A3" w:rsidRDefault="00C91E43">
      <w:pPr>
        <w:pStyle w:val="BodyText"/>
        <w:rPr>
          <w:rFonts w:ascii="Arial" w:hAnsi="Arial" w:cs="Arial"/>
          <w:b w:val="0"/>
        </w:rPr>
      </w:pPr>
    </w:p>
    <w:p w14:paraId="5ACF7C03" w14:textId="77777777" w:rsidR="00C91E43" w:rsidRPr="007A15A3" w:rsidRDefault="00C91E43">
      <w:pPr>
        <w:pStyle w:val="BodyText"/>
        <w:rPr>
          <w:rFonts w:ascii="Arial" w:hAnsi="Arial" w:cs="Arial"/>
          <w:b w:val="0"/>
        </w:rPr>
      </w:pPr>
    </w:p>
    <w:p w14:paraId="64D55D20" w14:textId="77777777" w:rsidR="00C91E43" w:rsidRPr="007A15A3" w:rsidRDefault="00C91E43">
      <w:pPr>
        <w:pStyle w:val="BodyText"/>
        <w:rPr>
          <w:rFonts w:ascii="Arial" w:hAnsi="Arial" w:cs="Arial"/>
          <w:b w:val="0"/>
        </w:rPr>
      </w:pPr>
    </w:p>
    <w:p w14:paraId="686283E4" w14:textId="77777777" w:rsidR="00C91E43" w:rsidRPr="007A15A3" w:rsidRDefault="00C91E43">
      <w:pPr>
        <w:pStyle w:val="BodyText"/>
        <w:rPr>
          <w:rFonts w:ascii="Arial" w:hAnsi="Arial" w:cs="Arial"/>
          <w:b w:val="0"/>
        </w:rPr>
      </w:pPr>
    </w:p>
    <w:p w14:paraId="266AB7EB" w14:textId="77777777" w:rsidR="00C91E43" w:rsidRPr="007A15A3" w:rsidRDefault="00C91E43">
      <w:pPr>
        <w:pStyle w:val="BodyText"/>
        <w:rPr>
          <w:rFonts w:ascii="Arial" w:hAnsi="Arial" w:cs="Arial"/>
          <w:b w:val="0"/>
        </w:rPr>
      </w:pPr>
    </w:p>
    <w:p w14:paraId="671E7009" w14:textId="77777777" w:rsidR="00C91E43" w:rsidRPr="007A15A3" w:rsidRDefault="00C91E43">
      <w:pPr>
        <w:pStyle w:val="BodyText"/>
        <w:rPr>
          <w:rFonts w:ascii="Arial" w:hAnsi="Arial" w:cs="Arial"/>
          <w:b w:val="0"/>
        </w:rPr>
      </w:pPr>
    </w:p>
    <w:p w14:paraId="15BCF5EB" w14:textId="77777777" w:rsidR="00C91E43" w:rsidRPr="007A15A3" w:rsidRDefault="00C91E43">
      <w:pPr>
        <w:pStyle w:val="BodyText"/>
        <w:rPr>
          <w:rFonts w:ascii="Arial" w:hAnsi="Arial" w:cs="Arial"/>
          <w:b w:val="0"/>
        </w:rPr>
      </w:pPr>
    </w:p>
    <w:p w14:paraId="0D32FA63" w14:textId="77777777" w:rsidR="00C91E43" w:rsidRPr="007A15A3" w:rsidRDefault="00C91E43">
      <w:pPr>
        <w:pStyle w:val="BodyText"/>
        <w:rPr>
          <w:rFonts w:ascii="Arial" w:hAnsi="Arial" w:cs="Arial"/>
          <w:b w:val="0"/>
        </w:rPr>
      </w:pPr>
    </w:p>
    <w:p w14:paraId="77BC5C69" w14:textId="77777777" w:rsidR="00C91E43" w:rsidRPr="007A15A3" w:rsidRDefault="00C91E43">
      <w:pPr>
        <w:pStyle w:val="BodyText"/>
        <w:rPr>
          <w:rFonts w:ascii="Arial" w:hAnsi="Arial" w:cs="Arial"/>
          <w:b w:val="0"/>
        </w:rPr>
      </w:pPr>
    </w:p>
    <w:p w14:paraId="10322E0B" w14:textId="77777777" w:rsidR="00C91E43" w:rsidRPr="007A15A3" w:rsidRDefault="00C91E43">
      <w:pPr>
        <w:pStyle w:val="BodyText"/>
        <w:spacing w:before="1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C91E43" w:rsidRPr="007A15A3" w14:paraId="29513F51" w14:textId="77777777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701D263F" w14:textId="77777777" w:rsidR="00C91E43" w:rsidRPr="007A15A3" w:rsidRDefault="003D55F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7A15A3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7A15A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C91E43" w:rsidRPr="007A15A3" w14:paraId="3CE637FD" w14:textId="77777777">
        <w:trPr>
          <w:trHeight w:val="935"/>
        </w:trPr>
        <w:tc>
          <w:tcPr>
            <w:tcW w:w="6831" w:type="dxa"/>
          </w:tcPr>
          <w:p w14:paraId="2CF6C6CA" w14:textId="77777777" w:rsidR="00C91E43" w:rsidRPr="007A15A3" w:rsidRDefault="00C91E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12350E59" w14:textId="77777777" w:rsidR="00C91E43" w:rsidRPr="007A15A3" w:rsidRDefault="003D55F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A15A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18743371" w14:textId="77777777" w:rsidR="00C91E43" w:rsidRPr="007A15A3" w:rsidRDefault="003D55F4">
            <w:pPr>
              <w:pStyle w:val="TableParagraph"/>
              <w:spacing w:line="256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A15A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(It</w:t>
            </w:r>
            <w:r w:rsidRPr="007A15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is</w:t>
            </w:r>
            <w:r w:rsidRPr="007A15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mandatory</w:t>
            </w:r>
            <w:r w:rsidRPr="007A15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that</w:t>
            </w:r>
            <w:r w:rsidRPr="007A15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authors</w:t>
            </w:r>
            <w:r w:rsidRPr="007A15A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should</w:t>
            </w:r>
            <w:r w:rsidRPr="007A15A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write</w:t>
            </w:r>
            <w:r w:rsidRPr="007A15A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14:paraId="66FEB8C1" w14:textId="77777777" w:rsidR="00C91E43" w:rsidRPr="007A15A3" w:rsidRDefault="00C91E43">
      <w:pPr>
        <w:pStyle w:val="TableParagraph"/>
        <w:spacing w:line="256" w:lineRule="auto"/>
        <w:rPr>
          <w:rFonts w:ascii="Arial" w:hAnsi="Arial" w:cs="Arial"/>
          <w:sz w:val="20"/>
          <w:szCs w:val="20"/>
        </w:rPr>
        <w:sectPr w:rsidR="00C91E43" w:rsidRPr="007A15A3">
          <w:headerReference w:type="default" r:id="rId7"/>
          <w:footerReference w:type="default" r:id="rId8"/>
          <w:pgSz w:w="23820" w:h="16840" w:orient="landscape"/>
          <w:pgMar w:top="1820" w:right="1275" w:bottom="880" w:left="1275" w:header="1285" w:footer="695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C91E43" w:rsidRPr="007A15A3" w14:paraId="14CD094F" w14:textId="77777777">
        <w:trPr>
          <w:trHeight w:val="921"/>
        </w:trPr>
        <w:tc>
          <w:tcPr>
            <w:tcW w:w="6831" w:type="dxa"/>
          </w:tcPr>
          <w:p w14:paraId="5502A7C4" w14:textId="77777777" w:rsidR="00C91E43" w:rsidRPr="007A15A3" w:rsidRDefault="00C91E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1EAFA5E" w14:textId="77777777" w:rsidR="00C91E43" w:rsidRPr="007A15A3" w:rsidRDefault="003D55F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A15A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A15A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A15A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A15A3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0E93E522" w14:textId="77777777" w:rsidR="00C91E43" w:rsidRPr="007A15A3" w:rsidRDefault="003D55F4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7A15A3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7A15A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A15A3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7A15A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7A15A3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7A15A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A15A3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7A15A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A15A3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7A15A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A15A3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7A15A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7A15A3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7A15A3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7A15A3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7A15A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A15A3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7A15A3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7A15A3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7A15A3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7A15A3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7A15A3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7A15A3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5AC9FBED" w14:textId="77777777" w:rsidR="00C91E43" w:rsidRPr="007A15A3" w:rsidRDefault="00C91E43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1D2A43E" w14:textId="77777777" w:rsidR="00C91E43" w:rsidRPr="007A15A3" w:rsidRDefault="003D55F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A15A3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14:paraId="58F39CA3" w14:textId="77777777" w:rsidR="00C91E43" w:rsidRPr="007A15A3" w:rsidRDefault="00C91E4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429A83" w14:textId="77777777" w:rsidR="007A15A3" w:rsidRPr="007A15A3" w:rsidRDefault="007A15A3" w:rsidP="007A15A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412E6C88" w14:textId="77777777" w:rsidR="007A15A3" w:rsidRPr="007A15A3" w:rsidRDefault="007A15A3" w:rsidP="007A15A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A15A3">
        <w:rPr>
          <w:rFonts w:ascii="Arial" w:hAnsi="Arial" w:cs="Arial"/>
          <w:b/>
          <w:u w:val="single"/>
        </w:rPr>
        <w:t>Reviewer details:</w:t>
      </w:r>
    </w:p>
    <w:p w14:paraId="2D066830" w14:textId="77777777" w:rsidR="007A15A3" w:rsidRPr="007A15A3" w:rsidRDefault="007A15A3" w:rsidP="007A15A3">
      <w:pPr>
        <w:rPr>
          <w:rFonts w:ascii="Arial" w:hAnsi="Arial" w:cs="Arial"/>
          <w:sz w:val="20"/>
          <w:szCs w:val="20"/>
        </w:rPr>
      </w:pPr>
      <w:r w:rsidRPr="007A15A3">
        <w:rPr>
          <w:rFonts w:ascii="Arial" w:hAnsi="Arial" w:cs="Arial"/>
          <w:color w:val="000000"/>
          <w:sz w:val="20"/>
          <w:szCs w:val="20"/>
        </w:rPr>
        <w:t>Fai Chan, Deli Aroma LLC, USA</w:t>
      </w:r>
    </w:p>
    <w:p w14:paraId="47BA1426" w14:textId="77777777" w:rsidR="003D55F4" w:rsidRPr="007A15A3" w:rsidRDefault="003D55F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D55F4" w:rsidRPr="007A15A3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8AAE5" w14:textId="77777777" w:rsidR="007428AF" w:rsidRDefault="007428AF">
      <w:r>
        <w:separator/>
      </w:r>
    </w:p>
  </w:endnote>
  <w:endnote w:type="continuationSeparator" w:id="0">
    <w:p w14:paraId="1D7CAA75" w14:textId="77777777" w:rsidR="007428AF" w:rsidRDefault="0074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46C81" w14:textId="77777777" w:rsidR="00C91E43" w:rsidRDefault="003D55F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09654B2" wp14:editId="323C1106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91827" w14:textId="77777777" w:rsidR="00C91E43" w:rsidRDefault="003D55F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654B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14:paraId="37791827" w14:textId="77777777" w:rsidR="00C91E43" w:rsidRDefault="003D55F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565DD49" wp14:editId="6FE705A5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1B306" w14:textId="77777777" w:rsidR="00C91E43" w:rsidRDefault="003D55F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65DD49" id="Textbox 3" o:spid="_x0000_s1028" type="#_x0000_t202" style="position:absolute;margin-left:207.95pt;margin-top:796.1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14:paraId="1271B306" w14:textId="77777777" w:rsidR="00C91E43" w:rsidRDefault="003D55F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CD079C4" wp14:editId="34DBFA31">
              <wp:simplePos x="0" y="0"/>
              <wp:positionH relativeFrom="page">
                <wp:posOffset>4416678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D9C070" w14:textId="77777777" w:rsidR="00C91E43" w:rsidRDefault="003D55F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D079C4" id="Textbox 4" o:spid="_x0000_s1029" type="#_x0000_t202" style="position:absolute;margin-left:347.75pt;margin-top:796.1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14:paraId="6FD9C070" w14:textId="77777777" w:rsidR="00C91E43" w:rsidRDefault="003D55F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61A0729" wp14:editId="5F91962C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DEE68" w14:textId="77777777" w:rsidR="00C91E43" w:rsidRDefault="003D55F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A0729" id="Textbox 5" o:spid="_x0000_s1030" type="#_x0000_t202" style="position:absolute;margin-left:539.05pt;margin-top:796.1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qpR9xOIAAAAPAQAADwAAAAAAAAAAAAAAAAAEBAAAZHJzL2Rvd25yZXYu&#10;eG1sUEsFBgAAAAAEAAQA8wAAABMFAAAAAA==&#10;" filled="f" stroked="f">
              <v:textbox inset="0,0,0,0">
                <w:txbxContent>
                  <w:p w14:paraId="348DEE68" w14:textId="77777777" w:rsidR="00C91E43" w:rsidRDefault="003D55F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56AE1" w14:textId="77777777" w:rsidR="007428AF" w:rsidRDefault="007428AF">
      <w:r>
        <w:separator/>
      </w:r>
    </w:p>
  </w:footnote>
  <w:footnote w:type="continuationSeparator" w:id="0">
    <w:p w14:paraId="2EA6B3B0" w14:textId="77777777" w:rsidR="007428AF" w:rsidRDefault="0074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8CFAD" w14:textId="77777777" w:rsidR="00C91E43" w:rsidRDefault="003D55F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7AE8E228" wp14:editId="5339198F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A85CA4" w14:textId="77777777" w:rsidR="00C91E43" w:rsidRDefault="003D55F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8E22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14:paraId="39A85CA4" w14:textId="77777777" w:rsidR="00C91E43" w:rsidRDefault="003D55F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E43"/>
    <w:rsid w:val="003D55F4"/>
    <w:rsid w:val="003D6E0E"/>
    <w:rsid w:val="0041183A"/>
    <w:rsid w:val="00647D6C"/>
    <w:rsid w:val="007428AF"/>
    <w:rsid w:val="007A15A3"/>
    <w:rsid w:val="00812B37"/>
    <w:rsid w:val="00A13C0D"/>
    <w:rsid w:val="00C91E43"/>
    <w:rsid w:val="00DD392F"/>
    <w:rsid w:val="00DF5FF9"/>
    <w:rsid w:val="00EF6FE6"/>
    <w:rsid w:val="00FC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71A8F"/>
  <w15:docId w15:val="{96286170-53F1-477D-A7DF-38C98BC7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DF5FF9"/>
    <w:rPr>
      <w:color w:val="0000FF"/>
      <w:u w:val="single"/>
    </w:rPr>
  </w:style>
  <w:style w:type="paragraph" w:customStyle="1" w:styleId="Affiliation">
    <w:name w:val="Affiliation"/>
    <w:basedOn w:val="Normal"/>
    <w:rsid w:val="007A15A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mmr.com/index.php/JAMM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18</cp:revision>
  <dcterms:created xsi:type="dcterms:W3CDTF">2026-01-08T10:46:00Z</dcterms:created>
  <dcterms:modified xsi:type="dcterms:W3CDTF">2026-01-15T12:42:00Z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for Microsoft 365</vt:lpwstr>
  </property>
</Properties>
</file>