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7076" w14:textId="77777777" w:rsidR="00754C9A" w:rsidRDefault="00754C9A" w:rsidP="00441B6F">
      <w:pPr>
        <w:pStyle w:val="Title"/>
        <w:spacing w:after="0"/>
        <w:jc w:val="both"/>
        <w:rPr>
          <w:rFonts w:ascii="Arial" w:hAnsi="Arial" w:cs="Arial"/>
        </w:rPr>
      </w:pPr>
    </w:p>
    <w:p w14:paraId="659B0F45" w14:textId="77777777" w:rsidR="00981542" w:rsidRDefault="00981542" w:rsidP="00441B6F">
      <w:pPr>
        <w:pStyle w:val="Title"/>
        <w:spacing w:after="0"/>
        <w:jc w:val="both"/>
        <w:rPr>
          <w:rFonts w:ascii="Arial" w:hAnsi="Arial" w:cs="Arial"/>
        </w:rPr>
      </w:pPr>
    </w:p>
    <w:p w14:paraId="08A5B0F2" w14:textId="77777777" w:rsidR="007F5A1F" w:rsidRDefault="007F5A1F" w:rsidP="00441B6F">
      <w:pPr>
        <w:pStyle w:val="Author"/>
        <w:spacing w:line="240" w:lineRule="auto"/>
        <w:rPr>
          <w:rFonts w:ascii="Arial" w:hAnsi="Arial" w:cs="Arial"/>
          <w:bCs/>
          <w:i/>
          <w:iCs/>
          <w:kern w:val="28"/>
          <w:sz w:val="36"/>
          <w:u w:val="single"/>
        </w:rPr>
      </w:pPr>
      <w:r w:rsidRPr="007F5A1F">
        <w:rPr>
          <w:rFonts w:ascii="Arial" w:hAnsi="Arial" w:cs="Arial"/>
          <w:bCs/>
          <w:i/>
          <w:iCs/>
          <w:kern w:val="28"/>
          <w:sz w:val="36"/>
          <w:u w:val="single"/>
        </w:rPr>
        <w:t>Original Research Article</w:t>
      </w:r>
    </w:p>
    <w:p w14:paraId="5781F673" w14:textId="77777777" w:rsidR="007F5A1F" w:rsidRPr="007F5A1F" w:rsidRDefault="007F5A1F" w:rsidP="00441B6F">
      <w:pPr>
        <w:pStyle w:val="Author"/>
        <w:spacing w:line="240" w:lineRule="auto"/>
        <w:rPr>
          <w:rFonts w:ascii="Arial" w:hAnsi="Arial" w:cs="Arial"/>
          <w:bCs/>
          <w:i/>
          <w:iCs/>
          <w:kern w:val="28"/>
          <w:sz w:val="36"/>
          <w:u w:val="single"/>
        </w:rPr>
      </w:pPr>
    </w:p>
    <w:p w14:paraId="2FD87F02" w14:textId="77777777" w:rsidR="00163BC4" w:rsidRPr="00163BC4" w:rsidRDefault="00F01C72" w:rsidP="00441B6F">
      <w:pPr>
        <w:pStyle w:val="Author"/>
        <w:spacing w:line="240" w:lineRule="auto"/>
        <w:rPr>
          <w:rFonts w:ascii="Arial" w:hAnsi="Arial" w:cs="Arial"/>
          <w:bCs/>
          <w:iCs/>
          <w:kern w:val="28"/>
          <w:sz w:val="36"/>
        </w:rPr>
      </w:pPr>
      <w:r w:rsidRPr="00F01C72">
        <w:rPr>
          <w:rFonts w:ascii="Arial" w:hAnsi="Arial" w:cs="Arial"/>
          <w:bCs/>
          <w:iCs/>
          <w:kern w:val="28"/>
          <w:sz w:val="36"/>
        </w:rPr>
        <w:t>Morphometric Association</w:t>
      </w:r>
      <w:r w:rsidR="006971E6">
        <w:rPr>
          <w:rFonts w:ascii="Arial" w:hAnsi="Arial" w:cs="Arial"/>
          <w:bCs/>
          <w:iCs/>
          <w:kern w:val="28"/>
          <w:sz w:val="36"/>
        </w:rPr>
        <w:t>s</w:t>
      </w:r>
      <w:r w:rsidRPr="00F01C72">
        <w:rPr>
          <w:rFonts w:ascii="Arial" w:hAnsi="Arial" w:cs="Arial"/>
          <w:bCs/>
          <w:iCs/>
          <w:kern w:val="28"/>
          <w:sz w:val="36"/>
        </w:rPr>
        <w:t xml:space="preserve"> between Cephalic Index</w:t>
      </w:r>
      <w:r w:rsidR="00E503CB">
        <w:rPr>
          <w:rFonts w:ascii="Arial" w:hAnsi="Arial" w:cs="Arial"/>
          <w:bCs/>
          <w:iCs/>
          <w:kern w:val="28"/>
          <w:sz w:val="36"/>
        </w:rPr>
        <w:t xml:space="preserve">, </w:t>
      </w:r>
      <w:r w:rsidRPr="00F01C72">
        <w:rPr>
          <w:rFonts w:ascii="Arial" w:hAnsi="Arial" w:cs="Arial"/>
          <w:bCs/>
          <w:iCs/>
          <w:kern w:val="28"/>
          <w:sz w:val="36"/>
        </w:rPr>
        <w:t>External Ear and Lip (Vermillion)</w:t>
      </w:r>
      <w:r w:rsidR="00607DA4">
        <w:rPr>
          <w:rFonts w:ascii="Arial" w:hAnsi="Arial" w:cs="Arial"/>
          <w:bCs/>
          <w:iCs/>
          <w:kern w:val="28"/>
          <w:sz w:val="36"/>
        </w:rPr>
        <w:t xml:space="preserve"> </w:t>
      </w:r>
      <w:r w:rsidRPr="00F01C72">
        <w:rPr>
          <w:rFonts w:ascii="Arial" w:hAnsi="Arial" w:cs="Arial"/>
          <w:bCs/>
          <w:iCs/>
          <w:kern w:val="28"/>
          <w:sz w:val="36"/>
        </w:rPr>
        <w:t>Measurements among Adult Igbos in Enugu</w:t>
      </w:r>
      <w:r w:rsidR="00231920">
        <w:rPr>
          <w:rFonts w:ascii="Arial" w:hAnsi="Arial" w:cs="Arial"/>
          <w:bCs/>
          <w:iCs/>
          <w:kern w:val="28"/>
          <w:sz w:val="36"/>
        </w:rPr>
        <w:t xml:space="preserve"> </w:t>
      </w:r>
    </w:p>
    <w:p w14:paraId="1F8D326A" w14:textId="77777777" w:rsidR="00A258C3" w:rsidRPr="00790ADA" w:rsidRDefault="00A258C3" w:rsidP="00441B6F">
      <w:pPr>
        <w:pStyle w:val="Author"/>
        <w:spacing w:line="240" w:lineRule="auto"/>
        <w:jc w:val="both"/>
        <w:rPr>
          <w:rFonts w:ascii="Arial" w:hAnsi="Arial" w:cs="Arial"/>
          <w:sz w:val="36"/>
        </w:rPr>
      </w:pPr>
    </w:p>
    <w:p w14:paraId="06D3D950" w14:textId="77777777" w:rsidR="002C57D2" w:rsidRPr="00FB3A86" w:rsidRDefault="002C57D2" w:rsidP="00441B6F">
      <w:pPr>
        <w:pStyle w:val="Affiliation"/>
        <w:spacing w:after="0" w:line="240" w:lineRule="auto"/>
        <w:jc w:val="both"/>
        <w:rPr>
          <w:rFonts w:ascii="Arial" w:hAnsi="Arial" w:cs="Arial"/>
        </w:rPr>
      </w:pPr>
    </w:p>
    <w:p w14:paraId="08448C83" w14:textId="77777777" w:rsidR="00B01FCD" w:rsidRPr="00FB3A86" w:rsidRDefault="00B34E4F" w:rsidP="00441B6F">
      <w:pPr>
        <w:pStyle w:val="Copyright"/>
        <w:spacing w:after="0" w:line="240" w:lineRule="auto"/>
        <w:jc w:val="both"/>
        <w:rPr>
          <w:rFonts w:ascii="Arial" w:hAnsi="Arial" w:cs="Arial"/>
        </w:rPr>
        <w:sectPr w:rsidR="00B01FCD" w:rsidRPr="00FB3A86" w:rsidSect="00382D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1E2291" wp14:editId="6220CDEB">
                <wp:extent cx="5303520" cy="635"/>
                <wp:effectExtent l="13335" t="13335" r="17145" b="15240"/>
                <wp:docPr id="123845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FE0C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CF24C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DC2C00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FB0047C" w14:textId="77777777" w:rsidTr="001E44FE">
        <w:tc>
          <w:tcPr>
            <w:tcW w:w="9576" w:type="dxa"/>
            <w:shd w:val="clear" w:color="auto" w:fill="F2F2F2"/>
          </w:tcPr>
          <w:p w14:paraId="434ECA27" w14:textId="77777777" w:rsidR="00E3114E" w:rsidRDefault="00E3114E" w:rsidP="00441B6F">
            <w:pPr>
              <w:pStyle w:val="Body"/>
              <w:spacing w:after="0"/>
              <w:rPr>
                <w:rFonts w:ascii="Arial" w:eastAsia="Calibri" w:hAnsi="Arial" w:cs="Arial"/>
                <w:b/>
                <w:szCs w:val="22"/>
              </w:rPr>
            </w:pPr>
          </w:p>
          <w:p w14:paraId="40AE17AE" w14:textId="77777777" w:rsidR="00D14AE5" w:rsidRPr="00D14AE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D14AE5" w:rsidRPr="00D14AE5">
              <w:rPr>
                <w:rFonts w:ascii="Arial" w:eastAsia="Calibri" w:hAnsi="Arial" w:cs="Arial"/>
                <w:bCs/>
                <w:szCs w:val="22"/>
              </w:rPr>
              <w:t xml:space="preserve">The purpose of the study was to establish normative values of cephalic, ear, mouth with </w:t>
            </w:r>
            <w:commentRangeStart w:id="0"/>
            <w:r w:rsidR="00D14AE5" w:rsidRPr="00D14AE5">
              <w:rPr>
                <w:rFonts w:ascii="Arial" w:eastAsia="Calibri" w:hAnsi="Arial" w:cs="Arial"/>
                <w:bCs/>
                <w:szCs w:val="22"/>
              </w:rPr>
              <w:t>and</w:t>
            </w:r>
            <w:commentRangeEnd w:id="0"/>
            <w:r w:rsidR="00260E3B">
              <w:rPr>
                <w:rStyle w:val="CommentReference"/>
                <w:rFonts w:ascii="Times New Roman" w:hAnsi="Times New Roman"/>
                <w:lang w:val="nb-NO" w:eastAsia="nb-NO"/>
              </w:rPr>
              <w:commentReference w:id="0"/>
            </w:r>
            <w:r w:rsidR="00D14AE5" w:rsidRPr="00D14AE5">
              <w:rPr>
                <w:rFonts w:ascii="Arial" w:eastAsia="Calibri" w:hAnsi="Arial" w:cs="Arial"/>
                <w:bCs/>
                <w:szCs w:val="22"/>
              </w:rPr>
              <w:t xml:space="preserve"> lip vermilion height of Igbos in Enugu and to explore the morphometric associations among them.</w:t>
            </w:r>
          </w:p>
          <w:p w14:paraId="71CF3C0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14AE5" w:rsidRPr="00D14AE5">
              <w:rPr>
                <w:rFonts w:ascii="Arial" w:eastAsia="Calibri" w:hAnsi="Arial" w:cs="Arial"/>
                <w:szCs w:val="22"/>
              </w:rPr>
              <w:t>This was a descriptive cross-sectional study of adult Igbos resident in Enugu metropolis, a major town in Southeastern Nigeria, using cluster sampling.</w:t>
            </w:r>
          </w:p>
          <w:p w14:paraId="36400116" w14:textId="77777777" w:rsidR="006C471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6C4715" w:rsidRPr="006C4715">
              <w:rPr>
                <w:rFonts w:ascii="Arial" w:eastAsia="Calibri" w:hAnsi="Arial" w:cs="Arial"/>
                <w:szCs w:val="22"/>
              </w:rPr>
              <w:t>selected tertiary institutions, State government ministries and the association of civil servant retirees of Enugu, Nigeria, and it lasted for a period of one year.</w:t>
            </w:r>
          </w:p>
          <w:p w14:paraId="507689B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C4715" w:rsidRPr="006C4715">
              <w:rPr>
                <w:rFonts w:ascii="Arial" w:eastAsia="Calibri" w:hAnsi="Arial" w:cs="Arial"/>
                <w:szCs w:val="22"/>
              </w:rPr>
              <w:t>The study had 312 participants. The measurements taken were height, weight, body-mass index, head circumference. maximum cranial length, maximum cranial width, ear length and width, mouth width, upper vermilion and lower vermilion heights.</w:t>
            </w:r>
          </w:p>
          <w:p w14:paraId="6E8E6B26" w14:textId="77777777" w:rsidR="006C471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C4715" w:rsidRPr="006C4715">
              <w:rPr>
                <w:rFonts w:ascii="Arial" w:eastAsia="Calibri" w:hAnsi="Arial" w:cs="Arial"/>
                <w:szCs w:val="22"/>
              </w:rPr>
              <w:t>There were 312 participants in the study, 186 women and 126 men, and were between the ages of 20 and 69ys, with a mean age of 37.05 ± 15.83. The mean cephalic index was 80.96±3.73, with a range of 72.45 to 93.14. The commonest head types were brachycephalic and mesocephalic. Maximum cranial length had correlations with ear length (p=0.004), ear width (p=0.011) and mouth width (p=0.023). Maximum cranial width had correlations with mouth width (p=0.003), while for cephalic index had correlations with ear length (p=0.040). The ear length had correlations with mouth width (p=.000) and upper lip vermilion height (p = .002). The mouth width also had significant correlations with all parameters in this study apart from cephalic index.</w:t>
            </w:r>
          </w:p>
          <w:p w14:paraId="68B1950D" w14:textId="77777777" w:rsidR="00505F06" w:rsidRPr="00BA1B01" w:rsidRDefault="00BA1B01" w:rsidP="006C471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C4715" w:rsidRPr="006C4715">
              <w:rPr>
                <w:rFonts w:ascii="Arial" w:eastAsia="Calibri" w:hAnsi="Arial" w:cs="Arial"/>
                <w:szCs w:val="22"/>
              </w:rPr>
              <w:t>This study provides reference anthropometric values on cephalic parameters, ear, mouth and lip dimensions among adult Igbos residing in Enugu. The findings demonstrate unique patterns and interrelated nature of craniofacial structures that could be applied in surgeries in the craniofacial region.</w:t>
            </w:r>
          </w:p>
        </w:tc>
      </w:tr>
    </w:tbl>
    <w:p w14:paraId="1EA9176A" w14:textId="77777777" w:rsidR="00636EB2" w:rsidRDefault="00636EB2" w:rsidP="00441B6F">
      <w:pPr>
        <w:pStyle w:val="Body"/>
        <w:spacing w:after="0"/>
        <w:rPr>
          <w:rFonts w:ascii="Arial" w:hAnsi="Arial" w:cs="Arial"/>
          <w:i/>
        </w:rPr>
      </w:pPr>
    </w:p>
    <w:p w14:paraId="57F3F57A" w14:textId="77777777" w:rsidR="00790ADA" w:rsidRDefault="00A24E7E" w:rsidP="00441B6F">
      <w:pPr>
        <w:pStyle w:val="Body"/>
        <w:spacing w:after="0"/>
        <w:rPr>
          <w:rFonts w:ascii="Arial" w:hAnsi="Arial" w:cs="Arial"/>
          <w:i/>
        </w:rPr>
      </w:pPr>
      <w:r>
        <w:rPr>
          <w:rFonts w:ascii="Arial" w:hAnsi="Arial" w:cs="Arial"/>
          <w:i/>
        </w:rPr>
        <w:t xml:space="preserve">Keywords: </w:t>
      </w:r>
      <w:r w:rsidR="002A034B" w:rsidRPr="002A034B">
        <w:rPr>
          <w:rFonts w:ascii="Arial" w:hAnsi="Arial" w:cs="Arial"/>
          <w:i/>
        </w:rPr>
        <w:t>Cephalic index, External ear, Mouth width, Lip vermilion, Vermilion height, Enugu, Anthropometry, Facial parameters</w:t>
      </w:r>
      <w:r w:rsidR="002A034B">
        <w:rPr>
          <w:rFonts w:ascii="Arial" w:hAnsi="Arial" w:cs="Arial"/>
          <w:i/>
        </w:rPr>
        <w:t xml:space="preserve">         </w:t>
      </w:r>
    </w:p>
    <w:p w14:paraId="451D3D76" w14:textId="77777777" w:rsidR="0024282C" w:rsidRDefault="0024282C" w:rsidP="00441B6F">
      <w:pPr>
        <w:pStyle w:val="Body"/>
        <w:spacing w:after="0"/>
        <w:rPr>
          <w:rFonts w:ascii="Arial" w:hAnsi="Arial" w:cs="Arial"/>
          <w:i/>
          <w:sz w:val="18"/>
        </w:rPr>
      </w:pPr>
    </w:p>
    <w:p w14:paraId="0DCBA02D" w14:textId="77777777" w:rsidR="00505F06" w:rsidRPr="00A24E7E" w:rsidRDefault="00505F06" w:rsidP="00441B6F">
      <w:pPr>
        <w:pStyle w:val="Body"/>
        <w:spacing w:after="0"/>
        <w:rPr>
          <w:rFonts w:ascii="Arial" w:hAnsi="Arial" w:cs="Arial"/>
          <w:i/>
        </w:rPr>
      </w:pPr>
    </w:p>
    <w:p w14:paraId="57CC9CB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A3EA92" w14:textId="77777777" w:rsidR="00790ADA" w:rsidRPr="00FB3A86" w:rsidRDefault="00790ADA" w:rsidP="00441B6F">
      <w:pPr>
        <w:pStyle w:val="AbstHead"/>
        <w:spacing w:after="0"/>
        <w:jc w:val="both"/>
        <w:rPr>
          <w:rFonts w:ascii="Arial" w:hAnsi="Arial" w:cs="Arial"/>
        </w:rPr>
      </w:pPr>
    </w:p>
    <w:p w14:paraId="2E6ACCB0" w14:textId="77777777" w:rsidR="002A034B" w:rsidRPr="002A034B" w:rsidRDefault="002A034B" w:rsidP="002A034B">
      <w:pPr>
        <w:pStyle w:val="Body"/>
        <w:rPr>
          <w:rFonts w:ascii="Arial" w:hAnsi="Arial" w:cs="Arial"/>
        </w:rPr>
      </w:pPr>
      <w:r w:rsidRPr="002A034B">
        <w:rPr>
          <w:rFonts w:ascii="Arial" w:hAnsi="Arial" w:cs="Arial"/>
        </w:rPr>
        <w:t xml:space="preserve">The aesthetic impact of the craniofacial region is dependent on the shape of the head, the facial type, and also on the positions, relationships and symmetry of facial structures. The </w:t>
      </w:r>
      <w:r w:rsidRPr="002A034B">
        <w:rPr>
          <w:rFonts w:ascii="Arial" w:hAnsi="Arial" w:cs="Arial"/>
        </w:rPr>
        <w:lastRenderedPageBreak/>
        <w:t>shape of the head is classified based on its cephalic index, and it exhibits ethnic and racial variations and peculiarities that is useful in clinical practice, forensic studies and human anthropology (</w:t>
      </w:r>
      <w:proofErr w:type="spellStart"/>
      <w:r w:rsidRPr="002A034B">
        <w:rPr>
          <w:rFonts w:ascii="Arial" w:hAnsi="Arial" w:cs="Arial"/>
        </w:rPr>
        <w:t>Murniati</w:t>
      </w:r>
      <w:proofErr w:type="spellEnd"/>
      <w:r w:rsidRPr="002A034B">
        <w:rPr>
          <w:rFonts w:ascii="Arial" w:hAnsi="Arial" w:cs="Arial"/>
        </w:rPr>
        <w:t xml:space="preserve"> et al., 2020; </w:t>
      </w:r>
      <w:proofErr w:type="spellStart"/>
      <w:r w:rsidRPr="002A034B">
        <w:rPr>
          <w:rFonts w:ascii="Arial" w:hAnsi="Arial" w:cs="Arial"/>
        </w:rPr>
        <w:t>Ilayperuma</w:t>
      </w:r>
      <w:proofErr w:type="spellEnd"/>
      <w:r w:rsidRPr="002A034B">
        <w:rPr>
          <w:rFonts w:ascii="Arial" w:hAnsi="Arial" w:cs="Arial"/>
        </w:rPr>
        <w:t>, 2011). The knowledge about cephalic index is applied in the planning and postoperative evaluation of craniosynostosis and the surgical management of other craniofacial anomalies (</w:t>
      </w:r>
      <w:proofErr w:type="spellStart"/>
      <w:r w:rsidRPr="002A034B">
        <w:rPr>
          <w:rFonts w:ascii="Arial" w:hAnsi="Arial" w:cs="Arial"/>
        </w:rPr>
        <w:t>Frostell</w:t>
      </w:r>
      <w:proofErr w:type="spellEnd"/>
      <w:r w:rsidRPr="002A034B">
        <w:rPr>
          <w:rFonts w:ascii="Arial" w:hAnsi="Arial" w:cs="Arial"/>
        </w:rPr>
        <w:t xml:space="preserve"> et al., 2021). </w:t>
      </w:r>
    </w:p>
    <w:p w14:paraId="523B5A1F" w14:textId="77777777" w:rsidR="002A034B" w:rsidRPr="002A034B" w:rsidRDefault="002A034B" w:rsidP="002A034B">
      <w:pPr>
        <w:pStyle w:val="Body"/>
        <w:rPr>
          <w:rFonts w:ascii="Arial" w:hAnsi="Arial" w:cs="Arial"/>
        </w:rPr>
      </w:pPr>
      <w:r w:rsidRPr="002A034B">
        <w:rPr>
          <w:rFonts w:ascii="Arial" w:hAnsi="Arial" w:cs="Arial"/>
        </w:rPr>
        <w:t>Data facial anthropometry such as mouth width, lip vermilion height, ear length and width is essential in plastic and reconstructive surgery of the face, maxillofacial surgery, and forensic identification of humans. These facial structures and other parts of the body have been noted to have distinct relationship with other structures (Kumar, 2022). The ear size, shape and position contribute to the facial identity and the impression it makes on others (</w:t>
      </w:r>
      <w:proofErr w:type="spellStart"/>
      <w:r w:rsidRPr="002A034B">
        <w:rPr>
          <w:rFonts w:ascii="Arial" w:hAnsi="Arial" w:cs="Arial"/>
        </w:rPr>
        <w:t>Japatti</w:t>
      </w:r>
      <w:proofErr w:type="spellEnd"/>
      <w:r w:rsidRPr="002A034B">
        <w:rPr>
          <w:rFonts w:ascii="Arial" w:hAnsi="Arial" w:cs="Arial"/>
        </w:rPr>
        <w:t xml:space="preserve"> et al., 2018). Data from population-specific ear and cephalic dimensions are important in the manufacturing materials like headphones and helmet (Fu &amp; Luximon, 2020). Lip vermilion height of a race or ethnic group should be considered while doing procedures like enhancement with lipofilling and dermal fillers (Winiarska et al., 2025). </w:t>
      </w:r>
    </w:p>
    <w:p w14:paraId="49FD3D77" w14:textId="77777777" w:rsidR="002A034B" w:rsidRDefault="002A034B" w:rsidP="002A034B">
      <w:pPr>
        <w:pStyle w:val="Body"/>
        <w:spacing w:after="0"/>
        <w:rPr>
          <w:rFonts w:ascii="Arial" w:hAnsi="Arial" w:cs="Arial"/>
        </w:rPr>
      </w:pPr>
      <w:r w:rsidRPr="002A034B">
        <w:rPr>
          <w:rFonts w:ascii="Arial" w:hAnsi="Arial" w:cs="Arial"/>
        </w:rPr>
        <w:t>Igbo ethnic group is one the major ethnic groups in Nigeria that predominantly live in the Southeastern Nigeria and Enugu used to be the capital of the whole Southeastern region.   The Igbos have a large population and reside in different parts of the world but there is paucity of data on the relationships or correlations of cephalic dimensions and that of other facial structures like the ear and the lip. Understanding the relationship between cephalic and facial measurements would be useful in the forensic investigations and the planning and post-operative evaluation of the relevant craniofacial surgery. The purpose of the study was to establish normative values of cephalic, ear, mouth with and lip vermilion height of Igbos in Enugu metropolis and to explore the morphometric association among them. This is to contribute to the population-specific anthropometric reference values for clinical, aesthetic and forensic applications.</w:t>
      </w:r>
    </w:p>
    <w:p w14:paraId="132BCEC8" w14:textId="77777777" w:rsidR="00790ADA" w:rsidRPr="00FB3A86" w:rsidRDefault="00790ADA" w:rsidP="00441B6F">
      <w:pPr>
        <w:pStyle w:val="Body"/>
        <w:spacing w:after="0"/>
        <w:rPr>
          <w:rFonts w:ascii="Arial" w:hAnsi="Arial" w:cs="Arial"/>
        </w:rPr>
      </w:pPr>
    </w:p>
    <w:p w14:paraId="12A88C40"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7193290" w14:textId="77777777" w:rsidR="00790ADA" w:rsidRPr="00FB3A86" w:rsidRDefault="00790ADA" w:rsidP="00441B6F">
      <w:pPr>
        <w:pStyle w:val="AbstHead"/>
        <w:spacing w:after="0"/>
        <w:jc w:val="both"/>
        <w:rPr>
          <w:rFonts w:ascii="Arial" w:hAnsi="Arial" w:cs="Arial"/>
        </w:rPr>
      </w:pPr>
    </w:p>
    <w:p w14:paraId="4CB5AACF" w14:textId="77777777" w:rsidR="00C8299C" w:rsidRPr="00C8299C" w:rsidRDefault="00C8299C" w:rsidP="00C8299C">
      <w:pPr>
        <w:pStyle w:val="Body"/>
        <w:rPr>
          <w:rFonts w:ascii="Arial" w:hAnsi="Arial" w:cs="Arial"/>
          <w:sz w:val="22"/>
          <w:szCs w:val="22"/>
        </w:rPr>
      </w:pPr>
      <w:r w:rsidRPr="00C8299C">
        <w:rPr>
          <w:rFonts w:ascii="Arial" w:hAnsi="Arial" w:cs="Arial"/>
          <w:b/>
          <w:bCs/>
          <w:sz w:val="22"/>
          <w:szCs w:val="22"/>
        </w:rPr>
        <w:t>2.1.</w:t>
      </w:r>
      <w:r w:rsidRPr="00C8299C">
        <w:rPr>
          <w:rFonts w:ascii="Arial" w:hAnsi="Arial" w:cs="Arial"/>
          <w:sz w:val="22"/>
          <w:szCs w:val="22"/>
        </w:rPr>
        <w:tab/>
      </w:r>
      <w:r w:rsidRPr="00C8299C">
        <w:rPr>
          <w:rFonts w:ascii="Arial" w:hAnsi="Arial" w:cs="Arial"/>
          <w:b/>
          <w:bCs/>
          <w:sz w:val="22"/>
          <w:szCs w:val="22"/>
        </w:rPr>
        <w:t>Study Design and Sample Size</w:t>
      </w:r>
    </w:p>
    <w:p w14:paraId="7066A1A3" w14:textId="77777777" w:rsidR="00C8299C" w:rsidRPr="00C8299C" w:rsidRDefault="00C8299C" w:rsidP="00C8299C">
      <w:pPr>
        <w:pStyle w:val="Body"/>
        <w:rPr>
          <w:rFonts w:ascii="Arial" w:hAnsi="Arial" w:cs="Arial"/>
        </w:rPr>
      </w:pPr>
      <w:r w:rsidRPr="00C8299C">
        <w:rPr>
          <w:rFonts w:ascii="Arial" w:hAnsi="Arial" w:cs="Arial"/>
        </w:rPr>
        <w:t xml:space="preserve">This was a descriptive cross-sectional study of adult Igbo men and women resident in Enugu metropolis, a major town in Southeastern region of Nigeria. Enugu metropolis has a population of about 722,664 inhabitants and adults constitute about 50% of this number. </w:t>
      </w:r>
    </w:p>
    <w:p w14:paraId="2C53CD46" w14:textId="77777777" w:rsidR="00C8299C" w:rsidRPr="00C8299C" w:rsidRDefault="00C8299C" w:rsidP="00C8299C">
      <w:pPr>
        <w:pStyle w:val="Body"/>
        <w:rPr>
          <w:rFonts w:ascii="Arial" w:hAnsi="Arial" w:cs="Arial"/>
        </w:rPr>
      </w:pPr>
      <w:r w:rsidRPr="00C8299C">
        <w:rPr>
          <w:rFonts w:ascii="Arial" w:hAnsi="Arial" w:cs="Arial"/>
        </w:rPr>
        <w:t xml:space="preserve">A cluster sampling technique was used in selecting participants for the study. The sample size was calculated using </w:t>
      </w:r>
      <w:proofErr w:type="spellStart"/>
      <w:r w:rsidRPr="00C8299C">
        <w:rPr>
          <w:rFonts w:ascii="Arial" w:hAnsi="Arial" w:cs="Arial"/>
        </w:rPr>
        <w:t>Bourley’s</w:t>
      </w:r>
      <w:proofErr w:type="spellEnd"/>
      <w:r w:rsidRPr="00C8299C">
        <w:rPr>
          <w:rFonts w:ascii="Arial" w:hAnsi="Arial" w:cs="Arial"/>
        </w:rPr>
        <w:t xml:space="preserve"> technique (Cochran, 1977). The calculated sample size was 200, but 312 participants between the ages of 20 and 69 were recruited for the study. The clusters used in the study were selected tertiary institutions, staff and visitors of an Enugu State Government ministry and an association of civil servant retirees of Enugu State. </w:t>
      </w:r>
    </w:p>
    <w:p w14:paraId="25F6AF01" w14:textId="77777777"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2.2.</w:t>
      </w:r>
      <w:r w:rsidRPr="00C8299C">
        <w:rPr>
          <w:rFonts w:ascii="Arial" w:hAnsi="Arial" w:cs="Arial"/>
          <w:b/>
          <w:bCs/>
          <w:sz w:val="22"/>
          <w:szCs w:val="22"/>
        </w:rPr>
        <w:tab/>
        <w:t>Study Criteria and Ethical Consideration</w:t>
      </w:r>
    </w:p>
    <w:p w14:paraId="03A4722A" w14:textId="77777777" w:rsidR="008B1869" w:rsidRDefault="00C8299C" w:rsidP="00C8299C">
      <w:pPr>
        <w:pStyle w:val="Body"/>
        <w:rPr>
          <w:rFonts w:ascii="Arial" w:hAnsi="Arial" w:cs="Arial"/>
        </w:rPr>
      </w:pPr>
      <w:r w:rsidRPr="00C8299C">
        <w:rPr>
          <w:rFonts w:ascii="Arial" w:hAnsi="Arial" w:cs="Arial"/>
        </w:rPr>
        <w:t xml:space="preserve">The inclusion criteria: Adult Igbos with parents and grandparents that were Igbos. Individuals who gave consent for the study. Exclusion criteria include subjects with any obvious or apparent congenital craniofacial anomaly and those with scars from major injuries or surgeries in the craniofacial region. Ethical clearance for the primary study was obtained from the Health and Research Ethics Committee of the University of Nigeria Teaching Hospital, </w:t>
      </w:r>
      <w:proofErr w:type="spellStart"/>
      <w:r w:rsidRPr="00C8299C">
        <w:rPr>
          <w:rFonts w:ascii="Arial" w:hAnsi="Arial" w:cs="Arial"/>
        </w:rPr>
        <w:t>Ituku</w:t>
      </w:r>
      <w:proofErr w:type="spellEnd"/>
      <w:r w:rsidRPr="00C8299C">
        <w:rPr>
          <w:rFonts w:ascii="Arial" w:hAnsi="Arial" w:cs="Arial"/>
        </w:rPr>
        <w:t>/</w:t>
      </w:r>
      <w:proofErr w:type="spellStart"/>
      <w:r w:rsidRPr="00C8299C">
        <w:rPr>
          <w:rFonts w:ascii="Arial" w:hAnsi="Arial" w:cs="Arial"/>
        </w:rPr>
        <w:t>Ozalla</w:t>
      </w:r>
      <w:proofErr w:type="spellEnd"/>
      <w:r w:rsidRPr="00C8299C">
        <w:rPr>
          <w:rFonts w:ascii="Arial" w:hAnsi="Arial" w:cs="Arial"/>
        </w:rPr>
        <w:t xml:space="preserve">, </w:t>
      </w:r>
    </w:p>
    <w:p w14:paraId="56BC5C98" w14:textId="77777777" w:rsidR="00C8299C" w:rsidRPr="00C8299C" w:rsidRDefault="00C8299C" w:rsidP="00C8299C">
      <w:pPr>
        <w:pStyle w:val="Body"/>
        <w:rPr>
          <w:rFonts w:ascii="Arial" w:hAnsi="Arial" w:cs="Arial"/>
        </w:rPr>
      </w:pPr>
      <w:r w:rsidRPr="00C8299C">
        <w:rPr>
          <w:rFonts w:ascii="Arial" w:hAnsi="Arial" w:cs="Arial"/>
        </w:rPr>
        <w:t>Enugu: NHREC/05/01/2008B-FWA00002458-1RB00002323).</w:t>
      </w:r>
    </w:p>
    <w:p w14:paraId="13391AEC" w14:textId="77777777"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lastRenderedPageBreak/>
        <w:t>2.3.</w:t>
      </w:r>
      <w:r w:rsidRPr="00C8299C">
        <w:rPr>
          <w:rFonts w:ascii="Arial" w:hAnsi="Arial" w:cs="Arial"/>
          <w:b/>
          <w:bCs/>
          <w:sz w:val="22"/>
          <w:szCs w:val="22"/>
        </w:rPr>
        <w:tab/>
        <w:t>Anthropometric Measurements and Data Collection</w:t>
      </w:r>
    </w:p>
    <w:p w14:paraId="10CA9233" w14:textId="77777777" w:rsidR="00C8299C" w:rsidRPr="00C8299C" w:rsidRDefault="00C8299C" w:rsidP="00C8299C">
      <w:pPr>
        <w:pStyle w:val="Body"/>
        <w:rPr>
          <w:rFonts w:ascii="Arial" w:hAnsi="Arial" w:cs="Arial"/>
        </w:rPr>
      </w:pPr>
      <w:r w:rsidRPr="00C8299C">
        <w:rPr>
          <w:rFonts w:ascii="Arial" w:hAnsi="Arial" w:cs="Arial"/>
        </w:rPr>
        <w:t xml:space="preserve">The measurements were taken with the subject standing erect or sitting down with the head in anatomical position. The height and weight were measured with stadiometer with the subject barefooted. A non-stretchable tape was used in measuring the head circumference from a point above the glabella of the frontal bone, round the occipital protuberance and back to the starting point. The Maximum cranial length was measured from the </w:t>
      </w:r>
      <w:proofErr w:type="spellStart"/>
      <w:r w:rsidRPr="00C8299C">
        <w:rPr>
          <w:rFonts w:ascii="Arial" w:hAnsi="Arial" w:cs="Arial"/>
        </w:rPr>
        <w:t>opisthocranium</w:t>
      </w:r>
      <w:proofErr w:type="spellEnd"/>
      <w:r w:rsidRPr="00C8299C">
        <w:rPr>
          <w:rFonts w:ascii="Arial" w:hAnsi="Arial" w:cs="Arial"/>
        </w:rPr>
        <w:t xml:space="preserve">, along the median plane of the head to the glabella using standardized calipers.  The glabella is the most anterior aspect of the midpoint of the head on the </w:t>
      </w:r>
      <w:proofErr w:type="spellStart"/>
      <w:r w:rsidRPr="00C8299C">
        <w:rPr>
          <w:rFonts w:ascii="Arial" w:hAnsi="Arial" w:cs="Arial"/>
        </w:rPr>
        <w:t>fronto</w:t>
      </w:r>
      <w:proofErr w:type="spellEnd"/>
      <w:r w:rsidRPr="00C8299C">
        <w:rPr>
          <w:rFonts w:ascii="Arial" w:hAnsi="Arial" w:cs="Arial"/>
        </w:rPr>
        <w:t xml:space="preserve">-orbital soft tissue contour, while the </w:t>
      </w:r>
      <w:proofErr w:type="spellStart"/>
      <w:r w:rsidRPr="00C8299C">
        <w:rPr>
          <w:rFonts w:ascii="Arial" w:hAnsi="Arial" w:cs="Arial"/>
        </w:rPr>
        <w:t>opisthocranium</w:t>
      </w:r>
      <w:proofErr w:type="spellEnd"/>
      <w:r w:rsidRPr="00C8299C">
        <w:rPr>
          <w:rFonts w:ascii="Arial" w:hAnsi="Arial" w:cs="Arial"/>
        </w:rPr>
        <w:t xml:space="preserve"> is the most posterior point of the occipital part of the head. The maximum cranial width was measured across the most lateral points of the cranium, from the right parietal bone to the left one. This was done without exerting much pressure on the skin while using the calipers. </w:t>
      </w:r>
    </w:p>
    <w:p w14:paraId="4657666C" w14:textId="77777777" w:rsidR="00C8299C" w:rsidRPr="00C8299C" w:rsidRDefault="00C8299C" w:rsidP="00C8299C">
      <w:pPr>
        <w:pStyle w:val="Body"/>
        <w:rPr>
          <w:rFonts w:ascii="Arial" w:hAnsi="Arial" w:cs="Arial"/>
        </w:rPr>
      </w:pPr>
      <w:r w:rsidRPr="00C8299C">
        <w:rPr>
          <w:rFonts w:ascii="Arial" w:hAnsi="Arial" w:cs="Arial"/>
        </w:rPr>
        <w:t xml:space="preserve">The cephalic index for each subject was computed using the formula: Cephalic index= maximum cranial width divided by maximum cranial length, multiplied by 100. Using the cephalic index, the shape of the head was classified into hyper-dolichocephalic (very long head) for those with indices that fell between 65.0 - 69.9, dolichocephalic (long head): 70.0 - 74.9. mesocephalic (medium or moderate head): 75.0 - 79.9, brachycephalic (Short head): 80.0 - 84.9, hyper-brachycephalic (very short broad head): 85.0 - 89.9, ultrabrachycephalic when the cephalic index was equal or greater than 90.0 (Kumari et al., 2015). </w:t>
      </w:r>
    </w:p>
    <w:p w14:paraId="22012A68" w14:textId="77777777" w:rsidR="00C8299C" w:rsidRPr="00C8299C" w:rsidRDefault="00C8299C" w:rsidP="00C8299C">
      <w:pPr>
        <w:pStyle w:val="Body"/>
        <w:rPr>
          <w:rFonts w:ascii="Arial" w:hAnsi="Arial" w:cs="Arial"/>
        </w:rPr>
      </w:pPr>
      <w:r w:rsidRPr="00C8299C">
        <w:rPr>
          <w:rFonts w:ascii="Arial" w:hAnsi="Arial" w:cs="Arial"/>
        </w:rPr>
        <w:t xml:space="preserve">The length of the ear was measured from the </w:t>
      </w:r>
      <w:proofErr w:type="spellStart"/>
      <w:r w:rsidRPr="00C8299C">
        <w:rPr>
          <w:rFonts w:ascii="Arial" w:hAnsi="Arial" w:cs="Arial"/>
        </w:rPr>
        <w:t>supraurale</w:t>
      </w:r>
      <w:proofErr w:type="spellEnd"/>
      <w:r w:rsidRPr="00C8299C">
        <w:rPr>
          <w:rFonts w:ascii="Arial" w:hAnsi="Arial" w:cs="Arial"/>
        </w:rPr>
        <w:t xml:space="preserve"> to the </w:t>
      </w:r>
      <w:proofErr w:type="spellStart"/>
      <w:r w:rsidRPr="00C8299C">
        <w:rPr>
          <w:rFonts w:ascii="Arial" w:hAnsi="Arial" w:cs="Arial"/>
        </w:rPr>
        <w:t>subaurale</w:t>
      </w:r>
      <w:proofErr w:type="spellEnd"/>
      <w:r w:rsidRPr="00C8299C">
        <w:rPr>
          <w:rFonts w:ascii="Arial" w:hAnsi="Arial" w:cs="Arial"/>
        </w:rPr>
        <w:t xml:space="preserve"> of each ear. The </w:t>
      </w:r>
      <w:proofErr w:type="spellStart"/>
      <w:r w:rsidRPr="00C8299C">
        <w:rPr>
          <w:rFonts w:ascii="Arial" w:hAnsi="Arial" w:cs="Arial"/>
        </w:rPr>
        <w:t>supraurale</w:t>
      </w:r>
      <w:proofErr w:type="spellEnd"/>
      <w:r w:rsidRPr="00C8299C">
        <w:rPr>
          <w:rFonts w:ascii="Arial" w:hAnsi="Arial" w:cs="Arial"/>
        </w:rPr>
        <w:t xml:space="preserve"> is the highest point on free margin of the external ear, while the </w:t>
      </w:r>
      <w:commentRangeStart w:id="1"/>
      <w:proofErr w:type="spellStart"/>
      <w:r w:rsidRPr="00C8299C">
        <w:rPr>
          <w:rFonts w:ascii="Arial" w:hAnsi="Arial" w:cs="Arial"/>
        </w:rPr>
        <w:t>subaurale</w:t>
      </w:r>
      <w:commentRangeEnd w:id="1"/>
      <w:proofErr w:type="spellEnd"/>
      <w:r w:rsidR="00260E3B">
        <w:rPr>
          <w:rStyle w:val="CommentReference"/>
          <w:rFonts w:ascii="Times New Roman" w:hAnsi="Times New Roman"/>
          <w:lang w:val="nb-NO" w:eastAsia="nb-NO"/>
        </w:rPr>
        <w:commentReference w:id="1"/>
      </w:r>
      <w:r w:rsidRPr="00C8299C">
        <w:rPr>
          <w:rFonts w:ascii="Arial" w:hAnsi="Arial" w:cs="Arial"/>
        </w:rPr>
        <w:t xml:space="preserve"> is the lowest point on the free margin of the external ear. The width of the ear was measured from the </w:t>
      </w:r>
      <w:proofErr w:type="spellStart"/>
      <w:r w:rsidRPr="00C8299C">
        <w:rPr>
          <w:rFonts w:ascii="Arial" w:hAnsi="Arial" w:cs="Arial"/>
        </w:rPr>
        <w:t>preaurale</w:t>
      </w:r>
      <w:proofErr w:type="spellEnd"/>
      <w:r w:rsidRPr="00C8299C">
        <w:rPr>
          <w:rFonts w:ascii="Arial" w:hAnsi="Arial" w:cs="Arial"/>
        </w:rPr>
        <w:t xml:space="preserve"> to the </w:t>
      </w:r>
      <w:proofErr w:type="spellStart"/>
      <w:r w:rsidRPr="00C8299C">
        <w:rPr>
          <w:rFonts w:ascii="Arial" w:hAnsi="Arial" w:cs="Arial"/>
        </w:rPr>
        <w:t>postaurale</w:t>
      </w:r>
      <w:proofErr w:type="spellEnd"/>
      <w:r w:rsidRPr="00C8299C">
        <w:rPr>
          <w:rFonts w:ascii="Arial" w:hAnsi="Arial" w:cs="Arial"/>
        </w:rPr>
        <w:t xml:space="preserve"> for each ear. The </w:t>
      </w:r>
      <w:proofErr w:type="spellStart"/>
      <w:r w:rsidRPr="00C8299C">
        <w:rPr>
          <w:rFonts w:ascii="Arial" w:hAnsi="Arial" w:cs="Arial"/>
        </w:rPr>
        <w:t>preaurale</w:t>
      </w:r>
      <w:proofErr w:type="spellEnd"/>
      <w:r w:rsidRPr="00C8299C">
        <w:rPr>
          <w:rFonts w:ascii="Arial" w:hAnsi="Arial" w:cs="Arial"/>
        </w:rPr>
        <w:t xml:space="preserve"> is the most anterior point of the pinna which is located at the level of the attachment of the helix to the head, while the </w:t>
      </w:r>
      <w:proofErr w:type="spellStart"/>
      <w:r w:rsidRPr="00C8299C">
        <w:rPr>
          <w:rFonts w:ascii="Arial" w:hAnsi="Arial" w:cs="Arial"/>
        </w:rPr>
        <w:t>postaurale</w:t>
      </w:r>
      <w:proofErr w:type="spellEnd"/>
      <w:r w:rsidRPr="00C8299C">
        <w:rPr>
          <w:rFonts w:ascii="Arial" w:hAnsi="Arial" w:cs="Arial"/>
        </w:rPr>
        <w:t xml:space="preserve"> is the most posterior point on the posterior margin of the pinna.</w:t>
      </w:r>
    </w:p>
    <w:p w14:paraId="21C4A436" w14:textId="77777777" w:rsidR="00C8299C" w:rsidRPr="00C8299C" w:rsidRDefault="00C8299C" w:rsidP="00C8299C">
      <w:pPr>
        <w:pStyle w:val="Body"/>
        <w:rPr>
          <w:rFonts w:ascii="Arial" w:hAnsi="Arial" w:cs="Arial"/>
        </w:rPr>
      </w:pPr>
      <w:r w:rsidRPr="00C8299C">
        <w:rPr>
          <w:rFonts w:ascii="Arial" w:hAnsi="Arial" w:cs="Arial"/>
        </w:rPr>
        <w:t xml:space="preserve">The width of the mouth was measured as the distance between the points located at each lateral commissure of the mouth; and the point on each side is known as the cheilion. The height of the upper lip vermillion was measured along the midline between the </w:t>
      </w:r>
      <w:proofErr w:type="spellStart"/>
      <w:r w:rsidRPr="00C8299C">
        <w:rPr>
          <w:rFonts w:ascii="Arial" w:hAnsi="Arial" w:cs="Arial"/>
        </w:rPr>
        <w:t>labiale</w:t>
      </w:r>
      <w:proofErr w:type="spellEnd"/>
      <w:r w:rsidRPr="00C8299C">
        <w:rPr>
          <w:rFonts w:ascii="Arial" w:hAnsi="Arial" w:cs="Arial"/>
        </w:rPr>
        <w:t xml:space="preserve"> superius and the stomium. While the </w:t>
      </w:r>
      <w:proofErr w:type="spellStart"/>
      <w:r w:rsidRPr="00C8299C">
        <w:rPr>
          <w:rFonts w:ascii="Arial" w:hAnsi="Arial" w:cs="Arial"/>
        </w:rPr>
        <w:t>labiale</w:t>
      </w:r>
      <w:proofErr w:type="spellEnd"/>
      <w:r w:rsidRPr="00C8299C">
        <w:rPr>
          <w:rFonts w:ascii="Arial" w:hAnsi="Arial" w:cs="Arial"/>
        </w:rPr>
        <w:t xml:space="preserve"> superius is at the midpoint of mucocutaneous border of the upper lip. The height of the lower lip vermillion was similarly measured from the stomium to the </w:t>
      </w:r>
      <w:proofErr w:type="spellStart"/>
      <w:r w:rsidRPr="00C8299C">
        <w:rPr>
          <w:rFonts w:ascii="Arial" w:hAnsi="Arial" w:cs="Arial"/>
        </w:rPr>
        <w:t>labiale</w:t>
      </w:r>
      <w:proofErr w:type="spellEnd"/>
      <w:r w:rsidRPr="00C8299C">
        <w:rPr>
          <w:rFonts w:ascii="Arial" w:hAnsi="Arial" w:cs="Arial"/>
        </w:rPr>
        <w:t xml:space="preserve"> </w:t>
      </w:r>
      <w:proofErr w:type="spellStart"/>
      <w:r w:rsidRPr="00C8299C">
        <w:rPr>
          <w:rFonts w:ascii="Arial" w:hAnsi="Arial" w:cs="Arial"/>
        </w:rPr>
        <w:t>inferius</w:t>
      </w:r>
      <w:proofErr w:type="spellEnd"/>
      <w:r w:rsidRPr="00C8299C">
        <w:rPr>
          <w:rFonts w:ascii="Arial" w:hAnsi="Arial" w:cs="Arial"/>
        </w:rPr>
        <w:t>, the midpoint on the mucocutaneous border of the lower lip.</w:t>
      </w:r>
    </w:p>
    <w:p w14:paraId="0FDC6996" w14:textId="77777777"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2.4.</w:t>
      </w:r>
      <w:r w:rsidRPr="00C8299C">
        <w:rPr>
          <w:rFonts w:ascii="Arial" w:hAnsi="Arial" w:cs="Arial"/>
          <w:b/>
          <w:bCs/>
          <w:sz w:val="22"/>
          <w:szCs w:val="22"/>
        </w:rPr>
        <w:tab/>
        <w:t>Data Entry and Analysis</w:t>
      </w:r>
    </w:p>
    <w:p w14:paraId="15CB5B4A" w14:textId="77777777" w:rsidR="002A034B" w:rsidRDefault="00C8299C" w:rsidP="00C8299C">
      <w:pPr>
        <w:pStyle w:val="Body"/>
        <w:spacing w:after="0"/>
        <w:rPr>
          <w:rFonts w:ascii="Arial" w:hAnsi="Arial" w:cs="Arial"/>
        </w:rPr>
      </w:pPr>
      <w:r w:rsidRPr="00C8299C">
        <w:rPr>
          <w:rFonts w:ascii="Arial" w:hAnsi="Arial" w:cs="Arial"/>
        </w:rPr>
        <w:t>Each parameter was measured a minimum of two times and the average value was recorded. The data collected were recorded and analyzed using IBM SPSS Statistics version 25. The data was expressed in means and standard deviation. The correlation between the cephalic parameters and the parameters of the ear, mouth and lip were evaluated. The correlations between each cephalic/facial parameter and gender, height, weight and body mass index were also evaluated using Pearson’s correlation coefficient “r”. The p values of less than .05 were considered statistically significant.</w:t>
      </w:r>
    </w:p>
    <w:p w14:paraId="3579D769" w14:textId="77777777" w:rsidR="00AA74E0" w:rsidRDefault="00AA74E0" w:rsidP="00C8299C">
      <w:pPr>
        <w:pStyle w:val="Body"/>
        <w:spacing w:after="0"/>
        <w:rPr>
          <w:rFonts w:ascii="Arial" w:hAnsi="Arial" w:cs="Arial"/>
        </w:rPr>
      </w:pPr>
      <w:r w:rsidRPr="00FB3A86">
        <w:rPr>
          <w:rFonts w:ascii="Arial" w:hAnsi="Arial" w:cs="Arial"/>
        </w:rPr>
        <w:t xml:space="preserve"> </w:t>
      </w:r>
    </w:p>
    <w:p w14:paraId="1E49B375" w14:textId="77777777" w:rsidR="00790ADA" w:rsidRPr="00FB3A86" w:rsidRDefault="00790ADA" w:rsidP="00441B6F">
      <w:pPr>
        <w:pStyle w:val="Head1"/>
        <w:spacing w:after="0"/>
        <w:jc w:val="both"/>
        <w:rPr>
          <w:rFonts w:ascii="Arial" w:hAnsi="Arial" w:cs="Arial"/>
        </w:rPr>
      </w:pPr>
    </w:p>
    <w:p w14:paraId="0C7660F4" w14:textId="77777777"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RESULTS</w:t>
      </w:r>
    </w:p>
    <w:p w14:paraId="34723520"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A total of 312 Igbos were recruited for the study during a one-year study period, 186 of them were women and 126 were men. They were between the ages of 20 and </w:t>
      </w:r>
      <w:commentRangeStart w:id="2"/>
      <w:r w:rsidRPr="00756F62">
        <w:rPr>
          <w:rFonts w:ascii="Arial" w:hAnsi="Arial" w:cs="Arial"/>
          <w:kern w:val="2"/>
          <w14:ligatures w14:val="standardContextual"/>
        </w:rPr>
        <w:t>69ys</w:t>
      </w:r>
      <w:commentRangeEnd w:id="2"/>
      <w:r w:rsidR="00260E3B">
        <w:rPr>
          <w:rStyle w:val="CommentReference"/>
          <w:rFonts w:ascii="Times New Roman" w:hAnsi="Times New Roman"/>
          <w:lang w:val="nb-NO" w:eastAsia="nb-NO"/>
        </w:rPr>
        <w:commentReference w:id="2"/>
      </w:r>
      <w:r w:rsidRPr="00756F62">
        <w:rPr>
          <w:rFonts w:ascii="Arial" w:hAnsi="Arial" w:cs="Arial"/>
          <w:kern w:val="2"/>
          <w14:ligatures w14:val="standardContextual"/>
        </w:rPr>
        <w:t xml:space="preserve">, and the mean age was 37.05 </w:t>
      </w:r>
      <w:bookmarkStart w:id="3" w:name="_Hlk213011640"/>
      <w:r w:rsidRPr="00756F62">
        <w:rPr>
          <w:rFonts w:ascii="Arial" w:hAnsi="Arial" w:cs="Arial"/>
          <w:kern w:val="2"/>
          <w14:ligatures w14:val="standardContextual"/>
        </w:rPr>
        <w:t>±</w:t>
      </w:r>
      <w:bookmarkEnd w:id="3"/>
      <w:r w:rsidRPr="00756F62">
        <w:rPr>
          <w:rFonts w:ascii="Arial" w:hAnsi="Arial" w:cs="Arial"/>
          <w:kern w:val="2"/>
          <w14:ligatures w14:val="standardContextual"/>
        </w:rPr>
        <w:t xml:space="preserve"> 15.83. </w:t>
      </w:r>
    </w:p>
    <w:p w14:paraId="1C6CE737"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lastRenderedPageBreak/>
        <w:t>The mean cephalic index for Igbos in Enugu was 80.96</w:t>
      </w:r>
      <w:bookmarkStart w:id="4" w:name="_Hlk213011739"/>
      <w:r w:rsidRPr="00756F62">
        <w:rPr>
          <w:rFonts w:ascii="Arial" w:hAnsi="Arial" w:cs="Arial"/>
          <w:kern w:val="2"/>
          <w14:ligatures w14:val="standardContextual"/>
        </w:rPr>
        <w:t>±</w:t>
      </w:r>
      <w:bookmarkEnd w:id="4"/>
      <w:r w:rsidRPr="00756F62">
        <w:rPr>
          <w:rFonts w:ascii="Arial" w:hAnsi="Arial" w:cs="Arial"/>
          <w:kern w:val="2"/>
          <w14:ligatures w14:val="standardContextual"/>
        </w:rPr>
        <w:t>3.73, but minimum cephalic index was 72.45 and the maximum was 93.14. The mean maximum cranial length was 189.59±7.08mm and the maximum cranial width was 153.34 ± 6.23mm – Table 1. The mean head circumference of the Igbos was 57.23 ± 1.31cm</w:t>
      </w:r>
    </w:p>
    <w:p w14:paraId="18EEF39D" w14:textId="77777777" w:rsidR="00E913A6" w:rsidRPr="00756F62" w:rsidRDefault="00E913A6" w:rsidP="00E913A6">
      <w:pPr>
        <w:spacing w:after="160"/>
        <w:rPr>
          <w:rFonts w:ascii="Arial" w:hAnsi="Arial" w:cs="Arial"/>
          <w:b/>
          <w:bCs/>
          <w:kern w:val="2"/>
          <w14:ligatures w14:val="standardContextual"/>
        </w:rPr>
      </w:pPr>
    </w:p>
    <w:p w14:paraId="22047E37"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1: Cephalic dimensions of adult Igbos by age group</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984"/>
        <w:gridCol w:w="862"/>
        <w:gridCol w:w="948"/>
        <w:gridCol w:w="943"/>
        <w:gridCol w:w="948"/>
        <w:gridCol w:w="943"/>
        <w:gridCol w:w="837"/>
        <w:gridCol w:w="943"/>
      </w:tblGrid>
      <w:tr w:rsidR="00E913A6" w:rsidRPr="00756F62" w14:paraId="0E9C0916" w14:textId="77777777" w:rsidTr="00467EED">
        <w:trPr>
          <w:trHeight w:val="953"/>
        </w:trPr>
        <w:tc>
          <w:tcPr>
            <w:tcW w:w="0" w:type="auto"/>
            <w:vMerge w:val="restart"/>
            <w:tcBorders>
              <w:top w:val="single" w:sz="4" w:space="0" w:color="auto"/>
              <w:left w:val="nil"/>
              <w:bottom w:val="nil"/>
              <w:right w:val="nil"/>
            </w:tcBorders>
            <w:shd w:val="clear" w:color="auto" w:fill="FFFFFF"/>
            <w:vAlign w:val="bottom"/>
          </w:tcPr>
          <w:p w14:paraId="216AD5F4" w14:textId="77777777" w:rsidR="00E913A6" w:rsidRPr="00756F62" w:rsidRDefault="00E913A6" w:rsidP="00E913A6">
            <w:pPr>
              <w:autoSpaceDE w:val="0"/>
              <w:autoSpaceDN w:val="0"/>
              <w:adjustRightInd w:val="0"/>
              <w:rPr>
                <w:rFonts w:ascii="Arial" w:hAnsi="Arial" w:cs="Arial"/>
                <w:bCs/>
                <w:sz w:val="20"/>
              </w:rPr>
            </w:pPr>
            <w:r w:rsidRPr="00756F62">
              <w:rPr>
                <w:rFonts w:ascii="Arial" w:hAnsi="Arial" w:cs="Arial"/>
                <w:bCs/>
                <w:sz w:val="20"/>
              </w:rPr>
              <w:t>Age yrs</w:t>
            </w:r>
          </w:p>
          <w:p w14:paraId="1A9EC08B" w14:textId="77777777" w:rsidR="00E913A6" w:rsidRPr="00756F62" w:rsidRDefault="00E913A6" w:rsidP="00E913A6">
            <w:pPr>
              <w:autoSpaceDE w:val="0"/>
              <w:autoSpaceDN w:val="0"/>
              <w:adjustRightInd w:val="0"/>
              <w:rPr>
                <w:rFonts w:ascii="Arial" w:hAnsi="Arial" w:cs="Arial"/>
                <w:sz w:val="20"/>
              </w:rPr>
            </w:pPr>
          </w:p>
        </w:tc>
        <w:tc>
          <w:tcPr>
            <w:tcW w:w="0" w:type="auto"/>
            <w:gridSpan w:val="2"/>
            <w:tcBorders>
              <w:top w:val="single" w:sz="4" w:space="0" w:color="auto"/>
              <w:left w:val="nil"/>
              <w:bottom w:val="single" w:sz="4" w:space="0" w:color="auto"/>
              <w:right w:val="nil"/>
            </w:tcBorders>
            <w:shd w:val="clear" w:color="auto" w:fill="FFFFFF"/>
            <w:vAlign w:val="bottom"/>
          </w:tcPr>
          <w:p w14:paraId="574D523C" w14:textId="77777777"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Head Circumference</w:t>
            </w:r>
          </w:p>
          <w:p w14:paraId="4C58BB69"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Cm</w:t>
            </w:r>
          </w:p>
        </w:tc>
        <w:tc>
          <w:tcPr>
            <w:tcW w:w="0" w:type="auto"/>
            <w:gridSpan w:val="2"/>
            <w:tcBorders>
              <w:top w:val="single" w:sz="4" w:space="0" w:color="auto"/>
              <w:left w:val="nil"/>
              <w:bottom w:val="single" w:sz="4" w:space="0" w:color="auto"/>
              <w:right w:val="nil"/>
            </w:tcBorders>
            <w:shd w:val="clear" w:color="auto" w:fill="FFFFFF"/>
            <w:vAlign w:val="bottom"/>
          </w:tcPr>
          <w:p w14:paraId="031A8F67" w14:textId="77777777"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Max Cranial</w:t>
            </w:r>
          </w:p>
          <w:p w14:paraId="2CFC173E"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Length</w:t>
            </w:r>
          </w:p>
          <w:p w14:paraId="5E148189"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14:paraId="53BA57B5" w14:textId="77777777"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Max Cranial</w:t>
            </w:r>
          </w:p>
          <w:p w14:paraId="2EC3AD05"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Width</w:t>
            </w:r>
          </w:p>
          <w:p w14:paraId="23D172BB"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(mm)</w:t>
            </w:r>
          </w:p>
        </w:tc>
        <w:tc>
          <w:tcPr>
            <w:tcW w:w="0" w:type="auto"/>
            <w:gridSpan w:val="2"/>
            <w:tcBorders>
              <w:top w:val="single" w:sz="4" w:space="0" w:color="auto"/>
              <w:left w:val="nil"/>
              <w:bottom w:val="single" w:sz="4" w:space="0" w:color="auto"/>
              <w:right w:val="nil"/>
            </w:tcBorders>
            <w:shd w:val="clear" w:color="auto" w:fill="FFFFFF"/>
            <w:vAlign w:val="bottom"/>
          </w:tcPr>
          <w:p w14:paraId="352B4893" w14:textId="77777777" w:rsidR="00E913A6" w:rsidRPr="00756F62" w:rsidRDefault="00E913A6" w:rsidP="00E913A6">
            <w:pPr>
              <w:autoSpaceDE w:val="0"/>
              <w:autoSpaceDN w:val="0"/>
              <w:adjustRightInd w:val="0"/>
              <w:ind w:right="60"/>
              <w:jc w:val="center"/>
              <w:rPr>
                <w:rFonts w:ascii="Arial" w:hAnsi="Arial" w:cs="Arial"/>
                <w:bCs/>
                <w:sz w:val="20"/>
              </w:rPr>
            </w:pPr>
            <w:r w:rsidRPr="00756F62">
              <w:rPr>
                <w:rFonts w:ascii="Arial" w:hAnsi="Arial" w:cs="Arial"/>
                <w:bCs/>
                <w:sz w:val="20"/>
              </w:rPr>
              <w:t>Cephalic Index</w:t>
            </w:r>
          </w:p>
          <w:p w14:paraId="588C04AB" w14:textId="77777777" w:rsidR="00E913A6" w:rsidRPr="00756F62" w:rsidRDefault="00E913A6" w:rsidP="00E913A6">
            <w:pPr>
              <w:autoSpaceDE w:val="0"/>
              <w:autoSpaceDN w:val="0"/>
              <w:adjustRightInd w:val="0"/>
              <w:ind w:right="60"/>
              <w:jc w:val="center"/>
              <w:rPr>
                <w:rFonts w:ascii="Arial" w:hAnsi="Arial" w:cs="Arial"/>
                <w:bCs/>
                <w:sz w:val="20"/>
              </w:rPr>
            </w:pPr>
          </w:p>
        </w:tc>
      </w:tr>
      <w:tr w:rsidR="00E913A6" w:rsidRPr="00756F62" w14:paraId="4416BE54" w14:textId="77777777" w:rsidTr="00467EED">
        <w:trPr>
          <w:trHeight w:val="444"/>
        </w:trPr>
        <w:tc>
          <w:tcPr>
            <w:tcW w:w="0" w:type="auto"/>
            <w:vMerge/>
            <w:tcBorders>
              <w:top w:val="nil"/>
              <w:left w:val="nil"/>
              <w:bottom w:val="single" w:sz="4" w:space="0" w:color="auto"/>
              <w:right w:val="nil"/>
            </w:tcBorders>
            <w:shd w:val="clear" w:color="auto" w:fill="FFFFFF"/>
            <w:vAlign w:val="bottom"/>
          </w:tcPr>
          <w:p w14:paraId="1315593A" w14:textId="77777777" w:rsidR="00E913A6" w:rsidRPr="00756F62" w:rsidRDefault="00E913A6" w:rsidP="00E913A6">
            <w:pPr>
              <w:autoSpaceDE w:val="0"/>
              <w:autoSpaceDN w:val="0"/>
              <w:adjustRightInd w:val="0"/>
              <w:rPr>
                <w:rFonts w:ascii="Arial" w:hAnsi="Arial" w:cs="Arial"/>
                <w:bCs/>
                <w:sz w:val="20"/>
              </w:rPr>
            </w:pPr>
          </w:p>
        </w:tc>
        <w:tc>
          <w:tcPr>
            <w:tcW w:w="0" w:type="auto"/>
            <w:tcBorders>
              <w:top w:val="single" w:sz="4" w:space="0" w:color="auto"/>
              <w:left w:val="nil"/>
              <w:bottom w:val="single" w:sz="4" w:space="0" w:color="auto"/>
              <w:right w:val="nil"/>
            </w:tcBorders>
            <w:shd w:val="clear" w:color="auto" w:fill="FFFFFF"/>
            <w:vAlign w:val="bottom"/>
          </w:tcPr>
          <w:p w14:paraId="350CBD71"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14:paraId="44CC7ACE"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 xml:space="preserve">Std. </w:t>
            </w:r>
          </w:p>
          <w:p w14:paraId="73901A1B"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Dev.</w:t>
            </w:r>
          </w:p>
        </w:tc>
        <w:tc>
          <w:tcPr>
            <w:tcW w:w="0" w:type="auto"/>
            <w:tcBorders>
              <w:top w:val="single" w:sz="4" w:space="0" w:color="auto"/>
              <w:left w:val="nil"/>
              <w:bottom w:val="single" w:sz="4" w:space="0" w:color="auto"/>
              <w:right w:val="nil"/>
            </w:tcBorders>
            <w:shd w:val="clear" w:color="auto" w:fill="FFFFFF"/>
            <w:vAlign w:val="bottom"/>
          </w:tcPr>
          <w:p w14:paraId="7A4685E0"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14:paraId="7E8ADD2E"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14:paraId="305422D3"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right w:val="nil"/>
            </w:tcBorders>
            <w:shd w:val="clear" w:color="auto" w:fill="FFFFFF"/>
            <w:vAlign w:val="bottom"/>
          </w:tcPr>
          <w:p w14:paraId="26C8CEE6"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c>
          <w:tcPr>
            <w:tcW w:w="0" w:type="auto"/>
            <w:tcBorders>
              <w:top w:val="single" w:sz="4" w:space="0" w:color="auto"/>
              <w:left w:val="nil"/>
              <w:bottom w:val="single" w:sz="4" w:space="0" w:color="auto"/>
              <w:right w:val="nil"/>
            </w:tcBorders>
            <w:shd w:val="clear" w:color="auto" w:fill="FFFFFF"/>
            <w:vAlign w:val="bottom"/>
          </w:tcPr>
          <w:p w14:paraId="00B603A8"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Mean</w:t>
            </w:r>
          </w:p>
        </w:tc>
        <w:tc>
          <w:tcPr>
            <w:tcW w:w="0" w:type="auto"/>
            <w:tcBorders>
              <w:top w:val="single" w:sz="4" w:space="0" w:color="auto"/>
              <w:left w:val="nil"/>
              <w:bottom w:val="single" w:sz="4" w:space="0" w:color="auto"/>
            </w:tcBorders>
            <w:shd w:val="clear" w:color="auto" w:fill="FFFFFF"/>
            <w:vAlign w:val="bottom"/>
          </w:tcPr>
          <w:p w14:paraId="61B6FD0D" w14:textId="77777777" w:rsidR="00E913A6" w:rsidRPr="00756F62" w:rsidRDefault="00E913A6" w:rsidP="00E913A6">
            <w:pPr>
              <w:autoSpaceDE w:val="0"/>
              <w:autoSpaceDN w:val="0"/>
              <w:adjustRightInd w:val="0"/>
              <w:ind w:left="60" w:right="60"/>
              <w:jc w:val="center"/>
              <w:rPr>
                <w:rFonts w:ascii="Arial" w:hAnsi="Arial" w:cs="Arial"/>
                <w:bCs/>
                <w:sz w:val="20"/>
              </w:rPr>
            </w:pPr>
            <w:r w:rsidRPr="00756F62">
              <w:rPr>
                <w:rFonts w:ascii="Arial" w:hAnsi="Arial" w:cs="Arial"/>
                <w:bCs/>
                <w:sz w:val="20"/>
              </w:rPr>
              <w:t>Std. Dev.</w:t>
            </w:r>
          </w:p>
        </w:tc>
      </w:tr>
      <w:tr w:rsidR="00E913A6" w:rsidRPr="00756F62" w14:paraId="6EA0555A" w14:textId="77777777" w:rsidTr="00467EED">
        <w:trPr>
          <w:trHeight w:val="444"/>
        </w:trPr>
        <w:tc>
          <w:tcPr>
            <w:tcW w:w="0" w:type="auto"/>
            <w:tcBorders>
              <w:top w:val="single" w:sz="4" w:space="0" w:color="auto"/>
              <w:bottom w:val="nil"/>
            </w:tcBorders>
          </w:tcPr>
          <w:p w14:paraId="37908351" w14:textId="77777777"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20-29</w:t>
            </w:r>
          </w:p>
        </w:tc>
        <w:tc>
          <w:tcPr>
            <w:tcW w:w="0" w:type="auto"/>
            <w:tcBorders>
              <w:top w:val="single" w:sz="4" w:space="0" w:color="auto"/>
              <w:bottom w:val="nil"/>
            </w:tcBorders>
            <w:shd w:val="clear" w:color="auto" w:fill="FFFFFF"/>
          </w:tcPr>
          <w:p w14:paraId="3E0A9C5C"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57.26</w:t>
            </w:r>
          </w:p>
        </w:tc>
        <w:tc>
          <w:tcPr>
            <w:tcW w:w="0" w:type="auto"/>
            <w:tcBorders>
              <w:top w:val="single" w:sz="4" w:space="0" w:color="auto"/>
              <w:bottom w:val="nil"/>
            </w:tcBorders>
            <w:shd w:val="clear" w:color="auto" w:fill="FFFFFF"/>
          </w:tcPr>
          <w:p w14:paraId="381D3869"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1.62</w:t>
            </w:r>
          </w:p>
        </w:tc>
        <w:tc>
          <w:tcPr>
            <w:tcW w:w="0" w:type="auto"/>
            <w:tcBorders>
              <w:top w:val="single" w:sz="4" w:space="0" w:color="auto"/>
              <w:bottom w:val="nil"/>
            </w:tcBorders>
            <w:shd w:val="clear" w:color="auto" w:fill="FFFFFF"/>
          </w:tcPr>
          <w:p w14:paraId="5409D675"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189.49</w:t>
            </w:r>
          </w:p>
        </w:tc>
        <w:tc>
          <w:tcPr>
            <w:tcW w:w="0" w:type="auto"/>
            <w:tcBorders>
              <w:top w:val="single" w:sz="4" w:space="0" w:color="auto"/>
              <w:bottom w:val="nil"/>
            </w:tcBorders>
            <w:shd w:val="clear" w:color="auto" w:fill="FFFFFF"/>
          </w:tcPr>
          <w:p w14:paraId="187516D4"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7.24</w:t>
            </w:r>
          </w:p>
        </w:tc>
        <w:tc>
          <w:tcPr>
            <w:tcW w:w="0" w:type="auto"/>
            <w:tcBorders>
              <w:top w:val="single" w:sz="4" w:space="0" w:color="auto"/>
              <w:bottom w:val="nil"/>
            </w:tcBorders>
            <w:shd w:val="clear" w:color="auto" w:fill="FFFFFF"/>
          </w:tcPr>
          <w:p w14:paraId="5EF99210"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153.26</w:t>
            </w:r>
          </w:p>
        </w:tc>
        <w:tc>
          <w:tcPr>
            <w:tcW w:w="0" w:type="auto"/>
            <w:tcBorders>
              <w:top w:val="single" w:sz="4" w:space="0" w:color="auto"/>
              <w:bottom w:val="nil"/>
            </w:tcBorders>
            <w:shd w:val="clear" w:color="auto" w:fill="FFFFFF"/>
          </w:tcPr>
          <w:p w14:paraId="276561DB"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6.70</w:t>
            </w:r>
          </w:p>
        </w:tc>
        <w:tc>
          <w:tcPr>
            <w:tcW w:w="0" w:type="auto"/>
            <w:tcBorders>
              <w:top w:val="single" w:sz="4" w:space="0" w:color="auto"/>
              <w:bottom w:val="nil"/>
            </w:tcBorders>
            <w:shd w:val="clear" w:color="auto" w:fill="FFFFFF"/>
          </w:tcPr>
          <w:p w14:paraId="7767D391"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80.97</w:t>
            </w:r>
          </w:p>
        </w:tc>
        <w:tc>
          <w:tcPr>
            <w:tcW w:w="0" w:type="auto"/>
            <w:tcBorders>
              <w:top w:val="single" w:sz="4" w:space="0" w:color="auto"/>
              <w:bottom w:val="nil"/>
            </w:tcBorders>
            <w:shd w:val="clear" w:color="auto" w:fill="FFFFFF"/>
          </w:tcPr>
          <w:p w14:paraId="652C46AD"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4.08</w:t>
            </w:r>
          </w:p>
        </w:tc>
      </w:tr>
      <w:tr w:rsidR="00E913A6" w:rsidRPr="00756F62" w14:paraId="2A107393" w14:textId="77777777" w:rsidTr="00467EED">
        <w:trPr>
          <w:trHeight w:val="444"/>
        </w:trPr>
        <w:tc>
          <w:tcPr>
            <w:tcW w:w="0" w:type="auto"/>
            <w:tcBorders>
              <w:top w:val="nil"/>
              <w:bottom w:val="nil"/>
            </w:tcBorders>
          </w:tcPr>
          <w:p w14:paraId="17F75D3A" w14:textId="77777777"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30-39</w:t>
            </w:r>
          </w:p>
        </w:tc>
        <w:tc>
          <w:tcPr>
            <w:tcW w:w="0" w:type="auto"/>
            <w:tcBorders>
              <w:top w:val="nil"/>
              <w:bottom w:val="nil"/>
            </w:tcBorders>
            <w:shd w:val="clear" w:color="auto" w:fill="FFFFFF"/>
          </w:tcPr>
          <w:p w14:paraId="07C0338B"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57.64</w:t>
            </w:r>
          </w:p>
        </w:tc>
        <w:tc>
          <w:tcPr>
            <w:tcW w:w="0" w:type="auto"/>
            <w:tcBorders>
              <w:top w:val="nil"/>
              <w:bottom w:val="nil"/>
            </w:tcBorders>
            <w:shd w:val="clear" w:color="auto" w:fill="FFFFFF"/>
          </w:tcPr>
          <w:p w14:paraId="73861B2F"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0.82</w:t>
            </w:r>
          </w:p>
        </w:tc>
        <w:tc>
          <w:tcPr>
            <w:tcW w:w="0" w:type="auto"/>
            <w:tcBorders>
              <w:top w:val="nil"/>
              <w:bottom w:val="nil"/>
            </w:tcBorders>
            <w:shd w:val="clear" w:color="auto" w:fill="FFFFFF"/>
          </w:tcPr>
          <w:p w14:paraId="7ACDC30C"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189.29</w:t>
            </w:r>
          </w:p>
        </w:tc>
        <w:tc>
          <w:tcPr>
            <w:tcW w:w="0" w:type="auto"/>
            <w:tcBorders>
              <w:top w:val="nil"/>
              <w:bottom w:val="nil"/>
            </w:tcBorders>
            <w:shd w:val="clear" w:color="auto" w:fill="FFFFFF"/>
          </w:tcPr>
          <w:p w14:paraId="42C08FA2"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4.65</w:t>
            </w:r>
          </w:p>
        </w:tc>
        <w:tc>
          <w:tcPr>
            <w:tcW w:w="0" w:type="auto"/>
            <w:tcBorders>
              <w:top w:val="nil"/>
              <w:bottom w:val="nil"/>
            </w:tcBorders>
            <w:shd w:val="clear" w:color="auto" w:fill="FFFFFF"/>
          </w:tcPr>
          <w:p w14:paraId="7052FF75"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153.91</w:t>
            </w:r>
          </w:p>
        </w:tc>
        <w:tc>
          <w:tcPr>
            <w:tcW w:w="0" w:type="auto"/>
            <w:tcBorders>
              <w:top w:val="nil"/>
              <w:bottom w:val="nil"/>
            </w:tcBorders>
            <w:shd w:val="clear" w:color="auto" w:fill="FFFFFF"/>
          </w:tcPr>
          <w:p w14:paraId="3B1F21E4"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5.66</w:t>
            </w:r>
          </w:p>
        </w:tc>
        <w:tc>
          <w:tcPr>
            <w:tcW w:w="0" w:type="auto"/>
            <w:tcBorders>
              <w:top w:val="nil"/>
              <w:bottom w:val="nil"/>
            </w:tcBorders>
            <w:shd w:val="clear" w:color="auto" w:fill="FFFFFF"/>
          </w:tcPr>
          <w:p w14:paraId="3464015E"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81.34</w:t>
            </w:r>
          </w:p>
        </w:tc>
        <w:tc>
          <w:tcPr>
            <w:tcW w:w="0" w:type="auto"/>
            <w:tcBorders>
              <w:top w:val="nil"/>
              <w:bottom w:val="nil"/>
            </w:tcBorders>
            <w:shd w:val="clear" w:color="auto" w:fill="FFFFFF"/>
          </w:tcPr>
          <w:p w14:paraId="7B954F4F"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3.06</w:t>
            </w:r>
          </w:p>
        </w:tc>
      </w:tr>
      <w:tr w:rsidR="00E913A6" w:rsidRPr="00756F62" w14:paraId="42D999FD" w14:textId="77777777" w:rsidTr="00467EED">
        <w:trPr>
          <w:trHeight w:val="444"/>
        </w:trPr>
        <w:tc>
          <w:tcPr>
            <w:tcW w:w="0" w:type="auto"/>
            <w:tcBorders>
              <w:top w:val="nil"/>
              <w:bottom w:val="nil"/>
            </w:tcBorders>
          </w:tcPr>
          <w:p w14:paraId="542E9B34" w14:textId="77777777"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40-49</w:t>
            </w:r>
          </w:p>
        </w:tc>
        <w:tc>
          <w:tcPr>
            <w:tcW w:w="0" w:type="auto"/>
            <w:tcBorders>
              <w:top w:val="nil"/>
              <w:bottom w:val="nil"/>
            </w:tcBorders>
            <w:shd w:val="clear" w:color="auto" w:fill="FFFFFF"/>
          </w:tcPr>
          <w:p w14:paraId="1B04FAB3"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57.12</w:t>
            </w:r>
          </w:p>
        </w:tc>
        <w:tc>
          <w:tcPr>
            <w:tcW w:w="0" w:type="auto"/>
            <w:tcBorders>
              <w:top w:val="nil"/>
              <w:bottom w:val="nil"/>
            </w:tcBorders>
            <w:shd w:val="clear" w:color="auto" w:fill="FFFFFF"/>
          </w:tcPr>
          <w:p w14:paraId="29127294"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1.17</w:t>
            </w:r>
          </w:p>
        </w:tc>
        <w:tc>
          <w:tcPr>
            <w:tcW w:w="0" w:type="auto"/>
            <w:tcBorders>
              <w:top w:val="nil"/>
              <w:bottom w:val="nil"/>
            </w:tcBorders>
            <w:shd w:val="clear" w:color="auto" w:fill="FFFFFF"/>
          </w:tcPr>
          <w:p w14:paraId="43C27188"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190.87</w:t>
            </w:r>
          </w:p>
        </w:tc>
        <w:tc>
          <w:tcPr>
            <w:tcW w:w="0" w:type="auto"/>
            <w:tcBorders>
              <w:top w:val="nil"/>
              <w:bottom w:val="nil"/>
            </w:tcBorders>
            <w:shd w:val="clear" w:color="auto" w:fill="FFFFFF"/>
          </w:tcPr>
          <w:p w14:paraId="158A391D"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6.36</w:t>
            </w:r>
          </w:p>
        </w:tc>
        <w:tc>
          <w:tcPr>
            <w:tcW w:w="0" w:type="auto"/>
            <w:tcBorders>
              <w:top w:val="nil"/>
              <w:bottom w:val="nil"/>
            </w:tcBorders>
            <w:shd w:val="clear" w:color="auto" w:fill="FFFFFF"/>
          </w:tcPr>
          <w:p w14:paraId="72BDC4AE"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153.15</w:t>
            </w:r>
          </w:p>
        </w:tc>
        <w:tc>
          <w:tcPr>
            <w:tcW w:w="0" w:type="auto"/>
            <w:tcBorders>
              <w:top w:val="nil"/>
              <w:bottom w:val="nil"/>
            </w:tcBorders>
            <w:shd w:val="clear" w:color="auto" w:fill="FFFFFF"/>
          </w:tcPr>
          <w:p w14:paraId="752F3B6C"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7.20</w:t>
            </w:r>
          </w:p>
        </w:tc>
        <w:tc>
          <w:tcPr>
            <w:tcW w:w="0" w:type="auto"/>
            <w:tcBorders>
              <w:top w:val="nil"/>
              <w:bottom w:val="nil"/>
            </w:tcBorders>
            <w:shd w:val="clear" w:color="auto" w:fill="FFFFFF"/>
          </w:tcPr>
          <w:p w14:paraId="300793F3"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80.26</w:t>
            </w:r>
          </w:p>
        </w:tc>
        <w:tc>
          <w:tcPr>
            <w:tcW w:w="0" w:type="auto"/>
            <w:tcBorders>
              <w:top w:val="nil"/>
              <w:bottom w:val="nil"/>
            </w:tcBorders>
            <w:shd w:val="clear" w:color="auto" w:fill="FFFFFF"/>
          </w:tcPr>
          <w:p w14:paraId="2DC3928B"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3.27</w:t>
            </w:r>
          </w:p>
        </w:tc>
      </w:tr>
      <w:tr w:rsidR="00E913A6" w:rsidRPr="00756F62" w14:paraId="6B8A3E6F" w14:textId="77777777" w:rsidTr="00467EED">
        <w:trPr>
          <w:trHeight w:val="444"/>
        </w:trPr>
        <w:tc>
          <w:tcPr>
            <w:tcW w:w="0" w:type="auto"/>
            <w:tcBorders>
              <w:top w:val="nil"/>
              <w:bottom w:val="nil"/>
            </w:tcBorders>
          </w:tcPr>
          <w:p w14:paraId="30F5614B" w14:textId="77777777"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 xml:space="preserve">50-59 </w:t>
            </w:r>
          </w:p>
        </w:tc>
        <w:tc>
          <w:tcPr>
            <w:tcW w:w="0" w:type="auto"/>
            <w:tcBorders>
              <w:top w:val="nil"/>
              <w:bottom w:val="nil"/>
            </w:tcBorders>
            <w:shd w:val="clear" w:color="auto" w:fill="FFFFFF"/>
          </w:tcPr>
          <w:p w14:paraId="50A240AE"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57.02</w:t>
            </w:r>
          </w:p>
        </w:tc>
        <w:tc>
          <w:tcPr>
            <w:tcW w:w="0" w:type="auto"/>
            <w:tcBorders>
              <w:top w:val="nil"/>
              <w:bottom w:val="nil"/>
            </w:tcBorders>
            <w:shd w:val="clear" w:color="auto" w:fill="FFFFFF"/>
          </w:tcPr>
          <w:p w14:paraId="7B982328"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0.60</w:t>
            </w:r>
          </w:p>
        </w:tc>
        <w:tc>
          <w:tcPr>
            <w:tcW w:w="0" w:type="auto"/>
            <w:tcBorders>
              <w:top w:val="nil"/>
              <w:bottom w:val="nil"/>
            </w:tcBorders>
            <w:shd w:val="clear" w:color="auto" w:fill="FFFFFF"/>
          </w:tcPr>
          <w:p w14:paraId="1689AE78"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189.35</w:t>
            </w:r>
          </w:p>
        </w:tc>
        <w:tc>
          <w:tcPr>
            <w:tcW w:w="0" w:type="auto"/>
            <w:tcBorders>
              <w:top w:val="nil"/>
              <w:bottom w:val="nil"/>
            </w:tcBorders>
            <w:shd w:val="clear" w:color="auto" w:fill="FFFFFF"/>
          </w:tcPr>
          <w:p w14:paraId="3AF6EBAA"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7.97</w:t>
            </w:r>
          </w:p>
        </w:tc>
        <w:tc>
          <w:tcPr>
            <w:tcW w:w="0" w:type="auto"/>
            <w:tcBorders>
              <w:top w:val="nil"/>
              <w:bottom w:val="nil"/>
            </w:tcBorders>
            <w:shd w:val="clear" w:color="auto" w:fill="FFFFFF"/>
          </w:tcPr>
          <w:p w14:paraId="2DBBA9D5"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153.93</w:t>
            </w:r>
          </w:p>
        </w:tc>
        <w:tc>
          <w:tcPr>
            <w:tcW w:w="0" w:type="auto"/>
            <w:tcBorders>
              <w:top w:val="nil"/>
              <w:bottom w:val="nil"/>
            </w:tcBorders>
            <w:shd w:val="clear" w:color="auto" w:fill="FFFFFF"/>
          </w:tcPr>
          <w:p w14:paraId="136F1863"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4.91</w:t>
            </w:r>
          </w:p>
        </w:tc>
        <w:tc>
          <w:tcPr>
            <w:tcW w:w="0" w:type="auto"/>
            <w:tcBorders>
              <w:top w:val="nil"/>
              <w:bottom w:val="nil"/>
            </w:tcBorders>
            <w:shd w:val="clear" w:color="auto" w:fill="FFFFFF"/>
          </w:tcPr>
          <w:p w14:paraId="280756CC"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81.41</w:t>
            </w:r>
          </w:p>
        </w:tc>
        <w:tc>
          <w:tcPr>
            <w:tcW w:w="0" w:type="auto"/>
            <w:tcBorders>
              <w:top w:val="nil"/>
              <w:bottom w:val="nil"/>
            </w:tcBorders>
            <w:shd w:val="clear" w:color="auto" w:fill="FFFFFF"/>
          </w:tcPr>
          <w:p w14:paraId="3C9998DE"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3.77</w:t>
            </w:r>
          </w:p>
        </w:tc>
      </w:tr>
      <w:tr w:rsidR="00E913A6" w:rsidRPr="00756F62" w14:paraId="7BED64AB" w14:textId="77777777" w:rsidTr="00467EED">
        <w:trPr>
          <w:trHeight w:val="444"/>
        </w:trPr>
        <w:tc>
          <w:tcPr>
            <w:tcW w:w="0" w:type="auto"/>
            <w:tcBorders>
              <w:top w:val="nil"/>
              <w:bottom w:val="single" w:sz="4" w:space="0" w:color="auto"/>
            </w:tcBorders>
          </w:tcPr>
          <w:p w14:paraId="318A1499" w14:textId="77777777" w:rsidR="00E913A6" w:rsidRPr="00756F62" w:rsidRDefault="00E913A6" w:rsidP="00E913A6">
            <w:pPr>
              <w:autoSpaceDE w:val="0"/>
              <w:autoSpaceDN w:val="0"/>
              <w:adjustRightInd w:val="0"/>
              <w:ind w:left="60" w:right="60"/>
              <w:rPr>
                <w:rFonts w:ascii="Arial" w:hAnsi="Arial" w:cs="Arial"/>
                <w:bCs/>
                <w:sz w:val="20"/>
              </w:rPr>
            </w:pPr>
            <w:r w:rsidRPr="00756F62">
              <w:rPr>
                <w:rFonts w:ascii="Arial" w:hAnsi="Arial" w:cs="Arial"/>
                <w:bCs/>
                <w:sz w:val="20"/>
              </w:rPr>
              <w:t xml:space="preserve">60-69 </w:t>
            </w:r>
          </w:p>
        </w:tc>
        <w:tc>
          <w:tcPr>
            <w:tcW w:w="0" w:type="auto"/>
            <w:tcBorders>
              <w:top w:val="nil"/>
              <w:bottom w:val="single" w:sz="4" w:space="0" w:color="auto"/>
            </w:tcBorders>
            <w:shd w:val="clear" w:color="auto" w:fill="FFFFFF"/>
          </w:tcPr>
          <w:p w14:paraId="1944F731"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56.97</w:t>
            </w:r>
          </w:p>
        </w:tc>
        <w:tc>
          <w:tcPr>
            <w:tcW w:w="0" w:type="auto"/>
            <w:tcBorders>
              <w:top w:val="nil"/>
              <w:bottom w:val="single" w:sz="4" w:space="0" w:color="auto"/>
            </w:tcBorders>
            <w:shd w:val="clear" w:color="auto" w:fill="FFFFFF"/>
          </w:tcPr>
          <w:p w14:paraId="05CBE2D4"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1.18</w:t>
            </w:r>
          </w:p>
        </w:tc>
        <w:tc>
          <w:tcPr>
            <w:tcW w:w="0" w:type="auto"/>
            <w:tcBorders>
              <w:top w:val="nil"/>
              <w:bottom w:val="single" w:sz="4" w:space="0" w:color="auto"/>
            </w:tcBorders>
            <w:shd w:val="clear" w:color="auto" w:fill="FFFFFF"/>
          </w:tcPr>
          <w:p w14:paraId="79C99230"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189.06</w:t>
            </w:r>
          </w:p>
        </w:tc>
        <w:tc>
          <w:tcPr>
            <w:tcW w:w="0" w:type="auto"/>
            <w:tcBorders>
              <w:top w:val="nil"/>
              <w:bottom w:val="single" w:sz="4" w:space="0" w:color="auto"/>
            </w:tcBorders>
            <w:shd w:val="clear" w:color="auto" w:fill="FFFFFF"/>
          </w:tcPr>
          <w:p w14:paraId="44FA3DF6"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8.75</w:t>
            </w:r>
          </w:p>
        </w:tc>
        <w:tc>
          <w:tcPr>
            <w:tcW w:w="0" w:type="auto"/>
            <w:tcBorders>
              <w:top w:val="nil"/>
              <w:bottom w:val="single" w:sz="4" w:space="0" w:color="auto"/>
            </w:tcBorders>
            <w:shd w:val="clear" w:color="auto" w:fill="FFFFFF"/>
          </w:tcPr>
          <w:p w14:paraId="4F27F064"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152.50</w:t>
            </w:r>
          </w:p>
        </w:tc>
        <w:tc>
          <w:tcPr>
            <w:tcW w:w="0" w:type="auto"/>
            <w:tcBorders>
              <w:top w:val="nil"/>
              <w:bottom w:val="single" w:sz="4" w:space="0" w:color="auto"/>
            </w:tcBorders>
            <w:shd w:val="clear" w:color="auto" w:fill="FFFFFF"/>
          </w:tcPr>
          <w:p w14:paraId="4A3E06FE"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5.20</w:t>
            </w:r>
          </w:p>
        </w:tc>
        <w:tc>
          <w:tcPr>
            <w:tcW w:w="0" w:type="auto"/>
            <w:tcBorders>
              <w:top w:val="nil"/>
              <w:bottom w:val="single" w:sz="4" w:space="0" w:color="auto"/>
            </w:tcBorders>
            <w:shd w:val="clear" w:color="auto" w:fill="FFFFFF"/>
          </w:tcPr>
          <w:p w14:paraId="489F0FDF"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80.78</w:t>
            </w:r>
          </w:p>
        </w:tc>
        <w:tc>
          <w:tcPr>
            <w:tcW w:w="0" w:type="auto"/>
            <w:tcBorders>
              <w:top w:val="nil"/>
              <w:bottom w:val="single" w:sz="4" w:space="0" w:color="auto"/>
            </w:tcBorders>
            <w:shd w:val="clear" w:color="auto" w:fill="FFFFFF"/>
          </w:tcPr>
          <w:p w14:paraId="1930B06F"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3.64</w:t>
            </w:r>
          </w:p>
        </w:tc>
      </w:tr>
      <w:tr w:rsidR="00E913A6" w:rsidRPr="00756F62" w14:paraId="2E4B8D0C" w14:textId="77777777" w:rsidTr="00467EED">
        <w:trPr>
          <w:trHeight w:val="444"/>
        </w:trPr>
        <w:tc>
          <w:tcPr>
            <w:tcW w:w="0" w:type="auto"/>
            <w:tcBorders>
              <w:top w:val="single" w:sz="4" w:space="0" w:color="auto"/>
              <w:bottom w:val="single" w:sz="4" w:space="0" w:color="auto"/>
            </w:tcBorders>
          </w:tcPr>
          <w:p w14:paraId="5D3BE5DC" w14:textId="77777777" w:rsidR="00E913A6" w:rsidRPr="00756F62" w:rsidRDefault="00E913A6" w:rsidP="00E913A6">
            <w:pPr>
              <w:autoSpaceDE w:val="0"/>
              <w:autoSpaceDN w:val="0"/>
              <w:adjustRightInd w:val="0"/>
              <w:ind w:right="60"/>
              <w:rPr>
                <w:rFonts w:ascii="Arial" w:hAnsi="Arial" w:cs="Arial"/>
                <w:bCs/>
                <w:sz w:val="20"/>
              </w:rPr>
            </w:pPr>
            <w:r w:rsidRPr="00756F62">
              <w:rPr>
                <w:rFonts w:ascii="Arial" w:hAnsi="Arial" w:cs="Arial"/>
                <w:bCs/>
                <w:sz w:val="20"/>
              </w:rPr>
              <w:t>Total</w:t>
            </w:r>
          </w:p>
        </w:tc>
        <w:tc>
          <w:tcPr>
            <w:tcW w:w="0" w:type="auto"/>
            <w:tcBorders>
              <w:top w:val="single" w:sz="4" w:space="0" w:color="auto"/>
            </w:tcBorders>
            <w:shd w:val="clear" w:color="auto" w:fill="FFFFFF"/>
          </w:tcPr>
          <w:p w14:paraId="5DEE1EEF"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57.23</w:t>
            </w:r>
          </w:p>
        </w:tc>
        <w:tc>
          <w:tcPr>
            <w:tcW w:w="0" w:type="auto"/>
            <w:tcBorders>
              <w:top w:val="single" w:sz="4" w:space="0" w:color="auto"/>
            </w:tcBorders>
            <w:shd w:val="clear" w:color="auto" w:fill="FFFFFF"/>
          </w:tcPr>
          <w:p w14:paraId="132593E3"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1.31</w:t>
            </w:r>
          </w:p>
        </w:tc>
        <w:tc>
          <w:tcPr>
            <w:tcW w:w="0" w:type="auto"/>
            <w:tcBorders>
              <w:top w:val="single" w:sz="4" w:space="0" w:color="auto"/>
            </w:tcBorders>
            <w:shd w:val="clear" w:color="auto" w:fill="FFFFFF"/>
          </w:tcPr>
          <w:p w14:paraId="23A735DF"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189.59</w:t>
            </w:r>
          </w:p>
        </w:tc>
        <w:tc>
          <w:tcPr>
            <w:tcW w:w="0" w:type="auto"/>
            <w:tcBorders>
              <w:top w:val="single" w:sz="4" w:space="0" w:color="auto"/>
            </w:tcBorders>
            <w:shd w:val="clear" w:color="auto" w:fill="FFFFFF"/>
          </w:tcPr>
          <w:p w14:paraId="60CA6DA6"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7.08</w:t>
            </w:r>
          </w:p>
        </w:tc>
        <w:tc>
          <w:tcPr>
            <w:tcW w:w="0" w:type="auto"/>
            <w:tcBorders>
              <w:top w:val="single" w:sz="4" w:space="0" w:color="auto"/>
            </w:tcBorders>
            <w:shd w:val="clear" w:color="auto" w:fill="FFFFFF"/>
          </w:tcPr>
          <w:p w14:paraId="50DD57A4"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153.34</w:t>
            </w:r>
          </w:p>
        </w:tc>
        <w:tc>
          <w:tcPr>
            <w:tcW w:w="0" w:type="auto"/>
            <w:tcBorders>
              <w:top w:val="single" w:sz="4" w:space="0" w:color="auto"/>
            </w:tcBorders>
            <w:shd w:val="clear" w:color="auto" w:fill="FFFFFF"/>
          </w:tcPr>
          <w:p w14:paraId="5677FC5A"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6.23</w:t>
            </w:r>
          </w:p>
        </w:tc>
        <w:tc>
          <w:tcPr>
            <w:tcW w:w="0" w:type="auto"/>
            <w:tcBorders>
              <w:top w:val="single" w:sz="4" w:space="0" w:color="auto"/>
            </w:tcBorders>
            <w:shd w:val="clear" w:color="auto" w:fill="FFFFFF"/>
          </w:tcPr>
          <w:p w14:paraId="5418F75D" w14:textId="77777777" w:rsidR="00E913A6" w:rsidRPr="00756F62" w:rsidRDefault="00E913A6" w:rsidP="00E913A6">
            <w:pPr>
              <w:autoSpaceDE w:val="0"/>
              <w:autoSpaceDN w:val="0"/>
              <w:adjustRightInd w:val="0"/>
              <w:ind w:left="60" w:right="60"/>
              <w:jc w:val="right"/>
              <w:rPr>
                <w:rFonts w:ascii="Arial" w:hAnsi="Arial" w:cs="Arial"/>
                <w:sz w:val="20"/>
              </w:rPr>
            </w:pPr>
            <w:r w:rsidRPr="00756F62">
              <w:rPr>
                <w:rFonts w:ascii="Arial" w:hAnsi="Arial" w:cs="Arial"/>
                <w:sz w:val="20"/>
              </w:rPr>
              <w:t>80.96</w:t>
            </w:r>
          </w:p>
        </w:tc>
        <w:tc>
          <w:tcPr>
            <w:tcW w:w="0" w:type="auto"/>
            <w:tcBorders>
              <w:top w:val="single" w:sz="4" w:space="0" w:color="auto"/>
            </w:tcBorders>
            <w:shd w:val="clear" w:color="auto" w:fill="FFFFFF"/>
          </w:tcPr>
          <w:p w14:paraId="5CD68F7D" w14:textId="77777777" w:rsidR="00E913A6" w:rsidRPr="00756F62" w:rsidRDefault="00E913A6" w:rsidP="00E913A6">
            <w:pPr>
              <w:autoSpaceDE w:val="0"/>
              <w:autoSpaceDN w:val="0"/>
              <w:adjustRightInd w:val="0"/>
              <w:ind w:left="60" w:right="60"/>
              <w:jc w:val="center"/>
              <w:rPr>
                <w:rFonts w:ascii="Arial" w:hAnsi="Arial" w:cs="Arial"/>
                <w:sz w:val="20"/>
              </w:rPr>
            </w:pPr>
            <w:r w:rsidRPr="00756F62">
              <w:rPr>
                <w:rFonts w:ascii="Arial" w:hAnsi="Arial" w:cs="Arial"/>
                <w:sz w:val="20"/>
              </w:rPr>
              <w:t>3.73</w:t>
            </w:r>
          </w:p>
        </w:tc>
      </w:tr>
    </w:tbl>
    <w:p w14:paraId="236EC8A6" w14:textId="77777777" w:rsidR="00E913A6" w:rsidRPr="00756F62" w:rsidRDefault="00E913A6" w:rsidP="00E913A6">
      <w:pPr>
        <w:spacing w:after="160"/>
        <w:rPr>
          <w:rFonts w:ascii="Arial" w:hAnsi="Arial" w:cs="Arial"/>
          <w:b/>
          <w:bCs/>
          <w:kern w:val="2"/>
          <w14:ligatures w14:val="standardContextual"/>
        </w:rPr>
      </w:pPr>
    </w:p>
    <w:p w14:paraId="6C144020"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Majority of the population of this present study had brachycephalic and mesocephalic head. The predominant head shape was brachycephalic for both men and women – Figure 1. The proportion of women with mesocephalic head was relatively high, compared to the men with mesocephalic head, and the women with brachycephalic head – Figure 1. There are still a few men and women who had dolichocephalic head and ultrabrachycephalic. </w:t>
      </w:r>
    </w:p>
    <w:p w14:paraId="5FECF1D3" w14:textId="77777777" w:rsidR="00E913A6" w:rsidRPr="00756F62" w:rsidRDefault="00E913A6" w:rsidP="00E913A6">
      <w:pPr>
        <w:spacing w:after="160"/>
        <w:rPr>
          <w:rFonts w:ascii="Arial" w:hAnsi="Arial" w:cs="Arial"/>
          <w:b/>
          <w:bCs/>
          <w:kern w:val="2"/>
          <w14:ligatures w14:val="standardContextual"/>
        </w:rPr>
      </w:pPr>
    </w:p>
    <w:p w14:paraId="20062291" w14:textId="77777777" w:rsidR="00E913A6" w:rsidRPr="00756F62" w:rsidRDefault="00E913A6" w:rsidP="00E913A6">
      <w:pPr>
        <w:spacing w:after="160"/>
        <w:rPr>
          <w:rFonts w:ascii="Arial" w:hAnsi="Arial" w:cs="Arial"/>
          <w:b/>
          <w:bCs/>
          <w:kern w:val="2"/>
          <w14:ligatures w14:val="standardContextual"/>
        </w:rPr>
      </w:pPr>
    </w:p>
    <w:p w14:paraId="2668D245"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noProof/>
          <w:kern w:val="2"/>
          <w14:ligatures w14:val="standardContextual"/>
        </w:rPr>
        <w:lastRenderedPageBreak/>
        <w:drawing>
          <wp:inline distT="0" distB="0" distL="0" distR="0" wp14:anchorId="1F88A7E2" wp14:editId="589D5813">
            <wp:extent cx="4607759" cy="3591191"/>
            <wp:effectExtent l="0" t="0" r="2540" b="9525"/>
            <wp:docPr id="11172659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576062"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Figure 1: The distribution of cephalic index-based head shape among adult Igbos.</w:t>
      </w:r>
    </w:p>
    <w:p w14:paraId="191955BD" w14:textId="77777777" w:rsidR="00756F62" w:rsidRPr="00756F62" w:rsidRDefault="00756F62" w:rsidP="00E913A6">
      <w:pPr>
        <w:spacing w:after="160"/>
        <w:rPr>
          <w:rFonts w:ascii="Arial" w:hAnsi="Arial" w:cs="Arial"/>
          <w:b/>
          <w:bCs/>
          <w:kern w:val="2"/>
          <w:sz w:val="22"/>
          <w:szCs w:val="22"/>
          <w14:ligatures w14:val="standardContextual"/>
        </w:rPr>
      </w:pPr>
    </w:p>
    <w:p w14:paraId="7BFAE7BB"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mean ear length for the Igbo population was 59.32 mm, while the ear width was 34.91mm. The mean mouth width of Igbo adults in this study was 52.88mm – table 2. The ear length was longer than the mouth width in all the age groups respectively. The lower lip vermillion was thicker than the upper lip vermillion in all the age groups respectively. While the mean height of the upper lip vermillion was 11.62mm, that of the lower lip was 13.35mm – table 2.</w:t>
      </w:r>
    </w:p>
    <w:p w14:paraId="6398FA5A" w14:textId="77777777" w:rsidR="00E913A6" w:rsidRPr="00756F62" w:rsidRDefault="00E913A6" w:rsidP="00E913A6">
      <w:pPr>
        <w:spacing w:after="160"/>
        <w:rPr>
          <w:rFonts w:ascii="Arial" w:hAnsi="Arial" w:cs="Arial"/>
          <w:b/>
          <w:bCs/>
          <w:kern w:val="2"/>
          <w14:ligatures w14:val="standardContextual"/>
        </w:rPr>
      </w:pPr>
    </w:p>
    <w:p w14:paraId="7EC92DA0"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2: The ear length and width, mouth width, upper lip height and lower lip height by age.</w:t>
      </w:r>
    </w:p>
    <w:tbl>
      <w:tblPr>
        <w:tblW w:w="793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39"/>
        <w:gridCol w:w="855"/>
        <w:gridCol w:w="652"/>
        <w:gridCol w:w="763"/>
        <w:gridCol w:w="581"/>
        <w:gridCol w:w="989"/>
        <w:gridCol w:w="754"/>
        <w:gridCol w:w="738"/>
        <w:gridCol w:w="562"/>
        <w:gridCol w:w="738"/>
        <w:gridCol w:w="562"/>
      </w:tblGrid>
      <w:tr w:rsidR="00E913A6" w:rsidRPr="00756F62" w14:paraId="4C1200D1" w14:textId="77777777" w:rsidTr="00E913A6">
        <w:trPr>
          <w:cantSplit/>
          <w:trHeight w:val="483"/>
        </w:trPr>
        <w:tc>
          <w:tcPr>
            <w:tcW w:w="0" w:type="auto"/>
            <w:vMerge w:val="restart"/>
            <w:tcBorders>
              <w:top w:val="single" w:sz="4" w:space="0" w:color="auto"/>
              <w:bottom w:val="nil"/>
            </w:tcBorders>
            <w:shd w:val="clear" w:color="auto" w:fill="F2F2F2"/>
            <w:vAlign w:val="bottom"/>
          </w:tcPr>
          <w:p w14:paraId="06E858A7"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Age </w:t>
            </w:r>
          </w:p>
          <w:p w14:paraId="1A9DA628"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(yrs)</w:t>
            </w:r>
          </w:p>
        </w:tc>
        <w:tc>
          <w:tcPr>
            <w:tcW w:w="0" w:type="auto"/>
            <w:gridSpan w:val="2"/>
            <w:tcBorders>
              <w:top w:val="single" w:sz="4" w:space="0" w:color="auto"/>
              <w:bottom w:val="single" w:sz="4" w:space="0" w:color="auto"/>
            </w:tcBorders>
            <w:shd w:val="clear" w:color="auto" w:fill="F2F2F2"/>
            <w:vAlign w:val="bottom"/>
          </w:tcPr>
          <w:p w14:paraId="2CFC1BCF"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Length</w:t>
            </w:r>
          </w:p>
          <w:p w14:paraId="5EC38E6B"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14:paraId="0F3B7DE2"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Width</w:t>
            </w:r>
          </w:p>
          <w:p w14:paraId="785906DD"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14:paraId="0A693C3B"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Mouth Width</w:t>
            </w:r>
          </w:p>
          <w:p w14:paraId="0238654D"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14:paraId="4892E17C"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Upper lip</w:t>
            </w:r>
          </w:p>
          <w:p w14:paraId="45E139D3"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14:paraId="6C743415"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gridSpan w:val="2"/>
            <w:tcBorders>
              <w:top w:val="single" w:sz="4" w:space="0" w:color="auto"/>
              <w:bottom w:val="single" w:sz="4" w:space="0" w:color="auto"/>
            </w:tcBorders>
            <w:shd w:val="clear" w:color="auto" w:fill="F2F2F2"/>
            <w:vAlign w:val="bottom"/>
          </w:tcPr>
          <w:p w14:paraId="40FF0111"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lower lip</w:t>
            </w:r>
          </w:p>
          <w:p w14:paraId="11D8B156"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14:paraId="4117E0A5"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r>
      <w:tr w:rsidR="00E913A6" w:rsidRPr="00756F62" w14:paraId="3FA55987" w14:textId="77777777" w:rsidTr="00E913A6">
        <w:trPr>
          <w:cantSplit/>
          <w:trHeight w:val="72"/>
        </w:trPr>
        <w:tc>
          <w:tcPr>
            <w:tcW w:w="0" w:type="auto"/>
            <w:vMerge/>
            <w:tcBorders>
              <w:top w:val="nil"/>
              <w:bottom w:val="single" w:sz="4" w:space="0" w:color="auto"/>
            </w:tcBorders>
            <w:shd w:val="clear" w:color="auto" w:fill="F2F2F2"/>
            <w:vAlign w:val="bottom"/>
          </w:tcPr>
          <w:p w14:paraId="69B63AD3" w14:textId="77777777" w:rsidR="00E913A6" w:rsidRPr="00756F62" w:rsidRDefault="00E913A6" w:rsidP="00E913A6">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2F2F2"/>
            <w:vAlign w:val="bottom"/>
          </w:tcPr>
          <w:p w14:paraId="0EFB95E2" w14:textId="77777777" w:rsidR="00E913A6" w:rsidRPr="00756F62" w:rsidRDefault="00E913A6" w:rsidP="00E913A6">
            <w:pPr>
              <w:rPr>
                <w:rFonts w:ascii="Arial" w:hAnsi="Arial" w:cs="Arial"/>
                <w:b/>
                <w:bCs/>
                <w:kern w:val="2"/>
                <w14:ligatures w14:val="standardContextual"/>
              </w:rPr>
            </w:pPr>
          </w:p>
          <w:p w14:paraId="64B1C1C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14:paraId="12642F30"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14:paraId="2872FEE2"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14:paraId="5EA8F1A7"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14:paraId="124B6D6F"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14:paraId="72B20606"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14:paraId="329E180E"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14:paraId="760D9EEF"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c>
          <w:tcPr>
            <w:tcW w:w="0" w:type="auto"/>
            <w:tcBorders>
              <w:top w:val="single" w:sz="4" w:space="0" w:color="auto"/>
              <w:bottom w:val="single" w:sz="4" w:space="0" w:color="auto"/>
            </w:tcBorders>
            <w:shd w:val="clear" w:color="auto" w:fill="F2F2F2"/>
            <w:vAlign w:val="bottom"/>
          </w:tcPr>
          <w:p w14:paraId="03972C77"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0" w:type="auto"/>
            <w:tcBorders>
              <w:top w:val="single" w:sz="4" w:space="0" w:color="auto"/>
              <w:bottom w:val="single" w:sz="4" w:space="0" w:color="auto"/>
            </w:tcBorders>
            <w:shd w:val="clear" w:color="auto" w:fill="F2F2F2"/>
            <w:vAlign w:val="bottom"/>
          </w:tcPr>
          <w:p w14:paraId="59918B9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SD</w:t>
            </w:r>
          </w:p>
        </w:tc>
      </w:tr>
      <w:tr w:rsidR="00E913A6" w:rsidRPr="00756F62" w14:paraId="09542564" w14:textId="77777777" w:rsidTr="00E913A6">
        <w:trPr>
          <w:cantSplit/>
          <w:trHeight w:val="487"/>
        </w:trPr>
        <w:tc>
          <w:tcPr>
            <w:tcW w:w="0" w:type="auto"/>
            <w:tcBorders>
              <w:top w:val="single" w:sz="4" w:space="0" w:color="auto"/>
            </w:tcBorders>
            <w:shd w:val="clear" w:color="auto" w:fill="F2F2F2"/>
          </w:tcPr>
          <w:p w14:paraId="45686DEE"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20-29 </w:t>
            </w:r>
          </w:p>
        </w:tc>
        <w:tc>
          <w:tcPr>
            <w:tcW w:w="0" w:type="auto"/>
            <w:tcBorders>
              <w:top w:val="single" w:sz="4" w:space="0" w:color="auto"/>
            </w:tcBorders>
            <w:shd w:val="clear" w:color="auto" w:fill="FFFFFF"/>
          </w:tcPr>
          <w:p w14:paraId="524E0DC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57.29</w:t>
            </w:r>
          </w:p>
        </w:tc>
        <w:tc>
          <w:tcPr>
            <w:tcW w:w="0" w:type="auto"/>
            <w:tcBorders>
              <w:top w:val="single" w:sz="4" w:space="0" w:color="auto"/>
            </w:tcBorders>
            <w:shd w:val="clear" w:color="auto" w:fill="FFFFFF"/>
          </w:tcPr>
          <w:p w14:paraId="1773DF6B"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3.62</w:t>
            </w:r>
          </w:p>
        </w:tc>
        <w:tc>
          <w:tcPr>
            <w:tcW w:w="0" w:type="auto"/>
            <w:tcBorders>
              <w:top w:val="single" w:sz="4" w:space="0" w:color="auto"/>
            </w:tcBorders>
            <w:shd w:val="clear" w:color="auto" w:fill="FFFFFF"/>
          </w:tcPr>
          <w:p w14:paraId="534EC7F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34.18</w:t>
            </w:r>
          </w:p>
        </w:tc>
        <w:tc>
          <w:tcPr>
            <w:tcW w:w="0" w:type="auto"/>
            <w:tcBorders>
              <w:top w:val="single" w:sz="4" w:space="0" w:color="auto"/>
            </w:tcBorders>
            <w:shd w:val="clear" w:color="auto" w:fill="FFFFFF"/>
          </w:tcPr>
          <w:p w14:paraId="105A1C2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2.23</w:t>
            </w:r>
          </w:p>
        </w:tc>
        <w:tc>
          <w:tcPr>
            <w:tcW w:w="0" w:type="auto"/>
            <w:tcBorders>
              <w:top w:val="single" w:sz="4" w:space="0" w:color="auto"/>
            </w:tcBorders>
            <w:shd w:val="clear" w:color="auto" w:fill="FFFFFF"/>
          </w:tcPr>
          <w:p w14:paraId="6BF6102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52.33</w:t>
            </w:r>
          </w:p>
        </w:tc>
        <w:tc>
          <w:tcPr>
            <w:tcW w:w="0" w:type="auto"/>
            <w:tcBorders>
              <w:top w:val="single" w:sz="4" w:space="0" w:color="auto"/>
            </w:tcBorders>
            <w:shd w:val="clear" w:color="auto" w:fill="FFFFFF"/>
          </w:tcPr>
          <w:p w14:paraId="59D787A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3.68</w:t>
            </w:r>
          </w:p>
        </w:tc>
        <w:tc>
          <w:tcPr>
            <w:tcW w:w="0" w:type="auto"/>
            <w:tcBorders>
              <w:top w:val="single" w:sz="4" w:space="0" w:color="auto"/>
            </w:tcBorders>
            <w:shd w:val="clear" w:color="auto" w:fill="FFFFFF"/>
          </w:tcPr>
          <w:p w14:paraId="3C7C14D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12.20</w:t>
            </w:r>
          </w:p>
        </w:tc>
        <w:tc>
          <w:tcPr>
            <w:tcW w:w="0" w:type="auto"/>
            <w:tcBorders>
              <w:top w:val="single" w:sz="4" w:space="0" w:color="auto"/>
            </w:tcBorders>
            <w:shd w:val="clear" w:color="auto" w:fill="FFFFFF"/>
          </w:tcPr>
          <w:p w14:paraId="7F39648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1.78</w:t>
            </w:r>
          </w:p>
        </w:tc>
        <w:tc>
          <w:tcPr>
            <w:tcW w:w="0" w:type="auto"/>
            <w:tcBorders>
              <w:top w:val="single" w:sz="4" w:space="0" w:color="auto"/>
            </w:tcBorders>
            <w:shd w:val="clear" w:color="auto" w:fill="FFFFFF"/>
          </w:tcPr>
          <w:p w14:paraId="57D1C39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13.57</w:t>
            </w:r>
          </w:p>
        </w:tc>
        <w:tc>
          <w:tcPr>
            <w:tcW w:w="0" w:type="auto"/>
            <w:tcBorders>
              <w:top w:val="single" w:sz="4" w:space="0" w:color="auto"/>
            </w:tcBorders>
            <w:shd w:val="clear" w:color="auto" w:fill="FFFFFF"/>
          </w:tcPr>
          <w:p w14:paraId="25495525"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1.82</w:t>
            </w:r>
          </w:p>
        </w:tc>
      </w:tr>
      <w:tr w:rsidR="00E913A6" w:rsidRPr="00756F62" w14:paraId="58629718" w14:textId="77777777" w:rsidTr="00E913A6">
        <w:trPr>
          <w:cantSplit/>
          <w:trHeight w:val="483"/>
        </w:trPr>
        <w:tc>
          <w:tcPr>
            <w:tcW w:w="0" w:type="auto"/>
            <w:shd w:val="clear" w:color="auto" w:fill="F2F2F2"/>
          </w:tcPr>
          <w:p w14:paraId="7C2B229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30-39 </w:t>
            </w:r>
          </w:p>
        </w:tc>
        <w:tc>
          <w:tcPr>
            <w:tcW w:w="0" w:type="auto"/>
            <w:shd w:val="clear" w:color="auto" w:fill="FFFFFF"/>
          </w:tcPr>
          <w:p w14:paraId="1DDB4D6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58.73</w:t>
            </w:r>
          </w:p>
        </w:tc>
        <w:tc>
          <w:tcPr>
            <w:tcW w:w="0" w:type="auto"/>
            <w:shd w:val="clear" w:color="auto" w:fill="FFFFFF"/>
          </w:tcPr>
          <w:p w14:paraId="01355225"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3.02</w:t>
            </w:r>
          </w:p>
        </w:tc>
        <w:tc>
          <w:tcPr>
            <w:tcW w:w="0" w:type="auto"/>
            <w:shd w:val="clear" w:color="auto" w:fill="FFFFFF"/>
          </w:tcPr>
          <w:p w14:paraId="759D143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33.72</w:t>
            </w:r>
          </w:p>
        </w:tc>
        <w:tc>
          <w:tcPr>
            <w:tcW w:w="0" w:type="auto"/>
            <w:shd w:val="clear" w:color="auto" w:fill="FFFFFF"/>
          </w:tcPr>
          <w:p w14:paraId="261DFD85"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2.37</w:t>
            </w:r>
          </w:p>
        </w:tc>
        <w:tc>
          <w:tcPr>
            <w:tcW w:w="0" w:type="auto"/>
            <w:shd w:val="clear" w:color="auto" w:fill="FFFFFF"/>
          </w:tcPr>
          <w:p w14:paraId="67938D7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52.15</w:t>
            </w:r>
          </w:p>
        </w:tc>
        <w:tc>
          <w:tcPr>
            <w:tcW w:w="0" w:type="auto"/>
            <w:shd w:val="clear" w:color="auto" w:fill="FFFFFF"/>
          </w:tcPr>
          <w:p w14:paraId="22A7DAC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3.05</w:t>
            </w:r>
          </w:p>
        </w:tc>
        <w:tc>
          <w:tcPr>
            <w:tcW w:w="0" w:type="auto"/>
            <w:shd w:val="clear" w:color="auto" w:fill="FFFFFF"/>
          </w:tcPr>
          <w:p w14:paraId="1C80495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12.45</w:t>
            </w:r>
          </w:p>
        </w:tc>
        <w:tc>
          <w:tcPr>
            <w:tcW w:w="0" w:type="auto"/>
            <w:shd w:val="clear" w:color="auto" w:fill="FFFFFF"/>
          </w:tcPr>
          <w:p w14:paraId="0089D0D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2.20</w:t>
            </w:r>
          </w:p>
        </w:tc>
        <w:tc>
          <w:tcPr>
            <w:tcW w:w="0" w:type="auto"/>
            <w:shd w:val="clear" w:color="auto" w:fill="FFFFFF"/>
          </w:tcPr>
          <w:p w14:paraId="421E94B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14.18</w:t>
            </w:r>
          </w:p>
        </w:tc>
        <w:tc>
          <w:tcPr>
            <w:tcW w:w="0" w:type="auto"/>
            <w:shd w:val="clear" w:color="auto" w:fill="FFFFFF"/>
          </w:tcPr>
          <w:p w14:paraId="2A3BEF93"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1.69</w:t>
            </w:r>
          </w:p>
        </w:tc>
      </w:tr>
      <w:tr w:rsidR="00E913A6" w:rsidRPr="00756F62" w14:paraId="101996DA" w14:textId="77777777" w:rsidTr="00E913A6">
        <w:trPr>
          <w:cantSplit/>
          <w:trHeight w:val="483"/>
        </w:trPr>
        <w:tc>
          <w:tcPr>
            <w:tcW w:w="0" w:type="auto"/>
            <w:shd w:val="clear" w:color="auto" w:fill="F2F2F2"/>
          </w:tcPr>
          <w:p w14:paraId="594B5280"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40-49 </w:t>
            </w:r>
          </w:p>
        </w:tc>
        <w:tc>
          <w:tcPr>
            <w:tcW w:w="0" w:type="auto"/>
            <w:shd w:val="clear" w:color="auto" w:fill="FFFFFF"/>
          </w:tcPr>
          <w:p w14:paraId="39A8F01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61.69</w:t>
            </w:r>
          </w:p>
        </w:tc>
        <w:tc>
          <w:tcPr>
            <w:tcW w:w="0" w:type="auto"/>
            <w:shd w:val="clear" w:color="auto" w:fill="FFFFFF"/>
          </w:tcPr>
          <w:p w14:paraId="210F51F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3.32</w:t>
            </w:r>
          </w:p>
        </w:tc>
        <w:tc>
          <w:tcPr>
            <w:tcW w:w="0" w:type="auto"/>
            <w:shd w:val="clear" w:color="auto" w:fill="FFFFFF"/>
          </w:tcPr>
          <w:p w14:paraId="63C724C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36.07</w:t>
            </w:r>
          </w:p>
        </w:tc>
        <w:tc>
          <w:tcPr>
            <w:tcW w:w="0" w:type="auto"/>
            <w:shd w:val="clear" w:color="auto" w:fill="FFFFFF"/>
          </w:tcPr>
          <w:p w14:paraId="69DAAFC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2.74</w:t>
            </w:r>
          </w:p>
        </w:tc>
        <w:tc>
          <w:tcPr>
            <w:tcW w:w="0" w:type="auto"/>
            <w:shd w:val="clear" w:color="auto" w:fill="FFFFFF"/>
          </w:tcPr>
          <w:p w14:paraId="0597063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53.85</w:t>
            </w:r>
          </w:p>
        </w:tc>
        <w:tc>
          <w:tcPr>
            <w:tcW w:w="0" w:type="auto"/>
            <w:shd w:val="clear" w:color="auto" w:fill="FFFFFF"/>
          </w:tcPr>
          <w:p w14:paraId="0DD6556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3.14</w:t>
            </w:r>
          </w:p>
        </w:tc>
        <w:tc>
          <w:tcPr>
            <w:tcW w:w="0" w:type="auto"/>
            <w:shd w:val="clear" w:color="auto" w:fill="FFFFFF"/>
          </w:tcPr>
          <w:p w14:paraId="7297400F"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11.01</w:t>
            </w:r>
          </w:p>
        </w:tc>
        <w:tc>
          <w:tcPr>
            <w:tcW w:w="0" w:type="auto"/>
            <w:shd w:val="clear" w:color="auto" w:fill="FFFFFF"/>
          </w:tcPr>
          <w:p w14:paraId="2F81720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1.76</w:t>
            </w:r>
          </w:p>
        </w:tc>
        <w:tc>
          <w:tcPr>
            <w:tcW w:w="0" w:type="auto"/>
            <w:shd w:val="clear" w:color="auto" w:fill="FFFFFF"/>
          </w:tcPr>
          <w:p w14:paraId="13FFD2F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13.06</w:t>
            </w:r>
          </w:p>
        </w:tc>
        <w:tc>
          <w:tcPr>
            <w:tcW w:w="0" w:type="auto"/>
            <w:shd w:val="clear" w:color="auto" w:fill="FFFFFF"/>
          </w:tcPr>
          <w:p w14:paraId="584CA9C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1.93</w:t>
            </w:r>
          </w:p>
        </w:tc>
      </w:tr>
      <w:tr w:rsidR="00E913A6" w:rsidRPr="00756F62" w14:paraId="77E157FF" w14:textId="77777777" w:rsidTr="00E913A6">
        <w:trPr>
          <w:cantSplit/>
          <w:trHeight w:val="483"/>
        </w:trPr>
        <w:tc>
          <w:tcPr>
            <w:tcW w:w="0" w:type="auto"/>
            <w:shd w:val="clear" w:color="auto" w:fill="F2F2F2"/>
          </w:tcPr>
          <w:p w14:paraId="40BCEA15"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 xml:space="preserve">50-59 </w:t>
            </w:r>
          </w:p>
        </w:tc>
        <w:tc>
          <w:tcPr>
            <w:tcW w:w="0" w:type="auto"/>
            <w:shd w:val="clear" w:color="auto" w:fill="FFFFFF"/>
          </w:tcPr>
          <w:p w14:paraId="2A6D0D0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60.87</w:t>
            </w:r>
          </w:p>
        </w:tc>
        <w:tc>
          <w:tcPr>
            <w:tcW w:w="0" w:type="auto"/>
            <w:shd w:val="clear" w:color="auto" w:fill="FFFFFF"/>
          </w:tcPr>
          <w:p w14:paraId="3498D65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3.88</w:t>
            </w:r>
          </w:p>
        </w:tc>
        <w:tc>
          <w:tcPr>
            <w:tcW w:w="0" w:type="auto"/>
            <w:shd w:val="clear" w:color="auto" w:fill="FFFFFF"/>
          </w:tcPr>
          <w:p w14:paraId="6663FF4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36.40</w:t>
            </w:r>
          </w:p>
        </w:tc>
        <w:tc>
          <w:tcPr>
            <w:tcW w:w="0" w:type="auto"/>
            <w:shd w:val="clear" w:color="auto" w:fill="FFFFFF"/>
          </w:tcPr>
          <w:p w14:paraId="2544422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2.54</w:t>
            </w:r>
          </w:p>
        </w:tc>
        <w:tc>
          <w:tcPr>
            <w:tcW w:w="0" w:type="auto"/>
            <w:shd w:val="clear" w:color="auto" w:fill="FFFFFF"/>
          </w:tcPr>
          <w:p w14:paraId="46AB587E"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52.53</w:t>
            </w:r>
          </w:p>
        </w:tc>
        <w:tc>
          <w:tcPr>
            <w:tcW w:w="0" w:type="auto"/>
            <w:shd w:val="clear" w:color="auto" w:fill="FFFFFF"/>
          </w:tcPr>
          <w:p w14:paraId="366EB0B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2.75</w:t>
            </w:r>
          </w:p>
        </w:tc>
        <w:tc>
          <w:tcPr>
            <w:tcW w:w="0" w:type="auto"/>
            <w:shd w:val="clear" w:color="auto" w:fill="FFFFFF"/>
          </w:tcPr>
          <w:p w14:paraId="4F7D44C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11.13</w:t>
            </w:r>
          </w:p>
        </w:tc>
        <w:tc>
          <w:tcPr>
            <w:tcW w:w="0" w:type="auto"/>
            <w:shd w:val="clear" w:color="auto" w:fill="FFFFFF"/>
          </w:tcPr>
          <w:p w14:paraId="13C35A69"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1.73</w:t>
            </w:r>
          </w:p>
        </w:tc>
        <w:tc>
          <w:tcPr>
            <w:tcW w:w="0" w:type="auto"/>
            <w:shd w:val="clear" w:color="auto" w:fill="FFFFFF"/>
          </w:tcPr>
          <w:p w14:paraId="48702DC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13.08</w:t>
            </w:r>
          </w:p>
        </w:tc>
        <w:tc>
          <w:tcPr>
            <w:tcW w:w="0" w:type="auto"/>
            <w:shd w:val="clear" w:color="auto" w:fill="FFFFFF"/>
          </w:tcPr>
          <w:p w14:paraId="12984D7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1.87</w:t>
            </w:r>
          </w:p>
        </w:tc>
      </w:tr>
      <w:tr w:rsidR="00E913A6" w:rsidRPr="00756F62" w14:paraId="3503F05E" w14:textId="77777777" w:rsidTr="00E913A6">
        <w:trPr>
          <w:cantSplit/>
          <w:trHeight w:val="483"/>
        </w:trPr>
        <w:tc>
          <w:tcPr>
            <w:tcW w:w="0" w:type="auto"/>
            <w:shd w:val="clear" w:color="auto" w:fill="F2F2F2"/>
          </w:tcPr>
          <w:p w14:paraId="1AF9DC8E"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60-69 </w:t>
            </w:r>
          </w:p>
        </w:tc>
        <w:tc>
          <w:tcPr>
            <w:tcW w:w="0" w:type="auto"/>
            <w:shd w:val="clear" w:color="auto" w:fill="FFFFFF"/>
          </w:tcPr>
          <w:p w14:paraId="7E8F046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63.13</w:t>
            </w:r>
          </w:p>
        </w:tc>
        <w:tc>
          <w:tcPr>
            <w:tcW w:w="0" w:type="auto"/>
            <w:shd w:val="clear" w:color="auto" w:fill="FFFFFF"/>
          </w:tcPr>
          <w:p w14:paraId="4FA9EFC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5.06</w:t>
            </w:r>
          </w:p>
        </w:tc>
        <w:tc>
          <w:tcPr>
            <w:tcW w:w="0" w:type="auto"/>
            <w:shd w:val="clear" w:color="auto" w:fill="FFFFFF"/>
          </w:tcPr>
          <w:p w14:paraId="4560EDB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35.99</w:t>
            </w:r>
          </w:p>
        </w:tc>
        <w:tc>
          <w:tcPr>
            <w:tcW w:w="0" w:type="auto"/>
            <w:shd w:val="clear" w:color="auto" w:fill="FFFFFF"/>
          </w:tcPr>
          <w:p w14:paraId="328CCE2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2.17</w:t>
            </w:r>
          </w:p>
        </w:tc>
        <w:tc>
          <w:tcPr>
            <w:tcW w:w="0" w:type="auto"/>
            <w:shd w:val="clear" w:color="auto" w:fill="FFFFFF"/>
          </w:tcPr>
          <w:p w14:paraId="5ECCFF3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55.10</w:t>
            </w:r>
          </w:p>
        </w:tc>
        <w:tc>
          <w:tcPr>
            <w:tcW w:w="0" w:type="auto"/>
            <w:shd w:val="clear" w:color="auto" w:fill="FFFFFF"/>
          </w:tcPr>
          <w:p w14:paraId="7966B28B"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2.79</w:t>
            </w:r>
          </w:p>
        </w:tc>
        <w:tc>
          <w:tcPr>
            <w:tcW w:w="0" w:type="auto"/>
            <w:shd w:val="clear" w:color="auto" w:fill="FFFFFF"/>
          </w:tcPr>
          <w:p w14:paraId="73DC841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9.64</w:t>
            </w:r>
          </w:p>
        </w:tc>
        <w:tc>
          <w:tcPr>
            <w:tcW w:w="0" w:type="auto"/>
            <w:shd w:val="clear" w:color="auto" w:fill="FFFFFF"/>
          </w:tcPr>
          <w:p w14:paraId="6DC4617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2.07</w:t>
            </w:r>
          </w:p>
        </w:tc>
        <w:tc>
          <w:tcPr>
            <w:tcW w:w="0" w:type="auto"/>
            <w:shd w:val="clear" w:color="auto" w:fill="FFFFFF"/>
          </w:tcPr>
          <w:p w14:paraId="21DBD67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12.11</w:t>
            </w:r>
          </w:p>
        </w:tc>
        <w:tc>
          <w:tcPr>
            <w:tcW w:w="0" w:type="auto"/>
            <w:shd w:val="clear" w:color="auto" w:fill="FFFFFF"/>
          </w:tcPr>
          <w:p w14:paraId="09C06589"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2.15</w:t>
            </w:r>
          </w:p>
        </w:tc>
      </w:tr>
      <w:tr w:rsidR="00E913A6" w:rsidRPr="00756F62" w14:paraId="1E9A067A" w14:textId="77777777" w:rsidTr="00E913A6">
        <w:trPr>
          <w:cantSplit/>
          <w:trHeight w:val="284"/>
        </w:trPr>
        <w:tc>
          <w:tcPr>
            <w:tcW w:w="0" w:type="auto"/>
            <w:shd w:val="clear" w:color="auto" w:fill="F2F2F2"/>
          </w:tcPr>
          <w:p w14:paraId="73291771"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Total</w:t>
            </w:r>
          </w:p>
        </w:tc>
        <w:tc>
          <w:tcPr>
            <w:tcW w:w="0" w:type="auto"/>
            <w:shd w:val="clear" w:color="auto" w:fill="FFFFFF"/>
          </w:tcPr>
          <w:p w14:paraId="0A754D5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59.31</w:t>
            </w:r>
          </w:p>
        </w:tc>
        <w:tc>
          <w:tcPr>
            <w:tcW w:w="0" w:type="auto"/>
            <w:shd w:val="clear" w:color="auto" w:fill="FFFFFF"/>
          </w:tcPr>
          <w:p w14:paraId="51244BFB"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4.31</w:t>
            </w:r>
          </w:p>
        </w:tc>
        <w:tc>
          <w:tcPr>
            <w:tcW w:w="0" w:type="auto"/>
            <w:shd w:val="clear" w:color="auto" w:fill="FFFFFF"/>
          </w:tcPr>
          <w:p w14:paraId="7883CC6C"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34.91</w:t>
            </w:r>
          </w:p>
        </w:tc>
        <w:tc>
          <w:tcPr>
            <w:tcW w:w="0" w:type="auto"/>
            <w:shd w:val="clear" w:color="auto" w:fill="FFFFFF"/>
          </w:tcPr>
          <w:p w14:paraId="73464F2E"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2.57</w:t>
            </w:r>
          </w:p>
        </w:tc>
        <w:tc>
          <w:tcPr>
            <w:tcW w:w="0" w:type="auto"/>
            <w:shd w:val="clear" w:color="auto" w:fill="FFFFFF"/>
          </w:tcPr>
          <w:p w14:paraId="6B5892F7"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52.88</w:t>
            </w:r>
          </w:p>
        </w:tc>
        <w:tc>
          <w:tcPr>
            <w:tcW w:w="0" w:type="auto"/>
            <w:shd w:val="clear" w:color="auto" w:fill="FFFFFF"/>
          </w:tcPr>
          <w:p w14:paraId="400B064A"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3.42</w:t>
            </w:r>
          </w:p>
        </w:tc>
        <w:tc>
          <w:tcPr>
            <w:tcW w:w="0" w:type="auto"/>
            <w:shd w:val="clear" w:color="auto" w:fill="FFFFFF"/>
          </w:tcPr>
          <w:p w14:paraId="01FD28C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11.62</w:t>
            </w:r>
          </w:p>
        </w:tc>
        <w:tc>
          <w:tcPr>
            <w:tcW w:w="0" w:type="auto"/>
            <w:shd w:val="clear" w:color="auto" w:fill="FFFFFF"/>
          </w:tcPr>
          <w:p w14:paraId="68119F8C"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2.07</w:t>
            </w:r>
          </w:p>
        </w:tc>
        <w:tc>
          <w:tcPr>
            <w:tcW w:w="0" w:type="auto"/>
            <w:shd w:val="clear" w:color="auto" w:fill="FFFFFF"/>
          </w:tcPr>
          <w:p w14:paraId="0722AE7C"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13.35</w:t>
            </w:r>
          </w:p>
        </w:tc>
        <w:tc>
          <w:tcPr>
            <w:tcW w:w="0" w:type="auto"/>
            <w:shd w:val="clear" w:color="auto" w:fill="FFFFFF"/>
          </w:tcPr>
          <w:p w14:paraId="588C6F6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1.94</w:t>
            </w:r>
          </w:p>
        </w:tc>
      </w:tr>
    </w:tbl>
    <w:p w14:paraId="15F7442C" w14:textId="77777777" w:rsidR="00E913A6" w:rsidRPr="00756F62" w:rsidRDefault="00E913A6" w:rsidP="00E913A6">
      <w:pPr>
        <w:rPr>
          <w:rFonts w:ascii="Arial" w:hAnsi="Arial" w:cs="Arial"/>
          <w:kern w:val="2"/>
          <w14:ligatures w14:val="standardContextual"/>
        </w:rPr>
      </w:pPr>
    </w:p>
    <w:p w14:paraId="49FF1B42" w14:textId="77777777" w:rsidR="00E913A6" w:rsidRPr="00756F62" w:rsidRDefault="00E913A6" w:rsidP="00E913A6">
      <w:pPr>
        <w:spacing w:after="160"/>
        <w:rPr>
          <w:rFonts w:ascii="Arial" w:hAnsi="Arial" w:cs="Arial"/>
          <w:kern w:val="2"/>
          <w14:ligatures w14:val="standardContextual"/>
        </w:rPr>
      </w:pPr>
    </w:p>
    <w:p w14:paraId="5AC5938F"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was sexual dimorphism in the ear width (p = .000) and ear length (p – .001), the width of the mouth (p – .000) and head circumference (p = .000), and also in the maximum cranial length (p = .015) see table 3. There was no sexual dimorphism in maximum cranial width (p = .065), cephalic index (p = .773) and the upper lip vermilion height (p = .669) and lower lip vermilions (p = .237)</w:t>
      </w:r>
    </w:p>
    <w:p w14:paraId="68BAB3F5" w14:textId="77777777" w:rsidR="00E913A6" w:rsidRPr="00756F62" w:rsidRDefault="00E913A6" w:rsidP="00E913A6">
      <w:pPr>
        <w:spacing w:after="160"/>
        <w:rPr>
          <w:rFonts w:ascii="Arial" w:hAnsi="Arial" w:cs="Arial"/>
          <w:kern w:val="2"/>
          <w14:ligatures w14:val="standardContextual"/>
        </w:rPr>
      </w:pPr>
    </w:p>
    <w:p w14:paraId="5D96A421"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3: The ear, mouth, lip and cephalic parameters by sex</w:t>
      </w:r>
    </w:p>
    <w:tbl>
      <w:tblPr>
        <w:tblW w:w="916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61"/>
        <w:gridCol w:w="1219"/>
        <w:gridCol w:w="916"/>
        <w:gridCol w:w="1219"/>
        <w:gridCol w:w="916"/>
        <w:gridCol w:w="1238"/>
      </w:tblGrid>
      <w:tr w:rsidR="00E913A6" w:rsidRPr="00756F62" w14:paraId="75E26E84" w14:textId="77777777" w:rsidTr="00E913A6">
        <w:trPr>
          <w:cantSplit/>
          <w:trHeight w:val="843"/>
        </w:trPr>
        <w:tc>
          <w:tcPr>
            <w:tcW w:w="3661" w:type="dxa"/>
            <w:vMerge w:val="restart"/>
            <w:tcBorders>
              <w:top w:val="single" w:sz="4" w:space="0" w:color="auto"/>
              <w:bottom w:val="single" w:sz="4" w:space="0" w:color="auto"/>
            </w:tcBorders>
            <w:shd w:val="clear" w:color="auto" w:fill="F2F2F2"/>
            <w:vAlign w:val="bottom"/>
          </w:tcPr>
          <w:p w14:paraId="772375EE"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Variables</w:t>
            </w:r>
          </w:p>
        </w:tc>
        <w:tc>
          <w:tcPr>
            <w:tcW w:w="2135" w:type="dxa"/>
            <w:gridSpan w:val="2"/>
            <w:tcBorders>
              <w:top w:val="single" w:sz="4" w:space="0" w:color="auto"/>
              <w:bottom w:val="single" w:sz="4" w:space="0" w:color="auto"/>
            </w:tcBorders>
            <w:shd w:val="clear" w:color="auto" w:fill="F2F2F2"/>
            <w:vAlign w:val="bottom"/>
          </w:tcPr>
          <w:p w14:paraId="2670138A"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Male</w:t>
            </w:r>
          </w:p>
        </w:tc>
        <w:tc>
          <w:tcPr>
            <w:tcW w:w="2135" w:type="dxa"/>
            <w:gridSpan w:val="2"/>
            <w:tcBorders>
              <w:top w:val="single" w:sz="4" w:space="0" w:color="auto"/>
              <w:bottom w:val="single" w:sz="4" w:space="0" w:color="auto"/>
            </w:tcBorders>
            <w:shd w:val="clear" w:color="auto" w:fill="F2F2F2"/>
            <w:vAlign w:val="bottom"/>
          </w:tcPr>
          <w:p w14:paraId="34AA5426"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Female</w:t>
            </w:r>
          </w:p>
        </w:tc>
        <w:tc>
          <w:tcPr>
            <w:tcW w:w="1238" w:type="dxa"/>
            <w:tcBorders>
              <w:top w:val="single" w:sz="4" w:space="0" w:color="auto"/>
            </w:tcBorders>
            <w:shd w:val="clear" w:color="auto" w:fill="F2F2F2"/>
          </w:tcPr>
          <w:p w14:paraId="056B066E" w14:textId="77777777" w:rsidR="00E913A6" w:rsidRPr="00756F62" w:rsidRDefault="00E913A6" w:rsidP="00E913A6">
            <w:pPr>
              <w:jc w:val="center"/>
              <w:rPr>
                <w:rFonts w:ascii="Arial" w:hAnsi="Arial" w:cs="Arial"/>
                <w:b/>
                <w:bCs/>
                <w:kern w:val="2"/>
                <w14:ligatures w14:val="standardContextual"/>
              </w:rPr>
            </w:pPr>
          </w:p>
        </w:tc>
      </w:tr>
      <w:tr w:rsidR="00E913A6" w:rsidRPr="00756F62" w14:paraId="32D1EAAE" w14:textId="77777777" w:rsidTr="00E913A6">
        <w:trPr>
          <w:cantSplit/>
          <w:trHeight w:val="843"/>
        </w:trPr>
        <w:tc>
          <w:tcPr>
            <w:tcW w:w="3661" w:type="dxa"/>
            <w:vMerge/>
            <w:tcBorders>
              <w:top w:val="nil"/>
              <w:bottom w:val="single" w:sz="4" w:space="0" w:color="auto"/>
            </w:tcBorders>
            <w:shd w:val="clear" w:color="auto" w:fill="F2F2F2"/>
            <w:vAlign w:val="bottom"/>
          </w:tcPr>
          <w:p w14:paraId="0AB6C5E0" w14:textId="77777777" w:rsidR="00E913A6" w:rsidRPr="00756F62" w:rsidRDefault="00E913A6" w:rsidP="00E913A6">
            <w:pPr>
              <w:rPr>
                <w:rFonts w:ascii="Arial" w:hAnsi="Arial" w:cs="Arial"/>
                <w:b/>
                <w:bCs/>
                <w:kern w:val="2"/>
                <w14:ligatures w14:val="standardContextual"/>
              </w:rPr>
            </w:pPr>
          </w:p>
        </w:tc>
        <w:tc>
          <w:tcPr>
            <w:tcW w:w="1219" w:type="dxa"/>
            <w:tcBorders>
              <w:top w:val="single" w:sz="4" w:space="0" w:color="auto"/>
              <w:bottom w:val="single" w:sz="4" w:space="0" w:color="auto"/>
            </w:tcBorders>
            <w:shd w:val="clear" w:color="auto" w:fill="F2F2F2"/>
            <w:vAlign w:val="bottom"/>
          </w:tcPr>
          <w:p w14:paraId="20D1E90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14:paraId="2FE5BCC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14:paraId="1B874B0D"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19" w:type="dxa"/>
            <w:tcBorders>
              <w:top w:val="single" w:sz="4" w:space="0" w:color="auto"/>
              <w:bottom w:val="single" w:sz="4" w:space="0" w:color="auto"/>
            </w:tcBorders>
            <w:shd w:val="clear" w:color="auto" w:fill="F2F2F2"/>
            <w:vAlign w:val="bottom"/>
          </w:tcPr>
          <w:p w14:paraId="3056ECC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14:paraId="11C5FA2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14:paraId="7319EFDF"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38" w:type="dxa"/>
            <w:tcBorders>
              <w:bottom w:val="single" w:sz="4" w:space="0" w:color="auto"/>
            </w:tcBorders>
            <w:shd w:val="clear" w:color="auto" w:fill="F2F2F2"/>
            <w:vAlign w:val="bottom"/>
          </w:tcPr>
          <w:p w14:paraId="4514321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 Value</w:t>
            </w:r>
          </w:p>
        </w:tc>
      </w:tr>
      <w:tr w:rsidR="00E913A6" w:rsidRPr="00756F62" w14:paraId="1EA98EB1" w14:textId="77777777" w:rsidTr="00467EED">
        <w:trPr>
          <w:cantSplit/>
          <w:trHeight w:val="262"/>
        </w:trPr>
        <w:tc>
          <w:tcPr>
            <w:tcW w:w="3661" w:type="dxa"/>
            <w:tcBorders>
              <w:top w:val="single" w:sz="4" w:space="0" w:color="auto"/>
              <w:bottom w:val="nil"/>
            </w:tcBorders>
          </w:tcPr>
          <w:p w14:paraId="3A24DEA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Ear (mm)</w:t>
            </w:r>
          </w:p>
        </w:tc>
        <w:tc>
          <w:tcPr>
            <w:tcW w:w="1219" w:type="dxa"/>
            <w:tcBorders>
              <w:top w:val="single" w:sz="4" w:space="0" w:color="auto"/>
            </w:tcBorders>
            <w:shd w:val="clear" w:color="auto" w:fill="FFFFFF"/>
          </w:tcPr>
          <w:p w14:paraId="337E13B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36.26</w:t>
            </w:r>
          </w:p>
        </w:tc>
        <w:tc>
          <w:tcPr>
            <w:tcW w:w="915" w:type="dxa"/>
            <w:tcBorders>
              <w:top w:val="single" w:sz="4" w:space="0" w:color="auto"/>
            </w:tcBorders>
          </w:tcPr>
          <w:p w14:paraId="06C7410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2.36</w:t>
            </w:r>
          </w:p>
        </w:tc>
        <w:tc>
          <w:tcPr>
            <w:tcW w:w="1219" w:type="dxa"/>
            <w:tcBorders>
              <w:top w:val="single" w:sz="4" w:space="0" w:color="auto"/>
            </w:tcBorders>
            <w:shd w:val="clear" w:color="auto" w:fill="FFFFFF"/>
          </w:tcPr>
          <w:p w14:paraId="25167273"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33.99</w:t>
            </w:r>
          </w:p>
        </w:tc>
        <w:tc>
          <w:tcPr>
            <w:tcW w:w="915" w:type="dxa"/>
            <w:tcBorders>
              <w:top w:val="single" w:sz="4" w:space="0" w:color="auto"/>
            </w:tcBorders>
          </w:tcPr>
          <w:p w14:paraId="6931758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2.30</w:t>
            </w:r>
          </w:p>
        </w:tc>
        <w:tc>
          <w:tcPr>
            <w:tcW w:w="1238" w:type="dxa"/>
            <w:tcBorders>
              <w:top w:val="single" w:sz="4" w:space="0" w:color="auto"/>
            </w:tcBorders>
          </w:tcPr>
          <w:p w14:paraId="29759388" w14:textId="77777777" w:rsidR="00E913A6" w:rsidRPr="00756F62" w:rsidRDefault="00E913A6" w:rsidP="00E913A6">
            <w:pPr>
              <w:rPr>
                <w:rFonts w:ascii="Arial" w:hAnsi="Arial" w:cs="Arial"/>
                <w:kern w:val="2"/>
                <w:vertAlign w:val="superscript"/>
                <w14:ligatures w14:val="standardContextual"/>
              </w:rPr>
            </w:pPr>
            <w:r w:rsidRPr="00756F62">
              <w:rPr>
                <w:rFonts w:ascii="Arial" w:hAnsi="Arial" w:cs="Arial"/>
                <w:kern w:val="2"/>
                <w14:ligatures w14:val="standardContextual"/>
              </w:rPr>
              <w:t>.000**</w:t>
            </w:r>
          </w:p>
        </w:tc>
      </w:tr>
      <w:tr w:rsidR="00E913A6" w:rsidRPr="00756F62" w14:paraId="1758E629" w14:textId="77777777" w:rsidTr="00467EED">
        <w:trPr>
          <w:cantSplit/>
          <w:trHeight w:val="284"/>
        </w:trPr>
        <w:tc>
          <w:tcPr>
            <w:tcW w:w="3661" w:type="dxa"/>
            <w:tcBorders>
              <w:top w:val="nil"/>
              <w:bottom w:val="nil"/>
            </w:tcBorders>
          </w:tcPr>
          <w:p w14:paraId="69D3DE4F"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Length of Ear (mm)</w:t>
            </w:r>
          </w:p>
        </w:tc>
        <w:tc>
          <w:tcPr>
            <w:tcW w:w="1219" w:type="dxa"/>
            <w:shd w:val="clear" w:color="auto" w:fill="FFFFFF"/>
          </w:tcPr>
          <w:p w14:paraId="00047DE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60.33</w:t>
            </w:r>
          </w:p>
        </w:tc>
        <w:tc>
          <w:tcPr>
            <w:tcW w:w="915" w:type="dxa"/>
          </w:tcPr>
          <w:p w14:paraId="475DD9E9"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4.68</w:t>
            </w:r>
          </w:p>
        </w:tc>
        <w:tc>
          <w:tcPr>
            <w:tcW w:w="1219" w:type="dxa"/>
            <w:shd w:val="clear" w:color="auto" w:fill="FFFFFF"/>
          </w:tcPr>
          <w:p w14:paraId="767D89D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58.62</w:t>
            </w:r>
          </w:p>
        </w:tc>
        <w:tc>
          <w:tcPr>
            <w:tcW w:w="915" w:type="dxa"/>
          </w:tcPr>
          <w:p w14:paraId="491D449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3.90</w:t>
            </w:r>
          </w:p>
        </w:tc>
        <w:tc>
          <w:tcPr>
            <w:tcW w:w="1238" w:type="dxa"/>
          </w:tcPr>
          <w:p w14:paraId="02DDF05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.001**</w:t>
            </w:r>
          </w:p>
        </w:tc>
      </w:tr>
      <w:tr w:rsidR="00E913A6" w:rsidRPr="00756F62" w14:paraId="60BF143C" w14:textId="77777777" w:rsidTr="00467EED">
        <w:trPr>
          <w:cantSplit/>
          <w:trHeight w:val="284"/>
        </w:trPr>
        <w:tc>
          <w:tcPr>
            <w:tcW w:w="3661" w:type="dxa"/>
            <w:tcBorders>
              <w:top w:val="nil"/>
              <w:bottom w:val="nil"/>
            </w:tcBorders>
          </w:tcPr>
          <w:p w14:paraId="4882761B"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Mouth (mm)</w:t>
            </w:r>
          </w:p>
        </w:tc>
        <w:tc>
          <w:tcPr>
            <w:tcW w:w="1219" w:type="dxa"/>
            <w:shd w:val="clear" w:color="auto" w:fill="FFFFFF"/>
          </w:tcPr>
          <w:p w14:paraId="4FF9D80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54.29</w:t>
            </w:r>
          </w:p>
        </w:tc>
        <w:tc>
          <w:tcPr>
            <w:tcW w:w="915" w:type="dxa"/>
          </w:tcPr>
          <w:p w14:paraId="3EE165CD"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3.25</w:t>
            </w:r>
          </w:p>
        </w:tc>
        <w:tc>
          <w:tcPr>
            <w:tcW w:w="1219" w:type="dxa"/>
            <w:shd w:val="clear" w:color="auto" w:fill="FFFFFF"/>
          </w:tcPr>
          <w:p w14:paraId="680B3A78"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51.92</w:t>
            </w:r>
          </w:p>
        </w:tc>
        <w:tc>
          <w:tcPr>
            <w:tcW w:w="915" w:type="dxa"/>
          </w:tcPr>
          <w:p w14:paraId="11CEF4FF"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3.20</w:t>
            </w:r>
          </w:p>
        </w:tc>
        <w:tc>
          <w:tcPr>
            <w:tcW w:w="1238" w:type="dxa"/>
          </w:tcPr>
          <w:p w14:paraId="4B99A79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14:paraId="2C88A3B5" w14:textId="77777777" w:rsidTr="00467EED">
        <w:trPr>
          <w:cantSplit/>
          <w:trHeight w:val="284"/>
        </w:trPr>
        <w:tc>
          <w:tcPr>
            <w:tcW w:w="3661" w:type="dxa"/>
            <w:tcBorders>
              <w:top w:val="nil"/>
              <w:bottom w:val="nil"/>
            </w:tcBorders>
          </w:tcPr>
          <w:p w14:paraId="1D782D7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Upper lip vermilion (mm)</w:t>
            </w:r>
          </w:p>
        </w:tc>
        <w:tc>
          <w:tcPr>
            <w:tcW w:w="1219" w:type="dxa"/>
            <w:shd w:val="clear" w:color="auto" w:fill="FFFFFF"/>
          </w:tcPr>
          <w:p w14:paraId="26752F1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11.56</w:t>
            </w:r>
          </w:p>
        </w:tc>
        <w:tc>
          <w:tcPr>
            <w:tcW w:w="915" w:type="dxa"/>
          </w:tcPr>
          <w:p w14:paraId="789D08D4"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2.50</w:t>
            </w:r>
          </w:p>
        </w:tc>
        <w:tc>
          <w:tcPr>
            <w:tcW w:w="1219" w:type="dxa"/>
            <w:shd w:val="clear" w:color="auto" w:fill="FFFFFF"/>
          </w:tcPr>
          <w:p w14:paraId="3B68AE0B"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11.65</w:t>
            </w:r>
          </w:p>
        </w:tc>
        <w:tc>
          <w:tcPr>
            <w:tcW w:w="915" w:type="dxa"/>
          </w:tcPr>
          <w:p w14:paraId="39E9ADB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1.72</w:t>
            </w:r>
          </w:p>
        </w:tc>
        <w:tc>
          <w:tcPr>
            <w:tcW w:w="1238" w:type="dxa"/>
          </w:tcPr>
          <w:p w14:paraId="54BB326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.669</w:t>
            </w:r>
          </w:p>
        </w:tc>
      </w:tr>
      <w:tr w:rsidR="00E913A6" w:rsidRPr="00756F62" w14:paraId="5D7154B6" w14:textId="77777777" w:rsidTr="00467EED">
        <w:trPr>
          <w:cantSplit/>
          <w:trHeight w:val="284"/>
        </w:trPr>
        <w:tc>
          <w:tcPr>
            <w:tcW w:w="3661" w:type="dxa"/>
            <w:tcBorders>
              <w:top w:val="nil"/>
              <w:bottom w:val="nil"/>
            </w:tcBorders>
          </w:tcPr>
          <w:p w14:paraId="10FD22E2"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lower lip vermilion (mm)</w:t>
            </w:r>
          </w:p>
        </w:tc>
        <w:tc>
          <w:tcPr>
            <w:tcW w:w="1219" w:type="dxa"/>
            <w:shd w:val="clear" w:color="auto" w:fill="FFFFFF"/>
          </w:tcPr>
          <w:p w14:paraId="5A30008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13.19</w:t>
            </w:r>
          </w:p>
        </w:tc>
        <w:tc>
          <w:tcPr>
            <w:tcW w:w="915" w:type="dxa"/>
          </w:tcPr>
          <w:p w14:paraId="7E923A39"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2.17</w:t>
            </w:r>
          </w:p>
        </w:tc>
        <w:tc>
          <w:tcPr>
            <w:tcW w:w="1219" w:type="dxa"/>
            <w:shd w:val="clear" w:color="auto" w:fill="FFFFFF"/>
          </w:tcPr>
          <w:p w14:paraId="4AD0997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13.46</w:t>
            </w:r>
          </w:p>
        </w:tc>
        <w:tc>
          <w:tcPr>
            <w:tcW w:w="915" w:type="dxa"/>
          </w:tcPr>
          <w:p w14:paraId="3F9C2E5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1.76</w:t>
            </w:r>
          </w:p>
        </w:tc>
        <w:tc>
          <w:tcPr>
            <w:tcW w:w="1238" w:type="dxa"/>
          </w:tcPr>
          <w:p w14:paraId="65AA9DB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.237</w:t>
            </w:r>
          </w:p>
        </w:tc>
      </w:tr>
      <w:tr w:rsidR="00E913A6" w:rsidRPr="00756F62" w14:paraId="631E9F98" w14:textId="77777777" w:rsidTr="00467EED">
        <w:trPr>
          <w:cantSplit/>
          <w:trHeight w:val="284"/>
        </w:trPr>
        <w:tc>
          <w:tcPr>
            <w:tcW w:w="3661" w:type="dxa"/>
            <w:tcBorders>
              <w:top w:val="nil"/>
              <w:bottom w:val="nil"/>
            </w:tcBorders>
          </w:tcPr>
          <w:p w14:paraId="5FCBC526"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Head Circumference (cm)</w:t>
            </w:r>
          </w:p>
        </w:tc>
        <w:tc>
          <w:tcPr>
            <w:tcW w:w="1219" w:type="dxa"/>
            <w:shd w:val="clear" w:color="auto" w:fill="FFFFFF"/>
          </w:tcPr>
          <w:p w14:paraId="27572663"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57.59</w:t>
            </w:r>
          </w:p>
        </w:tc>
        <w:tc>
          <w:tcPr>
            <w:tcW w:w="915" w:type="dxa"/>
          </w:tcPr>
          <w:p w14:paraId="556866CD"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1.38</w:t>
            </w:r>
          </w:p>
        </w:tc>
        <w:tc>
          <w:tcPr>
            <w:tcW w:w="1219" w:type="dxa"/>
            <w:shd w:val="clear" w:color="auto" w:fill="FFFFFF"/>
          </w:tcPr>
          <w:p w14:paraId="213CA13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56.99</w:t>
            </w:r>
          </w:p>
        </w:tc>
        <w:tc>
          <w:tcPr>
            <w:tcW w:w="915" w:type="dxa"/>
          </w:tcPr>
          <w:p w14:paraId="2E016D2F"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1.21</w:t>
            </w:r>
          </w:p>
        </w:tc>
        <w:tc>
          <w:tcPr>
            <w:tcW w:w="1238" w:type="dxa"/>
          </w:tcPr>
          <w:p w14:paraId="07C6726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14:paraId="409527B9" w14:textId="77777777" w:rsidTr="00467EED">
        <w:trPr>
          <w:cantSplit/>
          <w:trHeight w:val="284"/>
        </w:trPr>
        <w:tc>
          <w:tcPr>
            <w:tcW w:w="3661" w:type="dxa"/>
            <w:tcBorders>
              <w:top w:val="nil"/>
              <w:bottom w:val="nil"/>
            </w:tcBorders>
          </w:tcPr>
          <w:p w14:paraId="28DD7871"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219" w:type="dxa"/>
            <w:shd w:val="clear" w:color="auto" w:fill="FFFFFF"/>
          </w:tcPr>
          <w:p w14:paraId="536241F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190.78</w:t>
            </w:r>
          </w:p>
        </w:tc>
        <w:tc>
          <w:tcPr>
            <w:tcW w:w="915" w:type="dxa"/>
          </w:tcPr>
          <w:p w14:paraId="7B88B1E9"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7.74</w:t>
            </w:r>
          </w:p>
        </w:tc>
        <w:tc>
          <w:tcPr>
            <w:tcW w:w="1219" w:type="dxa"/>
            <w:shd w:val="clear" w:color="auto" w:fill="FFFFFF"/>
          </w:tcPr>
          <w:p w14:paraId="461E1F0C"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188.79</w:t>
            </w:r>
          </w:p>
        </w:tc>
        <w:tc>
          <w:tcPr>
            <w:tcW w:w="915" w:type="dxa"/>
          </w:tcPr>
          <w:p w14:paraId="0C99DC5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6.50</w:t>
            </w:r>
          </w:p>
        </w:tc>
        <w:tc>
          <w:tcPr>
            <w:tcW w:w="1238" w:type="dxa"/>
          </w:tcPr>
          <w:p w14:paraId="05A5B17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.015*</w:t>
            </w:r>
          </w:p>
        </w:tc>
      </w:tr>
      <w:tr w:rsidR="00E913A6" w:rsidRPr="00756F62" w14:paraId="667F18CE" w14:textId="77777777" w:rsidTr="00467EED">
        <w:trPr>
          <w:cantSplit/>
          <w:trHeight w:val="284"/>
        </w:trPr>
        <w:tc>
          <w:tcPr>
            <w:tcW w:w="3661" w:type="dxa"/>
            <w:tcBorders>
              <w:top w:val="nil"/>
              <w:bottom w:val="nil"/>
            </w:tcBorders>
          </w:tcPr>
          <w:p w14:paraId="3521BEB9"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219" w:type="dxa"/>
            <w:shd w:val="clear" w:color="auto" w:fill="FFFFFF"/>
          </w:tcPr>
          <w:p w14:paraId="6A9E82DD"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154.13</w:t>
            </w:r>
          </w:p>
        </w:tc>
        <w:tc>
          <w:tcPr>
            <w:tcW w:w="915" w:type="dxa"/>
          </w:tcPr>
          <w:p w14:paraId="5E0F594F"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5.44</w:t>
            </w:r>
          </w:p>
        </w:tc>
        <w:tc>
          <w:tcPr>
            <w:tcW w:w="1219" w:type="dxa"/>
            <w:shd w:val="clear" w:color="auto" w:fill="FFFFFF"/>
          </w:tcPr>
          <w:p w14:paraId="0DE223AA"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152.81</w:t>
            </w:r>
          </w:p>
        </w:tc>
        <w:tc>
          <w:tcPr>
            <w:tcW w:w="915" w:type="dxa"/>
          </w:tcPr>
          <w:p w14:paraId="377EDCD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6.68</w:t>
            </w:r>
          </w:p>
        </w:tc>
        <w:tc>
          <w:tcPr>
            <w:tcW w:w="1238" w:type="dxa"/>
          </w:tcPr>
          <w:p w14:paraId="18EA1046"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0.065</w:t>
            </w:r>
          </w:p>
        </w:tc>
      </w:tr>
      <w:tr w:rsidR="00E913A6" w:rsidRPr="00756F62" w14:paraId="182E32C8" w14:textId="77777777" w:rsidTr="00467EED">
        <w:trPr>
          <w:cantSplit/>
          <w:trHeight w:val="284"/>
        </w:trPr>
        <w:tc>
          <w:tcPr>
            <w:tcW w:w="3661" w:type="dxa"/>
            <w:tcBorders>
              <w:top w:val="nil"/>
              <w:bottom w:val="single" w:sz="4" w:space="0" w:color="auto"/>
            </w:tcBorders>
          </w:tcPr>
          <w:p w14:paraId="34E78CB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1219" w:type="dxa"/>
            <w:shd w:val="clear" w:color="auto" w:fill="FFFFFF"/>
          </w:tcPr>
          <w:p w14:paraId="320D7E2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80.87</w:t>
            </w:r>
          </w:p>
        </w:tc>
        <w:tc>
          <w:tcPr>
            <w:tcW w:w="915" w:type="dxa"/>
          </w:tcPr>
          <w:p w14:paraId="4AAD70D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3.07</w:t>
            </w:r>
          </w:p>
        </w:tc>
        <w:tc>
          <w:tcPr>
            <w:tcW w:w="1219" w:type="dxa"/>
            <w:shd w:val="clear" w:color="auto" w:fill="FFFFFF"/>
          </w:tcPr>
          <w:p w14:paraId="7ACDC2CF"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81.01</w:t>
            </w:r>
          </w:p>
        </w:tc>
        <w:tc>
          <w:tcPr>
            <w:tcW w:w="915" w:type="dxa"/>
          </w:tcPr>
          <w:p w14:paraId="42B78AF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4.13</w:t>
            </w:r>
          </w:p>
        </w:tc>
        <w:tc>
          <w:tcPr>
            <w:tcW w:w="1238" w:type="dxa"/>
          </w:tcPr>
          <w:p w14:paraId="165A1040"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0.773</w:t>
            </w:r>
          </w:p>
        </w:tc>
      </w:tr>
    </w:tbl>
    <w:p w14:paraId="3F5ED9BB"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.01 level.</w:t>
      </w:r>
    </w:p>
    <w:p w14:paraId="34D3A1D1"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.05 level.</w:t>
      </w:r>
    </w:p>
    <w:p w14:paraId="35F3A252" w14:textId="77777777" w:rsidR="00E913A6" w:rsidRPr="00756F62" w:rsidRDefault="00E913A6" w:rsidP="00E913A6">
      <w:pPr>
        <w:rPr>
          <w:rFonts w:ascii="Arial" w:hAnsi="Arial" w:cs="Arial"/>
          <w:kern w:val="2"/>
          <w14:ligatures w14:val="standardContextual"/>
        </w:rPr>
      </w:pPr>
    </w:p>
    <w:p w14:paraId="5EA703FF"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Cephalic index had significant negative correlation with ear length (p - .040) – table 4. It also had negative correlations with ear width and lower lip height, but these were not significant. Maximum cranial length had significant positive correlations with mouth width (p = .023), ear length (p = .004) and ear width (p = .011) – table 4.</w:t>
      </w:r>
    </w:p>
    <w:p w14:paraId="4851302B" w14:textId="77777777" w:rsidR="00E913A6" w:rsidRPr="00756F62" w:rsidRDefault="00E913A6" w:rsidP="00E913A6">
      <w:pPr>
        <w:spacing w:after="160"/>
        <w:rPr>
          <w:rFonts w:ascii="Arial" w:hAnsi="Arial" w:cs="Arial"/>
          <w:kern w:val="2"/>
          <w14:ligatures w14:val="standardContextual"/>
        </w:rPr>
      </w:pPr>
    </w:p>
    <w:p w14:paraId="6DB1B5FD"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4: Correlation of cephalic parameters with mouth width, lip height and external ear dimensions</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529"/>
        <w:gridCol w:w="1910"/>
        <w:gridCol w:w="842"/>
        <w:gridCol w:w="987"/>
        <w:gridCol w:w="991"/>
        <w:gridCol w:w="1031"/>
        <w:gridCol w:w="918"/>
      </w:tblGrid>
      <w:tr w:rsidR="00E913A6" w:rsidRPr="00756F62" w14:paraId="3791ACC8" w14:textId="77777777" w:rsidTr="00467EED">
        <w:trPr>
          <w:cantSplit/>
          <w:trHeight w:val="602"/>
        </w:trPr>
        <w:tc>
          <w:tcPr>
            <w:tcW w:w="1530" w:type="dxa"/>
            <w:tcBorders>
              <w:top w:val="single" w:sz="4" w:space="0" w:color="auto"/>
              <w:bottom w:val="single" w:sz="4" w:space="0" w:color="auto"/>
            </w:tcBorders>
            <w:shd w:val="clear" w:color="auto" w:fill="FFFFFF"/>
            <w:vAlign w:val="bottom"/>
          </w:tcPr>
          <w:p w14:paraId="559F98FB"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1910" w:type="dxa"/>
            <w:tcBorders>
              <w:top w:val="single" w:sz="4" w:space="0" w:color="auto"/>
              <w:bottom w:val="single" w:sz="4" w:space="0" w:color="auto"/>
            </w:tcBorders>
            <w:shd w:val="clear" w:color="auto" w:fill="FFFFFF"/>
            <w:vAlign w:val="bottom"/>
          </w:tcPr>
          <w:p w14:paraId="66BCA894" w14:textId="77777777" w:rsidR="00E913A6" w:rsidRPr="00756F62" w:rsidRDefault="00E913A6" w:rsidP="00E913A6">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FFFFF"/>
            <w:vAlign w:val="bottom"/>
          </w:tcPr>
          <w:p w14:paraId="6E9C15F9"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Mouth Width</w:t>
            </w:r>
          </w:p>
          <w:p w14:paraId="7503D3FC"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14:paraId="2EE8655B"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Upper lip Height</w:t>
            </w:r>
          </w:p>
          <w:p w14:paraId="248522CF"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14:paraId="2295355E"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Lower lip Height</w:t>
            </w:r>
          </w:p>
          <w:p w14:paraId="512D2CA4"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14:paraId="4D167315"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Length (mm)</w:t>
            </w:r>
          </w:p>
        </w:tc>
        <w:tc>
          <w:tcPr>
            <w:tcW w:w="0" w:type="auto"/>
            <w:tcBorders>
              <w:top w:val="single" w:sz="4" w:space="0" w:color="auto"/>
              <w:bottom w:val="single" w:sz="4" w:space="0" w:color="auto"/>
            </w:tcBorders>
            <w:shd w:val="clear" w:color="auto" w:fill="FFFFFF"/>
            <w:vAlign w:val="bottom"/>
          </w:tcPr>
          <w:p w14:paraId="7149CEDB"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Width (mm)</w:t>
            </w:r>
          </w:p>
        </w:tc>
      </w:tr>
      <w:tr w:rsidR="00E913A6" w:rsidRPr="00756F62" w14:paraId="1AB2B641" w14:textId="77777777" w:rsidTr="00467EED">
        <w:trPr>
          <w:cantSplit/>
          <w:trHeight w:val="590"/>
        </w:trPr>
        <w:tc>
          <w:tcPr>
            <w:tcW w:w="1530" w:type="dxa"/>
            <w:vMerge w:val="restart"/>
            <w:tcBorders>
              <w:top w:val="single" w:sz="4" w:space="0" w:color="auto"/>
              <w:bottom w:val="nil"/>
            </w:tcBorders>
          </w:tcPr>
          <w:p w14:paraId="6A9E4CFF"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Cephalic Index</w:t>
            </w:r>
          </w:p>
        </w:tc>
        <w:tc>
          <w:tcPr>
            <w:tcW w:w="1910" w:type="dxa"/>
            <w:tcBorders>
              <w:top w:val="single" w:sz="4" w:space="0" w:color="auto"/>
              <w:bottom w:val="nil"/>
            </w:tcBorders>
          </w:tcPr>
          <w:p w14:paraId="55FCB265"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14:paraId="5A54ABC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0.046</w:t>
            </w:r>
          </w:p>
        </w:tc>
        <w:tc>
          <w:tcPr>
            <w:tcW w:w="0" w:type="auto"/>
            <w:tcBorders>
              <w:top w:val="single" w:sz="4" w:space="0" w:color="auto"/>
              <w:bottom w:val="nil"/>
            </w:tcBorders>
            <w:shd w:val="clear" w:color="auto" w:fill="FFFFFF"/>
          </w:tcPr>
          <w:p w14:paraId="7D4EB80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0.043</w:t>
            </w:r>
          </w:p>
        </w:tc>
        <w:tc>
          <w:tcPr>
            <w:tcW w:w="0" w:type="auto"/>
            <w:tcBorders>
              <w:top w:val="single" w:sz="4" w:space="0" w:color="auto"/>
              <w:bottom w:val="nil"/>
            </w:tcBorders>
            <w:shd w:val="clear" w:color="auto" w:fill="FFFFFF"/>
          </w:tcPr>
          <w:p w14:paraId="4FF6AA0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-0.004</w:t>
            </w:r>
          </w:p>
        </w:tc>
        <w:tc>
          <w:tcPr>
            <w:tcW w:w="0" w:type="auto"/>
            <w:tcBorders>
              <w:top w:val="single" w:sz="4" w:space="0" w:color="auto"/>
              <w:bottom w:val="nil"/>
            </w:tcBorders>
            <w:shd w:val="clear" w:color="auto" w:fill="FFFFFF"/>
          </w:tcPr>
          <w:p w14:paraId="44E4AA8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-0.116</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14:paraId="136EBF6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-0.091</w:t>
            </w:r>
          </w:p>
        </w:tc>
      </w:tr>
      <w:tr w:rsidR="00E913A6" w:rsidRPr="00756F62" w14:paraId="6ADA6F2A" w14:textId="77777777" w:rsidTr="00467EED">
        <w:trPr>
          <w:cantSplit/>
          <w:trHeight w:val="160"/>
        </w:trPr>
        <w:tc>
          <w:tcPr>
            <w:tcW w:w="1530" w:type="dxa"/>
            <w:vMerge/>
            <w:tcBorders>
              <w:top w:val="nil"/>
              <w:bottom w:val="single" w:sz="4" w:space="0" w:color="auto"/>
            </w:tcBorders>
          </w:tcPr>
          <w:p w14:paraId="5506A68A" w14:textId="77777777"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14:paraId="7B2FEE8C"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14:paraId="78DF58B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.417</w:t>
            </w:r>
          </w:p>
        </w:tc>
        <w:tc>
          <w:tcPr>
            <w:tcW w:w="0" w:type="auto"/>
            <w:tcBorders>
              <w:top w:val="nil"/>
              <w:bottom w:val="single" w:sz="4" w:space="0" w:color="auto"/>
            </w:tcBorders>
            <w:shd w:val="clear" w:color="auto" w:fill="FFFFFF"/>
          </w:tcPr>
          <w:p w14:paraId="2B5B0EAB"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.449</w:t>
            </w:r>
          </w:p>
        </w:tc>
        <w:tc>
          <w:tcPr>
            <w:tcW w:w="0" w:type="auto"/>
            <w:tcBorders>
              <w:top w:val="nil"/>
              <w:bottom w:val="single" w:sz="4" w:space="0" w:color="auto"/>
            </w:tcBorders>
            <w:shd w:val="clear" w:color="auto" w:fill="FFFFFF"/>
          </w:tcPr>
          <w:p w14:paraId="5F4E73C9"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.942</w:t>
            </w:r>
          </w:p>
        </w:tc>
        <w:tc>
          <w:tcPr>
            <w:tcW w:w="0" w:type="auto"/>
            <w:tcBorders>
              <w:top w:val="nil"/>
              <w:bottom w:val="single" w:sz="4" w:space="0" w:color="auto"/>
            </w:tcBorders>
            <w:shd w:val="clear" w:color="auto" w:fill="FFFFFF"/>
          </w:tcPr>
          <w:p w14:paraId="5FBCD2AA"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w:t>
            </w:r>
          </w:p>
        </w:tc>
        <w:tc>
          <w:tcPr>
            <w:tcW w:w="0" w:type="auto"/>
            <w:tcBorders>
              <w:top w:val="nil"/>
              <w:bottom w:val="single" w:sz="4" w:space="0" w:color="auto"/>
            </w:tcBorders>
            <w:shd w:val="clear" w:color="auto" w:fill="FFFFFF"/>
          </w:tcPr>
          <w:p w14:paraId="69EAAC2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.108</w:t>
            </w:r>
          </w:p>
        </w:tc>
      </w:tr>
      <w:tr w:rsidR="00E913A6" w:rsidRPr="00756F62" w14:paraId="6438D4C4" w14:textId="77777777" w:rsidTr="00467EED">
        <w:trPr>
          <w:cantSplit/>
          <w:trHeight w:val="160"/>
        </w:trPr>
        <w:tc>
          <w:tcPr>
            <w:tcW w:w="1530" w:type="dxa"/>
            <w:tcBorders>
              <w:top w:val="single" w:sz="4" w:space="0" w:color="auto"/>
              <w:bottom w:val="nil"/>
            </w:tcBorders>
          </w:tcPr>
          <w:p w14:paraId="58E77DCA"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910" w:type="dxa"/>
            <w:tcBorders>
              <w:top w:val="single" w:sz="4" w:space="0" w:color="auto"/>
              <w:bottom w:val="nil"/>
            </w:tcBorders>
          </w:tcPr>
          <w:p w14:paraId="43D19F00"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14:paraId="5BCD9D1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0.129</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14:paraId="7A0F5563"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-0.064</w:t>
            </w:r>
          </w:p>
        </w:tc>
        <w:tc>
          <w:tcPr>
            <w:tcW w:w="0" w:type="auto"/>
            <w:tcBorders>
              <w:top w:val="single" w:sz="4" w:space="0" w:color="auto"/>
              <w:bottom w:val="nil"/>
            </w:tcBorders>
            <w:shd w:val="clear" w:color="auto" w:fill="FFFFFF"/>
          </w:tcPr>
          <w:p w14:paraId="394BAA5B"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0.039</w:t>
            </w:r>
          </w:p>
        </w:tc>
        <w:tc>
          <w:tcPr>
            <w:tcW w:w="0" w:type="auto"/>
            <w:tcBorders>
              <w:top w:val="single" w:sz="4" w:space="0" w:color="auto"/>
              <w:bottom w:val="nil"/>
            </w:tcBorders>
            <w:shd w:val="clear" w:color="auto" w:fill="FFFFFF"/>
          </w:tcPr>
          <w:p w14:paraId="26D33469"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0.164</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14:paraId="0F8E615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0.145</w:t>
            </w:r>
            <w:r w:rsidRPr="00756F62">
              <w:rPr>
                <w:rFonts w:ascii="Arial" w:hAnsi="Arial" w:cs="Arial"/>
                <w:kern w:val="2"/>
                <w:vertAlign w:val="superscript"/>
                <w14:ligatures w14:val="standardContextual"/>
              </w:rPr>
              <w:t>*</w:t>
            </w:r>
          </w:p>
        </w:tc>
      </w:tr>
      <w:tr w:rsidR="00E913A6" w:rsidRPr="00756F62" w14:paraId="6F769FB2" w14:textId="77777777" w:rsidTr="00467EED">
        <w:trPr>
          <w:cantSplit/>
          <w:trHeight w:val="160"/>
        </w:trPr>
        <w:tc>
          <w:tcPr>
            <w:tcW w:w="1530" w:type="dxa"/>
            <w:tcBorders>
              <w:top w:val="nil"/>
              <w:bottom w:val="single" w:sz="4" w:space="0" w:color="auto"/>
            </w:tcBorders>
          </w:tcPr>
          <w:p w14:paraId="734749B4" w14:textId="77777777"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14:paraId="10E36AD1"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14:paraId="7F85811B"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w:t>
            </w:r>
          </w:p>
        </w:tc>
        <w:tc>
          <w:tcPr>
            <w:tcW w:w="0" w:type="auto"/>
            <w:tcBorders>
              <w:top w:val="nil"/>
              <w:bottom w:val="single" w:sz="4" w:space="0" w:color="auto"/>
            </w:tcBorders>
            <w:shd w:val="clear" w:color="auto" w:fill="FFFFFF"/>
          </w:tcPr>
          <w:p w14:paraId="3FB6D6F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.260</w:t>
            </w:r>
          </w:p>
        </w:tc>
        <w:tc>
          <w:tcPr>
            <w:tcW w:w="0" w:type="auto"/>
            <w:tcBorders>
              <w:top w:val="nil"/>
              <w:bottom w:val="single" w:sz="4" w:space="0" w:color="auto"/>
            </w:tcBorders>
            <w:shd w:val="clear" w:color="auto" w:fill="FFFFFF"/>
          </w:tcPr>
          <w:p w14:paraId="6461291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.497</w:t>
            </w:r>
          </w:p>
        </w:tc>
        <w:tc>
          <w:tcPr>
            <w:tcW w:w="0" w:type="auto"/>
            <w:tcBorders>
              <w:top w:val="nil"/>
              <w:bottom w:val="single" w:sz="4" w:space="0" w:color="auto"/>
            </w:tcBorders>
            <w:shd w:val="clear" w:color="auto" w:fill="FFFFFF"/>
          </w:tcPr>
          <w:p w14:paraId="7E71C75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w:t>
            </w:r>
          </w:p>
        </w:tc>
        <w:tc>
          <w:tcPr>
            <w:tcW w:w="0" w:type="auto"/>
            <w:tcBorders>
              <w:top w:val="nil"/>
              <w:bottom w:val="single" w:sz="4" w:space="0" w:color="auto"/>
            </w:tcBorders>
            <w:shd w:val="clear" w:color="auto" w:fill="FFFFFF"/>
          </w:tcPr>
          <w:p w14:paraId="6DF8739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w:t>
            </w:r>
          </w:p>
        </w:tc>
      </w:tr>
      <w:tr w:rsidR="00E913A6" w:rsidRPr="00756F62" w14:paraId="11F2FB8B" w14:textId="77777777" w:rsidTr="00467EED">
        <w:trPr>
          <w:cantSplit/>
          <w:trHeight w:val="160"/>
        </w:trPr>
        <w:tc>
          <w:tcPr>
            <w:tcW w:w="1530" w:type="dxa"/>
            <w:tcBorders>
              <w:top w:val="single" w:sz="4" w:space="0" w:color="auto"/>
            </w:tcBorders>
          </w:tcPr>
          <w:p w14:paraId="34D9730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910" w:type="dxa"/>
            <w:tcBorders>
              <w:top w:val="single" w:sz="4" w:space="0" w:color="auto"/>
            </w:tcBorders>
          </w:tcPr>
          <w:p w14:paraId="151E23F7"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tcBorders>
            <w:shd w:val="clear" w:color="auto" w:fill="FFFFFF"/>
          </w:tcPr>
          <w:p w14:paraId="4056877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0.168</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14:paraId="52976D5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-0.008</w:t>
            </w:r>
          </w:p>
        </w:tc>
        <w:tc>
          <w:tcPr>
            <w:tcW w:w="0" w:type="auto"/>
            <w:tcBorders>
              <w:top w:val="single" w:sz="4" w:space="0" w:color="auto"/>
            </w:tcBorders>
            <w:shd w:val="clear" w:color="auto" w:fill="FFFFFF"/>
          </w:tcPr>
          <w:p w14:paraId="164A9AA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0.036</w:t>
            </w:r>
          </w:p>
        </w:tc>
        <w:tc>
          <w:tcPr>
            <w:tcW w:w="0" w:type="auto"/>
            <w:tcBorders>
              <w:top w:val="single" w:sz="4" w:space="0" w:color="auto"/>
            </w:tcBorders>
            <w:shd w:val="clear" w:color="auto" w:fill="FFFFFF"/>
          </w:tcPr>
          <w:p w14:paraId="471B5EF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tcBorders>
              <w:top w:val="single" w:sz="4" w:space="0" w:color="auto"/>
            </w:tcBorders>
            <w:shd w:val="clear" w:color="auto" w:fill="FFFFFF"/>
          </w:tcPr>
          <w:p w14:paraId="00171E53"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0.029</w:t>
            </w:r>
          </w:p>
        </w:tc>
      </w:tr>
      <w:tr w:rsidR="00E913A6" w:rsidRPr="00756F62" w14:paraId="0930241D" w14:textId="77777777" w:rsidTr="00467EED">
        <w:trPr>
          <w:cantSplit/>
          <w:trHeight w:val="160"/>
        </w:trPr>
        <w:tc>
          <w:tcPr>
            <w:tcW w:w="1530" w:type="dxa"/>
            <w:tcBorders>
              <w:bottom w:val="single" w:sz="4" w:space="0" w:color="auto"/>
            </w:tcBorders>
          </w:tcPr>
          <w:p w14:paraId="31A8CF7A" w14:textId="77777777" w:rsidR="00E913A6" w:rsidRPr="00756F62" w:rsidRDefault="00E913A6" w:rsidP="00E913A6">
            <w:pPr>
              <w:rPr>
                <w:rFonts w:ascii="Arial" w:hAnsi="Arial" w:cs="Arial"/>
                <w:b/>
                <w:bCs/>
                <w:kern w:val="2"/>
                <w14:ligatures w14:val="standardContextual"/>
              </w:rPr>
            </w:pPr>
          </w:p>
        </w:tc>
        <w:tc>
          <w:tcPr>
            <w:tcW w:w="1910" w:type="dxa"/>
            <w:tcBorders>
              <w:bottom w:val="single" w:sz="4" w:space="0" w:color="auto"/>
            </w:tcBorders>
          </w:tcPr>
          <w:p w14:paraId="342C437F"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shd w:val="clear" w:color="auto" w:fill="FFFFFF"/>
          </w:tcPr>
          <w:p w14:paraId="21262E0A"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w:t>
            </w:r>
          </w:p>
        </w:tc>
        <w:tc>
          <w:tcPr>
            <w:tcW w:w="0" w:type="auto"/>
            <w:shd w:val="clear" w:color="auto" w:fill="FFFFFF"/>
          </w:tcPr>
          <w:p w14:paraId="50C0F35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.886</w:t>
            </w:r>
          </w:p>
        </w:tc>
        <w:tc>
          <w:tcPr>
            <w:tcW w:w="0" w:type="auto"/>
            <w:shd w:val="clear" w:color="auto" w:fill="FFFFFF"/>
          </w:tcPr>
          <w:p w14:paraId="1545772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.526</w:t>
            </w:r>
          </w:p>
        </w:tc>
        <w:tc>
          <w:tcPr>
            <w:tcW w:w="0" w:type="auto"/>
            <w:shd w:val="clear" w:color="auto" w:fill="FFFFFF"/>
          </w:tcPr>
          <w:p w14:paraId="24F7EAE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.722</w:t>
            </w:r>
          </w:p>
        </w:tc>
        <w:tc>
          <w:tcPr>
            <w:tcW w:w="0" w:type="auto"/>
            <w:shd w:val="clear" w:color="auto" w:fill="FFFFFF"/>
          </w:tcPr>
          <w:p w14:paraId="55FA94E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.611</w:t>
            </w:r>
          </w:p>
        </w:tc>
      </w:tr>
    </w:tbl>
    <w:p w14:paraId="16E6221D"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**Correlation is significant at the .01 level.</w:t>
      </w:r>
    </w:p>
    <w:p w14:paraId="15B76125"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*Correlation is significant at the .05 level.</w:t>
      </w:r>
    </w:p>
    <w:p w14:paraId="37167B2B"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ear length had significant positive correlation with the mouth width (p = .000) – table 5. However, it had significant negative correlations with the upper lip vermillion height (p = .002), but with lower lip vermillion height, the correlation was not significant (p = .160) – table 5. The ear width also had significant positive correlation with the mouth width. The correlations of the ear width with the upper and lower lip vermilions were negative and not significant – table 5.</w:t>
      </w:r>
    </w:p>
    <w:p w14:paraId="747FF955" w14:textId="77777777" w:rsidR="00E913A6" w:rsidRPr="00756F62" w:rsidRDefault="00E913A6" w:rsidP="00E913A6">
      <w:pPr>
        <w:spacing w:after="160"/>
        <w:rPr>
          <w:rFonts w:ascii="Arial" w:hAnsi="Arial" w:cs="Arial"/>
          <w:kern w:val="2"/>
          <w14:ligatures w14:val="standardContextual"/>
        </w:rPr>
      </w:pPr>
    </w:p>
    <w:p w14:paraId="6C8D347A"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5: Correlations among ear dimensions, mouth width and lip vermilions</w:t>
      </w:r>
    </w:p>
    <w:tbl>
      <w:tblPr>
        <w:tblW w:w="904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01"/>
        <w:gridCol w:w="2108"/>
        <w:gridCol w:w="1487"/>
        <w:gridCol w:w="1742"/>
        <w:gridCol w:w="1610"/>
      </w:tblGrid>
      <w:tr w:rsidR="00E913A6" w:rsidRPr="00756F62" w14:paraId="25A58686" w14:textId="77777777" w:rsidTr="00467EED">
        <w:trPr>
          <w:cantSplit/>
          <w:trHeight w:val="385"/>
        </w:trPr>
        <w:tc>
          <w:tcPr>
            <w:tcW w:w="2101" w:type="dxa"/>
            <w:tcBorders>
              <w:top w:val="single" w:sz="4" w:space="0" w:color="auto"/>
              <w:bottom w:val="single" w:sz="4" w:space="0" w:color="auto"/>
            </w:tcBorders>
            <w:shd w:val="clear" w:color="auto" w:fill="FFFFFF"/>
            <w:vAlign w:val="bottom"/>
          </w:tcPr>
          <w:p w14:paraId="00231D3E" w14:textId="77777777" w:rsidR="00E913A6" w:rsidRPr="00756F62" w:rsidRDefault="00E913A6" w:rsidP="00E913A6">
            <w:pPr>
              <w:spacing w:after="160"/>
              <w:rPr>
                <w:rFonts w:ascii="Arial" w:hAnsi="Arial" w:cs="Arial"/>
                <w:b/>
                <w:bCs/>
                <w:kern w:val="2"/>
                <w14:ligatures w14:val="standardContextual"/>
              </w:rPr>
            </w:pPr>
            <w:bookmarkStart w:id="5" w:name="_Hlk212237133"/>
            <w:bookmarkStart w:id="6" w:name="_Hlk212547327"/>
            <w:r w:rsidRPr="00756F62">
              <w:rPr>
                <w:rFonts w:ascii="Arial" w:hAnsi="Arial" w:cs="Arial"/>
                <w:b/>
                <w:bCs/>
                <w:kern w:val="2"/>
                <w14:ligatures w14:val="standardContextual"/>
              </w:rPr>
              <w:t>Variable</w:t>
            </w:r>
          </w:p>
        </w:tc>
        <w:tc>
          <w:tcPr>
            <w:tcW w:w="2108" w:type="dxa"/>
            <w:tcBorders>
              <w:top w:val="single" w:sz="4" w:space="0" w:color="auto"/>
              <w:bottom w:val="single" w:sz="4" w:space="0" w:color="auto"/>
            </w:tcBorders>
            <w:shd w:val="clear" w:color="auto" w:fill="FFFFFF"/>
            <w:vAlign w:val="bottom"/>
          </w:tcPr>
          <w:p w14:paraId="5E257CCF" w14:textId="77777777" w:rsidR="00E913A6" w:rsidRPr="00756F62" w:rsidRDefault="00E913A6" w:rsidP="00E913A6">
            <w:pPr>
              <w:spacing w:after="160"/>
              <w:rPr>
                <w:rFonts w:ascii="Arial" w:hAnsi="Arial" w:cs="Arial"/>
                <w:kern w:val="2"/>
                <w14:ligatures w14:val="standardContextual"/>
              </w:rPr>
            </w:pPr>
          </w:p>
        </w:tc>
        <w:tc>
          <w:tcPr>
            <w:tcW w:w="1487" w:type="dxa"/>
            <w:tcBorders>
              <w:top w:val="single" w:sz="4" w:space="0" w:color="auto"/>
              <w:bottom w:val="single" w:sz="4" w:space="0" w:color="auto"/>
            </w:tcBorders>
            <w:shd w:val="clear" w:color="auto" w:fill="FFFFFF"/>
            <w:vAlign w:val="bottom"/>
          </w:tcPr>
          <w:p w14:paraId="5F31EE43" w14:textId="77777777"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1742" w:type="dxa"/>
            <w:tcBorders>
              <w:top w:val="single" w:sz="4" w:space="0" w:color="auto"/>
              <w:bottom w:val="single" w:sz="4" w:space="0" w:color="auto"/>
            </w:tcBorders>
            <w:shd w:val="clear" w:color="auto" w:fill="FFFFFF"/>
            <w:vAlign w:val="bottom"/>
          </w:tcPr>
          <w:p w14:paraId="198E5922" w14:textId="77777777"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1610" w:type="dxa"/>
            <w:tcBorders>
              <w:top w:val="single" w:sz="4" w:space="0" w:color="auto"/>
              <w:bottom w:val="single" w:sz="4" w:space="0" w:color="auto"/>
            </w:tcBorders>
            <w:shd w:val="clear" w:color="auto" w:fill="FFFFFF"/>
            <w:vAlign w:val="bottom"/>
          </w:tcPr>
          <w:p w14:paraId="04FE2A33" w14:textId="77777777"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r>
      <w:bookmarkEnd w:id="5"/>
      <w:tr w:rsidR="00E913A6" w:rsidRPr="00756F62" w14:paraId="3391BA2F" w14:textId="77777777" w:rsidTr="00E913A6">
        <w:trPr>
          <w:cantSplit/>
          <w:trHeight w:val="377"/>
        </w:trPr>
        <w:tc>
          <w:tcPr>
            <w:tcW w:w="2101" w:type="dxa"/>
            <w:vMerge w:val="restart"/>
            <w:tcBorders>
              <w:top w:val="single" w:sz="4" w:space="0" w:color="auto"/>
              <w:bottom w:val="nil"/>
            </w:tcBorders>
            <w:shd w:val="clear" w:color="auto" w:fill="FFFFFF"/>
          </w:tcPr>
          <w:p w14:paraId="5A268BA9" w14:textId="77777777"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2108" w:type="dxa"/>
            <w:tcBorders>
              <w:top w:val="single" w:sz="4" w:space="0" w:color="auto"/>
              <w:bottom w:val="nil"/>
            </w:tcBorders>
            <w:shd w:val="clear" w:color="auto" w:fill="FFFFFF"/>
          </w:tcPr>
          <w:p w14:paraId="13C8A917"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bottom w:val="nil"/>
            </w:tcBorders>
            <w:shd w:val="clear" w:color="auto" w:fill="FFFFFF"/>
          </w:tcPr>
          <w:p w14:paraId="140B90E7"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0.209</w:t>
            </w:r>
            <w:r w:rsidRPr="00756F62">
              <w:rPr>
                <w:rFonts w:ascii="Arial" w:hAnsi="Arial" w:cs="Arial"/>
                <w:kern w:val="2"/>
                <w:vertAlign w:val="superscript"/>
                <w14:ligatures w14:val="standardContextual"/>
              </w:rPr>
              <w:t>**</w:t>
            </w:r>
          </w:p>
        </w:tc>
        <w:tc>
          <w:tcPr>
            <w:tcW w:w="1742" w:type="dxa"/>
            <w:tcBorders>
              <w:top w:val="single" w:sz="4" w:space="0" w:color="auto"/>
              <w:bottom w:val="nil"/>
            </w:tcBorders>
            <w:shd w:val="clear" w:color="auto" w:fill="FFFFFF"/>
          </w:tcPr>
          <w:p w14:paraId="1AC2B494"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-0.017</w:t>
            </w:r>
            <w:r w:rsidRPr="00756F62">
              <w:rPr>
                <w:rFonts w:ascii="Arial" w:hAnsi="Arial" w:cs="Arial"/>
                <w:kern w:val="2"/>
                <w:vertAlign w:val="superscript"/>
                <w14:ligatures w14:val="standardContextual"/>
              </w:rPr>
              <w:t>**</w:t>
            </w:r>
          </w:p>
        </w:tc>
        <w:tc>
          <w:tcPr>
            <w:tcW w:w="1610" w:type="dxa"/>
            <w:tcBorders>
              <w:top w:val="single" w:sz="4" w:space="0" w:color="auto"/>
              <w:bottom w:val="nil"/>
            </w:tcBorders>
            <w:shd w:val="clear" w:color="auto" w:fill="FFFFFF"/>
          </w:tcPr>
          <w:p w14:paraId="3A965042"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-0.080</w:t>
            </w:r>
          </w:p>
        </w:tc>
      </w:tr>
      <w:tr w:rsidR="00E913A6" w:rsidRPr="00756F62" w14:paraId="31EE9964" w14:textId="77777777" w:rsidTr="00E913A6">
        <w:trPr>
          <w:cantSplit/>
          <w:trHeight w:val="100"/>
        </w:trPr>
        <w:tc>
          <w:tcPr>
            <w:tcW w:w="2101" w:type="dxa"/>
            <w:vMerge/>
            <w:tcBorders>
              <w:top w:val="nil"/>
              <w:bottom w:val="single" w:sz="4" w:space="0" w:color="auto"/>
            </w:tcBorders>
            <w:shd w:val="clear" w:color="auto" w:fill="FFFFFF"/>
          </w:tcPr>
          <w:p w14:paraId="78A07E7A" w14:textId="77777777" w:rsidR="00E913A6" w:rsidRPr="00756F62" w:rsidRDefault="00E913A6" w:rsidP="00E913A6">
            <w:pPr>
              <w:spacing w:after="160"/>
              <w:rPr>
                <w:rFonts w:ascii="Arial" w:hAnsi="Arial" w:cs="Arial"/>
                <w:b/>
                <w:bCs/>
                <w:kern w:val="2"/>
                <w14:ligatures w14:val="standardContextual"/>
              </w:rPr>
            </w:pPr>
          </w:p>
        </w:tc>
        <w:tc>
          <w:tcPr>
            <w:tcW w:w="2108" w:type="dxa"/>
            <w:tcBorders>
              <w:top w:val="nil"/>
              <w:bottom w:val="single" w:sz="4" w:space="0" w:color="auto"/>
            </w:tcBorders>
            <w:shd w:val="clear" w:color="auto" w:fill="FFFFFF"/>
          </w:tcPr>
          <w:p w14:paraId="4021139E"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top w:val="nil"/>
              <w:bottom w:val="single" w:sz="4" w:space="0" w:color="auto"/>
            </w:tcBorders>
            <w:shd w:val="clear" w:color="auto" w:fill="FFFFFF"/>
          </w:tcPr>
          <w:p w14:paraId="4FFA73A2"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top w:val="nil"/>
              <w:bottom w:val="single" w:sz="4" w:space="0" w:color="auto"/>
            </w:tcBorders>
            <w:shd w:val="clear" w:color="auto" w:fill="FFFFFF"/>
          </w:tcPr>
          <w:p w14:paraId="5632E285"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w:t>
            </w:r>
          </w:p>
        </w:tc>
        <w:tc>
          <w:tcPr>
            <w:tcW w:w="1610" w:type="dxa"/>
            <w:tcBorders>
              <w:top w:val="nil"/>
              <w:bottom w:val="single" w:sz="4" w:space="0" w:color="auto"/>
            </w:tcBorders>
            <w:shd w:val="clear" w:color="auto" w:fill="FFFFFF"/>
          </w:tcPr>
          <w:p w14:paraId="7928EBE5"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.160</w:t>
            </w:r>
          </w:p>
        </w:tc>
      </w:tr>
      <w:tr w:rsidR="00E913A6" w:rsidRPr="00756F62" w14:paraId="020AE2B2" w14:textId="77777777" w:rsidTr="00E913A6">
        <w:trPr>
          <w:cantSplit/>
          <w:trHeight w:val="377"/>
        </w:trPr>
        <w:tc>
          <w:tcPr>
            <w:tcW w:w="2101" w:type="dxa"/>
            <w:vMerge w:val="restart"/>
            <w:tcBorders>
              <w:top w:val="single" w:sz="4" w:space="0" w:color="auto"/>
            </w:tcBorders>
            <w:shd w:val="clear" w:color="auto" w:fill="FFFFFF"/>
          </w:tcPr>
          <w:p w14:paraId="297F6C11" w14:textId="77777777"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2108" w:type="dxa"/>
            <w:tcBorders>
              <w:top w:val="single" w:sz="4" w:space="0" w:color="auto"/>
            </w:tcBorders>
            <w:shd w:val="clear" w:color="auto" w:fill="FFFFFF"/>
          </w:tcPr>
          <w:p w14:paraId="1861A0BE"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tcBorders>
            <w:shd w:val="clear" w:color="auto" w:fill="FFFFFF"/>
          </w:tcPr>
          <w:p w14:paraId="74606752"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0.021</w:t>
            </w:r>
            <w:r w:rsidRPr="00756F62">
              <w:rPr>
                <w:rFonts w:ascii="Arial" w:hAnsi="Arial" w:cs="Arial"/>
                <w:kern w:val="2"/>
                <w:vertAlign w:val="superscript"/>
                <w14:ligatures w14:val="standardContextual"/>
              </w:rPr>
              <w:t>**</w:t>
            </w:r>
          </w:p>
        </w:tc>
        <w:tc>
          <w:tcPr>
            <w:tcW w:w="1742" w:type="dxa"/>
            <w:tcBorders>
              <w:top w:val="single" w:sz="4" w:space="0" w:color="auto"/>
            </w:tcBorders>
            <w:shd w:val="clear" w:color="auto" w:fill="FFFFFF"/>
          </w:tcPr>
          <w:p w14:paraId="3168ADE0"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-0.026</w:t>
            </w:r>
          </w:p>
        </w:tc>
        <w:tc>
          <w:tcPr>
            <w:tcW w:w="1610" w:type="dxa"/>
            <w:tcBorders>
              <w:top w:val="single" w:sz="4" w:space="0" w:color="auto"/>
            </w:tcBorders>
            <w:shd w:val="clear" w:color="auto" w:fill="FFFFFF"/>
          </w:tcPr>
          <w:p w14:paraId="17E3323C"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-0.005</w:t>
            </w:r>
          </w:p>
        </w:tc>
      </w:tr>
      <w:tr w:rsidR="00E913A6" w:rsidRPr="00756F62" w14:paraId="75401FD2" w14:textId="77777777" w:rsidTr="00E913A6">
        <w:trPr>
          <w:cantSplit/>
          <w:trHeight w:val="100"/>
        </w:trPr>
        <w:tc>
          <w:tcPr>
            <w:tcW w:w="2101" w:type="dxa"/>
            <w:vMerge/>
            <w:tcBorders>
              <w:bottom w:val="single" w:sz="4" w:space="0" w:color="auto"/>
            </w:tcBorders>
            <w:shd w:val="clear" w:color="auto" w:fill="FFFFFF"/>
          </w:tcPr>
          <w:p w14:paraId="76A7714C" w14:textId="77777777" w:rsidR="00E913A6" w:rsidRPr="00756F62" w:rsidRDefault="00E913A6" w:rsidP="00E913A6">
            <w:pPr>
              <w:spacing w:after="160"/>
              <w:rPr>
                <w:rFonts w:ascii="Arial" w:hAnsi="Arial" w:cs="Arial"/>
                <w:kern w:val="2"/>
                <w14:ligatures w14:val="standardContextual"/>
              </w:rPr>
            </w:pPr>
          </w:p>
        </w:tc>
        <w:tc>
          <w:tcPr>
            <w:tcW w:w="2108" w:type="dxa"/>
            <w:tcBorders>
              <w:bottom w:val="single" w:sz="4" w:space="0" w:color="auto"/>
            </w:tcBorders>
            <w:shd w:val="clear" w:color="auto" w:fill="FFFFFF"/>
          </w:tcPr>
          <w:p w14:paraId="10B25804"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bottom w:val="single" w:sz="4" w:space="0" w:color="auto"/>
            </w:tcBorders>
            <w:shd w:val="clear" w:color="auto" w:fill="FFFFFF"/>
          </w:tcPr>
          <w:p w14:paraId="24E74F1F"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bottom w:val="single" w:sz="4" w:space="0" w:color="auto"/>
            </w:tcBorders>
            <w:shd w:val="clear" w:color="auto" w:fill="FFFFFF"/>
          </w:tcPr>
          <w:p w14:paraId="58D31E8B"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.651</w:t>
            </w:r>
          </w:p>
        </w:tc>
        <w:tc>
          <w:tcPr>
            <w:tcW w:w="1610" w:type="dxa"/>
            <w:tcBorders>
              <w:bottom w:val="single" w:sz="4" w:space="0" w:color="auto"/>
            </w:tcBorders>
            <w:shd w:val="clear" w:color="auto" w:fill="FFFFFF"/>
          </w:tcPr>
          <w:p w14:paraId="3647A2DF" w14:textId="77777777"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.931</w:t>
            </w:r>
          </w:p>
        </w:tc>
      </w:tr>
    </w:tbl>
    <w:p w14:paraId="3811C130" w14:textId="77777777" w:rsidR="00E913A6" w:rsidRPr="00756F62" w:rsidRDefault="00E913A6" w:rsidP="00E913A6">
      <w:pPr>
        <w:rPr>
          <w:rFonts w:ascii="Arial" w:hAnsi="Arial" w:cs="Arial"/>
          <w:kern w:val="2"/>
          <w14:ligatures w14:val="standardContextual"/>
        </w:rPr>
      </w:pPr>
      <w:bookmarkStart w:id="7" w:name="_Hlk212671821"/>
      <w:bookmarkStart w:id="8" w:name="_Hlk213071610"/>
      <w:bookmarkEnd w:id="6"/>
      <w:r w:rsidRPr="00756F62">
        <w:rPr>
          <w:rFonts w:ascii="Arial" w:hAnsi="Arial" w:cs="Arial"/>
          <w:kern w:val="2"/>
          <w14:ligatures w14:val="standardContextual"/>
        </w:rPr>
        <w:t>**. Correlation is significant at the 0.01 level.</w:t>
      </w:r>
    </w:p>
    <w:p w14:paraId="1C2D18B2"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0.05 level.</w:t>
      </w:r>
      <w:bookmarkEnd w:id="7"/>
    </w:p>
    <w:p w14:paraId="0919185E" w14:textId="77777777" w:rsidR="00E913A6" w:rsidRPr="00756F62" w:rsidRDefault="00E913A6" w:rsidP="00E913A6">
      <w:pPr>
        <w:rPr>
          <w:rFonts w:ascii="Arial" w:hAnsi="Arial" w:cs="Arial"/>
          <w:kern w:val="2"/>
          <w14:ligatures w14:val="standardContextual"/>
        </w:rPr>
      </w:pPr>
    </w:p>
    <w:p w14:paraId="22C88E5D"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were significant correlations between sex and head circumference (p = .000), maximum cranial length (p = .015), ear width (p = .000), ear length (p = .001), mouth width (.000) and upper lip height/thickness (table 6). Body stature (height) had significant correlations with head circumference (p = .000), maximum cranial length (p = .006), maximum cranial width (p = .001), ear width (p = .000), mouth width (p = .000) and upper lip height (p = .000) – table 6. Body weight showed significant correlations with maximum cranial length (p = .011), maximum cranial width (p = .004), ear width (p = .002), ear length (p = .000) and mouth width (p = .000). BMI had significant correlation with only ear length (p = .000) and mouth width (p = .035) – see table 6.</w:t>
      </w:r>
    </w:p>
    <w:bookmarkEnd w:id="8"/>
    <w:p w14:paraId="030A52D1" w14:textId="77777777" w:rsidR="00E913A6" w:rsidRPr="00756F62" w:rsidRDefault="00E913A6" w:rsidP="00E913A6">
      <w:pPr>
        <w:spacing w:after="160"/>
        <w:rPr>
          <w:rFonts w:ascii="Arial" w:hAnsi="Arial" w:cs="Arial"/>
          <w:b/>
          <w:bCs/>
          <w:kern w:val="2"/>
          <w14:ligatures w14:val="standardContextual"/>
        </w:rPr>
      </w:pPr>
    </w:p>
    <w:p w14:paraId="3E17C4E9" w14:textId="77777777"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6: Pearson Correlation coefficients of the variables with age, height, weight and body mass index</w:t>
      </w:r>
    </w:p>
    <w:tbl>
      <w:tblPr>
        <w:tblpPr w:leftFromText="180" w:rightFromText="180" w:vertAnchor="text" w:tblpY="1"/>
        <w:tblOverlap w:val="never"/>
        <w:tblW w:w="962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72"/>
        <w:gridCol w:w="724"/>
        <w:gridCol w:w="731"/>
        <w:gridCol w:w="650"/>
        <w:gridCol w:w="680"/>
        <w:gridCol w:w="710"/>
        <w:gridCol w:w="771"/>
        <w:gridCol w:w="710"/>
        <w:gridCol w:w="771"/>
        <w:gridCol w:w="710"/>
      </w:tblGrid>
      <w:tr w:rsidR="00E913A6" w:rsidRPr="00756F62" w14:paraId="7BC1083A" w14:textId="77777777" w:rsidTr="00E913A6">
        <w:trPr>
          <w:cantSplit/>
          <w:trHeight w:val="440"/>
        </w:trPr>
        <w:tc>
          <w:tcPr>
            <w:tcW w:w="3171" w:type="dxa"/>
            <w:tcBorders>
              <w:top w:val="single" w:sz="4" w:space="0" w:color="auto"/>
              <w:bottom w:val="single" w:sz="4" w:space="0" w:color="auto"/>
            </w:tcBorders>
            <w:shd w:val="clear" w:color="auto" w:fill="F2F2F2"/>
            <w:vAlign w:val="bottom"/>
          </w:tcPr>
          <w:p w14:paraId="30EA063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724" w:type="dxa"/>
            <w:tcBorders>
              <w:top w:val="single" w:sz="4" w:space="0" w:color="auto"/>
              <w:bottom w:val="single" w:sz="4" w:space="0" w:color="auto"/>
            </w:tcBorders>
            <w:shd w:val="clear" w:color="auto" w:fill="F2F2F2"/>
            <w:vAlign w:val="bottom"/>
          </w:tcPr>
          <w:p w14:paraId="1CFC9E0F" w14:textId="77777777" w:rsidR="00E913A6" w:rsidRPr="00756F62" w:rsidRDefault="00E913A6" w:rsidP="00E913A6">
            <w:pPr>
              <w:jc w:val="center"/>
              <w:rPr>
                <w:rFonts w:ascii="Arial" w:hAnsi="Arial" w:cs="Arial"/>
                <w:b/>
                <w:bCs/>
                <w:kern w:val="2"/>
                <w14:ligatures w14:val="standardContextual"/>
              </w:rPr>
            </w:pPr>
          </w:p>
        </w:tc>
        <w:tc>
          <w:tcPr>
            <w:tcW w:w="1381" w:type="dxa"/>
            <w:gridSpan w:val="2"/>
            <w:tcBorders>
              <w:top w:val="single" w:sz="4" w:space="0" w:color="auto"/>
              <w:bottom w:val="single" w:sz="4" w:space="0" w:color="auto"/>
            </w:tcBorders>
            <w:shd w:val="clear" w:color="auto" w:fill="F2F2F2"/>
            <w:vAlign w:val="bottom"/>
          </w:tcPr>
          <w:p w14:paraId="22485C86"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SEX</w:t>
            </w:r>
          </w:p>
        </w:tc>
        <w:tc>
          <w:tcPr>
            <w:tcW w:w="0" w:type="auto"/>
            <w:gridSpan w:val="2"/>
            <w:tcBorders>
              <w:top w:val="single" w:sz="4" w:space="0" w:color="auto"/>
              <w:bottom w:val="single" w:sz="4" w:space="0" w:color="auto"/>
            </w:tcBorders>
            <w:shd w:val="clear" w:color="auto" w:fill="F2F2F2"/>
            <w:vAlign w:val="bottom"/>
          </w:tcPr>
          <w:p w14:paraId="4D124790"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14:paraId="515032B5"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(cm)</w:t>
            </w:r>
          </w:p>
        </w:tc>
        <w:tc>
          <w:tcPr>
            <w:tcW w:w="0" w:type="auto"/>
            <w:gridSpan w:val="2"/>
            <w:tcBorders>
              <w:top w:val="single" w:sz="4" w:space="0" w:color="auto"/>
              <w:bottom w:val="single" w:sz="4" w:space="0" w:color="auto"/>
            </w:tcBorders>
            <w:shd w:val="clear" w:color="auto" w:fill="F2F2F2"/>
            <w:vAlign w:val="bottom"/>
          </w:tcPr>
          <w:p w14:paraId="0CB629F7"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Weight</w:t>
            </w:r>
          </w:p>
          <w:p w14:paraId="4374A4E6"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w:t>
            </w:r>
          </w:p>
        </w:tc>
        <w:tc>
          <w:tcPr>
            <w:tcW w:w="0" w:type="auto"/>
            <w:gridSpan w:val="2"/>
            <w:tcBorders>
              <w:top w:val="single" w:sz="4" w:space="0" w:color="auto"/>
              <w:bottom w:val="single" w:sz="4" w:space="0" w:color="auto"/>
            </w:tcBorders>
            <w:shd w:val="clear" w:color="auto" w:fill="F2F2F2"/>
            <w:vAlign w:val="bottom"/>
          </w:tcPr>
          <w:p w14:paraId="6CE6DFEC"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BMI</w:t>
            </w:r>
          </w:p>
          <w:p w14:paraId="70294ECD"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(kg/m2)</w:t>
            </w:r>
          </w:p>
        </w:tc>
      </w:tr>
      <w:tr w:rsidR="00E913A6" w:rsidRPr="00756F62" w14:paraId="0E19A9EE" w14:textId="77777777" w:rsidTr="00E913A6">
        <w:trPr>
          <w:cantSplit/>
          <w:trHeight w:val="450"/>
        </w:trPr>
        <w:tc>
          <w:tcPr>
            <w:tcW w:w="3171" w:type="dxa"/>
            <w:tcBorders>
              <w:top w:val="single" w:sz="4" w:space="0" w:color="auto"/>
              <w:left w:val="nil"/>
              <w:bottom w:val="single" w:sz="4" w:space="0" w:color="auto"/>
              <w:right w:val="nil"/>
            </w:tcBorders>
            <w:shd w:val="clear" w:color="auto" w:fill="F2F2F2"/>
          </w:tcPr>
          <w:p w14:paraId="37659FB8" w14:textId="77777777" w:rsidR="00E913A6" w:rsidRPr="00756F62" w:rsidRDefault="00E913A6" w:rsidP="00E913A6">
            <w:pPr>
              <w:rPr>
                <w:rFonts w:ascii="Arial" w:hAnsi="Arial" w:cs="Arial"/>
                <w:b/>
                <w:bCs/>
                <w:kern w:val="2"/>
                <w14:ligatures w14:val="standardContextual"/>
              </w:rPr>
            </w:pPr>
          </w:p>
        </w:tc>
        <w:tc>
          <w:tcPr>
            <w:tcW w:w="724" w:type="dxa"/>
            <w:tcBorders>
              <w:top w:val="single" w:sz="4" w:space="0" w:color="auto"/>
              <w:left w:val="nil"/>
              <w:bottom w:val="single" w:sz="4" w:space="0" w:color="auto"/>
              <w:right w:val="nil"/>
            </w:tcBorders>
            <w:shd w:val="clear" w:color="auto" w:fill="F2F2F2"/>
          </w:tcPr>
          <w:p w14:paraId="50AD190E"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No.</w:t>
            </w:r>
          </w:p>
        </w:tc>
        <w:tc>
          <w:tcPr>
            <w:tcW w:w="731" w:type="dxa"/>
            <w:tcBorders>
              <w:top w:val="single" w:sz="4" w:space="0" w:color="auto"/>
              <w:left w:val="nil"/>
              <w:bottom w:val="single" w:sz="4" w:space="0" w:color="auto"/>
              <w:right w:val="nil"/>
            </w:tcBorders>
            <w:shd w:val="clear" w:color="auto" w:fill="F2F2F2"/>
          </w:tcPr>
          <w:p w14:paraId="1BA7054E"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14:paraId="7183454B"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14:paraId="540644C8"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14:paraId="0F899449"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14:paraId="2C0A7004"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14:paraId="27780579"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14:paraId="4276B964"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14:paraId="5FB30146"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14:paraId="7144D35C"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14:paraId="786D7711"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14:paraId="1A7DB0C1"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14:paraId="62F28D0A" w14:textId="77777777"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r>
      <w:tr w:rsidR="00E913A6" w:rsidRPr="00756F62" w14:paraId="3DF4306B" w14:textId="77777777" w:rsidTr="00467EED">
        <w:trPr>
          <w:cantSplit/>
          <w:trHeight w:val="450"/>
        </w:trPr>
        <w:tc>
          <w:tcPr>
            <w:tcW w:w="3171" w:type="dxa"/>
            <w:tcBorders>
              <w:top w:val="single" w:sz="4" w:space="0" w:color="auto"/>
            </w:tcBorders>
          </w:tcPr>
          <w:p w14:paraId="0998B527"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Head Circumference (cm)</w:t>
            </w:r>
          </w:p>
        </w:tc>
        <w:tc>
          <w:tcPr>
            <w:tcW w:w="724" w:type="dxa"/>
            <w:tcBorders>
              <w:top w:val="single" w:sz="4" w:space="0" w:color="auto"/>
            </w:tcBorders>
          </w:tcPr>
          <w:p w14:paraId="426A5AA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tcBorders>
              <w:top w:val="single" w:sz="4" w:space="0" w:color="auto"/>
            </w:tcBorders>
            <w:shd w:val="clear" w:color="auto" w:fill="FFFFFF"/>
          </w:tcPr>
          <w:p w14:paraId="0524AF6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-0.225</w:t>
            </w:r>
          </w:p>
        </w:tc>
        <w:tc>
          <w:tcPr>
            <w:tcW w:w="0" w:type="auto"/>
            <w:tcBorders>
              <w:top w:val="single" w:sz="4" w:space="0" w:color="auto"/>
            </w:tcBorders>
            <w:shd w:val="clear" w:color="auto" w:fill="FFFFFF"/>
          </w:tcPr>
          <w:p w14:paraId="6B6AE4FA"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14:paraId="7EDF38B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0.234</w:t>
            </w:r>
          </w:p>
        </w:tc>
        <w:tc>
          <w:tcPr>
            <w:tcW w:w="0" w:type="auto"/>
            <w:tcBorders>
              <w:top w:val="single" w:sz="4" w:space="0" w:color="auto"/>
            </w:tcBorders>
            <w:shd w:val="clear" w:color="auto" w:fill="FFFFFF"/>
          </w:tcPr>
          <w:p w14:paraId="5490967B"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14:paraId="49E9D53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0.097</w:t>
            </w:r>
          </w:p>
        </w:tc>
        <w:tc>
          <w:tcPr>
            <w:tcW w:w="0" w:type="auto"/>
            <w:tcBorders>
              <w:top w:val="single" w:sz="4" w:space="0" w:color="auto"/>
            </w:tcBorders>
            <w:shd w:val="clear" w:color="auto" w:fill="FFFFFF"/>
          </w:tcPr>
          <w:p w14:paraId="2AA53B0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.087</w:t>
            </w:r>
          </w:p>
        </w:tc>
        <w:tc>
          <w:tcPr>
            <w:tcW w:w="0" w:type="auto"/>
            <w:tcBorders>
              <w:top w:val="single" w:sz="4" w:space="0" w:color="auto"/>
            </w:tcBorders>
            <w:shd w:val="clear" w:color="auto" w:fill="FFFFFF"/>
          </w:tcPr>
          <w:p w14:paraId="1FD56CA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-0.031</w:t>
            </w:r>
          </w:p>
        </w:tc>
        <w:tc>
          <w:tcPr>
            <w:tcW w:w="0" w:type="auto"/>
            <w:tcBorders>
              <w:top w:val="single" w:sz="4" w:space="0" w:color="auto"/>
            </w:tcBorders>
            <w:shd w:val="clear" w:color="auto" w:fill="FFFFFF"/>
          </w:tcPr>
          <w:p w14:paraId="59B633F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.583</w:t>
            </w:r>
          </w:p>
        </w:tc>
      </w:tr>
      <w:tr w:rsidR="00E913A6" w:rsidRPr="00756F62" w14:paraId="5E627E87" w14:textId="77777777" w:rsidTr="00467EED">
        <w:trPr>
          <w:cantSplit/>
          <w:trHeight w:val="450"/>
        </w:trPr>
        <w:tc>
          <w:tcPr>
            <w:tcW w:w="3171" w:type="dxa"/>
          </w:tcPr>
          <w:p w14:paraId="5BF260B8"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724" w:type="dxa"/>
          </w:tcPr>
          <w:p w14:paraId="7C75699A"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3F61355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-0.138</w:t>
            </w:r>
          </w:p>
        </w:tc>
        <w:tc>
          <w:tcPr>
            <w:tcW w:w="0" w:type="auto"/>
            <w:shd w:val="clear" w:color="auto" w:fill="FFFFFF"/>
          </w:tcPr>
          <w:p w14:paraId="0F479F13"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.015</w:t>
            </w:r>
            <w:r w:rsidRPr="00756F62">
              <w:rPr>
                <w:rFonts w:ascii="Arial" w:hAnsi="Arial" w:cs="Arial"/>
                <w:kern w:val="2"/>
                <w:vertAlign w:val="superscript"/>
                <w14:ligatures w14:val="standardContextual"/>
              </w:rPr>
              <w:t>*</w:t>
            </w:r>
          </w:p>
        </w:tc>
        <w:tc>
          <w:tcPr>
            <w:tcW w:w="0" w:type="auto"/>
            <w:shd w:val="clear" w:color="auto" w:fill="FFFFFF"/>
          </w:tcPr>
          <w:p w14:paraId="49AE6149"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0.155</w:t>
            </w:r>
          </w:p>
        </w:tc>
        <w:tc>
          <w:tcPr>
            <w:tcW w:w="0" w:type="auto"/>
            <w:shd w:val="clear" w:color="auto" w:fill="FFFFFF"/>
          </w:tcPr>
          <w:p w14:paraId="41D70F00"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.006</w:t>
            </w:r>
            <w:r w:rsidRPr="00756F62">
              <w:rPr>
                <w:rFonts w:ascii="Arial" w:hAnsi="Arial" w:cs="Arial"/>
                <w:kern w:val="2"/>
                <w:vertAlign w:val="superscript"/>
                <w14:ligatures w14:val="standardContextual"/>
              </w:rPr>
              <w:t>**</w:t>
            </w:r>
          </w:p>
        </w:tc>
        <w:tc>
          <w:tcPr>
            <w:tcW w:w="0" w:type="auto"/>
            <w:shd w:val="clear" w:color="auto" w:fill="FFFFFF"/>
          </w:tcPr>
          <w:p w14:paraId="726758E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0.144</w:t>
            </w:r>
          </w:p>
        </w:tc>
        <w:tc>
          <w:tcPr>
            <w:tcW w:w="0" w:type="auto"/>
            <w:shd w:val="clear" w:color="auto" w:fill="FFFFFF"/>
          </w:tcPr>
          <w:p w14:paraId="01CA70F6"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.011</w:t>
            </w:r>
            <w:r w:rsidRPr="00756F62">
              <w:rPr>
                <w:rFonts w:ascii="Arial" w:hAnsi="Arial" w:cs="Arial"/>
                <w:kern w:val="2"/>
                <w:vertAlign w:val="superscript"/>
                <w14:ligatures w14:val="standardContextual"/>
              </w:rPr>
              <w:t>*</w:t>
            </w:r>
          </w:p>
        </w:tc>
        <w:tc>
          <w:tcPr>
            <w:tcW w:w="0" w:type="auto"/>
            <w:shd w:val="clear" w:color="auto" w:fill="FFFFFF"/>
          </w:tcPr>
          <w:p w14:paraId="4E5C3527"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0.066</w:t>
            </w:r>
          </w:p>
        </w:tc>
        <w:tc>
          <w:tcPr>
            <w:tcW w:w="0" w:type="auto"/>
            <w:shd w:val="clear" w:color="auto" w:fill="FFFFFF"/>
          </w:tcPr>
          <w:p w14:paraId="4270045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.246</w:t>
            </w:r>
          </w:p>
        </w:tc>
      </w:tr>
      <w:tr w:rsidR="00E913A6" w:rsidRPr="00756F62" w14:paraId="4197C0AF" w14:textId="77777777" w:rsidTr="00467EED">
        <w:trPr>
          <w:cantSplit/>
          <w:trHeight w:val="440"/>
        </w:trPr>
        <w:tc>
          <w:tcPr>
            <w:tcW w:w="3171" w:type="dxa"/>
          </w:tcPr>
          <w:p w14:paraId="039CD87D"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724" w:type="dxa"/>
          </w:tcPr>
          <w:p w14:paraId="3329E5EA"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696605D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14:paraId="09FA0B8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c>
          <w:tcPr>
            <w:tcW w:w="0" w:type="auto"/>
            <w:shd w:val="clear" w:color="auto" w:fill="FFFFFF"/>
          </w:tcPr>
          <w:p w14:paraId="5899036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0.187</w:t>
            </w:r>
          </w:p>
        </w:tc>
        <w:tc>
          <w:tcPr>
            <w:tcW w:w="0" w:type="auto"/>
            <w:shd w:val="clear" w:color="auto" w:fill="FFFFFF"/>
          </w:tcPr>
          <w:p w14:paraId="0124333B"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14:paraId="64CE035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0.162</w:t>
            </w:r>
          </w:p>
        </w:tc>
        <w:tc>
          <w:tcPr>
            <w:tcW w:w="0" w:type="auto"/>
            <w:shd w:val="clear" w:color="auto" w:fill="FFFFFF"/>
          </w:tcPr>
          <w:p w14:paraId="4E644268"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.004</w:t>
            </w:r>
            <w:r w:rsidRPr="00756F62">
              <w:rPr>
                <w:rFonts w:ascii="Arial" w:hAnsi="Arial" w:cs="Arial"/>
                <w:kern w:val="2"/>
                <w:vertAlign w:val="superscript"/>
                <w14:ligatures w14:val="standardContextual"/>
              </w:rPr>
              <w:t>**</w:t>
            </w:r>
          </w:p>
        </w:tc>
        <w:tc>
          <w:tcPr>
            <w:tcW w:w="0" w:type="auto"/>
            <w:shd w:val="clear" w:color="auto" w:fill="FFFFFF"/>
          </w:tcPr>
          <w:p w14:paraId="77546E7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0.082</w:t>
            </w:r>
          </w:p>
        </w:tc>
        <w:tc>
          <w:tcPr>
            <w:tcW w:w="0" w:type="auto"/>
            <w:shd w:val="clear" w:color="auto" w:fill="FFFFFF"/>
          </w:tcPr>
          <w:p w14:paraId="7D1FA20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.149</w:t>
            </w:r>
          </w:p>
        </w:tc>
      </w:tr>
      <w:tr w:rsidR="00E913A6" w:rsidRPr="00756F62" w14:paraId="5D323162" w14:textId="77777777" w:rsidTr="00467EED">
        <w:trPr>
          <w:cantSplit/>
          <w:trHeight w:val="450"/>
        </w:trPr>
        <w:tc>
          <w:tcPr>
            <w:tcW w:w="3171" w:type="dxa"/>
          </w:tcPr>
          <w:p w14:paraId="75C7C0D4"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724" w:type="dxa"/>
          </w:tcPr>
          <w:p w14:paraId="0B3D7B4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50AE385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0.019</w:t>
            </w:r>
          </w:p>
        </w:tc>
        <w:tc>
          <w:tcPr>
            <w:tcW w:w="0" w:type="auto"/>
            <w:shd w:val="clear" w:color="auto" w:fill="FFFFFF"/>
          </w:tcPr>
          <w:p w14:paraId="46B53A2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.733</w:t>
            </w:r>
          </w:p>
        </w:tc>
        <w:tc>
          <w:tcPr>
            <w:tcW w:w="0" w:type="auto"/>
            <w:shd w:val="clear" w:color="auto" w:fill="FFFFFF"/>
          </w:tcPr>
          <w:p w14:paraId="3183BE8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0.037</w:t>
            </w:r>
          </w:p>
        </w:tc>
        <w:tc>
          <w:tcPr>
            <w:tcW w:w="0" w:type="auto"/>
            <w:shd w:val="clear" w:color="auto" w:fill="FFFFFF"/>
          </w:tcPr>
          <w:p w14:paraId="263055B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.514</w:t>
            </w:r>
          </w:p>
        </w:tc>
        <w:tc>
          <w:tcPr>
            <w:tcW w:w="0" w:type="auto"/>
            <w:shd w:val="clear" w:color="auto" w:fill="FFFFFF"/>
          </w:tcPr>
          <w:p w14:paraId="2756560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shd w:val="clear" w:color="auto" w:fill="FFFFFF"/>
          </w:tcPr>
          <w:p w14:paraId="362F3BFC"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.720</w:t>
            </w:r>
          </w:p>
        </w:tc>
        <w:tc>
          <w:tcPr>
            <w:tcW w:w="0" w:type="auto"/>
            <w:shd w:val="clear" w:color="auto" w:fill="FFFFFF"/>
          </w:tcPr>
          <w:p w14:paraId="4D1D0C89"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0.014</w:t>
            </w:r>
          </w:p>
        </w:tc>
        <w:tc>
          <w:tcPr>
            <w:tcW w:w="0" w:type="auto"/>
            <w:shd w:val="clear" w:color="auto" w:fill="FFFFFF"/>
          </w:tcPr>
          <w:p w14:paraId="6E76C36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.802</w:t>
            </w:r>
          </w:p>
        </w:tc>
      </w:tr>
      <w:tr w:rsidR="00E913A6" w:rsidRPr="00756F62" w14:paraId="7B20F471" w14:textId="77777777" w:rsidTr="00467EED">
        <w:trPr>
          <w:cantSplit/>
          <w:trHeight w:val="450"/>
        </w:trPr>
        <w:tc>
          <w:tcPr>
            <w:tcW w:w="3171" w:type="dxa"/>
          </w:tcPr>
          <w:p w14:paraId="699D720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724" w:type="dxa"/>
          </w:tcPr>
          <w:p w14:paraId="582BCF2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23B6105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-0.433</w:t>
            </w:r>
          </w:p>
        </w:tc>
        <w:tc>
          <w:tcPr>
            <w:tcW w:w="0" w:type="auto"/>
            <w:shd w:val="clear" w:color="auto" w:fill="FFFFFF"/>
          </w:tcPr>
          <w:p w14:paraId="1A9E7E6E"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4D64EFBE"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0.258</w:t>
            </w:r>
          </w:p>
        </w:tc>
        <w:tc>
          <w:tcPr>
            <w:tcW w:w="0" w:type="auto"/>
            <w:shd w:val="clear" w:color="auto" w:fill="FFFFFF"/>
          </w:tcPr>
          <w:p w14:paraId="344E2530"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34F5821F"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0.177</w:t>
            </w:r>
          </w:p>
        </w:tc>
        <w:tc>
          <w:tcPr>
            <w:tcW w:w="0" w:type="auto"/>
            <w:shd w:val="clear" w:color="auto" w:fill="FFFFFF"/>
          </w:tcPr>
          <w:p w14:paraId="498DB761"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.002</w:t>
            </w:r>
            <w:r w:rsidRPr="00756F62">
              <w:rPr>
                <w:rFonts w:ascii="Arial" w:hAnsi="Arial" w:cs="Arial"/>
                <w:kern w:val="2"/>
                <w:vertAlign w:val="superscript"/>
                <w14:ligatures w14:val="standardContextual"/>
              </w:rPr>
              <w:t>**</w:t>
            </w:r>
          </w:p>
        </w:tc>
        <w:tc>
          <w:tcPr>
            <w:tcW w:w="0" w:type="auto"/>
            <w:shd w:val="clear" w:color="auto" w:fill="FFFFFF"/>
          </w:tcPr>
          <w:p w14:paraId="5CC0CF17"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0.067</w:t>
            </w:r>
          </w:p>
        </w:tc>
        <w:tc>
          <w:tcPr>
            <w:tcW w:w="0" w:type="auto"/>
            <w:shd w:val="clear" w:color="auto" w:fill="FFFFFF"/>
          </w:tcPr>
          <w:p w14:paraId="6BD590C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.236</w:t>
            </w:r>
          </w:p>
        </w:tc>
      </w:tr>
      <w:tr w:rsidR="00E913A6" w:rsidRPr="00756F62" w14:paraId="7E04FD2C" w14:textId="77777777" w:rsidTr="00467EED">
        <w:trPr>
          <w:cantSplit/>
          <w:trHeight w:val="440"/>
        </w:trPr>
        <w:tc>
          <w:tcPr>
            <w:tcW w:w="3171" w:type="dxa"/>
          </w:tcPr>
          <w:p w14:paraId="3A4E8983"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724" w:type="dxa"/>
          </w:tcPr>
          <w:p w14:paraId="71FE472B"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42FD41FE"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-0.194</w:t>
            </w:r>
          </w:p>
        </w:tc>
        <w:tc>
          <w:tcPr>
            <w:tcW w:w="0" w:type="auto"/>
            <w:shd w:val="clear" w:color="auto" w:fill="FFFFFF"/>
          </w:tcPr>
          <w:p w14:paraId="08D99368"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14:paraId="1DF8A00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0.083</w:t>
            </w:r>
          </w:p>
        </w:tc>
        <w:tc>
          <w:tcPr>
            <w:tcW w:w="0" w:type="auto"/>
            <w:shd w:val="clear" w:color="auto" w:fill="FFFFFF"/>
          </w:tcPr>
          <w:p w14:paraId="661EE1B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.143</w:t>
            </w:r>
          </w:p>
        </w:tc>
        <w:tc>
          <w:tcPr>
            <w:tcW w:w="0" w:type="auto"/>
            <w:shd w:val="clear" w:color="auto" w:fill="FFFFFF"/>
          </w:tcPr>
          <w:p w14:paraId="49C5E86C"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0.406</w:t>
            </w:r>
          </w:p>
        </w:tc>
        <w:tc>
          <w:tcPr>
            <w:tcW w:w="0" w:type="auto"/>
            <w:shd w:val="clear" w:color="auto" w:fill="FFFFFF"/>
          </w:tcPr>
          <w:p w14:paraId="487240E4"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6230338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0.336</w:t>
            </w:r>
          </w:p>
        </w:tc>
        <w:tc>
          <w:tcPr>
            <w:tcW w:w="0" w:type="auto"/>
            <w:shd w:val="clear" w:color="auto" w:fill="FFFFFF"/>
          </w:tcPr>
          <w:p w14:paraId="6E34E368"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r>
      <w:tr w:rsidR="00E913A6" w:rsidRPr="00756F62" w14:paraId="4DD1AE4E" w14:textId="77777777" w:rsidTr="00467EED">
        <w:trPr>
          <w:cantSplit/>
          <w:trHeight w:val="450"/>
        </w:trPr>
        <w:tc>
          <w:tcPr>
            <w:tcW w:w="3171" w:type="dxa"/>
          </w:tcPr>
          <w:p w14:paraId="20716C82"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724" w:type="dxa"/>
          </w:tcPr>
          <w:p w14:paraId="3A5C83E1"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0A3C219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-0.341</w:t>
            </w:r>
          </w:p>
        </w:tc>
        <w:tc>
          <w:tcPr>
            <w:tcW w:w="0" w:type="auto"/>
            <w:shd w:val="clear" w:color="auto" w:fill="FFFFFF"/>
          </w:tcPr>
          <w:p w14:paraId="3FE23377"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63DD353E"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0.236</w:t>
            </w:r>
          </w:p>
        </w:tc>
        <w:tc>
          <w:tcPr>
            <w:tcW w:w="0" w:type="auto"/>
            <w:shd w:val="clear" w:color="auto" w:fill="FFFFFF"/>
          </w:tcPr>
          <w:p w14:paraId="385083A2"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03D6BE37"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0.230</w:t>
            </w:r>
          </w:p>
        </w:tc>
        <w:tc>
          <w:tcPr>
            <w:tcW w:w="0" w:type="auto"/>
            <w:shd w:val="clear" w:color="auto" w:fill="FFFFFF"/>
          </w:tcPr>
          <w:p w14:paraId="604BE7B8"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5B057055"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0.119</w:t>
            </w:r>
          </w:p>
        </w:tc>
        <w:tc>
          <w:tcPr>
            <w:tcW w:w="0" w:type="auto"/>
            <w:shd w:val="clear" w:color="auto" w:fill="FFFFFF"/>
          </w:tcPr>
          <w:p w14:paraId="7AB35BB2"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.035</w:t>
            </w:r>
            <w:r w:rsidRPr="00756F62">
              <w:rPr>
                <w:rFonts w:ascii="Arial" w:hAnsi="Arial" w:cs="Arial"/>
                <w:kern w:val="2"/>
                <w:vertAlign w:val="superscript"/>
                <w14:ligatures w14:val="standardContextual"/>
              </w:rPr>
              <w:t>*</w:t>
            </w:r>
          </w:p>
        </w:tc>
      </w:tr>
      <w:tr w:rsidR="00E913A6" w:rsidRPr="00756F62" w14:paraId="4167F87D" w14:textId="77777777" w:rsidTr="00467EED">
        <w:trPr>
          <w:cantSplit/>
          <w:trHeight w:val="450"/>
        </w:trPr>
        <w:tc>
          <w:tcPr>
            <w:tcW w:w="3171" w:type="dxa"/>
          </w:tcPr>
          <w:p w14:paraId="0018BCE2"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724" w:type="dxa"/>
          </w:tcPr>
          <w:p w14:paraId="5012D5B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7D9D760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0.026</w:t>
            </w:r>
          </w:p>
        </w:tc>
        <w:tc>
          <w:tcPr>
            <w:tcW w:w="0" w:type="auto"/>
            <w:shd w:val="clear" w:color="auto" w:fill="FFFFFF"/>
          </w:tcPr>
          <w:p w14:paraId="1CC5693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.653</w:t>
            </w:r>
          </w:p>
        </w:tc>
        <w:tc>
          <w:tcPr>
            <w:tcW w:w="0" w:type="auto"/>
            <w:shd w:val="clear" w:color="auto" w:fill="FFFFFF"/>
          </w:tcPr>
          <w:p w14:paraId="5C6172D0"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0.218</w:t>
            </w:r>
          </w:p>
        </w:tc>
        <w:tc>
          <w:tcPr>
            <w:tcW w:w="0" w:type="auto"/>
            <w:shd w:val="clear" w:color="auto" w:fill="FFFFFF"/>
          </w:tcPr>
          <w:p w14:paraId="217E72A0" w14:textId="77777777"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14:paraId="0B002E8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-0.027</w:t>
            </w:r>
          </w:p>
        </w:tc>
        <w:tc>
          <w:tcPr>
            <w:tcW w:w="0" w:type="auto"/>
            <w:shd w:val="clear" w:color="auto" w:fill="FFFFFF"/>
          </w:tcPr>
          <w:p w14:paraId="2105D90C"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.639</w:t>
            </w:r>
          </w:p>
        </w:tc>
        <w:tc>
          <w:tcPr>
            <w:tcW w:w="0" w:type="auto"/>
            <w:shd w:val="clear" w:color="auto" w:fill="FFFFFF"/>
          </w:tcPr>
          <w:p w14:paraId="7864595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14:paraId="3CC3DFA8"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r>
      <w:tr w:rsidR="00E913A6" w:rsidRPr="00756F62" w14:paraId="7D5F2F08" w14:textId="77777777" w:rsidTr="00467EED">
        <w:trPr>
          <w:cantSplit/>
          <w:trHeight w:val="440"/>
        </w:trPr>
        <w:tc>
          <w:tcPr>
            <w:tcW w:w="3171" w:type="dxa"/>
          </w:tcPr>
          <w:p w14:paraId="4CB49FB0" w14:textId="77777777"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c>
          <w:tcPr>
            <w:tcW w:w="724" w:type="dxa"/>
          </w:tcPr>
          <w:p w14:paraId="485EF954"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14:paraId="7E8FF5E9"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14:paraId="73D9E92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.100</w:t>
            </w:r>
          </w:p>
        </w:tc>
        <w:tc>
          <w:tcPr>
            <w:tcW w:w="0" w:type="auto"/>
            <w:shd w:val="clear" w:color="auto" w:fill="FFFFFF"/>
          </w:tcPr>
          <w:p w14:paraId="09D23A3D"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0.045</w:t>
            </w:r>
          </w:p>
        </w:tc>
        <w:tc>
          <w:tcPr>
            <w:tcW w:w="0" w:type="auto"/>
            <w:shd w:val="clear" w:color="auto" w:fill="FFFFFF"/>
          </w:tcPr>
          <w:p w14:paraId="6110EB22"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.428</w:t>
            </w:r>
          </w:p>
        </w:tc>
        <w:tc>
          <w:tcPr>
            <w:tcW w:w="0" w:type="auto"/>
            <w:shd w:val="clear" w:color="auto" w:fill="FFFFFF"/>
          </w:tcPr>
          <w:p w14:paraId="6119614C"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14:paraId="25B69AAB"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.101</w:t>
            </w:r>
          </w:p>
        </w:tc>
        <w:tc>
          <w:tcPr>
            <w:tcW w:w="0" w:type="auto"/>
            <w:shd w:val="clear" w:color="auto" w:fill="FFFFFF"/>
          </w:tcPr>
          <w:p w14:paraId="695867D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0.077</w:t>
            </w:r>
          </w:p>
        </w:tc>
        <w:tc>
          <w:tcPr>
            <w:tcW w:w="0" w:type="auto"/>
            <w:shd w:val="clear" w:color="auto" w:fill="FFFFFF"/>
          </w:tcPr>
          <w:p w14:paraId="7F947526" w14:textId="77777777"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.174</w:t>
            </w:r>
          </w:p>
        </w:tc>
      </w:tr>
    </w:tbl>
    <w:p w14:paraId="479C4C67"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br/>
        <w:t>**. Correlation is significant at the .01 level.</w:t>
      </w:r>
    </w:p>
    <w:p w14:paraId="522BE70E" w14:textId="77777777"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.05 level.</w:t>
      </w:r>
    </w:p>
    <w:p w14:paraId="794BE38B" w14:textId="77777777" w:rsidR="00E913A6" w:rsidRPr="00756F62" w:rsidRDefault="00E913A6" w:rsidP="00E913A6">
      <w:pPr>
        <w:spacing w:after="160"/>
        <w:rPr>
          <w:rFonts w:ascii="Arial" w:hAnsi="Arial" w:cs="Arial"/>
          <w:kern w:val="2"/>
          <w14:ligatures w14:val="standardContextual"/>
        </w:rPr>
      </w:pPr>
    </w:p>
    <w:p w14:paraId="6F653511" w14:textId="77777777" w:rsidR="00E913A6" w:rsidRPr="00756F62" w:rsidRDefault="00E913A6" w:rsidP="00E913A6">
      <w:pPr>
        <w:spacing w:after="160"/>
        <w:rPr>
          <w:rFonts w:ascii="Arial" w:hAnsi="Arial" w:cs="Arial"/>
          <w:b/>
          <w:bCs/>
          <w:kern w:val="2"/>
          <w14:ligatures w14:val="standardContextual"/>
        </w:rPr>
      </w:pPr>
    </w:p>
    <w:p w14:paraId="18B1CAD5" w14:textId="77777777"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DISCUSSIONS</w:t>
      </w:r>
    </w:p>
    <w:p w14:paraId="77BF1861"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This study provides normal anthropometric measurements on the cephalic index, ear dimensions and lip measurements among adult Igbos residing in Enugu, Nigeria. The mean cephalic index reported in this study was 80.96. This was similar to the report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and </w:t>
      </w:r>
      <w:proofErr w:type="spellStart"/>
      <w:r w:rsidRPr="00756F62">
        <w:rPr>
          <w:rFonts w:ascii="Arial" w:hAnsi="Arial" w:cs="Arial"/>
          <w:kern w:val="2"/>
          <w14:ligatures w14:val="standardContextual"/>
        </w:rPr>
        <w:t>Uzomba</w:t>
      </w:r>
      <w:proofErr w:type="spellEnd"/>
      <w:r w:rsidRPr="00756F62">
        <w:rPr>
          <w:rFonts w:ascii="Arial" w:hAnsi="Arial" w:cs="Arial"/>
          <w:kern w:val="2"/>
          <w14:ligatures w14:val="standardContextual"/>
        </w:rPr>
        <w:t xml:space="preserve"> (2018) who gave the mean cephalic index of Igbo males to be 79.49 and females 79.24. It differed from the report of </w:t>
      </w:r>
      <w:r w:rsidRPr="00756F62">
        <w:rPr>
          <w:rFonts w:ascii="Arial" w:hAnsi="Arial" w:cs="Arial"/>
          <w:color w:val="000000"/>
          <w:kern w:val="2"/>
          <w14:ligatures w14:val="standardContextual"/>
        </w:rPr>
        <w:t xml:space="preserve">Amadi et al. (2021) </w:t>
      </w:r>
      <w:r w:rsidRPr="00756F62">
        <w:rPr>
          <w:rFonts w:ascii="Arial" w:hAnsi="Arial" w:cs="Arial"/>
          <w:kern w:val="2"/>
          <w14:ligatures w14:val="standardContextual"/>
        </w:rPr>
        <w:t xml:space="preserve">where the cephalic index of Igbos residing in Rivers State Nigeria had a mean of 87.21. </w:t>
      </w:r>
      <w:r w:rsidRPr="00756F62">
        <w:rPr>
          <w:rFonts w:ascii="Arial" w:hAnsi="Arial" w:cs="Arial"/>
          <w:color w:val="EE0000"/>
          <w:kern w:val="2"/>
          <w14:ligatures w14:val="standardContextual"/>
        </w:rPr>
        <w:t xml:space="preserve"> </w:t>
      </w:r>
      <w:r w:rsidRPr="00756F62">
        <w:rPr>
          <w:rFonts w:ascii="Arial" w:hAnsi="Arial" w:cs="Arial"/>
          <w:kern w:val="2"/>
          <w14:ligatures w14:val="standardContextual"/>
        </w:rPr>
        <w:t xml:space="preserve">It is however important to point out that it is better to look at the distribution of the head shapes that is based on cephalic indices instead of defining a population by the overall mean cephalic index. In the present study, brachycephalic head was the commonest (157, 50.3%) in the population, followed by mesocephalic head that comprise 31.7% (99) and </w:t>
      </w:r>
      <w:proofErr w:type="spellStart"/>
      <w:r w:rsidRPr="00756F62">
        <w:rPr>
          <w:rFonts w:ascii="Arial" w:hAnsi="Arial" w:cs="Arial"/>
          <w:kern w:val="2"/>
          <w14:ligatures w14:val="standardContextual"/>
        </w:rPr>
        <w:t>hyperbrachycephalic</w:t>
      </w:r>
      <w:proofErr w:type="spellEnd"/>
      <w:r w:rsidRPr="00756F62">
        <w:rPr>
          <w:rFonts w:ascii="Arial" w:hAnsi="Arial" w:cs="Arial"/>
          <w:kern w:val="2"/>
          <w14:ligatures w14:val="standardContextual"/>
        </w:rPr>
        <w:t xml:space="preserve"> 9.6% (30) of the sample population. The predominant head shape of a population could be influenced by genetic factors, intertribal marriages and interracial marriages, and perhaps environmental factors. Maximum cranial length exhibited sexual dimorphism (p = .015), while cephalic index (p = .773) and maximum cranial width (p = .065) did not. In this study the cephalic index in females was actually higher, and this was similar to the findings of other studies (Adhikari et al., 2024). Maximum cranial length also had significant correlations with ear length (p=.004) and width (p=.011), as well as mouth width (p=.023). Maximum cranial width had significant correlations with mouth width (p=.003), while for cephalic index, it was significant for had ear length (p=.040).</w:t>
      </w:r>
    </w:p>
    <w:p w14:paraId="79173A9E" w14:textId="77777777" w:rsidR="00E913A6" w:rsidRPr="00756F62" w:rsidRDefault="00E913A6" w:rsidP="00E913A6">
      <w:pPr>
        <w:spacing w:after="160"/>
        <w:rPr>
          <w:rFonts w:ascii="Arial" w:hAnsi="Arial" w:cs="Arial"/>
          <w:color w:val="000000"/>
          <w:kern w:val="2"/>
          <w14:ligatures w14:val="standardContextual"/>
        </w:rPr>
      </w:pPr>
      <w:r w:rsidRPr="00756F62">
        <w:rPr>
          <w:rFonts w:ascii="Arial" w:hAnsi="Arial" w:cs="Arial"/>
          <w:kern w:val="2"/>
          <w14:ligatures w14:val="standardContextual"/>
        </w:rPr>
        <w:t>In the present study, both ear length and width demonstrated sexual dimorphism. This finding was similar to the report of other studies among Igbos, and other major tribes in Nigeria, such as Yorubas and Hausas (</w:t>
      </w:r>
      <w:proofErr w:type="spellStart"/>
      <w:r w:rsidRPr="00756F62">
        <w:rPr>
          <w:rFonts w:ascii="Arial" w:hAnsi="Arial" w:cs="Arial"/>
          <w:kern w:val="2"/>
          <w14:ligatures w14:val="standardContextual"/>
        </w:rPr>
        <w:t>Fakorede</w:t>
      </w:r>
      <w:proofErr w:type="spellEnd"/>
      <w:r w:rsidRPr="00756F62">
        <w:rPr>
          <w:rFonts w:ascii="Arial" w:hAnsi="Arial" w:cs="Arial"/>
          <w:kern w:val="2"/>
          <w14:ligatures w14:val="standardContextual"/>
        </w:rPr>
        <w:t xml:space="preserve"> et al., 2021; </w:t>
      </w:r>
      <w:proofErr w:type="spellStart"/>
      <w:r w:rsidRPr="00756F62">
        <w:rPr>
          <w:rFonts w:ascii="Arial" w:hAnsi="Arial" w:cs="Arial"/>
          <w:kern w:val="2"/>
          <w14:ligatures w14:val="standardContextual"/>
        </w:rPr>
        <w:t>Edibamode</w:t>
      </w:r>
      <w:proofErr w:type="spellEnd"/>
      <w:r w:rsidRPr="00756F62">
        <w:rPr>
          <w:rFonts w:ascii="Arial" w:hAnsi="Arial" w:cs="Arial"/>
          <w:kern w:val="2"/>
          <w14:ligatures w14:val="standardContextual"/>
        </w:rPr>
        <w:t xml:space="preserve"> et al., 2018). Sexual dimorphism of the ear has also been reported in many racial groups as well.[5]</w:t>
      </w:r>
      <w:r w:rsidRPr="00756F62">
        <w:rPr>
          <w:rFonts w:ascii="Arial" w:hAnsi="Arial" w:cs="Arial"/>
          <w:color w:val="EE0000"/>
          <w:kern w:val="2"/>
          <w14:ligatures w14:val="standardContextual"/>
        </w:rPr>
        <w:t xml:space="preserve"> </w:t>
      </w:r>
      <w:r w:rsidRPr="00756F62">
        <w:rPr>
          <w:rFonts w:ascii="Arial" w:hAnsi="Arial" w:cs="Arial"/>
          <w:kern w:val="2"/>
          <w14:ligatures w14:val="standardContextual"/>
        </w:rPr>
        <w:t xml:space="preserve">Besides, the ear length also showed significant correlations with mouth width (p=.000) and upper lip vermilion height (p = .002) respectively. Moreso, there were significant correlations between ear length and body weight as well as BMI. However, for ear width significant correlation was with mouth width (p = .000) body stature and body weight respectively. This </w:t>
      </w:r>
      <w:r w:rsidRPr="00756F62">
        <w:rPr>
          <w:rFonts w:ascii="Arial" w:hAnsi="Arial" w:cs="Arial"/>
          <w:kern w:val="2"/>
          <w14:ligatures w14:val="standardContextual"/>
        </w:rPr>
        <w:lastRenderedPageBreak/>
        <w:t xml:space="preserve">is similar to the findings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&amp; Nwankwo (2020) who reported significant correlations between ear dimensions and body stature.</w:t>
      </w:r>
      <w:r w:rsidRPr="00756F62">
        <w:rPr>
          <w:rFonts w:ascii="Arial" w:hAnsi="Arial" w:cs="Arial"/>
          <w:color w:val="EE0000"/>
          <w:kern w:val="2"/>
          <w14:ligatures w14:val="standardContextual"/>
        </w:rPr>
        <w:t xml:space="preserve"> </w:t>
      </w:r>
      <w:r w:rsidRPr="00756F62">
        <w:rPr>
          <w:rFonts w:ascii="Arial" w:hAnsi="Arial" w:cs="Arial"/>
          <w:color w:val="000000"/>
          <w:kern w:val="2"/>
          <w14:ligatures w14:val="standardContextual"/>
        </w:rPr>
        <w:t xml:space="preserve">External ear dimensions are applied in otoplasty, auricular reconstruction to deliver outcomes that fit into the population specific expectations. </w:t>
      </w:r>
    </w:p>
    <w:p w14:paraId="0B30C97F"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The mouth width for males in the present study was 54.29 ± 3.25mm and for females 51.92 ± 3.20mm. The values were lower than those reported by </w:t>
      </w:r>
      <w:proofErr w:type="spellStart"/>
      <w:r w:rsidRPr="00756F62">
        <w:rPr>
          <w:rFonts w:ascii="Arial" w:hAnsi="Arial" w:cs="Arial"/>
          <w:color w:val="000000"/>
          <w:kern w:val="2"/>
          <w14:ligatures w14:val="standardContextual"/>
        </w:rPr>
        <w:t>Fewehinmi</w:t>
      </w:r>
      <w:proofErr w:type="spellEnd"/>
      <w:r w:rsidRPr="00756F62">
        <w:rPr>
          <w:rFonts w:ascii="Arial" w:hAnsi="Arial" w:cs="Arial"/>
          <w:color w:val="000000"/>
          <w:kern w:val="2"/>
          <w14:ligatures w14:val="standardContextual"/>
        </w:rPr>
        <w:t xml:space="preserve"> et al. (2023) </w:t>
      </w:r>
      <w:r w:rsidRPr="00756F62">
        <w:rPr>
          <w:rFonts w:ascii="Arial" w:hAnsi="Arial" w:cs="Arial"/>
          <w:kern w:val="2"/>
          <w14:ligatures w14:val="standardContextual"/>
        </w:rPr>
        <w:t>where males had mouth width of 66. 4±0.07mm and females 65.4</w:t>
      </w:r>
      <w:r w:rsidRPr="00756F62">
        <w:rPr>
          <w:rFonts w:ascii="Arial" w:hAnsi="Arial" w:cs="Arial"/>
          <w:color w:val="000000"/>
          <w:kern w:val="2"/>
          <w14:ligatures w14:val="standardContextual"/>
        </w:rPr>
        <w:t xml:space="preserve">±0.071mm. The difference between them could be due to the difference in age range, since the present study included adults in the middle and the elderly while the other study had an age range of 18-41 years. </w:t>
      </w:r>
      <w:r w:rsidRPr="00756F62">
        <w:rPr>
          <w:rFonts w:ascii="Arial" w:hAnsi="Arial" w:cs="Arial"/>
          <w:kern w:val="2"/>
          <w14:ligatures w14:val="standardContextual"/>
        </w:rPr>
        <w:t>It had significant correlations with all parameters in this study apart from cephalic index. It also exhibited strong sexual dimorphism (p = .000), similar to the report of previous studies (Uche et al., 2020; Dharap et al., 2013). Its correlations with both ear length and width were significant. It also had significant correlations with body height, body weight and BMI.</w:t>
      </w:r>
    </w:p>
    <w:p w14:paraId="69AEB79E" w14:textId="77777777" w:rsidR="00E913A6" w:rsidRPr="00756F62" w:rsidRDefault="00E913A6" w:rsidP="00E913A6">
      <w:pPr>
        <w:spacing w:after="160"/>
        <w:rPr>
          <w:rFonts w:ascii="Arial" w:hAnsi="Arial" w:cs="Arial"/>
          <w:kern w:val="2"/>
          <w14:ligatures w14:val="standardContextual"/>
        </w:rPr>
      </w:pPr>
      <w:r w:rsidRPr="00756F62">
        <w:rPr>
          <w:rFonts w:ascii="Arial" w:hAnsi="Arial" w:cs="Arial"/>
          <w:color w:val="000000"/>
          <w:kern w:val="2"/>
          <w14:ligatures w14:val="standardContextual"/>
        </w:rPr>
        <w:t>The mean upper lip vermilion height was 11.6 ±2.1mm and lower lip height was 13.7±1.9mm. These were more than the values for Yoruba people with upper lip vermilion that was 10.0 ± 2.7mm and lower lip 12.0 ± 7.0mm (</w:t>
      </w:r>
      <w:proofErr w:type="spellStart"/>
      <w:r w:rsidRPr="00756F62">
        <w:rPr>
          <w:rFonts w:ascii="Arial" w:hAnsi="Arial" w:cs="Arial"/>
          <w:color w:val="000000"/>
          <w:kern w:val="2"/>
          <w14:ligatures w14:val="standardContextual"/>
        </w:rPr>
        <w:t>Akinolu</w:t>
      </w:r>
      <w:proofErr w:type="spellEnd"/>
      <w:r w:rsidRPr="00756F62">
        <w:rPr>
          <w:rFonts w:ascii="Arial" w:hAnsi="Arial" w:cs="Arial"/>
          <w:color w:val="000000"/>
          <w:kern w:val="2"/>
          <w14:ligatures w14:val="standardContextual"/>
        </w:rPr>
        <w:t xml:space="preserve"> et al., 2024). </w:t>
      </w:r>
      <w:proofErr w:type="spellStart"/>
      <w:r w:rsidRPr="00756F62">
        <w:rPr>
          <w:rFonts w:ascii="Arial" w:hAnsi="Arial" w:cs="Arial"/>
          <w:color w:val="000000"/>
          <w:kern w:val="2"/>
          <w14:ligatures w14:val="standardContextual"/>
        </w:rPr>
        <w:t>Eziyi</w:t>
      </w:r>
      <w:proofErr w:type="spellEnd"/>
      <w:r w:rsidRPr="00756F62">
        <w:rPr>
          <w:rFonts w:ascii="Arial" w:hAnsi="Arial" w:cs="Arial"/>
          <w:color w:val="000000"/>
          <w:kern w:val="2"/>
          <w14:ligatures w14:val="standardContextual"/>
        </w:rPr>
        <w:t xml:space="preserve"> et al. (2021) reported 11.14 ± 0.24mm and 12.24 ± 0.11mm for upper and lower lip vermilion heights respectively. The upper and lower lip vermilions heights are unique in not showing many significant correlations with other parameters in the present study, and this was especially so for the lower lip vermilion. There was no sexual dimorphism in both. </w:t>
      </w:r>
      <w:r w:rsidRPr="00756F62">
        <w:rPr>
          <w:rFonts w:ascii="Arial" w:hAnsi="Arial" w:cs="Arial"/>
          <w:kern w:val="2"/>
          <w14:ligatures w14:val="standardContextual"/>
        </w:rPr>
        <w:t>The lower lip vermilion height had no significant correlation with cephalic index, maximum cranial length and maximum cranial width. It also had none with the ear dimensions, body height, body weight and body mass index. The upper lip vermilion height differed in having significant positive correlation with the ear length and body weight. These findings serve as important guides in lip augmentation procedures that are gradually becoming popular in advance climes (</w:t>
      </w:r>
      <w:proofErr w:type="spellStart"/>
      <w:r w:rsidRPr="00756F62">
        <w:rPr>
          <w:rFonts w:ascii="Arial" w:hAnsi="Arial" w:cs="Arial"/>
          <w:kern w:val="2"/>
          <w14:ligatures w14:val="standardContextual"/>
        </w:rPr>
        <w:t>Hasibuan</w:t>
      </w:r>
      <w:proofErr w:type="spellEnd"/>
      <w:r w:rsidRPr="00756F62">
        <w:rPr>
          <w:rFonts w:ascii="Arial" w:hAnsi="Arial" w:cs="Arial"/>
          <w:kern w:val="2"/>
          <w14:ligatures w14:val="standardContextual"/>
        </w:rPr>
        <w:t xml:space="preserve"> et al., 2024).</w:t>
      </w:r>
    </w:p>
    <w:p w14:paraId="6EC72839" w14:textId="77777777" w:rsidR="00E053D0" w:rsidRPr="00756F62" w:rsidRDefault="00E913A6" w:rsidP="00756F62">
      <w:pPr>
        <w:spacing w:after="160"/>
        <w:rPr>
          <w:rFonts w:ascii="Arial" w:hAnsi="Arial" w:cs="Arial"/>
          <w:color w:val="000000"/>
          <w:kern w:val="2"/>
          <w14:ligatures w14:val="standardContextual"/>
        </w:rPr>
      </w:pPr>
      <w:r w:rsidRPr="00756F62">
        <w:rPr>
          <w:rFonts w:ascii="Arial" w:hAnsi="Arial" w:cs="Arial"/>
          <w:color w:val="000000"/>
          <w:kern w:val="2"/>
          <w14:ligatures w14:val="standardContextual"/>
        </w:rPr>
        <w:t>The morphometric associations shown in this study have practical applications in Plastic and Reconstructive Surgery, where racial or population-specific data are used in the planning of cranial procedures, cleft lip repair, auricular reconstructions and cosmetic interventions in the lip vermilion. This knowledge is also utilized in the cephalometric analysis by Oral and Maxillofacial surgeons, in personal identifications systems in forensic investigations, as well as anthropological studies. It is essential in the study of racial and tribal origins, their differences and morphological patterns or trends.</w:t>
      </w:r>
    </w:p>
    <w:p w14:paraId="695F0E43" w14:textId="77777777" w:rsidR="00790ADA" w:rsidRPr="00FB3A86" w:rsidRDefault="00790ADA" w:rsidP="00441B6F">
      <w:pPr>
        <w:pStyle w:val="Body"/>
        <w:spacing w:after="0"/>
        <w:rPr>
          <w:rFonts w:ascii="Arial" w:hAnsi="Arial" w:cs="Arial"/>
        </w:rPr>
      </w:pPr>
    </w:p>
    <w:p w14:paraId="7EB30E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3CA577" w14:textId="77777777" w:rsidR="00790ADA" w:rsidRPr="00FB3A86" w:rsidRDefault="00790ADA" w:rsidP="00441B6F">
      <w:pPr>
        <w:pStyle w:val="ConcHead"/>
        <w:spacing w:after="0"/>
        <w:jc w:val="both"/>
        <w:rPr>
          <w:rFonts w:ascii="Arial" w:hAnsi="Arial" w:cs="Arial"/>
        </w:rPr>
      </w:pPr>
    </w:p>
    <w:p w14:paraId="4FA49F78" w14:textId="77777777" w:rsidR="00756F62" w:rsidRPr="00756F62" w:rsidRDefault="00756F62" w:rsidP="00756F62">
      <w:pPr>
        <w:pStyle w:val="Body"/>
        <w:rPr>
          <w:rFonts w:ascii="Arial" w:hAnsi="Arial" w:cs="Arial"/>
        </w:rPr>
      </w:pPr>
      <w:r w:rsidRPr="00756F62">
        <w:rPr>
          <w:rFonts w:ascii="Arial" w:hAnsi="Arial" w:cs="Arial"/>
        </w:rPr>
        <w:t>This study provides reference anthropometric values on cephalic parameters, ear, mouth and lip dimensions among adult Igbos residing in Enugu. There was predominance of brachycephalic and mesocephalic head types among adult Igbos in Enugu. The ear length is usually longer than the mouth width.</w:t>
      </w:r>
    </w:p>
    <w:p w14:paraId="7986A53E" w14:textId="77777777" w:rsidR="00790ADA" w:rsidRDefault="00756F62" w:rsidP="00756F62">
      <w:pPr>
        <w:pStyle w:val="Body"/>
        <w:spacing w:after="0"/>
        <w:rPr>
          <w:rFonts w:ascii="Arial" w:hAnsi="Arial" w:cs="Arial"/>
        </w:rPr>
      </w:pPr>
      <w:r w:rsidRPr="00756F62">
        <w:rPr>
          <w:rFonts w:ascii="Arial" w:hAnsi="Arial" w:cs="Arial"/>
        </w:rPr>
        <w:t>The mouth width had significant correlations with all the parameters in this study apart from cephalic index and the ear length had significant correlations with mouth width and upper lip vermilion height. The findings demonstrate unique patterns and interrelated nature of craniofacial structures that could be utilized in surgeries in the craniofacial region, as well as in forensic and anthropological studies.</w:t>
      </w:r>
    </w:p>
    <w:p w14:paraId="3D7E35E2" w14:textId="77777777" w:rsidR="00756F62" w:rsidRPr="00FB3A86" w:rsidRDefault="00756F62" w:rsidP="00756F62">
      <w:pPr>
        <w:pStyle w:val="Body"/>
        <w:spacing w:after="0"/>
        <w:rPr>
          <w:rFonts w:ascii="Arial" w:hAnsi="Arial" w:cs="Arial"/>
        </w:rPr>
      </w:pPr>
    </w:p>
    <w:p w14:paraId="2DE5EA68" w14:textId="77777777" w:rsidR="00315186" w:rsidRPr="00315186" w:rsidRDefault="00315186" w:rsidP="00441B6F"/>
    <w:p w14:paraId="685E604F" w14:textId="77777777" w:rsidR="00756F62" w:rsidRDefault="00756F62" w:rsidP="00441B6F">
      <w:pPr>
        <w:pStyle w:val="ReferHead"/>
        <w:spacing w:after="0"/>
        <w:jc w:val="both"/>
        <w:rPr>
          <w:rFonts w:ascii="Arial" w:hAnsi="Arial" w:cs="Arial"/>
          <w:b w:val="0"/>
          <w:caps w:val="0"/>
          <w:sz w:val="20"/>
        </w:rPr>
      </w:pPr>
    </w:p>
    <w:p w14:paraId="07A1B050" w14:textId="77777777" w:rsidR="00260E3B" w:rsidRDefault="00260E3B" w:rsidP="00441B6F">
      <w:pPr>
        <w:pStyle w:val="ReferHead"/>
        <w:spacing w:after="0"/>
        <w:jc w:val="both"/>
        <w:rPr>
          <w:rFonts w:ascii="Arial" w:hAnsi="Arial" w:cs="Arial"/>
          <w:b w:val="0"/>
          <w:caps w:val="0"/>
          <w:sz w:val="20"/>
        </w:rPr>
      </w:pPr>
    </w:p>
    <w:p w14:paraId="60F598F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8FA4CDE" w14:textId="77777777" w:rsidR="002B685A" w:rsidRPr="002B685A" w:rsidRDefault="002B685A" w:rsidP="00441B6F">
      <w:pPr>
        <w:pStyle w:val="ReferHead"/>
        <w:spacing w:after="0"/>
        <w:jc w:val="both"/>
        <w:rPr>
          <w:rFonts w:ascii="Arial" w:hAnsi="Arial" w:cs="Arial"/>
          <w:bCs/>
        </w:rPr>
      </w:pPr>
    </w:p>
    <w:p w14:paraId="4563B445" w14:textId="77777777" w:rsidR="001A29D8"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Informed consent was obtained from all individuals that participated in the study.</w:t>
      </w:r>
    </w:p>
    <w:p w14:paraId="1D0789D2" w14:textId="77777777" w:rsidR="005C784C" w:rsidRDefault="005C784C" w:rsidP="00441B6F">
      <w:pPr>
        <w:pStyle w:val="ReferHead"/>
        <w:spacing w:after="0"/>
        <w:jc w:val="both"/>
        <w:rPr>
          <w:rFonts w:ascii="Arial" w:hAnsi="Arial" w:cs="Arial"/>
          <w:b w:val="0"/>
          <w:caps w:val="0"/>
          <w:sz w:val="20"/>
        </w:rPr>
      </w:pPr>
    </w:p>
    <w:p w14:paraId="453EED1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1A8737" w14:textId="77777777" w:rsidR="005C784C" w:rsidRPr="002B685A" w:rsidRDefault="005C784C" w:rsidP="00441B6F">
      <w:pPr>
        <w:pStyle w:val="ReferHead"/>
        <w:spacing w:after="0"/>
        <w:jc w:val="both"/>
        <w:rPr>
          <w:rFonts w:ascii="Arial" w:hAnsi="Arial" w:cs="Arial"/>
          <w:bCs/>
        </w:rPr>
      </w:pPr>
    </w:p>
    <w:p w14:paraId="06C20620" w14:textId="77777777" w:rsidR="00860000"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Ethical approval was obtained from the Health and Research Ethics Committee of the University of Nigeria Teaching Hospital.</w:t>
      </w:r>
    </w:p>
    <w:p w14:paraId="5C71B57E" w14:textId="77777777" w:rsidR="00756F62" w:rsidRDefault="00756F62" w:rsidP="00441B6F">
      <w:pPr>
        <w:pStyle w:val="ReferHead"/>
        <w:spacing w:after="0"/>
        <w:jc w:val="both"/>
        <w:rPr>
          <w:rFonts w:ascii="Arial" w:hAnsi="Arial" w:cs="Arial"/>
        </w:rPr>
      </w:pPr>
    </w:p>
    <w:p w14:paraId="114C81A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15FC0B" w14:textId="77777777" w:rsidR="00790ADA" w:rsidRPr="00FB3A86" w:rsidRDefault="00790ADA" w:rsidP="00441B6F">
      <w:pPr>
        <w:pStyle w:val="ReferHead"/>
        <w:spacing w:after="0"/>
        <w:jc w:val="both"/>
        <w:rPr>
          <w:rFonts w:ascii="Arial" w:hAnsi="Arial" w:cs="Arial"/>
        </w:rPr>
      </w:pPr>
    </w:p>
    <w:p w14:paraId="497303D1" w14:textId="77777777" w:rsidR="00625973" w:rsidRPr="00625973" w:rsidRDefault="00625973" w:rsidP="00C35D6F">
      <w:pPr>
        <w:pStyle w:val="Body"/>
        <w:rPr>
          <w:rFonts w:ascii="Arial" w:hAnsi="Arial" w:cs="Arial"/>
        </w:rPr>
      </w:pPr>
      <w:r w:rsidRPr="00625973">
        <w:rPr>
          <w:rFonts w:ascii="Arial" w:hAnsi="Arial" w:cs="Arial"/>
        </w:rPr>
        <w:t xml:space="preserve">Adhikari, U., </w:t>
      </w:r>
      <w:proofErr w:type="spellStart"/>
      <w:r w:rsidRPr="00625973">
        <w:rPr>
          <w:rFonts w:ascii="Arial" w:hAnsi="Arial" w:cs="Arial"/>
        </w:rPr>
        <w:t>Phanjoubam</w:t>
      </w:r>
      <w:proofErr w:type="spellEnd"/>
      <w:r w:rsidRPr="00625973">
        <w:rPr>
          <w:rFonts w:ascii="Arial" w:hAnsi="Arial" w:cs="Arial"/>
        </w:rPr>
        <w:t xml:space="preserve">, M., </w:t>
      </w:r>
      <w:proofErr w:type="spellStart"/>
      <w:r w:rsidRPr="00625973">
        <w:rPr>
          <w:rFonts w:ascii="Arial" w:hAnsi="Arial" w:cs="Arial"/>
        </w:rPr>
        <w:t>Frieny</w:t>
      </w:r>
      <w:proofErr w:type="spellEnd"/>
      <w:r w:rsidRPr="00625973">
        <w:rPr>
          <w:rFonts w:ascii="Arial" w:hAnsi="Arial" w:cs="Arial"/>
        </w:rPr>
        <w:t xml:space="preserve">, L. (2024). A Cross-Sectional study of Cephalic Index to Determine Sexual Variation in male and female MBBS and BDS Students of a Tertiary Care Teaching hospital in North East India. Journal of Indian Academy of Forensic Medicine, 46(2):209-13. </w:t>
      </w:r>
      <w:hyperlink r:id="rId19" w:history="1">
        <w:r w:rsidR="00D46F13" w:rsidRPr="0000219D">
          <w:rPr>
            <w:rStyle w:val="Hyperlink"/>
            <w:rFonts w:ascii="Arial" w:hAnsi="Arial" w:cs="Arial"/>
          </w:rPr>
          <w:t>https://journals.sagepub.com/doi/pdf/10.48165/jiafm.2024.46.2.2</w:t>
        </w:r>
      </w:hyperlink>
      <w:r w:rsidR="00D46F13">
        <w:rPr>
          <w:rFonts w:ascii="Arial" w:hAnsi="Arial" w:cs="Arial"/>
        </w:rPr>
        <w:t xml:space="preserve"> </w:t>
      </w:r>
      <w:r w:rsidRPr="00625973">
        <w:rPr>
          <w:rFonts w:ascii="Arial" w:hAnsi="Arial" w:cs="Arial"/>
        </w:rPr>
        <w:t xml:space="preserve"> </w:t>
      </w:r>
    </w:p>
    <w:p w14:paraId="5C665040" w14:textId="77777777" w:rsidR="00625973" w:rsidRPr="00625973" w:rsidRDefault="00932FC3" w:rsidP="00C35D6F">
      <w:pPr>
        <w:pStyle w:val="Body"/>
        <w:rPr>
          <w:rFonts w:ascii="Arial" w:hAnsi="Arial" w:cs="Arial"/>
        </w:rPr>
      </w:pPr>
      <w:r w:rsidRPr="00932FC3">
        <w:rPr>
          <w:rFonts w:ascii="Arial" w:hAnsi="Arial" w:cs="Arial"/>
        </w:rPr>
        <w:t xml:space="preserve">Akinlolu, A., Yusuf, M., &amp; Ebito, G. (2024). Digital biometrics of face, eyes, nose and mouth of Fulanis of Ilorin in North Central Region of Nigeria. Armenian Journal of Health &amp; Medical Sciences, 4(1), 54-64. </w:t>
      </w:r>
      <w:hyperlink r:id="rId20" w:history="1">
        <w:r w:rsidRPr="00A35883">
          <w:rPr>
            <w:rStyle w:val="Hyperlink"/>
            <w:rFonts w:ascii="Arial" w:hAnsi="Arial" w:cs="Arial"/>
          </w:rPr>
          <w:t>https://doi.org/10.54235/27382737-2024.v4.1-54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5C219398" w14:textId="77777777" w:rsidR="00625973" w:rsidRPr="00625973" w:rsidRDefault="00625973" w:rsidP="00C35D6F">
      <w:pPr>
        <w:pStyle w:val="Body"/>
        <w:rPr>
          <w:rFonts w:ascii="Arial" w:hAnsi="Arial" w:cs="Arial"/>
        </w:rPr>
      </w:pPr>
      <w:r w:rsidRPr="00625973">
        <w:rPr>
          <w:rFonts w:ascii="Arial" w:hAnsi="Arial" w:cs="Arial"/>
        </w:rPr>
        <w:t xml:space="preserve">Amadi, P. N., Fawehinmi, H. B., Oladipo, G. S., Obi, K. C. (2021) A Study of Anthropometric Comparison of the Cephalic Indices of Igbo and Ibibio Students of Madonna University Elele Campus, Rivers State. Journal of Anatomical Sciences, 12(1):105. </w:t>
      </w:r>
      <w:hyperlink r:id="rId21" w:history="1">
        <w:r w:rsidR="00D46F13" w:rsidRPr="0000219D">
          <w:rPr>
            <w:rStyle w:val="Hyperlink"/>
            <w:rFonts w:ascii="Arial" w:hAnsi="Arial" w:cs="Arial"/>
          </w:rPr>
          <w:t>https://www.asnng.com/journal/public/articles/1630972501_Amadi%20PN.pdf</w:t>
        </w:r>
      </w:hyperlink>
      <w:r w:rsidR="00D46F13">
        <w:rPr>
          <w:rFonts w:ascii="Arial" w:hAnsi="Arial" w:cs="Arial"/>
        </w:rPr>
        <w:t xml:space="preserve"> </w:t>
      </w:r>
      <w:r w:rsidRPr="00625973">
        <w:rPr>
          <w:rFonts w:ascii="Arial" w:hAnsi="Arial" w:cs="Arial"/>
        </w:rPr>
        <w:t xml:space="preserve">    </w:t>
      </w:r>
    </w:p>
    <w:p w14:paraId="0F282116" w14:textId="77777777" w:rsidR="00625973" w:rsidRPr="00625973" w:rsidRDefault="005A11D8" w:rsidP="00C35D6F">
      <w:pPr>
        <w:pStyle w:val="Body"/>
        <w:rPr>
          <w:rFonts w:ascii="Arial" w:hAnsi="Arial" w:cs="Arial"/>
        </w:rPr>
      </w:pPr>
      <w:r w:rsidRPr="005A11D8">
        <w:rPr>
          <w:rFonts w:ascii="Arial" w:hAnsi="Arial" w:cs="Arial"/>
        </w:rPr>
        <w:t xml:space="preserve">Cochran, W. G. (1977). Sampling techniques. John Wiley &amp; Sons. </w:t>
      </w:r>
      <w:hyperlink r:id="rId22" w:history="1">
        <w:r w:rsidRPr="00A35883">
          <w:rPr>
            <w:rStyle w:val="Hyperlink"/>
            <w:rFonts w:ascii="Arial" w:hAnsi="Arial" w:cs="Arial"/>
          </w:rPr>
          <w:t>https://www.wiley.com/en-us/Sampling+Techniques%2C+3rd+Edition-p-9780471162407</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118A0DEE" w14:textId="77777777" w:rsidR="00625973" w:rsidRPr="00625973" w:rsidRDefault="001D0C42" w:rsidP="00C35D6F">
      <w:pPr>
        <w:pStyle w:val="Body"/>
        <w:rPr>
          <w:rFonts w:ascii="Arial" w:hAnsi="Arial" w:cs="Arial"/>
        </w:rPr>
      </w:pPr>
      <w:r w:rsidRPr="001D0C42">
        <w:rPr>
          <w:rFonts w:ascii="Arial" w:hAnsi="Arial" w:cs="Arial"/>
        </w:rPr>
        <w:t>Dharap, A., Salem, A. H., Fadel, R., Osman, M., Chakravarty, M., Latif, N. A., &amp; Abu-</w:t>
      </w:r>
      <w:proofErr w:type="spellStart"/>
      <w:r w:rsidRPr="001D0C42">
        <w:rPr>
          <w:rFonts w:ascii="Arial" w:hAnsi="Arial" w:cs="Arial"/>
        </w:rPr>
        <w:t>Hijleh</w:t>
      </w:r>
      <w:proofErr w:type="spellEnd"/>
      <w:r w:rsidRPr="001D0C42">
        <w:rPr>
          <w:rFonts w:ascii="Arial" w:hAnsi="Arial" w:cs="Arial"/>
        </w:rPr>
        <w:t xml:space="preserve">, M. F. (2013). Facial anthropometry in an Arab population. Bahrain Medical Bulletin, 35(2), 69-73. </w:t>
      </w:r>
      <w:hyperlink r:id="rId23" w:history="1">
        <w:r w:rsidRPr="00A35883">
          <w:rPr>
            <w:rStyle w:val="Hyperlink"/>
            <w:rFonts w:ascii="Arial" w:hAnsi="Arial" w:cs="Arial"/>
          </w:rPr>
          <w:t>https://doi.org/10.12816/0000526</w:t>
        </w:r>
      </w:hyperlink>
      <w:r>
        <w:rPr>
          <w:rFonts w:ascii="Arial" w:hAnsi="Arial" w:cs="Arial"/>
        </w:rPr>
        <w:t xml:space="preserve"> </w:t>
      </w:r>
    </w:p>
    <w:p w14:paraId="78451B21" w14:textId="77777777" w:rsidR="00625973" w:rsidRPr="00625973" w:rsidRDefault="00625973" w:rsidP="00C35D6F">
      <w:pPr>
        <w:pStyle w:val="Body"/>
        <w:rPr>
          <w:rFonts w:ascii="Arial" w:hAnsi="Arial" w:cs="Arial"/>
        </w:rPr>
      </w:pPr>
      <w:proofErr w:type="spellStart"/>
      <w:r w:rsidRPr="00625973">
        <w:rPr>
          <w:rFonts w:ascii="Arial" w:hAnsi="Arial" w:cs="Arial"/>
        </w:rPr>
        <w:t>Edibamode</w:t>
      </w:r>
      <w:proofErr w:type="spellEnd"/>
      <w:r w:rsidRPr="00625973">
        <w:rPr>
          <w:rFonts w:ascii="Arial" w:hAnsi="Arial" w:cs="Arial"/>
        </w:rPr>
        <w:t xml:space="preserve">, E. E., Paul, J. N., Hart, J. S., Okere, A. U. (2018). The anthropometric measurement of the auricle In Igbo and Yoruba ethnic groups of the Nigerian adult population. Sudan Med J, 54(3):209-15.  </w:t>
      </w:r>
    </w:p>
    <w:p w14:paraId="0E2EBF9F" w14:textId="77777777" w:rsidR="00625973" w:rsidRPr="00625973" w:rsidRDefault="00C05A31" w:rsidP="00C35D6F">
      <w:pPr>
        <w:pStyle w:val="Body"/>
        <w:rPr>
          <w:rFonts w:ascii="Arial" w:hAnsi="Arial" w:cs="Arial"/>
        </w:rPr>
      </w:pPr>
      <w:proofErr w:type="spellStart"/>
      <w:r w:rsidRPr="00C05A31">
        <w:rPr>
          <w:rFonts w:ascii="Arial" w:hAnsi="Arial" w:cs="Arial"/>
        </w:rPr>
        <w:t>Eziyi</w:t>
      </w:r>
      <w:proofErr w:type="spellEnd"/>
      <w:r w:rsidRPr="00C05A31">
        <w:rPr>
          <w:rFonts w:ascii="Arial" w:hAnsi="Arial" w:cs="Arial"/>
        </w:rPr>
        <w:t xml:space="preserve">, J. E., Ogundipe, O. K., &amp; </w:t>
      </w:r>
      <w:proofErr w:type="spellStart"/>
      <w:r w:rsidRPr="00C05A31">
        <w:rPr>
          <w:rFonts w:ascii="Arial" w:hAnsi="Arial" w:cs="Arial"/>
        </w:rPr>
        <w:t>Owotade</w:t>
      </w:r>
      <w:proofErr w:type="spellEnd"/>
      <w:r w:rsidRPr="00C05A31">
        <w:rPr>
          <w:rFonts w:ascii="Arial" w:hAnsi="Arial" w:cs="Arial"/>
        </w:rPr>
        <w:t xml:space="preserve">, F. J. (2021). Clinical Anthropometric Assessment of the Adult Face of Yorubas in Nigeria. Journal of Experimental and Clinical Anatomy, 19, 32-36. </w:t>
      </w:r>
      <w:hyperlink r:id="rId24" w:history="1">
        <w:r w:rsidRPr="00A35883">
          <w:rPr>
            <w:rStyle w:val="Hyperlink"/>
            <w:rFonts w:ascii="Arial" w:hAnsi="Arial" w:cs="Arial"/>
          </w:rPr>
          <w:t>https://jecajournal.com/index.php/home/article/view/44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3279E957" w14:textId="77777777" w:rsidR="00625973" w:rsidRPr="00625973" w:rsidRDefault="00DF3564" w:rsidP="00C35D6F">
      <w:pPr>
        <w:pStyle w:val="Body"/>
        <w:rPr>
          <w:rFonts w:ascii="Arial" w:hAnsi="Arial" w:cs="Arial"/>
        </w:rPr>
      </w:pPr>
      <w:proofErr w:type="spellStart"/>
      <w:r w:rsidRPr="00DF3564">
        <w:rPr>
          <w:rFonts w:ascii="Arial" w:hAnsi="Arial" w:cs="Arial"/>
        </w:rPr>
        <w:t>Fakorede</w:t>
      </w:r>
      <w:proofErr w:type="spellEnd"/>
      <w:r w:rsidRPr="00DF3564">
        <w:rPr>
          <w:rFonts w:ascii="Arial" w:hAnsi="Arial" w:cs="Arial"/>
        </w:rPr>
        <w:t xml:space="preserve">, S. T., Adekoya, K. O., </w:t>
      </w:r>
      <w:proofErr w:type="spellStart"/>
      <w:r w:rsidRPr="00DF3564">
        <w:rPr>
          <w:rFonts w:ascii="Arial" w:hAnsi="Arial" w:cs="Arial"/>
        </w:rPr>
        <w:t>Fasakin</w:t>
      </w:r>
      <w:proofErr w:type="spellEnd"/>
      <w:r w:rsidRPr="00DF3564">
        <w:rPr>
          <w:rFonts w:ascii="Arial" w:hAnsi="Arial" w:cs="Arial"/>
        </w:rPr>
        <w:t xml:space="preserve">, T. P., </w:t>
      </w:r>
      <w:proofErr w:type="spellStart"/>
      <w:r w:rsidRPr="00DF3564">
        <w:rPr>
          <w:rFonts w:ascii="Arial" w:hAnsi="Arial" w:cs="Arial"/>
        </w:rPr>
        <w:t>Odufisan</w:t>
      </w:r>
      <w:proofErr w:type="spellEnd"/>
      <w:r w:rsidRPr="00DF3564">
        <w:rPr>
          <w:rFonts w:ascii="Arial" w:hAnsi="Arial" w:cs="Arial"/>
        </w:rPr>
        <w:t xml:space="preserve">, J. O., &amp; Oboh, B. (2021). Ear morphology and morphometry as potential forensic tools for identification of the Hausa, Igbo and Yoruba populations of Nigeria. Bulletin of the National Research Centre </w:t>
      </w:r>
      <w:hyperlink r:id="rId25" w:history="1">
        <w:r w:rsidRPr="00A35883">
          <w:rPr>
            <w:rStyle w:val="Hyperlink"/>
            <w:rFonts w:ascii="Arial" w:hAnsi="Arial" w:cs="Arial"/>
          </w:rPr>
          <w:t>https://doi.org/10.1186/s42269-021-00665-0</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09F97963" w14:textId="77777777" w:rsidR="00625973" w:rsidRPr="00625973" w:rsidRDefault="00D85D9E" w:rsidP="00C35D6F">
      <w:pPr>
        <w:pStyle w:val="Body"/>
        <w:rPr>
          <w:rFonts w:ascii="Arial" w:hAnsi="Arial" w:cs="Arial"/>
        </w:rPr>
      </w:pPr>
      <w:proofErr w:type="spellStart"/>
      <w:r w:rsidRPr="00D85D9E">
        <w:rPr>
          <w:rFonts w:ascii="Arial" w:hAnsi="Arial" w:cs="Arial"/>
        </w:rPr>
        <w:t>Fewehinmi</w:t>
      </w:r>
      <w:proofErr w:type="spellEnd"/>
      <w:r w:rsidRPr="00D85D9E">
        <w:rPr>
          <w:rFonts w:ascii="Arial" w:hAnsi="Arial" w:cs="Arial"/>
        </w:rPr>
        <w:t xml:space="preserve">, H. B., Okoh, P. D., </w:t>
      </w:r>
      <w:proofErr w:type="spellStart"/>
      <w:r w:rsidRPr="00D85D9E">
        <w:rPr>
          <w:rFonts w:ascii="Arial" w:hAnsi="Arial" w:cs="Arial"/>
        </w:rPr>
        <w:t>Oghenemavwe</w:t>
      </w:r>
      <w:proofErr w:type="spellEnd"/>
      <w:r w:rsidRPr="00D85D9E">
        <w:rPr>
          <w:rFonts w:ascii="Arial" w:hAnsi="Arial" w:cs="Arial"/>
        </w:rPr>
        <w:t xml:space="preserve">, L. E., David, L. K., Amadi, M. A., </w:t>
      </w:r>
      <w:proofErr w:type="spellStart"/>
      <w:r w:rsidRPr="00D85D9E">
        <w:rPr>
          <w:rFonts w:ascii="Arial" w:hAnsi="Arial" w:cs="Arial"/>
        </w:rPr>
        <w:t>Oparaocha</w:t>
      </w:r>
      <w:proofErr w:type="spellEnd"/>
      <w:r w:rsidRPr="00D85D9E">
        <w:rPr>
          <w:rFonts w:ascii="Arial" w:hAnsi="Arial" w:cs="Arial"/>
        </w:rPr>
        <w:t xml:space="preserve">, C. A., </w:t>
      </w:r>
      <w:proofErr w:type="spellStart"/>
      <w:r w:rsidRPr="00D85D9E">
        <w:rPr>
          <w:rFonts w:ascii="Arial" w:hAnsi="Arial" w:cs="Arial"/>
        </w:rPr>
        <w:t>Ebieto</w:t>
      </w:r>
      <w:proofErr w:type="spellEnd"/>
      <w:r w:rsidRPr="00D85D9E">
        <w:rPr>
          <w:rFonts w:ascii="Arial" w:hAnsi="Arial" w:cs="Arial"/>
        </w:rPr>
        <w:t xml:space="preserve">, C. E., Bobbo, K. A., &amp; </w:t>
      </w:r>
      <w:proofErr w:type="spellStart"/>
      <w:r w:rsidRPr="00D85D9E">
        <w:rPr>
          <w:rFonts w:ascii="Arial" w:hAnsi="Arial" w:cs="Arial"/>
        </w:rPr>
        <w:t>Asiwe</w:t>
      </w:r>
      <w:proofErr w:type="spellEnd"/>
      <w:r w:rsidRPr="00D85D9E">
        <w:rPr>
          <w:rFonts w:ascii="Arial" w:hAnsi="Arial" w:cs="Arial"/>
        </w:rPr>
        <w:t xml:space="preserve">, N. (2023). Facial Analysis of the Igbo Ethnic Group of Nigeria for the Evaluation of Sexual Dimorphism. Asian Journal of Medicine and Health, 21(12), 67-75. </w:t>
      </w:r>
      <w:hyperlink r:id="rId26" w:history="1">
        <w:r w:rsidRPr="00A35883">
          <w:rPr>
            <w:rStyle w:val="Hyperlink"/>
            <w:rFonts w:ascii="Arial" w:hAnsi="Arial" w:cs="Arial"/>
          </w:rPr>
          <w:t>https://doi.org/10.9734/ajmah/2023/v21i12961</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42B28915" w14:textId="77777777" w:rsidR="00625973" w:rsidRPr="00625973" w:rsidRDefault="00625973" w:rsidP="00C35D6F">
      <w:pPr>
        <w:pStyle w:val="Body"/>
        <w:rPr>
          <w:rFonts w:ascii="Arial" w:hAnsi="Arial" w:cs="Arial"/>
        </w:rPr>
      </w:pPr>
      <w:proofErr w:type="spellStart"/>
      <w:r w:rsidRPr="00625973">
        <w:rPr>
          <w:rFonts w:ascii="Arial" w:hAnsi="Arial" w:cs="Arial"/>
        </w:rPr>
        <w:lastRenderedPageBreak/>
        <w:t>Frostell</w:t>
      </w:r>
      <w:proofErr w:type="spellEnd"/>
      <w:r w:rsidRPr="00625973">
        <w:rPr>
          <w:rFonts w:ascii="Arial" w:hAnsi="Arial" w:cs="Arial"/>
        </w:rPr>
        <w:t>, A., Haghighi, M., Bartek, J., Sandvik, U., Gustavsson, B., Elmi-</w:t>
      </w:r>
      <w:proofErr w:type="spellStart"/>
      <w:r w:rsidRPr="00625973">
        <w:rPr>
          <w:rFonts w:ascii="Arial" w:hAnsi="Arial" w:cs="Arial"/>
        </w:rPr>
        <w:t>Terander</w:t>
      </w:r>
      <w:proofErr w:type="spellEnd"/>
      <w:r w:rsidRPr="00625973">
        <w:rPr>
          <w:rFonts w:ascii="Arial" w:hAnsi="Arial" w:cs="Arial"/>
        </w:rPr>
        <w:t xml:space="preserve">, A., </w:t>
      </w:r>
      <w:r w:rsidR="00164763">
        <w:rPr>
          <w:rFonts w:ascii="Arial" w:hAnsi="Arial" w:cs="Arial"/>
        </w:rPr>
        <w:t>et al</w:t>
      </w:r>
      <w:r w:rsidRPr="00625973">
        <w:rPr>
          <w:rFonts w:ascii="Arial" w:hAnsi="Arial" w:cs="Arial"/>
        </w:rPr>
        <w:t xml:space="preserve">. (2021). Improved cephalic index following early cranial vault remodeling in patients with isolated </w:t>
      </w:r>
      <w:proofErr w:type="spellStart"/>
      <w:r w:rsidRPr="00625973">
        <w:rPr>
          <w:rFonts w:ascii="Arial" w:hAnsi="Arial" w:cs="Arial"/>
        </w:rPr>
        <w:t>nonsyndromic</w:t>
      </w:r>
      <w:proofErr w:type="spellEnd"/>
      <w:r w:rsidRPr="00625973">
        <w:rPr>
          <w:rFonts w:ascii="Arial" w:hAnsi="Arial" w:cs="Arial"/>
        </w:rPr>
        <w:t xml:space="preserve"> sagittal synostosis. Neurosurgical Focus, 50(4), E7. E7. </w:t>
      </w:r>
      <w:hyperlink r:id="rId27" w:history="1">
        <w:r w:rsidR="00D46F13" w:rsidRPr="0000219D">
          <w:rPr>
            <w:rStyle w:val="Hyperlink"/>
            <w:rFonts w:ascii="Arial" w:hAnsi="Arial" w:cs="Arial"/>
          </w:rPr>
          <w:t>https://thejns.org/focus/view/journals/neurosurg-focus/50/4/article-pE7.xml</w:t>
        </w:r>
      </w:hyperlink>
      <w:r w:rsidR="00D46F13">
        <w:rPr>
          <w:rFonts w:ascii="Arial" w:hAnsi="Arial" w:cs="Arial"/>
        </w:rPr>
        <w:t xml:space="preserve"> </w:t>
      </w:r>
      <w:r w:rsidRPr="00625973">
        <w:rPr>
          <w:rFonts w:ascii="Arial" w:hAnsi="Arial" w:cs="Arial"/>
        </w:rPr>
        <w:t xml:space="preserve"> </w:t>
      </w:r>
    </w:p>
    <w:p w14:paraId="5641B45B" w14:textId="77777777" w:rsidR="00625973" w:rsidRPr="00625973" w:rsidRDefault="00DE485F" w:rsidP="00C35D6F">
      <w:pPr>
        <w:pStyle w:val="Body"/>
        <w:rPr>
          <w:rFonts w:ascii="Arial" w:hAnsi="Arial" w:cs="Arial"/>
        </w:rPr>
      </w:pPr>
      <w:r w:rsidRPr="00DE485F">
        <w:rPr>
          <w:rFonts w:ascii="Arial" w:hAnsi="Arial" w:cs="Arial"/>
        </w:rPr>
        <w:t xml:space="preserve">Fu, F., &amp; Luximon, Y. A. (2020). Systematic review on ear anthropometry and its industrial design applications. Human Factors and Ergonomics in Manufacturing &amp; Service Industries, 30(3), 176-194. </w:t>
      </w:r>
      <w:hyperlink r:id="rId28" w:history="1">
        <w:r w:rsidRPr="00A35883">
          <w:rPr>
            <w:rStyle w:val="Hyperlink"/>
            <w:rFonts w:ascii="Arial" w:hAnsi="Arial" w:cs="Arial"/>
          </w:rPr>
          <w:t>https://doi.org/10.1002/hfm.20832</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31B0FD12" w14:textId="77777777" w:rsidR="00625973" w:rsidRPr="00625973" w:rsidRDefault="004C4E00" w:rsidP="00C35D6F">
      <w:pPr>
        <w:pStyle w:val="Body"/>
        <w:rPr>
          <w:rFonts w:ascii="Arial" w:hAnsi="Arial" w:cs="Arial"/>
        </w:rPr>
      </w:pPr>
      <w:proofErr w:type="spellStart"/>
      <w:r w:rsidRPr="004C4E00">
        <w:rPr>
          <w:rFonts w:ascii="Arial" w:hAnsi="Arial" w:cs="Arial"/>
        </w:rPr>
        <w:t>Hasibuan</w:t>
      </w:r>
      <w:proofErr w:type="spellEnd"/>
      <w:r w:rsidRPr="004C4E00">
        <w:rPr>
          <w:rFonts w:ascii="Arial" w:hAnsi="Arial" w:cs="Arial"/>
        </w:rPr>
        <w:t xml:space="preserve">, L. Y., </w:t>
      </w:r>
      <w:proofErr w:type="spellStart"/>
      <w:r w:rsidRPr="004C4E00">
        <w:rPr>
          <w:rFonts w:ascii="Arial" w:hAnsi="Arial" w:cs="Arial"/>
        </w:rPr>
        <w:t>Prasetyo</w:t>
      </w:r>
      <w:proofErr w:type="spellEnd"/>
      <w:r w:rsidRPr="004C4E00">
        <w:rPr>
          <w:rFonts w:ascii="Arial" w:hAnsi="Arial" w:cs="Arial"/>
        </w:rPr>
        <w:t xml:space="preserve">, A. T., &amp; </w:t>
      </w:r>
      <w:proofErr w:type="spellStart"/>
      <w:r w:rsidRPr="004C4E00">
        <w:rPr>
          <w:rFonts w:ascii="Arial" w:hAnsi="Arial" w:cs="Arial"/>
        </w:rPr>
        <w:t>Pramono</w:t>
      </w:r>
      <w:proofErr w:type="spellEnd"/>
      <w:r w:rsidRPr="004C4E00">
        <w:rPr>
          <w:rFonts w:ascii="Arial" w:hAnsi="Arial" w:cs="Arial"/>
        </w:rPr>
        <w:t xml:space="preserve">, G. N. T. W. (2024). Enhancing aesthetic harmony: comprehensive anthropometric lip measurements in youthful and attractive Indonesian adults for precision cosmetic procedures. JPRAS Open, 39, 198-206. </w:t>
      </w:r>
      <w:hyperlink r:id="rId29" w:history="1">
        <w:r w:rsidRPr="00A35883">
          <w:rPr>
            <w:rStyle w:val="Hyperlink"/>
            <w:rFonts w:ascii="Arial" w:hAnsi="Arial" w:cs="Arial"/>
          </w:rPr>
          <w:t>https://doi.org/10.1016/j.jpra.2023.12.014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6DE97899" w14:textId="77777777" w:rsidR="00625973" w:rsidRPr="00625973" w:rsidRDefault="00625973" w:rsidP="00C35D6F">
      <w:pPr>
        <w:pStyle w:val="Body"/>
        <w:rPr>
          <w:rFonts w:ascii="Arial" w:hAnsi="Arial" w:cs="Arial"/>
        </w:rPr>
      </w:pPr>
      <w:proofErr w:type="spellStart"/>
      <w:r w:rsidRPr="00625973">
        <w:rPr>
          <w:rFonts w:ascii="Arial" w:hAnsi="Arial" w:cs="Arial"/>
        </w:rPr>
        <w:t>Ilayperuma</w:t>
      </w:r>
      <w:proofErr w:type="spellEnd"/>
      <w:r w:rsidRPr="00625973">
        <w:rPr>
          <w:rFonts w:ascii="Arial" w:hAnsi="Arial" w:cs="Arial"/>
        </w:rPr>
        <w:t xml:space="preserve">, I. (2011). Evaluation of cephalic indices: a clue for racial and sex diversity. Int J </w:t>
      </w:r>
      <w:proofErr w:type="spellStart"/>
      <w:r w:rsidRPr="00625973">
        <w:rPr>
          <w:rFonts w:ascii="Arial" w:hAnsi="Arial" w:cs="Arial"/>
        </w:rPr>
        <w:t>Morphol</w:t>
      </w:r>
      <w:proofErr w:type="spellEnd"/>
      <w:r w:rsidRPr="00625973">
        <w:rPr>
          <w:rFonts w:ascii="Arial" w:hAnsi="Arial" w:cs="Arial"/>
        </w:rPr>
        <w:t xml:space="preserve">, 1;29(1):112-7. </w:t>
      </w:r>
      <w:hyperlink r:id="rId30" w:history="1">
        <w:r w:rsidR="00D46F13" w:rsidRPr="0000219D">
          <w:rPr>
            <w:rStyle w:val="Hyperlink"/>
            <w:rFonts w:ascii="Arial" w:hAnsi="Arial" w:cs="Arial"/>
          </w:rPr>
          <w:t>https://scielo.conicyt.cl/pdf/ijmorphol/v29n1/art19.pdf</w:t>
        </w:r>
      </w:hyperlink>
      <w:r w:rsidR="00D46F13">
        <w:rPr>
          <w:rFonts w:ascii="Arial" w:hAnsi="Arial" w:cs="Arial"/>
        </w:rPr>
        <w:t xml:space="preserve"> </w:t>
      </w:r>
    </w:p>
    <w:p w14:paraId="30C4765A" w14:textId="77777777" w:rsidR="00625973" w:rsidRPr="00625973" w:rsidRDefault="00625973" w:rsidP="00C35D6F">
      <w:pPr>
        <w:pStyle w:val="Body"/>
        <w:rPr>
          <w:rFonts w:ascii="Arial" w:hAnsi="Arial" w:cs="Arial"/>
        </w:rPr>
      </w:pPr>
      <w:proofErr w:type="spellStart"/>
      <w:r w:rsidRPr="00625973">
        <w:rPr>
          <w:rFonts w:ascii="Arial" w:hAnsi="Arial" w:cs="Arial"/>
        </w:rPr>
        <w:t>Japatti</w:t>
      </w:r>
      <w:proofErr w:type="spellEnd"/>
      <w:r w:rsidRPr="00625973">
        <w:rPr>
          <w:rFonts w:ascii="Arial" w:hAnsi="Arial" w:cs="Arial"/>
        </w:rPr>
        <w:t xml:space="preserve">, S.R., Engineer, P.J., Reddy, B. M., Tiwari, A.U., </w:t>
      </w:r>
      <w:proofErr w:type="spellStart"/>
      <w:r w:rsidRPr="00625973">
        <w:rPr>
          <w:rFonts w:ascii="Arial" w:hAnsi="Arial" w:cs="Arial"/>
        </w:rPr>
        <w:t>Siddegowda</w:t>
      </w:r>
      <w:proofErr w:type="spellEnd"/>
      <w:r w:rsidRPr="00625973">
        <w:rPr>
          <w:rFonts w:ascii="Arial" w:hAnsi="Arial" w:cs="Arial"/>
        </w:rPr>
        <w:t xml:space="preserve">, C.Y. (2018). </w:t>
      </w:r>
      <w:proofErr w:type="spellStart"/>
      <w:r w:rsidRPr="00625973">
        <w:rPr>
          <w:rFonts w:ascii="Arial" w:hAnsi="Arial" w:cs="Arial"/>
        </w:rPr>
        <w:t>Hammannavar</w:t>
      </w:r>
      <w:proofErr w:type="spellEnd"/>
      <w:r w:rsidRPr="00625973">
        <w:rPr>
          <w:rFonts w:ascii="Arial" w:hAnsi="Arial" w:cs="Arial"/>
        </w:rPr>
        <w:t xml:space="preserve"> RB. Anthropometric assessment of the normal adult human ear. Ann Maxillofac Surg, 8:42</w:t>
      </w:r>
      <w:r w:rsidRPr="00625973">
        <w:rPr>
          <w:rFonts w:ascii="Cambria Math" w:hAnsi="Cambria Math" w:cs="Cambria Math"/>
        </w:rPr>
        <w:t>‑</w:t>
      </w:r>
      <w:r w:rsidRPr="00625973">
        <w:rPr>
          <w:rFonts w:ascii="Arial" w:hAnsi="Arial" w:cs="Arial"/>
        </w:rPr>
        <w:t xml:space="preserve">50. </w:t>
      </w:r>
      <w:hyperlink r:id="rId31" w:history="1">
        <w:r w:rsidR="00D46F13" w:rsidRPr="0000219D">
          <w:rPr>
            <w:rStyle w:val="Hyperlink"/>
            <w:rFonts w:ascii="Arial" w:hAnsi="Arial" w:cs="Arial"/>
          </w:rPr>
          <w:t>https://journals.lww.com/aoms/fulltext/2018/08010/Anthropometric_Assessment_of_the_Normal_Adult.7.aspx</w:t>
        </w:r>
      </w:hyperlink>
      <w:r w:rsidR="00D46F13">
        <w:rPr>
          <w:rFonts w:ascii="Arial" w:hAnsi="Arial" w:cs="Arial"/>
        </w:rPr>
        <w:t xml:space="preserve"> </w:t>
      </w:r>
      <w:r w:rsidRPr="00625973">
        <w:rPr>
          <w:rFonts w:ascii="Arial" w:hAnsi="Arial" w:cs="Arial"/>
        </w:rPr>
        <w:t xml:space="preserve"> </w:t>
      </w:r>
    </w:p>
    <w:p w14:paraId="7BFD1C67" w14:textId="77777777" w:rsidR="00625973" w:rsidRPr="00625973" w:rsidRDefault="00625973" w:rsidP="00C35D6F">
      <w:pPr>
        <w:pStyle w:val="Body"/>
        <w:rPr>
          <w:rFonts w:ascii="Arial" w:hAnsi="Arial" w:cs="Arial"/>
        </w:rPr>
      </w:pPr>
      <w:r w:rsidRPr="00625973">
        <w:rPr>
          <w:rFonts w:ascii="Arial" w:hAnsi="Arial" w:cs="Arial"/>
        </w:rPr>
        <w:t xml:space="preserve">Kumar, M. (2022). Study of cephalo-facial indices among 600 Haryanvi adults. Int J </w:t>
      </w:r>
      <w:proofErr w:type="spellStart"/>
      <w:r w:rsidRPr="00625973">
        <w:rPr>
          <w:rFonts w:ascii="Arial" w:hAnsi="Arial" w:cs="Arial"/>
        </w:rPr>
        <w:t>Acad</w:t>
      </w:r>
      <w:proofErr w:type="spellEnd"/>
      <w:r w:rsidRPr="00625973">
        <w:rPr>
          <w:rFonts w:ascii="Arial" w:hAnsi="Arial" w:cs="Arial"/>
        </w:rPr>
        <w:t xml:space="preserve"> Med Pharm, 4(4), 397-399. </w:t>
      </w:r>
      <w:hyperlink r:id="rId32" w:history="1">
        <w:r w:rsidR="00D46F13" w:rsidRPr="0000219D">
          <w:rPr>
            <w:rStyle w:val="Hyperlink"/>
            <w:rFonts w:ascii="Arial" w:hAnsi="Arial" w:cs="Arial"/>
          </w:rPr>
          <w:t>https://academicmed.org/Uploads/Volume4Issue4/78.-100.-JAMP_Haroon-397-399.pdf</w:t>
        </w:r>
      </w:hyperlink>
      <w:r w:rsidR="00D46F13">
        <w:rPr>
          <w:rFonts w:ascii="Arial" w:hAnsi="Arial" w:cs="Arial"/>
        </w:rPr>
        <w:t xml:space="preserve"> </w:t>
      </w:r>
      <w:r w:rsidRPr="00625973">
        <w:rPr>
          <w:rFonts w:ascii="Arial" w:hAnsi="Arial" w:cs="Arial"/>
        </w:rPr>
        <w:t xml:space="preserve"> </w:t>
      </w:r>
    </w:p>
    <w:p w14:paraId="3837A716" w14:textId="77777777" w:rsidR="00625973" w:rsidRPr="00625973" w:rsidRDefault="00152A56" w:rsidP="00C35D6F">
      <w:pPr>
        <w:pStyle w:val="Body"/>
        <w:rPr>
          <w:rFonts w:ascii="Arial" w:hAnsi="Arial" w:cs="Arial"/>
        </w:rPr>
      </w:pPr>
      <w:r w:rsidRPr="00152A56">
        <w:rPr>
          <w:rFonts w:ascii="Arial" w:hAnsi="Arial" w:cs="Arial"/>
        </w:rPr>
        <w:t xml:space="preserve">Kumari, K. L., Babu, P. V. S. S. V., Kumari, P. K., &amp; Nagamani, M. (2015). A study of cephalic index and facial index in Visakhapatnam, Andhra Pradesh, India. International Journal of Research in Medical Sciences, 3(3), 656–658. </w:t>
      </w:r>
      <w:hyperlink r:id="rId33" w:history="1">
        <w:r w:rsidRPr="00A35883">
          <w:rPr>
            <w:rStyle w:val="Hyperlink"/>
            <w:rFonts w:ascii="Arial" w:hAnsi="Arial" w:cs="Arial"/>
          </w:rPr>
          <w:t>https://doi.org/10.5455/2320-6012.ijrms20150324</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4A11C0A5" w14:textId="77777777" w:rsidR="00625973" w:rsidRPr="00625973" w:rsidRDefault="008C7415" w:rsidP="00C35D6F">
      <w:pPr>
        <w:pStyle w:val="Body"/>
        <w:rPr>
          <w:rFonts w:ascii="Arial" w:hAnsi="Arial" w:cs="Arial"/>
        </w:rPr>
      </w:pPr>
      <w:proofErr w:type="spellStart"/>
      <w:r w:rsidRPr="008C7415">
        <w:rPr>
          <w:rFonts w:ascii="Arial" w:hAnsi="Arial" w:cs="Arial"/>
        </w:rPr>
        <w:t>Rachmawati</w:t>
      </w:r>
      <w:proofErr w:type="spellEnd"/>
      <w:r w:rsidRPr="008C7415">
        <w:rPr>
          <w:rFonts w:ascii="Arial" w:hAnsi="Arial" w:cs="Arial"/>
        </w:rPr>
        <w:t xml:space="preserve">, E., </w:t>
      </w:r>
      <w:proofErr w:type="spellStart"/>
      <w:r w:rsidRPr="008C7415">
        <w:rPr>
          <w:rFonts w:ascii="Arial" w:hAnsi="Arial" w:cs="Arial"/>
        </w:rPr>
        <w:t>Murniati</w:t>
      </w:r>
      <w:proofErr w:type="spellEnd"/>
      <w:r w:rsidRPr="008C7415">
        <w:rPr>
          <w:rFonts w:ascii="Arial" w:hAnsi="Arial" w:cs="Arial"/>
        </w:rPr>
        <w:t xml:space="preserve">, N., &amp; Xavier, A. K. (2020). Description of Cephalic Index in Female Indian and Chinese Malaysian. International Journal of Medical Science and Clinical Invention, 7(1), 4681-4685. </w:t>
      </w:r>
      <w:hyperlink r:id="rId34" w:history="1">
        <w:r w:rsidRPr="00A35883">
          <w:rPr>
            <w:rStyle w:val="Hyperlink"/>
            <w:rFonts w:ascii="Arial" w:hAnsi="Arial" w:cs="Arial"/>
          </w:rPr>
          <w:t>https://doi.org/10.18535/ijmsci/v7i01.02</w:t>
        </w:r>
      </w:hyperlink>
      <w:r>
        <w:rPr>
          <w:rFonts w:ascii="Arial" w:hAnsi="Arial" w:cs="Arial"/>
        </w:rPr>
        <w:t xml:space="preserve"> </w:t>
      </w:r>
      <w:r w:rsidR="00D46F13">
        <w:rPr>
          <w:rFonts w:ascii="Arial" w:hAnsi="Arial" w:cs="Arial"/>
        </w:rPr>
        <w:t xml:space="preserve"> </w:t>
      </w:r>
    </w:p>
    <w:p w14:paraId="261868FD" w14:textId="77777777" w:rsidR="00625973" w:rsidRPr="00625973" w:rsidRDefault="00E47091" w:rsidP="00C35D6F">
      <w:pPr>
        <w:pStyle w:val="Body"/>
        <w:rPr>
          <w:rFonts w:ascii="Arial" w:hAnsi="Arial" w:cs="Arial"/>
        </w:rPr>
      </w:pPr>
      <w:proofErr w:type="spellStart"/>
      <w:r w:rsidRPr="00E47091">
        <w:rPr>
          <w:rFonts w:ascii="Arial" w:hAnsi="Arial" w:cs="Arial"/>
        </w:rPr>
        <w:t>Obaje</w:t>
      </w:r>
      <w:proofErr w:type="spellEnd"/>
      <w:r w:rsidRPr="00E47091">
        <w:rPr>
          <w:rFonts w:ascii="Arial" w:hAnsi="Arial" w:cs="Arial"/>
        </w:rPr>
        <w:t xml:space="preserve">, S. G., Nwankwo, S. C., &amp; Egwu, A. O. (2020). Stature Estimation from the Right External Ear of Undergraduate Students in South-East Nigeria. Southeastern European Medical Journal, 4(2), 12-19. </w:t>
      </w:r>
      <w:hyperlink r:id="rId35" w:history="1">
        <w:r w:rsidRPr="00A35883">
          <w:rPr>
            <w:rStyle w:val="Hyperlink"/>
            <w:rFonts w:ascii="Arial" w:hAnsi="Arial" w:cs="Arial"/>
          </w:rPr>
          <w:t>https://doi.org/10.26332/seemedj.v4i2.157</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p>
    <w:p w14:paraId="11806CBB" w14:textId="77777777" w:rsidR="00625973" w:rsidRPr="00625973" w:rsidRDefault="00E5056D" w:rsidP="00C35D6F">
      <w:pPr>
        <w:pStyle w:val="Body"/>
        <w:rPr>
          <w:rFonts w:ascii="Arial" w:hAnsi="Arial" w:cs="Arial"/>
        </w:rPr>
      </w:pPr>
      <w:proofErr w:type="spellStart"/>
      <w:r w:rsidRPr="00E5056D">
        <w:rPr>
          <w:rFonts w:ascii="Arial" w:hAnsi="Arial" w:cs="Arial"/>
        </w:rPr>
        <w:t>Obaje</w:t>
      </w:r>
      <w:proofErr w:type="spellEnd"/>
      <w:r w:rsidRPr="00E5056D">
        <w:rPr>
          <w:rFonts w:ascii="Arial" w:hAnsi="Arial" w:cs="Arial"/>
        </w:rPr>
        <w:t xml:space="preserve">, G. S., &amp; </w:t>
      </w:r>
      <w:proofErr w:type="spellStart"/>
      <w:r w:rsidRPr="00E5056D">
        <w:rPr>
          <w:rFonts w:ascii="Arial" w:hAnsi="Arial" w:cs="Arial"/>
        </w:rPr>
        <w:t>Uzomba</w:t>
      </w:r>
      <w:proofErr w:type="spellEnd"/>
      <w:r w:rsidRPr="00E5056D">
        <w:rPr>
          <w:rFonts w:ascii="Arial" w:hAnsi="Arial" w:cs="Arial"/>
        </w:rPr>
        <w:t xml:space="preserve">, G. C. (2018). The </w:t>
      </w:r>
      <w:proofErr w:type="spellStart"/>
      <w:r w:rsidRPr="00E5056D">
        <w:rPr>
          <w:rFonts w:ascii="Arial" w:hAnsi="Arial" w:cs="Arial"/>
        </w:rPr>
        <w:t>cephalofacial</w:t>
      </w:r>
      <w:proofErr w:type="spellEnd"/>
      <w:r w:rsidRPr="00E5056D">
        <w:rPr>
          <w:rFonts w:ascii="Arial" w:hAnsi="Arial" w:cs="Arial"/>
        </w:rPr>
        <w:t xml:space="preserve"> characterization in humans: The study using Igbo tribe in Nigeria. Egyptian Journal of Medical Human Genetics, 19(4), 399-402. </w:t>
      </w:r>
      <w:hyperlink r:id="rId36" w:history="1">
        <w:r w:rsidRPr="00A35883">
          <w:rPr>
            <w:rStyle w:val="Hyperlink"/>
            <w:rFonts w:ascii="Arial" w:hAnsi="Arial" w:cs="Arial"/>
          </w:rPr>
          <w:t>https://doi.org/10.1016/j.ejmhg.2018.02.001</w:t>
        </w:r>
      </w:hyperlink>
      <w:r>
        <w:rPr>
          <w:rFonts w:ascii="Arial" w:hAnsi="Arial" w:cs="Arial"/>
        </w:rPr>
        <w:t xml:space="preserve"> </w:t>
      </w:r>
      <w:r w:rsidR="00D46F13">
        <w:rPr>
          <w:rFonts w:ascii="Arial" w:hAnsi="Arial" w:cs="Arial"/>
        </w:rPr>
        <w:t xml:space="preserve"> </w:t>
      </w:r>
    </w:p>
    <w:p w14:paraId="06D80BF7" w14:textId="77777777" w:rsidR="00625973" w:rsidRPr="00625973" w:rsidRDefault="00625973" w:rsidP="00C35D6F">
      <w:pPr>
        <w:pStyle w:val="Body"/>
        <w:rPr>
          <w:rFonts w:ascii="Arial" w:hAnsi="Arial" w:cs="Arial"/>
        </w:rPr>
      </w:pPr>
      <w:r w:rsidRPr="00625973">
        <w:rPr>
          <w:rFonts w:ascii="Arial" w:hAnsi="Arial" w:cs="Arial"/>
        </w:rPr>
        <w:t xml:space="preserve">Uche, U. L., Oluseun, A. O., Nwachuku, M. I., Babatunde, L. B., </w:t>
      </w:r>
      <w:proofErr w:type="spellStart"/>
      <w:r w:rsidRPr="00625973">
        <w:rPr>
          <w:rFonts w:ascii="Arial" w:hAnsi="Arial" w:cs="Arial"/>
        </w:rPr>
        <w:t>Ikpa</w:t>
      </w:r>
      <w:proofErr w:type="spellEnd"/>
      <w:r w:rsidRPr="00625973">
        <w:rPr>
          <w:rFonts w:ascii="Arial" w:hAnsi="Arial" w:cs="Arial"/>
        </w:rPr>
        <w:t>, J. O. (2020). Anthropometric Study of Inter-alar Width and Mouth Width Measurements among Nigerians of Delta State Extraction. European Journal of Biomedical, 7(8):17-20.</w:t>
      </w:r>
    </w:p>
    <w:p w14:paraId="294FC7E4" w14:textId="77777777" w:rsidR="00790ADA" w:rsidRDefault="00142BBD" w:rsidP="00C35D6F">
      <w:pPr>
        <w:pStyle w:val="Body"/>
        <w:spacing w:after="0"/>
        <w:rPr>
          <w:rFonts w:ascii="Arial" w:hAnsi="Arial" w:cs="Arial"/>
        </w:rPr>
      </w:pPr>
      <w:r w:rsidRPr="00142BBD">
        <w:rPr>
          <w:rFonts w:ascii="Arial" w:hAnsi="Arial" w:cs="Arial"/>
        </w:rPr>
        <w:t xml:space="preserve">Winiarska, N., Roszkowski, B., Paskal, W., Majak, M., &amp; </w:t>
      </w:r>
      <w:proofErr w:type="spellStart"/>
      <w:r w:rsidRPr="00142BBD">
        <w:rPr>
          <w:rFonts w:ascii="Arial" w:hAnsi="Arial" w:cs="Arial"/>
        </w:rPr>
        <w:t>Pietruski</w:t>
      </w:r>
      <w:proofErr w:type="spellEnd"/>
      <w:r w:rsidRPr="00142BBD">
        <w:rPr>
          <w:rFonts w:ascii="Arial" w:hAnsi="Arial" w:cs="Arial"/>
        </w:rPr>
        <w:t xml:space="preserve">, P. (2025). The concept of ideal lips of Caucasian female: An anthropometric analysis of the lower third of the face. *Aesthetic Plastic Surgery*, *49*(1), 20-30. </w:t>
      </w:r>
      <w:hyperlink r:id="rId37" w:history="1">
        <w:r w:rsidRPr="00A35883">
          <w:rPr>
            <w:rStyle w:val="Hyperlink"/>
            <w:rFonts w:ascii="Arial" w:hAnsi="Arial" w:cs="Arial"/>
          </w:rPr>
          <w:t>https://doi.org/10.1007/s00266-024-04299-1</w:t>
        </w:r>
      </w:hyperlink>
      <w:r>
        <w:rPr>
          <w:rFonts w:ascii="Arial" w:hAnsi="Arial" w:cs="Arial"/>
        </w:rPr>
        <w:t xml:space="preserve"> </w:t>
      </w:r>
      <w:r w:rsidR="00D46F13">
        <w:rPr>
          <w:rFonts w:ascii="Arial" w:hAnsi="Arial" w:cs="Arial"/>
        </w:rPr>
        <w:t xml:space="preserve"> </w:t>
      </w:r>
      <w:r w:rsidR="00625973" w:rsidRPr="00625973">
        <w:rPr>
          <w:rFonts w:ascii="Arial" w:hAnsi="Arial" w:cs="Arial"/>
        </w:rPr>
        <w:t xml:space="preserve">   </w:t>
      </w:r>
      <w:r w:rsidR="00D46F13">
        <w:rPr>
          <w:rFonts w:ascii="Arial" w:hAnsi="Arial" w:cs="Arial"/>
        </w:rPr>
        <w:t xml:space="preserve"> </w:t>
      </w:r>
    </w:p>
    <w:p w14:paraId="74B44267" w14:textId="77777777" w:rsidR="004D4277" w:rsidRPr="00625973" w:rsidRDefault="004D4277" w:rsidP="00441B6F">
      <w:pPr>
        <w:pStyle w:val="Appendix"/>
        <w:spacing w:after="0"/>
        <w:jc w:val="both"/>
        <w:rPr>
          <w:rFonts w:ascii="Arial" w:hAnsi="Arial" w:cs="Arial"/>
          <w:b w:val="0"/>
          <w:color w:val="EE0000"/>
        </w:rPr>
        <w:sectPr w:rsidR="004D4277" w:rsidRPr="00625973" w:rsidSect="00382DAB">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42645BAF" w14:textId="77777777" w:rsidR="00B01FCD" w:rsidRPr="00625973" w:rsidRDefault="00B01FCD" w:rsidP="00441B6F">
      <w:pPr>
        <w:pStyle w:val="Appendix"/>
        <w:spacing w:after="0"/>
        <w:jc w:val="both"/>
        <w:rPr>
          <w:rFonts w:ascii="Arial" w:hAnsi="Arial" w:cs="Arial"/>
          <w:b w:val="0"/>
          <w:color w:val="EE0000"/>
        </w:rPr>
      </w:pPr>
    </w:p>
    <w:sectPr w:rsidR="00B01FCD" w:rsidRPr="00625973" w:rsidSect="00382DA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ja singh" w:date="2025-12-30T22:27:00Z" w:initials="ps">
    <w:p w14:paraId="0256CCA1" w14:textId="331DC529" w:rsidR="00260E3B" w:rsidRDefault="00260E3B">
      <w:pPr>
        <w:pStyle w:val="CommentText"/>
      </w:pPr>
      <w:r>
        <w:rPr>
          <w:rStyle w:val="CommentReference"/>
        </w:rPr>
        <w:annotationRef/>
      </w:r>
      <w:r>
        <w:t>Grammatical mistake</w:t>
      </w:r>
    </w:p>
  </w:comment>
  <w:comment w:id="1" w:author="pooja singh" w:date="2025-12-30T22:29:00Z" w:initials="ps">
    <w:p w14:paraId="18218C11" w14:textId="13817EC5" w:rsidR="00260E3B" w:rsidRDefault="00260E3B">
      <w:pPr>
        <w:pStyle w:val="CommentText"/>
      </w:pPr>
      <w:r>
        <w:rPr>
          <w:rStyle w:val="CommentReference"/>
        </w:rPr>
        <w:annotationRef/>
      </w:r>
      <w:r>
        <w:t>In females due to heavy earrings or studs, there is chances of deviation of measurements. If not then mention it in inclusion/exclusion criteria.</w:t>
      </w:r>
    </w:p>
  </w:comment>
  <w:comment w:id="2" w:author="pooja singh" w:date="2025-12-30T22:33:00Z" w:initials="ps">
    <w:p w14:paraId="69E8F779" w14:textId="65715AE0" w:rsidR="00260E3B" w:rsidRDefault="00260E3B">
      <w:pPr>
        <w:pStyle w:val="CommentText"/>
      </w:pPr>
      <w:r>
        <w:rPr>
          <w:rStyle w:val="CommentReference"/>
        </w:rPr>
        <w:annotationRef/>
      </w:r>
      <w:r>
        <w:t xml:space="preserve">Grammar. It should be yrs.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6CCA1" w15:done="0"/>
  <w15:commentEx w15:paraId="18218C11" w15:done="0"/>
  <w15:commentEx w15:paraId="69E8F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3C0C68" w16cex:dateUtc="2025-12-30T16:57:00Z"/>
  <w16cex:commentExtensible w16cex:durableId="5EBF5326" w16cex:dateUtc="2025-12-30T16:59:00Z"/>
  <w16cex:commentExtensible w16cex:durableId="465C1EEA" w16cex:dateUtc="2025-12-3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6CCA1" w16cid:durableId="443C0C68"/>
  <w16cid:commentId w16cid:paraId="18218C11" w16cid:durableId="5EBF5326"/>
  <w16cid:commentId w16cid:paraId="69E8F779" w16cid:durableId="465C1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8F14" w14:textId="77777777" w:rsidR="007E08D5" w:rsidRDefault="007E08D5" w:rsidP="00C37E61">
      <w:r>
        <w:separator/>
      </w:r>
    </w:p>
  </w:endnote>
  <w:endnote w:type="continuationSeparator" w:id="0">
    <w:p w14:paraId="4780FB70" w14:textId="77777777" w:rsidR="007E08D5" w:rsidRDefault="007E08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5512" w14:textId="77777777" w:rsidR="00382DAB" w:rsidRDefault="0038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9183" w14:textId="77777777" w:rsidR="00382DAB" w:rsidRDefault="00382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C3C4" w14:textId="77777777" w:rsidR="009E048A" w:rsidRDefault="009E048A">
    <w:pPr>
      <w:pStyle w:val="Footer"/>
      <w:rPr>
        <w:rFonts w:ascii="Arial" w:hAnsi="Arial" w:cs="Arial"/>
        <w:sz w:val="16"/>
      </w:rPr>
    </w:pPr>
  </w:p>
  <w:p w14:paraId="3201FC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31AA12" w14:textId="77777777" w:rsidR="009E048A" w:rsidRDefault="009E048A">
    <w:pPr>
      <w:pStyle w:val="Footer"/>
      <w:rPr>
        <w:rFonts w:ascii="Arial" w:hAnsi="Arial" w:cs="Arial"/>
        <w:sz w:val="16"/>
      </w:rPr>
    </w:pPr>
  </w:p>
  <w:p w14:paraId="39563D9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5D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DB10" w14:textId="77777777" w:rsidR="007E08D5" w:rsidRDefault="007E08D5" w:rsidP="00C37E61">
      <w:r>
        <w:separator/>
      </w:r>
    </w:p>
  </w:footnote>
  <w:footnote w:type="continuationSeparator" w:id="0">
    <w:p w14:paraId="240ECF9E" w14:textId="77777777" w:rsidR="007E08D5" w:rsidRDefault="007E08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B333" w14:textId="77777777" w:rsidR="00382DAB" w:rsidRDefault="00000000">
    <w:pPr>
      <w:pStyle w:val="Header"/>
    </w:pPr>
    <w:r>
      <w:rPr>
        <w:noProof/>
      </w:rPr>
      <w:pict w14:anchorId="403E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5B13" w14:textId="77777777" w:rsidR="00382DAB" w:rsidRDefault="00000000">
    <w:pPr>
      <w:pStyle w:val="Header"/>
    </w:pPr>
    <w:r>
      <w:rPr>
        <w:noProof/>
      </w:rPr>
      <w:pict w14:anchorId="3EEAA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7C6E" w14:textId="77777777" w:rsidR="00296529" w:rsidRPr="00296529" w:rsidRDefault="00000000" w:rsidP="00296529">
    <w:pPr>
      <w:ind w:left="2160"/>
      <w:jc w:val="center"/>
      <w:rPr>
        <w:rFonts w:ascii="Times New Roman" w:eastAsia="Calibri" w:hAnsi="Times New Roman"/>
        <w:i/>
        <w:sz w:val="18"/>
        <w:szCs w:val="22"/>
      </w:rPr>
    </w:pPr>
    <w:r>
      <w:rPr>
        <w:noProof/>
      </w:rPr>
      <w:pict w14:anchorId="4B41F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E56A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21F8E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572FC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1C2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F2CA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D0CB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0C86" w14:textId="77777777" w:rsidR="00382DAB" w:rsidRDefault="00000000">
    <w:pPr>
      <w:pStyle w:val="Header"/>
    </w:pPr>
    <w:r>
      <w:rPr>
        <w:noProof/>
      </w:rPr>
      <w:pict w14:anchorId="3C03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E03B" w14:textId="77777777" w:rsidR="00382DAB" w:rsidRDefault="00000000">
    <w:pPr>
      <w:pStyle w:val="Header"/>
    </w:pPr>
    <w:r>
      <w:rPr>
        <w:noProof/>
      </w:rPr>
      <w:pict w14:anchorId="7DEB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2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A87F" w14:textId="77777777" w:rsidR="00382DAB" w:rsidRDefault="00000000">
    <w:pPr>
      <w:pStyle w:val="Header"/>
    </w:pPr>
    <w:r>
      <w:rPr>
        <w:noProof/>
      </w:rPr>
      <w:pict w14:anchorId="497DF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36101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E02119"/>
    <w:multiLevelType w:val="hybridMultilevel"/>
    <w:tmpl w:val="ED64C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A273036"/>
    <w:multiLevelType w:val="multilevel"/>
    <w:tmpl w:val="40046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82528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0712421">
    <w:abstractNumId w:val="15"/>
  </w:num>
  <w:num w:numId="3" w16cid:durableId="761680690">
    <w:abstractNumId w:val="25"/>
  </w:num>
  <w:num w:numId="4" w16cid:durableId="1140568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2084459">
    <w:abstractNumId w:val="7"/>
  </w:num>
  <w:num w:numId="6" w16cid:durableId="1665235690">
    <w:abstractNumId w:val="6"/>
  </w:num>
  <w:num w:numId="7" w16cid:durableId="206063236">
    <w:abstractNumId w:val="1"/>
  </w:num>
  <w:num w:numId="8" w16cid:durableId="239755091">
    <w:abstractNumId w:val="12"/>
  </w:num>
  <w:num w:numId="9" w16cid:durableId="1422918835">
    <w:abstractNumId w:val="27"/>
  </w:num>
  <w:num w:numId="10" w16cid:durableId="1833522463">
    <w:abstractNumId w:val="2"/>
  </w:num>
  <w:num w:numId="11" w16cid:durableId="1238637257">
    <w:abstractNumId w:val="19"/>
  </w:num>
  <w:num w:numId="12" w16cid:durableId="291441980">
    <w:abstractNumId w:val="3"/>
  </w:num>
  <w:num w:numId="13" w16cid:durableId="1716924706">
    <w:abstractNumId w:val="17"/>
  </w:num>
  <w:num w:numId="14" w16cid:durableId="987824807">
    <w:abstractNumId w:val="8"/>
  </w:num>
  <w:num w:numId="15" w16cid:durableId="1041981320">
    <w:abstractNumId w:val="23"/>
  </w:num>
  <w:num w:numId="16" w16cid:durableId="931939100">
    <w:abstractNumId w:val="5"/>
  </w:num>
  <w:num w:numId="17" w16cid:durableId="1081487138">
    <w:abstractNumId w:val="24"/>
  </w:num>
  <w:num w:numId="18" w16cid:durableId="1010184743">
    <w:abstractNumId w:val="14"/>
  </w:num>
  <w:num w:numId="19" w16cid:durableId="661398921">
    <w:abstractNumId w:val="30"/>
  </w:num>
  <w:num w:numId="20" w16cid:durableId="1825780170">
    <w:abstractNumId w:val="11"/>
  </w:num>
  <w:num w:numId="21" w16cid:durableId="186918968">
    <w:abstractNumId w:val="9"/>
  </w:num>
  <w:num w:numId="22" w16cid:durableId="772242029">
    <w:abstractNumId w:val="13"/>
  </w:num>
  <w:num w:numId="23" w16cid:durableId="93017808">
    <w:abstractNumId w:val="21"/>
  </w:num>
  <w:num w:numId="24" w16cid:durableId="307127955">
    <w:abstractNumId w:val="28"/>
  </w:num>
  <w:num w:numId="25" w16cid:durableId="1069157122">
    <w:abstractNumId w:val="4"/>
  </w:num>
  <w:num w:numId="26" w16cid:durableId="594753729">
    <w:abstractNumId w:val="16"/>
  </w:num>
  <w:num w:numId="27" w16cid:durableId="982809983">
    <w:abstractNumId w:val="22"/>
  </w:num>
  <w:num w:numId="28" w16cid:durableId="966853935">
    <w:abstractNumId w:val="29"/>
  </w:num>
  <w:num w:numId="29" w16cid:durableId="1741101289">
    <w:abstractNumId w:val="26"/>
  </w:num>
  <w:num w:numId="30" w16cid:durableId="1037314845">
    <w:abstractNumId w:val="10"/>
  </w:num>
  <w:num w:numId="31" w16cid:durableId="1491751131">
    <w:abstractNumId w:val="20"/>
  </w:num>
  <w:num w:numId="32" w16cid:durableId="7747106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ja singh">
    <w15:presenceInfo w15:providerId="Windows Live" w15:userId="8382a58ef17b3b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ABC"/>
    <w:rsid w:val="000A47FA"/>
    <w:rsid w:val="000A65D3"/>
    <w:rsid w:val="000B1E33"/>
    <w:rsid w:val="000D689F"/>
    <w:rsid w:val="000E7B7B"/>
    <w:rsid w:val="000E7D62"/>
    <w:rsid w:val="00103357"/>
    <w:rsid w:val="00123C9F"/>
    <w:rsid w:val="00126190"/>
    <w:rsid w:val="00130F17"/>
    <w:rsid w:val="001320BF"/>
    <w:rsid w:val="00142BBD"/>
    <w:rsid w:val="00152A56"/>
    <w:rsid w:val="00163BC4"/>
    <w:rsid w:val="00164763"/>
    <w:rsid w:val="00191062"/>
    <w:rsid w:val="00192B72"/>
    <w:rsid w:val="001A29D8"/>
    <w:rsid w:val="001A5CAA"/>
    <w:rsid w:val="001B0427"/>
    <w:rsid w:val="001D0C42"/>
    <w:rsid w:val="001D3A51"/>
    <w:rsid w:val="001E10D2"/>
    <w:rsid w:val="001E25B4"/>
    <w:rsid w:val="001E44FE"/>
    <w:rsid w:val="00200595"/>
    <w:rsid w:val="00204835"/>
    <w:rsid w:val="00231920"/>
    <w:rsid w:val="0023195C"/>
    <w:rsid w:val="0024282C"/>
    <w:rsid w:val="002460DC"/>
    <w:rsid w:val="00250985"/>
    <w:rsid w:val="002556F6"/>
    <w:rsid w:val="00260E3B"/>
    <w:rsid w:val="00266605"/>
    <w:rsid w:val="00283105"/>
    <w:rsid w:val="00284C4C"/>
    <w:rsid w:val="00287E68"/>
    <w:rsid w:val="00296529"/>
    <w:rsid w:val="002A034B"/>
    <w:rsid w:val="002B27FB"/>
    <w:rsid w:val="002B685A"/>
    <w:rsid w:val="002C57D2"/>
    <w:rsid w:val="002E0D56"/>
    <w:rsid w:val="00315186"/>
    <w:rsid w:val="0033343E"/>
    <w:rsid w:val="003512C2"/>
    <w:rsid w:val="00371FB6"/>
    <w:rsid w:val="003763C1"/>
    <w:rsid w:val="00376BBE"/>
    <w:rsid w:val="00382DAB"/>
    <w:rsid w:val="0039224F"/>
    <w:rsid w:val="003A0CD0"/>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9AE"/>
    <w:rsid w:val="004C4E00"/>
    <w:rsid w:val="004D305E"/>
    <w:rsid w:val="004D4277"/>
    <w:rsid w:val="00502516"/>
    <w:rsid w:val="00505F06"/>
    <w:rsid w:val="00506828"/>
    <w:rsid w:val="0053056E"/>
    <w:rsid w:val="00554FDA"/>
    <w:rsid w:val="005A11D8"/>
    <w:rsid w:val="005C784C"/>
    <w:rsid w:val="005D17F6"/>
    <w:rsid w:val="005E249E"/>
    <w:rsid w:val="005E5539"/>
    <w:rsid w:val="00602BF5"/>
    <w:rsid w:val="00607DA4"/>
    <w:rsid w:val="00617FDD"/>
    <w:rsid w:val="00625973"/>
    <w:rsid w:val="00633614"/>
    <w:rsid w:val="00633F68"/>
    <w:rsid w:val="00636EB2"/>
    <w:rsid w:val="006375B8"/>
    <w:rsid w:val="0066510A"/>
    <w:rsid w:val="00673F9F"/>
    <w:rsid w:val="00686953"/>
    <w:rsid w:val="00687DEA"/>
    <w:rsid w:val="00687E67"/>
    <w:rsid w:val="006967F7"/>
    <w:rsid w:val="006971E6"/>
    <w:rsid w:val="006A250C"/>
    <w:rsid w:val="006A64FD"/>
    <w:rsid w:val="006B21D3"/>
    <w:rsid w:val="006B57D0"/>
    <w:rsid w:val="006C4715"/>
    <w:rsid w:val="006D30FF"/>
    <w:rsid w:val="006D6940"/>
    <w:rsid w:val="006F11EC"/>
    <w:rsid w:val="0070082C"/>
    <w:rsid w:val="007369E6"/>
    <w:rsid w:val="00746E59"/>
    <w:rsid w:val="00754C9A"/>
    <w:rsid w:val="0075599A"/>
    <w:rsid w:val="00756F62"/>
    <w:rsid w:val="00761D52"/>
    <w:rsid w:val="0077749E"/>
    <w:rsid w:val="00790ADA"/>
    <w:rsid w:val="007D2288"/>
    <w:rsid w:val="007E088F"/>
    <w:rsid w:val="007E08D5"/>
    <w:rsid w:val="007F5A1F"/>
    <w:rsid w:val="007F7B32"/>
    <w:rsid w:val="00804BC2"/>
    <w:rsid w:val="0081431A"/>
    <w:rsid w:val="0083216F"/>
    <w:rsid w:val="00860000"/>
    <w:rsid w:val="00863BD3"/>
    <w:rsid w:val="008641ED"/>
    <w:rsid w:val="00866D66"/>
    <w:rsid w:val="008671C6"/>
    <w:rsid w:val="00875803"/>
    <w:rsid w:val="008B1869"/>
    <w:rsid w:val="008B459E"/>
    <w:rsid w:val="008C7415"/>
    <w:rsid w:val="008E13AE"/>
    <w:rsid w:val="008E1506"/>
    <w:rsid w:val="008E710C"/>
    <w:rsid w:val="008F69D6"/>
    <w:rsid w:val="008F7661"/>
    <w:rsid w:val="00902823"/>
    <w:rsid w:val="00915CA6"/>
    <w:rsid w:val="00927834"/>
    <w:rsid w:val="00932FC3"/>
    <w:rsid w:val="009500A6"/>
    <w:rsid w:val="00957C18"/>
    <w:rsid w:val="009659BA"/>
    <w:rsid w:val="00981542"/>
    <w:rsid w:val="00983040"/>
    <w:rsid w:val="009B3FB9"/>
    <w:rsid w:val="009C2465"/>
    <w:rsid w:val="009D35A0"/>
    <w:rsid w:val="009D7EB7"/>
    <w:rsid w:val="009E048A"/>
    <w:rsid w:val="009E08E9"/>
    <w:rsid w:val="009E3DB9"/>
    <w:rsid w:val="009E6E35"/>
    <w:rsid w:val="009F0EDA"/>
    <w:rsid w:val="009F0FCD"/>
    <w:rsid w:val="00A03B96"/>
    <w:rsid w:val="00A05B19"/>
    <w:rsid w:val="00A1134E"/>
    <w:rsid w:val="00A11501"/>
    <w:rsid w:val="00A24E7E"/>
    <w:rsid w:val="00A258C3"/>
    <w:rsid w:val="00A347C0"/>
    <w:rsid w:val="00A51431"/>
    <w:rsid w:val="00A539AD"/>
    <w:rsid w:val="00A900F5"/>
    <w:rsid w:val="00A94063"/>
    <w:rsid w:val="00AA6219"/>
    <w:rsid w:val="00AA74E0"/>
    <w:rsid w:val="00AB703F"/>
    <w:rsid w:val="00AC6BB8"/>
    <w:rsid w:val="00AE008F"/>
    <w:rsid w:val="00B01FCD"/>
    <w:rsid w:val="00B1776C"/>
    <w:rsid w:val="00B34E4F"/>
    <w:rsid w:val="00B52583"/>
    <w:rsid w:val="00B52896"/>
    <w:rsid w:val="00B95236"/>
    <w:rsid w:val="00B96BD9"/>
    <w:rsid w:val="00BA1B01"/>
    <w:rsid w:val="00BA2641"/>
    <w:rsid w:val="00BB37AA"/>
    <w:rsid w:val="00BC53A0"/>
    <w:rsid w:val="00BE62AD"/>
    <w:rsid w:val="00BF121F"/>
    <w:rsid w:val="00BF1F80"/>
    <w:rsid w:val="00C05A31"/>
    <w:rsid w:val="00C166EF"/>
    <w:rsid w:val="00C17EB0"/>
    <w:rsid w:val="00C27F5F"/>
    <w:rsid w:val="00C30A0F"/>
    <w:rsid w:val="00C35D6F"/>
    <w:rsid w:val="00C37E61"/>
    <w:rsid w:val="00C70F1B"/>
    <w:rsid w:val="00C71A47"/>
    <w:rsid w:val="00C7464C"/>
    <w:rsid w:val="00C8299C"/>
    <w:rsid w:val="00C85588"/>
    <w:rsid w:val="00CC5819"/>
    <w:rsid w:val="00CD6755"/>
    <w:rsid w:val="00CD6856"/>
    <w:rsid w:val="00CE0089"/>
    <w:rsid w:val="00CE793C"/>
    <w:rsid w:val="00CF193C"/>
    <w:rsid w:val="00CF75A7"/>
    <w:rsid w:val="00D14AE5"/>
    <w:rsid w:val="00D173F1"/>
    <w:rsid w:val="00D46F13"/>
    <w:rsid w:val="00D74CB0"/>
    <w:rsid w:val="00D8295D"/>
    <w:rsid w:val="00D85D9E"/>
    <w:rsid w:val="00DC2A65"/>
    <w:rsid w:val="00DE15F0"/>
    <w:rsid w:val="00DE485F"/>
    <w:rsid w:val="00DE5663"/>
    <w:rsid w:val="00DE78AA"/>
    <w:rsid w:val="00DF3564"/>
    <w:rsid w:val="00E053D0"/>
    <w:rsid w:val="00E15994"/>
    <w:rsid w:val="00E3114E"/>
    <w:rsid w:val="00E31A70"/>
    <w:rsid w:val="00E35B02"/>
    <w:rsid w:val="00E47091"/>
    <w:rsid w:val="00E503CB"/>
    <w:rsid w:val="00E5056D"/>
    <w:rsid w:val="00E66496"/>
    <w:rsid w:val="00E66B35"/>
    <w:rsid w:val="00E66E10"/>
    <w:rsid w:val="00E769F6"/>
    <w:rsid w:val="00E8407C"/>
    <w:rsid w:val="00E84F3C"/>
    <w:rsid w:val="00E913A6"/>
    <w:rsid w:val="00EA012C"/>
    <w:rsid w:val="00EC6A55"/>
    <w:rsid w:val="00ED0288"/>
    <w:rsid w:val="00EE52CB"/>
    <w:rsid w:val="00EF581D"/>
    <w:rsid w:val="00EF7FD8"/>
    <w:rsid w:val="00F01C72"/>
    <w:rsid w:val="00F06F59"/>
    <w:rsid w:val="00F108E6"/>
    <w:rsid w:val="00F1705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66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E913A6"/>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60E3B"/>
    <w:rPr>
      <w:rFonts w:ascii="Helvetica" w:hAnsi="Helvetica"/>
      <w:b/>
      <w:bCs/>
      <w:lang w:val="en-US" w:eastAsia="en-US"/>
    </w:rPr>
  </w:style>
  <w:style w:type="character" w:customStyle="1" w:styleId="CommentSubjectChar">
    <w:name w:val="Comment Subject Char"/>
    <w:basedOn w:val="CommentTextChar"/>
    <w:link w:val="CommentSubject"/>
    <w:semiHidden/>
    <w:rsid w:val="00260E3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937851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9734/ajmah/2023/v21i12961" TargetMode="External"/><Relationship Id="rId39" Type="http://schemas.openxmlformats.org/officeDocument/2006/relationships/header" Target="header5.xml"/><Relationship Id="rId21" Type="http://schemas.openxmlformats.org/officeDocument/2006/relationships/hyperlink" Target="https://www.asnng.com/journal/public/articles/1630972501_Amadi%20PN.pdf" TargetMode="External"/><Relationship Id="rId34" Type="http://schemas.openxmlformats.org/officeDocument/2006/relationships/hyperlink" Target="https://doi.org/10.18535/ijmsci/v7i01.0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54235/27382737-2024.v4.1-54" TargetMode="External"/><Relationship Id="rId29" Type="http://schemas.openxmlformats.org/officeDocument/2006/relationships/hyperlink" Target="https://doi.org/10.1016/j.jpra.2023.12.01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ecajournal.com/index.php/home/article/view/44" TargetMode="External"/><Relationship Id="rId32" Type="http://schemas.openxmlformats.org/officeDocument/2006/relationships/hyperlink" Target="https://academicmed.org/Uploads/Volume4Issue4/78.-100.-JAMP_Haroon-397-399.pdf" TargetMode="External"/><Relationship Id="rId37" Type="http://schemas.openxmlformats.org/officeDocument/2006/relationships/hyperlink" Target="https://doi.org/10.1007/s00266-024-04299-1" TargetMode="External"/><Relationship Id="rId40"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2816/0000526" TargetMode="External"/><Relationship Id="rId28" Type="http://schemas.openxmlformats.org/officeDocument/2006/relationships/hyperlink" Target="https://doi.org/10.1002/hfm.20832" TargetMode="External"/><Relationship Id="rId36" Type="http://schemas.openxmlformats.org/officeDocument/2006/relationships/hyperlink" Target="https://doi.org/10.1016/j.ejmhg.2018.02.001" TargetMode="External"/><Relationship Id="rId10" Type="http://schemas.openxmlformats.org/officeDocument/2006/relationships/footer" Target="footer1.xml"/><Relationship Id="rId19" Type="http://schemas.openxmlformats.org/officeDocument/2006/relationships/hyperlink" Target="https://journals.sagepub.com/doi/pdf/10.48165/jiafm.2024.46.2.2" TargetMode="External"/><Relationship Id="rId31" Type="http://schemas.openxmlformats.org/officeDocument/2006/relationships/hyperlink" Target="https://journals.lww.com/aoms/fulltext/2018/08010/Anthropometric_Assessment_of_the_Normal_Adult.7.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wiley.com/en-us/Sampling+Techniques%2C+3rd+Edition-p-9780471162407" TargetMode="External"/><Relationship Id="rId27" Type="http://schemas.openxmlformats.org/officeDocument/2006/relationships/hyperlink" Target="https://thejns.org/focus/view/journals/neurosurg-focus/50/4/article-pE7.xml" TargetMode="External"/><Relationship Id="rId30" Type="http://schemas.openxmlformats.org/officeDocument/2006/relationships/hyperlink" Target="https://scielo.conicyt.cl/pdf/ijmorphol/v29n1/art19.pdf" TargetMode="External"/><Relationship Id="rId35" Type="http://schemas.openxmlformats.org/officeDocument/2006/relationships/hyperlink" Target="https://doi.org/10.26332/seemedj.v4i2.157" TargetMode="External"/><Relationship Id="rId43"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86/s42269-021-00665-0" TargetMode="External"/><Relationship Id="rId33" Type="http://schemas.openxmlformats.org/officeDocument/2006/relationships/hyperlink" Target="https://doi.org/10.5455/2320-6012.ijrms20150324"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Sheet1!$B$2:$B$6</c:f>
              <c:numCache>
                <c:formatCode>General</c:formatCode>
                <c:ptCount val="5"/>
                <c:pt idx="0">
                  <c:v>5</c:v>
                </c:pt>
                <c:pt idx="1">
                  <c:v>36</c:v>
                </c:pt>
                <c:pt idx="2">
                  <c:v>74</c:v>
                </c:pt>
                <c:pt idx="3">
                  <c:v>10</c:v>
                </c:pt>
                <c:pt idx="4">
                  <c:v>1</c:v>
                </c:pt>
              </c:numCache>
            </c:numRef>
          </c:val>
          <c:extLst>
            <c:ext xmlns:c16="http://schemas.microsoft.com/office/drawing/2014/chart" uri="{C3380CC4-5D6E-409C-BE32-E72D297353CC}">
              <c16:uniqueId val="{00000000-D7E9-4E96-856B-4FAFCA418CB2}"/>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Sheet1!$C$2:$C$6</c:f>
              <c:numCache>
                <c:formatCode>General</c:formatCode>
                <c:ptCount val="5"/>
                <c:pt idx="0">
                  <c:v>14</c:v>
                </c:pt>
                <c:pt idx="1">
                  <c:v>63</c:v>
                </c:pt>
                <c:pt idx="2">
                  <c:v>83</c:v>
                </c:pt>
                <c:pt idx="3">
                  <c:v>20</c:v>
                </c:pt>
                <c:pt idx="4">
                  <c:v>6</c:v>
                </c:pt>
              </c:numCache>
            </c:numRef>
          </c:val>
          <c:extLst>
            <c:ext xmlns:c16="http://schemas.microsoft.com/office/drawing/2014/chart" uri="{C3380CC4-5D6E-409C-BE32-E72D297353CC}">
              <c16:uniqueId val="{00000001-D7E9-4E96-856B-4FAFCA418CB2}"/>
            </c:ext>
          </c:extLst>
        </c:ser>
        <c:dLbls>
          <c:showLegendKey val="0"/>
          <c:showVal val="1"/>
          <c:showCatName val="0"/>
          <c:showSerName val="0"/>
          <c:showPercent val="0"/>
          <c:showBubbleSize val="0"/>
        </c:dLbls>
        <c:gapWidth val="150"/>
        <c:shape val="box"/>
        <c:axId val="321726752"/>
        <c:axId val="321699392"/>
        <c:axId val="0"/>
      </c:bar3DChart>
      <c:catAx>
        <c:axId val="3217267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1699392"/>
        <c:crosses val="autoZero"/>
        <c:auto val="1"/>
        <c:lblAlgn val="ctr"/>
        <c:lblOffset val="100"/>
        <c:noMultiLvlLbl val="0"/>
      </c:catAx>
      <c:valAx>
        <c:axId val="32169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17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7978-13D6-439D-B56C-DAC2B083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11</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pooja singh</cp:lastModifiedBy>
  <cp:revision>34</cp:revision>
  <cp:lastPrinted>1999-07-06T11:00:00Z</cp:lastPrinted>
  <dcterms:created xsi:type="dcterms:W3CDTF">2025-12-25T17:13:00Z</dcterms:created>
  <dcterms:modified xsi:type="dcterms:W3CDTF">2025-12-30T17:07:00Z</dcterms:modified>
</cp:coreProperties>
</file>