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D27" w:rsidRPr="00574733" w:rsidRDefault="00D65D27">
      <w:pPr>
        <w:pStyle w:val="BodyText"/>
        <w:spacing w:before="4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65D27" w:rsidRPr="00574733">
        <w:trPr>
          <w:trHeight w:val="290"/>
        </w:trPr>
        <w:tc>
          <w:tcPr>
            <w:tcW w:w="5168" w:type="dxa"/>
          </w:tcPr>
          <w:p w:rsidR="00D65D27" w:rsidRPr="00574733" w:rsidRDefault="004D7E4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z w:val="20"/>
                <w:szCs w:val="20"/>
              </w:rPr>
              <w:t>Journal</w:t>
            </w:r>
            <w:r w:rsidRPr="0057473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D65D27" w:rsidRPr="00574733" w:rsidRDefault="004D7E42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5747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57473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5747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57473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5747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57473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5747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57473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5747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Pr="0057473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5747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57473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57473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D65D27" w:rsidRPr="00574733">
        <w:trPr>
          <w:trHeight w:val="290"/>
        </w:trPr>
        <w:tc>
          <w:tcPr>
            <w:tcW w:w="5168" w:type="dxa"/>
          </w:tcPr>
          <w:p w:rsidR="00D65D27" w:rsidRPr="00574733" w:rsidRDefault="004D7E4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z w:val="20"/>
                <w:szCs w:val="20"/>
              </w:rPr>
              <w:t>Manuscript</w:t>
            </w:r>
            <w:r w:rsidRPr="0057473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D65D27" w:rsidRPr="00574733" w:rsidRDefault="004D7E42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Ms_JABB_150973</w:t>
            </w:r>
          </w:p>
        </w:tc>
      </w:tr>
      <w:tr w:rsidR="00D65D27" w:rsidRPr="00574733">
        <w:trPr>
          <w:trHeight w:val="650"/>
        </w:trPr>
        <w:tc>
          <w:tcPr>
            <w:tcW w:w="5168" w:type="dxa"/>
          </w:tcPr>
          <w:p w:rsidR="00D65D27" w:rsidRPr="00574733" w:rsidRDefault="004D7E4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z w:val="20"/>
                <w:szCs w:val="20"/>
              </w:rPr>
              <w:t>Title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of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D65D27" w:rsidRPr="00574733" w:rsidRDefault="004D7E42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z w:val="20"/>
                <w:szCs w:val="20"/>
              </w:rPr>
              <w:t>Variation</w:t>
            </w:r>
            <w:r w:rsidRPr="005747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747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Seed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Characters</w:t>
            </w:r>
            <w:r w:rsidRPr="005747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74733">
              <w:rPr>
                <w:rFonts w:ascii="Arial" w:hAnsi="Arial" w:cs="Arial"/>
                <w:b/>
                <w:sz w:val="20"/>
                <w:szCs w:val="20"/>
              </w:rPr>
              <w:t>Calophyllum</w:t>
            </w:r>
            <w:proofErr w:type="spellEnd"/>
            <w:r w:rsidRPr="005747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74733">
              <w:rPr>
                <w:rFonts w:ascii="Arial" w:hAnsi="Arial" w:cs="Arial"/>
                <w:b/>
                <w:sz w:val="20"/>
                <w:szCs w:val="20"/>
              </w:rPr>
              <w:t>inophyllum</w:t>
            </w:r>
            <w:proofErr w:type="spellEnd"/>
            <w:r w:rsidRPr="005747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74733">
              <w:rPr>
                <w:rFonts w:ascii="Arial" w:hAnsi="Arial" w:cs="Arial"/>
                <w:b/>
                <w:sz w:val="20"/>
                <w:szCs w:val="20"/>
              </w:rPr>
              <w:t>L.and</w:t>
            </w:r>
            <w:proofErr w:type="spellEnd"/>
            <w:r w:rsidRPr="005747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Changes</w:t>
            </w:r>
            <w:r w:rsidRPr="005747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Oil</w:t>
            </w:r>
            <w:r w:rsidRPr="005747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Germination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pacing w:val="-2"/>
                <w:sz w:val="20"/>
                <w:szCs w:val="20"/>
              </w:rPr>
              <w:t>Storage</w:t>
            </w:r>
          </w:p>
        </w:tc>
      </w:tr>
      <w:tr w:rsidR="00D65D27" w:rsidRPr="00574733">
        <w:trPr>
          <w:trHeight w:val="333"/>
        </w:trPr>
        <w:tc>
          <w:tcPr>
            <w:tcW w:w="5168" w:type="dxa"/>
          </w:tcPr>
          <w:p w:rsidR="00D65D27" w:rsidRPr="00574733" w:rsidRDefault="004D7E4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z w:val="20"/>
                <w:szCs w:val="20"/>
              </w:rPr>
              <w:t>Type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of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D65D27" w:rsidRPr="00574733" w:rsidRDefault="004D7E42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57473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747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65D27" w:rsidRPr="00574733" w:rsidRDefault="00D65D27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65D27" w:rsidRPr="00574733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D65D27" w:rsidRPr="00574733" w:rsidRDefault="004D7E4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7473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65D27" w:rsidRPr="00574733">
        <w:trPr>
          <w:trHeight w:val="964"/>
        </w:trPr>
        <w:tc>
          <w:tcPr>
            <w:tcW w:w="5352" w:type="dxa"/>
          </w:tcPr>
          <w:p w:rsidR="00D65D27" w:rsidRPr="00574733" w:rsidRDefault="00D65D2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D65D27" w:rsidRPr="00574733" w:rsidRDefault="004D7E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747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65D27" w:rsidRPr="00574733" w:rsidRDefault="004D7E42">
            <w:pPr>
              <w:pStyle w:val="TableParagraph"/>
              <w:ind w:right="224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7473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7473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7473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7473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7473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7473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7473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7473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7473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7473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7473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7473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D65D27" w:rsidRPr="00574733" w:rsidRDefault="004D7E42">
            <w:pPr>
              <w:pStyle w:val="TableParagraph"/>
              <w:spacing w:line="254" w:lineRule="auto"/>
              <w:ind w:right="738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747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747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(It</w:t>
            </w:r>
            <w:r w:rsidRPr="005747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is</w:t>
            </w:r>
            <w:r w:rsidRPr="005747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mandatory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that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authors</w:t>
            </w:r>
            <w:r w:rsidRPr="005747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should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write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65D27" w:rsidRPr="00574733">
        <w:trPr>
          <w:trHeight w:val="1610"/>
        </w:trPr>
        <w:tc>
          <w:tcPr>
            <w:tcW w:w="5352" w:type="dxa"/>
          </w:tcPr>
          <w:p w:rsidR="00D65D27" w:rsidRPr="00574733" w:rsidRDefault="004D7E4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747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747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7473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D65D27" w:rsidRPr="00574733" w:rsidRDefault="004D7E42">
            <w:pPr>
              <w:pStyle w:val="TableParagraph"/>
              <w:ind w:right="224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z w:val="20"/>
                <w:szCs w:val="20"/>
              </w:rPr>
              <w:t xml:space="preserve">This manuscript comprehensively evaluates the morphometric variability, oil content, germination, and storage behavior of </w:t>
            </w:r>
            <w:proofErr w:type="spellStart"/>
            <w:r w:rsidRPr="00574733">
              <w:rPr>
                <w:rFonts w:ascii="Arial" w:hAnsi="Arial" w:cs="Arial"/>
                <w:sz w:val="20"/>
                <w:szCs w:val="20"/>
              </w:rPr>
              <w:t>Calophyllum</w:t>
            </w:r>
            <w:proofErr w:type="spellEnd"/>
            <w:r w:rsidRPr="005747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4733">
              <w:rPr>
                <w:rFonts w:ascii="Arial" w:hAnsi="Arial" w:cs="Arial"/>
                <w:sz w:val="20"/>
                <w:szCs w:val="20"/>
              </w:rPr>
              <w:t>inophyllum</w:t>
            </w:r>
            <w:proofErr w:type="spellEnd"/>
            <w:r w:rsidRPr="00574733">
              <w:rPr>
                <w:rFonts w:ascii="Arial" w:hAnsi="Arial" w:cs="Arial"/>
                <w:sz w:val="20"/>
                <w:szCs w:val="20"/>
              </w:rPr>
              <w:t>. These oil-producing tree species are increasingly relevant for biodiesel, nutraceutical,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and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medicinal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applica</w:t>
            </w:r>
            <w:r w:rsidRPr="00574733">
              <w:rPr>
                <w:rFonts w:ascii="Arial" w:hAnsi="Arial" w:cs="Arial"/>
                <w:sz w:val="20"/>
                <w:szCs w:val="20"/>
              </w:rPr>
              <w:t>tions.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An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integrated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assessment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of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seed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source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variation,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genetic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parameters (heritability and genetic gain), and post-harvest storage effects provides valuable insights into genetic improvement programs and seed management strategies. The findings are par</w:t>
            </w:r>
            <w:r w:rsidRPr="00574733">
              <w:rPr>
                <w:rFonts w:ascii="Arial" w:hAnsi="Arial" w:cs="Arial"/>
                <w:sz w:val="20"/>
                <w:szCs w:val="20"/>
              </w:rPr>
              <w:t>ticularly relevant to coastal</w:t>
            </w:r>
          </w:p>
          <w:p w:rsidR="00D65D27" w:rsidRPr="00574733" w:rsidRDefault="004D7E4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z w:val="20"/>
                <w:szCs w:val="20"/>
              </w:rPr>
              <w:t>agroforestry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systems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and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sustainable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utilization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of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bioresources.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Overall,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study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contributes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valuable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 xml:space="preserve">baseline data for tree improvement, conservation, and the industrial exploitation of C. </w:t>
            </w:r>
            <w:proofErr w:type="spellStart"/>
            <w:r w:rsidRPr="00574733">
              <w:rPr>
                <w:rFonts w:ascii="Arial" w:hAnsi="Arial" w:cs="Arial"/>
                <w:sz w:val="20"/>
                <w:szCs w:val="20"/>
              </w:rPr>
              <w:t>inophyllum</w:t>
            </w:r>
            <w:proofErr w:type="spellEnd"/>
            <w:r w:rsidRPr="005747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:rsidR="00D65D27" w:rsidRPr="00574733" w:rsidRDefault="00D65D2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27" w:rsidRPr="00574733">
        <w:trPr>
          <w:trHeight w:val="1262"/>
        </w:trPr>
        <w:tc>
          <w:tcPr>
            <w:tcW w:w="5352" w:type="dxa"/>
          </w:tcPr>
          <w:p w:rsidR="00D65D27" w:rsidRPr="00574733" w:rsidRDefault="004D7E42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747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747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47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747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65D27" w:rsidRPr="00574733" w:rsidRDefault="004D7E4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D65D27" w:rsidRPr="00574733" w:rsidRDefault="004D7E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title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appropriately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reflects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main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focus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of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6445" w:type="dxa"/>
          </w:tcPr>
          <w:p w:rsidR="00D65D27" w:rsidRPr="00574733" w:rsidRDefault="00D65D2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27" w:rsidRPr="00574733">
        <w:trPr>
          <w:trHeight w:val="1610"/>
        </w:trPr>
        <w:tc>
          <w:tcPr>
            <w:tcW w:w="5352" w:type="dxa"/>
          </w:tcPr>
          <w:p w:rsidR="00D65D27" w:rsidRPr="00574733" w:rsidRDefault="004D7E4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747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 xml:space="preserve">this section?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Please write your suggestions here.</w:t>
            </w:r>
          </w:p>
        </w:tc>
        <w:tc>
          <w:tcPr>
            <w:tcW w:w="9356" w:type="dxa"/>
          </w:tcPr>
          <w:p w:rsidR="00D65D27" w:rsidRPr="00574733" w:rsidRDefault="004D7E42">
            <w:pPr>
              <w:pStyle w:val="TableParagraph"/>
              <w:ind w:right="224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z w:val="20"/>
                <w:szCs w:val="20"/>
              </w:rPr>
              <w:t>While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this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abstract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adequately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summarizes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study's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objectives,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main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results,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and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conclusions,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it is still too long and contains several grammatical and stylistic issues. Overall, the abstract is scientifi</w:t>
            </w:r>
            <w:r w:rsidRPr="00574733">
              <w:rPr>
                <w:rFonts w:ascii="Arial" w:hAnsi="Arial" w:cs="Arial"/>
                <w:sz w:val="20"/>
                <w:szCs w:val="20"/>
              </w:rPr>
              <w:t>cally informative; however, its language and conciseness require refinement. To improve, it is recommended that the authors reduce repetition—such as repeated mentions of variables and storage effects—and clearly separate results</w:t>
            </w:r>
            <w:r w:rsidRPr="0057473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related to seed source var</w:t>
            </w:r>
            <w:r w:rsidRPr="00574733">
              <w:rPr>
                <w:rFonts w:ascii="Arial" w:hAnsi="Arial" w:cs="Arial"/>
                <w:sz w:val="20"/>
                <w:szCs w:val="20"/>
              </w:rPr>
              <w:t>iation and storage experiments. Additionally, the authors</w:t>
            </w:r>
            <w:r w:rsidRPr="0057473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should include salient</w:t>
            </w:r>
          </w:p>
          <w:p w:rsidR="00D65D27" w:rsidRPr="00574733" w:rsidRDefault="004D7E4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points,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such</w:t>
            </w: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as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oil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content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ranges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and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maximum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germination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values,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while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improving</w:t>
            </w: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flow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and consistency of tense.</w:t>
            </w:r>
          </w:p>
        </w:tc>
        <w:tc>
          <w:tcPr>
            <w:tcW w:w="6445" w:type="dxa"/>
          </w:tcPr>
          <w:p w:rsidR="00D65D27" w:rsidRPr="00574733" w:rsidRDefault="00D65D2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27" w:rsidRPr="00574733">
        <w:trPr>
          <w:trHeight w:val="2301"/>
        </w:trPr>
        <w:tc>
          <w:tcPr>
            <w:tcW w:w="5352" w:type="dxa"/>
          </w:tcPr>
          <w:p w:rsidR="00D65D27" w:rsidRPr="00574733" w:rsidRDefault="004D7E4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747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747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747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747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747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7473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D65D27" w:rsidRPr="00574733" w:rsidRDefault="004D7E42">
            <w:pPr>
              <w:pStyle w:val="TableParagraph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z w:val="20"/>
                <w:szCs w:val="20"/>
              </w:rPr>
              <w:t>From a methodological perspective, the manuscript exhibits considerable strengths, supported by a robust experimental design, including CPT-based seed source evaluation and the application of a factorial CRD to the storage experiment. F</w:t>
            </w:r>
            <w:r w:rsidRPr="00574733">
              <w:rPr>
                <w:rFonts w:ascii="Arial" w:hAnsi="Arial" w:cs="Arial"/>
                <w:sz w:val="20"/>
                <w:szCs w:val="20"/>
              </w:rPr>
              <w:t>urthermore, the authors have used appropriate statistical tools, including ANOVA, GCV, PCV,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heritability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analysis,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and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correlation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and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genetic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gain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analyses.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interpretation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of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results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presented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is also considered logical, supported by</w:t>
            </w:r>
            <w:r w:rsidRPr="0057473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relevant</w:t>
            </w:r>
            <w:r w:rsidRPr="0057473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574733">
              <w:rPr>
                <w:rFonts w:ascii="Arial" w:hAnsi="Arial" w:cs="Arial"/>
                <w:sz w:val="20"/>
                <w:szCs w:val="20"/>
              </w:rPr>
              <w:t>up-to-date literature. However,</w:t>
            </w: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there are several crucial points that require immediate follow-up to improve</w:t>
            </w:r>
            <w:r w:rsidRPr="0057473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the quality of the manuscript. However, the authors are encouraged to further justify the sample size and the number of CPTs employed, since storag</w:t>
            </w:r>
            <w:r w:rsidRPr="00574733">
              <w:rPr>
                <w:rFonts w:ascii="Arial" w:hAnsi="Arial" w:cs="Arial"/>
                <w:sz w:val="20"/>
                <w:szCs w:val="20"/>
              </w:rPr>
              <w:t>e experiments relying on seeds from a single CPT may constrain the broader applicability of the results. In addition, several conclusions are repeated across sections, indicating the need for improved synthesis. Overall, although the study is scientificall</w:t>
            </w:r>
            <w:r w:rsidRPr="00574733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D65D27" w:rsidRPr="00574733" w:rsidRDefault="004D7E42">
            <w:pPr>
              <w:pStyle w:val="TableParagraph"/>
              <w:spacing w:before="2" w:line="210" w:lineRule="exact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z w:val="20"/>
                <w:szCs w:val="20"/>
              </w:rPr>
              <w:t>sound,</w:t>
            </w:r>
            <w:r w:rsidRPr="005747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major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revisions</w:t>
            </w:r>
            <w:r w:rsidRPr="005747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are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required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to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enhance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clarity,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structural</w:t>
            </w:r>
            <w:r w:rsidRPr="005747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coherence,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and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>justification.</w:t>
            </w:r>
          </w:p>
        </w:tc>
        <w:tc>
          <w:tcPr>
            <w:tcW w:w="6445" w:type="dxa"/>
          </w:tcPr>
          <w:p w:rsidR="00D65D27" w:rsidRPr="00574733" w:rsidRDefault="00D65D2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27" w:rsidRPr="00574733">
        <w:trPr>
          <w:trHeight w:val="702"/>
        </w:trPr>
        <w:tc>
          <w:tcPr>
            <w:tcW w:w="5352" w:type="dxa"/>
          </w:tcPr>
          <w:p w:rsidR="00D65D27" w:rsidRPr="00574733" w:rsidRDefault="004D7E4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7473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747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D65D27" w:rsidRPr="00574733" w:rsidRDefault="004D7E42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5747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47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5747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5747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747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D65D27" w:rsidRPr="00574733" w:rsidRDefault="004D7E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z w:val="20"/>
                <w:szCs w:val="20"/>
              </w:rPr>
              <w:t>It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is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recommended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that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authors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incorporate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most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recent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molecular</w:t>
            </w:r>
            <w:r w:rsidRPr="005747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or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biochemical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seed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quality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  <w:p w:rsidR="00D65D27" w:rsidRPr="00574733" w:rsidRDefault="004D7E4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574733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https://krishikosh.egranth.ac.in/server/api/core/bitstreams/f5fefcea-d5f8-42ed-8b22-8695206c11ef/content</w:t>
              </w:r>
            </w:hyperlink>
            <w:r w:rsidRPr="00574733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hyperlink r:id="rId8">
              <w:r w:rsidRPr="00574733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https://ro.ecu.edu.au/theses/615/</w:t>
              </w:r>
            </w:hyperlink>
          </w:p>
        </w:tc>
        <w:tc>
          <w:tcPr>
            <w:tcW w:w="6445" w:type="dxa"/>
          </w:tcPr>
          <w:p w:rsidR="00D65D27" w:rsidRPr="00574733" w:rsidRDefault="00D65D2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27" w:rsidRPr="00574733">
        <w:trPr>
          <w:trHeight w:val="1149"/>
        </w:trPr>
        <w:tc>
          <w:tcPr>
            <w:tcW w:w="5352" w:type="dxa"/>
          </w:tcPr>
          <w:p w:rsidR="00D65D27" w:rsidRPr="00574733" w:rsidRDefault="004D7E4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747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747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47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747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 xml:space="preserve">suitable for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scholarly communicatio</w:t>
            </w:r>
            <w:bookmarkStart w:id="0" w:name="_GoBack"/>
            <w:bookmarkEnd w:id="0"/>
            <w:r w:rsidRPr="00574733">
              <w:rPr>
                <w:rFonts w:ascii="Arial" w:hAnsi="Arial" w:cs="Arial"/>
                <w:b/>
                <w:sz w:val="20"/>
                <w:szCs w:val="20"/>
              </w:rPr>
              <w:t>ns?</w:t>
            </w:r>
          </w:p>
        </w:tc>
        <w:tc>
          <w:tcPr>
            <w:tcW w:w="9356" w:type="dxa"/>
          </w:tcPr>
          <w:p w:rsidR="00D65D27" w:rsidRPr="00574733" w:rsidRDefault="004D7E42">
            <w:pPr>
              <w:pStyle w:val="TableParagraph"/>
              <w:ind w:right="224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z w:val="20"/>
                <w:szCs w:val="20"/>
              </w:rPr>
              <w:t>This manuscript requires substantial technical revision due to numerous grammatical errors and inconsistent capitalization. In addition, many sentences are excessively long, which disrupts readability and obscures the logical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flow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of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text.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This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problem</w:t>
            </w: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is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further</w:t>
            </w: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compounded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by</w:t>
            </w: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repetitive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phrasing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across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the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manuscript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and inconsistent scientific terminology, which collectively hinder the effective communication of the scientific</w:t>
            </w:r>
          </w:p>
          <w:p w:rsidR="00D65D27" w:rsidRPr="00574733" w:rsidRDefault="004D7E42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>content.</w:t>
            </w:r>
          </w:p>
        </w:tc>
        <w:tc>
          <w:tcPr>
            <w:tcW w:w="6445" w:type="dxa"/>
          </w:tcPr>
          <w:p w:rsidR="00D65D27" w:rsidRPr="00574733" w:rsidRDefault="00D65D2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27" w:rsidRPr="00574733">
        <w:trPr>
          <w:trHeight w:val="1178"/>
        </w:trPr>
        <w:tc>
          <w:tcPr>
            <w:tcW w:w="5352" w:type="dxa"/>
          </w:tcPr>
          <w:p w:rsidR="00D65D27" w:rsidRPr="00574733" w:rsidRDefault="004D7E42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Optional/General</w:t>
            </w:r>
            <w:r w:rsidRPr="0057473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D65D27" w:rsidRPr="00574733" w:rsidRDefault="004D7E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z w:val="20"/>
                <w:szCs w:val="20"/>
              </w:rPr>
              <w:t>Figures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and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tables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are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informative,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but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captions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should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be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more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concise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and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self-</w:t>
            </w: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>explanatory.</w:t>
            </w:r>
          </w:p>
          <w:p w:rsidR="00D65D27" w:rsidRPr="00574733" w:rsidRDefault="004D7E42">
            <w:pPr>
              <w:pStyle w:val="TableParagraph"/>
              <w:ind w:right="224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z w:val="20"/>
                <w:szCs w:val="20"/>
              </w:rPr>
              <w:t>Some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sections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(Results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&amp;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Discussion)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would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benefit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from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better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integration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rather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than</w:t>
            </w:r>
            <w:r w:rsidRPr="005747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descriptive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 xml:space="preserve">repetition. The Discussion section should focus more on mechanistic </w:t>
            </w:r>
            <w:r w:rsidRPr="00574733">
              <w:rPr>
                <w:rFonts w:ascii="Arial" w:hAnsi="Arial" w:cs="Arial"/>
                <w:sz w:val="20"/>
                <w:szCs w:val="20"/>
              </w:rPr>
              <w:t>interpretation rather than restating results.</w:t>
            </w:r>
          </w:p>
        </w:tc>
        <w:tc>
          <w:tcPr>
            <w:tcW w:w="6445" w:type="dxa"/>
          </w:tcPr>
          <w:p w:rsidR="00D65D27" w:rsidRPr="00574733" w:rsidRDefault="00D65D2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5D27" w:rsidRPr="00574733" w:rsidRDefault="00D65D27">
      <w:pPr>
        <w:pStyle w:val="TableParagraph"/>
        <w:rPr>
          <w:rFonts w:ascii="Arial" w:hAnsi="Arial" w:cs="Arial"/>
          <w:sz w:val="20"/>
          <w:szCs w:val="20"/>
        </w:rPr>
        <w:sectPr w:rsidR="00D65D27" w:rsidRPr="00574733">
          <w:headerReference w:type="default" r:id="rId9"/>
          <w:footerReference w:type="default" r:id="rId10"/>
          <w:pgSz w:w="23820" w:h="16840" w:orient="landscape"/>
          <w:pgMar w:top="2000" w:right="1275" w:bottom="880" w:left="1275" w:header="1285" w:footer="694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D65D27" w:rsidRPr="00574733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D65D27" w:rsidRPr="00574733" w:rsidRDefault="004D7E4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574733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57473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D65D27" w:rsidRPr="00574733">
        <w:trPr>
          <w:trHeight w:val="935"/>
        </w:trPr>
        <w:tc>
          <w:tcPr>
            <w:tcW w:w="6831" w:type="dxa"/>
          </w:tcPr>
          <w:p w:rsidR="00D65D27" w:rsidRPr="00574733" w:rsidRDefault="00D65D2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D65D27" w:rsidRPr="00574733" w:rsidRDefault="004D7E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747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D65D27" w:rsidRPr="00574733" w:rsidRDefault="004D7E42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747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747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(It</w:t>
            </w:r>
            <w:r w:rsidRPr="005747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is</w:t>
            </w:r>
            <w:r w:rsidRPr="005747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mandatory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that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authors</w:t>
            </w:r>
            <w:r w:rsidRPr="005747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should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write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65D27" w:rsidRPr="00574733">
        <w:trPr>
          <w:trHeight w:val="919"/>
        </w:trPr>
        <w:tc>
          <w:tcPr>
            <w:tcW w:w="6831" w:type="dxa"/>
          </w:tcPr>
          <w:p w:rsidR="00D65D27" w:rsidRPr="00574733" w:rsidRDefault="00D65D2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65D27" w:rsidRPr="00574733" w:rsidRDefault="004D7E42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7473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747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747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D65D27" w:rsidRPr="00574733" w:rsidRDefault="004D7E42">
            <w:pPr>
              <w:pStyle w:val="TableParagraph"/>
              <w:spacing w:before="115"/>
              <w:rPr>
                <w:rFonts w:ascii="Arial" w:hAnsi="Arial" w:cs="Arial"/>
                <w:i/>
                <w:sz w:val="20"/>
                <w:szCs w:val="20"/>
              </w:rPr>
            </w:pPr>
            <w:r w:rsidRPr="00574733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57473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574733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57473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574733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57473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74733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57473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74733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57473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74733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57473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74733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57473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74733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57473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574733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57473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574733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57473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74733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574733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574733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D65D27" w:rsidRPr="00574733" w:rsidRDefault="004D7E42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574733">
              <w:rPr>
                <w:rFonts w:ascii="Arial" w:hAnsi="Arial" w:cs="Arial"/>
                <w:sz w:val="20"/>
                <w:szCs w:val="20"/>
              </w:rPr>
              <w:t>No</w:t>
            </w:r>
            <w:r w:rsidRPr="005747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ethical</w:t>
            </w:r>
            <w:r w:rsidRPr="005747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z w:val="20"/>
                <w:szCs w:val="20"/>
              </w:rPr>
              <w:t>issues</w:t>
            </w:r>
            <w:r w:rsidRPr="005747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4733">
              <w:rPr>
                <w:rFonts w:ascii="Arial" w:hAnsi="Arial" w:cs="Arial"/>
                <w:spacing w:val="-2"/>
                <w:sz w:val="20"/>
                <w:szCs w:val="20"/>
              </w:rPr>
              <w:t>identified.</w:t>
            </w:r>
          </w:p>
        </w:tc>
        <w:tc>
          <w:tcPr>
            <w:tcW w:w="5678" w:type="dxa"/>
          </w:tcPr>
          <w:p w:rsidR="00D65D27" w:rsidRPr="00574733" w:rsidRDefault="00D65D2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2514" w:rsidRPr="00574733" w:rsidRDefault="00282514" w:rsidP="0028251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282514" w:rsidRPr="00574733" w:rsidRDefault="00282514" w:rsidP="0028251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74733">
        <w:rPr>
          <w:rFonts w:ascii="Arial" w:hAnsi="Arial" w:cs="Arial"/>
          <w:b/>
          <w:u w:val="single"/>
        </w:rPr>
        <w:t>Reviewer details:</w:t>
      </w:r>
    </w:p>
    <w:p w:rsidR="00282514" w:rsidRPr="00574733" w:rsidRDefault="00282514" w:rsidP="0028251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82514" w:rsidRPr="00574733" w:rsidRDefault="00282514" w:rsidP="00282514">
      <w:pPr>
        <w:rPr>
          <w:rFonts w:ascii="Arial" w:hAnsi="Arial" w:cs="Arial"/>
          <w:sz w:val="20"/>
          <w:szCs w:val="20"/>
        </w:rPr>
      </w:pPr>
      <w:proofErr w:type="spellStart"/>
      <w:r w:rsidRPr="00574733">
        <w:rPr>
          <w:rFonts w:ascii="Arial" w:hAnsi="Arial" w:cs="Arial"/>
          <w:sz w:val="20"/>
          <w:szCs w:val="20"/>
        </w:rPr>
        <w:t>Suherman</w:t>
      </w:r>
      <w:proofErr w:type="spellEnd"/>
      <w:r w:rsidRPr="005747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4733">
        <w:rPr>
          <w:rFonts w:ascii="Arial" w:hAnsi="Arial" w:cs="Arial"/>
          <w:sz w:val="20"/>
          <w:szCs w:val="20"/>
        </w:rPr>
        <w:t>Suherman</w:t>
      </w:r>
      <w:proofErr w:type="spellEnd"/>
      <w:r w:rsidRPr="005747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74733">
        <w:rPr>
          <w:rFonts w:ascii="Arial" w:hAnsi="Arial" w:cs="Arial"/>
          <w:sz w:val="20"/>
          <w:szCs w:val="20"/>
        </w:rPr>
        <w:t>Universitas</w:t>
      </w:r>
      <w:proofErr w:type="spellEnd"/>
      <w:r w:rsidRPr="00574733">
        <w:rPr>
          <w:rFonts w:ascii="Arial" w:hAnsi="Arial" w:cs="Arial"/>
          <w:sz w:val="20"/>
          <w:szCs w:val="20"/>
        </w:rPr>
        <w:t xml:space="preserve"> Muhammadiyah </w:t>
      </w:r>
      <w:proofErr w:type="spellStart"/>
      <w:r w:rsidRPr="00574733">
        <w:rPr>
          <w:rFonts w:ascii="Arial" w:hAnsi="Arial" w:cs="Arial"/>
          <w:sz w:val="20"/>
          <w:szCs w:val="20"/>
        </w:rPr>
        <w:t>Parepare</w:t>
      </w:r>
      <w:proofErr w:type="spellEnd"/>
      <w:r w:rsidRPr="00574733">
        <w:rPr>
          <w:rFonts w:ascii="Arial" w:hAnsi="Arial" w:cs="Arial"/>
          <w:sz w:val="20"/>
          <w:szCs w:val="20"/>
        </w:rPr>
        <w:t>, Indonesia</w:t>
      </w:r>
    </w:p>
    <w:p w:rsidR="00D65D27" w:rsidRPr="00574733" w:rsidRDefault="00D65D27">
      <w:pPr>
        <w:rPr>
          <w:rFonts w:ascii="Arial" w:hAnsi="Arial" w:cs="Arial"/>
          <w:sz w:val="20"/>
          <w:szCs w:val="20"/>
        </w:rPr>
      </w:pPr>
    </w:p>
    <w:sectPr w:rsidR="00D65D27" w:rsidRPr="00574733"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E42" w:rsidRDefault="004D7E42">
      <w:r>
        <w:separator/>
      </w:r>
    </w:p>
  </w:endnote>
  <w:endnote w:type="continuationSeparator" w:id="0">
    <w:p w:rsidR="004D7E42" w:rsidRDefault="004D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D27" w:rsidRDefault="004D7E4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D27" w:rsidRDefault="004D7E4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D65D27" w:rsidRDefault="004D7E4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D27" w:rsidRDefault="004D7E4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D65D27" w:rsidRDefault="004D7E4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D27" w:rsidRDefault="004D7E4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D65D27" w:rsidRDefault="004D7E4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D27" w:rsidRDefault="004D7E4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D65D27" w:rsidRDefault="004D7E4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E42" w:rsidRDefault="004D7E42">
      <w:r>
        <w:separator/>
      </w:r>
    </w:p>
  </w:footnote>
  <w:footnote w:type="continuationSeparator" w:id="0">
    <w:p w:rsidR="004D7E42" w:rsidRDefault="004D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D27" w:rsidRDefault="004D7E4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D27" w:rsidRDefault="004D7E4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D65D27" w:rsidRDefault="004D7E4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D27"/>
    <w:rsid w:val="00282514"/>
    <w:rsid w:val="004D7E42"/>
    <w:rsid w:val="00574733"/>
    <w:rsid w:val="005B57E9"/>
    <w:rsid w:val="00D6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A6E55F-24F6-4096-9FD7-C4A4B83F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28251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6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ecu.edu.au/theses/61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rishikosh.egranth.ac.in/server/api/core/bitstreams/f5fefcea-d5f8-42ed-8b22-8695206c11ef/conte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6</cp:revision>
  <dcterms:created xsi:type="dcterms:W3CDTF">2026-01-05T05:10:00Z</dcterms:created>
  <dcterms:modified xsi:type="dcterms:W3CDTF">2026-01-08T06:23:00Z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3-Heights(TM) PDF Security Shell 4.8.25.2 (http://www.pdf-tools.com)</vt:lpwstr>
  </property>
</Properties>
</file>