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18C5C" w14:textId="77777777" w:rsidR="006D39BA" w:rsidRPr="006D39BA" w:rsidRDefault="006D39BA" w:rsidP="006D39BA">
      <w:pPr>
        <w:spacing w:line="276" w:lineRule="auto"/>
        <w:jc w:val="center"/>
        <w:rPr>
          <w:rFonts w:ascii="Times New Roman" w:hAnsi="Times New Roman" w:cs="Times New Roman"/>
          <w:b/>
          <w:bCs/>
          <w:i/>
          <w:iCs/>
          <w:sz w:val="24"/>
          <w:u w:val="single"/>
        </w:rPr>
      </w:pPr>
      <w:r w:rsidRPr="006D39BA">
        <w:rPr>
          <w:rFonts w:ascii="Times New Roman" w:hAnsi="Times New Roman" w:cs="Times New Roman"/>
          <w:b/>
          <w:bCs/>
          <w:i/>
          <w:iCs/>
          <w:sz w:val="24"/>
          <w:u w:val="single"/>
        </w:rPr>
        <w:t>Original Research Article</w:t>
      </w:r>
    </w:p>
    <w:p w14:paraId="505573DF" w14:textId="77777777" w:rsidR="00E84528" w:rsidRPr="006A20D0" w:rsidRDefault="0023092B" w:rsidP="0023092B">
      <w:pPr>
        <w:spacing w:line="276" w:lineRule="auto"/>
        <w:jc w:val="center"/>
        <w:rPr>
          <w:rFonts w:ascii="Times New Roman" w:hAnsi="Times New Roman" w:cs="Times New Roman"/>
          <w:b/>
          <w:sz w:val="24"/>
        </w:rPr>
      </w:pPr>
      <w:r w:rsidRPr="006A20D0">
        <w:rPr>
          <w:rFonts w:ascii="Times New Roman" w:hAnsi="Times New Roman" w:cs="Times New Roman"/>
          <w:b/>
          <w:sz w:val="24"/>
        </w:rPr>
        <w:t xml:space="preserve">Morpho-Molecular Characterization of Antagonistic </w:t>
      </w:r>
      <w:r w:rsidR="008C27D7" w:rsidRPr="006A20D0">
        <w:rPr>
          <w:rFonts w:ascii="Times New Roman" w:hAnsi="Times New Roman" w:cs="Times New Roman"/>
          <w:b/>
          <w:i/>
          <w:sz w:val="24"/>
        </w:rPr>
        <w:t>Bacillus</w:t>
      </w:r>
      <w:r w:rsidRPr="006A20D0">
        <w:rPr>
          <w:rFonts w:ascii="Times New Roman" w:hAnsi="Times New Roman" w:cs="Times New Roman"/>
          <w:b/>
          <w:i/>
          <w:sz w:val="24"/>
        </w:rPr>
        <w:t xml:space="preserve"> </w:t>
      </w:r>
      <w:r w:rsidRPr="006A20D0">
        <w:rPr>
          <w:rFonts w:ascii="Times New Roman" w:hAnsi="Times New Roman" w:cs="Times New Roman"/>
          <w:b/>
          <w:sz w:val="24"/>
        </w:rPr>
        <w:t xml:space="preserve">spp. Isolated from Different Rice </w:t>
      </w:r>
      <w:r w:rsidR="00F076E4" w:rsidRPr="006A20D0">
        <w:rPr>
          <w:rFonts w:ascii="Times New Roman" w:hAnsi="Times New Roman" w:cs="Times New Roman"/>
          <w:b/>
          <w:sz w:val="24"/>
        </w:rPr>
        <w:t>(</w:t>
      </w:r>
      <w:r w:rsidR="00F076E4" w:rsidRPr="006A20D0">
        <w:rPr>
          <w:rFonts w:ascii="Times New Roman" w:hAnsi="Times New Roman" w:cs="Times New Roman"/>
          <w:b/>
          <w:i/>
          <w:sz w:val="24"/>
        </w:rPr>
        <w:t>Oryza sativa</w:t>
      </w:r>
      <w:r w:rsidR="00F076E4" w:rsidRPr="006A20D0">
        <w:rPr>
          <w:rFonts w:ascii="Times New Roman" w:hAnsi="Times New Roman" w:cs="Times New Roman"/>
          <w:b/>
          <w:sz w:val="24"/>
        </w:rPr>
        <w:t xml:space="preserve"> L.)</w:t>
      </w:r>
      <w:r w:rsidR="00F076E4" w:rsidRPr="006A20D0">
        <w:rPr>
          <w:rFonts w:ascii="Times New Roman" w:hAnsi="Times New Roman" w:cs="Times New Roman"/>
          <w:sz w:val="24"/>
        </w:rPr>
        <w:t xml:space="preserve"> </w:t>
      </w:r>
      <w:r w:rsidRPr="006A20D0">
        <w:rPr>
          <w:rFonts w:ascii="Times New Roman" w:hAnsi="Times New Roman" w:cs="Times New Roman"/>
          <w:b/>
          <w:sz w:val="24"/>
        </w:rPr>
        <w:t>Cultivars acro</w:t>
      </w:r>
      <w:r w:rsidR="0029682B" w:rsidRPr="006A20D0">
        <w:rPr>
          <w:rFonts w:ascii="Times New Roman" w:hAnsi="Times New Roman" w:cs="Times New Roman"/>
          <w:b/>
          <w:sz w:val="24"/>
        </w:rPr>
        <w:t>ss Tamil Nadu and Telangana</w:t>
      </w:r>
      <w:r w:rsidRPr="006A20D0">
        <w:rPr>
          <w:rFonts w:ascii="Times New Roman" w:hAnsi="Times New Roman" w:cs="Times New Roman"/>
          <w:b/>
          <w:sz w:val="24"/>
        </w:rPr>
        <w:t>, India.</w:t>
      </w:r>
    </w:p>
    <w:p w14:paraId="4FECC8DB" w14:textId="5E4946FB" w:rsidR="0040192E" w:rsidRDefault="0040192E" w:rsidP="0040192E"/>
    <w:p w14:paraId="3C34EEEA" w14:textId="77777777" w:rsidR="00067D4A" w:rsidRPr="006A20D0" w:rsidRDefault="00067D4A" w:rsidP="0040192E">
      <w:bookmarkStart w:id="0" w:name="_GoBack"/>
      <w:bookmarkEnd w:id="0"/>
    </w:p>
    <w:p w14:paraId="7A2E4907" w14:textId="77777777" w:rsidR="0023092B" w:rsidRPr="006A20D0" w:rsidRDefault="0023092B" w:rsidP="0023092B">
      <w:pPr>
        <w:spacing w:line="276" w:lineRule="auto"/>
        <w:jc w:val="center"/>
        <w:rPr>
          <w:rFonts w:ascii="Times New Roman" w:hAnsi="Times New Roman" w:cs="Times New Roman"/>
          <w:sz w:val="24"/>
        </w:rPr>
      </w:pPr>
    </w:p>
    <w:p w14:paraId="5CB49DE2" w14:textId="77777777" w:rsidR="0023092B" w:rsidRPr="006A20D0" w:rsidRDefault="0023092B" w:rsidP="0023092B">
      <w:pPr>
        <w:spacing w:line="360" w:lineRule="auto"/>
        <w:rPr>
          <w:rFonts w:ascii="Times New Roman" w:hAnsi="Times New Roman" w:cs="Times New Roman"/>
          <w:b/>
          <w:sz w:val="24"/>
        </w:rPr>
      </w:pPr>
      <w:r w:rsidRPr="006A20D0">
        <w:rPr>
          <w:rFonts w:ascii="Times New Roman" w:hAnsi="Times New Roman" w:cs="Times New Roman"/>
          <w:b/>
          <w:sz w:val="24"/>
        </w:rPr>
        <w:t>ABSTRACT</w:t>
      </w:r>
    </w:p>
    <w:p w14:paraId="1819C92F" w14:textId="77777777" w:rsidR="001D3AC3" w:rsidRPr="006A20D0" w:rsidRDefault="001D3AC3" w:rsidP="001D3AC3">
      <w:pPr>
        <w:spacing w:line="360" w:lineRule="auto"/>
        <w:jc w:val="both"/>
        <w:rPr>
          <w:rFonts w:ascii="Times New Roman" w:hAnsi="Times New Roman" w:cs="Times New Roman"/>
          <w:sz w:val="24"/>
        </w:rPr>
      </w:pPr>
      <w:r w:rsidRPr="006A20D0">
        <w:rPr>
          <w:rFonts w:ascii="Times New Roman" w:hAnsi="Times New Roman" w:cs="Times New Roman"/>
          <w:sz w:val="24"/>
        </w:rPr>
        <w:t xml:space="preserve">The rice rhizosphere harbors diverse beneficial microorganisms with significant potential for biological disease management. The present study aimed to isolate and characterize antagonistic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from rice-growing regions of Tamil Nadu and Telangana, India, using morphological, biochemical, and molecular approaches. A total of twenty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isolates were recovered through systematic field surveys and standard isolation techniques. Morphological charac</w:t>
      </w:r>
      <w:r w:rsidR="0029682B" w:rsidRPr="006A20D0">
        <w:rPr>
          <w:rFonts w:ascii="Times New Roman" w:hAnsi="Times New Roman" w:cs="Times New Roman"/>
          <w:sz w:val="24"/>
        </w:rPr>
        <w:t>terization revealed the</w:t>
      </w:r>
      <w:r w:rsidRPr="006A20D0">
        <w:rPr>
          <w:rFonts w:ascii="Times New Roman" w:hAnsi="Times New Roman" w:cs="Times New Roman"/>
          <w:sz w:val="24"/>
        </w:rPr>
        <w:t xml:space="preserve"> variability in colony and cellular traits, while biochemical analyses confirmed functional diversity among the isolates, including starch hydrolysis, siderophore production, catalase activity, and nitrate reduction. Molecular identification of the potent isolate AUBA-5 based on 16S rRNA gene sequencing confirmed its affiliation with the genus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and the sequence was deposited in GenBank under accession number PX737087.1. Phylogenetic analysis further validated its taxonomic placement within the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clade. The concordance between phenotypic and molecular characterization highlights the reliability of the integrated approach adopted in this study. Overall, the findings demonstrate the presence of diverse antagonistic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in rice rhizosphere soils and underscore their potential for development as location-specific bioinoculants for sustainable rice disease management.</w:t>
      </w:r>
    </w:p>
    <w:p w14:paraId="3047E100" w14:textId="77777777" w:rsidR="001D3AC3" w:rsidRPr="006A20D0" w:rsidRDefault="001D3AC3" w:rsidP="001D3AC3">
      <w:pPr>
        <w:spacing w:line="360" w:lineRule="auto"/>
        <w:jc w:val="both"/>
        <w:rPr>
          <w:rFonts w:ascii="Times New Roman" w:hAnsi="Times New Roman" w:cs="Times New Roman"/>
          <w:sz w:val="24"/>
        </w:rPr>
      </w:pPr>
      <w:r w:rsidRPr="006A20D0">
        <w:rPr>
          <w:rFonts w:ascii="Times New Roman" w:hAnsi="Times New Roman" w:cs="Times New Roman"/>
          <w:b/>
          <w:sz w:val="24"/>
        </w:rPr>
        <w:t>Keywords</w:t>
      </w:r>
      <w:r w:rsidRPr="006A20D0">
        <w:rPr>
          <w:rFonts w:ascii="Times New Roman" w:hAnsi="Times New Roman" w:cs="Times New Roman"/>
          <w:sz w:val="24"/>
        </w:rPr>
        <w:t xml:space="preserv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rice rhizosphere; morphological characterization; biochemical traits; 16S rRNA gene; biocontrol.</w:t>
      </w:r>
    </w:p>
    <w:p w14:paraId="508F7712" w14:textId="77777777" w:rsidR="0023092B" w:rsidRPr="006A20D0" w:rsidRDefault="0023092B" w:rsidP="0023092B">
      <w:pPr>
        <w:spacing w:line="360" w:lineRule="auto"/>
        <w:rPr>
          <w:rFonts w:ascii="Times New Roman" w:hAnsi="Times New Roman" w:cs="Times New Roman"/>
          <w:b/>
          <w:sz w:val="24"/>
        </w:rPr>
      </w:pPr>
      <w:r w:rsidRPr="006A20D0">
        <w:rPr>
          <w:rFonts w:ascii="Times New Roman" w:hAnsi="Times New Roman" w:cs="Times New Roman"/>
          <w:b/>
          <w:sz w:val="24"/>
        </w:rPr>
        <w:t>1. INTRODUCTION</w:t>
      </w:r>
    </w:p>
    <w:p w14:paraId="2AD7BE9D" w14:textId="77777777" w:rsidR="00F076E4" w:rsidRPr="006A20D0" w:rsidRDefault="00F076E4" w:rsidP="00F076E4">
      <w:pPr>
        <w:spacing w:line="360" w:lineRule="auto"/>
        <w:jc w:val="both"/>
        <w:rPr>
          <w:rFonts w:ascii="Times New Roman" w:hAnsi="Times New Roman" w:cs="Times New Roman"/>
          <w:sz w:val="24"/>
        </w:rPr>
      </w:pPr>
      <w:r w:rsidRPr="006A20D0">
        <w:rPr>
          <w:rFonts w:ascii="Times New Roman" w:hAnsi="Times New Roman" w:cs="Times New Roman"/>
          <w:sz w:val="24"/>
        </w:rPr>
        <w:t>Rice (</w:t>
      </w:r>
      <w:r w:rsidRPr="006A20D0">
        <w:rPr>
          <w:rFonts w:ascii="Times New Roman" w:hAnsi="Times New Roman" w:cs="Times New Roman"/>
          <w:i/>
          <w:sz w:val="24"/>
        </w:rPr>
        <w:t>Oryza sativa</w:t>
      </w:r>
      <w:r w:rsidRPr="006A20D0">
        <w:rPr>
          <w:rFonts w:ascii="Times New Roman" w:hAnsi="Times New Roman" w:cs="Times New Roman"/>
          <w:sz w:val="24"/>
        </w:rPr>
        <w:t xml:space="preserve"> L.) is one of the most important staple crops worldwide and plays a vital role in ensuring food security, particularly in India.</w:t>
      </w:r>
      <w:r w:rsidR="0029271F" w:rsidRPr="006A20D0">
        <w:rPr>
          <w:rFonts w:ascii="Times New Roman" w:hAnsi="Times New Roman" w:cs="Times New Roman"/>
          <w:sz w:val="24"/>
        </w:rPr>
        <w:t xml:space="preserve">(Varma </w:t>
      </w:r>
      <w:r w:rsidR="00A41312" w:rsidRPr="006A20D0">
        <w:rPr>
          <w:rFonts w:ascii="Times New Roman" w:hAnsi="Times New Roman" w:cs="Times New Roman"/>
          <w:sz w:val="24"/>
        </w:rPr>
        <w:t>et al., 2017)</w:t>
      </w:r>
      <w:r w:rsidRPr="006A20D0">
        <w:rPr>
          <w:rFonts w:ascii="Times New Roman" w:hAnsi="Times New Roman" w:cs="Times New Roman"/>
          <w:sz w:val="24"/>
        </w:rPr>
        <w:t xml:space="preserve"> However, rice productivity is significantly constrained by soil-borne pathogens and associated diseases, leading to considerable yield losses. Conventional disease management practices relying on chemical pesticides pose </w:t>
      </w:r>
      <w:r w:rsidRPr="006A20D0">
        <w:rPr>
          <w:rFonts w:ascii="Times New Roman" w:hAnsi="Times New Roman" w:cs="Times New Roman"/>
          <w:sz w:val="24"/>
        </w:rPr>
        <w:lastRenderedPageBreak/>
        <w:t>environmental risks, promote pathogen resistance, and disrupt beneficial soil microflora, highlighting the need for sustainable and eco-friendly alternatives.</w:t>
      </w:r>
      <w:r w:rsidR="00E31C21" w:rsidRPr="006A20D0">
        <w:rPr>
          <w:rFonts w:ascii="Times New Roman" w:hAnsi="Times New Roman" w:cs="Times New Roman"/>
          <w:sz w:val="24"/>
        </w:rPr>
        <w:t xml:space="preserve"> (Mali et al., 2023) </w:t>
      </w:r>
      <w:r w:rsidRPr="006A20D0">
        <w:rPr>
          <w:rFonts w:ascii="Times New Roman" w:hAnsi="Times New Roman" w:cs="Times New Roman"/>
          <w:sz w:val="24"/>
        </w:rPr>
        <w:t xml:space="preserve">Among the beneficial rhizosphere microorganisms, species of the genus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have gained considerable attention due to their strong antagonistic activity against plant pathogens, ability to form endospores, and adaptability to diverse agro-climatic conditions.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suppress phytopathogens through multiple mechanisms, including the production of antibiotics, lytic enzymes, siderophores, and induction of systemic resistance in host plants. Their spore-forming nature also makes them suitable candidates for the development of stable bioformulations.</w:t>
      </w:r>
      <w:r w:rsidR="0029271F" w:rsidRPr="006A20D0">
        <w:rPr>
          <w:rFonts w:ascii="Times New Roman" w:hAnsi="Times New Roman" w:cs="Times New Roman"/>
          <w:sz w:val="24"/>
        </w:rPr>
        <w:t xml:space="preserve"> (Shaikh &amp; Sayyed</w:t>
      </w:r>
      <w:r w:rsidR="00E31C21" w:rsidRPr="006A20D0">
        <w:rPr>
          <w:rFonts w:ascii="Times New Roman" w:hAnsi="Times New Roman" w:cs="Times New Roman"/>
          <w:sz w:val="24"/>
        </w:rPr>
        <w:t xml:space="preserve"> 2014</w:t>
      </w:r>
      <w:r w:rsidR="00262785" w:rsidRPr="006A20D0">
        <w:rPr>
          <w:rFonts w:ascii="Times New Roman" w:hAnsi="Times New Roman" w:cs="Times New Roman"/>
          <w:sz w:val="24"/>
        </w:rPr>
        <w:t xml:space="preserve">; </w:t>
      </w:r>
      <w:r w:rsidR="0029271F" w:rsidRPr="006A20D0">
        <w:rPr>
          <w:rFonts w:ascii="Times New Roman" w:hAnsi="Times New Roman" w:cs="Times New Roman"/>
          <w:sz w:val="24"/>
        </w:rPr>
        <w:t>Ijaz</w:t>
      </w:r>
      <w:r w:rsidR="00262785" w:rsidRPr="006A20D0">
        <w:rPr>
          <w:rFonts w:ascii="Times New Roman" w:hAnsi="Times New Roman" w:cs="Times New Roman"/>
          <w:sz w:val="24"/>
        </w:rPr>
        <w:t xml:space="preserve"> et al., 2019). </w:t>
      </w:r>
      <w:r w:rsidRPr="006A20D0">
        <w:rPr>
          <w:rFonts w:ascii="Times New Roman" w:hAnsi="Times New Roman" w:cs="Times New Roman"/>
          <w:sz w:val="24"/>
        </w:rPr>
        <w:t xml:space="preserve">The rice rhizosphere harbors a rich and diverse microbial community, and native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strains are often more effective as biocontrol agents due to their superior rhizosphere competence and ecological fitness. Accurate identification and characterization of these native isolates are essential for understanding their functional potential and for selecting efficient strains for biological disease management. While morphological and biochemical traits provide preliminary identification, molecular tools such as 16S rRNA gene sequencing offer precise and reliable taxonomic resolution.</w:t>
      </w:r>
      <w:r w:rsidR="0029271F" w:rsidRPr="006A20D0">
        <w:rPr>
          <w:rFonts w:ascii="Times New Roman" w:hAnsi="Times New Roman" w:cs="Times New Roman"/>
          <w:sz w:val="24"/>
        </w:rPr>
        <w:t xml:space="preserve"> </w:t>
      </w:r>
      <w:r w:rsidR="00262785" w:rsidRPr="006A20D0">
        <w:rPr>
          <w:rFonts w:ascii="Times New Roman" w:hAnsi="Times New Roman" w:cs="Times New Roman"/>
          <w:sz w:val="24"/>
        </w:rPr>
        <w:t>(</w:t>
      </w:r>
      <w:r w:rsidR="0029271F" w:rsidRPr="006A20D0">
        <w:rPr>
          <w:rFonts w:ascii="Times New Roman" w:hAnsi="Times New Roman" w:cs="Times New Roman"/>
          <w:sz w:val="24"/>
        </w:rPr>
        <w:t xml:space="preserve">Xu &amp; </w:t>
      </w:r>
      <w:proofErr w:type="spellStart"/>
      <w:r w:rsidR="0029271F" w:rsidRPr="006A20D0">
        <w:rPr>
          <w:rFonts w:ascii="Times New Roman" w:hAnsi="Times New Roman" w:cs="Times New Roman"/>
          <w:sz w:val="24"/>
        </w:rPr>
        <w:t>Kovács</w:t>
      </w:r>
      <w:proofErr w:type="spellEnd"/>
      <w:r w:rsidR="00262785" w:rsidRPr="006A20D0">
        <w:rPr>
          <w:rFonts w:ascii="Times New Roman" w:hAnsi="Times New Roman" w:cs="Times New Roman"/>
          <w:sz w:val="24"/>
        </w:rPr>
        <w:t xml:space="preserve"> 2024</w:t>
      </w:r>
      <w:r w:rsidR="0029271F" w:rsidRPr="006A20D0">
        <w:rPr>
          <w:rFonts w:ascii="Times New Roman" w:hAnsi="Times New Roman" w:cs="Times New Roman"/>
          <w:sz w:val="24"/>
        </w:rPr>
        <w:t xml:space="preserve">; </w:t>
      </w:r>
      <w:proofErr w:type="spellStart"/>
      <w:r w:rsidR="0029271F" w:rsidRPr="006A20D0">
        <w:rPr>
          <w:rFonts w:ascii="Times New Roman" w:hAnsi="Times New Roman" w:cs="Times New Roman"/>
          <w:sz w:val="24"/>
        </w:rPr>
        <w:t>Nikunjkumar</w:t>
      </w:r>
      <w:proofErr w:type="spellEnd"/>
      <w:r w:rsidR="00262785" w:rsidRPr="006A20D0">
        <w:rPr>
          <w:rFonts w:ascii="Times New Roman" w:hAnsi="Times New Roman" w:cs="Times New Roman"/>
          <w:sz w:val="24"/>
        </w:rPr>
        <w:t xml:space="preserve"> 2012). </w:t>
      </w:r>
      <w:r w:rsidRPr="006A20D0">
        <w:rPr>
          <w:rFonts w:ascii="Times New Roman" w:hAnsi="Times New Roman" w:cs="Times New Roman"/>
          <w:sz w:val="24"/>
        </w:rPr>
        <w:t xml:space="preserve">In this context, the present study aimed to isolate antagonistic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from the rice rhizosphere of major rice-growing regions of Tamil Nadu and Telangana, India, and to characterize them using morphological, biochemical, and molecular approaches. The integration of phenotypic and genotypic analyses was undertaken to ensure accurate identification and to identify promising native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isolates with potential application in sustainable rice disease management.</w:t>
      </w:r>
    </w:p>
    <w:p w14:paraId="31B8550B" w14:textId="77777777" w:rsidR="0023092B" w:rsidRPr="006A20D0" w:rsidRDefault="0023092B" w:rsidP="0023092B">
      <w:pPr>
        <w:spacing w:line="360" w:lineRule="auto"/>
        <w:jc w:val="both"/>
        <w:rPr>
          <w:rFonts w:ascii="Times New Roman" w:hAnsi="Times New Roman" w:cs="Times New Roman"/>
          <w:b/>
          <w:sz w:val="24"/>
        </w:rPr>
      </w:pPr>
      <w:r w:rsidRPr="006A20D0">
        <w:rPr>
          <w:rFonts w:ascii="Times New Roman" w:hAnsi="Times New Roman" w:cs="Times New Roman"/>
          <w:b/>
          <w:sz w:val="24"/>
        </w:rPr>
        <w:t>2. MATERIALS AND METHODS</w:t>
      </w:r>
    </w:p>
    <w:p w14:paraId="07A34FD5" w14:textId="77777777" w:rsidR="0023092B" w:rsidRPr="006A20D0" w:rsidRDefault="0023092B" w:rsidP="0023092B">
      <w:pPr>
        <w:spacing w:line="360" w:lineRule="auto"/>
        <w:jc w:val="both"/>
        <w:rPr>
          <w:rFonts w:ascii="Times New Roman" w:hAnsi="Times New Roman" w:cs="Times New Roman"/>
          <w:b/>
          <w:sz w:val="24"/>
        </w:rPr>
      </w:pPr>
      <w:r w:rsidRPr="006A20D0">
        <w:rPr>
          <w:rFonts w:ascii="Times New Roman" w:hAnsi="Times New Roman" w:cs="Times New Roman"/>
          <w:b/>
          <w:sz w:val="24"/>
        </w:rPr>
        <w:t xml:space="preserve">2.1 Survey and Sample Collection </w:t>
      </w:r>
    </w:p>
    <w:p w14:paraId="1F3A40C6" w14:textId="77777777" w:rsidR="00FE2F66" w:rsidRPr="006A20D0" w:rsidRDefault="00FE2F66" w:rsidP="0023092B">
      <w:pPr>
        <w:spacing w:line="360" w:lineRule="auto"/>
        <w:jc w:val="both"/>
        <w:rPr>
          <w:rFonts w:ascii="Times New Roman" w:hAnsi="Times New Roman" w:cs="Times New Roman"/>
          <w:sz w:val="24"/>
          <w:szCs w:val="24"/>
        </w:rPr>
      </w:pPr>
      <w:r w:rsidRPr="006A20D0">
        <w:rPr>
          <w:rFonts w:ascii="Times New Roman" w:hAnsi="Times New Roman" w:cs="Times New Roman"/>
          <w:sz w:val="24"/>
          <w:szCs w:val="24"/>
        </w:rPr>
        <w:t>A field survey was conducted in major rice-growing areas of Tamil Nadu and Telangana</w:t>
      </w:r>
      <w:r w:rsidR="0029271F" w:rsidRPr="006A20D0">
        <w:rPr>
          <w:rFonts w:ascii="Times New Roman" w:hAnsi="Times New Roman" w:cs="Times New Roman"/>
          <w:sz w:val="24"/>
          <w:szCs w:val="24"/>
        </w:rPr>
        <w:t>,</w:t>
      </w:r>
      <w:r w:rsidRPr="006A20D0">
        <w:rPr>
          <w:rFonts w:ascii="Times New Roman" w:hAnsi="Times New Roman" w:cs="Times New Roman"/>
          <w:sz w:val="24"/>
          <w:szCs w:val="24"/>
        </w:rPr>
        <w:t xml:space="preserve"> India, to collect rhizosphere soil samples for the isolation of antagonistic </w:t>
      </w:r>
      <w:r w:rsidR="008C27D7" w:rsidRPr="006A20D0">
        <w:rPr>
          <w:rFonts w:ascii="Times New Roman" w:hAnsi="Times New Roman" w:cs="Times New Roman"/>
          <w:i/>
          <w:sz w:val="24"/>
          <w:szCs w:val="24"/>
        </w:rPr>
        <w:t>Bacillus</w:t>
      </w:r>
      <w:r w:rsidR="0029271F" w:rsidRPr="006A20D0">
        <w:rPr>
          <w:rFonts w:ascii="Times New Roman" w:hAnsi="Times New Roman" w:cs="Times New Roman"/>
          <w:sz w:val="24"/>
          <w:szCs w:val="24"/>
        </w:rPr>
        <w:t xml:space="preserve"> spp. sampling</w:t>
      </w:r>
      <w:r w:rsidRPr="006A20D0">
        <w:rPr>
          <w:rFonts w:ascii="Times New Roman" w:hAnsi="Times New Roman" w:cs="Times New Roman"/>
          <w:sz w:val="24"/>
          <w:szCs w:val="24"/>
        </w:rPr>
        <w:t xml:space="preserve"> sites were selected from different districts representing diverse agro-climatic conditions and rice cultivars. Healthy rice plants were carefully uprooted, and rhizosphere soil adhering to the roots was collected, pooled, and transferred to sterile polythene bags. The samples were transported to the laboratory under cooled conditions and processed within 24 h for bacterial isolation and characterization.</w:t>
      </w:r>
    </w:p>
    <w:p w14:paraId="18D3ADB8" w14:textId="77777777" w:rsidR="0023092B" w:rsidRPr="006A20D0" w:rsidRDefault="0023092B" w:rsidP="0023092B">
      <w:pPr>
        <w:spacing w:line="360" w:lineRule="auto"/>
        <w:jc w:val="both"/>
        <w:rPr>
          <w:rFonts w:ascii="Times New Roman" w:hAnsi="Times New Roman" w:cs="Times New Roman"/>
          <w:b/>
          <w:sz w:val="24"/>
        </w:rPr>
      </w:pPr>
      <w:r w:rsidRPr="006A20D0">
        <w:rPr>
          <w:rFonts w:ascii="Times New Roman" w:hAnsi="Times New Roman" w:cs="Times New Roman"/>
          <w:b/>
          <w:sz w:val="24"/>
        </w:rPr>
        <w:t xml:space="preserve">2.2 Isolation of </w:t>
      </w:r>
      <w:r w:rsidR="008C27D7" w:rsidRPr="006A20D0">
        <w:rPr>
          <w:rFonts w:ascii="Times New Roman" w:hAnsi="Times New Roman" w:cs="Times New Roman"/>
          <w:b/>
          <w:i/>
          <w:sz w:val="24"/>
        </w:rPr>
        <w:t>Bacillus</w:t>
      </w:r>
      <w:r w:rsidRPr="006A20D0">
        <w:rPr>
          <w:rFonts w:ascii="Times New Roman" w:hAnsi="Times New Roman" w:cs="Times New Roman"/>
          <w:b/>
          <w:i/>
          <w:sz w:val="24"/>
        </w:rPr>
        <w:t xml:space="preserve"> </w:t>
      </w:r>
      <w:r w:rsidRPr="006A20D0">
        <w:rPr>
          <w:rFonts w:ascii="Times New Roman" w:hAnsi="Times New Roman" w:cs="Times New Roman"/>
          <w:b/>
          <w:sz w:val="24"/>
        </w:rPr>
        <w:t>spp.</w:t>
      </w:r>
    </w:p>
    <w:p w14:paraId="0BBC31C1" w14:textId="77777777" w:rsidR="0023092B" w:rsidRPr="006A20D0" w:rsidRDefault="0023092B" w:rsidP="0023092B">
      <w:pPr>
        <w:spacing w:line="360" w:lineRule="auto"/>
        <w:jc w:val="both"/>
        <w:rPr>
          <w:rFonts w:ascii="Times New Roman" w:hAnsi="Times New Roman" w:cs="Times New Roman"/>
          <w:b/>
          <w:sz w:val="24"/>
        </w:rPr>
      </w:pPr>
      <w:r w:rsidRPr="006A20D0">
        <w:rPr>
          <w:rFonts w:ascii="Times New Roman" w:hAnsi="Times New Roman" w:cs="Times New Roman"/>
          <w:sz w:val="24"/>
        </w:rPr>
        <w:lastRenderedPageBreak/>
        <w:t xml:space="preserve">Isolation of </w:t>
      </w:r>
      <w:r w:rsidR="008C27D7" w:rsidRPr="006A20D0">
        <w:rPr>
          <w:rFonts w:ascii="Times New Roman" w:hAnsi="Times New Roman" w:cs="Times New Roman"/>
          <w:i/>
          <w:sz w:val="24"/>
        </w:rPr>
        <w:t>Bacillus</w:t>
      </w:r>
      <w:r w:rsidRPr="006A20D0">
        <w:rPr>
          <w:rFonts w:ascii="Times New Roman" w:hAnsi="Times New Roman" w:cs="Times New Roman"/>
          <w:i/>
          <w:sz w:val="24"/>
        </w:rPr>
        <w:t xml:space="preserve"> </w:t>
      </w:r>
      <w:r w:rsidRPr="006A20D0">
        <w:rPr>
          <w:rFonts w:ascii="Times New Roman" w:hAnsi="Times New Roman" w:cs="Times New Roman"/>
          <w:sz w:val="24"/>
        </w:rPr>
        <w:t>spp. was carried out using standard serial dilution and plating techniques. Rhizosphere soil samples (10 g) were suspended in 90 mL of sterile distilled water and shaken vigorously for 10 minutes. The suspension was serially diluted up to 10⁻⁶. An aliquot of 0.1 mL from appropriate dilutions was spread plated on Nutr</w:t>
      </w:r>
      <w:r w:rsidR="0029271F" w:rsidRPr="006A20D0">
        <w:rPr>
          <w:rFonts w:ascii="Times New Roman" w:hAnsi="Times New Roman" w:cs="Times New Roman"/>
          <w:sz w:val="24"/>
        </w:rPr>
        <w:t>ient Agar (NA) plates (Travers et al., 1987; Fangio</w:t>
      </w:r>
      <w:r w:rsidRPr="006A20D0">
        <w:rPr>
          <w:rFonts w:ascii="Times New Roman" w:hAnsi="Times New Roman" w:cs="Times New Roman"/>
          <w:sz w:val="24"/>
        </w:rPr>
        <w:t xml:space="preserve"> et al., 2010). To selectively enrich spore-forming </w:t>
      </w:r>
      <w:r w:rsidR="008C27D7" w:rsidRPr="006A20D0">
        <w:rPr>
          <w:rFonts w:ascii="Times New Roman" w:hAnsi="Times New Roman" w:cs="Times New Roman"/>
          <w:i/>
          <w:sz w:val="24"/>
        </w:rPr>
        <w:t>Bacillus</w:t>
      </w:r>
      <w:r w:rsidRPr="006A20D0">
        <w:rPr>
          <w:rFonts w:ascii="Times New Roman" w:hAnsi="Times New Roman" w:cs="Times New Roman"/>
          <w:i/>
          <w:sz w:val="24"/>
        </w:rPr>
        <w:t xml:space="preserve"> </w:t>
      </w:r>
      <w:r w:rsidRPr="006A20D0">
        <w:rPr>
          <w:rFonts w:ascii="Times New Roman" w:hAnsi="Times New Roman" w:cs="Times New Roman"/>
          <w:sz w:val="24"/>
        </w:rPr>
        <w:t xml:space="preserve">spp., the soil suspensions were heat-treated at 80 °C for 10 minutes before plating. Plates were incubated at 28 ± 2 °C for 48 hours. Distinct colonies exhibiting typical </w:t>
      </w:r>
      <w:r w:rsidR="008C27D7" w:rsidRPr="006A20D0">
        <w:rPr>
          <w:rFonts w:ascii="Times New Roman" w:hAnsi="Times New Roman" w:cs="Times New Roman"/>
          <w:i/>
          <w:sz w:val="24"/>
        </w:rPr>
        <w:t>Bacillus</w:t>
      </w:r>
      <w:r w:rsidRPr="006A20D0">
        <w:rPr>
          <w:rFonts w:ascii="Times New Roman" w:hAnsi="Times New Roman" w:cs="Times New Roman"/>
          <w:sz w:val="24"/>
        </w:rPr>
        <w:t>-like morphology were selected and purified by repeated streaking on NA plates. Pure cultures were maintained on NA slants at 4 °C for short- term use and preserved in 50% glycerol at −80 °</w:t>
      </w:r>
      <w:r w:rsidR="0029271F" w:rsidRPr="006A20D0">
        <w:rPr>
          <w:rFonts w:ascii="Times New Roman" w:hAnsi="Times New Roman" w:cs="Times New Roman"/>
          <w:sz w:val="24"/>
        </w:rPr>
        <w:t xml:space="preserve">C for long-term storage (Cornea et al., 2002; </w:t>
      </w:r>
      <w:proofErr w:type="spellStart"/>
      <w:r w:rsidR="0029271F" w:rsidRPr="006A20D0">
        <w:rPr>
          <w:rFonts w:ascii="Times New Roman" w:hAnsi="Times New Roman" w:cs="Times New Roman"/>
          <w:sz w:val="24"/>
        </w:rPr>
        <w:t>Miljaković</w:t>
      </w:r>
      <w:proofErr w:type="spellEnd"/>
      <w:r w:rsidRPr="006A20D0">
        <w:rPr>
          <w:rFonts w:ascii="Times New Roman" w:hAnsi="Times New Roman" w:cs="Times New Roman"/>
          <w:sz w:val="24"/>
        </w:rPr>
        <w:t xml:space="preserve"> et al., 2020).</w:t>
      </w:r>
    </w:p>
    <w:p w14:paraId="4DCD7EA5" w14:textId="77777777" w:rsidR="0023092B" w:rsidRPr="006A20D0" w:rsidRDefault="0023092B" w:rsidP="0023092B">
      <w:pPr>
        <w:spacing w:line="360" w:lineRule="auto"/>
        <w:rPr>
          <w:rFonts w:ascii="Times New Roman" w:hAnsi="Times New Roman" w:cs="Times New Roman"/>
          <w:b/>
          <w:sz w:val="24"/>
        </w:rPr>
      </w:pPr>
      <w:r w:rsidRPr="006A20D0">
        <w:rPr>
          <w:rFonts w:ascii="Times New Roman" w:hAnsi="Times New Roman" w:cs="Times New Roman"/>
          <w:b/>
          <w:sz w:val="24"/>
        </w:rPr>
        <w:t>2.3 Morphological Characterization</w:t>
      </w:r>
    </w:p>
    <w:p w14:paraId="5F806F5C" w14:textId="77777777" w:rsidR="0023092B" w:rsidRPr="006A20D0" w:rsidRDefault="0023092B" w:rsidP="0023092B">
      <w:pPr>
        <w:pStyle w:val="NormalWeb"/>
        <w:spacing w:line="360" w:lineRule="auto"/>
        <w:ind w:firstLine="720"/>
        <w:jc w:val="both"/>
        <w:rPr>
          <w:szCs w:val="22"/>
        </w:rPr>
      </w:pPr>
      <w:r w:rsidRPr="006A20D0">
        <w:rPr>
          <w:szCs w:val="22"/>
        </w:rPr>
        <w:t xml:space="preserve">Morphological characterization of antagonistic </w:t>
      </w:r>
      <w:r w:rsidR="008C27D7" w:rsidRPr="006A20D0">
        <w:rPr>
          <w:rStyle w:val="Emphasis"/>
          <w:rFonts w:eastAsiaTheme="majorEastAsia"/>
          <w:szCs w:val="22"/>
        </w:rPr>
        <w:t>Bacillus</w:t>
      </w:r>
      <w:r w:rsidRPr="006A20D0">
        <w:rPr>
          <w:rStyle w:val="Emphasis"/>
          <w:rFonts w:eastAsiaTheme="majorEastAsia"/>
          <w:szCs w:val="22"/>
        </w:rPr>
        <w:t xml:space="preserve"> </w:t>
      </w:r>
      <w:r w:rsidRPr="006A20D0">
        <w:rPr>
          <w:szCs w:val="22"/>
        </w:rPr>
        <w:t xml:space="preserve">isolates was performed by observing colony characteristics on NA plates after 48 hours of incubation at 28 ± 2 °C. Parameters such as colony size, shape, margin, elevation, surface texture, and pigmentation were recorded. Cell morphology and Gram reaction were determined by Gram staining and microscopic observation under oil immersion (100×). Endospore formation was assessed using the Schaeffer–Fulton spore staining technique, employing malachite green as the primary stain and safranin as the counterstain. (Montanari, et al., 2004; </w:t>
      </w:r>
      <w:r w:rsidRPr="006A20D0">
        <w:rPr>
          <w:szCs w:val="22"/>
          <w:shd w:val="clear" w:color="auto" w:fill="FFFFFF"/>
        </w:rPr>
        <w:t>Rocha, et al., 2023; Lu, et al., 2018).</w:t>
      </w:r>
      <w:r w:rsidR="0029271F" w:rsidRPr="006A20D0">
        <w:rPr>
          <w:szCs w:val="22"/>
          <w:shd w:val="clear" w:color="auto" w:fill="FFFFFF"/>
        </w:rPr>
        <w:t xml:space="preserve"> </w:t>
      </w:r>
    </w:p>
    <w:p w14:paraId="5D3CFA15" w14:textId="77777777" w:rsidR="0023092B" w:rsidRPr="006A20D0" w:rsidRDefault="0023092B" w:rsidP="0023092B">
      <w:pPr>
        <w:pStyle w:val="NormalWeb"/>
        <w:spacing w:line="360" w:lineRule="auto"/>
        <w:jc w:val="both"/>
        <w:rPr>
          <w:b/>
          <w:szCs w:val="22"/>
        </w:rPr>
      </w:pPr>
      <w:r w:rsidRPr="006A20D0">
        <w:rPr>
          <w:b/>
          <w:szCs w:val="22"/>
        </w:rPr>
        <w:t>2.4 Biochemical Characterization</w:t>
      </w:r>
    </w:p>
    <w:p w14:paraId="0752D36B" w14:textId="77777777" w:rsidR="0023092B" w:rsidRPr="006A20D0" w:rsidRDefault="0023092B" w:rsidP="0023092B">
      <w:pPr>
        <w:pStyle w:val="NormalWeb"/>
        <w:spacing w:line="360" w:lineRule="auto"/>
        <w:ind w:firstLine="720"/>
        <w:jc w:val="both"/>
        <w:rPr>
          <w:szCs w:val="22"/>
          <w:shd w:val="clear" w:color="auto" w:fill="FFFFFF"/>
        </w:rPr>
      </w:pPr>
      <w:r w:rsidRPr="006A20D0">
        <w:rPr>
          <w:szCs w:val="22"/>
        </w:rPr>
        <w:t xml:space="preserve">Biochemical characterization of the selected antagonistic </w:t>
      </w:r>
      <w:r w:rsidR="008C27D7" w:rsidRPr="006A20D0">
        <w:rPr>
          <w:i/>
          <w:szCs w:val="22"/>
        </w:rPr>
        <w:t>Bacillus</w:t>
      </w:r>
      <w:r w:rsidRPr="006A20D0">
        <w:rPr>
          <w:i/>
          <w:szCs w:val="22"/>
        </w:rPr>
        <w:t xml:space="preserve"> </w:t>
      </w:r>
      <w:r w:rsidRPr="006A20D0">
        <w:rPr>
          <w:szCs w:val="22"/>
        </w:rPr>
        <w:t xml:space="preserve">isolates was carried out following standard bacteriological procedures. The tests included Gram staining, Siderophore estimation, starch hydrolysis, citrate utilization, catalase activity, Nitrate reduction, Chitinase Production and methyl red test. All tests were performed in triplicate, and results were recorded based on standard interpretations. (Koni, &amp; Ellar, 1994; </w:t>
      </w:r>
      <w:r w:rsidRPr="006A20D0">
        <w:rPr>
          <w:szCs w:val="22"/>
          <w:shd w:val="clear" w:color="auto" w:fill="FFFFFF"/>
        </w:rPr>
        <w:t>Rajashekhar, et al., 2017).</w:t>
      </w:r>
    </w:p>
    <w:p w14:paraId="0F8576E8" w14:textId="77777777" w:rsidR="0023092B" w:rsidRPr="006A20D0" w:rsidRDefault="0023092B" w:rsidP="0023092B">
      <w:pPr>
        <w:spacing w:line="360" w:lineRule="auto"/>
        <w:jc w:val="both"/>
        <w:rPr>
          <w:rFonts w:ascii="Times New Roman" w:eastAsia="Times New Roman" w:hAnsi="Times New Roman" w:cs="Times New Roman"/>
          <w:b/>
          <w:sz w:val="24"/>
        </w:rPr>
      </w:pPr>
      <w:r w:rsidRPr="006A20D0">
        <w:rPr>
          <w:rFonts w:ascii="Times New Roman" w:eastAsia="Times New Roman" w:hAnsi="Times New Roman" w:cs="Times New Roman"/>
          <w:b/>
          <w:sz w:val="24"/>
        </w:rPr>
        <w:t xml:space="preserve">2.5 Molecular Identification of </w:t>
      </w:r>
      <w:r w:rsidR="008C27D7" w:rsidRPr="006A20D0">
        <w:rPr>
          <w:rFonts w:ascii="Times New Roman" w:eastAsia="Times New Roman" w:hAnsi="Times New Roman" w:cs="Times New Roman"/>
          <w:b/>
          <w:i/>
          <w:sz w:val="24"/>
        </w:rPr>
        <w:t>Bacillus</w:t>
      </w:r>
      <w:r w:rsidRPr="006A20D0">
        <w:rPr>
          <w:rFonts w:ascii="Times New Roman" w:eastAsia="Times New Roman" w:hAnsi="Times New Roman" w:cs="Times New Roman"/>
          <w:b/>
          <w:i/>
          <w:sz w:val="24"/>
        </w:rPr>
        <w:t xml:space="preserve"> </w:t>
      </w:r>
      <w:r w:rsidRPr="006A20D0">
        <w:rPr>
          <w:rFonts w:ascii="Times New Roman" w:eastAsia="Times New Roman" w:hAnsi="Times New Roman" w:cs="Times New Roman"/>
          <w:b/>
          <w:sz w:val="24"/>
        </w:rPr>
        <w:t>Isolates</w:t>
      </w:r>
    </w:p>
    <w:p w14:paraId="0E2F5D41" w14:textId="77777777" w:rsidR="0023092B" w:rsidRPr="006A20D0" w:rsidRDefault="0023092B" w:rsidP="0023092B">
      <w:pPr>
        <w:spacing w:line="360" w:lineRule="auto"/>
        <w:ind w:firstLine="720"/>
        <w:jc w:val="both"/>
        <w:rPr>
          <w:rFonts w:ascii="Times New Roman" w:eastAsia="Times New Roman" w:hAnsi="Times New Roman" w:cs="Times New Roman"/>
          <w:sz w:val="24"/>
        </w:rPr>
      </w:pPr>
      <w:r w:rsidRPr="006A20D0">
        <w:rPr>
          <w:rFonts w:ascii="Times New Roman" w:eastAsia="Times New Roman" w:hAnsi="Times New Roman" w:cs="Times New Roman"/>
          <w:sz w:val="24"/>
        </w:rPr>
        <w:t xml:space="preserve">Genomic DNA was extracted from 24-hour-old </w:t>
      </w:r>
      <w:r w:rsidR="008C27D7" w:rsidRPr="006A20D0">
        <w:rPr>
          <w:rFonts w:ascii="Times New Roman" w:eastAsia="Times New Roman" w:hAnsi="Times New Roman" w:cs="Times New Roman"/>
          <w:i/>
          <w:sz w:val="24"/>
        </w:rPr>
        <w:t>Bacillus</w:t>
      </w:r>
      <w:r w:rsidRPr="006A20D0">
        <w:rPr>
          <w:rFonts w:ascii="Times New Roman" w:eastAsia="Times New Roman" w:hAnsi="Times New Roman" w:cs="Times New Roman"/>
          <w:i/>
          <w:sz w:val="24"/>
        </w:rPr>
        <w:t xml:space="preserve"> </w:t>
      </w:r>
      <w:r w:rsidRPr="006A20D0">
        <w:rPr>
          <w:rFonts w:ascii="Times New Roman" w:eastAsia="Times New Roman" w:hAnsi="Times New Roman" w:cs="Times New Roman"/>
          <w:sz w:val="24"/>
        </w:rPr>
        <w:t xml:space="preserve">cultures grown in nutrient broth using a modified cetyltrimethylammonium bromide (CTAB) method. The quality and concentration of the extracted DNA were assessed using a </w:t>
      </w:r>
      <w:proofErr w:type="spellStart"/>
      <w:r w:rsidRPr="006A20D0">
        <w:rPr>
          <w:rFonts w:ascii="Times New Roman" w:eastAsia="Times New Roman" w:hAnsi="Times New Roman" w:cs="Times New Roman"/>
          <w:sz w:val="24"/>
        </w:rPr>
        <w:t>NanoDrop</w:t>
      </w:r>
      <w:proofErr w:type="spellEnd"/>
      <w:r w:rsidRPr="006A20D0">
        <w:rPr>
          <w:rFonts w:ascii="Times New Roman" w:eastAsia="Times New Roman" w:hAnsi="Times New Roman" w:cs="Times New Roman"/>
          <w:sz w:val="24"/>
        </w:rPr>
        <w:t xml:space="preserve"> spectrophotometer. The 16S </w:t>
      </w:r>
      <w:r w:rsidRPr="006A20D0">
        <w:rPr>
          <w:rFonts w:ascii="Times New Roman" w:eastAsia="Times New Roman" w:hAnsi="Times New Roman" w:cs="Times New Roman"/>
          <w:sz w:val="24"/>
        </w:rPr>
        <w:lastRenderedPageBreak/>
        <w:t xml:space="preserve">rRNA gene was amplified using universal bacterial primers 27F (5′-AGAGTTTGATCCTGGCTCAG-3′) and 1492R (5′-GGTTACCTTGTTACGACTT-3′). PCR amplification was carried out in a 25 </w:t>
      </w:r>
      <w:proofErr w:type="spellStart"/>
      <w:r w:rsidRPr="006A20D0">
        <w:rPr>
          <w:rFonts w:ascii="Times New Roman" w:eastAsia="Times New Roman" w:hAnsi="Times New Roman" w:cs="Times New Roman"/>
          <w:sz w:val="24"/>
        </w:rPr>
        <w:t>μL</w:t>
      </w:r>
      <w:proofErr w:type="spellEnd"/>
      <w:r w:rsidRPr="006A20D0">
        <w:rPr>
          <w:rFonts w:ascii="Times New Roman" w:eastAsia="Times New Roman" w:hAnsi="Times New Roman" w:cs="Times New Roman"/>
          <w:sz w:val="24"/>
        </w:rPr>
        <w:t xml:space="preserve"> reaction mixture containing 12.5 </w:t>
      </w:r>
      <w:proofErr w:type="spellStart"/>
      <w:r w:rsidRPr="006A20D0">
        <w:rPr>
          <w:rFonts w:ascii="Times New Roman" w:eastAsia="Times New Roman" w:hAnsi="Times New Roman" w:cs="Times New Roman"/>
          <w:sz w:val="24"/>
        </w:rPr>
        <w:t>μL</w:t>
      </w:r>
      <w:proofErr w:type="spellEnd"/>
      <w:r w:rsidRPr="006A20D0">
        <w:rPr>
          <w:rFonts w:ascii="Times New Roman" w:eastAsia="Times New Roman" w:hAnsi="Times New Roman" w:cs="Times New Roman"/>
          <w:sz w:val="24"/>
        </w:rPr>
        <w:t xml:space="preserve"> of 2× PCR Master Mix, 0.5 </w:t>
      </w:r>
      <w:proofErr w:type="spellStart"/>
      <w:r w:rsidRPr="006A20D0">
        <w:rPr>
          <w:rFonts w:ascii="Times New Roman" w:eastAsia="Times New Roman" w:hAnsi="Times New Roman" w:cs="Times New Roman"/>
          <w:sz w:val="24"/>
        </w:rPr>
        <w:t>μL</w:t>
      </w:r>
      <w:proofErr w:type="spellEnd"/>
      <w:r w:rsidRPr="006A20D0">
        <w:rPr>
          <w:rFonts w:ascii="Times New Roman" w:eastAsia="Times New Roman" w:hAnsi="Times New Roman" w:cs="Times New Roman"/>
          <w:sz w:val="24"/>
        </w:rPr>
        <w:t xml:space="preserve"> of each primer (10 </w:t>
      </w:r>
      <w:proofErr w:type="spellStart"/>
      <w:r w:rsidRPr="006A20D0">
        <w:rPr>
          <w:rFonts w:ascii="Times New Roman" w:eastAsia="Times New Roman" w:hAnsi="Times New Roman" w:cs="Times New Roman"/>
          <w:sz w:val="24"/>
        </w:rPr>
        <w:t>μM</w:t>
      </w:r>
      <w:proofErr w:type="spellEnd"/>
      <w:r w:rsidRPr="006A20D0">
        <w:rPr>
          <w:rFonts w:ascii="Times New Roman" w:eastAsia="Times New Roman" w:hAnsi="Times New Roman" w:cs="Times New Roman"/>
          <w:sz w:val="24"/>
        </w:rPr>
        <w:t xml:space="preserve">), 2 </w:t>
      </w:r>
      <w:proofErr w:type="spellStart"/>
      <w:r w:rsidRPr="006A20D0">
        <w:rPr>
          <w:rFonts w:ascii="Times New Roman" w:eastAsia="Times New Roman" w:hAnsi="Times New Roman" w:cs="Times New Roman"/>
          <w:sz w:val="24"/>
        </w:rPr>
        <w:t>μL</w:t>
      </w:r>
      <w:proofErr w:type="spellEnd"/>
      <w:r w:rsidRPr="006A20D0">
        <w:rPr>
          <w:rFonts w:ascii="Times New Roman" w:eastAsia="Times New Roman" w:hAnsi="Times New Roman" w:cs="Times New Roman"/>
          <w:sz w:val="24"/>
        </w:rPr>
        <w:t xml:space="preserve"> of template DNA, and nuclease-free water to make up the final volume. The PCR conditions consisted of an initial denaturation at 95 °C for 3 minutes, followed by 35 cycles of denaturation at 95 °C for 30 seconds, annealing at 55 °C for 30 seconds, extension at 72 °C for 90 seconds, and a final extension at 72 °C for 10 minutes. The amplified PCR products were resolved on 1% agarose gel stained with ethidium bromide and visualized under UV illumination. The expected amplicons (~1.5 kb) were purified and sequenced bi-directionally. The obtained sequences were edited and assembled using </w:t>
      </w:r>
      <w:proofErr w:type="spellStart"/>
      <w:r w:rsidRPr="006A20D0">
        <w:rPr>
          <w:rFonts w:ascii="Times New Roman" w:eastAsia="Times New Roman" w:hAnsi="Times New Roman" w:cs="Times New Roman"/>
          <w:sz w:val="24"/>
        </w:rPr>
        <w:t>BioEdit</w:t>
      </w:r>
      <w:proofErr w:type="spellEnd"/>
      <w:r w:rsidRPr="006A20D0">
        <w:rPr>
          <w:rFonts w:ascii="Times New Roman" w:eastAsia="Times New Roman" w:hAnsi="Times New Roman" w:cs="Times New Roman"/>
          <w:sz w:val="24"/>
        </w:rPr>
        <w:t xml:space="preserve"> software and compared with reference sequences available in the NCBI GenBank database using </w:t>
      </w:r>
      <w:proofErr w:type="spellStart"/>
      <w:r w:rsidRPr="006A20D0">
        <w:rPr>
          <w:rFonts w:ascii="Times New Roman" w:eastAsia="Times New Roman" w:hAnsi="Times New Roman" w:cs="Times New Roman"/>
          <w:sz w:val="24"/>
        </w:rPr>
        <w:t>BLASTn</w:t>
      </w:r>
      <w:proofErr w:type="spellEnd"/>
      <w:r w:rsidRPr="006A20D0">
        <w:rPr>
          <w:rFonts w:ascii="Times New Roman" w:eastAsia="Times New Roman" w:hAnsi="Times New Roman" w:cs="Times New Roman"/>
          <w:sz w:val="24"/>
        </w:rPr>
        <w:t>. Phylogenetic analysis was performed</w:t>
      </w:r>
      <w:r w:rsidR="00AD0075" w:rsidRPr="006A20D0">
        <w:rPr>
          <w:rFonts w:ascii="Times New Roman" w:eastAsia="Times New Roman" w:hAnsi="Times New Roman" w:cs="Times New Roman"/>
          <w:sz w:val="24"/>
        </w:rPr>
        <w:t xml:space="preserve"> using MEGA software (version 12</w:t>
      </w:r>
      <w:r w:rsidRPr="006A20D0">
        <w:rPr>
          <w:rFonts w:ascii="Times New Roman" w:eastAsia="Times New Roman" w:hAnsi="Times New Roman" w:cs="Times New Roman"/>
          <w:sz w:val="24"/>
        </w:rPr>
        <w:t>) employing the Neighbor-Joining method with 1000 bootstrap replications to assess the reliability of the branching pattern. (Avşar, et al., 2017; Ruiz-Sánchez, et al., 2016, Bhandari, et al., 2013).</w:t>
      </w:r>
    </w:p>
    <w:p w14:paraId="4A193837" w14:textId="77777777" w:rsidR="0023092B" w:rsidRPr="006A20D0" w:rsidRDefault="0023092B" w:rsidP="0023092B">
      <w:pPr>
        <w:spacing w:line="360" w:lineRule="auto"/>
        <w:jc w:val="both"/>
        <w:rPr>
          <w:rFonts w:ascii="Times New Roman" w:hAnsi="Times New Roman" w:cs="Times New Roman"/>
          <w:b/>
          <w:sz w:val="24"/>
        </w:rPr>
      </w:pPr>
      <w:r w:rsidRPr="006A20D0">
        <w:rPr>
          <w:rFonts w:ascii="Times New Roman" w:hAnsi="Times New Roman" w:cs="Times New Roman"/>
          <w:b/>
          <w:sz w:val="24"/>
        </w:rPr>
        <w:t>3. RESULTS AND DISCUSSION</w:t>
      </w:r>
    </w:p>
    <w:p w14:paraId="448E7943" w14:textId="77777777" w:rsidR="002158A9" w:rsidRPr="006A20D0" w:rsidRDefault="002158A9" w:rsidP="002158A9">
      <w:pPr>
        <w:spacing w:line="360" w:lineRule="auto"/>
        <w:jc w:val="both"/>
        <w:rPr>
          <w:rFonts w:ascii="Times New Roman" w:hAnsi="Times New Roman" w:cs="Times New Roman"/>
          <w:b/>
          <w:sz w:val="24"/>
        </w:rPr>
      </w:pPr>
      <w:r w:rsidRPr="006A20D0">
        <w:rPr>
          <w:rFonts w:ascii="Times New Roman" w:hAnsi="Times New Roman" w:cs="Times New Roman"/>
          <w:b/>
          <w:sz w:val="24"/>
        </w:rPr>
        <w:t xml:space="preserve">3.1. Survey and Isolation of </w:t>
      </w:r>
      <w:r w:rsidR="008C27D7" w:rsidRPr="006A20D0">
        <w:rPr>
          <w:rFonts w:ascii="Times New Roman" w:hAnsi="Times New Roman" w:cs="Times New Roman"/>
          <w:b/>
          <w:i/>
          <w:sz w:val="24"/>
        </w:rPr>
        <w:t>Bacillus</w:t>
      </w:r>
      <w:r w:rsidRPr="006A20D0">
        <w:rPr>
          <w:rFonts w:ascii="Times New Roman" w:hAnsi="Times New Roman" w:cs="Times New Roman"/>
          <w:b/>
          <w:sz w:val="24"/>
        </w:rPr>
        <w:t xml:space="preserve"> spp.</w:t>
      </w:r>
    </w:p>
    <w:p w14:paraId="28CECCAB" w14:textId="77777777" w:rsidR="008D11C0" w:rsidRPr="006A20D0" w:rsidRDefault="002158A9" w:rsidP="002158A9">
      <w:pPr>
        <w:spacing w:line="360" w:lineRule="auto"/>
        <w:jc w:val="both"/>
        <w:rPr>
          <w:rFonts w:ascii="Times New Roman" w:hAnsi="Times New Roman" w:cs="Times New Roman"/>
          <w:sz w:val="24"/>
        </w:rPr>
        <w:sectPr w:rsidR="008D11C0" w:rsidRPr="006A20D0" w:rsidSect="00511DD5">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docGrid w:linePitch="360"/>
        </w:sectPr>
      </w:pPr>
      <w:r w:rsidRPr="006A20D0">
        <w:rPr>
          <w:rFonts w:ascii="Times New Roman" w:hAnsi="Times New Roman" w:cs="Times New Roman"/>
          <w:sz w:val="24"/>
        </w:rPr>
        <w:t xml:space="preserve">A systematic survey was conducted in major rice-growing regions of Tamil Nadu &amp; Telangana to isolate antagonistic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from the rice rhizosphere. Soil samples were collected from different rice cultivars across diverse agro-climatic zones, and bacterial isolation was carried out using standard serial dilution and plating techniques. From the surveyed locations, a total of twenty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isolates were successfully recovered and designated as AUBA-1 to AUBA-20 based on their place of collection and sequence of isolation (Table 1). The highest number of isolates were obtained from Tamil Nadu, followed by Telangana indicating a rich population of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in rice-growing soils of these regions. The wide distribution of isolates across different districts and cultivars highlights the ecological adaptability of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to varied soil environments and cropping systems. </w:t>
      </w:r>
    </w:p>
    <w:p w14:paraId="208E80FC" w14:textId="77777777" w:rsidR="008D11C0" w:rsidRPr="006A20D0" w:rsidRDefault="008D11C0" w:rsidP="008D11C0">
      <w:pPr>
        <w:jc w:val="center"/>
        <w:rPr>
          <w:rFonts w:ascii="Times New Roman" w:hAnsi="Times New Roman" w:cs="Times New Roman"/>
          <w:b/>
          <w:szCs w:val="24"/>
        </w:rPr>
      </w:pPr>
      <w:r w:rsidRPr="006A20D0">
        <w:rPr>
          <w:rFonts w:ascii="Times New Roman" w:hAnsi="Times New Roman" w:cs="Times New Roman"/>
          <w:sz w:val="24"/>
        </w:rPr>
        <w:lastRenderedPageBreak/>
        <w:tab/>
      </w:r>
      <w:r w:rsidRPr="006A20D0">
        <w:rPr>
          <w:rFonts w:ascii="Times New Roman" w:hAnsi="Times New Roman" w:cs="Times New Roman"/>
          <w:b/>
          <w:szCs w:val="24"/>
        </w:rPr>
        <w:t xml:space="preserve">Table 1.  Survey and Morphological characterization of isolates of </w:t>
      </w:r>
      <w:r w:rsidRPr="006A20D0">
        <w:rPr>
          <w:rFonts w:ascii="Times New Roman" w:hAnsi="Times New Roman" w:cs="Times New Roman"/>
          <w:b/>
          <w:i/>
          <w:szCs w:val="24"/>
        </w:rPr>
        <w:t xml:space="preserve">Bacillus </w:t>
      </w:r>
      <w:r w:rsidRPr="006A20D0">
        <w:rPr>
          <w:rFonts w:ascii="Times New Roman" w:hAnsi="Times New Roman" w:cs="Times New Roman"/>
          <w:b/>
          <w:szCs w:val="24"/>
        </w:rPr>
        <w:t>sp.</w:t>
      </w:r>
    </w:p>
    <w:tbl>
      <w:tblPr>
        <w:tblStyle w:val="TableGrid"/>
        <w:tblW w:w="14526" w:type="dxa"/>
        <w:jc w:val="center"/>
        <w:tblLook w:val="04A0" w:firstRow="1" w:lastRow="0" w:firstColumn="1" w:lastColumn="0" w:noHBand="0" w:noVBand="1"/>
      </w:tblPr>
      <w:tblGrid>
        <w:gridCol w:w="570"/>
        <w:gridCol w:w="1216"/>
        <w:gridCol w:w="2259"/>
        <w:gridCol w:w="1890"/>
        <w:gridCol w:w="1710"/>
        <w:gridCol w:w="1170"/>
        <w:gridCol w:w="1800"/>
        <w:gridCol w:w="1530"/>
        <w:gridCol w:w="2381"/>
      </w:tblGrid>
      <w:tr w:rsidR="008D11C0" w:rsidRPr="006A20D0" w14:paraId="16AA454C" w14:textId="77777777" w:rsidTr="008D11C0">
        <w:trPr>
          <w:trHeight w:val="513"/>
          <w:jc w:val="center"/>
        </w:trPr>
        <w:tc>
          <w:tcPr>
            <w:tcW w:w="570" w:type="dxa"/>
            <w:vAlign w:val="center"/>
          </w:tcPr>
          <w:p w14:paraId="15F6F441"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Sl. No</w:t>
            </w:r>
          </w:p>
        </w:tc>
        <w:tc>
          <w:tcPr>
            <w:tcW w:w="1216" w:type="dxa"/>
            <w:vAlign w:val="center"/>
          </w:tcPr>
          <w:p w14:paraId="3E0517A3"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State</w:t>
            </w:r>
          </w:p>
        </w:tc>
        <w:tc>
          <w:tcPr>
            <w:tcW w:w="2259" w:type="dxa"/>
            <w:vAlign w:val="center"/>
          </w:tcPr>
          <w:p w14:paraId="6468A0A1"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District</w:t>
            </w:r>
          </w:p>
        </w:tc>
        <w:tc>
          <w:tcPr>
            <w:tcW w:w="1890" w:type="dxa"/>
            <w:vAlign w:val="center"/>
          </w:tcPr>
          <w:p w14:paraId="1CE72738" w14:textId="77777777" w:rsidR="008D11C0" w:rsidRPr="006A20D0" w:rsidRDefault="008D11C0" w:rsidP="008D11C0">
            <w:pPr>
              <w:jc w:val="center"/>
              <w:rPr>
                <w:rFonts w:ascii="Times New Roman" w:hAnsi="Times New Roman" w:cs="Times New Roman"/>
                <w:b/>
                <w:noProof/>
                <w:sz w:val="24"/>
                <w:szCs w:val="24"/>
              </w:rPr>
            </w:pPr>
            <w:r w:rsidRPr="006A20D0">
              <w:rPr>
                <w:rFonts w:ascii="Times New Roman" w:hAnsi="Times New Roman" w:cs="Times New Roman"/>
                <w:b/>
                <w:sz w:val="24"/>
                <w:szCs w:val="20"/>
              </w:rPr>
              <w:t>Area</w:t>
            </w:r>
          </w:p>
        </w:tc>
        <w:tc>
          <w:tcPr>
            <w:tcW w:w="1710" w:type="dxa"/>
            <w:vAlign w:val="center"/>
          </w:tcPr>
          <w:p w14:paraId="6AD843F1"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noProof/>
                <w:color w:val="FF0000"/>
                <w:sz w:val="24"/>
                <w:szCs w:val="24"/>
              </w:rPr>
              <w:t>Colour of colony</w:t>
            </w:r>
          </w:p>
        </w:tc>
        <w:tc>
          <w:tcPr>
            <w:tcW w:w="1170" w:type="dxa"/>
            <w:vAlign w:val="center"/>
          </w:tcPr>
          <w:p w14:paraId="05B36206"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noProof/>
                <w:sz w:val="24"/>
                <w:szCs w:val="24"/>
              </w:rPr>
              <w:t>Margin</w:t>
            </w:r>
          </w:p>
        </w:tc>
        <w:tc>
          <w:tcPr>
            <w:tcW w:w="1800" w:type="dxa"/>
            <w:vAlign w:val="center"/>
          </w:tcPr>
          <w:p w14:paraId="4DC44231"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noProof/>
                <w:sz w:val="24"/>
                <w:szCs w:val="24"/>
              </w:rPr>
              <w:t>Elevation</w:t>
            </w:r>
          </w:p>
        </w:tc>
        <w:tc>
          <w:tcPr>
            <w:tcW w:w="1530" w:type="dxa"/>
            <w:vAlign w:val="center"/>
          </w:tcPr>
          <w:p w14:paraId="7D2C2C9C"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noProof/>
                <w:color w:val="FF0000"/>
                <w:sz w:val="24"/>
                <w:szCs w:val="24"/>
              </w:rPr>
              <w:t>Cell Shape</w:t>
            </w:r>
          </w:p>
        </w:tc>
        <w:tc>
          <w:tcPr>
            <w:tcW w:w="2381" w:type="dxa"/>
            <w:vAlign w:val="center"/>
          </w:tcPr>
          <w:p w14:paraId="22B86292"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lang w:eastAsia="en-IN"/>
              </w:rPr>
              <w:t>Isolate Identification code</w:t>
            </w:r>
          </w:p>
        </w:tc>
      </w:tr>
      <w:tr w:rsidR="008D11C0" w:rsidRPr="006A20D0" w14:paraId="1680CC29" w14:textId="77777777" w:rsidTr="008D11C0">
        <w:trPr>
          <w:trHeight w:val="285"/>
          <w:jc w:val="center"/>
        </w:trPr>
        <w:tc>
          <w:tcPr>
            <w:tcW w:w="570" w:type="dxa"/>
            <w:vAlign w:val="center"/>
          </w:tcPr>
          <w:p w14:paraId="1D31285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w:t>
            </w:r>
          </w:p>
        </w:tc>
        <w:tc>
          <w:tcPr>
            <w:tcW w:w="1216" w:type="dxa"/>
            <w:vMerge w:val="restart"/>
            <w:vAlign w:val="center"/>
          </w:tcPr>
          <w:p w14:paraId="01E4454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Tamil Nadu</w:t>
            </w:r>
          </w:p>
        </w:tc>
        <w:tc>
          <w:tcPr>
            <w:tcW w:w="2259" w:type="dxa"/>
            <w:vMerge w:val="restart"/>
            <w:vAlign w:val="center"/>
          </w:tcPr>
          <w:p w14:paraId="2D4281D2"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4"/>
              </w:rPr>
              <w:t>Cuddalore</w:t>
            </w:r>
            <w:proofErr w:type="spellEnd"/>
          </w:p>
        </w:tc>
        <w:tc>
          <w:tcPr>
            <w:tcW w:w="1890" w:type="dxa"/>
          </w:tcPr>
          <w:p w14:paraId="6B7B24A3" w14:textId="77777777" w:rsidR="008D11C0" w:rsidRPr="006A20D0" w:rsidRDefault="008D11C0" w:rsidP="008D11C0">
            <w:pPr>
              <w:jc w:val="center"/>
              <w:rPr>
                <w:sz w:val="24"/>
                <w:szCs w:val="24"/>
              </w:rPr>
            </w:pPr>
            <w:proofErr w:type="spellStart"/>
            <w:r w:rsidRPr="006A20D0">
              <w:rPr>
                <w:sz w:val="24"/>
                <w:szCs w:val="24"/>
              </w:rPr>
              <w:t>Thidalveli</w:t>
            </w:r>
            <w:proofErr w:type="spellEnd"/>
          </w:p>
        </w:tc>
        <w:tc>
          <w:tcPr>
            <w:tcW w:w="1710" w:type="dxa"/>
            <w:vAlign w:val="center"/>
          </w:tcPr>
          <w:p w14:paraId="6E397FC4" w14:textId="77777777" w:rsidR="008D11C0" w:rsidRPr="006A20D0" w:rsidRDefault="008D11C0" w:rsidP="008D11C0">
            <w:pPr>
              <w:jc w:val="center"/>
              <w:rPr>
                <w:sz w:val="24"/>
                <w:szCs w:val="24"/>
              </w:rPr>
            </w:pPr>
            <w:r w:rsidRPr="006A20D0">
              <w:rPr>
                <w:sz w:val="24"/>
                <w:szCs w:val="24"/>
              </w:rPr>
              <w:t>Milky White</w:t>
            </w:r>
          </w:p>
        </w:tc>
        <w:tc>
          <w:tcPr>
            <w:tcW w:w="1170" w:type="dxa"/>
            <w:vAlign w:val="center"/>
          </w:tcPr>
          <w:p w14:paraId="2EE77A7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Undulate</w:t>
            </w:r>
          </w:p>
        </w:tc>
        <w:tc>
          <w:tcPr>
            <w:tcW w:w="1800" w:type="dxa"/>
            <w:vAlign w:val="center"/>
          </w:tcPr>
          <w:p w14:paraId="0151EF3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Slightly raised</w:t>
            </w:r>
          </w:p>
        </w:tc>
        <w:tc>
          <w:tcPr>
            <w:tcW w:w="1530" w:type="dxa"/>
            <w:vAlign w:val="center"/>
          </w:tcPr>
          <w:p w14:paraId="3F53BFF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0AF93C0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AUBA-1</w:t>
            </w:r>
          </w:p>
        </w:tc>
      </w:tr>
      <w:tr w:rsidR="008D11C0" w:rsidRPr="006A20D0" w14:paraId="65EF1525" w14:textId="77777777" w:rsidTr="008D11C0">
        <w:trPr>
          <w:trHeight w:val="270"/>
          <w:jc w:val="center"/>
        </w:trPr>
        <w:tc>
          <w:tcPr>
            <w:tcW w:w="570" w:type="dxa"/>
            <w:vAlign w:val="center"/>
          </w:tcPr>
          <w:p w14:paraId="6624FEC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2</w:t>
            </w:r>
          </w:p>
        </w:tc>
        <w:tc>
          <w:tcPr>
            <w:tcW w:w="1216" w:type="dxa"/>
            <w:vMerge/>
            <w:vAlign w:val="center"/>
          </w:tcPr>
          <w:p w14:paraId="344F4035" w14:textId="77777777" w:rsidR="008D11C0" w:rsidRPr="006A20D0" w:rsidRDefault="008D11C0" w:rsidP="008D11C0">
            <w:pPr>
              <w:jc w:val="center"/>
              <w:rPr>
                <w:rFonts w:ascii="Times New Roman" w:hAnsi="Times New Roman" w:cs="Times New Roman"/>
                <w:sz w:val="24"/>
                <w:szCs w:val="24"/>
              </w:rPr>
            </w:pPr>
          </w:p>
        </w:tc>
        <w:tc>
          <w:tcPr>
            <w:tcW w:w="2259" w:type="dxa"/>
            <w:vMerge/>
            <w:vAlign w:val="center"/>
          </w:tcPr>
          <w:p w14:paraId="5F5F0D44" w14:textId="77777777" w:rsidR="008D11C0" w:rsidRPr="006A20D0" w:rsidRDefault="008D11C0" w:rsidP="008D11C0">
            <w:pPr>
              <w:jc w:val="center"/>
              <w:rPr>
                <w:rFonts w:ascii="Times New Roman" w:hAnsi="Times New Roman" w:cs="Times New Roman"/>
                <w:sz w:val="24"/>
                <w:szCs w:val="24"/>
              </w:rPr>
            </w:pPr>
          </w:p>
        </w:tc>
        <w:tc>
          <w:tcPr>
            <w:tcW w:w="1890" w:type="dxa"/>
          </w:tcPr>
          <w:p w14:paraId="5C8CC5A4"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Saliyanthoppu</w:t>
            </w:r>
            <w:proofErr w:type="spellEnd"/>
          </w:p>
        </w:tc>
        <w:tc>
          <w:tcPr>
            <w:tcW w:w="1710" w:type="dxa"/>
            <w:vAlign w:val="center"/>
          </w:tcPr>
          <w:p w14:paraId="1F86F98D" w14:textId="77777777" w:rsidR="008D11C0" w:rsidRPr="006A20D0" w:rsidRDefault="008D11C0" w:rsidP="008D11C0">
            <w:pPr>
              <w:jc w:val="center"/>
              <w:rPr>
                <w:sz w:val="24"/>
                <w:szCs w:val="24"/>
              </w:rPr>
            </w:pPr>
            <w:r w:rsidRPr="006A20D0">
              <w:rPr>
                <w:sz w:val="24"/>
                <w:szCs w:val="24"/>
              </w:rPr>
              <w:t>Milky White</w:t>
            </w:r>
          </w:p>
        </w:tc>
        <w:tc>
          <w:tcPr>
            <w:tcW w:w="1170" w:type="dxa"/>
            <w:vAlign w:val="center"/>
          </w:tcPr>
          <w:p w14:paraId="182048F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299B6AF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Convex</w:t>
            </w:r>
          </w:p>
        </w:tc>
        <w:tc>
          <w:tcPr>
            <w:tcW w:w="1530" w:type="dxa"/>
            <w:vAlign w:val="center"/>
          </w:tcPr>
          <w:p w14:paraId="4A646E8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09F06212" w14:textId="77777777" w:rsidR="008D11C0" w:rsidRPr="006A20D0" w:rsidRDefault="008D11C0" w:rsidP="008D11C0">
            <w:pPr>
              <w:jc w:val="center"/>
              <w:rPr>
                <w:sz w:val="24"/>
                <w:szCs w:val="24"/>
              </w:rPr>
            </w:pPr>
            <w:r w:rsidRPr="006A20D0">
              <w:rPr>
                <w:rFonts w:ascii="Times New Roman" w:hAnsi="Times New Roman" w:cs="Times New Roman"/>
                <w:sz w:val="24"/>
                <w:szCs w:val="24"/>
              </w:rPr>
              <w:t>AUBA-2</w:t>
            </w:r>
          </w:p>
        </w:tc>
      </w:tr>
      <w:tr w:rsidR="008D11C0" w:rsidRPr="006A20D0" w14:paraId="159E2436" w14:textId="77777777" w:rsidTr="008D11C0">
        <w:trPr>
          <w:trHeight w:val="270"/>
          <w:jc w:val="center"/>
        </w:trPr>
        <w:tc>
          <w:tcPr>
            <w:tcW w:w="570" w:type="dxa"/>
            <w:vAlign w:val="center"/>
          </w:tcPr>
          <w:p w14:paraId="200B06A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3</w:t>
            </w:r>
          </w:p>
        </w:tc>
        <w:tc>
          <w:tcPr>
            <w:tcW w:w="1216" w:type="dxa"/>
            <w:vMerge/>
            <w:vAlign w:val="center"/>
          </w:tcPr>
          <w:p w14:paraId="620B292E" w14:textId="77777777" w:rsidR="008D11C0" w:rsidRPr="006A20D0" w:rsidRDefault="008D11C0" w:rsidP="008D11C0">
            <w:pPr>
              <w:jc w:val="center"/>
              <w:rPr>
                <w:rFonts w:ascii="Times New Roman" w:hAnsi="Times New Roman" w:cs="Times New Roman"/>
                <w:sz w:val="24"/>
                <w:szCs w:val="24"/>
              </w:rPr>
            </w:pPr>
          </w:p>
        </w:tc>
        <w:tc>
          <w:tcPr>
            <w:tcW w:w="2259" w:type="dxa"/>
            <w:vMerge/>
            <w:vAlign w:val="center"/>
          </w:tcPr>
          <w:p w14:paraId="6137B4DB" w14:textId="77777777" w:rsidR="008D11C0" w:rsidRPr="006A20D0" w:rsidRDefault="008D11C0" w:rsidP="008D11C0">
            <w:pPr>
              <w:jc w:val="center"/>
              <w:rPr>
                <w:rFonts w:ascii="Times New Roman" w:hAnsi="Times New Roman" w:cs="Times New Roman"/>
                <w:sz w:val="24"/>
                <w:szCs w:val="24"/>
              </w:rPr>
            </w:pPr>
          </w:p>
        </w:tc>
        <w:tc>
          <w:tcPr>
            <w:tcW w:w="1890" w:type="dxa"/>
          </w:tcPr>
          <w:p w14:paraId="31222C05"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Sivapuri</w:t>
            </w:r>
            <w:proofErr w:type="spellEnd"/>
          </w:p>
        </w:tc>
        <w:tc>
          <w:tcPr>
            <w:tcW w:w="1710" w:type="dxa"/>
            <w:vAlign w:val="center"/>
          </w:tcPr>
          <w:p w14:paraId="06FF9C54" w14:textId="77777777" w:rsidR="008D11C0" w:rsidRPr="006A20D0" w:rsidRDefault="008D11C0" w:rsidP="008D11C0">
            <w:pPr>
              <w:jc w:val="center"/>
              <w:rPr>
                <w:sz w:val="24"/>
                <w:szCs w:val="24"/>
              </w:rPr>
            </w:pPr>
            <w:r w:rsidRPr="006A20D0">
              <w:rPr>
                <w:sz w:val="24"/>
                <w:szCs w:val="24"/>
              </w:rPr>
              <w:t>Creamy white</w:t>
            </w:r>
          </w:p>
        </w:tc>
        <w:tc>
          <w:tcPr>
            <w:tcW w:w="1170" w:type="dxa"/>
            <w:vAlign w:val="center"/>
          </w:tcPr>
          <w:p w14:paraId="171CF43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Undulate</w:t>
            </w:r>
          </w:p>
        </w:tc>
        <w:tc>
          <w:tcPr>
            <w:tcW w:w="1800" w:type="dxa"/>
            <w:vAlign w:val="center"/>
          </w:tcPr>
          <w:p w14:paraId="4CD0E60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Slightly convex</w:t>
            </w:r>
          </w:p>
        </w:tc>
        <w:tc>
          <w:tcPr>
            <w:tcW w:w="1530" w:type="dxa"/>
            <w:vAlign w:val="center"/>
          </w:tcPr>
          <w:p w14:paraId="051649E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rod</w:t>
            </w:r>
          </w:p>
        </w:tc>
        <w:tc>
          <w:tcPr>
            <w:tcW w:w="2381" w:type="dxa"/>
            <w:vAlign w:val="center"/>
          </w:tcPr>
          <w:p w14:paraId="431EF4B2" w14:textId="77777777" w:rsidR="008D11C0" w:rsidRPr="006A20D0" w:rsidRDefault="008D11C0" w:rsidP="008D11C0">
            <w:pPr>
              <w:jc w:val="center"/>
              <w:rPr>
                <w:sz w:val="24"/>
                <w:szCs w:val="24"/>
              </w:rPr>
            </w:pPr>
            <w:r w:rsidRPr="006A20D0">
              <w:rPr>
                <w:rFonts w:ascii="Times New Roman" w:hAnsi="Times New Roman" w:cs="Times New Roman"/>
                <w:sz w:val="24"/>
                <w:szCs w:val="24"/>
              </w:rPr>
              <w:t>AUBA-3</w:t>
            </w:r>
          </w:p>
        </w:tc>
      </w:tr>
      <w:tr w:rsidR="008D11C0" w:rsidRPr="006A20D0" w14:paraId="3EA9A528" w14:textId="77777777" w:rsidTr="008D11C0">
        <w:trPr>
          <w:trHeight w:val="270"/>
          <w:jc w:val="center"/>
        </w:trPr>
        <w:tc>
          <w:tcPr>
            <w:tcW w:w="570" w:type="dxa"/>
            <w:vAlign w:val="center"/>
          </w:tcPr>
          <w:p w14:paraId="6EDFF36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4</w:t>
            </w:r>
          </w:p>
        </w:tc>
        <w:tc>
          <w:tcPr>
            <w:tcW w:w="1216" w:type="dxa"/>
            <w:vMerge/>
            <w:vAlign w:val="center"/>
          </w:tcPr>
          <w:p w14:paraId="20896A58" w14:textId="77777777" w:rsidR="008D11C0" w:rsidRPr="006A20D0" w:rsidRDefault="008D11C0" w:rsidP="008D11C0">
            <w:pPr>
              <w:jc w:val="center"/>
              <w:rPr>
                <w:rFonts w:ascii="Times New Roman" w:hAnsi="Times New Roman" w:cs="Times New Roman"/>
                <w:sz w:val="24"/>
                <w:szCs w:val="24"/>
              </w:rPr>
            </w:pPr>
          </w:p>
        </w:tc>
        <w:tc>
          <w:tcPr>
            <w:tcW w:w="2259" w:type="dxa"/>
            <w:vMerge/>
            <w:vAlign w:val="center"/>
          </w:tcPr>
          <w:p w14:paraId="52C18729" w14:textId="77777777" w:rsidR="008D11C0" w:rsidRPr="006A20D0" w:rsidRDefault="008D11C0" w:rsidP="008D11C0">
            <w:pPr>
              <w:jc w:val="center"/>
              <w:rPr>
                <w:rFonts w:ascii="Times New Roman" w:hAnsi="Times New Roman" w:cs="Times New Roman"/>
                <w:sz w:val="24"/>
                <w:szCs w:val="24"/>
              </w:rPr>
            </w:pPr>
          </w:p>
        </w:tc>
        <w:tc>
          <w:tcPr>
            <w:tcW w:w="1890" w:type="dxa"/>
          </w:tcPr>
          <w:p w14:paraId="656B1DE3"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Kadavacheri</w:t>
            </w:r>
            <w:proofErr w:type="spellEnd"/>
          </w:p>
        </w:tc>
        <w:tc>
          <w:tcPr>
            <w:tcW w:w="1710" w:type="dxa"/>
            <w:vAlign w:val="center"/>
          </w:tcPr>
          <w:p w14:paraId="5966802E" w14:textId="77777777" w:rsidR="008D11C0" w:rsidRPr="006A20D0" w:rsidRDefault="008D11C0" w:rsidP="008D11C0">
            <w:pPr>
              <w:jc w:val="center"/>
              <w:rPr>
                <w:sz w:val="24"/>
                <w:szCs w:val="24"/>
              </w:rPr>
            </w:pPr>
            <w:r w:rsidRPr="006A20D0">
              <w:rPr>
                <w:sz w:val="24"/>
                <w:szCs w:val="24"/>
              </w:rPr>
              <w:t>Creamy white</w:t>
            </w:r>
          </w:p>
        </w:tc>
        <w:tc>
          <w:tcPr>
            <w:tcW w:w="1170" w:type="dxa"/>
            <w:vAlign w:val="center"/>
          </w:tcPr>
          <w:p w14:paraId="4C50421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3E0392D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2A24337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49D655E2" w14:textId="77777777" w:rsidR="008D11C0" w:rsidRPr="006A20D0" w:rsidRDefault="008D11C0" w:rsidP="008D11C0">
            <w:pPr>
              <w:jc w:val="center"/>
              <w:rPr>
                <w:sz w:val="24"/>
                <w:szCs w:val="24"/>
              </w:rPr>
            </w:pPr>
            <w:r w:rsidRPr="006A20D0">
              <w:rPr>
                <w:rFonts w:ascii="Times New Roman" w:hAnsi="Times New Roman" w:cs="Times New Roman"/>
                <w:sz w:val="24"/>
                <w:szCs w:val="24"/>
              </w:rPr>
              <w:t>AUBA-4</w:t>
            </w:r>
          </w:p>
        </w:tc>
      </w:tr>
      <w:tr w:rsidR="008D11C0" w:rsidRPr="006A20D0" w14:paraId="67988EBF" w14:textId="77777777" w:rsidTr="008D11C0">
        <w:trPr>
          <w:trHeight w:val="270"/>
          <w:jc w:val="center"/>
        </w:trPr>
        <w:tc>
          <w:tcPr>
            <w:tcW w:w="570" w:type="dxa"/>
            <w:shd w:val="clear" w:color="auto" w:fill="92D050"/>
            <w:vAlign w:val="center"/>
          </w:tcPr>
          <w:p w14:paraId="0D31B22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5</w:t>
            </w:r>
          </w:p>
        </w:tc>
        <w:tc>
          <w:tcPr>
            <w:tcW w:w="1216" w:type="dxa"/>
            <w:vMerge/>
            <w:shd w:val="clear" w:color="auto" w:fill="92D050"/>
            <w:vAlign w:val="center"/>
          </w:tcPr>
          <w:p w14:paraId="468BFB46" w14:textId="77777777" w:rsidR="008D11C0" w:rsidRPr="006A20D0" w:rsidRDefault="008D11C0" w:rsidP="008D11C0">
            <w:pPr>
              <w:jc w:val="center"/>
              <w:rPr>
                <w:rFonts w:ascii="Times New Roman" w:hAnsi="Times New Roman" w:cs="Times New Roman"/>
                <w:sz w:val="24"/>
                <w:szCs w:val="24"/>
              </w:rPr>
            </w:pPr>
          </w:p>
        </w:tc>
        <w:tc>
          <w:tcPr>
            <w:tcW w:w="2259" w:type="dxa"/>
            <w:vMerge/>
            <w:shd w:val="clear" w:color="auto" w:fill="92D050"/>
            <w:vAlign w:val="center"/>
          </w:tcPr>
          <w:p w14:paraId="0333915D" w14:textId="77777777" w:rsidR="008D11C0" w:rsidRPr="006A20D0" w:rsidRDefault="008D11C0" w:rsidP="008D11C0">
            <w:pPr>
              <w:jc w:val="center"/>
              <w:rPr>
                <w:rFonts w:ascii="Times New Roman" w:hAnsi="Times New Roman" w:cs="Times New Roman"/>
                <w:sz w:val="24"/>
                <w:szCs w:val="24"/>
              </w:rPr>
            </w:pPr>
          </w:p>
        </w:tc>
        <w:tc>
          <w:tcPr>
            <w:tcW w:w="1890" w:type="dxa"/>
            <w:shd w:val="clear" w:color="auto" w:fill="92D050"/>
          </w:tcPr>
          <w:p w14:paraId="6C5C4398"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Usuppur</w:t>
            </w:r>
            <w:proofErr w:type="spellEnd"/>
          </w:p>
        </w:tc>
        <w:tc>
          <w:tcPr>
            <w:tcW w:w="1710" w:type="dxa"/>
            <w:shd w:val="clear" w:color="auto" w:fill="92D050"/>
            <w:vAlign w:val="center"/>
          </w:tcPr>
          <w:p w14:paraId="2A9A21DF" w14:textId="77777777" w:rsidR="008D11C0" w:rsidRPr="006A20D0" w:rsidRDefault="008D11C0" w:rsidP="008D11C0">
            <w:pPr>
              <w:jc w:val="center"/>
              <w:rPr>
                <w:sz w:val="24"/>
                <w:szCs w:val="24"/>
              </w:rPr>
            </w:pPr>
            <w:r w:rsidRPr="006A20D0">
              <w:rPr>
                <w:sz w:val="24"/>
                <w:szCs w:val="24"/>
              </w:rPr>
              <w:t>Pale White</w:t>
            </w:r>
          </w:p>
        </w:tc>
        <w:tc>
          <w:tcPr>
            <w:tcW w:w="1170" w:type="dxa"/>
            <w:shd w:val="clear" w:color="auto" w:fill="92D050"/>
            <w:vAlign w:val="center"/>
          </w:tcPr>
          <w:p w14:paraId="761237F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shd w:val="clear" w:color="auto" w:fill="92D050"/>
            <w:vAlign w:val="center"/>
          </w:tcPr>
          <w:p w14:paraId="33F9AAF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Umbonate</w:t>
            </w:r>
          </w:p>
        </w:tc>
        <w:tc>
          <w:tcPr>
            <w:tcW w:w="1530" w:type="dxa"/>
            <w:shd w:val="clear" w:color="auto" w:fill="92D050"/>
            <w:vAlign w:val="center"/>
          </w:tcPr>
          <w:p w14:paraId="0C1F99A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shd w:val="clear" w:color="auto" w:fill="92D050"/>
            <w:vAlign w:val="center"/>
          </w:tcPr>
          <w:p w14:paraId="335539D6" w14:textId="77777777" w:rsidR="008D11C0" w:rsidRPr="006A20D0" w:rsidRDefault="008D11C0" w:rsidP="008D11C0">
            <w:pPr>
              <w:jc w:val="center"/>
              <w:rPr>
                <w:sz w:val="24"/>
                <w:szCs w:val="24"/>
              </w:rPr>
            </w:pPr>
            <w:r w:rsidRPr="006A20D0">
              <w:rPr>
                <w:rFonts w:ascii="Times New Roman" w:hAnsi="Times New Roman" w:cs="Times New Roman"/>
                <w:sz w:val="24"/>
                <w:szCs w:val="24"/>
              </w:rPr>
              <w:t>AUBA-5</w:t>
            </w:r>
          </w:p>
        </w:tc>
      </w:tr>
      <w:tr w:rsidR="008D11C0" w:rsidRPr="006A20D0" w14:paraId="2465D77D" w14:textId="77777777" w:rsidTr="008D11C0">
        <w:trPr>
          <w:trHeight w:val="285"/>
          <w:jc w:val="center"/>
        </w:trPr>
        <w:tc>
          <w:tcPr>
            <w:tcW w:w="570" w:type="dxa"/>
            <w:vAlign w:val="center"/>
          </w:tcPr>
          <w:p w14:paraId="62A9249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6</w:t>
            </w:r>
          </w:p>
        </w:tc>
        <w:tc>
          <w:tcPr>
            <w:tcW w:w="1216" w:type="dxa"/>
            <w:vMerge/>
            <w:vAlign w:val="center"/>
          </w:tcPr>
          <w:p w14:paraId="0DED30E3" w14:textId="77777777" w:rsidR="008D11C0" w:rsidRPr="006A20D0" w:rsidRDefault="008D11C0" w:rsidP="008D11C0">
            <w:pPr>
              <w:jc w:val="center"/>
              <w:rPr>
                <w:rFonts w:ascii="Times New Roman" w:hAnsi="Times New Roman" w:cs="Times New Roman"/>
                <w:sz w:val="24"/>
                <w:szCs w:val="24"/>
              </w:rPr>
            </w:pPr>
          </w:p>
        </w:tc>
        <w:tc>
          <w:tcPr>
            <w:tcW w:w="2259" w:type="dxa"/>
            <w:vMerge/>
            <w:vAlign w:val="center"/>
          </w:tcPr>
          <w:p w14:paraId="5F793640" w14:textId="77777777" w:rsidR="008D11C0" w:rsidRPr="006A20D0" w:rsidRDefault="008D11C0" w:rsidP="008D11C0">
            <w:pPr>
              <w:jc w:val="center"/>
              <w:rPr>
                <w:rFonts w:ascii="Times New Roman" w:hAnsi="Times New Roman" w:cs="Times New Roman"/>
                <w:sz w:val="24"/>
                <w:szCs w:val="24"/>
              </w:rPr>
            </w:pPr>
          </w:p>
        </w:tc>
        <w:tc>
          <w:tcPr>
            <w:tcW w:w="1890" w:type="dxa"/>
          </w:tcPr>
          <w:p w14:paraId="48232185"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Vallampadugai</w:t>
            </w:r>
            <w:proofErr w:type="spellEnd"/>
          </w:p>
        </w:tc>
        <w:tc>
          <w:tcPr>
            <w:tcW w:w="1710" w:type="dxa"/>
            <w:vAlign w:val="center"/>
          </w:tcPr>
          <w:p w14:paraId="06C9D738" w14:textId="77777777" w:rsidR="008D11C0" w:rsidRPr="006A20D0" w:rsidRDefault="008D11C0" w:rsidP="008D11C0">
            <w:pPr>
              <w:jc w:val="center"/>
              <w:rPr>
                <w:sz w:val="24"/>
                <w:szCs w:val="24"/>
              </w:rPr>
            </w:pPr>
            <w:r w:rsidRPr="006A20D0">
              <w:rPr>
                <w:sz w:val="24"/>
                <w:szCs w:val="24"/>
              </w:rPr>
              <w:t>Creamy white</w:t>
            </w:r>
          </w:p>
        </w:tc>
        <w:tc>
          <w:tcPr>
            <w:tcW w:w="1170" w:type="dxa"/>
            <w:vAlign w:val="center"/>
          </w:tcPr>
          <w:p w14:paraId="0852220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51F090E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14F4D64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rod</w:t>
            </w:r>
          </w:p>
        </w:tc>
        <w:tc>
          <w:tcPr>
            <w:tcW w:w="2381" w:type="dxa"/>
            <w:vAlign w:val="center"/>
          </w:tcPr>
          <w:p w14:paraId="0FCC1C49" w14:textId="77777777" w:rsidR="008D11C0" w:rsidRPr="006A20D0" w:rsidRDefault="008D11C0" w:rsidP="008D11C0">
            <w:pPr>
              <w:jc w:val="center"/>
              <w:rPr>
                <w:sz w:val="24"/>
                <w:szCs w:val="24"/>
              </w:rPr>
            </w:pPr>
            <w:r w:rsidRPr="006A20D0">
              <w:rPr>
                <w:rFonts w:ascii="Times New Roman" w:hAnsi="Times New Roman" w:cs="Times New Roman"/>
                <w:sz w:val="24"/>
                <w:szCs w:val="24"/>
              </w:rPr>
              <w:t>AUBA-6</w:t>
            </w:r>
          </w:p>
        </w:tc>
      </w:tr>
      <w:tr w:rsidR="008D11C0" w:rsidRPr="006A20D0" w14:paraId="525B18F6" w14:textId="77777777" w:rsidTr="008D11C0">
        <w:trPr>
          <w:trHeight w:val="270"/>
          <w:jc w:val="center"/>
        </w:trPr>
        <w:tc>
          <w:tcPr>
            <w:tcW w:w="570" w:type="dxa"/>
            <w:vAlign w:val="center"/>
          </w:tcPr>
          <w:p w14:paraId="7208AE6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7</w:t>
            </w:r>
          </w:p>
        </w:tc>
        <w:tc>
          <w:tcPr>
            <w:tcW w:w="1216" w:type="dxa"/>
            <w:vMerge/>
            <w:vAlign w:val="center"/>
          </w:tcPr>
          <w:p w14:paraId="52167C27" w14:textId="77777777" w:rsidR="008D11C0" w:rsidRPr="006A20D0" w:rsidRDefault="008D11C0" w:rsidP="008D11C0">
            <w:pPr>
              <w:jc w:val="center"/>
              <w:rPr>
                <w:rFonts w:ascii="Times New Roman" w:hAnsi="Times New Roman" w:cs="Times New Roman"/>
                <w:sz w:val="24"/>
                <w:szCs w:val="24"/>
              </w:rPr>
            </w:pPr>
          </w:p>
        </w:tc>
        <w:tc>
          <w:tcPr>
            <w:tcW w:w="2259" w:type="dxa"/>
            <w:vMerge/>
            <w:vAlign w:val="center"/>
          </w:tcPr>
          <w:p w14:paraId="43A5D7EF" w14:textId="77777777" w:rsidR="008D11C0" w:rsidRPr="006A20D0" w:rsidRDefault="008D11C0" w:rsidP="008D11C0">
            <w:pPr>
              <w:jc w:val="center"/>
              <w:rPr>
                <w:rFonts w:ascii="Times New Roman" w:hAnsi="Times New Roman" w:cs="Times New Roman"/>
                <w:sz w:val="24"/>
                <w:szCs w:val="24"/>
              </w:rPr>
            </w:pPr>
          </w:p>
        </w:tc>
        <w:tc>
          <w:tcPr>
            <w:tcW w:w="1890" w:type="dxa"/>
          </w:tcPr>
          <w:p w14:paraId="4C59B7A7"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Velakudi</w:t>
            </w:r>
            <w:proofErr w:type="spellEnd"/>
          </w:p>
        </w:tc>
        <w:tc>
          <w:tcPr>
            <w:tcW w:w="1710" w:type="dxa"/>
            <w:vAlign w:val="center"/>
          </w:tcPr>
          <w:p w14:paraId="28E7549E" w14:textId="77777777" w:rsidR="008D11C0" w:rsidRPr="006A20D0" w:rsidRDefault="008D11C0" w:rsidP="008D11C0">
            <w:pPr>
              <w:jc w:val="center"/>
              <w:rPr>
                <w:sz w:val="24"/>
                <w:szCs w:val="24"/>
              </w:rPr>
            </w:pPr>
            <w:r w:rsidRPr="006A20D0">
              <w:rPr>
                <w:sz w:val="24"/>
                <w:szCs w:val="24"/>
              </w:rPr>
              <w:t>Milky White</w:t>
            </w:r>
          </w:p>
        </w:tc>
        <w:tc>
          <w:tcPr>
            <w:tcW w:w="1170" w:type="dxa"/>
            <w:vAlign w:val="center"/>
          </w:tcPr>
          <w:p w14:paraId="4DA5E7C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Undulate</w:t>
            </w:r>
          </w:p>
        </w:tc>
        <w:tc>
          <w:tcPr>
            <w:tcW w:w="1800" w:type="dxa"/>
            <w:vAlign w:val="center"/>
          </w:tcPr>
          <w:p w14:paraId="70BA520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Convex</w:t>
            </w:r>
          </w:p>
        </w:tc>
        <w:tc>
          <w:tcPr>
            <w:tcW w:w="1530" w:type="dxa"/>
            <w:vAlign w:val="center"/>
          </w:tcPr>
          <w:p w14:paraId="36E8C27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1A79EBE3" w14:textId="77777777" w:rsidR="008D11C0" w:rsidRPr="006A20D0" w:rsidRDefault="008D11C0" w:rsidP="008D11C0">
            <w:pPr>
              <w:jc w:val="center"/>
              <w:rPr>
                <w:sz w:val="24"/>
                <w:szCs w:val="24"/>
              </w:rPr>
            </w:pPr>
            <w:r w:rsidRPr="006A20D0">
              <w:rPr>
                <w:rFonts w:ascii="Times New Roman" w:hAnsi="Times New Roman" w:cs="Times New Roman"/>
                <w:sz w:val="24"/>
                <w:szCs w:val="24"/>
              </w:rPr>
              <w:t>AUBA-7</w:t>
            </w:r>
          </w:p>
        </w:tc>
      </w:tr>
      <w:tr w:rsidR="008D11C0" w:rsidRPr="006A20D0" w14:paraId="2348D9DA" w14:textId="77777777" w:rsidTr="008D11C0">
        <w:trPr>
          <w:trHeight w:val="270"/>
          <w:jc w:val="center"/>
        </w:trPr>
        <w:tc>
          <w:tcPr>
            <w:tcW w:w="570" w:type="dxa"/>
            <w:vAlign w:val="center"/>
          </w:tcPr>
          <w:p w14:paraId="0BD989B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8</w:t>
            </w:r>
          </w:p>
        </w:tc>
        <w:tc>
          <w:tcPr>
            <w:tcW w:w="1216" w:type="dxa"/>
            <w:vMerge/>
            <w:vAlign w:val="center"/>
          </w:tcPr>
          <w:p w14:paraId="3385A825" w14:textId="77777777" w:rsidR="008D11C0" w:rsidRPr="006A20D0" w:rsidRDefault="008D11C0" w:rsidP="008D11C0">
            <w:pPr>
              <w:jc w:val="center"/>
              <w:rPr>
                <w:rFonts w:ascii="Times New Roman" w:hAnsi="Times New Roman" w:cs="Times New Roman"/>
                <w:sz w:val="24"/>
                <w:szCs w:val="24"/>
              </w:rPr>
            </w:pPr>
          </w:p>
        </w:tc>
        <w:tc>
          <w:tcPr>
            <w:tcW w:w="2259" w:type="dxa"/>
            <w:vMerge/>
            <w:vAlign w:val="center"/>
          </w:tcPr>
          <w:p w14:paraId="29906BC9" w14:textId="77777777" w:rsidR="008D11C0" w:rsidRPr="006A20D0" w:rsidRDefault="008D11C0" w:rsidP="008D11C0">
            <w:pPr>
              <w:jc w:val="center"/>
              <w:rPr>
                <w:rFonts w:ascii="Times New Roman" w:hAnsi="Times New Roman" w:cs="Times New Roman"/>
                <w:sz w:val="24"/>
                <w:szCs w:val="24"/>
              </w:rPr>
            </w:pPr>
          </w:p>
        </w:tc>
        <w:tc>
          <w:tcPr>
            <w:tcW w:w="1890" w:type="dxa"/>
          </w:tcPr>
          <w:p w14:paraId="2483B76B"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Perampattu</w:t>
            </w:r>
            <w:proofErr w:type="spellEnd"/>
          </w:p>
        </w:tc>
        <w:tc>
          <w:tcPr>
            <w:tcW w:w="1710" w:type="dxa"/>
            <w:vAlign w:val="center"/>
          </w:tcPr>
          <w:p w14:paraId="6C203C97" w14:textId="77777777" w:rsidR="008D11C0" w:rsidRPr="006A20D0" w:rsidRDefault="008D11C0" w:rsidP="008D11C0">
            <w:pPr>
              <w:jc w:val="center"/>
              <w:rPr>
                <w:sz w:val="24"/>
                <w:szCs w:val="24"/>
              </w:rPr>
            </w:pPr>
            <w:r w:rsidRPr="006A20D0">
              <w:rPr>
                <w:sz w:val="24"/>
                <w:szCs w:val="24"/>
              </w:rPr>
              <w:t>Milky White</w:t>
            </w:r>
          </w:p>
        </w:tc>
        <w:tc>
          <w:tcPr>
            <w:tcW w:w="1170" w:type="dxa"/>
            <w:vAlign w:val="center"/>
          </w:tcPr>
          <w:p w14:paraId="2BC159F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33A4AB1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4F44C68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rod</w:t>
            </w:r>
          </w:p>
        </w:tc>
        <w:tc>
          <w:tcPr>
            <w:tcW w:w="2381" w:type="dxa"/>
            <w:vAlign w:val="center"/>
          </w:tcPr>
          <w:p w14:paraId="1C813131" w14:textId="77777777" w:rsidR="008D11C0" w:rsidRPr="006A20D0" w:rsidRDefault="008D11C0" w:rsidP="008D11C0">
            <w:pPr>
              <w:jc w:val="center"/>
              <w:rPr>
                <w:sz w:val="24"/>
                <w:szCs w:val="24"/>
              </w:rPr>
            </w:pPr>
            <w:r w:rsidRPr="006A20D0">
              <w:rPr>
                <w:rFonts w:ascii="Times New Roman" w:hAnsi="Times New Roman" w:cs="Times New Roman"/>
                <w:sz w:val="24"/>
                <w:szCs w:val="24"/>
              </w:rPr>
              <w:t>AUBA-8</w:t>
            </w:r>
          </w:p>
        </w:tc>
      </w:tr>
      <w:tr w:rsidR="008D11C0" w:rsidRPr="006A20D0" w14:paraId="63C6527E" w14:textId="77777777" w:rsidTr="008D11C0">
        <w:trPr>
          <w:trHeight w:val="270"/>
          <w:jc w:val="center"/>
        </w:trPr>
        <w:tc>
          <w:tcPr>
            <w:tcW w:w="570" w:type="dxa"/>
            <w:vAlign w:val="center"/>
          </w:tcPr>
          <w:p w14:paraId="3CDA4AC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9</w:t>
            </w:r>
          </w:p>
        </w:tc>
        <w:tc>
          <w:tcPr>
            <w:tcW w:w="1216" w:type="dxa"/>
            <w:vMerge/>
            <w:vAlign w:val="center"/>
          </w:tcPr>
          <w:p w14:paraId="1D727754"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4B58813F"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0"/>
              </w:rPr>
              <w:t>Ariyalur</w:t>
            </w:r>
            <w:proofErr w:type="spellEnd"/>
          </w:p>
        </w:tc>
        <w:tc>
          <w:tcPr>
            <w:tcW w:w="1890" w:type="dxa"/>
          </w:tcPr>
          <w:p w14:paraId="1D631C6A"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Pathupullividuthi</w:t>
            </w:r>
            <w:proofErr w:type="spellEnd"/>
          </w:p>
        </w:tc>
        <w:tc>
          <w:tcPr>
            <w:tcW w:w="1710" w:type="dxa"/>
            <w:vAlign w:val="center"/>
          </w:tcPr>
          <w:p w14:paraId="7E45CFC4" w14:textId="77777777" w:rsidR="008D11C0" w:rsidRPr="006A20D0" w:rsidRDefault="008D11C0" w:rsidP="008D11C0">
            <w:pPr>
              <w:jc w:val="center"/>
              <w:rPr>
                <w:sz w:val="24"/>
                <w:szCs w:val="24"/>
              </w:rPr>
            </w:pPr>
            <w:r w:rsidRPr="006A20D0">
              <w:rPr>
                <w:sz w:val="24"/>
                <w:szCs w:val="24"/>
              </w:rPr>
              <w:t>Milky White</w:t>
            </w:r>
          </w:p>
        </w:tc>
        <w:tc>
          <w:tcPr>
            <w:tcW w:w="1170" w:type="dxa"/>
            <w:vAlign w:val="center"/>
          </w:tcPr>
          <w:p w14:paraId="57409A6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647103C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Raised</w:t>
            </w:r>
          </w:p>
        </w:tc>
        <w:tc>
          <w:tcPr>
            <w:tcW w:w="1530" w:type="dxa"/>
            <w:vAlign w:val="center"/>
          </w:tcPr>
          <w:p w14:paraId="5EAA4A9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45FBB11C" w14:textId="77777777" w:rsidR="008D11C0" w:rsidRPr="006A20D0" w:rsidRDefault="008D11C0" w:rsidP="008D11C0">
            <w:pPr>
              <w:jc w:val="center"/>
              <w:rPr>
                <w:sz w:val="24"/>
                <w:szCs w:val="24"/>
              </w:rPr>
            </w:pPr>
            <w:r w:rsidRPr="006A20D0">
              <w:rPr>
                <w:rFonts w:ascii="Times New Roman" w:hAnsi="Times New Roman" w:cs="Times New Roman"/>
                <w:sz w:val="24"/>
                <w:szCs w:val="24"/>
              </w:rPr>
              <w:t>AUBA-9</w:t>
            </w:r>
          </w:p>
        </w:tc>
      </w:tr>
      <w:tr w:rsidR="008D11C0" w:rsidRPr="006A20D0" w14:paraId="3BD06689" w14:textId="77777777" w:rsidTr="008D11C0">
        <w:trPr>
          <w:trHeight w:val="270"/>
          <w:jc w:val="center"/>
        </w:trPr>
        <w:tc>
          <w:tcPr>
            <w:tcW w:w="570" w:type="dxa"/>
            <w:vAlign w:val="center"/>
          </w:tcPr>
          <w:p w14:paraId="4A57850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10</w:t>
            </w:r>
          </w:p>
        </w:tc>
        <w:tc>
          <w:tcPr>
            <w:tcW w:w="1216" w:type="dxa"/>
            <w:vMerge/>
            <w:vAlign w:val="center"/>
          </w:tcPr>
          <w:p w14:paraId="1A96AABF"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21210F0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0"/>
              </w:rPr>
              <w:t>Thanjavur</w:t>
            </w:r>
          </w:p>
        </w:tc>
        <w:tc>
          <w:tcPr>
            <w:tcW w:w="1890" w:type="dxa"/>
          </w:tcPr>
          <w:p w14:paraId="0C49FE0C" w14:textId="77777777" w:rsidR="008D11C0" w:rsidRPr="006A20D0" w:rsidRDefault="008D11C0" w:rsidP="008D11C0">
            <w:pPr>
              <w:tabs>
                <w:tab w:val="left" w:pos="1284"/>
              </w:tabs>
              <w:rPr>
                <w:sz w:val="24"/>
                <w:szCs w:val="24"/>
              </w:rPr>
            </w:pPr>
            <w:proofErr w:type="spellStart"/>
            <w:r w:rsidRPr="006A20D0">
              <w:rPr>
                <w:rFonts w:ascii="Times New Roman" w:hAnsi="Times New Roman" w:cs="Times New Roman"/>
                <w:sz w:val="24"/>
                <w:szCs w:val="20"/>
              </w:rPr>
              <w:t>Thirumanur</w:t>
            </w:r>
            <w:proofErr w:type="spellEnd"/>
          </w:p>
        </w:tc>
        <w:tc>
          <w:tcPr>
            <w:tcW w:w="1710" w:type="dxa"/>
            <w:vAlign w:val="center"/>
          </w:tcPr>
          <w:p w14:paraId="0DA3D3ED" w14:textId="77777777" w:rsidR="008D11C0" w:rsidRPr="006A20D0" w:rsidRDefault="008D11C0" w:rsidP="008D11C0">
            <w:pPr>
              <w:jc w:val="center"/>
              <w:rPr>
                <w:sz w:val="24"/>
                <w:szCs w:val="24"/>
              </w:rPr>
            </w:pPr>
            <w:r w:rsidRPr="006A20D0">
              <w:rPr>
                <w:sz w:val="24"/>
                <w:szCs w:val="24"/>
              </w:rPr>
              <w:t>White</w:t>
            </w:r>
          </w:p>
        </w:tc>
        <w:tc>
          <w:tcPr>
            <w:tcW w:w="1170" w:type="dxa"/>
            <w:vAlign w:val="center"/>
          </w:tcPr>
          <w:p w14:paraId="6105DC1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38D9A35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105C2EE7" w14:textId="77777777" w:rsidR="008D11C0" w:rsidRPr="006A20D0" w:rsidRDefault="00AD0075"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w:t>
            </w:r>
            <w:r w:rsidR="008D11C0" w:rsidRPr="006A20D0">
              <w:rPr>
                <w:rFonts w:ascii="Times New Roman" w:hAnsi="Times New Roman" w:cs="Times New Roman"/>
                <w:sz w:val="24"/>
                <w:szCs w:val="24"/>
              </w:rPr>
              <w:t>od</w:t>
            </w:r>
          </w:p>
        </w:tc>
        <w:tc>
          <w:tcPr>
            <w:tcW w:w="2381" w:type="dxa"/>
            <w:vAlign w:val="center"/>
          </w:tcPr>
          <w:p w14:paraId="3B8015C8" w14:textId="77777777" w:rsidR="008D11C0" w:rsidRPr="006A20D0" w:rsidRDefault="008D11C0" w:rsidP="008D11C0">
            <w:pPr>
              <w:jc w:val="center"/>
              <w:rPr>
                <w:sz w:val="24"/>
                <w:szCs w:val="24"/>
              </w:rPr>
            </w:pPr>
            <w:r w:rsidRPr="006A20D0">
              <w:rPr>
                <w:rFonts w:ascii="Times New Roman" w:hAnsi="Times New Roman" w:cs="Times New Roman"/>
                <w:sz w:val="24"/>
                <w:szCs w:val="24"/>
              </w:rPr>
              <w:t>AUBA-10</w:t>
            </w:r>
          </w:p>
        </w:tc>
      </w:tr>
      <w:tr w:rsidR="008D11C0" w:rsidRPr="006A20D0" w14:paraId="281CC82E" w14:textId="77777777" w:rsidTr="008D11C0">
        <w:trPr>
          <w:trHeight w:val="58"/>
          <w:jc w:val="center"/>
        </w:trPr>
        <w:tc>
          <w:tcPr>
            <w:tcW w:w="570" w:type="dxa"/>
            <w:vAlign w:val="center"/>
          </w:tcPr>
          <w:p w14:paraId="44FA572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11</w:t>
            </w:r>
          </w:p>
        </w:tc>
        <w:tc>
          <w:tcPr>
            <w:tcW w:w="1216" w:type="dxa"/>
            <w:vMerge w:val="restart"/>
            <w:vAlign w:val="center"/>
          </w:tcPr>
          <w:p w14:paraId="52EF6F81" w14:textId="77777777" w:rsidR="008D11C0" w:rsidRPr="006A20D0" w:rsidRDefault="008D11C0" w:rsidP="008D11C0">
            <w:pPr>
              <w:rPr>
                <w:rFonts w:ascii="Times New Roman" w:hAnsi="Times New Roman" w:cs="Times New Roman"/>
                <w:sz w:val="24"/>
                <w:szCs w:val="24"/>
              </w:rPr>
            </w:pPr>
            <w:r w:rsidRPr="006A20D0">
              <w:rPr>
                <w:rFonts w:ascii="Times New Roman" w:hAnsi="Times New Roman" w:cs="Times New Roman"/>
                <w:sz w:val="24"/>
                <w:szCs w:val="24"/>
              </w:rPr>
              <w:t xml:space="preserve">Telangana </w:t>
            </w:r>
          </w:p>
        </w:tc>
        <w:tc>
          <w:tcPr>
            <w:tcW w:w="2259" w:type="dxa"/>
            <w:vAlign w:val="center"/>
          </w:tcPr>
          <w:p w14:paraId="4695820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0"/>
              </w:rPr>
              <w:t>Ranga Reddy</w:t>
            </w:r>
          </w:p>
        </w:tc>
        <w:tc>
          <w:tcPr>
            <w:tcW w:w="1890" w:type="dxa"/>
          </w:tcPr>
          <w:p w14:paraId="70A9278B"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Kadthal</w:t>
            </w:r>
            <w:proofErr w:type="spellEnd"/>
          </w:p>
        </w:tc>
        <w:tc>
          <w:tcPr>
            <w:tcW w:w="1710" w:type="dxa"/>
            <w:vAlign w:val="center"/>
          </w:tcPr>
          <w:p w14:paraId="245EEEC4" w14:textId="77777777" w:rsidR="008D11C0" w:rsidRPr="006A20D0" w:rsidRDefault="008D11C0" w:rsidP="008D11C0">
            <w:pPr>
              <w:jc w:val="center"/>
              <w:rPr>
                <w:sz w:val="24"/>
                <w:szCs w:val="24"/>
              </w:rPr>
            </w:pPr>
            <w:r w:rsidRPr="006A20D0">
              <w:rPr>
                <w:sz w:val="24"/>
                <w:szCs w:val="24"/>
              </w:rPr>
              <w:t>White</w:t>
            </w:r>
          </w:p>
        </w:tc>
        <w:tc>
          <w:tcPr>
            <w:tcW w:w="1170" w:type="dxa"/>
            <w:vAlign w:val="center"/>
          </w:tcPr>
          <w:p w14:paraId="68FAA50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7298DBF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Slightly raised</w:t>
            </w:r>
          </w:p>
        </w:tc>
        <w:tc>
          <w:tcPr>
            <w:tcW w:w="1530" w:type="dxa"/>
            <w:vAlign w:val="center"/>
          </w:tcPr>
          <w:p w14:paraId="6D3CAE2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4BF243B8" w14:textId="77777777" w:rsidR="008D11C0" w:rsidRPr="006A20D0" w:rsidRDefault="008D11C0" w:rsidP="008D11C0">
            <w:pPr>
              <w:jc w:val="center"/>
              <w:rPr>
                <w:sz w:val="24"/>
                <w:szCs w:val="24"/>
              </w:rPr>
            </w:pPr>
            <w:r w:rsidRPr="006A20D0">
              <w:rPr>
                <w:rFonts w:ascii="Times New Roman" w:hAnsi="Times New Roman" w:cs="Times New Roman"/>
                <w:sz w:val="24"/>
                <w:szCs w:val="24"/>
              </w:rPr>
              <w:t>AUBA-11</w:t>
            </w:r>
          </w:p>
        </w:tc>
      </w:tr>
      <w:tr w:rsidR="008D11C0" w:rsidRPr="006A20D0" w14:paraId="570E49B4" w14:textId="77777777" w:rsidTr="008D11C0">
        <w:trPr>
          <w:trHeight w:val="270"/>
          <w:jc w:val="center"/>
        </w:trPr>
        <w:tc>
          <w:tcPr>
            <w:tcW w:w="570" w:type="dxa"/>
            <w:vAlign w:val="center"/>
          </w:tcPr>
          <w:p w14:paraId="73385A7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12</w:t>
            </w:r>
          </w:p>
        </w:tc>
        <w:tc>
          <w:tcPr>
            <w:tcW w:w="1216" w:type="dxa"/>
            <w:vMerge/>
            <w:vAlign w:val="center"/>
          </w:tcPr>
          <w:p w14:paraId="53F435B7"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5ABD9242"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0"/>
              </w:rPr>
              <w:t>Nagarkurnool</w:t>
            </w:r>
            <w:proofErr w:type="spellEnd"/>
          </w:p>
        </w:tc>
        <w:tc>
          <w:tcPr>
            <w:tcW w:w="1890" w:type="dxa"/>
          </w:tcPr>
          <w:p w14:paraId="35A0D395"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Achampet</w:t>
            </w:r>
            <w:proofErr w:type="spellEnd"/>
          </w:p>
        </w:tc>
        <w:tc>
          <w:tcPr>
            <w:tcW w:w="1710" w:type="dxa"/>
            <w:vAlign w:val="center"/>
          </w:tcPr>
          <w:p w14:paraId="75E1BA4A" w14:textId="77777777" w:rsidR="008D11C0" w:rsidRPr="006A20D0" w:rsidRDefault="008D11C0" w:rsidP="008D11C0">
            <w:pPr>
              <w:jc w:val="center"/>
              <w:rPr>
                <w:sz w:val="24"/>
                <w:szCs w:val="24"/>
              </w:rPr>
            </w:pPr>
            <w:r w:rsidRPr="006A20D0">
              <w:rPr>
                <w:sz w:val="24"/>
                <w:szCs w:val="24"/>
              </w:rPr>
              <w:t>White</w:t>
            </w:r>
          </w:p>
        </w:tc>
        <w:tc>
          <w:tcPr>
            <w:tcW w:w="1170" w:type="dxa"/>
            <w:vAlign w:val="center"/>
          </w:tcPr>
          <w:p w14:paraId="6FB4ADC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Undulate</w:t>
            </w:r>
          </w:p>
        </w:tc>
        <w:tc>
          <w:tcPr>
            <w:tcW w:w="1800" w:type="dxa"/>
            <w:vAlign w:val="center"/>
          </w:tcPr>
          <w:p w14:paraId="017C9AA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Convex</w:t>
            </w:r>
          </w:p>
        </w:tc>
        <w:tc>
          <w:tcPr>
            <w:tcW w:w="1530" w:type="dxa"/>
            <w:vAlign w:val="center"/>
          </w:tcPr>
          <w:p w14:paraId="24465C1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3A472975" w14:textId="77777777" w:rsidR="008D11C0" w:rsidRPr="006A20D0" w:rsidRDefault="008D11C0" w:rsidP="008D11C0">
            <w:pPr>
              <w:jc w:val="center"/>
              <w:rPr>
                <w:sz w:val="24"/>
                <w:szCs w:val="24"/>
              </w:rPr>
            </w:pPr>
            <w:r w:rsidRPr="006A20D0">
              <w:rPr>
                <w:rFonts w:ascii="Times New Roman" w:hAnsi="Times New Roman" w:cs="Times New Roman"/>
                <w:sz w:val="24"/>
                <w:szCs w:val="24"/>
              </w:rPr>
              <w:t>AUBA-12</w:t>
            </w:r>
          </w:p>
        </w:tc>
      </w:tr>
      <w:tr w:rsidR="008D11C0" w:rsidRPr="006A20D0" w14:paraId="509CB2C4" w14:textId="77777777" w:rsidTr="008D11C0">
        <w:trPr>
          <w:trHeight w:val="270"/>
          <w:jc w:val="center"/>
        </w:trPr>
        <w:tc>
          <w:tcPr>
            <w:tcW w:w="570" w:type="dxa"/>
            <w:vAlign w:val="center"/>
          </w:tcPr>
          <w:p w14:paraId="5A2E589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13</w:t>
            </w:r>
          </w:p>
        </w:tc>
        <w:tc>
          <w:tcPr>
            <w:tcW w:w="1216" w:type="dxa"/>
            <w:vMerge/>
            <w:vAlign w:val="center"/>
          </w:tcPr>
          <w:p w14:paraId="3F0A0076"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7DC073A6"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0"/>
              </w:rPr>
              <w:t>Mahabubnagar</w:t>
            </w:r>
            <w:proofErr w:type="spellEnd"/>
          </w:p>
        </w:tc>
        <w:tc>
          <w:tcPr>
            <w:tcW w:w="1890" w:type="dxa"/>
          </w:tcPr>
          <w:p w14:paraId="5B219DC4"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Makthal</w:t>
            </w:r>
            <w:proofErr w:type="spellEnd"/>
          </w:p>
        </w:tc>
        <w:tc>
          <w:tcPr>
            <w:tcW w:w="1710" w:type="dxa"/>
            <w:vAlign w:val="center"/>
          </w:tcPr>
          <w:p w14:paraId="33AE48C9" w14:textId="77777777" w:rsidR="008D11C0" w:rsidRPr="006A20D0" w:rsidRDefault="008D11C0" w:rsidP="008D11C0">
            <w:pPr>
              <w:jc w:val="center"/>
              <w:rPr>
                <w:sz w:val="24"/>
                <w:szCs w:val="24"/>
              </w:rPr>
            </w:pPr>
            <w:r w:rsidRPr="006A20D0">
              <w:rPr>
                <w:sz w:val="24"/>
                <w:szCs w:val="24"/>
              </w:rPr>
              <w:t>White</w:t>
            </w:r>
          </w:p>
        </w:tc>
        <w:tc>
          <w:tcPr>
            <w:tcW w:w="1170" w:type="dxa"/>
            <w:vAlign w:val="center"/>
          </w:tcPr>
          <w:p w14:paraId="402B260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525EC0A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Slightly convex</w:t>
            </w:r>
          </w:p>
        </w:tc>
        <w:tc>
          <w:tcPr>
            <w:tcW w:w="1530" w:type="dxa"/>
            <w:vAlign w:val="center"/>
          </w:tcPr>
          <w:p w14:paraId="1812501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rod</w:t>
            </w:r>
          </w:p>
        </w:tc>
        <w:tc>
          <w:tcPr>
            <w:tcW w:w="2381" w:type="dxa"/>
            <w:vAlign w:val="center"/>
          </w:tcPr>
          <w:p w14:paraId="11965DE4" w14:textId="77777777" w:rsidR="008D11C0" w:rsidRPr="006A20D0" w:rsidRDefault="008D11C0" w:rsidP="008D11C0">
            <w:pPr>
              <w:jc w:val="center"/>
              <w:rPr>
                <w:sz w:val="24"/>
                <w:szCs w:val="24"/>
              </w:rPr>
            </w:pPr>
            <w:r w:rsidRPr="006A20D0">
              <w:rPr>
                <w:rFonts w:ascii="Times New Roman" w:hAnsi="Times New Roman" w:cs="Times New Roman"/>
                <w:sz w:val="24"/>
                <w:szCs w:val="24"/>
              </w:rPr>
              <w:t>AUBA-13</w:t>
            </w:r>
          </w:p>
        </w:tc>
      </w:tr>
      <w:tr w:rsidR="008D11C0" w:rsidRPr="006A20D0" w14:paraId="13F98FA9" w14:textId="77777777" w:rsidTr="008D11C0">
        <w:trPr>
          <w:trHeight w:val="270"/>
          <w:jc w:val="center"/>
        </w:trPr>
        <w:tc>
          <w:tcPr>
            <w:tcW w:w="570" w:type="dxa"/>
            <w:vAlign w:val="center"/>
          </w:tcPr>
          <w:p w14:paraId="2682F93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14</w:t>
            </w:r>
          </w:p>
        </w:tc>
        <w:tc>
          <w:tcPr>
            <w:tcW w:w="1216" w:type="dxa"/>
            <w:vMerge/>
            <w:vAlign w:val="center"/>
          </w:tcPr>
          <w:p w14:paraId="099FC864"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51D75F2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0"/>
              </w:rPr>
              <w:t>Ranga Reddy</w:t>
            </w:r>
          </w:p>
        </w:tc>
        <w:tc>
          <w:tcPr>
            <w:tcW w:w="1890" w:type="dxa"/>
          </w:tcPr>
          <w:p w14:paraId="4E69FED5"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Rajendranagar</w:t>
            </w:r>
            <w:proofErr w:type="spellEnd"/>
          </w:p>
        </w:tc>
        <w:tc>
          <w:tcPr>
            <w:tcW w:w="1710" w:type="dxa"/>
            <w:vAlign w:val="center"/>
          </w:tcPr>
          <w:p w14:paraId="53621CE6" w14:textId="77777777" w:rsidR="008D11C0" w:rsidRPr="006A20D0" w:rsidRDefault="008D11C0" w:rsidP="008D11C0">
            <w:pPr>
              <w:jc w:val="center"/>
              <w:rPr>
                <w:sz w:val="24"/>
                <w:szCs w:val="24"/>
              </w:rPr>
            </w:pPr>
            <w:r w:rsidRPr="006A20D0">
              <w:rPr>
                <w:sz w:val="24"/>
                <w:szCs w:val="24"/>
              </w:rPr>
              <w:t>Pale White</w:t>
            </w:r>
          </w:p>
        </w:tc>
        <w:tc>
          <w:tcPr>
            <w:tcW w:w="1170" w:type="dxa"/>
            <w:vAlign w:val="center"/>
          </w:tcPr>
          <w:p w14:paraId="75FB967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4FC9520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795D239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052C6A60" w14:textId="77777777" w:rsidR="008D11C0" w:rsidRPr="006A20D0" w:rsidRDefault="008D11C0" w:rsidP="008D11C0">
            <w:pPr>
              <w:jc w:val="center"/>
              <w:rPr>
                <w:sz w:val="24"/>
                <w:szCs w:val="24"/>
              </w:rPr>
            </w:pPr>
            <w:r w:rsidRPr="006A20D0">
              <w:rPr>
                <w:rFonts w:ascii="Times New Roman" w:hAnsi="Times New Roman" w:cs="Times New Roman"/>
                <w:sz w:val="24"/>
                <w:szCs w:val="24"/>
              </w:rPr>
              <w:t>AUBA-14</w:t>
            </w:r>
          </w:p>
        </w:tc>
      </w:tr>
      <w:tr w:rsidR="008D11C0" w:rsidRPr="006A20D0" w14:paraId="76500F5C" w14:textId="77777777" w:rsidTr="008D11C0">
        <w:trPr>
          <w:trHeight w:val="270"/>
          <w:jc w:val="center"/>
        </w:trPr>
        <w:tc>
          <w:tcPr>
            <w:tcW w:w="570" w:type="dxa"/>
            <w:vAlign w:val="center"/>
          </w:tcPr>
          <w:p w14:paraId="6809155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15</w:t>
            </w:r>
          </w:p>
        </w:tc>
        <w:tc>
          <w:tcPr>
            <w:tcW w:w="1216" w:type="dxa"/>
            <w:vMerge/>
            <w:vAlign w:val="center"/>
          </w:tcPr>
          <w:p w14:paraId="3F85A239"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04AD2DD7"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0"/>
              </w:rPr>
              <w:t>Jagtial</w:t>
            </w:r>
            <w:proofErr w:type="spellEnd"/>
          </w:p>
        </w:tc>
        <w:tc>
          <w:tcPr>
            <w:tcW w:w="1890" w:type="dxa"/>
          </w:tcPr>
          <w:p w14:paraId="02C44F60"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Polasa</w:t>
            </w:r>
            <w:proofErr w:type="spellEnd"/>
          </w:p>
        </w:tc>
        <w:tc>
          <w:tcPr>
            <w:tcW w:w="1710" w:type="dxa"/>
            <w:vAlign w:val="center"/>
          </w:tcPr>
          <w:p w14:paraId="4025C72E" w14:textId="77777777" w:rsidR="008D11C0" w:rsidRPr="006A20D0" w:rsidRDefault="008D11C0" w:rsidP="008D11C0">
            <w:pPr>
              <w:jc w:val="center"/>
              <w:rPr>
                <w:sz w:val="24"/>
                <w:szCs w:val="24"/>
              </w:rPr>
            </w:pPr>
            <w:r w:rsidRPr="006A20D0">
              <w:rPr>
                <w:sz w:val="24"/>
                <w:szCs w:val="24"/>
              </w:rPr>
              <w:t>Creamy white</w:t>
            </w:r>
          </w:p>
        </w:tc>
        <w:tc>
          <w:tcPr>
            <w:tcW w:w="1170" w:type="dxa"/>
            <w:vAlign w:val="center"/>
          </w:tcPr>
          <w:p w14:paraId="0456F72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17532EB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Umbonate</w:t>
            </w:r>
          </w:p>
        </w:tc>
        <w:tc>
          <w:tcPr>
            <w:tcW w:w="1530" w:type="dxa"/>
            <w:vAlign w:val="center"/>
          </w:tcPr>
          <w:p w14:paraId="6D33DCC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79A97DE7" w14:textId="77777777" w:rsidR="008D11C0" w:rsidRPr="006A20D0" w:rsidRDefault="008D11C0" w:rsidP="008D11C0">
            <w:pPr>
              <w:jc w:val="center"/>
              <w:rPr>
                <w:sz w:val="24"/>
                <w:szCs w:val="24"/>
              </w:rPr>
            </w:pPr>
            <w:r w:rsidRPr="006A20D0">
              <w:rPr>
                <w:rFonts w:ascii="Times New Roman" w:hAnsi="Times New Roman" w:cs="Times New Roman"/>
                <w:sz w:val="24"/>
                <w:szCs w:val="24"/>
              </w:rPr>
              <w:t>AUBA-15</w:t>
            </w:r>
          </w:p>
        </w:tc>
      </w:tr>
      <w:tr w:rsidR="008D11C0" w:rsidRPr="006A20D0" w14:paraId="2391E1D5" w14:textId="77777777" w:rsidTr="008D11C0">
        <w:trPr>
          <w:trHeight w:val="285"/>
          <w:jc w:val="center"/>
        </w:trPr>
        <w:tc>
          <w:tcPr>
            <w:tcW w:w="570" w:type="dxa"/>
            <w:vAlign w:val="center"/>
          </w:tcPr>
          <w:p w14:paraId="786A33C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16</w:t>
            </w:r>
          </w:p>
        </w:tc>
        <w:tc>
          <w:tcPr>
            <w:tcW w:w="1216" w:type="dxa"/>
            <w:vMerge/>
            <w:vAlign w:val="center"/>
          </w:tcPr>
          <w:p w14:paraId="1D516722"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56EE5758"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0"/>
              </w:rPr>
              <w:t>Mancherial</w:t>
            </w:r>
            <w:proofErr w:type="spellEnd"/>
          </w:p>
        </w:tc>
        <w:tc>
          <w:tcPr>
            <w:tcW w:w="1890" w:type="dxa"/>
          </w:tcPr>
          <w:p w14:paraId="1099BC90"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Makulapet</w:t>
            </w:r>
            <w:proofErr w:type="spellEnd"/>
          </w:p>
        </w:tc>
        <w:tc>
          <w:tcPr>
            <w:tcW w:w="1710" w:type="dxa"/>
            <w:vAlign w:val="center"/>
          </w:tcPr>
          <w:p w14:paraId="74E3A1DF" w14:textId="77777777" w:rsidR="008D11C0" w:rsidRPr="006A20D0" w:rsidRDefault="008D11C0" w:rsidP="008D11C0">
            <w:pPr>
              <w:jc w:val="center"/>
              <w:rPr>
                <w:sz w:val="24"/>
                <w:szCs w:val="24"/>
              </w:rPr>
            </w:pPr>
            <w:r w:rsidRPr="006A20D0">
              <w:rPr>
                <w:sz w:val="24"/>
                <w:szCs w:val="24"/>
              </w:rPr>
              <w:t>Creamy white</w:t>
            </w:r>
          </w:p>
        </w:tc>
        <w:tc>
          <w:tcPr>
            <w:tcW w:w="1170" w:type="dxa"/>
            <w:vAlign w:val="center"/>
          </w:tcPr>
          <w:p w14:paraId="5BC5E5B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520B7C1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1DA3946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rod</w:t>
            </w:r>
          </w:p>
        </w:tc>
        <w:tc>
          <w:tcPr>
            <w:tcW w:w="2381" w:type="dxa"/>
            <w:vAlign w:val="center"/>
          </w:tcPr>
          <w:p w14:paraId="278139C4" w14:textId="77777777" w:rsidR="008D11C0" w:rsidRPr="006A20D0" w:rsidRDefault="008D11C0" w:rsidP="008D11C0">
            <w:pPr>
              <w:jc w:val="center"/>
              <w:rPr>
                <w:sz w:val="24"/>
                <w:szCs w:val="24"/>
              </w:rPr>
            </w:pPr>
            <w:r w:rsidRPr="006A20D0">
              <w:rPr>
                <w:rFonts w:ascii="Times New Roman" w:hAnsi="Times New Roman" w:cs="Times New Roman"/>
                <w:sz w:val="24"/>
                <w:szCs w:val="24"/>
              </w:rPr>
              <w:t>AUBA-16</w:t>
            </w:r>
          </w:p>
        </w:tc>
      </w:tr>
      <w:tr w:rsidR="008D11C0" w:rsidRPr="006A20D0" w14:paraId="4035D9FF" w14:textId="77777777" w:rsidTr="008D11C0">
        <w:trPr>
          <w:trHeight w:val="270"/>
          <w:jc w:val="center"/>
        </w:trPr>
        <w:tc>
          <w:tcPr>
            <w:tcW w:w="570" w:type="dxa"/>
            <w:vAlign w:val="center"/>
          </w:tcPr>
          <w:p w14:paraId="2E9162C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17</w:t>
            </w:r>
          </w:p>
        </w:tc>
        <w:tc>
          <w:tcPr>
            <w:tcW w:w="1216" w:type="dxa"/>
            <w:vMerge/>
            <w:vAlign w:val="center"/>
          </w:tcPr>
          <w:p w14:paraId="1A862656"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277968C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0"/>
              </w:rPr>
              <w:t>Karimnagar</w:t>
            </w:r>
          </w:p>
        </w:tc>
        <w:tc>
          <w:tcPr>
            <w:tcW w:w="1890" w:type="dxa"/>
          </w:tcPr>
          <w:p w14:paraId="77B4F187" w14:textId="77777777" w:rsidR="008D11C0" w:rsidRPr="006A20D0" w:rsidRDefault="008D11C0" w:rsidP="008D11C0">
            <w:pPr>
              <w:jc w:val="center"/>
              <w:rPr>
                <w:sz w:val="24"/>
                <w:szCs w:val="24"/>
              </w:rPr>
            </w:pPr>
            <w:r w:rsidRPr="006A20D0">
              <w:rPr>
                <w:rFonts w:ascii="Times New Roman" w:hAnsi="Times New Roman" w:cs="Times New Roman"/>
                <w:sz w:val="24"/>
                <w:szCs w:val="20"/>
              </w:rPr>
              <w:t>Gangadhara</w:t>
            </w:r>
          </w:p>
        </w:tc>
        <w:tc>
          <w:tcPr>
            <w:tcW w:w="1710" w:type="dxa"/>
            <w:vAlign w:val="center"/>
          </w:tcPr>
          <w:p w14:paraId="73A2CF70" w14:textId="77777777" w:rsidR="008D11C0" w:rsidRPr="006A20D0" w:rsidRDefault="008D11C0" w:rsidP="008D11C0">
            <w:pPr>
              <w:jc w:val="center"/>
              <w:rPr>
                <w:sz w:val="24"/>
                <w:szCs w:val="24"/>
              </w:rPr>
            </w:pPr>
            <w:r w:rsidRPr="006A20D0">
              <w:rPr>
                <w:sz w:val="24"/>
                <w:szCs w:val="24"/>
              </w:rPr>
              <w:t>Pale White</w:t>
            </w:r>
          </w:p>
        </w:tc>
        <w:tc>
          <w:tcPr>
            <w:tcW w:w="1170" w:type="dxa"/>
            <w:vAlign w:val="center"/>
          </w:tcPr>
          <w:p w14:paraId="47FCDE3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4AE5DEC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Convex</w:t>
            </w:r>
          </w:p>
        </w:tc>
        <w:tc>
          <w:tcPr>
            <w:tcW w:w="1530" w:type="dxa"/>
            <w:vAlign w:val="center"/>
          </w:tcPr>
          <w:p w14:paraId="6FA0BA0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040EA0A7" w14:textId="77777777" w:rsidR="008D11C0" w:rsidRPr="006A20D0" w:rsidRDefault="008D11C0" w:rsidP="008D11C0">
            <w:pPr>
              <w:jc w:val="center"/>
              <w:rPr>
                <w:sz w:val="24"/>
                <w:szCs w:val="24"/>
              </w:rPr>
            </w:pPr>
            <w:r w:rsidRPr="006A20D0">
              <w:rPr>
                <w:rFonts w:ascii="Times New Roman" w:hAnsi="Times New Roman" w:cs="Times New Roman"/>
                <w:sz w:val="24"/>
                <w:szCs w:val="24"/>
              </w:rPr>
              <w:t>AUBA-17</w:t>
            </w:r>
          </w:p>
        </w:tc>
      </w:tr>
      <w:tr w:rsidR="008D11C0" w:rsidRPr="006A20D0" w14:paraId="4D0CB54B" w14:textId="77777777" w:rsidTr="008D11C0">
        <w:trPr>
          <w:trHeight w:val="270"/>
          <w:jc w:val="center"/>
        </w:trPr>
        <w:tc>
          <w:tcPr>
            <w:tcW w:w="570" w:type="dxa"/>
            <w:vAlign w:val="center"/>
          </w:tcPr>
          <w:p w14:paraId="6CF8CF5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18</w:t>
            </w:r>
          </w:p>
        </w:tc>
        <w:tc>
          <w:tcPr>
            <w:tcW w:w="1216" w:type="dxa"/>
            <w:vMerge/>
            <w:vAlign w:val="center"/>
          </w:tcPr>
          <w:p w14:paraId="20385125"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2B8DC5F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0"/>
              </w:rPr>
              <w:t>Warangal</w:t>
            </w:r>
          </w:p>
        </w:tc>
        <w:tc>
          <w:tcPr>
            <w:tcW w:w="1890" w:type="dxa"/>
          </w:tcPr>
          <w:p w14:paraId="78F17B09"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Atmakur</w:t>
            </w:r>
            <w:proofErr w:type="spellEnd"/>
          </w:p>
        </w:tc>
        <w:tc>
          <w:tcPr>
            <w:tcW w:w="1710" w:type="dxa"/>
            <w:vAlign w:val="center"/>
          </w:tcPr>
          <w:p w14:paraId="6309F956" w14:textId="77777777" w:rsidR="008D11C0" w:rsidRPr="006A20D0" w:rsidRDefault="008D11C0" w:rsidP="008D11C0">
            <w:pPr>
              <w:jc w:val="center"/>
              <w:rPr>
                <w:sz w:val="24"/>
                <w:szCs w:val="24"/>
              </w:rPr>
            </w:pPr>
            <w:r w:rsidRPr="006A20D0">
              <w:rPr>
                <w:sz w:val="24"/>
                <w:szCs w:val="24"/>
              </w:rPr>
              <w:t>White</w:t>
            </w:r>
          </w:p>
        </w:tc>
        <w:tc>
          <w:tcPr>
            <w:tcW w:w="1170" w:type="dxa"/>
            <w:vAlign w:val="center"/>
          </w:tcPr>
          <w:p w14:paraId="10AF35D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2CB0DAD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17C80EE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rod</w:t>
            </w:r>
          </w:p>
        </w:tc>
        <w:tc>
          <w:tcPr>
            <w:tcW w:w="2381" w:type="dxa"/>
            <w:vAlign w:val="center"/>
          </w:tcPr>
          <w:p w14:paraId="70F04825" w14:textId="77777777" w:rsidR="008D11C0" w:rsidRPr="006A20D0" w:rsidRDefault="008D11C0" w:rsidP="008D11C0">
            <w:pPr>
              <w:jc w:val="center"/>
              <w:rPr>
                <w:sz w:val="24"/>
                <w:szCs w:val="24"/>
              </w:rPr>
            </w:pPr>
            <w:r w:rsidRPr="006A20D0">
              <w:rPr>
                <w:rFonts w:ascii="Times New Roman" w:hAnsi="Times New Roman" w:cs="Times New Roman"/>
                <w:sz w:val="24"/>
                <w:szCs w:val="24"/>
              </w:rPr>
              <w:t>AUBA-18</w:t>
            </w:r>
          </w:p>
        </w:tc>
      </w:tr>
      <w:tr w:rsidR="008D11C0" w:rsidRPr="006A20D0" w14:paraId="2CF27A04" w14:textId="77777777" w:rsidTr="008D11C0">
        <w:trPr>
          <w:trHeight w:val="270"/>
          <w:jc w:val="center"/>
        </w:trPr>
        <w:tc>
          <w:tcPr>
            <w:tcW w:w="570" w:type="dxa"/>
            <w:vAlign w:val="center"/>
          </w:tcPr>
          <w:p w14:paraId="7B93CFD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19</w:t>
            </w:r>
          </w:p>
        </w:tc>
        <w:tc>
          <w:tcPr>
            <w:tcW w:w="1216" w:type="dxa"/>
            <w:vMerge/>
            <w:vAlign w:val="center"/>
          </w:tcPr>
          <w:p w14:paraId="709963E3"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4799F42D"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0"/>
              </w:rPr>
              <w:t>Peddapalli</w:t>
            </w:r>
            <w:proofErr w:type="spellEnd"/>
          </w:p>
        </w:tc>
        <w:tc>
          <w:tcPr>
            <w:tcW w:w="1890" w:type="dxa"/>
          </w:tcPr>
          <w:p w14:paraId="78392DCC"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Eligedu</w:t>
            </w:r>
            <w:proofErr w:type="spellEnd"/>
          </w:p>
        </w:tc>
        <w:tc>
          <w:tcPr>
            <w:tcW w:w="1710" w:type="dxa"/>
            <w:vAlign w:val="center"/>
          </w:tcPr>
          <w:p w14:paraId="449EE7F1" w14:textId="77777777" w:rsidR="008D11C0" w:rsidRPr="006A20D0" w:rsidRDefault="008D11C0" w:rsidP="008D11C0">
            <w:pPr>
              <w:jc w:val="center"/>
              <w:rPr>
                <w:sz w:val="24"/>
                <w:szCs w:val="24"/>
              </w:rPr>
            </w:pPr>
            <w:r w:rsidRPr="006A20D0">
              <w:rPr>
                <w:sz w:val="24"/>
                <w:szCs w:val="24"/>
              </w:rPr>
              <w:t>Pale White</w:t>
            </w:r>
          </w:p>
        </w:tc>
        <w:tc>
          <w:tcPr>
            <w:tcW w:w="1170" w:type="dxa"/>
            <w:vAlign w:val="center"/>
          </w:tcPr>
          <w:p w14:paraId="1F34D3B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48AA815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Raised</w:t>
            </w:r>
          </w:p>
        </w:tc>
        <w:tc>
          <w:tcPr>
            <w:tcW w:w="1530" w:type="dxa"/>
            <w:vAlign w:val="center"/>
          </w:tcPr>
          <w:p w14:paraId="50310ED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05125FD1" w14:textId="77777777" w:rsidR="008D11C0" w:rsidRPr="006A20D0" w:rsidRDefault="008D11C0" w:rsidP="008D11C0">
            <w:pPr>
              <w:jc w:val="center"/>
              <w:rPr>
                <w:sz w:val="24"/>
                <w:szCs w:val="24"/>
              </w:rPr>
            </w:pPr>
            <w:r w:rsidRPr="006A20D0">
              <w:rPr>
                <w:rFonts w:ascii="Times New Roman" w:hAnsi="Times New Roman" w:cs="Times New Roman"/>
                <w:sz w:val="24"/>
                <w:szCs w:val="24"/>
              </w:rPr>
              <w:t>AUBA-19</w:t>
            </w:r>
          </w:p>
        </w:tc>
      </w:tr>
      <w:tr w:rsidR="008D11C0" w:rsidRPr="006A20D0" w14:paraId="064BEDD5" w14:textId="77777777" w:rsidTr="008D11C0">
        <w:trPr>
          <w:trHeight w:val="270"/>
          <w:jc w:val="center"/>
        </w:trPr>
        <w:tc>
          <w:tcPr>
            <w:tcW w:w="570" w:type="dxa"/>
            <w:vAlign w:val="center"/>
          </w:tcPr>
          <w:p w14:paraId="6D3FC1E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20</w:t>
            </w:r>
          </w:p>
        </w:tc>
        <w:tc>
          <w:tcPr>
            <w:tcW w:w="1216" w:type="dxa"/>
            <w:vMerge/>
            <w:vAlign w:val="center"/>
          </w:tcPr>
          <w:p w14:paraId="41FF45BD"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792336C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0"/>
              </w:rPr>
              <w:t>Nizamabad</w:t>
            </w:r>
          </w:p>
        </w:tc>
        <w:tc>
          <w:tcPr>
            <w:tcW w:w="1890" w:type="dxa"/>
          </w:tcPr>
          <w:p w14:paraId="56F874CF"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Dharmaram</w:t>
            </w:r>
            <w:proofErr w:type="spellEnd"/>
          </w:p>
        </w:tc>
        <w:tc>
          <w:tcPr>
            <w:tcW w:w="1710" w:type="dxa"/>
            <w:vAlign w:val="center"/>
          </w:tcPr>
          <w:p w14:paraId="14A61C38" w14:textId="77777777" w:rsidR="008D11C0" w:rsidRPr="006A20D0" w:rsidRDefault="008D11C0" w:rsidP="008D11C0">
            <w:pPr>
              <w:jc w:val="center"/>
              <w:rPr>
                <w:sz w:val="24"/>
                <w:szCs w:val="24"/>
              </w:rPr>
            </w:pPr>
            <w:r w:rsidRPr="006A20D0">
              <w:rPr>
                <w:sz w:val="24"/>
                <w:szCs w:val="24"/>
              </w:rPr>
              <w:t>Milky White</w:t>
            </w:r>
          </w:p>
        </w:tc>
        <w:tc>
          <w:tcPr>
            <w:tcW w:w="1170" w:type="dxa"/>
            <w:vAlign w:val="center"/>
          </w:tcPr>
          <w:p w14:paraId="43953CD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4F4C4CF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3D325EE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50707BD8" w14:textId="77777777" w:rsidR="008D11C0" w:rsidRPr="006A20D0" w:rsidRDefault="008D11C0" w:rsidP="008D11C0">
            <w:pPr>
              <w:jc w:val="center"/>
              <w:rPr>
                <w:sz w:val="24"/>
                <w:szCs w:val="24"/>
              </w:rPr>
            </w:pPr>
            <w:r w:rsidRPr="006A20D0">
              <w:rPr>
                <w:rFonts w:ascii="Times New Roman" w:hAnsi="Times New Roman" w:cs="Times New Roman"/>
                <w:sz w:val="24"/>
                <w:szCs w:val="24"/>
              </w:rPr>
              <w:t>AUBA-20</w:t>
            </w:r>
          </w:p>
        </w:tc>
      </w:tr>
    </w:tbl>
    <w:p w14:paraId="29EFA81F" w14:textId="77777777" w:rsidR="008D11C0" w:rsidRPr="006A20D0" w:rsidRDefault="008D11C0" w:rsidP="008D11C0">
      <w:pPr>
        <w:tabs>
          <w:tab w:val="left" w:pos="4968"/>
        </w:tabs>
        <w:spacing w:line="360" w:lineRule="auto"/>
        <w:jc w:val="both"/>
        <w:rPr>
          <w:rFonts w:ascii="Times New Roman" w:hAnsi="Times New Roman" w:cs="Times New Roman"/>
          <w:sz w:val="24"/>
        </w:rPr>
      </w:pPr>
    </w:p>
    <w:p w14:paraId="6A117963" w14:textId="77777777" w:rsidR="008D11C0" w:rsidRPr="006A20D0" w:rsidRDefault="008D11C0" w:rsidP="008D11C0">
      <w:pPr>
        <w:tabs>
          <w:tab w:val="left" w:pos="4968"/>
        </w:tabs>
        <w:rPr>
          <w:rFonts w:ascii="Times New Roman" w:hAnsi="Times New Roman" w:cs="Times New Roman"/>
          <w:sz w:val="24"/>
        </w:rPr>
      </w:pPr>
      <w:r w:rsidRPr="006A20D0">
        <w:rPr>
          <w:rFonts w:ascii="Times New Roman" w:hAnsi="Times New Roman" w:cs="Times New Roman"/>
          <w:sz w:val="24"/>
        </w:rPr>
        <w:tab/>
      </w:r>
    </w:p>
    <w:p w14:paraId="3B6AB9C9" w14:textId="77777777" w:rsidR="008D11C0" w:rsidRPr="006A20D0" w:rsidRDefault="008D11C0" w:rsidP="008D11C0">
      <w:pPr>
        <w:tabs>
          <w:tab w:val="left" w:pos="4968"/>
        </w:tabs>
        <w:rPr>
          <w:rFonts w:ascii="Times New Roman" w:hAnsi="Times New Roman" w:cs="Times New Roman"/>
          <w:sz w:val="24"/>
        </w:rPr>
      </w:pPr>
    </w:p>
    <w:p w14:paraId="0866204D" w14:textId="77777777" w:rsidR="008D11C0" w:rsidRPr="006A20D0" w:rsidRDefault="008D11C0" w:rsidP="008D11C0">
      <w:pPr>
        <w:tabs>
          <w:tab w:val="left" w:pos="4968"/>
        </w:tabs>
        <w:rPr>
          <w:rFonts w:ascii="Times New Roman" w:hAnsi="Times New Roman" w:cs="Times New Roman"/>
          <w:sz w:val="24"/>
        </w:rPr>
      </w:pPr>
    </w:p>
    <w:p w14:paraId="50F1DA00" w14:textId="77777777" w:rsidR="008D11C0" w:rsidRPr="006A20D0" w:rsidRDefault="008D11C0" w:rsidP="008D11C0">
      <w:pPr>
        <w:tabs>
          <w:tab w:val="left" w:pos="4968"/>
        </w:tabs>
        <w:rPr>
          <w:rFonts w:ascii="Times New Roman" w:hAnsi="Times New Roman" w:cs="Times New Roman"/>
          <w:sz w:val="24"/>
        </w:rPr>
      </w:pPr>
    </w:p>
    <w:p w14:paraId="69451C65" w14:textId="77777777" w:rsidR="008D11C0" w:rsidRPr="006A20D0" w:rsidRDefault="008D11C0" w:rsidP="008D11C0">
      <w:pPr>
        <w:tabs>
          <w:tab w:val="left" w:pos="4968"/>
        </w:tabs>
        <w:rPr>
          <w:rFonts w:ascii="Times New Roman" w:hAnsi="Times New Roman" w:cs="Times New Roman"/>
          <w:sz w:val="24"/>
        </w:rPr>
      </w:pPr>
    </w:p>
    <w:p w14:paraId="1B5F4C33" w14:textId="77777777" w:rsidR="008D11C0" w:rsidRPr="006A20D0" w:rsidRDefault="008D11C0" w:rsidP="008D11C0">
      <w:pPr>
        <w:spacing w:line="360" w:lineRule="auto"/>
        <w:jc w:val="center"/>
        <w:rPr>
          <w:rFonts w:ascii="Times New Roman" w:hAnsi="Times New Roman"/>
          <w:b/>
          <w:bCs/>
          <w:sz w:val="24"/>
          <w:szCs w:val="24"/>
        </w:rPr>
      </w:pPr>
      <w:r w:rsidRPr="006A20D0">
        <w:rPr>
          <w:rFonts w:ascii="Times New Roman" w:hAnsi="Times New Roman"/>
          <w:b/>
          <w:sz w:val="24"/>
          <w:szCs w:val="24"/>
        </w:rPr>
        <w:t xml:space="preserve">Table </w:t>
      </w:r>
      <w:r w:rsidRPr="006A20D0">
        <w:rPr>
          <w:b/>
          <w:sz w:val="24"/>
          <w:szCs w:val="24"/>
        </w:rPr>
        <w:t>2</w:t>
      </w:r>
      <w:r w:rsidRPr="006A20D0">
        <w:rPr>
          <w:rFonts w:ascii="Times New Roman" w:hAnsi="Times New Roman"/>
          <w:b/>
          <w:sz w:val="24"/>
          <w:szCs w:val="24"/>
        </w:rPr>
        <w:t xml:space="preserve">. </w:t>
      </w:r>
      <w:r w:rsidRPr="006A20D0">
        <w:rPr>
          <w:rFonts w:ascii="Times New Roman" w:hAnsi="Times New Roman"/>
          <w:b/>
          <w:bCs/>
          <w:sz w:val="24"/>
          <w:szCs w:val="24"/>
        </w:rPr>
        <w:t xml:space="preserve">Biochemical analysis of antagonistic </w:t>
      </w:r>
      <w:r w:rsidRPr="006A20D0">
        <w:rPr>
          <w:rFonts w:ascii="Times New Roman" w:hAnsi="Times New Roman"/>
          <w:b/>
          <w:bCs/>
          <w:i/>
          <w:sz w:val="24"/>
          <w:szCs w:val="24"/>
        </w:rPr>
        <w:t xml:space="preserve">Bacillus </w:t>
      </w:r>
      <w:r w:rsidRPr="006A20D0">
        <w:rPr>
          <w:rFonts w:ascii="Times New Roman" w:hAnsi="Times New Roman"/>
          <w:b/>
          <w:bCs/>
          <w:sz w:val="24"/>
          <w:szCs w:val="24"/>
        </w:rPr>
        <w:t>s</w:t>
      </w:r>
      <w:r w:rsidR="00AD0075" w:rsidRPr="006A20D0">
        <w:rPr>
          <w:rFonts w:ascii="Times New Roman" w:hAnsi="Times New Roman"/>
          <w:b/>
          <w:bCs/>
          <w:sz w:val="24"/>
          <w:szCs w:val="24"/>
        </w:rPr>
        <w:t>p</w:t>
      </w:r>
      <w:r w:rsidRPr="006A20D0">
        <w:rPr>
          <w:rFonts w:ascii="Times New Roman" w:hAnsi="Times New Roman"/>
          <w:b/>
          <w:bCs/>
          <w:sz w:val="24"/>
          <w:szCs w:val="24"/>
        </w:rPr>
        <w:t>p.</w:t>
      </w:r>
    </w:p>
    <w:tbl>
      <w:tblPr>
        <w:tblStyle w:val="TableGrid"/>
        <w:tblW w:w="4889" w:type="pct"/>
        <w:tblLook w:val="04A0" w:firstRow="1" w:lastRow="0" w:firstColumn="1" w:lastColumn="0" w:noHBand="0" w:noVBand="1"/>
      </w:tblPr>
      <w:tblGrid>
        <w:gridCol w:w="1246"/>
        <w:gridCol w:w="1299"/>
        <w:gridCol w:w="1431"/>
        <w:gridCol w:w="1413"/>
        <w:gridCol w:w="1520"/>
        <w:gridCol w:w="1312"/>
        <w:gridCol w:w="1484"/>
        <w:gridCol w:w="1479"/>
        <w:gridCol w:w="1479"/>
      </w:tblGrid>
      <w:tr w:rsidR="008D11C0" w:rsidRPr="006A20D0" w14:paraId="165D818B" w14:textId="77777777" w:rsidTr="008D11C0">
        <w:trPr>
          <w:trHeight w:val="301"/>
        </w:trPr>
        <w:tc>
          <w:tcPr>
            <w:tcW w:w="492" w:type="pct"/>
            <w:vAlign w:val="center"/>
          </w:tcPr>
          <w:p w14:paraId="31FAFD85"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lang w:eastAsia="en-IN"/>
              </w:rPr>
              <w:t>Isolate</w:t>
            </w:r>
          </w:p>
        </w:tc>
        <w:tc>
          <w:tcPr>
            <w:tcW w:w="513" w:type="pct"/>
            <w:vAlign w:val="center"/>
          </w:tcPr>
          <w:p w14:paraId="04DCAB9D"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Gram staining</w:t>
            </w:r>
          </w:p>
        </w:tc>
        <w:tc>
          <w:tcPr>
            <w:tcW w:w="565" w:type="pct"/>
            <w:vAlign w:val="center"/>
          </w:tcPr>
          <w:p w14:paraId="20B066C7"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Starch hydrolysis</w:t>
            </w:r>
          </w:p>
        </w:tc>
        <w:tc>
          <w:tcPr>
            <w:tcW w:w="558" w:type="pct"/>
            <w:vAlign w:val="center"/>
          </w:tcPr>
          <w:p w14:paraId="2A63915F"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Citrate utilization</w:t>
            </w:r>
          </w:p>
        </w:tc>
        <w:tc>
          <w:tcPr>
            <w:tcW w:w="600" w:type="pct"/>
            <w:vAlign w:val="center"/>
          </w:tcPr>
          <w:p w14:paraId="48CCC260"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Chitinase production</w:t>
            </w:r>
          </w:p>
        </w:tc>
        <w:tc>
          <w:tcPr>
            <w:tcW w:w="518" w:type="pct"/>
            <w:vAlign w:val="center"/>
          </w:tcPr>
          <w:p w14:paraId="7249C70C" w14:textId="77777777" w:rsidR="008D11C0" w:rsidRPr="006A20D0" w:rsidRDefault="0029271F" w:rsidP="008D11C0">
            <w:pPr>
              <w:jc w:val="center"/>
              <w:rPr>
                <w:rFonts w:ascii="Times New Roman" w:hAnsi="Times New Roman" w:cs="Times New Roman"/>
                <w:b/>
                <w:sz w:val="24"/>
                <w:szCs w:val="24"/>
              </w:rPr>
            </w:pPr>
            <w:r w:rsidRPr="006A20D0">
              <w:rPr>
                <w:rFonts w:ascii="Times New Roman" w:hAnsi="Times New Roman" w:cs="Times New Roman"/>
                <w:b/>
                <w:sz w:val="24"/>
                <w:szCs w:val="24"/>
              </w:rPr>
              <w:t>Methyl</w:t>
            </w:r>
            <w:r w:rsidR="008D11C0" w:rsidRPr="006A20D0">
              <w:rPr>
                <w:rFonts w:ascii="Times New Roman" w:hAnsi="Times New Roman" w:cs="Times New Roman"/>
                <w:b/>
                <w:sz w:val="24"/>
                <w:szCs w:val="24"/>
              </w:rPr>
              <w:t xml:space="preserve"> red test</w:t>
            </w:r>
          </w:p>
        </w:tc>
        <w:tc>
          <w:tcPr>
            <w:tcW w:w="586" w:type="pct"/>
            <w:vAlign w:val="center"/>
          </w:tcPr>
          <w:p w14:paraId="1365FFF6"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Siderophore estimation</w:t>
            </w:r>
          </w:p>
        </w:tc>
        <w:tc>
          <w:tcPr>
            <w:tcW w:w="584" w:type="pct"/>
            <w:vAlign w:val="center"/>
          </w:tcPr>
          <w:p w14:paraId="4B1949B9"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Catalase production</w:t>
            </w:r>
          </w:p>
        </w:tc>
        <w:tc>
          <w:tcPr>
            <w:tcW w:w="584" w:type="pct"/>
            <w:vAlign w:val="center"/>
          </w:tcPr>
          <w:p w14:paraId="242E1161"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Nitrate reduction</w:t>
            </w:r>
          </w:p>
        </w:tc>
      </w:tr>
      <w:tr w:rsidR="008D11C0" w:rsidRPr="006A20D0" w14:paraId="7F0EFBDD" w14:textId="77777777" w:rsidTr="008D11C0">
        <w:trPr>
          <w:trHeight w:val="324"/>
        </w:trPr>
        <w:tc>
          <w:tcPr>
            <w:tcW w:w="492" w:type="pct"/>
            <w:vAlign w:val="center"/>
          </w:tcPr>
          <w:p w14:paraId="1C3F7A0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AUBA-1</w:t>
            </w:r>
          </w:p>
        </w:tc>
        <w:tc>
          <w:tcPr>
            <w:tcW w:w="513" w:type="pct"/>
            <w:vAlign w:val="center"/>
          </w:tcPr>
          <w:p w14:paraId="4A3931C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0F37E4A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6E4BC57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6BE253A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4B0BC3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6B32200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D03FC1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CEB044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340182D" w14:textId="77777777" w:rsidTr="008D11C0">
        <w:trPr>
          <w:trHeight w:val="301"/>
        </w:trPr>
        <w:tc>
          <w:tcPr>
            <w:tcW w:w="492" w:type="pct"/>
            <w:vAlign w:val="center"/>
          </w:tcPr>
          <w:p w14:paraId="7CE14DB5" w14:textId="77777777" w:rsidR="008D11C0" w:rsidRPr="006A20D0" w:rsidRDefault="008D11C0" w:rsidP="008D11C0">
            <w:pPr>
              <w:jc w:val="center"/>
              <w:rPr>
                <w:sz w:val="24"/>
                <w:szCs w:val="24"/>
              </w:rPr>
            </w:pPr>
            <w:r w:rsidRPr="006A20D0">
              <w:rPr>
                <w:rFonts w:ascii="Times New Roman" w:hAnsi="Times New Roman" w:cs="Times New Roman"/>
                <w:sz w:val="24"/>
                <w:szCs w:val="24"/>
              </w:rPr>
              <w:t>AUBA-2</w:t>
            </w:r>
          </w:p>
        </w:tc>
        <w:tc>
          <w:tcPr>
            <w:tcW w:w="513" w:type="pct"/>
            <w:vAlign w:val="center"/>
          </w:tcPr>
          <w:p w14:paraId="6A6F25D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450BAA8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6B990B4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69536D2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408F457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5368A6F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0DA4F8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022A13A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0D57B4F9" w14:textId="77777777" w:rsidTr="008D11C0">
        <w:trPr>
          <w:trHeight w:val="301"/>
        </w:trPr>
        <w:tc>
          <w:tcPr>
            <w:tcW w:w="492" w:type="pct"/>
            <w:vAlign w:val="center"/>
          </w:tcPr>
          <w:p w14:paraId="6CEC4685" w14:textId="77777777" w:rsidR="008D11C0" w:rsidRPr="006A20D0" w:rsidRDefault="008D11C0" w:rsidP="008D11C0">
            <w:pPr>
              <w:jc w:val="center"/>
              <w:rPr>
                <w:sz w:val="24"/>
                <w:szCs w:val="24"/>
              </w:rPr>
            </w:pPr>
            <w:r w:rsidRPr="006A20D0">
              <w:rPr>
                <w:rFonts w:ascii="Times New Roman" w:hAnsi="Times New Roman" w:cs="Times New Roman"/>
                <w:sz w:val="24"/>
                <w:szCs w:val="24"/>
              </w:rPr>
              <w:t>AUBA-3</w:t>
            </w:r>
          </w:p>
        </w:tc>
        <w:tc>
          <w:tcPr>
            <w:tcW w:w="513" w:type="pct"/>
            <w:vAlign w:val="center"/>
          </w:tcPr>
          <w:p w14:paraId="3F5A5AC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085A0EF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01FCDED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5CFCBD8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70000C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062B5C4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488055F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E6F428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44737A82" w14:textId="77777777" w:rsidTr="008D11C0">
        <w:trPr>
          <w:trHeight w:val="301"/>
        </w:trPr>
        <w:tc>
          <w:tcPr>
            <w:tcW w:w="492" w:type="pct"/>
            <w:vAlign w:val="center"/>
          </w:tcPr>
          <w:p w14:paraId="78C66109" w14:textId="77777777" w:rsidR="008D11C0" w:rsidRPr="006A20D0" w:rsidRDefault="008D11C0" w:rsidP="008D11C0">
            <w:pPr>
              <w:jc w:val="center"/>
              <w:rPr>
                <w:sz w:val="24"/>
                <w:szCs w:val="24"/>
              </w:rPr>
            </w:pPr>
            <w:r w:rsidRPr="006A20D0">
              <w:rPr>
                <w:rFonts w:ascii="Times New Roman" w:hAnsi="Times New Roman" w:cs="Times New Roman"/>
                <w:sz w:val="24"/>
                <w:szCs w:val="24"/>
              </w:rPr>
              <w:t>AUBA-4</w:t>
            </w:r>
          </w:p>
        </w:tc>
        <w:tc>
          <w:tcPr>
            <w:tcW w:w="513" w:type="pct"/>
            <w:vAlign w:val="center"/>
          </w:tcPr>
          <w:p w14:paraId="6D85996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395A8CB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61D5E86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66429F8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24EEB02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73E94F5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5894AD4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5AC7F79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4D444FD6" w14:textId="77777777" w:rsidTr="008D11C0">
        <w:trPr>
          <w:trHeight w:val="324"/>
        </w:trPr>
        <w:tc>
          <w:tcPr>
            <w:tcW w:w="492" w:type="pct"/>
            <w:shd w:val="clear" w:color="auto" w:fill="92D050"/>
            <w:vAlign w:val="center"/>
          </w:tcPr>
          <w:p w14:paraId="1D2FAEB6" w14:textId="77777777" w:rsidR="008D11C0" w:rsidRPr="006A20D0" w:rsidRDefault="008D11C0" w:rsidP="008D11C0">
            <w:pPr>
              <w:jc w:val="center"/>
              <w:rPr>
                <w:sz w:val="24"/>
                <w:szCs w:val="24"/>
              </w:rPr>
            </w:pPr>
            <w:r w:rsidRPr="006A20D0">
              <w:rPr>
                <w:rFonts w:ascii="Times New Roman" w:hAnsi="Times New Roman" w:cs="Times New Roman"/>
                <w:sz w:val="24"/>
                <w:szCs w:val="24"/>
              </w:rPr>
              <w:t>AUBA-5</w:t>
            </w:r>
          </w:p>
        </w:tc>
        <w:tc>
          <w:tcPr>
            <w:tcW w:w="513" w:type="pct"/>
            <w:shd w:val="clear" w:color="auto" w:fill="92D050"/>
            <w:vAlign w:val="center"/>
          </w:tcPr>
          <w:p w14:paraId="494E3BA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shd w:val="clear" w:color="auto" w:fill="92D050"/>
            <w:vAlign w:val="center"/>
          </w:tcPr>
          <w:p w14:paraId="5953771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shd w:val="clear" w:color="auto" w:fill="92D050"/>
            <w:vAlign w:val="center"/>
          </w:tcPr>
          <w:p w14:paraId="720BBB9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shd w:val="clear" w:color="auto" w:fill="92D050"/>
            <w:vAlign w:val="center"/>
          </w:tcPr>
          <w:p w14:paraId="47295A3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shd w:val="clear" w:color="auto" w:fill="92D050"/>
            <w:vAlign w:val="center"/>
          </w:tcPr>
          <w:p w14:paraId="1876C44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shd w:val="clear" w:color="auto" w:fill="92D050"/>
            <w:vAlign w:val="center"/>
          </w:tcPr>
          <w:p w14:paraId="1F54988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shd w:val="clear" w:color="auto" w:fill="92D050"/>
            <w:vAlign w:val="center"/>
          </w:tcPr>
          <w:p w14:paraId="0B6C70D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shd w:val="clear" w:color="auto" w:fill="92D050"/>
            <w:vAlign w:val="center"/>
          </w:tcPr>
          <w:p w14:paraId="5A320DB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33A9516" w14:textId="77777777" w:rsidTr="008D11C0">
        <w:trPr>
          <w:trHeight w:val="301"/>
        </w:trPr>
        <w:tc>
          <w:tcPr>
            <w:tcW w:w="492" w:type="pct"/>
            <w:vAlign w:val="center"/>
          </w:tcPr>
          <w:p w14:paraId="50B7AD57" w14:textId="77777777" w:rsidR="008D11C0" w:rsidRPr="006A20D0" w:rsidRDefault="008D11C0" w:rsidP="008D11C0">
            <w:pPr>
              <w:jc w:val="center"/>
              <w:rPr>
                <w:sz w:val="24"/>
                <w:szCs w:val="24"/>
              </w:rPr>
            </w:pPr>
            <w:r w:rsidRPr="006A20D0">
              <w:rPr>
                <w:rFonts w:ascii="Times New Roman" w:hAnsi="Times New Roman" w:cs="Times New Roman"/>
                <w:sz w:val="24"/>
                <w:szCs w:val="24"/>
              </w:rPr>
              <w:t>AUBA-6</w:t>
            </w:r>
          </w:p>
        </w:tc>
        <w:tc>
          <w:tcPr>
            <w:tcW w:w="513" w:type="pct"/>
            <w:vAlign w:val="center"/>
          </w:tcPr>
          <w:p w14:paraId="3181D25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5C6E8D5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1830747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15F0750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44C6AD8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14FB733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0D803C7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0B9D0E4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2503E67" w14:textId="77777777" w:rsidTr="008D11C0">
        <w:trPr>
          <w:trHeight w:val="301"/>
        </w:trPr>
        <w:tc>
          <w:tcPr>
            <w:tcW w:w="492" w:type="pct"/>
            <w:vAlign w:val="center"/>
          </w:tcPr>
          <w:p w14:paraId="1976432A" w14:textId="77777777" w:rsidR="008D11C0" w:rsidRPr="006A20D0" w:rsidRDefault="008D11C0" w:rsidP="008D11C0">
            <w:pPr>
              <w:jc w:val="center"/>
              <w:rPr>
                <w:sz w:val="24"/>
                <w:szCs w:val="24"/>
              </w:rPr>
            </w:pPr>
            <w:r w:rsidRPr="006A20D0">
              <w:rPr>
                <w:rFonts w:ascii="Times New Roman" w:hAnsi="Times New Roman" w:cs="Times New Roman"/>
                <w:sz w:val="24"/>
                <w:szCs w:val="24"/>
              </w:rPr>
              <w:t>AUBA-7</w:t>
            </w:r>
          </w:p>
        </w:tc>
        <w:tc>
          <w:tcPr>
            <w:tcW w:w="513" w:type="pct"/>
            <w:vAlign w:val="center"/>
          </w:tcPr>
          <w:p w14:paraId="68FB516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0C6E267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78C6ABD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78BA9C8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2A1325E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3BA2FB4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68F524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355169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33858DFF" w14:textId="77777777" w:rsidTr="008D11C0">
        <w:trPr>
          <w:trHeight w:val="324"/>
        </w:trPr>
        <w:tc>
          <w:tcPr>
            <w:tcW w:w="492" w:type="pct"/>
            <w:vAlign w:val="center"/>
          </w:tcPr>
          <w:p w14:paraId="7B76BB06" w14:textId="77777777" w:rsidR="008D11C0" w:rsidRPr="006A20D0" w:rsidRDefault="008D11C0" w:rsidP="008D11C0">
            <w:pPr>
              <w:jc w:val="center"/>
              <w:rPr>
                <w:sz w:val="24"/>
                <w:szCs w:val="24"/>
              </w:rPr>
            </w:pPr>
            <w:r w:rsidRPr="006A20D0">
              <w:rPr>
                <w:rFonts w:ascii="Times New Roman" w:hAnsi="Times New Roman" w:cs="Times New Roman"/>
                <w:sz w:val="24"/>
                <w:szCs w:val="24"/>
              </w:rPr>
              <w:t>AUBA-8</w:t>
            </w:r>
          </w:p>
        </w:tc>
        <w:tc>
          <w:tcPr>
            <w:tcW w:w="513" w:type="pct"/>
            <w:vAlign w:val="center"/>
          </w:tcPr>
          <w:p w14:paraId="14F1CB9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1B1B533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0254412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7553EBF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2F8FBC5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383A531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309182C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5951D5D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F93A950" w14:textId="77777777" w:rsidTr="008D11C0">
        <w:trPr>
          <w:trHeight w:val="301"/>
        </w:trPr>
        <w:tc>
          <w:tcPr>
            <w:tcW w:w="492" w:type="pct"/>
            <w:vAlign w:val="center"/>
          </w:tcPr>
          <w:p w14:paraId="25A530E7" w14:textId="77777777" w:rsidR="008D11C0" w:rsidRPr="006A20D0" w:rsidRDefault="008D11C0" w:rsidP="008D11C0">
            <w:pPr>
              <w:jc w:val="center"/>
              <w:rPr>
                <w:sz w:val="24"/>
                <w:szCs w:val="24"/>
              </w:rPr>
            </w:pPr>
            <w:r w:rsidRPr="006A20D0">
              <w:rPr>
                <w:rFonts w:ascii="Times New Roman" w:hAnsi="Times New Roman" w:cs="Times New Roman"/>
                <w:sz w:val="24"/>
                <w:szCs w:val="24"/>
              </w:rPr>
              <w:t>AUBA-9</w:t>
            </w:r>
          </w:p>
        </w:tc>
        <w:tc>
          <w:tcPr>
            <w:tcW w:w="513" w:type="pct"/>
            <w:vAlign w:val="center"/>
          </w:tcPr>
          <w:p w14:paraId="4D51C96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55A8A38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4196387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3B01704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413CD9A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5676227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0D164BA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2B607C7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F3A1EA8" w14:textId="77777777" w:rsidTr="008D11C0">
        <w:trPr>
          <w:trHeight w:val="301"/>
        </w:trPr>
        <w:tc>
          <w:tcPr>
            <w:tcW w:w="492" w:type="pct"/>
            <w:vAlign w:val="center"/>
          </w:tcPr>
          <w:p w14:paraId="4ED331DC" w14:textId="77777777" w:rsidR="008D11C0" w:rsidRPr="006A20D0" w:rsidRDefault="008D11C0" w:rsidP="008D11C0">
            <w:pPr>
              <w:jc w:val="center"/>
              <w:rPr>
                <w:sz w:val="24"/>
                <w:szCs w:val="24"/>
              </w:rPr>
            </w:pPr>
            <w:r w:rsidRPr="006A20D0">
              <w:rPr>
                <w:rFonts w:ascii="Times New Roman" w:hAnsi="Times New Roman" w:cs="Times New Roman"/>
                <w:sz w:val="24"/>
                <w:szCs w:val="24"/>
              </w:rPr>
              <w:t>AUBA-10</w:t>
            </w:r>
          </w:p>
        </w:tc>
        <w:tc>
          <w:tcPr>
            <w:tcW w:w="513" w:type="pct"/>
            <w:vAlign w:val="center"/>
          </w:tcPr>
          <w:p w14:paraId="172CAFE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2865B2E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608CE3F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18116BD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F63086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4545FD1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290BDCB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471FEFA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72E1E01E" w14:textId="77777777" w:rsidTr="008D11C0">
        <w:trPr>
          <w:trHeight w:val="324"/>
        </w:trPr>
        <w:tc>
          <w:tcPr>
            <w:tcW w:w="492" w:type="pct"/>
            <w:vAlign w:val="center"/>
          </w:tcPr>
          <w:p w14:paraId="63B6DAF6" w14:textId="77777777" w:rsidR="008D11C0" w:rsidRPr="006A20D0" w:rsidRDefault="008D11C0" w:rsidP="008D11C0">
            <w:pPr>
              <w:jc w:val="center"/>
              <w:rPr>
                <w:sz w:val="24"/>
                <w:szCs w:val="24"/>
              </w:rPr>
            </w:pPr>
            <w:r w:rsidRPr="006A20D0">
              <w:rPr>
                <w:rFonts w:ascii="Times New Roman" w:hAnsi="Times New Roman" w:cs="Times New Roman"/>
                <w:sz w:val="24"/>
                <w:szCs w:val="24"/>
              </w:rPr>
              <w:t>AUBA-11</w:t>
            </w:r>
          </w:p>
        </w:tc>
        <w:tc>
          <w:tcPr>
            <w:tcW w:w="513" w:type="pct"/>
            <w:vAlign w:val="center"/>
          </w:tcPr>
          <w:p w14:paraId="78FAF79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4EF94F1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4D5C33A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6536184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74F609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6B39958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B29AAD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288AE0E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1A229FC8" w14:textId="77777777" w:rsidTr="008D11C0">
        <w:trPr>
          <w:trHeight w:val="301"/>
        </w:trPr>
        <w:tc>
          <w:tcPr>
            <w:tcW w:w="492" w:type="pct"/>
            <w:vAlign w:val="center"/>
          </w:tcPr>
          <w:p w14:paraId="5E5FCA92" w14:textId="77777777" w:rsidR="008D11C0" w:rsidRPr="006A20D0" w:rsidRDefault="008D11C0" w:rsidP="008D11C0">
            <w:pPr>
              <w:jc w:val="center"/>
              <w:rPr>
                <w:sz w:val="24"/>
                <w:szCs w:val="24"/>
              </w:rPr>
            </w:pPr>
            <w:r w:rsidRPr="006A20D0">
              <w:rPr>
                <w:rFonts w:ascii="Times New Roman" w:hAnsi="Times New Roman" w:cs="Times New Roman"/>
                <w:sz w:val="24"/>
                <w:szCs w:val="24"/>
              </w:rPr>
              <w:t>AUBA-12</w:t>
            </w:r>
          </w:p>
        </w:tc>
        <w:tc>
          <w:tcPr>
            <w:tcW w:w="513" w:type="pct"/>
            <w:vAlign w:val="center"/>
          </w:tcPr>
          <w:p w14:paraId="1BEB1DA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25DC741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155F797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0AC2B60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ACDD31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75278A5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08F42BC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A3FBC2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388CDB70" w14:textId="77777777" w:rsidTr="008D11C0">
        <w:trPr>
          <w:trHeight w:val="301"/>
        </w:trPr>
        <w:tc>
          <w:tcPr>
            <w:tcW w:w="492" w:type="pct"/>
            <w:vAlign w:val="center"/>
          </w:tcPr>
          <w:p w14:paraId="3D586D2F" w14:textId="77777777" w:rsidR="008D11C0" w:rsidRPr="006A20D0" w:rsidRDefault="008D11C0" w:rsidP="008D11C0">
            <w:pPr>
              <w:jc w:val="center"/>
              <w:rPr>
                <w:sz w:val="24"/>
                <w:szCs w:val="24"/>
              </w:rPr>
            </w:pPr>
            <w:r w:rsidRPr="006A20D0">
              <w:rPr>
                <w:rFonts w:ascii="Times New Roman" w:hAnsi="Times New Roman" w:cs="Times New Roman"/>
                <w:sz w:val="24"/>
                <w:szCs w:val="24"/>
              </w:rPr>
              <w:t>AUBA-13</w:t>
            </w:r>
          </w:p>
        </w:tc>
        <w:tc>
          <w:tcPr>
            <w:tcW w:w="513" w:type="pct"/>
            <w:vAlign w:val="center"/>
          </w:tcPr>
          <w:p w14:paraId="0461806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2B87276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7AFFD1F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4327D7D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A9103F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5852DE6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E2BA31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6B1C524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0C9C920A" w14:textId="77777777" w:rsidTr="008D11C0">
        <w:trPr>
          <w:trHeight w:val="301"/>
        </w:trPr>
        <w:tc>
          <w:tcPr>
            <w:tcW w:w="492" w:type="pct"/>
            <w:vAlign w:val="center"/>
          </w:tcPr>
          <w:p w14:paraId="0ECB1E59" w14:textId="77777777" w:rsidR="008D11C0" w:rsidRPr="006A20D0" w:rsidRDefault="008D11C0" w:rsidP="008D11C0">
            <w:pPr>
              <w:jc w:val="center"/>
              <w:rPr>
                <w:sz w:val="24"/>
                <w:szCs w:val="24"/>
              </w:rPr>
            </w:pPr>
            <w:r w:rsidRPr="006A20D0">
              <w:rPr>
                <w:rFonts w:ascii="Times New Roman" w:hAnsi="Times New Roman" w:cs="Times New Roman"/>
                <w:sz w:val="24"/>
                <w:szCs w:val="24"/>
              </w:rPr>
              <w:t>AUBA-14</w:t>
            </w:r>
          </w:p>
        </w:tc>
        <w:tc>
          <w:tcPr>
            <w:tcW w:w="513" w:type="pct"/>
            <w:vAlign w:val="center"/>
          </w:tcPr>
          <w:p w14:paraId="2157FAD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473E36D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38CB775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70ADB07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52570AE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704B670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7BCB9E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3E34DA0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1BD9AD2D" w14:textId="77777777" w:rsidTr="008D11C0">
        <w:trPr>
          <w:trHeight w:val="324"/>
        </w:trPr>
        <w:tc>
          <w:tcPr>
            <w:tcW w:w="492" w:type="pct"/>
            <w:vAlign w:val="center"/>
          </w:tcPr>
          <w:p w14:paraId="6D9B4127" w14:textId="77777777" w:rsidR="008D11C0" w:rsidRPr="006A20D0" w:rsidRDefault="008D11C0" w:rsidP="008D11C0">
            <w:pPr>
              <w:jc w:val="center"/>
              <w:rPr>
                <w:sz w:val="24"/>
                <w:szCs w:val="24"/>
              </w:rPr>
            </w:pPr>
            <w:r w:rsidRPr="006A20D0">
              <w:rPr>
                <w:rFonts w:ascii="Times New Roman" w:hAnsi="Times New Roman" w:cs="Times New Roman"/>
                <w:sz w:val="24"/>
                <w:szCs w:val="24"/>
              </w:rPr>
              <w:t>AUBA-15</w:t>
            </w:r>
          </w:p>
        </w:tc>
        <w:tc>
          <w:tcPr>
            <w:tcW w:w="513" w:type="pct"/>
            <w:vAlign w:val="center"/>
          </w:tcPr>
          <w:p w14:paraId="781F65D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679389F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2220382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4917C45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2FD49EC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0ADB988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257725E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66F68F0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5057D8B7" w14:textId="77777777" w:rsidTr="008D11C0">
        <w:trPr>
          <w:trHeight w:val="301"/>
        </w:trPr>
        <w:tc>
          <w:tcPr>
            <w:tcW w:w="492" w:type="pct"/>
            <w:vAlign w:val="center"/>
          </w:tcPr>
          <w:p w14:paraId="08D56294" w14:textId="77777777" w:rsidR="008D11C0" w:rsidRPr="006A20D0" w:rsidRDefault="008D11C0" w:rsidP="008D11C0">
            <w:pPr>
              <w:jc w:val="center"/>
              <w:rPr>
                <w:sz w:val="24"/>
                <w:szCs w:val="24"/>
              </w:rPr>
            </w:pPr>
            <w:r w:rsidRPr="006A20D0">
              <w:rPr>
                <w:rFonts w:ascii="Times New Roman" w:hAnsi="Times New Roman" w:cs="Times New Roman"/>
                <w:sz w:val="24"/>
                <w:szCs w:val="24"/>
              </w:rPr>
              <w:t>AUBA-16</w:t>
            </w:r>
          </w:p>
        </w:tc>
        <w:tc>
          <w:tcPr>
            <w:tcW w:w="513" w:type="pct"/>
            <w:vAlign w:val="center"/>
          </w:tcPr>
          <w:p w14:paraId="7D33895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3D2832E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4A34DA2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68A1B9A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1F5CDB7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485C583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9B13D1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3F80EED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06BE94C6" w14:textId="77777777" w:rsidTr="008D11C0">
        <w:trPr>
          <w:trHeight w:val="301"/>
        </w:trPr>
        <w:tc>
          <w:tcPr>
            <w:tcW w:w="492" w:type="pct"/>
            <w:vAlign w:val="center"/>
          </w:tcPr>
          <w:p w14:paraId="5521D52C" w14:textId="77777777" w:rsidR="008D11C0" w:rsidRPr="006A20D0" w:rsidRDefault="008D11C0" w:rsidP="008D11C0">
            <w:pPr>
              <w:jc w:val="center"/>
              <w:rPr>
                <w:sz w:val="24"/>
                <w:szCs w:val="24"/>
              </w:rPr>
            </w:pPr>
            <w:r w:rsidRPr="006A20D0">
              <w:rPr>
                <w:rFonts w:ascii="Times New Roman" w:hAnsi="Times New Roman" w:cs="Times New Roman"/>
                <w:sz w:val="24"/>
                <w:szCs w:val="24"/>
              </w:rPr>
              <w:t>AUBA-17</w:t>
            </w:r>
          </w:p>
        </w:tc>
        <w:tc>
          <w:tcPr>
            <w:tcW w:w="513" w:type="pct"/>
            <w:vAlign w:val="center"/>
          </w:tcPr>
          <w:p w14:paraId="0DFBDA0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11E7ADE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0007910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3D54453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4EF156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43143B0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A28462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617B66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7C791FD" w14:textId="77777777" w:rsidTr="008D11C0">
        <w:trPr>
          <w:trHeight w:val="324"/>
        </w:trPr>
        <w:tc>
          <w:tcPr>
            <w:tcW w:w="492" w:type="pct"/>
            <w:vAlign w:val="center"/>
          </w:tcPr>
          <w:p w14:paraId="585E1851" w14:textId="77777777" w:rsidR="008D11C0" w:rsidRPr="006A20D0" w:rsidRDefault="008D11C0" w:rsidP="008D11C0">
            <w:pPr>
              <w:jc w:val="center"/>
              <w:rPr>
                <w:sz w:val="24"/>
                <w:szCs w:val="24"/>
              </w:rPr>
            </w:pPr>
            <w:r w:rsidRPr="006A20D0">
              <w:rPr>
                <w:rFonts w:ascii="Times New Roman" w:hAnsi="Times New Roman" w:cs="Times New Roman"/>
                <w:sz w:val="24"/>
                <w:szCs w:val="24"/>
              </w:rPr>
              <w:t>AUBA-18</w:t>
            </w:r>
          </w:p>
        </w:tc>
        <w:tc>
          <w:tcPr>
            <w:tcW w:w="513" w:type="pct"/>
            <w:vAlign w:val="center"/>
          </w:tcPr>
          <w:p w14:paraId="2CD7B19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69C4E9B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4246CE9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31718BF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C146E2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66D1E68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D86346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4094CE9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F591420" w14:textId="77777777" w:rsidTr="008D11C0">
        <w:trPr>
          <w:trHeight w:val="301"/>
        </w:trPr>
        <w:tc>
          <w:tcPr>
            <w:tcW w:w="492" w:type="pct"/>
            <w:vAlign w:val="center"/>
          </w:tcPr>
          <w:p w14:paraId="2E3863CA" w14:textId="77777777" w:rsidR="008D11C0" w:rsidRPr="006A20D0" w:rsidRDefault="008D11C0" w:rsidP="008D11C0">
            <w:pPr>
              <w:jc w:val="center"/>
              <w:rPr>
                <w:sz w:val="24"/>
                <w:szCs w:val="24"/>
              </w:rPr>
            </w:pPr>
            <w:r w:rsidRPr="006A20D0">
              <w:rPr>
                <w:rFonts w:ascii="Times New Roman" w:hAnsi="Times New Roman" w:cs="Times New Roman"/>
                <w:sz w:val="24"/>
                <w:szCs w:val="24"/>
              </w:rPr>
              <w:t>AUBA-19</w:t>
            </w:r>
          </w:p>
        </w:tc>
        <w:tc>
          <w:tcPr>
            <w:tcW w:w="513" w:type="pct"/>
            <w:vAlign w:val="center"/>
          </w:tcPr>
          <w:p w14:paraId="4458FDC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250D448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090B3C4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0F14109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0FCE1FF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71AC304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5C4D17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AA4623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12A6B808" w14:textId="77777777" w:rsidTr="008D11C0">
        <w:trPr>
          <w:trHeight w:val="301"/>
        </w:trPr>
        <w:tc>
          <w:tcPr>
            <w:tcW w:w="492" w:type="pct"/>
            <w:vAlign w:val="center"/>
          </w:tcPr>
          <w:p w14:paraId="0765ED4A" w14:textId="77777777" w:rsidR="008D11C0" w:rsidRPr="006A20D0" w:rsidRDefault="008D11C0" w:rsidP="008D11C0">
            <w:pPr>
              <w:jc w:val="center"/>
              <w:rPr>
                <w:sz w:val="24"/>
                <w:szCs w:val="24"/>
              </w:rPr>
            </w:pPr>
            <w:r w:rsidRPr="006A20D0">
              <w:rPr>
                <w:rFonts w:ascii="Times New Roman" w:hAnsi="Times New Roman" w:cs="Times New Roman"/>
                <w:sz w:val="24"/>
                <w:szCs w:val="24"/>
              </w:rPr>
              <w:t>AUBA-20</w:t>
            </w:r>
          </w:p>
        </w:tc>
        <w:tc>
          <w:tcPr>
            <w:tcW w:w="513" w:type="pct"/>
            <w:vAlign w:val="center"/>
          </w:tcPr>
          <w:p w14:paraId="6C4CE54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5D05CEB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42D8BD4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0FE1B1A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069D06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566CCCB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26F7803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FFFC7F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bl>
    <w:p w14:paraId="20EEBD09" w14:textId="77777777" w:rsidR="008D11C0" w:rsidRPr="006A20D0" w:rsidRDefault="008D11C0" w:rsidP="008D11C0">
      <w:pPr>
        <w:tabs>
          <w:tab w:val="left" w:pos="4968"/>
        </w:tabs>
        <w:rPr>
          <w:rFonts w:ascii="Times New Roman" w:hAnsi="Times New Roman" w:cs="Times New Roman"/>
          <w:sz w:val="24"/>
        </w:rPr>
      </w:pPr>
    </w:p>
    <w:p w14:paraId="01D6C99B" w14:textId="77777777" w:rsidR="008D11C0" w:rsidRPr="006A20D0" w:rsidRDefault="008D11C0" w:rsidP="008D11C0">
      <w:pPr>
        <w:rPr>
          <w:rFonts w:ascii="Times New Roman" w:hAnsi="Times New Roman" w:cs="Times New Roman"/>
          <w:sz w:val="24"/>
        </w:rPr>
      </w:pPr>
    </w:p>
    <w:p w14:paraId="2800EFCA" w14:textId="77777777" w:rsidR="008D11C0" w:rsidRPr="006A20D0" w:rsidRDefault="008D11C0" w:rsidP="008D11C0">
      <w:pPr>
        <w:tabs>
          <w:tab w:val="left" w:pos="9840"/>
        </w:tabs>
        <w:rPr>
          <w:rFonts w:ascii="Times New Roman" w:hAnsi="Times New Roman" w:cs="Times New Roman"/>
          <w:sz w:val="24"/>
        </w:rPr>
      </w:pPr>
      <w:r w:rsidRPr="006A20D0">
        <w:rPr>
          <w:rFonts w:ascii="Times New Roman" w:hAnsi="Times New Roman" w:cs="Times New Roman"/>
          <w:sz w:val="24"/>
        </w:rPr>
        <w:tab/>
      </w:r>
    </w:p>
    <w:p w14:paraId="46FBDFDE" w14:textId="77777777" w:rsidR="008D11C0" w:rsidRPr="006A20D0" w:rsidRDefault="008D11C0" w:rsidP="008D11C0">
      <w:pPr>
        <w:tabs>
          <w:tab w:val="left" w:pos="9840"/>
        </w:tabs>
        <w:rPr>
          <w:rFonts w:ascii="Times New Roman" w:hAnsi="Times New Roman" w:cs="Times New Roman"/>
          <w:sz w:val="24"/>
        </w:rPr>
      </w:pPr>
    </w:p>
    <w:tbl>
      <w:tblPr>
        <w:tblStyle w:val="TableGrid"/>
        <w:tblW w:w="0" w:type="auto"/>
        <w:tblLook w:val="04A0" w:firstRow="1" w:lastRow="0" w:firstColumn="1" w:lastColumn="0" w:noHBand="0" w:noVBand="1"/>
      </w:tblPr>
      <w:tblGrid>
        <w:gridCol w:w="6475"/>
        <w:gridCol w:w="6475"/>
      </w:tblGrid>
      <w:tr w:rsidR="003B28A9" w:rsidRPr="006A20D0" w14:paraId="5C02FE3B" w14:textId="77777777" w:rsidTr="001A508B">
        <w:tc>
          <w:tcPr>
            <w:tcW w:w="6475" w:type="dxa"/>
            <w:vAlign w:val="bottom"/>
          </w:tcPr>
          <w:p w14:paraId="47C81D11" w14:textId="77777777" w:rsidR="003B28A9" w:rsidRPr="006A20D0" w:rsidRDefault="003B28A9" w:rsidP="001A508B">
            <w:pPr>
              <w:jc w:val="center"/>
              <w:rPr>
                <w:rFonts w:ascii="Times New Roman" w:hAnsi="Times New Roman" w:cs="Times New Roman"/>
                <w:b/>
              </w:rPr>
            </w:pPr>
          </w:p>
          <w:p w14:paraId="630FF1B6" w14:textId="77777777" w:rsidR="003B28A9" w:rsidRPr="006A20D0" w:rsidRDefault="003B28A9" w:rsidP="001A508B">
            <w:pPr>
              <w:jc w:val="center"/>
              <w:rPr>
                <w:rFonts w:ascii="Times New Roman" w:hAnsi="Times New Roman" w:cs="Times New Roman"/>
                <w:b/>
              </w:rPr>
            </w:pPr>
            <w:r w:rsidRPr="006A20D0">
              <w:rPr>
                <w:rFonts w:ascii="Times New Roman" w:hAnsi="Times New Roman" w:cs="Times New Roman"/>
                <w:b/>
                <w:noProof/>
              </w:rPr>
              <w:drawing>
                <wp:inline distT="0" distB="0" distL="0" distR="0" wp14:anchorId="43CC273D" wp14:editId="0A0A2242">
                  <wp:extent cx="2721726" cy="2743200"/>
                  <wp:effectExtent l="0" t="0" r="254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
                          <a:srcRect l="4193" t="14712" r="4701" b="16420"/>
                          <a:stretch/>
                        </pic:blipFill>
                        <pic:spPr>
                          <a:xfrm>
                            <a:off x="0" y="0"/>
                            <a:ext cx="2721726" cy="2743200"/>
                          </a:xfrm>
                          <a:prstGeom prst="rect">
                            <a:avLst/>
                          </a:prstGeom>
                        </pic:spPr>
                      </pic:pic>
                    </a:graphicData>
                  </a:graphic>
                </wp:inline>
              </w:drawing>
            </w:r>
          </w:p>
          <w:p w14:paraId="75B8B977" w14:textId="77777777" w:rsidR="003B28A9" w:rsidRPr="006A20D0" w:rsidRDefault="003B28A9" w:rsidP="001A508B">
            <w:pPr>
              <w:jc w:val="center"/>
              <w:rPr>
                <w:rFonts w:ascii="Times New Roman" w:hAnsi="Times New Roman" w:cs="Times New Roman"/>
                <w:b/>
              </w:rPr>
            </w:pPr>
          </w:p>
          <w:p w14:paraId="4AB00F14" w14:textId="77777777" w:rsidR="003B28A9" w:rsidRPr="006A20D0" w:rsidRDefault="003B28A9" w:rsidP="001A508B">
            <w:pPr>
              <w:jc w:val="center"/>
              <w:rPr>
                <w:rFonts w:ascii="Times New Roman" w:hAnsi="Times New Roman" w:cs="Times New Roman"/>
                <w:sz w:val="24"/>
                <w:szCs w:val="24"/>
              </w:rPr>
            </w:pPr>
            <w:r w:rsidRPr="006A20D0">
              <w:rPr>
                <w:rFonts w:ascii="Times New Roman" w:hAnsi="Times New Roman" w:cs="Times New Roman"/>
                <w:b/>
              </w:rPr>
              <w:t>Fig. 1</w:t>
            </w:r>
            <w:r w:rsidRPr="006A20D0">
              <w:rPr>
                <w:rFonts w:ascii="Times New Roman" w:hAnsi="Times New Roman" w:cs="Times New Roman"/>
              </w:rPr>
              <w:t xml:space="preserve">. </w:t>
            </w:r>
            <w:r w:rsidRPr="006A20D0">
              <w:rPr>
                <w:rFonts w:ascii="Times New Roman" w:hAnsi="Times New Roman" w:cs="Times New Roman"/>
                <w:sz w:val="24"/>
              </w:rPr>
              <w:t xml:space="preserve">Axenic culture of </w:t>
            </w:r>
            <w:r w:rsidRPr="006A20D0">
              <w:rPr>
                <w:rFonts w:ascii="Times New Roman" w:hAnsi="Times New Roman" w:cs="Times New Roman"/>
                <w:i/>
                <w:sz w:val="24"/>
                <w:szCs w:val="24"/>
              </w:rPr>
              <w:t>Bacillus</w:t>
            </w:r>
            <w:r w:rsidRPr="006A20D0">
              <w:rPr>
                <w:rFonts w:ascii="Times New Roman" w:hAnsi="Times New Roman" w:cs="Times New Roman"/>
                <w:sz w:val="24"/>
                <w:szCs w:val="24"/>
              </w:rPr>
              <w:t xml:space="preserve"> subtilis</w:t>
            </w:r>
            <w:r w:rsidR="00AD0075" w:rsidRPr="006A20D0">
              <w:rPr>
                <w:rFonts w:ascii="Times New Roman" w:hAnsi="Times New Roman" w:cs="Times New Roman"/>
                <w:sz w:val="24"/>
                <w:szCs w:val="24"/>
              </w:rPr>
              <w:t xml:space="preserve"> (AUBA</w:t>
            </w:r>
            <w:r w:rsidRPr="006A20D0">
              <w:rPr>
                <w:rFonts w:ascii="Times New Roman" w:hAnsi="Times New Roman" w:cs="Times New Roman"/>
                <w:sz w:val="24"/>
                <w:szCs w:val="24"/>
              </w:rPr>
              <w:t>-5)</w:t>
            </w:r>
          </w:p>
        </w:tc>
        <w:tc>
          <w:tcPr>
            <w:tcW w:w="6475" w:type="dxa"/>
            <w:vAlign w:val="bottom"/>
          </w:tcPr>
          <w:p w14:paraId="5F3F4E0D" w14:textId="77777777" w:rsidR="003B28A9" w:rsidRPr="006A20D0" w:rsidRDefault="003B28A9" w:rsidP="001A508B">
            <w:pPr>
              <w:pStyle w:val="NormalWeb"/>
              <w:rPr>
                <w:rStyle w:val="Strong"/>
              </w:rPr>
            </w:pPr>
            <w:r w:rsidRPr="006A20D0">
              <w:rPr>
                <w:rStyle w:val="Strong"/>
                <w:noProof/>
              </w:rPr>
              <w:drawing>
                <wp:anchor distT="0" distB="0" distL="114300" distR="114300" simplePos="0" relativeHeight="251658240" behindDoc="1" locked="0" layoutInCell="1" allowOverlap="1" wp14:anchorId="41D10250" wp14:editId="0A5283B8">
                  <wp:simplePos x="0" y="0"/>
                  <wp:positionH relativeFrom="column">
                    <wp:posOffset>-24130</wp:posOffset>
                  </wp:positionH>
                  <wp:positionV relativeFrom="paragraph">
                    <wp:posOffset>-1543050</wp:posOffset>
                  </wp:positionV>
                  <wp:extent cx="3876675" cy="1400810"/>
                  <wp:effectExtent l="0" t="0" r="9525" b="8890"/>
                  <wp:wrapTight wrapText="bothSides">
                    <wp:wrapPolygon edited="0">
                      <wp:start x="0" y="0"/>
                      <wp:lineTo x="0" y="21443"/>
                      <wp:lineTo x="21547" y="21443"/>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76675" cy="1400810"/>
                          </a:xfrm>
                          <a:prstGeom prst="rect">
                            <a:avLst/>
                          </a:prstGeom>
                        </pic:spPr>
                      </pic:pic>
                    </a:graphicData>
                  </a:graphic>
                  <wp14:sizeRelH relativeFrom="margin">
                    <wp14:pctWidth>0</wp14:pctWidth>
                  </wp14:sizeRelH>
                  <wp14:sizeRelV relativeFrom="margin">
                    <wp14:pctHeight>0</wp14:pctHeight>
                  </wp14:sizeRelV>
                </wp:anchor>
              </w:drawing>
            </w:r>
          </w:p>
          <w:p w14:paraId="1AA2361F" w14:textId="77777777" w:rsidR="003B28A9" w:rsidRPr="006A20D0" w:rsidRDefault="003B28A9" w:rsidP="001A508B">
            <w:pPr>
              <w:jc w:val="center"/>
              <w:rPr>
                <w:rFonts w:ascii="Times New Roman" w:hAnsi="Times New Roman" w:cs="Times New Roman"/>
                <w:sz w:val="24"/>
                <w:szCs w:val="24"/>
              </w:rPr>
            </w:pPr>
            <w:r w:rsidRPr="006A20D0">
              <w:rPr>
                <w:rStyle w:val="Strong"/>
                <w:rFonts w:ascii="Times New Roman" w:hAnsi="Times New Roman" w:cs="Times New Roman"/>
              </w:rPr>
              <w:t>Fig. 2.</w:t>
            </w:r>
            <w:r w:rsidRPr="006A20D0">
              <w:rPr>
                <w:rFonts w:ascii="Times New Roman" w:hAnsi="Times New Roman" w:cs="Times New Roman"/>
              </w:rPr>
              <w:t xml:space="preserve"> Phylogenetic tree of </w:t>
            </w:r>
            <w:r w:rsidRPr="006A20D0">
              <w:rPr>
                <w:rStyle w:val="Emphasis"/>
                <w:rFonts w:ascii="Times New Roman" w:hAnsi="Times New Roman" w:cs="Times New Roman"/>
              </w:rPr>
              <w:t>Bacillus</w:t>
            </w:r>
            <w:r w:rsidRPr="006A20D0">
              <w:rPr>
                <w:rFonts w:ascii="Times New Roman" w:hAnsi="Times New Roman" w:cs="Times New Roman"/>
              </w:rPr>
              <w:t xml:space="preserve"> isolates based on 16S rRNA gene sequences. The tree was constructed using the </w:t>
            </w:r>
            <w:proofErr w:type="spellStart"/>
            <w:r w:rsidRPr="006A20D0">
              <w:rPr>
                <w:rFonts w:ascii="Times New Roman" w:hAnsi="Times New Roman" w:cs="Times New Roman"/>
              </w:rPr>
              <w:t>Neighbor</w:t>
            </w:r>
            <w:proofErr w:type="spellEnd"/>
            <w:r w:rsidRPr="006A20D0">
              <w:rPr>
                <w:rFonts w:ascii="Times New Roman" w:hAnsi="Times New Roman" w:cs="Times New Roman"/>
              </w:rPr>
              <w:t>-Joining method with 1,000 bootstrap replications to infer the evolutionary relationships among the isolates.</w:t>
            </w:r>
          </w:p>
        </w:tc>
      </w:tr>
    </w:tbl>
    <w:p w14:paraId="79DFF565" w14:textId="77777777" w:rsidR="008D11C0" w:rsidRPr="006A20D0" w:rsidRDefault="008D11C0" w:rsidP="008D11C0">
      <w:pPr>
        <w:tabs>
          <w:tab w:val="left" w:pos="9840"/>
        </w:tabs>
        <w:rPr>
          <w:rFonts w:ascii="Times New Roman" w:hAnsi="Times New Roman" w:cs="Times New Roman"/>
          <w:sz w:val="24"/>
        </w:rPr>
        <w:sectPr w:rsidR="008D11C0" w:rsidRPr="006A20D0" w:rsidSect="008D11C0">
          <w:pgSz w:w="15840" w:h="12240" w:orient="landscape" w:code="1"/>
          <w:pgMar w:top="1440" w:right="1440" w:bottom="1440" w:left="1440" w:header="720" w:footer="720" w:gutter="0"/>
          <w:cols w:space="720"/>
          <w:docGrid w:linePitch="360"/>
        </w:sectPr>
      </w:pPr>
    </w:p>
    <w:p w14:paraId="1FD62D56" w14:textId="77777777" w:rsidR="002158A9" w:rsidRPr="006A20D0" w:rsidRDefault="00AD0075" w:rsidP="002158A9">
      <w:pPr>
        <w:spacing w:line="360" w:lineRule="auto"/>
        <w:jc w:val="both"/>
        <w:rPr>
          <w:rFonts w:ascii="Times New Roman" w:hAnsi="Times New Roman" w:cs="Times New Roman"/>
          <w:sz w:val="24"/>
        </w:rPr>
      </w:pPr>
      <w:r w:rsidRPr="006A20D0">
        <w:rPr>
          <w:rFonts w:ascii="Times New Roman" w:hAnsi="Times New Roman" w:cs="Times New Roman"/>
          <w:sz w:val="24"/>
        </w:rPr>
        <w:lastRenderedPageBreak/>
        <w:t xml:space="preserve">The recovery of isolates from multiple locations emphasizes their potential </w:t>
      </w:r>
      <w:r w:rsidR="002158A9" w:rsidRPr="006A20D0">
        <w:rPr>
          <w:rFonts w:ascii="Times New Roman" w:hAnsi="Times New Roman" w:cs="Times New Roman"/>
          <w:sz w:val="24"/>
        </w:rPr>
        <w:t>suitability for use as region-specific biocontrol agents, as indigenous strains are often better adapted to local field conditions.</w:t>
      </w:r>
      <w:r w:rsidRPr="006A20D0">
        <w:rPr>
          <w:rFonts w:ascii="Times New Roman" w:hAnsi="Times New Roman" w:cs="Times New Roman"/>
          <w:sz w:val="24"/>
        </w:rPr>
        <w:t xml:space="preserve"> (Fangio, Roura, &amp; Fritz</w:t>
      </w:r>
      <w:r w:rsidR="00262785" w:rsidRPr="006A20D0">
        <w:rPr>
          <w:rFonts w:ascii="Times New Roman" w:hAnsi="Times New Roman" w:cs="Times New Roman"/>
          <w:sz w:val="24"/>
        </w:rPr>
        <w:t xml:space="preserve"> 2010</w:t>
      </w:r>
      <w:r w:rsidR="00280D53" w:rsidRPr="006A20D0">
        <w:rPr>
          <w:rFonts w:ascii="Times New Roman" w:hAnsi="Times New Roman" w:cs="Times New Roman"/>
          <w:sz w:val="24"/>
        </w:rPr>
        <w:t>; de Oliveira Nascimento et al., 2016</w:t>
      </w:r>
      <w:r w:rsidR="00262785" w:rsidRPr="006A20D0">
        <w:rPr>
          <w:rFonts w:ascii="Times New Roman" w:hAnsi="Times New Roman" w:cs="Times New Roman"/>
          <w:sz w:val="24"/>
        </w:rPr>
        <w:t>).</w:t>
      </w:r>
    </w:p>
    <w:p w14:paraId="769609A4" w14:textId="77777777" w:rsidR="002158A9" w:rsidRPr="006A20D0" w:rsidRDefault="002158A9" w:rsidP="002158A9">
      <w:pPr>
        <w:spacing w:line="360" w:lineRule="auto"/>
        <w:jc w:val="both"/>
        <w:rPr>
          <w:rFonts w:ascii="Times New Roman" w:hAnsi="Times New Roman" w:cs="Times New Roman"/>
          <w:b/>
          <w:sz w:val="24"/>
        </w:rPr>
      </w:pPr>
      <w:r w:rsidRPr="006A20D0">
        <w:rPr>
          <w:rFonts w:ascii="Times New Roman" w:hAnsi="Times New Roman" w:cs="Times New Roman"/>
          <w:b/>
          <w:sz w:val="24"/>
        </w:rPr>
        <w:t xml:space="preserve">3.2. Morphological Characterization of </w:t>
      </w:r>
      <w:r w:rsidR="008C27D7" w:rsidRPr="006A20D0">
        <w:rPr>
          <w:rFonts w:ascii="Times New Roman" w:hAnsi="Times New Roman" w:cs="Times New Roman"/>
          <w:b/>
          <w:i/>
          <w:sz w:val="24"/>
        </w:rPr>
        <w:t>Bacillus</w:t>
      </w:r>
      <w:r w:rsidRPr="006A20D0">
        <w:rPr>
          <w:rFonts w:ascii="Times New Roman" w:hAnsi="Times New Roman" w:cs="Times New Roman"/>
          <w:b/>
          <w:sz w:val="24"/>
        </w:rPr>
        <w:t xml:space="preserve"> spp.</w:t>
      </w:r>
    </w:p>
    <w:p w14:paraId="74FCCAC4" w14:textId="77777777" w:rsidR="002158A9" w:rsidRPr="006A20D0" w:rsidRDefault="002158A9" w:rsidP="002158A9">
      <w:pPr>
        <w:spacing w:line="360" w:lineRule="auto"/>
        <w:jc w:val="both"/>
        <w:rPr>
          <w:rFonts w:ascii="Times New Roman" w:hAnsi="Times New Roman" w:cs="Times New Roman"/>
          <w:sz w:val="24"/>
        </w:rPr>
      </w:pPr>
      <w:r w:rsidRPr="006A20D0">
        <w:rPr>
          <w:rFonts w:ascii="Times New Roman" w:hAnsi="Times New Roman" w:cs="Times New Roman"/>
          <w:sz w:val="24"/>
        </w:rPr>
        <w:t xml:space="preserve">Morphological characterization of the twenty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isolates revealed considerable variation in colony morphology and cellular characteristics when grown on nutrient agar (Table 1). Colony color ranged from milky white to creamy white and pale white, which is typical of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Variations were also observed in colony margins, including undulate, serrated, and slimy forms.</w:t>
      </w:r>
      <w:r w:rsidR="00A64AFD" w:rsidRPr="006A20D0">
        <w:rPr>
          <w:rFonts w:ascii="Times New Roman" w:hAnsi="Times New Roman" w:cs="Times New Roman"/>
          <w:sz w:val="24"/>
        </w:rPr>
        <w:t xml:space="preserve"> </w:t>
      </w:r>
      <w:r w:rsidRPr="006A20D0">
        <w:rPr>
          <w:rFonts w:ascii="Times New Roman" w:hAnsi="Times New Roman" w:cs="Times New Roman"/>
          <w:sz w:val="24"/>
        </w:rPr>
        <w:t>Colony elevation differed among isolates, with flat, slightly raised, convex, and umbonate growth patterns recorded. Such diversity in elevation and margin characteristics reflects phenotypic heterogeneity among the isolates, possibly influenced by genetic variation and environmental adaptation.</w:t>
      </w:r>
      <w:r w:rsidR="00A64AFD" w:rsidRPr="006A20D0">
        <w:rPr>
          <w:rFonts w:ascii="Times New Roman" w:hAnsi="Times New Roman" w:cs="Times New Roman"/>
          <w:sz w:val="24"/>
        </w:rPr>
        <w:t xml:space="preserve"> </w:t>
      </w:r>
      <w:r w:rsidRPr="006A20D0">
        <w:rPr>
          <w:rFonts w:ascii="Times New Roman" w:hAnsi="Times New Roman" w:cs="Times New Roman"/>
          <w:sz w:val="24"/>
        </w:rPr>
        <w:t xml:space="preserve">Microscopic examination confirmed that all isolates were rod-shaped, with some showing irregular rod morphology, a feature commonly associated with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particularly during different growth phases or sporulation. The consistent rod-shaped nature of the isolates supports their preliminary identification as members of the genus </w:t>
      </w:r>
      <w:r w:rsidR="008C27D7" w:rsidRPr="006A20D0">
        <w:rPr>
          <w:rFonts w:ascii="Times New Roman" w:hAnsi="Times New Roman" w:cs="Times New Roman"/>
          <w:i/>
          <w:sz w:val="24"/>
        </w:rPr>
        <w:t>Bacillus</w:t>
      </w:r>
      <w:r w:rsidRPr="006A20D0">
        <w:rPr>
          <w:rFonts w:ascii="Times New Roman" w:hAnsi="Times New Roman" w:cs="Times New Roman"/>
          <w:sz w:val="24"/>
        </w:rPr>
        <w:t>.</w:t>
      </w:r>
      <w:r w:rsidR="00A64AFD" w:rsidRPr="006A20D0">
        <w:rPr>
          <w:rFonts w:ascii="Times New Roman" w:hAnsi="Times New Roman" w:cs="Times New Roman"/>
          <w:sz w:val="24"/>
        </w:rPr>
        <w:t xml:space="preserve"> </w:t>
      </w:r>
      <w:r w:rsidRPr="006A20D0">
        <w:rPr>
          <w:rFonts w:ascii="Times New Roman" w:hAnsi="Times New Roman" w:cs="Times New Roman"/>
          <w:sz w:val="24"/>
        </w:rPr>
        <w:t xml:space="preserve">Overall, the observed morphological diversity among the isolates suggests the presence of multiple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species within the rice rhizosphere across the surveyed regions. Similar morphological variability among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isolated from cereal crops has been reported previously, reinforcing the importance of combining morphological traits with biochemical and molecular analyses for accurate identification.</w:t>
      </w:r>
      <w:r w:rsidR="00280D53" w:rsidRPr="006A20D0">
        <w:rPr>
          <w:rFonts w:ascii="Times New Roman" w:hAnsi="Times New Roman" w:cs="Times New Roman"/>
          <w:sz w:val="24"/>
        </w:rPr>
        <w:t xml:space="preserve"> (Haque, &amp; Rus</w:t>
      </w:r>
      <w:r w:rsidR="00AD0075" w:rsidRPr="006A20D0">
        <w:rPr>
          <w:rFonts w:ascii="Times New Roman" w:hAnsi="Times New Roman" w:cs="Times New Roman"/>
          <w:sz w:val="24"/>
        </w:rPr>
        <w:t>sell</w:t>
      </w:r>
      <w:r w:rsidR="00280D53" w:rsidRPr="006A20D0">
        <w:rPr>
          <w:rFonts w:ascii="Times New Roman" w:hAnsi="Times New Roman" w:cs="Times New Roman"/>
          <w:sz w:val="24"/>
        </w:rPr>
        <w:t xml:space="preserve"> 2005; </w:t>
      </w:r>
      <w:proofErr w:type="spellStart"/>
      <w:r w:rsidR="00280D53" w:rsidRPr="006A20D0">
        <w:rPr>
          <w:rFonts w:ascii="Times New Roman" w:hAnsi="Times New Roman" w:cs="Times New Roman"/>
          <w:sz w:val="24"/>
        </w:rPr>
        <w:t>Hasibu</w:t>
      </w:r>
      <w:r w:rsidR="00AD0075" w:rsidRPr="006A20D0">
        <w:rPr>
          <w:rFonts w:ascii="Times New Roman" w:hAnsi="Times New Roman" w:cs="Times New Roman"/>
          <w:sz w:val="24"/>
        </w:rPr>
        <w:t>an</w:t>
      </w:r>
      <w:proofErr w:type="spellEnd"/>
      <w:r w:rsidR="00AD0075" w:rsidRPr="006A20D0">
        <w:rPr>
          <w:rFonts w:ascii="Times New Roman" w:hAnsi="Times New Roman" w:cs="Times New Roman"/>
          <w:sz w:val="24"/>
        </w:rPr>
        <w:t xml:space="preserve">, </w:t>
      </w:r>
      <w:proofErr w:type="spellStart"/>
      <w:r w:rsidR="00AD0075" w:rsidRPr="006A20D0">
        <w:rPr>
          <w:rFonts w:ascii="Times New Roman" w:hAnsi="Times New Roman" w:cs="Times New Roman"/>
          <w:sz w:val="24"/>
        </w:rPr>
        <w:t>Safni</w:t>
      </w:r>
      <w:proofErr w:type="spellEnd"/>
      <w:r w:rsidR="00AD0075" w:rsidRPr="006A20D0">
        <w:rPr>
          <w:rFonts w:ascii="Times New Roman" w:hAnsi="Times New Roman" w:cs="Times New Roman"/>
          <w:sz w:val="24"/>
        </w:rPr>
        <w:t xml:space="preserve">, &amp; </w:t>
      </w:r>
      <w:proofErr w:type="spellStart"/>
      <w:r w:rsidR="00AD0075" w:rsidRPr="006A20D0">
        <w:rPr>
          <w:rFonts w:ascii="Times New Roman" w:hAnsi="Times New Roman" w:cs="Times New Roman"/>
          <w:sz w:val="24"/>
        </w:rPr>
        <w:t>Lubis</w:t>
      </w:r>
      <w:proofErr w:type="spellEnd"/>
      <w:r w:rsidR="00280D53" w:rsidRPr="006A20D0">
        <w:rPr>
          <w:rFonts w:ascii="Times New Roman" w:hAnsi="Times New Roman" w:cs="Times New Roman"/>
          <w:sz w:val="24"/>
        </w:rPr>
        <w:t xml:space="preserve"> 2018).</w:t>
      </w:r>
    </w:p>
    <w:p w14:paraId="20FBBA84" w14:textId="77777777" w:rsidR="00A64AFD" w:rsidRPr="006A20D0" w:rsidRDefault="00FE2F66" w:rsidP="00A64AFD">
      <w:pPr>
        <w:spacing w:line="360" w:lineRule="auto"/>
        <w:jc w:val="both"/>
        <w:rPr>
          <w:rFonts w:ascii="Times New Roman" w:hAnsi="Times New Roman" w:cs="Times New Roman"/>
          <w:b/>
          <w:sz w:val="24"/>
        </w:rPr>
      </w:pPr>
      <w:r w:rsidRPr="006A20D0">
        <w:rPr>
          <w:rFonts w:ascii="Times New Roman" w:hAnsi="Times New Roman" w:cs="Times New Roman"/>
          <w:b/>
          <w:sz w:val="24"/>
        </w:rPr>
        <w:t>3.3</w:t>
      </w:r>
      <w:r w:rsidR="00A64AFD" w:rsidRPr="006A20D0">
        <w:rPr>
          <w:rFonts w:ascii="Times New Roman" w:hAnsi="Times New Roman" w:cs="Times New Roman"/>
          <w:b/>
          <w:sz w:val="24"/>
        </w:rPr>
        <w:t xml:space="preserve">. Biochemical Characterization of Antagonistic </w:t>
      </w:r>
      <w:r w:rsidR="008C27D7" w:rsidRPr="006A20D0">
        <w:rPr>
          <w:rFonts w:ascii="Times New Roman" w:hAnsi="Times New Roman" w:cs="Times New Roman"/>
          <w:b/>
          <w:i/>
          <w:sz w:val="24"/>
        </w:rPr>
        <w:t>Bacillus</w:t>
      </w:r>
      <w:r w:rsidR="00A64AFD" w:rsidRPr="006A20D0">
        <w:rPr>
          <w:rFonts w:ascii="Times New Roman" w:hAnsi="Times New Roman" w:cs="Times New Roman"/>
          <w:b/>
          <w:sz w:val="24"/>
        </w:rPr>
        <w:t xml:space="preserve"> spp.</w:t>
      </w:r>
    </w:p>
    <w:p w14:paraId="742F106C" w14:textId="77777777" w:rsidR="00A64AFD" w:rsidRPr="006A20D0" w:rsidRDefault="00A64AFD" w:rsidP="00A64AFD">
      <w:pPr>
        <w:spacing w:line="360" w:lineRule="auto"/>
        <w:jc w:val="both"/>
        <w:rPr>
          <w:rFonts w:ascii="Times New Roman" w:hAnsi="Times New Roman" w:cs="Times New Roman"/>
          <w:sz w:val="24"/>
        </w:rPr>
      </w:pPr>
      <w:r w:rsidRPr="006A20D0">
        <w:rPr>
          <w:rFonts w:ascii="Times New Roman" w:hAnsi="Times New Roman" w:cs="Times New Roman"/>
          <w:sz w:val="24"/>
        </w:rPr>
        <w:t xml:space="preserve">Biochemical analysis of the twenty antagonistic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isolates further confirmed their identity and functional variability (Table 2). All isolates were Gram-positive, a defining characteristic of the genus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confirming the preliminary morphological identification. Most isolates showed positive starch hydrolysis, indicating the production of extracellular amylase enzymes, which contribute to nutrient cycling in the rhizosphere. Citrate utilization was positive in a majority of isolates, suggesting their metabolic versatility and ability to utilize citrate as a carbon source. None of the isolates showed methyl red positivity, indicating the absence of stable acid production during glucose fermentation, which is typical of many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Chitinase activity was absent in all isolates; however, a significant number exhibited siderophore production, which plays a crucial </w:t>
      </w:r>
      <w:r w:rsidRPr="006A20D0">
        <w:rPr>
          <w:rFonts w:ascii="Times New Roman" w:hAnsi="Times New Roman" w:cs="Times New Roman"/>
          <w:sz w:val="24"/>
        </w:rPr>
        <w:lastRenderedPageBreak/>
        <w:t xml:space="preserve">role in iron sequestration and suppression of phytopathogens through competitive exclusion. Siderophore-producing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strains are well known for their indirect antagonistic mechanisms against soil-borne pathogens. Catalase activity was observed in most isolates, reflecting their ability to detoxify reactive oxygen species and survive under oxidative stress conditions commonly encountered in the rhizosphere. Nitrate reduction ability, observed in several isolates, further indicates their role in nitrogen transformation and soil fertility enhancement. The observed biochemical variability among the isolates suggests functional diversity, which is essential for effective biocontrol and plant growth promotion. Isolates exhibiting multiple beneficial traits such as starch hydrolysis, siderophore production, catalase activity, and nitrate reduction may possess enhanced rhizosphere competence and antagonistic potential. Overall, the combined morphological and biochemical characterization confirmed that the isolates belong to the genus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and demonstrated considerable diversity among strains isolated from different rice cultivars and geographical locations. This diversity forms a strong foundation for subsequent molecular identification and evaluation of antagonistic efficacy, ultimately aiding in the selection of promising native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strains for sustainable rice disease management.</w:t>
      </w:r>
      <w:r w:rsidR="00280D53" w:rsidRPr="006A20D0">
        <w:rPr>
          <w:rFonts w:ascii="Times New Roman" w:hAnsi="Times New Roman" w:cs="Times New Roman"/>
          <w:sz w:val="24"/>
        </w:rPr>
        <w:t xml:space="preserve"> (Sawant et al., 2022; </w:t>
      </w:r>
      <w:proofErr w:type="spellStart"/>
      <w:r w:rsidR="00280D53" w:rsidRPr="006A20D0">
        <w:rPr>
          <w:rFonts w:ascii="Times New Roman" w:hAnsi="Times New Roman" w:cs="Times New Roman"/>
          <w:sz w:val="24"/>
        </w:rPr>
        <w:t>Alokika</w:t>
      </w:r>
      <w:proofErr w:type="spellEnd"/>
      <w:r w:rsidR="00280D53" w:rsidRPr="006A20D0">
        <w:rPr>
          <w:rFonts w:ascii="Times New Roman" w:hAnsi="Times New Roman" w:cs="Times New Roman"/>
          <w:sz w:val="24"/>
        </w:rPr>
        <w:t xml:space="preserve">, Kumar, &amp; Singh, 2023; </w:t>
      </w:r>
      <w:proofErr w:type="spellStart"/>
      <w:r w:rsidR="00280D53" w:rsidRPr="006A20D0">
        <w:rPr>
          <w:rFonts w:ascii="Times New Roman" w:hAnsi="Times New Roman" w:cs="Times New Roman"/>
          <w:sz w:val="24"/>
        </w:rPr>
        <w:t>Sihotang</w:t>
      </w:r>
      <w:proofErr w:type="spellEnd"/>
      <w:r w:rsidR="00280D53" w:rsidRPr="006A20D0">
        <w:rPr>
          <w:rFonts w:ascii="Times New Roman" w:hAnsi="Times New Roman" w:cs="Times New Roman"/>
          <w:sz w:val="24"/>
        </w:rPr>
        <w:t>, et al., 2025)</w:t>
      </w:r>
    </w:p>
    <w:p w14:paraId="4C960176" w14:textId="77777777" w:rsidR="00FE2F66" w:rsidRPr="006A20D0" w:rsidRDefault="00FE2F66" w:rsidP="00FE2F66">
      <w:pPr>
        <w:spacing w:line="276" w:lineRule="auto"/>
        <w:rPr>
          <w:rFonts w:ascii="Times New Roman" w:hAnsi="Times New Roman" w:cs="Times New Roman"/>
          <w:b/>
          <w:sz w:val="24"/>
        </w:rPr>
      </w:pPr>
      <w:r w:rsidRPr="006A20D0">
        <w:rPr>
          <w:rFonts w:ascii="Times New Roman" w:hAnsi="Times New Roman" w:cs="Times New Roman"/>
          <w:b/>
          <w:sz w:val="24"/>
        </w:rPr>
        <w:t xml:space="preserve">3.4. Molecular Characterization of Antagonistic </w:t>
      </w:r>
      <w:r w:rsidR="008C27D7" w:rsidRPr="006A20D0">
        <w:rPr>
          <w:rFonts w:ascii="Times New Roman" w:hAnsi="Times New Roman" w:cs="Times New Roman"/>
          <w:b/>
          <w:i/>
          <w:sz w:val="24"/>
        </w:rPr>
        <w:t>Bacillus</w:t>
      </w:r>
      <w:r w:rsidRPr="006A20D0">
        <w:rPr>
          <w:rFonts w:ascii="Times New Roman" w:hAnsi="Times New Roman" w:cs="Times New Roman"/>
          <w:b/>
          <w:sz w:val="24"/>
        </w:rPr>
        <w:t xml:space="preserve"> sp. (AUBA-5) by 16S rRNA Gene Analysis</w:t>
      </w:r>
    </w:p>
    <w:p w14:paraId="31C2DA05" w14:textId="77777777" w:rsidR="0023092B" w:rsidRPr="006A20D0" w:rsidRDefault="00FE2F66" w:rsidP="00FE2F66">
      <w:pPr>
        <w:spacing w:line="360" w:lineRule="auto"/>
        <w:jc w:val="both"/>
        <w:rPr>
          <w:rFonts w:ascii="Times New Roman" w:hAnsi="Times New Roman" w:cs="Times New Roman"/>
          <w:sz w:val="24"/>
        </w:rPr>
      </w:pPr>
      <w:r w:rsidRPr="006A20D0">
        <w:rPr>
          <w:rFonts w:ascii="Times New Roman" w:hAnsi="Times New Roman" w:cs="Times New Roman"/>
          <w:sz w:val="24"/>
        </w:rPr>
        <w:t xml:space="preserve">The molecular identity of the potent antagonistic isolate AUBA-5 was confirmed through 16S rRNA gene sequencing. PCR amplification yielded a single amplicon of the expected size, and the resulting sequence was deposited in the GenBank database under the accession number PX737087.1. BLAST analysis revealed that the 16S rRNA gene sequence of AUBA-5 shared &gt;99% similarity with authenticated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species, confirming its affiliation with the genus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Phylogenetic analysis based on the neighbor-joining method showed that isolate AUBA-5 clustered closely with reference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forming a well-supported clade. This clustering pattern validated the taxonomic placement of AUBA-5 and demonstrated its evolutionary relatedness to agriculturally important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strains. The molecular identification of AUBA-5 corroborated the results obtained from morphological and biochemical analyses, including Gram-positive rod-shaped cells, starch hydrolysis, catalase activity, and siderophore production. Such concordance between phenotypic and genotypic characteristics strengthens the reliability of the identification. The confirmed molecular identity and phylogenetic position of AUBA-5 highlight </w:t>
      </w:r>
      <w:r w:rsidRPr="006A20D0">
        <w:rPr>
          <w:rFonts w:ascii="Times New Roman" w:hAnsi="Times New Roman" w:cs="Times New Roman"/>
          <w:sz w:val="24"/>
        </w:rPr>
        <w:lastRenderedPageBreak/>
        <w:t xml:space="preserve">its potential as a native antagonistic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isolate with possible applications in sustainable rice disease management.</w:t>
      </w:r>
      <w:r w:rsidR="00280D53" w:rsidRPr="006A20D0">
        <w:rPr>
          <w:rFonts w:ascii="Times New Roman" w:hAnsi="Times New Roman" w:cs="Times New Roman"/>
          <w:sz w:val="24"/>
        </w:rPr>
        <w:t xml:space="preserve"> </w:t>
      </w:r>
      <w:proofErr w:type="gramStart"/>
      <w:r w:rsidR="00280D53" w:rsidRPr="006A20D0">
        <w:rPr>
          <w:rFonts w:ascii="Times New Roman" w:hAnsi="Times New Roman" w:cs="Times New Roman"/>
          <w:sz w:val="24"/>
        </w:rPr>
        <w:t>(</w:t>
      </w:r>
      <w:r w:rsidR="00280D53" w:rsidRPr="006A20D0">
        <w:t xml:space="preserve"> </w:t>
      </w:r>
      <w:r w:rsidR="00280D53" w:rsidRPr="006A20D0">
        <w:rPr>
          <w:rFonts w:ascii="Times New Roman" w:hAnsi="Times New Roman" w:cs="Times New Roman"/>
          <w:sz w:val="24"/>
        </w:rPr>
        <w:t>Sagar</w:t>
      </w:r>
      <w:proofErr w:type="gramEnd"/>
      <w:r w:rsidR="00280D53" w:rsidRPr="006A20D0">
        <w:rPr>
          <w:rFonts w:ascii="Times New Roman" w:hAnsi="Times New Roman" w:cs="Times New Roman"/>
          <w:sz w:val="24"/>
        </w:rPr>
        <w:t xml:space="preserve">, et al., 2024; Wulff, et al., 2002; </w:t>
      </w:r>
      <w:proofErr w:type="spellStart"/>
      <w:r w:rsidR="00280D53" w:rsidRPr="006A20D0">
        <w:rPr>
          <w:rFonts w:ascii="Times New Roman" w:hAnsi="Times New Roman" w:cs="Times New Roman"/>
          <w:sz w:val="24"/>
        </w:rPr>
        <w:t>Azizoglu</w:t>
      </w:r>
      <w:proofErr w:type="spellEnd"/>
      <w:r w:rsidR="00280D53" w:rsidRPr="006A20D0">
        <w:rPr>
          <w:rFonts w:ascii="Times New Roman" w:hAnsi="Times New Roman" w:cs="Times New Roman"/>
          <w:sz w:val="24"/>
        </w:rPr>
        <w:t xml:space="preserve"> et al., 2021)</w:t>
      </w:r>
    </w:p>
    <w:p w14:paraId="1B32B69A" w14:textId="77777777" w:rsidR="00F076E4" w:rsidRPr="006A20D0" w:rsidRDefault="00F076E4" w:rsidP="00F076E4">
      <w:pPr>
        <w:spacing w:line="360" w:lineRule="auto"/>
        <w:jc w:val="both"/>
        <w:rPr>
          <w:rFonts w:ascii="Times New Roman" w:hAnsi="Times New Roman" w:cs="Times New Roman"/>
          <w:b/>
          <w:sz w:val="24"/>
        </w:rPr>
      </w:pPr>
      <w:r w:rsidRPr="006A20D0">
        <w:rPr>
          <w:rFonts w:ascii="Times New Roman" w:hAnsi="Times New Roman" w:cs="Times New Roman"/>
          <w:b/>
          <w:sz w:val="24"/>
        </w:rPr>
        <w:t>Conclusion</w:t>
      </w:r>
    </w:p>
    <w:p w14:paraId="0394020C" w14:textId="77777777" w:rsidR="00F076E4" w:rsidRPr="006A20D0" w:rsidRDefault="00F076E4" w:rsidP="00F076E4">
      <w:pPr>
        <w:spacing w:line="360" w:lineRule="auto"/>
        <w:jc w:val="both"/>
        <w:rPr>
          <w:rFonts w:ascii="Times New Roman" w:hAnsi="Times New Roman" w:cs="Times New Roman"/>
          <w:sz w:val="24"/>
        </w:rPr>
      </w:pPr>
      <w:r w:rsidRPr="006A20D0">
        <w:rPr>
          <w:rFonts w:ascii="Times New Roman" w:hAnsi="Times New Roman" w:cs="Times New Roman"/>
          <w:sz w:val="24"/>
        </w:rPr>
        <w:t xml:space="preserve">The present study documented the isolation and comprehensive morpho-molecular characterization of antagonistic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spp. from the rice rhizosphere of Tamil Nadu and Telangana. Considerable diversity was observed among the isolates in terms of morphological and biochemical traits, reflecting their ecological adaptability. Molecular identification using 16S rRNA gene sequencing confirmed the taxonomic identity of the potent isolate AUBA-5 as a member of the genus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(GenBank accession no. PX737087.1). The concordance between phenotypic and molecular analyses validated the reliability of the characterization approach. The presence of key functional traits such as siderophore production, enzymatic activity, and stress tolerance highlights the biocontrol potential of native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isolates. These findings provide a strong foundation for further evaluation of selected strains under greenhouse and field conditions. Ultimately, the study supports the development of location-specific </w:t>
      </w:r>
      <w:r w:rsidR="008C27D7" w:rsidRPr="006A20D0">
        <w:rPr>
          <w:rFonts w:ascii="Times New Roman" w:hAnsi="Times New Roman" w:cs="Times New Roman"/>
          <w:i/>
          <w:sz w:val="24"/>
        </w:rPr>
        <w:t>Bacillus</w:t>
      </w:r>
      <w:r w:rsidRPr="006A20D0">
        <w:rPr>
          <w:rFonts w:ascii="Times New Roman" w:hAnsi="Times New Roman" w:cs="Times New Roman"/>
          <w:sz w:val="24"/>
        </w:rPr>
        <w:t>-based bioinoculants for sustainable rice disease management.</w:t>
      </w:r>
    </w:p>
    <w:p w14:paraId="601F4081" w14:textId="77777777" w:rsidR="00FE2F66" w:rsidRPr="006A20D0" w:rsidRDefault="00A41312" w:rsidP="00FE2F66">
      <w:pPr>
        <w:spacing w:line="360" w:lineRule="auto"/>
        <w:jc w:val="both"/>
        <w:rPr>
          <w:rFonts w:ascii="Times New Roman" w:hAnsi="Times New Roman" w:cs="Times New Roman"/>
          <w:b/>
          <w:sz w:val="24"/>
        </w:rPr>
      </w:pPr>
      <w:r w:rsidRPr="006A20D0">
        <w:rPr>
          <w:rFonts w:ascii="Times New Roman" w:hAnsi="Times New Roman" w:cs="Times New Roman"/>
          <w:b/>
          <w:sz w:val="24"/>
        </w:rPr>
        <w:t xml:space="preserve">Reference </w:t>
      </w:r>
    </w:p>
    <w:p w14:paraId="29FA6CE8" w14:textId="77777777" w:rsidR="00AD0075" w:rsidRPr="006A20D0" w:rsidRDefault="00AD0075" w:rsidP="00A41312">
      <w:pPr>
        <w:spacing w:line="360" w:lineRule="auto"/>
        <w:ind w:left="720" w:hanging="720"/>
        <w:jc w:val="both"/>
        <w:rPr>
          <w:rFonts w:ascii="Times New Roman" w:hAnsi="Times New Roman" w:cs="Times New Roman"/>
          <w:b/>
          <w:sz w:val="24"/>
        </w:rPr>
      </w:pPr>
    </w:p>
    <w:p w14:paraId="30B9D978" w14:textId="77777777"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Alokika</w:t>
      </w:r>
      <w:proofErr w:type="spellEnd"/>
      <w:r w:rsidRPr="00AD698B">
        <w:rPr>
          <w:rFonts w:ascii="Arial" w:hAnsi="Arial" w:cs="Arial"/>
          <w:color w:val="222222"/>
          <w:sz w:val="20"/>
          <w:szCs w:val="20"/>
          <w:shd w:val="clear" w:color="auto" w:fill="FFFFFF"/>
        </w:rPr>
        <w:t xml:space="preserve">, Kumar, V., &amp; Singh, B. (2021). Biochemical characteristics of a novel ethanol-tolerant xylanase from Bacillus subtilis subsp. subtilis JJBS250 and its applicability in saccharification of rice straw. Biomass Conversion and Biorefinery, 13(3), 1937-1949. </w:t>
      </w:r>
      <w:hyperlink r:id="rId14" w:history="1">
        <w:r w:rsidRPr="009A3DC6">
          <w:rPr>
            <w:rStyle w:val="Hyperlink"/>
            <w:rFonts w:ascii="Arial" w:hAnsi="Arial" w:cs="Arial"/>
            <w:sz w:val="20"/>
            <w:szCs w:val="20"/>
            <w:shd w:val="clear" w:color="auto" w:fill="FFFFFF"/>
          </w:rPr>
          <w:t>https://doi.org/10.1007/s13399-020-01257-0</w:t>
        </w:r>
      </w:hyperlink>
      <w:r>
        <w:rPr>
          <w:rFonts w:ascii="Arial" w:hAnsi="Arial" w:cs="Arial"/>
          <w:color w:val="222222"/>
          <w:sz w:val="20"/>
          <w:szCs w:val="20"/>
          <w:shd w:val="clear" w:color="auto" w:fill="FFFFFF"/>
        </w:rPr>
        <w:t xml:space="preserve"> </w:t>
      </w:r>
    </w:p>
    <w:p w14:paraId="609866E8" w14:textId="77777777"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Avşar</w:t>
      </w:r>
      <w:proofErr w:type="spellEnd"/>
      <w:r w:rsidRPr="00AD698B">
        <w:rPr>
          <w:rFonts w:ascii="Arial" w:hAnsi="Arial" w:cs="Arial"/>
          <w:color w:val="222222"/>
          <w:sz w:val="20"/>
          <w:szCs w:val="20"/>
          <w:shd w:val="clear" w:color="auto" w:fill="FFFFFF"/>
        </w:rPr>
        <w:t xml:space="preserve">, C., </w:t>
      </w:r>
      <w:proofErr w:type="spellStart"/>
      <w:r w:rsidRPr="00AD698B">
        <w:rPr>
          <w:rFonts w:ascii="Arial" w:hAnsi="Arial" w:cs="Arial"/>
          <w:color w:val="222222"/>
          <w:sz w:val="20"/>
          <w:szCs w:val="20"/>
          <w:shd w:val="clear" w:color="auto" w:fill="FFFFFF"/>
        </w:rPr>
        <w:t>Koyuncu</w:t>
      </w:r>
      <w:proofErr w:type="spellEnd"/>
      <w:r w:rsidRPr="00AD698B">
        <w:rPr>
          <w:rFonts w:ascii="Arial" w:hAnsi="Arial" w:cs="Arial"/>
          <w:color w:val="222222"/>
          <w:sz w:val="20"/>
          <w:szCs w:val="20"/>
          <w:shd w:val="clear" w:color="auto" w:fill="FFFFFF"/>
        </w:rPr>
        <w:t xml:space="preserve">, H., &amp; Aras, E. S. (2017). Isolation and molecular characterization of Bacillus spp. isolated from soil for production of industrial enzymes. Biological and Chemical Research. </w:t>
      </w:r>
      <w:hyperlink r:id="rId15" w:history="1">
        <w:r w:rsidRPr="009A3DC6">
          <w:rPr>
            <w:rStyle w:val="Hyperlink"/>
            <w:rFonts w:ascii="Arial" w:hAnsi="Arial" w:cs="Arial"/>
            <w:sz w:val="20"/>
            <w:szCs w:val="20"/>
            <w:shd w:val="clear" w:color="auto" w:fill="FFFFFF"/>
          </w:rPr>
          <w:t>https://unis.sinop.edu.tr/en/akademisyenler/cumhur-avsar/yayin-detayi/isolation-and-molecular-characterization-of-bacillus-spp-isolated-from-soil-for-production-of-industrial-enzymes-biological-and-chemical-research/</w:t>
        </w:r>
      </w:hyperlink>
      <w:r>
        <w:rPr>
          <w:rFonts w:ascii="Arial" w:hAnsi="Arial" w:cs="Arial"/>
          <w:color w:val="222222"/>
          <w:sz w:val="20"/>
          <w:szCs w:val="20"/>
          <w:shd w:val="clear" w:color="auto" w:fill="FFFFFF"/>
        </w:rPr>
        <w:t xml:space="preserve"> </w:t>
      </w:r>
    </w:p>
    <w:p w14:paraId="5CD11CC7" w14:textId="77777777"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Azizoglu</w:t>
      </w:r>
      <w:proofErr w:type="spellEnd"/>
      <w:r w:rsidRPr="00AD698B">
        <w:rPr>
          <w:rFonts w:ascii="Arial" w:hAnsi="Arial" w:cs="Arial"/>
          <w:color w:val="222222"/>
          <w:sz w:val="20"/>
          <w:szCs w:val="20"/>
          <w:shd w:val="clear" w:color="auto" w:fill="FFFFFF"/>
        </w:rPr>
        <w:t xml:space="preserve">, Z. B., Yilmaz, S., </w:t>
      </w:r>
      <w:proofErr w:type="spellStart"/>
      <w:r w:rsidRPr="00AD698B">
        <w:rPr>
          <w:rFonts w:ascii="Arial" w:hAnsi="Arial" w:cs="Arial"/>
          <w:color w:val="222222"/>
          <w:sz w:val="20"/>
          <w:szCs w:val="20"/>
          <w:shd w:val="clear" w:color="auto" w:fill="FFFFFF"/>
        </w:rPr>
        <w:t>Azizoglu</w:t>
      </w:r>
      <w:proofErr w:type="spellEnd"/>
      <w:r w:rsidRPr="00AD698B">
        <w:rPr>
          <w:rFonts w:ascii="Arial" w:hAnsi="Arial" w:cs="Arial"/>
          <w:color w:val="222222"/>
          <w:sz w:val="20"/>
          <w:szCs w:val="20"/>
          <w:shd w:val="clear" w:color="auto" w:fill="FFFFFF"/>
        </w:rPr>
        <w:t xml:space="preserve">, U., </w:t>
      </w:r>
      <w:proofErr w:type="spellStart"/>
      <w:r w:rsidRPr="00AD698B">
        <w:rPr>
          <w:rFonts w:ascii="Arial" w:hAnsi="Arial" w:cs="Arial"/>
          <w:color w:val="222222"/>
          <w:sz w:val="20"/>
          <w:szCs w:val="20"/>
          <w:shd w:val="clear" w:color="auto" w:fill="FFFFFF"/>
        </w:rPr>
        <w:t>Karabörklü</w:t>
      </w:r>
      <w:proofErr w:type="spellEnd"/>
      <w:r w:rsidRPr="00AD698B">
        <w:rPr>
          <w:rFonts w:ascii="Arial" w:hAnsi="Arial" w:cs="Arial"/>
          <w:color w:val="222222"/>
          <w:sz w:val="20"/>
          <w:szCs w:val="20"/>
          <w:shd w:val="clear" w:color="auto" w:fill="FFFFFF"/>
        </w:rPr>
        <w:t xml:space="preserve">, S., </w:t>
      </w:r>
      <w:proofErr w:type="spellStart"/>
      <w:r w:rsidRPr="00AD698B">
        <w:rPr>
          <w:rFonts w:ascii="Arial" w:hAnsi="Arial" w:cs="Arial"/>
          <w:color w:val="222222"/>
          <w:sz w:val="20"/>
          <w:szCs w:val="20"/>
          <w:shd w:val="clear" w:color="auto" w:fill="FFFFFF"/>
        </w:rPr>
        <w:t>Temizgul</w:t>
      </w:r>
      <w:proofErr w:type="spellEnd"/>
      <w:r w:rsidRPr="00AD698B">
        <w:rPr>
          <w:rFonts w:ascii="Arial" w:hAnsi="Arial" w:cs="Arial"/>
          <w:color w:val="222222"/>
          <w:sz w:val="20"/>
          <w:szCs w:val="20"/>
          <w:shd w:val="clear" w:color="auto" w:fill="FFFFFF"/>
        </w:rPr>
        <w:t xml:space="preserve">, R., &amp; </w:t>
      </w:r>
      <w:proofErr w:type="spellStart"/>
      <w:r w:rsidRPr="00AD698B">
        <w:rPr>
          <w:rFonts w:ascii="Arial" w:hAnsi="Arial" w:cs="Arial"/>
          <w:color w:val="222222"/>
          <w:sz w:val="20"/>
          <w:szCs w:val="20"/>
          <w:shd w:val="clear" w:color="auto" w:fill="FFFFFF"/>
        </w:rPr>
        <w:t>Ayvaz</w:t>
      </w:r>
      <w:proofErr w:type="spellEnd"/>
      <w:r w:rsidRPr="00AD698B">
        <w:rPr>
          <w:rFonts w:ascii="Arial" w:hAnsi="Arial" w:cs="Arial"/>
          <w:color w:val="222222"/>
          <w:sz w:val="20"/>
          <w:szCs w:val="20"/>
          <w:shd w:val="clear" w:color="auto" w:fill="FFFFFF"/>
        </w:rPr>
        <w:t xml:space="preserve">, A. (2021). Molecular characterization of the chitinase genes of native Bacillus thuringiensis isolates and their antagonistic activity against three important phytopathogenic fungi. </w:t>
      </w:r>
      <w:proofErr w:type="spellStart"/>
      <w:r w:rsidRPr="00AD698B">
        <w:rPr>
          <w:rFonts w:ascii="Arial" w:hAnsi="Arial" w:cs="Arial"/>
          <w:color w:val="222222"/>
          <w:sz w:val="20"/>
          <w:szCs w:val="20"/>
          <w:shd w:val="clear" w:color="auto" w:fill="FFFFFF"/>
        </w:rPr>
        <w:t>Biologia</w:t>
      </w:r>
      <w:proofErr w:type="spellEnd"/>
      <w:r w:rsidRPr="00AD698B">
        <w:rPr>
          <w:rFonts w:ascii="Arial" w:hAnsi="Arial" w:cs="Arial"/>
          <w:color w:val="222222"/>
          <w:sz w:val="20"/>
          <w:szCs w:val="20"/>
          <w:shd w:val="clear" w:color="auto" w:fill="FFFFFF"/>
        </w:rPr>
        <w:t xml:space="preserve">, 76(9), 2745-2755. </w:t>
      </w:r>
      <w:hyperlink r:id="rId16" w:history="1">
        <w:r w:rsidRPr="009A3DC6">
          <w:rPr>
            <w:rStyle w:val="Hyperlink"/>
            <w:rFonts w:ascii="Arial" w:hAnsi="Arial" w:cs="Arial"/>
            <w:sz w:val="20"/>
            <w:szCs w:val="20"/>
            <w:shd w:val="clear" w:color="auto" w:fill="FFFFFF"/>
          </w:rPr>
          <w:t>https://doi.org/10.1007/s11756-021-00802-0V</w:t>
        </w:r>
      </w:hyperlink>
      <w:r>
        <w:rPr>
          <w:rFonts w:ascii="Arial" w:hAnsi="Arial" w:cs="Arial"/>
          <w:color w:val="222222"/>
          <w:sz w:val="20"/>
          <w:szCs w:val="20"/>
          <w:shd w:val="clear" w:color="auto" w:fill="FFFFFF"/>
        </w:rPr>
        <w:t xml:space="preserve"> </w:t>
      </w:r>
    </w:p>
    <w:p w14:paraId="4195D09E"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Bhandari, V., </w:t>
      </w:r>
      <w:proofErr w:type="spellStart"/>
      <w:r w:rsidRPr="00AD698B">
        <w:rPr>
          <w:rFonts w:ascii="Arial" w:hAnsi="Arial" w:cs="Arial"/>
          <w:color w:val="222222"/>
          <w:sz w:val="20"/>
          <w:szCs w:val="20"/>
          <w:shd w:val="clear" w:color="auto" w:fill="FFFFFF"/>
        </w:rPr>
        <w:t>Ahmod</w:t>
      </w:r>
      <w:proofErr w:type="spellEnd"/>
      <w:r w:rsidRPr="00AD698B">
        <w:rPr>
          <w:rFonts w:ascii="Arial" w:hAnsi="Arial" w:cs="Arial"/>
          <w:color w:val="222222"/>
          <w:sz w:val="20"/>
          <w:szCs w:val="20"/>
          <w:shd w:val="clear" w:color="auto" w:fill="FFFFFF"/>
        </w:rPr>
        <w:t xml:space="preserve">, N. Z., Shah, H. N., &amp; Gupta, R. S. (2013). Molecular signatures for Bacillus species: demarcation of the Bacillus subtilis and Bacillus cereus clades in molecular terms and proposal to limit the placement of new species into the genus Bacillus. International Journal of Systematic and Evolutionary Microbiology, 63(Pt_7), 2712-2726. </w:t>
      </w:r>
      <w:hyperlink r:id="rId17" w:history="1">
        <w:r w:rsidRPr="009A3DC6">
          <w:rPr>
            <w:rStyle w:val="Hyperlink"/>
            <w:rFonts w:ascii="Arial" w:hAnsi="Arial" w:cs="Arial"/>
            <w:sz w:val="20"/>
            <w:szCs w:val="20"/>
            <w:shd w:val="clear" w:color="auto" w:fill="FFFFFF"/>
          </w:rPr>
          <w:t>https://doi.org/10.1099/ijs.0.048488-0</w:t>
        </w:r>
      </w:hyperlink>
      <w:r>
        <w:rPr>
          <w:rFonts w:ascii="Arial" w:hAnsi="Arial" w:cs="Arial"/>
          <w:color w:val="222222"/>
          <w:sz w:val="20"/>
          <w:szCs w:val="20"/>
          <w:shd w:val="clear" w:color="auto" w:fill="FFFFFF"/>
        </w:rPr>
        <w:t xml:space="preserve"> </w:t>
      </w:r>
    </w:p>
    <w:p w14:paraId="4E5A7754"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lastRenderedPageBreak/>
        <w:t xml:space="preserve">Cornea, C. P., </w:t>
      </w:r>
      <w:proofErr w:type="spellStart"/>
      <w:r w:rsidRPr="00AD698B">
        <w:rPr>
          <w:rFonts w:ascii="Arial" w:hAnsi="Arial" w:cs="Arial"/>
          <w:color w:val="222222"/>
          <w:sz w:val="20"/>
          <w:szCs w:val="20"/>
          <w:shd w:val="clear" w:color="auto" w:fill="FFFFFF"/>
        </w:rPr>
        <w:t>Grebenisan</w:t>
      </w:r>
      <w:proofErr w:type="spellEnd"/>
      <w:r w:rsidRPr="00AD698B">
        <w:rPr>
          <w:rFonts w:ascii="Arial" w:hAnsi="Arial" w:cs="Arial"/>
          <w:color w:val="222222"/>
          <w:sz w:val="20"/>
          <w:szCs w:val="20"/>
          <w:shd w:val="clear" w:color="auto" w:fill="FFFFFF"/>
        </w:rPr>
        <w:t xml:space="preserve">, I., </w:t>
      </w:r>
      <w:proofErr w:type="spellStart"/>
      <w:r w:rsidRPr="00AD698B">
        <w:rPr>
          <w:rFonts w:ascii="Arial" w:hAnsi="Arial" w:cs="Arial"/>
          <w:color w:val="222222"/>
          <w:sz w:val="20"/>
          <w:szCs w:val="20"/>
          <w:shd w:val="clear" w:color="auto" w:fill="FFFFFF"/>
        </w:rPr>
        <w:t>Mateescu</w:t>
      </w:r>
      <w:proofErr w:type="spellEnd"/>
      <w:r w:rsidRPr="00AD698B">
        <w:rPr>
          <w:rFonts w:ascii="Arial" w:hAnsi="Arial" w:cs="Arial"/>
          <w:color w:val="222222"/>
          <w:sz w:val="20"/>
          <w:szCs w:val="20"/>
          <w:shd w:val="clear" w:color="auto" w:fill="FFFFFF"/>
        </w:rPr>
        <w:t xml:space="preserve">, R., </w:t>
      </w:r>
      <w:proofErr w:type="spellStart"/>
      <w:r w:rsidRPr="00AD698B">
        <w:rPr>
          <w:rFonts w:ascii="Arial" w:hAnsi="Arial" w:cs="Arial"/>
          <w:color w:val="222222"/>
          <w:sz w:val="20"/>
          <w:szCs w:val="20"/>
          <w:shd w:val="clear" w:color="auto" w:fill="FFFFFF"/>
        </w:rPr>
        <w:t>Vamanu</w:t>
      </w:r>
      <w:proofErr w:type="spellEnd"/>
      <w:r w:rsidRPr="00AD698B">
        <w:rPr>
          <w:rFonts w:ascii="Arial" w:hAnsi="Arial" w:cs="Arial"/>
          <w:color w:val="222222"/>
          <w:sz w:val="20"/>
          <w:szCs w:val="20"/>
          <w:shd w:val="clear" w:color="auto" w:fill="FFFFFF"/>
        </w:rPr>
        <w:t xml:space="preserve">, E., &amp; </w:t>
      </w:r>
      <w:proofErr w:type="spellStart"/>
      <w:r w:rsidRPr="00AD698B">
        <w:rPr>
          <w:rFonts w:ascii="Arial" w:hAnsi="Arial" w:cs="Arial"/>
          <w:color w:val="222222"/>
          <w:sz w:val="20"/>
          <w:szCs w:val="20"/>
          <w:shd w:val="clear" w:color="auto" w:fill="FFFFFF"/>
        </w:rPr>
        <w:t>Campeanu</w:t>
      </w:r>
      <w:proofErr w:type="spellEnd"/>
      <w:r w:rsidRPr="00AD698B">
        <w:rPr>
          <w:rFonts w:ascii="Arial" w:hAnsi="Arial" w:cs="Arial"/>
          <w:color w:val="222222"/>
          <w:sz w:val="20"/>
          <w:szCs w:val="20"/>
          <w:shd w:val="clear" w:color="auto" w:fill="FFFFFF"/>
        </w:rPr>
        <w:t xml:space="preserve">, G. (2003). Isolation and characterization of new Bacillus spp. strains – useful as biocontrol agents of plant pathogens. Romanian Biotechnological Letters, 8(1), 1115-1122. </w:t>
      </w:r>
      <w:hyperlink r:id="rId18" w:history="1">
        <w:r w:rsidRPr="009A3DC6">
          <w:rPr>
            <w:rStyle w:val="Hyperlink"/>
            <w:rFonts w:ascii="Arial" w:hAnsi="Arial" w:cs="Arial"/>
            <w:sz w:val="20"/>
            <w:szCs w:val="20"/>
            <w:shd w:val="clear" w:color="auto" w:fill="FFFFFF"/>
          </w:rPr>
          <w:t>https://www.rombio.eu/vol-8-no-1-january-february-2003/</w:t>
        </w:r>
      </w:hyperlink>
      <w:r>
        <w:rPr>
          <w:rFonts w:ascii="Arial" w:hAnsi="Arial" w:cs="Arial"/>
          <w:color w:val="222222"/>
          <w:sz w:val="20"/>
          <w:szCs w:val="20"/>
          <w:shd w:val="clear" w:color="auto" w:fill="FFFFFF"/>
        </w:rPr>
        <w:t xml:space="preserve"> </w:t>
      </w:r>
    </w:p>
    <w:p w14:paraId="5C73D5F6"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Nascimento, I. O., Rodrigues, A. A. C., </w:t>
      </w:r>
      <w:proofErr w:type="spellStart"/>
      <w:r w:rsidRPr="00AD698B">
        <w:rPr>
          <w:rFonts w:ascii="Arial" w:hAnsi="Arial" w:cs="Arial"/>
          <w:color w:val="222222"/>
          <w:sz w:val="20"/>
          <w:szCs w:val="20"/>
          <w:shd w:val="clear" w:color="auto" w:fill="FFFFFF"/>
        </w:rPr>
        <w:t>Moraes</w:t>
      </w:r>
      <w:proofErr w:type="spellEnd"/>
      <w:r w:rsidRPr="00AD698B">
        <w:rPr>
          <w:rFonts w:ascii="Arial" w:hAnsi="Arial" w:cs="Arial"/>
          <w:color w:val="222222"/>
          <w:sz w:val="20"/>
          <w:szCs w:val="20"/>
          <w:shd w:val="clear" w:color="auto" w:fill="FFFFFF"/>
        </w:rPr>
        <w:t xml:space="preserve">, F. H., Sousa, F. A. de, </w:t>
      </w:r>
      <w:proofErr w:type="spellStart"/>
      <w:r w:rsidRPr="00AD698B">
        <w:rPr>
          <w:rFonts w:ascii="Arial" w:hAnsi="Arial" w:cs="Arial"/>
          <w:color w:val="222222"/>
          <w:sz w:val="20"/>
          <w:szCs w:val="20"/>
          <w:shd w:val="clear" w:color="auto" w:fill="FFFFFF"/>
        </w:rPr>
        <w:t>Corsi</w:t>
      </w:r>
      <w:proofErr w:type="spellEnd"/>
      <w:r w:rsidRPr="00AD698B">
        <w:rPr>
          <w:rFonts w:ascii="Arial" w:hAnsi="Arial" w:cs="Arial"/>
          <w:color w:val="222222"/>
          <w:sz w:val="20"/>
          <w:szCs w:val="20"/>
          <w:shd w:val="clear" w:color="auto" w:fill="FFFFFF"/>
        </w:rPr>
        <w:t xml:space="preserve">, M. C. F., &amp; </w:t>
      </w:r>
      <w:proofErr w:type="spellStart"/>
      <w:r w:rsidRPr="00AD698B">
        <w:rPr>
          <w:rFonts w:ascii="Arial" w:hAnsi="Arial" w:cs="Arial"/>
          <w:color w:val="222222"/>
          <w:sz w:val="20"/>
          <w:szCs w:val="20"/>
          <w:shd w:val="clear" w:color="auto" w:fill="FFFFFF"/>
        </w:rPr>
        <w:t>Catarino</w:t>
      </w:r>
      <w:proofErr w:type="spellEnd"/>
      <w:r w:rsidRPr="00AD698B">
        <w:rPr>
          <w:rFonts w:ascii="Arial" w:hAnsi="Arial" w:cs="Arial"/>
          <w:color w:val="222222"/>
          <w:sz w:val="20"/>
          <w:szCs w:val="20"/>
          <w:shd w:val="clear" w:color="auto" w:fill="FFFFFF"/>
        </w:rPr>
        <w:t xml:space="preserve">, A. M. (2016). Isolation, identification and in vitro evaluation of Bacillus spp. in control of </w:t>
      </w:r>
      <w:proofErr w:type="spellStart"/>
      <w:r w:rsidRPr="00AD698B">
        <w:rPr>
          <w:rFonts w:ascii="Arial" w:hAnsi="Arial" w:cs="Arial"/>
          <w:color w:val="222222"/>
          <w:sz w:val="20"/>
          <w:szCs w:val="20"/>
          <w:shd w:val="clear" w:color="auto" w:fill="FFFFFF"/>
        </w:rPr>
        <w:t>Magnaporthe</w:t>
      </w:r>
      <w:proofErr w:type="spellEnd"/>
      <w:r w:rsidRPr="00AD698B">
        <w:rPr>
          <w:rFonts w:ascii="Arial" w:hAnsi="Arial" w:cs="Arial"/>
          <w:color w:val="222222"/>
          <w:sz w:val="20"/>
          <w:szCs w:val="20"/>
          <w:shd w:val="clear" w:color="auto" w:fill="FFFFFF"/>
        </w:rPr>
        <w:t xml:space="preserve"> </w:t>
      </w:r>
      <w:proofErr w:type="spellStart"/>
      <w:r w:rsidRPr="00AD698B">
        <w:rPr>
          <w:rFonts w:ascii="Arial" w:hAnsi="Arial" w:cs="Arial"/>
          <w:color w:val="222222"/>
          <w:sz w:val="20"/>
          <w:szCs w:val="20"/>
          <w:shd w:val="clear" w:color="auto" w:fill="FFFFFF"/>
        </w:rPr>
        <w:t>oryzae</w:t>
      </w:r>
      <w:proofErr w:type="spellEnd"/>
      <w:r w:rsidRPr="00AD698B">
        <w:rPr>
          <w:rFonts w:ascii="Arial" w:hAnsi="Arial" w:cs="Arial"/>
          <w:color w:val="222222"/>
          <w:sz w:val="20"/>
          <w:szCs w:val="20"/>
          <w:shd w:val="clear" w:color="auto" w:fill="FFFFFF"/>
        </w:rPr>
        <w:t xml:space="preserve"> comparing evaluation methods. African Journal of Agricultural Research, 11(19), 1743-1749. </w:t>
      </w:r>
      <w:hyperlink r:id="rId19" w:history="1">
        <w:r w:rsidRPr="009A3DC6">
          <w:rPr>
            <w:rStyle w:val="Hyperlink"/>
            <w:rFonts w:ascii="Arial" w:hAnsi="Arial" w:cs="Arial"/>
            <w:sz w:val="20"/>
            <w:szCs w:val="20"/>
            <w:shd w:val="clear" w:color="auto" w:fill="FFFFFF"/>
          </w:rPr>
          <w:t>https://doi.org/10.5897/AJAR2016.10931</w:t>
        </w:r>
      </w:hyperlink>
      <w:r>
        <w:rPr>
          <w:rFonts w:ascii="Arial" w:hAnsi="Arial" w:cs="Arial"/>
          <w:color w:val="222222"/>
          <w:sz w:val="20"/>
          <w:szCs w:val="20"/>
          <w:shd w:val="clear" w:color="auto" w:fill="FFFFFF"/>
        </w:rPr>
        <w:t xml:space="preserve"> </w:t>
      </w:r>
    </w:p>
    <w:p w14:paraId="6F175BFF"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Fangio, M. F., </w:t>
      </w:r>
      <w:proofErr w:type="spellStart"/>
      <w:r w:rsidRPr="00AD698B">
        <w:rPr>
          <w:rFonts w:ascii="Arial" w:hAnsi="Arial" w:cs="Arial"/>
          <w:color w:val="222222"/>
          <w:sz w:val="20"/>
          <w:szCs w:val="20"/>
          <w:shd w:val="clear" w:color="auto" w:fill="FFFFFF"/>
        </w:rPr>
        <w:t>Roura</w:t>
      </w:r>
      <w:proofErr w:type="spellEnd"/>
      <w:r w:rsidRPr="00AD698B">
        <w:rPr>
          <w:rFonts w:ascii="Arial" w:hAnsi="Arial" w:cs="Arial"/>
          <w:color w:val="222222"/>
          <w:sz w:val="20"/>
          <w:szCs w:val="20"/>
          <w:shd w:val="clear" w:color="auto" w:fill="FFFFFF"/>
        </w:rPr>
        <w:t xml:space="preserve">, S. I., &amp; Fritz, R. (2010). Isolation and identification of Bacillus spp. and related genera from different starchy foods. Journal of Food Science, 75(4), M218-M221. </w:t>
      </w:r>
      <w:hyperlink r:id="rId20" w:history="1">
        <w:r w:rsidRPr="009A3DC6">
          <w:rPr>
            <w:rStyle w:val="Hyperlink"/>
            <w:rFonts w:ascii="Arial" w:hAnsi="Arial" w:cs="Arial"/>
            <w:sz w:val="20"/>
            <w:szCs w:val="20"/>
            <w:shd w:val="clear" w:color="auto" w:fill="FFFFFF"/>
          </w:rPr>
          <w:t>https://doi.org/10.1111/j.1750-3841.2010.01566.x</w:t>
        </w:r>
      </w:hyperlink>
      <w:r>
        <w:rPr>
          <w:rFonts w:ascii="Arial" w:hAnsi="Arial" w:cs="Arial"/>
          <w:color w:val="222222"/>
          <w:sz w:val="20"/>
          <w:szCs w:val="20"/>
          <w:shd w:val="clear" w:color="auto" w:fill="FFFFFF"/>
        </w:rPr>
        <w:t xml:space="preserve"> </w:t>
      </w:r>
    </w:p>
    <w:p w14:paraId="2EDB37BC" w14:textId="47551C17" w:rsidR="00AD698B" w:rsidRDefault="00AD698B" w:rsidP="00280D53">
      <w:pPr>
        <w:ind w:left="720" w:hanging="720"/>
      </w:pPr>
      <w:r w:rsidRPr="00AD698B">
        <w:rPr>
          <w:rFonts w:ascii="Arial" w:hAnsi="Arial" w:cs="Arial"/>
          <w:color w:val="222222"/>
          <w:sz w:val="20"/>
          <w:szCs w:val="20"/>
          <w:shd w:val="clear" w:color="auto" w:fill="FFFFFF"/>
        </w:rPr>
        <w:t xml:space="preserve">Haque, A., &amp; Russell, N. J. (2005). Phenotypic and genotypic </w:t>
      </w:r>
      <w:proofErr w:type="spellStart"/>
      <w:r w:rsidRPr="00AD698B">
        <w:rPr>
          <w:rFonts w:ascii="Arial" w:hAnsi="Arial" w:cs="Arial"/>
          <w:color w:val="222222"/>
          <w:sz w:val="20"/>
          <w:szCs w:val="20"/>
          <w:shd w:val="clear" w:color="auto" w:fill="FFFFFF"/>
        </w:rPr>
        <w:t>characterisation</w:t>
      </w:r>
      <w:proofErr w:type="spellEnd"/>
      <w:r w:rsidRPr="00AD698B">
        <w:rPr>
          <w:rFonts w:ascii="Arial" w:hAnsi="Arial" w:cs="Arial"/>
          <w:color w:val="222222"/>
          <w:sz w:val="20"/>
          <w:szCs w:val="20"/>
          <w:shd w:val="clear" w:color="auto" w:fill="FFFFFF"/>
        </w:rPr>
        <w:t xml:space="preserve"> of Bacillus cereus isolates from Bangladeshi rice. International Journal of Food Microbiology, 98(1), 23-34. </w:t>
      </w:r>
      <w:hyperlink r:id="rId21" w:history="1">
        <w:r w:rsidRPr="009A3DC6">
          <w:rPr>
            <w:rStyle w:val="Hyperlink"/>
            <w:rFonts w:ascii="Arial" w:hAnsi="Arial" w:cs="Arial"/>
            <w:sz w:val="20"/>
            <w:szCs w:val="20"/>
            <w:shd w:val="clear" w:color="auto" w:fill="FFFFFF"/>
          </w:rPr>
          <w:t>https://doi.org/10.1016/j.ijfoodmicro.2004.04.</w:t>
        </w:r>
        <w:r w:rsidRPr="009A3DC6">
          <w:rPr>
            <w:rStyle w:val="Hyperlink"/>
          </w:rPr>
          <w:t>025</w:t>
        </w:r>
      </w:hyperlink>
    </w:p>
    <w:p w14:paraId="27C8987F" w14:textId="77777777" w:rsidR="00AD698B" w:rsidRDefault="00AD698B" w:rsidP="00280D53">
      <w:pPr>
        <w:ind w:left="720" w:hanging="720"/>
      </w:pPr>
      <w:proofErr w:type="spellStart"/>
      <w:r w:rsidRPr="00AD698B">
        <w:t>Hasibuan</w:t>
      </w:r>
      <w:proofErr w:type="spellEnd"/>
      <w:r w:rsidRPr="00AD698B">
        <w:t xml:space="preserve">, M., </w:t>
      </w:r>
      <w:proofErr w:type="spellStart"/>
      <w:r w:rsidRPr="00AD698B">
        <w:t>Safni</w:t>
      </w:r>
      <w:proofErr w:type="spellEnd"/>
      <w:r w:rsidRPr="00AD698B">
        <w:t xml:space="preserve">, I., </w:t>
      </w:r>
      <w:proofErr w:type="spellStart"/>
      <w:r w:rsidRPr="00AD698B">
        <w:t>Lisnawita</w:t>
      </w:r>
      <w:proofErr w:type="spellEnd"/>
      <w:r w:rsidRPr="00AD698B">
        <w:t xml:space="preserve">, &amp; </w:t>
      </w:r>
      <w:proofErr w:type="spellStart"/>
      <w:r w:rsidRPr="00AD698B">
        <w:t>Lubis</w:t>
      </w:r>
      <w:proofErr w:type="spellEnd"/>
      <w:r w:rsidRPr="00AD698B">
        <w:t xml:space="preserve">, K. (2018). Morphological characterization of several strains of the rice-pathogenic bacterium </w:t>
      </w:r>
      <w:proofErr w:type="spellStart"/>
      <w:r w:rsidRPr="00AD698B">
        <w:t>Burkholderia</w:t>
      </w:r>
      <w:proofErr w:type="spellEnd"/>
      <w:r w:rsidRPr="00AD698B">
        <w:t xml:space="preserve"> </w:t>
      </w:r>
      <w:proofErr w:type="spellStart"/>
      <w:r w:rsidRPr="00AD698B">
        <w:t>glumae</w:t>
      </w:r>
      <w:proofErr w:type="spellEnd"/>
      <w:r w:rsidRPr="00AD698B">
        <w:t xml:space="preserve"> in North Sumatra. IOP Conference Series: Earth and Environmental Science, 122(1), 012044. </w:t>
      </w:r>
      <w:hyperlink r:id="rId22" w:history="1">
        <w:r w:rsidRPr="009A3DC6">
          <w:rPr>
            <w:rStyle w:val="Hyperlink"/>
          </w:rPr>
          <w:t>https://doi.org/10.1088/1755-1315/122/1/012044</w:t>
        </w:r>
      </w:hyperlink>
      <w:r>
        <w:t xml:space="preserve"> </w:t>
      </w:r>
    </w:p>
    <w:p w14:paraId="057F3685" w14:textId="3F2FCC97" w:rsidR="00AD0075" w:rsidRPr="006A20D0" w:rsidRDefault="00AD0075" w:rsidP="00280D53">
      <w:pPr>
        <w:ind w:left="720" w:hanging="720"/>
        <w:rPr>
          <w:rFonts w:ascii="Arial" w:hAnsi="Arial" w:cs="Arial"/>
          <w:color w:val="222222"/>
          <w:sz w:val="20"/>
          <w:szCs w:val="20"/>
          <w:shd w:val="clear" w:color="auto" w:fill="FFFFFF"/>
        </w:rPr>
      </w:pPr>
      <w:r w:rsidRPr="006A20D0">
        <w:rPr>
          <w:rFonts w:ascii="Arial" w:hAnsi="Arial" w:cs="Arial"/>
          <w:color w:val="222222"/>
          <w:sz w:val="20"/>
          <w:szCs w:val="20"/>
          <w:shd w:val="clear" w:color="auto" w:fill="FFFFFF"/>
        </w:rPr>
        <w:t>Ijaz, M., Ali, Q., Ashraf, S., Kamran, M., &amp; Rehman, A. (2019). Development of future bioformulations for sustainable agriculture. </w:t>
      </w:r>
      <w:r w:rsidRPr="006A20D0">
        <w:rPr>
          <w:rFonts w:ascii="Arial" w:hAnsi="Arial" w:cs="Arial"/>
          <w:i/>
          <w:iCs/>
          <w:color w:val="222222"/>
          <w:sz w:val="20"/>
          <w:szCs w:val="20"/>
          <w:shd w:val="clear" w:color="auto" w:fill="FFFFFF"/>
        </w:rPr>
        <w:t>Microbiome in plant health and disease: challenges and opportunities</w:t>
      </w:r>
      <w:r w:rsidRPr="006A20D0">
        <w:rPr>
          <w:rFonts w:ascii="Arial" w:hAnsi="Arial" w:cs="Arial"/>
          <w:color w:val="222222"/>
          <w:sz w:val="20"/>
          <w:szCs w:val="20"/>
          <w:shd w:val="clear" w:color="auto" w:fill="FFFFFF"/>
        </w:rPr>
        <w:t>, 421-446.</w:t>
      </w:r>
    </w:p>
    <w:p w14:paraId="487F33BE" w14:textId="77777777"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Koni</w:t>
      </w:r>
      <w:proofErr w:type="spellEnd"/>
      <w:r w:rsidRPr="00AD698B">
        <w:rPr>
          <w:rFonts w:ascii="Arial" w:hAnsi="Arial" w:cs="Arial"/>
          <w:color w:val="222222"/>
          <w:sz w:val="20"/>
          <w:szCs w:val="20"/>
          <w:shd w:val="clear" w:color="auto" w:fill="FFFFFF"/>
        </w:rPr>
        <w:t xml:space="preserve">, P. A., &amp; Ellar, D. J. (1994). Biochemical characterization of Bacillus thuringiensis cytolytic δ-endotoxins. Microbiology, 140(8), 1869-1880. </w:t>
      </w:r>
      <w:hyperlink r:id="rId23" w:history="1">
        <w:r w:rsidRPr="009A3DC6">
          <w:rPr>
            <w:rStyle w:val="Hyperlink"/>
            <w:rFonts w:ascii="Arial" w:hAnsi="Arial" w:cs="Arial"/>
            <w:sz w:val="20"/>
            <w:szCs w:val="20"/>
            <w:shd w:val="clear" w:color="auto" w:fill="FFFFFF"/>
          </w:rPr>
          <w:t>https://doi.org/10.1099/13500872-140-8-1869</w:t>
        </w:r>
      </w:hyperlink>
      <w:r>
        <w:rPr>
          <w:rFonts w:ascii="Arial" w:hAnsi="Arial" w:cs="Arial"/>
          <w:color w:val="222222"/>
          <w:sz w:val="20"/>
          <w:szCs w:val="20"/>
          <w:shd w:val="clear" w:color="auto" w:fill="FFFFFF"/>
        </w:rPr>
        <w:t xml:space="preserve"> </w:t>
      </w:r>
    </w:p>
    <w:p w14:paraId="7B930016"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Lu, Z., Guo, W., &amp; Liu, C. (2018). Isolation, identification and characterization of novel Bacillus subtilis. Journal of Veterinary Medical Science, 80(3), 427-433. </w:t>
      </w:r>
      <w:hyperlink r:id="rId24" w:history="1">
        <w:r w:rsidRPr="009A3DC6">
          <w:rPr>
            <w:rStyle w:val="Hyperlink"/>
            <w:rFonts w:ascii="Arial" w:hAnsi="Arial" w:cs="Arial"/>
            <w:sz w:val="20"/>
            <w:szCs w:val="20"/>
            <w:shd w:val="clear" w:color="auto" w:fill="FFFFFF"/>
          </w:rPr>
          <w:t>https://doi.org/10.1292/jvms.16-0572</w:t>
        </w:r>
      </w:hyperlink>
      <w:r>
        <w:rPr>
          <w:rFonts w:ascii="Arial" w:hAnsi="Arial" w:cs="Arial"/>
          <w:color w:val="222222"/>
          <w:sz w:val="20"/>
          <w:szCs w:val="20"/>
          <w:shd w:val="clear" w:color="auto" w:fill="FFFFFF"/>
        </w:rPr>
        <w:t xml:space="preserve"> </w:t>
      </w:r>
    </w:p>
    <w:p w14:paraId="31364C75"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Mali, M., </w:t>
      </w:r>
      <w:proofErr w:type="spellStart"/>
      <w:r w:rsidRPr="00AD698B">
        <w:rPr>
          <w:rFonts w:ascii="Arial" w:hAnsi="Arial" w:cs="Arial"/>
          <w:color w:val="222222"/>
          <w:sz w:val="20"/>
          <w:szCs w:val="20"/>
          <w:shd w:val="clear" w:color="auto" w:fill="FFFFFF"/>
        </w:rPr>
        <w:t>Meghalatha</w:t>
      </w:r>
      <w:proofErr w:type="spellEnd"/>
      <w:r w:rsidRPr="00AD698B">
        <w:rPr>
          <w:rFonts w:ascii="Arial" w:hAnsi="Arial" w:cs="Arial"/>
          <w:color w:val="222222"/>
          <w:sz w:val="20"/>
          <w:szCs w:val="20"/>
          <w:shd w:val="clear" w:color="auto" w:fill="FFFFFF"/>
        </w:rPr>
        <w:t xml:space="preserve">, K., Anuradha, K., Kumar, V., Lakshmi, P. H. P., </w:t>
      </w:r>
      <w:proofErr w:type="spellStart"/>
      <w:r w:rsidRPr="00AD698B">
        <w:rPr>
          <w:rFonts w:ascii="Arial" w:hAnsi="Arial" w:cs="Arial"/>
          <w:color w:val="222222"/>
          <w:sz w:val="20"/>
          <w:szCs w:val="20"/>
          <w:shd w:val="clear" w:color="auto" w:fill="FFFFFF"/>
        </w:rPr>
        <w:t>Karmakar</w:t>
      </w:r>
      <w:proofErr w:type="spellEnd"/>
      <w:r w:rsidRPr="00AD698B">
        <w:rPr>
          <w:rFonts w:ascii="Arial" w:hAnsi="Arial" w:cs="Arial"/>
          <w:color w:val="222222"/>
          <w:sz w:val="20"/>
          <w:szCs w:val="20"/>
          <w:shd w:val="clear" w:color="auto" w:fill="FFFFFF"/>
        </w:rPr>
        <w:t xml:space="preserve">, S., </w:t>
      </w:r>
      <w:proofErr w:type="spellStart"/>
      <w:r w:rsidRPr="00AD698B">
        <w:rPr>
          <w:rFonts w:ascii="Arial" w:hAnsi="Arial" w:cs="Arial"/>
          <w:color w:val="222222"/>
          <w:sz w:val="20"/>
          <w:szCs w:val="20"/>
          <w:shd w:val="clear" w:color="auto" w:fill="FFFFFF"/>
        </w:rPr>
        <w:t>Lakra</w:t>
      </w:r>
      <w:proofErr w:type="spellEnd"/>
      <w:r w:rsidRPr="00AD698B">
        <w:rPr>
          <w:rFonts w:ascii="Arial" w:hAnsi="Arial" w:cs="Arial"/>
          <w:color w:val="222222"/>
          <w:sz w:val="20"/>
          <w:szCs w:val="20"/>
          <w:shd w:val="clear" w:color="auto" w:fill="FFFFFF"/>
        </w:rPr>
        <w:t xml:space="preserve">, D. S., </w:t>
      </w:r>
      <w:proofErr w:type="spellStart"/>
      <w:r w:rsidRPr="00AD698B">
        <w:rPr>
          <w:rFonts w:ascii="Arial" w:hAnsi="Arial" w:cs="Arial"/>
          <w:color w:val="222222"/>
          <w:sz w:val="20"/>
          <w:szCs w:val="20"/>
          <w:shd w:val="clear" w:color="auto" w:fill="FFFFFF"/>
        </w:rPr>
        <w:t>Rudraboyina</w:t>
      </w:r>
      <w:proofErr w:type="spellEnd"/>
      <w:r w:rsidRPr="00AD698B">
        <w:rPr>
          <w:rFonts w:ascii="Arial" w:hAnsi="Arial" w:cs="Arial"/>
          <w:color w:val="222222"/>
          <w:sz w:val="20"/>
          <w:szCs w:val="20"/>
          <w:shd w:val="clear" w:color="auto" w:fill="FFFFFF"/>
        </w:rPr>
        <w:t xml:space="preserve">, S. K., </w:t>
      </w:r>
      <w:proofErr w:type="spellStart"/>
      <w:r w:rsidRPr="00AD698B">
        <w:rPr>
          <w:rFonts w:ascii="Arial" w:hAnsi="Arial" w:cs="Arial"/>
          <w:color w:val="222222"/>
          <w:sz w:val="20"/>
          <w:szCs w:val="20"/>
          <w:shd w:val="clear" w:color="auto" w:fill="FFFFFF"/>
        </w:rPr>
        <w:t>Akanand</w:t>
      </w:r>
      <w:proofErr w:type="spellEnd"/>
      <w:r w:rsidRPr="00AD698B">
        <w:rPr>
          <w:rFonts w:ascii="Arial" w:hAnsi="Arial" w:cs="Arial"/>
          <w:color w:val="222222"/>
          <w:sz w:val="20"/>
          <w:szCs w:val="20"/>
          <w:shd w:val="clear" w:color="auto" w:fill="FFFFFF"/>
        </w:rPr>
        <w:t xml:space="preserve">, &amp; </w:t>
      </w:r>
      <w:proofErr w:type="spellStart"/>
      <w:r w:rsidRPr="00AD698B">
        <w:rPr>
          <w:rFonts w:ascii="Arial" w:hAnsi="Arial" w:cs="Arial"/>
          <w:color w:val="222222"/>
          <w:sz w:val="20"/>
          <w:szCs w:val="20"/>
          <w:shd w:val="clear" w:color="auto" w:fill="FFFFFF"/>
        </w:rPr>
        <w:t>Chandrakar</w:t>
      </w:r>
      <w:proofErr w:type="spellEnd"/>
      <w:r w:rsidRPr="00AD698B">
        <w:rPr>
          <w:rFonts w:ascii="Arial" w:hAnsi="Arial" w:cs="Arial"/>
          <w:color w:val="222222"/>
          <w:sz w:val="20"/>
          <w:szCs w:val="20"/>
          <w:shd w:val="clear" w:color="auto" w:fill="FFFFFF"/>
        </w:rPr>
        <w:t xml:space="preserve">, G. (2023). The future of rice farming: A review of natural and eco-friendly practices. International Journal of Environment and Climate Change, 13(11), 4240-4249. </w:t>
      </w:r>
      <w:hyperlink r:id="rId25" w:history="1">
        <w:r w:rsidRPr="009A3DC6">
          <w:rPr>
            <w:rStyle w:val="Hyperlink"/>
            <w:rFonts w:ascii="Arial" w:hAnsi="Arial" w:cs="Arial"/>
            <w:sz w:val="20"/>
            <w:szCs w:val="20"/>
            <w:shd w:val="clear" w:color="auto" w:fill="FFFFFF"/>
          </w:rPr>
          <w:t>https://doi.org/10.9734/ijecc/2023/v13i113604</w:t>
        </w:r>
      </w:hyperlink>
      <w:r>
        <w:rPr>
          <w:rFonts w:ascii="Arial" w:hAnsi="Arial" w:cs="Arial"/>
          <w:color w:val="222222"/>
          <w:sz w:val="20"/>
          <w:szCs w:val="20"/>
          <w:shd w:val="clear" w:color="auto" w:fill="FFFFFF"/>
        </w:rPr>
        <w:t xml:space="preserve"> </w:t>
      </w:r>
    </w:p>
    <w:p w14:paraId="049D97FE" w14:textId="77777777"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Miljaković</w:t>
      </w:r>
      <w:proofErr w:type="spellEnd"/>
      <w:r w:rsidRPr="00AD698B">
        <w:rPr>
          <w:rFonts w:ascii="Arial" w:hAnsi="Arial" w:cs="Arial"/>
          <w:color w:val="222222"/>
          <w:sz w:val="20"/>
          <w:szCs w:val="20"/>
          <w:shd w:val="clear" w:color="auto" w:fill="FFFFFF"/>
        </w:rPr>
        <w:t xml:space="preserve">, D., </w:t>
      </w:r>
      <w:proofErr w:type="spellStart"/>
      <w:r w:rsidRPr="00AD698B">
        <w:rPr>
          <w:rFonts w:ascii="Arial" w:hAnsi="Arial" w:cs="Arial"/>
          <w:color w:val="222222"/>
          <w:sz w:val="20"/>
          <w:szCs w:val="20"/>
          <w:shd w:val="clear" w:color="auto" w:fill="FFFFFF"/>
        </w:rPr>
        <w:t>Marinković</w:t>
      </w:r>
      <w:proofErr w:type="spellEnd"/>
      <w:r w:rsidRPr="00AD698B">
        <w:rPr>
          <w:rFonts w:ascii="Arial" w:hAnsi="Arial" w:cs="Arial"/>
          <w:color w:val="222222"/>
          <w:sz w:val="20"/>
          <w:szCs w:val="20"/>
          <w:shd w:val="clear" w:color="auto" w:fill="FFFFFF"/>
        </w:rPr>
        <w:t xml:space="preserve">, J., &amp; </w:t>
      </w:r>
      <w:proofErr w:type="spellStart"/>
      <w:r w:rsidRPr="00AD698B">
        <w:rPr>
          <w:rFonts w:ascii="Arial" w:hAnsi="Arial" w:cs="Arial"/>
          <w:color w:val="222222"/>
          <w:sz w:val="20"/>
          <w:szCs w:val="20"/>
          <w:shd w:val="clear" w:color="auto" w:fill="FFFFFF"/>
        </w:rPr>
        <w:t>Balešević-Tubić</w:t>
      </w:r>
      <w:proofErr w:type="spellEnd"/>
      <w:r w:rsidRPr="00AD698B">
        <w:rPr>
          <w:rFonts w:ascii="Arial" w:hAnsi="Arial" w:cs="Arial"/>
          <w:color w:val="222222"/>
          <w:sz w:val="20"/>
          <w:szCs w:val="20"/>
          <w:shd w:val="clear" w:color="auto" w:fill="FFFFFF"/>
        </w:rPr>
        <w:t xml:space="preserve">, S. (2020). The significance of Bacillus spp. in disease suppression and growth promotion of field and vegetable crops. Microorganisms, 8(7), 1037. </w:t>
      </w:r>
      <w:hyperlink r:id="rId26" w:history="1">
        <w:r w:rsidRPr="009A3DC6">
          <w:rPr>
            <w:rStyle w:val="Hyperlink"/>
            <w:rFonts w:ascii="Arial" w:hAnsi="Arial" w:cs="Arial"/>
            <w:sz w:val="20"/>
            <w:szCs w:val="20"/>
            <w:shd w:val="clear" w:color="auto" w:fill="FFFFFF"/>
          </w:rPr>
          <w:t>https://doi.org/10.3390/microorganisms8071037</w:t>
        </w:r>
      </w:hyperlink>
      <w:r>
        <w:rPr>
          <w:rFonts w:ascii="Arial" w:hAnsi="Arial" w:cs="Arial"/>
          <w:color w:val="222222"/>
          <w:sz w:val="20"/>
          <w:szCs w:val="20"/>
          <w:shd w:val="clear" w:color="auto" w:fill="FFFFFF"/>
        </w:rPr>
        <w:t xml:space="preserve"> </w:t>
      </w:r>
    </w:p>
    <w:p w14:paraId="67DB851C" w14:textId="77777777"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Montanari</w:t>
      </w:r>
      <w:proofErr w:type="spellEnd"/>
      <w:r w:rsidRPr="00AD698B">
        <w:rPr>
          <w:rFonts w:ascii="Arial" w:hAnsi="Arial" w:cs="Arial"/>
          <w:color w:val="222222"/>
          <w:sz w:val="20"/>
          <w:szCs w:val="20"/>
          <w:shd w:val="clear" w:color="auto" w:fill="FFFFFF"/>
        </w:rPr>
        <w:t xml:space="preserve">, G., </w:t>
      </w:r>
      <w:proofErr w:type="spellStart"/>
      <w:r w:rsidRPr="00AD698B">
        <w:rPr>
          <w:rFonts w:ascii="Arial" w:hAnsi="Arial" w:cs="Arial"/>
          <w:color w:val="222222"/>
          <w:sz w:val="20"/>
          <w:szCs w:val="20"/>
          <w:shd w:val="clear" w:color="auto" w:fill="FFFFFF"/>
        </w:rPr>
        <w:t>Borsari</w:t>
      </w:r>
      <w:proofErr w:type="spellEnd"/>
      <w:r w:rsidRPr="00AD698B">
        <w:rPr>
          <w:rFonts w:ascii="Arial" w:hAnsi="Arial" w:cs="Arial"/>
          <w:color w:val="222222"/>
          <w:sz w:val="20"/>
          <w:szCs w:val="20"/>
          <w:shd w:val="clear" w:color="auto" w:fill="FFFFFF"/>
        </w:rPr>
        <w:t xml:space="preserve">, A., Chiavari, C., </w:t>
      </w:r>
      <w:proofErr w:type="spellStart"/>
      <w:r w:rsidRPr="00AD698B">
        <w:rPr>
          <w:rFonts w:ascii="Arial" w:hAnsi="Arial" w:cs="Arial"/>
          <w:color w:val="222222"/>
          <w:sz w:val="20"/>
          <w:szCs w:val="20"/>
          <w:shd w:val="clear" w:color="auto" w:fill="FFFFFF"/>
        </w:rPr>
        <w:t>Ferri</w:t>
      </w:r>
      <w:proofErr w:type="spellEnd"/>
      <w:r w:rsidRPr="00AD698B">
        <w:rPr>
          <w:rFonts w:ascii="Arial" w:hAnsi="Arial" w:cs="Arial"/>
          <w:color w:val="222222"/>
          <w:sz w:val="20"/>
          <w:szCs w:val="20"/>
          <w:shd w:val="clear" w:color="auto" w:fill="FFFFFF"/>
        </w:rPr>
        <w:t xml:space="preserve">, G., </w:t>
      </w:r>
      <w:proofErr w:type="spellStart"/>
      <w:r w:rsidRPr="00AD698B">
        <w:rPr>
          <w:rFonts w:ascii="Arial" w:hAnsi="Arial" w:cs="Arial"/>
          <w:color w:val="222222"/>
          <w:sz w:val="20"/>
          <w:szCs w:val="20"/>
          <w:shd w:val="clear" w:color="auto" w:fill="FFFFFF"/>
        </w:rPr>
        <w:t>Zambonelli</w:t>
      </w:r>
      <w:proofErr w:type="spellEnd"/>
      <w:r w:rsidRPr="00AD698B">
        <w:rPr>
          <w:rFonts w:ascii="Arial" w:hAnsi="Arial" w:cs="Arial"/>
          <w:color w:val="222222"/>
          <w:sz w:val="20"/>
          <w:szCs w:val="20"/>
          <w:shd w:val="clear" w:color="auto" w:fill="FFFFFF"/>
        </w:rPr>
        <w:t xml:space="preserve">, C., &amp; Grazia, L. (2004). Morphological and phenotypical characterization of Bacillus </w:t>
      </w:r>
      <w:proofErr w:type="spellStart"/>
      <w:r w:rsidRPr="00AD698B">
        <w:rPr>
          <w:rFonts w:ascii="Arial" w:hAnsi="Arial" w:cs="Arial"/>
          <w:color w:val="222222"/>
          <w:sz w:val="20"/>
          <w:szCs w:val="20"/>
          <w:shd w:val="clear" w:color="auto" w:fill="FFFFFF"/>
        </w:rPr>
        <w:t>sporothermodurans</w:t>
      </w:r>
      <w:proofErr w:type="spellEnd"/>
      <w:r w:rsidRPr="00AD698B">
        <w:rPr>
          <w:rFonts w:ascii="Arial" w:hAnsi="Arial" w:cs="Arial"/>
          <w:color w:val="222222"/>
          <w:sz w:val="20"/>
          <w:szCs w:val="20"/>
          <w:shd w:val="clear" w:color="auto" w:fill="FFFFFF"/>
        </w:rPr>
        <w:t xml:space="preserve">. Journal of Applied Microbiology, 97(4), 802-809. </w:t>
      </w:r>
      <w:hyperlink r:id="rId27" w:history="1">
        <w:r w:rsidRPr="009A3DC6">
          <w:rPr>
            <w:rStyle w:val="Hyperlink"/>
            <w:rFonts w:ascii="Arial" w:hAnsi="Arial" w:cs="Arial"/>
            <w:sz w:val="20"/>
            <w:szCs w:val="20"/>
            <w:shd w:val="clear" w:color="auto" w:fill="FFFFFF"/>
          </w:rPr>
          <w:t>https://doi.org/10.1111/j.1365-2672.2004.02371.x</w:t>
        </w:r>
      </w:hyperlink>
      <w:r>
        <w:rPr>
          <w:rFonts w:ascii="Arial" w:hAnsi="Arial" w:cs="Arial"/>
          <w:color w:val="222222"/>
          <w:sz w:val="20"/>
          <w:szCs w:val="20"/>
          <w:shd w:val="clear" w:color="auto" w:fill="FFFFFF"/>
        </w:rPr>
        <w:t xml:space="preserve"> </w:t>
      </w:r>
    </w:p>
    <w:p w14:paraId="280B1337" w14:textId="35B7D10C" w:rsidR="00AD0075" w:rsidRPr="006A20D0" w:rsidRDefault="00AD0075" w:rsidP="00280D53">
      <w:pPr>
        <w:ind w:left="720" w:hanging="720"/>
        <w:rPr>
          <w:rFonts w:ascii="Arial" w:hAnsi="Arial" w:cs="Arial"/>
          <w:color w:val="222222"/>
          <w:sz w:val="20"/>
          <w:szCs w:val="20"/>
          <w:shd w:val="clear" w:color="auto" w:fill="FFFFFF"/>
        </w:rPr>
      </w:pPr>
      <w:proofErr w:type="spellStart"/>
      <w:r w:rsidRPr="006A20D0">
        <w:rPr>
          <w:rFonts w:ascii="Arial" w:hAnsi="Arial" w:cs="Arial"/>
          <w:color w:val="222222"/>
          <w:sz w:val="20"/>
          <w:szCs w:val="20"/>
          <w:shd w:val="clear" w:color="auto" w:fill="FFFFFF"/>
        </w:rPr>
        <w:t>Nikunjkumar</w:t>
      </w:r>
      <w:proofErr w:type="spellEnd"/>
      <w:r w:rsidRPr="006A20D0">
        <w:rPr>
          <w:rFonts w:ascii="Arial" w:hAnsi="Arial" w:cs="Arial"/>
          <w:color w:val="222222"/>
          <w:sz w:val="20"/>
          <w:szCs w:val="20"/>
          <w:shd w:val="clear" w:color="auto" w:fill="FFFFFF"/>
        </w:rPr>
        <w:t>, B. D. (2012). Molecular identification of bacteria using 16s rDNA sequencing. </w:t>
      </w:r>
      <w:r w:rsidRPr="006A20D0">
        <w:rPr>
          <w:rFonts w:ascii="Arial" w:hAnsi="Arial" w:cs="Arial"/>
          <w:i/>
          <w:iCs/>
          <w:color w:val="222222"/>
          <w:sz w:val="20"/>
          <w:szCs w:val="20"/>
          <w:shd w:val="clear" w:color="auto" w:fill="FFFFFF"/>
        </w:rPr>
        <w:t>Gujarat University, Gujarat, India</w:t>
      </w:r>
      <w:r w:rsidRPr="006A20D0">
        <w:rPr>
          <w:rFonts w:ascii="Arial" w:hAnsi="Arial" w:cs="Arial"/>
          <w:color w:val="222222"/>
          <w:sz w:val="20"/>
          <w:szCs w:val="20"/>
          <w:shd w:val="clear" w:color="auto" w:fill="FFFFFF"/>
        </w:rPr>
        <w:t>.</w:t>
      </w:r>
    </w:p>
    <w:p w14:paraId="36399D04" w14:textId="2CFE5D3F"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Rajashekhar</w:t>
      </w:r>
      <w:proofErr w:type="spellEnd"/>
      <w:r w:rsidRPr="00AD698B">
        <w:rPr>
          <w:rFonts w:ascii="Arial" w:hAnsi="Arial" w:cs="Arial"/>
          <w:color w:val="222222"/>
          <w:sz w:val="20"/>
          <w:szCs w:val="20"/>
          <w:shd w:val="clear" w:color="auto" w:fill="FFFFFF"/>
        </w:rPr>
        <w:t xml:space="preserve">, M., </w:t>
      </w:r>
      <w:proofErr w:type="spellStart"/>
      <w:r w:rsidRPr="00AD698B">
        <w:rPr>
          <w:rFonts w:ascii="Arial" w:hAnsi="Arial" w:cs="Arial"/>
          <w:color w:val="222222"/>
          <w:sz w:val="20"/>
          <w:szCs w:val="20"/>
          <w:shd w:val="clear" w:color="auto" w:fill="FFFFFF"/>
        </w:rPr>
        <w:t>Shahanaz</w:t>
      </w:r>
      <w:proofErr w:type="spellEnd"/>
      <w:r w:rsidRPr="00AD698B">
        <w:rPr>
          <w:rFonts w:ascii="Arial" w:hAnsi="Arial" w:cs="Arial"/>
          <w:color w:val="222222"/>
          <w:sz w:val="20"/>
          <w:szCs w:val="20"/>
          <w:shd w:val="clear" w:color="auto" w:fill="FFFFFF"/>
        </w:rPr>
        <w:t xml:space="preserve">, E., &amp; Kalia, V. K. (2017). Biochemical and molecular characterization of Bacillus spp. isolated from insects. Journal of Entomology and Zoology Studies, 5(5), 581-588. </w:t>
      </w:r>
      <w:r>
        <w:rPr>
          <w:rFonts w:ascii="Arial" w:hAnsi="Arial" w:cs="Arial"/>
          <w:color w:val="222222"/>
          <w:sz w:val="20"/>
          <w:szCs w:val="20"/>
          <w:shd w:val="clear" w:color="auto" w:fill="FFFFFF"/>
        </w:rPr>
        <w:t xml:space="preserve">https://www.entomoljournal.com/archives/2017/vol5issue5/ </w:t>
      </w:r>
    </w:p>
    <w:p w14:paraId="5952515E"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Rocha, G. T., Queiroz, P. R. M., </w:t>
      </w:r>
      <w:proofErr w:type="spellStart"/>
      <w:r w:rsidRPr="00AD698B">
        <w:rPr>
          <w:rFonts w:ascii="Arial" w:hAnsi="Arial" w:cs="Arial"/>
          <w:color w:val="222222"/>
          <w:sz w:val="20"/>
          <w:szCs w:val="20"/>
          <w:shd w:val="clear" w:color="auto" w:fill="FFFFFF"/>
        </w:rPr>
        <w:t>Grynberg</w:t>
      </w:r>
      <w:proofErr w:type="spellEnd"/>
      <w:r w:rsidRPr="00AD698B">
        <w:rPr>
          <w:rFonts w:ascii="Arial" w:hAnsi="Arial" w:cs="Arial"/>
          <w:color w:val="222222"/>
          <w:sz w:val="20"/>
          <w:szCs w:val="20"/>
          <w:shd w:val="clear" w:color="auto" w:fill="FFFFFF"/>
        </w:rPr>
        <w:t xml:space="preserve">, P., </w:t>
      </w:r>
      <w:proofErr w:type="spellStart"/>
      <w:r w:rsidRPr="00AD698B">
        <w:rPr>
          <w:rFonts w:ascii="Arial" w:hAnsi="Arial" w:cs="Arial"/>
          <w:color w:val="222222"/>
          <w:sz w:val="20"/>
          <w:szCs w:val="20"/>
          <w:shd w:val="clear" w:color="auto" w:fill="FFFFFF"/>
        </w:rPr>
        <w:t>Togawa</w:t>
      </w:r>
      <w:proofErr w:type="spellEnd"/>
      <w:r w:rsidRPr="00AD698B">
        <w:rPr>
          <w:rFonts w:ascii="Arial" w:hAnsi="Arial" w:cs="Arial"/>
          <w:color w:val="222222"/>
          <w:sz w:val="20"/>
          <w:szCs w:val="20"/>
          <w:shd w:val="clear" w:color="auto" w:fill="FFFFFF"/>
        </w:rPr>
        <w:t xml:space="preserve">, R. C., de Lima Ferreira, A. D. C., Do Nascimento, I. N., Gomes, A. C. M. M., &amp; </w:t>
      </w:r>
      <w:proofErr w:type="spellStart"/>
      <w:r w:rsidRPr="00AD698B">
        <w:rPr>
          <w:rFonts w:ascii="Arial" w:hAnsi="Arial" w:cs="Arial"/>
          <w:color w:val="222222"/>
          <w:sz w:val="20"/>
          <w:szCs w:val="20"/>
          <w:shd w:val="clear" w:color="auto" w:fill="FFFFFF"/>
        </w:rPr>
        <w:t>Monnerat</w:t>
      </w:r>
      <w:proofErr w:type="spellEnd"/>
      <w:r w:rsidRPr="00AD698B">
        <w:rPr>
          <w:rFonts w:ascii="Arial" w:hAnsi="Arial" w:cs="Arial"/>
          <w:color w:val="222222"/>
          <w:sz w:val="20"/>
          <w:szCs w:val="20"/>
          <w:shd w:val="clear" w:color="auto" w:fill="FFFFFF"/>
        </w:rPr>
        <w:t xml:space="preserve">, R. (2023). Biocontrol potential of bacteria belonging to the Bacillus subtilis group against pests and diseases of agricultural interest through genome </w:t>
      </w:r>
      <w:r w:rsidRPr="00AD698B">
        <w:rPr>
          <w:rFonts w:ascii="Arial" w:hAnsi="Arial" w:cs="Arial"/>
          <w:color w:val="222222"/>
          <w:sz w:val="20"/>
          <w:szCs w:val="20"/>
          <w:shd w:val="clear" w:color="auto" w:fill="FFFFFF"/>
        </w:rPr>
        <w:lastRenderedPageBreak/>
        <w:t xml:space="preserve">exploration. </w:t>
      </w:r>
      <w:proofErr w:type="spellStart"/>
      <w:r w:rsidRPr="00AD698B">
        <w:rPr>
          <w:rFonts w:ascii="Arial" w:hAnsi="Arial" w:cs="Arial"/>
          <w:color w:val="222222"/>
          <w:sz w:val="20"/>
          <w:szCs w:val="20"/>
          <w:shd w:val="clear" w:color="auto" w:fill="FFFFFF"/>
        </w:rPr>
        <w:t>Antonie</w:t>
      </w:r>
      <w:proofErr w:type="spellEnd"/>
      <w:r w:rsidRPr="00AD698B">
        <w:rPr>
          <w:rFonts w:ascii="Arial" w:hAnsi="Arial" w:cs="Arial"/>
          <w:color w:val="222222"/>
          <w:sz w:val="20"/>
          <w:szCs w:val="20"/>
          <w:shd w:val="clear" w:color="auto" w:fill="FFFFFF"/>
        </w:rPr>
        <w:t xml:space="preserve"> van Leeuwenhoek, 116(7), 599-614. </w:t>
      </w:r>
      <w:hyperlink r:id="rId28" w:history="1">
        <w:r w:rsidRPr="009A3DC6">
          <w:rPr>
            <w:rStyle w:val="Hyperlink"/>
            <w:rFonts w:ascii="Arial" w:hAnsi="Arial" w:cs="Arial"/>
            <w:sz w:val="20"/>
            <w:szCs w:val="20"/>
            <w:shd w:val="clear" w:color="auto" w:fill="FFFFFF"/>
          </w:rPr>
          <w:t>https://doi.org/10.1007/s10482-023-01822-3</w:t>
        </w:r>
      </w:hyperlink>
      <w:r>
        <w:rPr>
          <w:rFonts w:ascii="Arial" w:hAnsi="Arial" w:cs="Arial"/>
          <w:color w:val="222222"/>
          <w:sz w:val="20"/>
          <w:szCs w:val="20"/>
          <w:shd w:val="clear" w:color="auto" w:fill="FFFFFF"/>
        </w:rPr>
        <w:t xml:space="preserve"> </w:t>
      </w:r>
    </w:p>
    <w:p w14:paraId="09CDA402"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Ruiz-Sánchez, E., </w:t>
      </w:r>
      <w:proofErr w:type="spellStart"/>
      <w:r w:rsidRPr="00AD698B">
        <w:rPr>
          <w:rFonts w:ascii="Arial" w:hAnsi="Arial" w:cs="Arial"/>
          <w:color w:val="222222"/>
          <w:sz w:val="20"/>
          <w:szCs w:val="20"/>
          <w:shd w:val="clear" w:color="auto" w:fill="FFFFFF"/>
        </w:rPr>
        <w:t>Mejía</w:t>
      </w:r>
      <w:proofErr w:type="spellEnd"/>
      <w:r w:rsidRPr="00AD698B">
        <w:rPr>
          <w:rFonts w:ascii="Arial" w:hAnsi="Arial" w:cs="Arial"/>
          <w:color w:val="222222"/>
          <w:sz w:val="20"/>
          <w:szCs w:val="20"/>
          <w:shd w:val="clear" w:color="auto" w:fill="FFFFFF"/>
        </w:rPr>
        <w:t>-Bautista, M. Á., Serrato-Díaz, A., Reyes-Ramírez, A., Estrada-</w:t>
      </w:r>
      <w:proofErr w:type="spellStart"/>
      <w:r w:rsidRPr="00AD698B">
        <w:rPr>
          <w:rFonts w:ascii="Arial" w:hAnsi="Arial" w:cs="Arial"/>
          <w:color w:val="222222"/>
          <w:sz w:val="20"/>
          <w:szCs w:val="20"/>
          <w:shd w:val="clear" w:color="auto" w:fill="FFFFFF"/>
        </w:rPr>
        <w:t>Girón</w:t>
      </w:r>
      <w:proofErr w:type="spellEnd"/>
      <w:r w:rsidRPr="00AD698B">
        <w:rPr>
          <w:rFonts w:ascii="Arial" w:hAnsi="Arial" w:cs="Arial"/>
          <w:color w:val="222222"/>
          <w:sz w:val="20"/>
          <w:szCs w:val="20"/>
          <w:shd w:val="clear" w:color="auto" w:fill="FFFFFF"/>
        </w:rPr>
        <w:t>, Y., &amp; Valencia-</w:t>
      </w:r>
      <w:proofErr w:type="spellStart"/>
      <w:r w:rsidRPr="00AD698B">
        <w:rPr>
          <w:rFonts w:ascii="Arial" w:hAnsi="Arial" w:cs="Arial"/>
          <w:color w:val="222222"/>
          <w:sz w:val="20"/>
          <w:szCs w:val="20"/>
          <w:shd w:val="clear" w:color="auto" w:fill="FFFFFF"/>
        </w:rPr>
        <w:t>Botín</w:t>
      </w:r>
      <w:proofErr w:type="spellEnd"/>
      <w:r w:rsidRPr="00AD698B">
        <w:rPr>
          <w:rFonts w:ascii="Arial" w:hAnsi="Arial" w:cs="Arial"/>
          <w:color w:val="222222"/>
          <w:sz w:val="20"/>
          <w:szCs w:val="20"/>
          <w:shd w:val="clear" w:color="auto" w:fill="FFFFFF"/>
        </w:rPr>
        <w:t xml:space="preserve">, A. J. (2016). Antifungal activity and molecular identification of native strains of Bacillus subtilis. </w:t>
      </w:r>
      <w:proofErr w:type="spellStart"/>
      <w:r w:rsidRPr="00AD698B">
        <w:rPr>
          <w:rFonts w:ascii="Arial" w:hAnsi="Arial" w:cs="Arial"/>
          <w:color w:val="222222"/>
          <w:sz w:val="20"/>
          <w:szCs w:val="20"/>
          <w:shd w:val="clear" w:color="auto" w:fill="FFFFFF"/>
        </w:rPr>
        <w:t>Agrociencia</w:t>
      </w:r>
      <w:proofErr w:type="spellEnd"/>
      <w:r w:rsidRPr="00AD698B">
        <w:rPr>
          <w:rFonts w:ascii="Arial" w:hAnsi="Arial" w:cs="Arial"/>
          <w:color w:val="222222"/>
          <w:sz w:val="20"/>
          <w:szCs w:val="20"/>
          <w:shd w:val="clear" w:color="auto" w:fill="FFFFFF"/>
        </w:rPr>
        <w:t xml:space="preserve">, 50(2), 133-148. </w:t>
      </w:r>
      <w:hyperlink r:id="rId29" w:history="1">
        <w:r w:rsidRPr="009A3DC6">
          <w:rPr>
            <w:rStyle w:val="Hyperlink"/>
            <w:rFonts w:ascii="Arial" w:hAnsi="Arial" w:cs="Arial"/>
            <w:sz w:val="20"/>
            <w:szCs w:val="20"/>
            <w:shd w:val="clear" w:color="auto" w:fill="FFFFFF"/>
          </w:rPr>
          <w:t>https://www.scielo.org.mx/scielo.php?script=sci_arttext&amp;pid=S1405-31952016000200133</w:t>
        </w:r>
      </w:hyperlink>
      <w:r>
        <w:rPr>
          <w:rFonts w:ascii="Arial" w:hAnsi="Arial" w:cs="Arial"/>
          <w:color w:val="222222"/>
          <w:sz w:val="20"/>
          <w:szCs w:val="20"/>
          <w:shd w:val="clear" w:color="auto" w:fill="FFFFFF"/>
        </w:rPr>
        <w:t xml:space="preserve"> </w:t>
      </w:r>
    </w:p>
    <w:p w14:paraId="15999EF0"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Sagar, A., Rai, S., Sharma, S., </w:t>
      </w:r>
      <w:proofErr w:type="spellStart"/>
      <w:r w:rsidRPr="00AD698B">
        <w:rPr>
          <w:rFonts w:ascii="Arial" w:hAnsi="Arial" w:cs="Arial"/>
          <w:color w:val="222222"/>
          <w:sz w:val="20"/>
          <w:szCs w:val="20"/>
          <w:shd w:val="clear" w:color="auto" w:fill="FFFFFF"/>
        </w:rPr>
        <w:t>Perveen</w:t>
      </w:r>
      <w:proofErr w:type="spellEnd"/>
      <w:r w:rsidRPr="00AD698B">
        <w:rPr>
          <w:rFonts w:ascii="Arial" w:hAnsi="Arial" w:cs="Arial"/>
          <w:color w:val="222222"/>
          <w:sz w:val="20"/>
          <w:szCs w:val="20"/>
          <w:shd w:val="clear" w:color="auto" w:fill="FFFFFF"/>
        </w:rPr>
        <w:t xml:space="preserve">, K., Bukhari, N. A., Sayyed, R. Z., &amp; </w:t>
      </w:r>
      <w:proofErr w:type="spellStart"/>
      <w:r w:rsidRPr="00AD698B">
        <w:rPr>
          <w:rFonts w:ascii="Arial" w:hAnsi="Arial" w:cs="Arial"/>
          <w:color w:val="222222"/>
          <w:sz w:val="20"/>
          <w:szCs w:val="20"/>
          <w:shd w:val="clear" w:color="auto" w:fill="FFFFFF"/>
        </w:rPr>
        <w:t>Mastinu</w:t>
      </w:r>
      <w:proofErr w:type="spellEnd"/>
      <w:r w:rsidRPr="00AD698B">
        <w:rPr>
          <w:rFonts w:ascii="Arial" w:hAnsi="Arial" w:cs="Arial"/>
          <w:color w:val="222222"/>
          <w:sz w:val="20"/>
          <w:szCs w:val="20"/>
          <w:shd w:val="clear" w:color="auto" w:fill="FFFFFF"/>
        </w:rPr>
        <w:t xml:space="preserve">, A. (2024). Molecular characterization reveals biodiversity and biopotential of rhizobacterial isolates of Bacillus spp. Microbial Ecology. </w:t>
      </w:r>
      <w:hyperlink r:id="rId30" w:history="1">
        <w:r w:rsidRPr="009A3DC6">
          <w:rPr>
            <w:rStyle w:val="Hyperlink"/>
            <w:rFonts w:ascii="Arial" w:hAnsi="Arial" w:cs="Arial"/>
            <w:sz w:val="20"/>
            <w:szCs w:val="20"/>
            <w:shd w:val="clear" w:color="auto" w:fill="FFFFFF"/>
          </w:rPr>
          <w:t>https://doi.org/10.1007/s00248-024-02397-w</w:t>
        </w:r>
      </w:hyperlink>
      <w:r>
        <w:rPr>
          <w:rFonts w:ascii="Arial" w:hAnsi="Arial" w:cs="Arial"/>
          <w:color w:val="222222"/>
          <w:sz w:val="20"/>
          <w:szCs w:val="20"/>
          <w:shd w:val="clear" w:color="auto" w:fill="FFFFFF"/>
        </w:rPr>
        <w:t xml:space="preserve"> </w:t>
      </w:r>
    </w:p>
    <w:p w14:paraId="2DFB3442"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Sawant, S. B., Mishra, M. K., </w:t>
      </w:r>
      <w:proofErr w:type="spellStart"/>
      <w:r w:rsidRPr="00AD698B">
        <w:rPr>
          <w:rFonts w:ascii="Arial" w:hAnsi="Arial" w:cs="Arial"/>
          <w:color w:val="222222"/>
          <w:sz w:val="20"/>
          <w:szCs w:val="20"/>
          <w:shd w:val="clear" w:color="auto" w:fill="FFFFFF"/>
        </w:rPr>
        <w:t>Prabhukarthikeyan</w:t>
      </w:r>
      <w:proofErr w:type="spellEnd"/>
      <w:r w:rsidRPr="00AD698B">
        <w:rPr>
          <w:rFonts w:ascii="Arial" w:hAnsi="Arial" w:cs="Arial"/>
          <w:color w:val="222222"/>
          <w:sz w:val="20"/>
          <w:szCs w:val="20"/>
          <w:shd w:val="clear" w:color="auto" w:fill="FFFFFF"/>
        </w:rPr>
        <w:t xml:space="preserve">, S. R., Senapati, A. K., &amp; </w:t>
      </w:r>
      <w:proofErr w:type="spellStart"/>
      <w:r w:rsidRPr="00AD698B">
        <w:rPr>
          <w:rFonts w:ascii="Arial" w:hAnsi="Arial" w:cs="Arial"/>
          <w:color w:val="222222"/>
          <w:sz w:val="20"/>
          <w:szCs w:val="20"/>
          <w:shd w:val="clear" w:color="auto" w:fill="FFFFFF"/>
        </w:rPr>
        <w:t>Samal</w:t>
      </w:r>
      <w:proofErr w:type="spellEnd"/>
      <w:r w:rsidRPr="00AD698B">
        <w:rPr>
          <w:rFonts w:ascii="Arial" w:hAnsi="Arial" w:cs="Arial"/>
          <w:color w:val="222222"/>
          <w:sz w:val="20"/>
          <w:szCs w:val="20"/>
          <w:shd w:val="clear" w:color="auto" w:fill="FFFFFF"/>
        </w:rPr>
        <w:t xml:space="preserve">, K. C. (2022). Biochemical characterization of Bacillus species isolated from rice rhizosphere in Odisha. Oryza, 59, 470–482. </w:t>
      </w:r>
      <w:hyperlink r:id="rId31" w:history="1">
        <w:r w:rsidRPr="009A3DC6">
          <w:rPr>
            <w:rStyle w:val="Hyperlink"/>
            <w:rFonts w:ascii="Arial" w:hAnsi="Arial" w:cs="Arial"/>
            <w:sz w:val="20"/>
            <w:szCs w:val="20"/>
            <w:shd w:val="clear" w:color="auto" w:fill="FFFFFF"/>
          </w:rPr>
          <w:t>https://doi.org/10.35709/ory.2019.56.2</w:t>
        </w:r>
      </w:hyperlink>
      <w:r>
        <w:rPr>
          <w:rFonts w:ascii="Arial" w:hAnsi="Arial" w:cs="Arial"/>
          <w:color w:val="222222"/>
          <w:sz w:val="20"/>
          <w:szCs w:val="20"/>
          <w:shd w:val="clear" w:color="auto" w:fill="FFFFFF"/>
        </w:rPr>
        <w:t xml:space="preserve"> </w:t>
      </w:r>
    </w:p>
    <w:p w14:paraId="612D6724"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Shaikh, S. S., &amp; Sayyed, R. Z. (2014). Role of plant growth-promoting rhizobacteria and their formulation in biocontrol of plant diseases. In N. K. Arora (Ed.), Plant </w:t>
      </w:r>
      <w:proofErr w:type="gramStart"/>
      <w:r w:rsidRPr="00AD698B">
        <w:rPr>
          <w:rFonts w:ascii="Arial" w:hAnsi="Arial" w:cs="Arial"/>
          <w:color w:val="222222"/>
          <w:sz w:val="20"/>
          <w:szCs w:val="20"/>
          <w:shd w:val="clear" w:color="auto" w:fill="FFFFFF"/>
        </w:rPr>
        <w:t>microbes</w:t>
      </w:r>
      <w:proofErr w:type="gramEnd"/>
      <w:r w:rsidRPr="00AD698B">
        <w:rPr>
          <w:rFonts w:ascii="Arial" w:hAnsi="Arial" w:cs="Arial"/>
          <w:color w:val="222222"/>
          <w:sz w:val="20"/>
          <w:szCs w:val="20"/>
          <w:shd w:val="clear" w:color="auto" w:fill="FFFFFF"/>
        </w:rPr>
        <w:t xml:space="preserve"> symbiosis: applied facets (pp. 337-351). Springer India. </w:t>
      </w:r>
      <w:hyperlink r:id="rId32" w:history="1">
        <w:r w:rsidRPr="009A3DC6">
          <w:rPr>
            <w:rStyle w:val="Hyperlink"/>
            <w:rFonts w:ascii="Arial" w:hAnsi="Arial" w:cs="Arial"/>
            <w:sz w:val="20"/>
            <w:szCs w:val="20"/>
            <w:shd w:val="clear" w:color="auto" w:fill="FFFFFF"/>
          </w:rPr>
          <w:t>https://doi.org/10.1007/978-81-322-2068-8_18</w:t>
        </w:r>
      </w:hyperlink>
      <w:r>
        <w:rPr>
          <w:rFonts w:ascii="Arial" w:hAnsi="Arial" w:cs="Arial"/>
          <w:color w:val="222222"/>
          <w:sz w:val="20"/>
          <w:szCs w:val="20"/>
          <w:shd w:val="clear" w:color="auto" w:fill="FFFFFF"/>
        </w:rPr>
        <w:t xml:space="preserve"> </w:t>
      </w:r>
    </w:p>
    <w:p w14:paraId="26968FC4" w14:textId="77777777"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Sihotang</w:t>
      </w:r>
      <w:proofErr w:type="spellEnd"/>
      <w:r w:rsidRPr="00AD698B">
        <w:rPr>
          <w:rFonts w:ascii="Arial" w:hAnsi="Arial" w:cs="Arial"/>
          <w:color w:val="222222"/>
          <w:sz w:val="20"/>
          <w:szCs w:val="20"/>
          <w:shd w:val="clear" w:color="auto" w:fill="FFFFFF"/>
        </w:rPr>
        <w:t xml:space="preserve">, S., </w:t>
      </w:r>
      <w:proofErr w:type="spellStart"/>
      <w:r w:rsidRPr="00AD698B">
        <w:rPr>
          <w:rFonts w:ascii="Arial" w:hAnsi="Arial" w:cs="Arial"/>
          <w:color w:val="222222"/>
          <w:sz w:val="20"/>
          <w:szCs w:val="20"/>
          <w:shd w:val="clear" w:color="auto" w:fill="FFFFFF"/>
        </w:rPr>
        <w:t>Butar-Butar</w:t>
      </w:r>
      <w:proofErr w:type="spellEnd"/>
      <w:r w:rsidRPr="00AD698B">
        <w:rPr>
          <w:rFonts w:ascii="Arial" w:hAnsi="Arial" w:cs="Arial"/>
          <w:color w:val="222222"/>
          <w:sz w:val="20"/>
          <w:szCs w:val="20"/>
          <w:shd w:val="clear" w:color="auto" w:fill="FFFFFF"/>
        </w:rPr>
        <w:t xml:space="preserve">, A. D. P., </w:t>
      </w:r>
      <w:proofErr w:type="spellStart"/>
      <w:r w:rsidRPr="00AD698B">
        <w:rPr>
          <w:rFonts w:ascii="Arial" w:hAnsi="Arial" w:cs="Arial"/>
          <w:color w:val="222222"/>
          <w:sz w:val="20"/>
          <w:szCs w:val="20"/>
          <w:shd w:val="clear" w:color="auto" w:fill="FFFFFF"/>
        </w:rPr>
        <w:t>Nasution</w:t>
      </w:r>
      <w:proofErr w:type="spellEnd"/>
      <w:r w:rsidRPr="00AD698B">
        <w:rPr>
          <w:rFonts w:ascii="Arial" w:hAnsi="Arial" w:cs="Arial"/>
          <w:color w:val="222222"/>
          <w:sz w:val="20"/>
          <w:szCs w:val="20"/>
          <w:shd w:val="clear" w:color="auto" w:fill="FFFFFF"/>
        </w:rPr>
        <w:t xml:space="preserve">, L., </w:t>
      </w:r>
      <w:proofErr w:type="spellStart"/>
      <w:r w:rsidRPr="00AD698B">
        <w:rPr>
          <w:rFonts w:ascii="Arial" w:hAnsi="Arial" w:cs="Arial"/>
          <w:color w:val="222222"/>
          <w:sz w:val="20"/>
          <w:szCs w:val="20"/>
          <w:shd w:val="clear" w:color="auto" w:fill="FFFFFF"/>
        </w:rPr>
        <w:t>Rahma</w:t>
      </w:r>
      <w:proofErr w:type="spellEnd"/>
      <w:r w:rsidRPr="00AD698B">
        <w:rPr>
          <w:rFonts w:ascii="Arial" w:hAnsi="Arial" w:cs="Arial"/>
          <w:color w:val="222222"/>
          <w:sz w:val="20"/>
          <w:szCs w:val="20"/>
          <w:shd w:val="clear" w:color="auto" w:fill="FFFFFF"/>
        </w:rPr>
        <w:t xml:space="preserve">, H., </w:t>
      </w:r>
      <w:proofErr w:type="spellStart"/>
      <w:r w:rsidRPr="00AD698B">
        <w:rPr>
          <w:rFonts w:ascii="Arial" w:hAnsi="Arial" w:cs="Arial"/>
          <w:color w:val="222222"/>
          <w:sz w:val="20"/>
          <w:szCs w:val="20"/>
          <w:shd w:val="clear" w:color="auto" w:fill="FFFFFF"/>
        </w:rPr>
        <w:t>Trizelia</w:t>
      </w:r>
      <w:proofErr w:type="spellEnd"/>
      <w:r w:rsidRPr="00AD698B">
        <w:rPr>
          <w:rFonts w:ascii="Arial" w:hAnsi="Arial" w:cs="Arial"/>
          <w:color w:val="222222"/>
          <w:sz w:val="20"/>
          <w:szCs w:val="20"/>
          <w:shd w:val="clear" w:color="auto" w:fill="FFFFFF"/>
        </w:rPr>
        <w:t xml:space="preserve">, T., </w:t>
      </w:r>
      <w:proofErr w:type="spellStart"/>
      <w:r w:rsidRPr="00AD698B">
        <w:rPr>
          <w:rFonts w:ascii="Arial" w:hAnsi="Arial" w:cs="Arial"/>
          <w:color w:val="222222"/>
          <w:sz w:val="20"/>
          <w:szCs w:val="20"/>
          <w:shd w:val="clear" w:color="auto" w:fill="FFFFFF"/>
        </w:rPr>
        <w:t>Saragih</w:t>
      </w:r>
      <w:proofErr w:type="spellEnd"/>
      <w:r w:rsidRPr="00AD698B">
        <w:rPr>
          <w:rFonts w:ascii="Arial" w:hAnsi="Arial" w:cs="Arial"/>
          <w:color w:val="222222"/>
          <w:sz w:val="20"/>
          <w:szCs w:val="20"/>
          <w:shd w:val="clear" w:color="auto" w:fill="FFFFFF"/>
        </w:rPr>
        <w:t xml:space="preserve">, M., </w:t>
      </w:r>
      <w:proofErr w:type="spellStart"/>
      <w:r w:rsidRPr="00AD698B">
        <w:rPr>
          <w:rFonts w:ascii="Arial" w:hAnsi="Arial" w:cs="Arial"/>
          <w:color w:val="222222"/>
          <w:sz w:val="20"/>
          <w:szCs w:val="20"/>
          <w:shd w:val="clear" w:color="auto" w:fill="FFFFFF"/>
        </w:rPr>
        <w:t>Kuswardani</w:t>
      </w:r>
      <w:proofErr w:type="spellEnd"/>
      <w:r w:rsidRPr="00AD698B">
        <w:rPr>
          <w:rFonts w:ascii="Arial" w:hAnsi="Arial" w:cs="Arial"/>
          <w:color w:val="222222"/>
          <w:sz w:val="20"/>
          <w:szCs w:val="20"/>
          <w:shd w:val="clear" w:color="auto" w:fill="FFFFFF"/>
        </w:rPr>
        <w:t xml:space="preserve">, R. A., </w:t>
      </w:r>
      <w:proofErr w:type="spellStart"/>
      <w:r w:rsidRPr="00AD698B">
        <w:rPr>
          <w:rFonts w:ascii="Arial" w:hAnsi="Arial" w:cs="Arial"/>
          <w:color w:val="222222"/>
          <w:sz w:val="20"/>
          <w:szCs w:val="20"/>
          <w:shd w:val="clear" w:color="auto" w:fill="FFFFFF"/>
        </w:rPr>
        <w:t>Listiana</w:t>
      </w:r>
      <w:proofErr w:type="spellEnd"/>
      <w:r w:rsidRPr="00AD698B">
        <w:rPr>
          <w:rFonts w:ascii="Arial" w:hAnsi="Arial" w:cs="Arial"/>
          <w:color w:val="222222"/>
          <w:sz w:val="20"/>
          <w:szCs w:val="20"/>
          <w:shd w:val="clear" w:color="auto" w:fill="FFFFFF"/>
        </w:rPr>
        <w:t xml:space="preserve">, I., &amp; </w:t>
      </w:r>
      <w:proofErr w:type="spellStart"/>
      <w:r w:rsidRPr="00AD698B">
        <w:rPr>
          <w:rFonts w:ascii="Arial" w:hAnsi="Arial" w:cs="Arial"/>
          <w:color w:val="222222"/>
          <w:sz w:val="20"/>
          <w:szCs w:val="20"/>
          <w:shd w:val="clear" w:color="auto" w:fill="FFFFFF"/>
        </w:rPr>
        <w:t>Napitupulu</w:t>
      </w:r>
      <w:proofErr w:type="spellEnd"/>
      <w:r w:rsidRPr="00AD698B">
        <w:rPr>
          <w:rFonts w:ascii="Arial" w:hAnsi="Arial" w:cs="Arial"/>
          <w:color w:val="222222"/>
          <w:sz w:val="20"/>
          <w:szCs w:val="20"/>
          <w:shd w:val="clear" w:color="auto" w:fill="FFFFFF"/>
        </w:rPr>
        <w:t xml:space="preserve">, B. S. (2025). Isolation, Morphological Characterization, Biochemistry, and Antagonistic Activity of Endophytic Bacteria from Rice Against Xanthomonas </w:t>
      </w:r>
      <w:proofErr w:type="spellStart"/>
      <w:r w:rsidRPr="00AD698B">
        <w:rPr>
          <w:rFonts w:ascii="Arial" w:hAnsi="Arial" w:cs="Arial"/>
          <w:color w:val="222222"/>
          <w:sz w:val="20"/>
          <w:szCs w:val="20"/>
          <w:shd w:val="clear" w:color="auto" w:fill="FFFFFF"/>
        </w:rPr>
        <w:t>oryzae</w:t>
      </w:r>
      <w:proofErr w:type="spellEnd"/>
      <w:r w:rsidRPr="00AD698B">
        <w:rPr>
          <w:rFonts w:ascii="Arial" w:hAnsi="Arial" w:cs="Arial"/>
          <w:color w:val="222222"/>
          <w:sz w:val="20"/>
          <w:szCs w:val="20"/>
          <w:shd w:val="clear" w:color="auto" w:fill="FFFFFF"/>
        </w:rPr>
        <w:t xml:space="preserve"> </w:t>
      </w:r>
      <w:proofErr w:type="spellStart"/>
      <w:r w:rsidRPr="00AD698B">
        <w:rPr>
          <w:rFonts w:ascii="Arial" w:hAnsi="Arial" w:cs="Arial"/>
          <w:color w:val="222222"/>
          <w:sz w:val="20"/>
          <w:szCs w:val="20"/>
          <w:shd w:val="clear" w:color="auto" w:fill="FFFFFF"/>
        </w:rPr>
        <w:t>pv</w:t>
      </w:r>
      <w:proofErr w:type="spellEnd"/>
      <w:r w:rsidRPr="00AD698B">
        <w:rPr>
          <w:rFonts w:ascii="Arial" w:hAnsi="Arial" w:cs="Arial"/>
          <w:color w:val="222222"/>
          <w:sz w:val="20"/>
          <w:szCs w:val="20"/>
          <w:shd w:val="clear" w:color="auto" w:fill="FFFFFF"/>
        </w:rPr>
        <w:t xml:space="preserve">. </w:t>
      </w:r>
      <w:proofErr w:type="spellStart"/>
      <w:r w:rsidRPr="00AD698B">
        <w:rPr>
          <w:rFonts w:ascii="Arial" w:hAnsi="Arial" w:cs="Arial"/>
          <w:color w:val="222222"/>
          <w:sz w:val="20"/>
          <w:szCs w:val="20"/>
          <w:shd w:val="clear" w:color="auto" w:fill="FFFFFF"/>
        </w:rPr>
        <w:t>Oryzae</w:t>
      </w:r>
      <w:proofErr w:type="spellEnd"/>
      <w:r w:rsidRPr="00AD698B">
        <w:rPr>
          <w:rFonts w:ascii="Arial" w:hAnsi="Arial" w:cs="Arial"/>
          <w:color w:val="222222"/>
          <w:sz w:val="20"/>
          <w:szCs w:val="20"/>
          <w:shd w:val="clear" w:color="auto" w:fill="FFFFFF"/>
        </w:rPr>
        <w:t xml:space="preserve">. Biology, Medicine, &amp; Natural Product Chemistry, 14(2), 825-829. </w:t>
      </w:r>
      <w:hyperlink r:id="rId33" w:history="1">
        <w:r w:rsidRPr="009A3DC6">
          <w:rPr>
            <w:rStyle w:val="Hyperlink"/>
            <w:rFonts w:ascii="Arial" w:hAnsi="Arial" w:cs="Arial"/>
            <w:sz w:val="20"/>
            <w:szCs w:val="20"/>
            <w:shd w:val="clear" w:color="auto" w:fill="FFFFFF"/>
          </w:rPr>
          <w:t>https://doi.org/10.14421/biomedich.2025.142.825-829</w:t>
        </w:r>
      </w:hyperlink>
      <w:r>
        <w:rPr>
          <w:rFonts w:ascii="Arial" w:hAnsi="Arial" w:cs="Arial"/>
          <w:color w:val="222222"/>
          <w:sz w:val="20"/>
          <w:szCs w:val="20"/>
          <w:shd w:val="clear" w:color="auto" w:fill="FFFFFF"/>
        </w:rPr>
        <w:t xml:space="preserve"> </w:t>
      </w:r>
    </w:p>
    <w:p w14:paraId="05B7D369" w14:textId="77777777" w:rsidR="00AD698B" w:rsidRDefault="00AD698B" w:rsidP="00A41312">
      <w:pPr>
        <w:spacing w:line="360" w:lineRule="auto"/>
        <w:ind w:left="720" w:hanging="720"/>
        <w:jc w:val="both"/>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Travers, R. S., Martin, P. A., &amp; </w:t>
      </w:r>
      <w:proofErr w:type="spellStart"/>
      <w:r w:rsidRPr="00AD698B">
        <w:rPr>
          <w:rFonts w:ascii="Arial" w:hAnsi="Arial" w:cs="Arial"/>
          <w:color w:val="222222"/>
          <w:sz w:val="20"/>
          <w:szCs w:val="20"/>
          <w:shd w:val="clear" w:color="auto" w:fill="FFFFFF"/>
        </w:rPr>
        <w:t>Reichelderfer</w:t>
      </w:r>
      <w:proofErr w:type="spellEnd"/>
      <w:r w:rsidRPr="00AD698B">
        <w:rPr>
          <w:rFonts w:ascii="Arial" w:hAnsi="Arial" w:cs="Arial"/>
          <w:color w:val="222222"/>
          <w:sz w:val="20"/>
          <w:szCs w:val="20"/>
          <w:shd w:val="clear" w:color="auto" w:fill="FFFFFF"/>
        </w:rPr>
        <w:t xml:space="preserve">, C. F. (1987). Selective process for efficient isolation of soil Bacillus spp. Applied and environmental microbiology, 53(6), 1263-1266. </w:t>
      </w:r>
      <w:hyperlink r:id="rId34" w:history="1">
        <w:r w:rsidRPr="009A3DC6">
          <w:rPr>
            <w:rStyle w:val="Hyperlink"/>
            <w:rFonts w:ascii="Arial" w:hAnsi="Arial" w:cs="Arial"/>
            <w:sz w:val="20"/>
            <w:szCs w:val="20"/>
            <w:shd w:val="clear" w:color="auto" w:fill="FFFFFF"/>
          </w:rPr>
          <w:t>https://doi.org/10.1128/aem.53.6.1263-1266.1987</w:t>
        </w:r>
      </w:hyperlink>
      <w:r>
        <w:rPr>
          <w:rFonts w:ascii="Arial" w:hAnsi="Arial" w:cs="Arial"/>
          <w:color w:val="222222"/>
          <w:sz w:val="20"/>
          <w:szCs w:val="20"/>
          <w:shd w:val="clear" w:color="auto" w:fill="FFFFFF"/>
        </w:rPr>
        <w:t xml:space="preserve"> </w:t>
      </w:r>
    </w:p>
    <w:p w14:paraId="6A129E13"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Varma, P. (2017). Rice productivity and food security in India: A study of the System of Rice Intensification. Springer Singapore. </w:t>
      </w:r>
      <w:hyperlink r:id="rId35" w:history="1">
        <w:r w:rsidRPr="009A3DC6">
          <w:rPr>
            <w:rStyle w:val="Hyperlink"/>
            <w:rFonts w:ascii="Arial" w:hAnsi="Arial" w:cs="Arial"/>
            <w:sz w:val="20"/>
            <w:szCs w:val="20"/>
            <w:shd w:val="clear" w:color="auto" w:fill="FFFFFF"/>
          </w:rPr>
          <w:t>https://doi.org/10.1007/978-981-10-3692-7</w:t>
        </w:r>
      </w:hyperlink>
      <w:r>
        <w:rPr>
          <w:rFonts w:ascii="Arial" w:hAnsi="Arial" w:cs="Arial"/>
          <w:color w:val="222222"/>
          <w:sz w:val="20"/>
          <w:szCs w:val="20"/>
          <w:shd w:val="clear" w:color="auto" w:fill="FFFFFF"/>
        </w:rPr>
        <w:t xml:space="preserve"> </w:t>
      </w:r>
    </w:p>
    <w:p w14:paraId="78675480"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Wulff, E. G., </w:t>
      </w:r>
      <w:proofErr w:type="spellStart"/>
      <w:r w:rsidRPr="00AD698B">
        <w:rPr>
          <w:rFonts w:ascii="Arial" w:hAnsi="Arial" w:cs="Arial"/>
          <w:color w:val="222222"/>
          <w:sz w:val="20"/>
          <w:szCs w:val="20"/>
          <w:shd w:val="clear" w:color="auto" w:fill="FFFFFF"/>
        </w:rPr>
        <w:t>Mguni</w:t>
      </w:r>
      <w:proofErr w:type="spellEnd"/>
      <w:r w:rsidRPr="00AD698B">
        <w:rPr>
          <w:rFonts w:ascii="Arial" w:hAnsi="Arial" w:cs="Arial"/>
          <w:color w:val="222222"/>
          <w:sz w:val="20"/>
          <w:szCs w:val="20"/>
          <w:shd w:val="clear" w:color="auto" w:fill="FFFFFF"/>
        </w:rPr>
        <w:t xml:space="preserve">, C. M., </w:t>
      </w:r>
      <w:proofErr w:type="spellStart"/>
      <w:r w:rsidRPr="00AD698B">
        <w:rPr>
          <w:rFonts w:ascii="Arial" w:hAnsi="Arial" w:cs="Arial"/>
          <w:color w:val="222222"/>
          <w:sz w:val="20"/>
          <w:szCs w:val="20"/>
          <w:shd w:val="clear" w:color="auto" w:fill="FFFFFF"/>
        </w:rPr>
        <w:t>Mansfeld</w:t>
      </w:r>
      <w:proofErr w:type="spellEnd"/>
      <w:r w:rsidRPr="00AD698B">
        <w:rPr>
          <w:rFonts w:ascii="Arial" w:hAnsi="Arial" w:cs="Arial"/>
          <w:color w:val="222222"/>
          <w:sz w:val="20"/>
          <w:szCs w:val="20"/>
          <w:shd w:val="clear" w:color="auto" w:fill="FFFFFF"/>
        </w:rPr>
        <w:t xml:space="preserve">-Giese, K., Fels, J., Lübeck, M., &amp; </w:t>
      </w:r>
      <w:proofErr w:type="spellStart"/>
      <w:r w:rsidRPr="00AD698B">
        <w:rPr>
          <w:rFonts w:ascii="Arial" w:hAnsi="Arial" w:cs="Arial"/>
          <w:color w:val="222222"/>
          <w:sz w:val="20"/>
          <w:szCs w:val="20"/>
          <w:shd w:val="clear" w:color="auto" w:fill="FFFFFF"/>
        </w:rPr>
        <w:t>Hockenhull</w:t>
      </w:r>
      <w:proofErr w:type="spellEnd"/>
      <w:r w:rsidRPr="00AD698B">
        <w:rPr>
          <w:rFonts w:ascii="Arial" w:hAnsi="Arial" w:cs="Arial"/>
          <w:color w:val="222222"/>
          <w:sz w:val="20"/>
          <w:szCs w:val="20"/>
          <w:shd w:val="clear" w:color="auto" w:fill="FFFFFF"/>
        </w:rPr>
        <w:t xml:space="preserve">, J. (2002). Biochemical and molecular characterization of Bacillus </w:t>
      </w:r>
      <w:proofErr w:type="spellStart"/>
      <w:r w:rsidRPr="00AD698B">
        <w:rPr>
          <w:rFonts w:ascii="Arial" w:hAnsi="Arial" w:cs="Arial"/>
          <w:color w:val="222222"/>
          <w:sz w:val="20"/>
          <w:szCs w:val="20"/>
          <w:shd w:val="clear" w:color="auto" w:fill="FFFFFF"/>
        </w:rPr>
        <w:t>amyloliquefaciens</w:t>
      </w:r>
      <w:proofErr w:type="spellEnd"/>
      <w:r w:rsidRPr="00AD698B">
        <w:rPr>
          <w:rFonts w:ascii="Arial" w:hAnsi="Arial" w:cs="Arial"/>
          <w:color w:val="222222"/>
          <w:sz w:val="20"/>
          <w:szCs w:val="20"/>
          <w:shd w:val="clear" w:color="auto" w:fill="FFFFFF"/>
        </w:rPr>
        <w:t xml:space="preserve">, B. subtilis and B. </w:t>
      </w:r>
      <w:proofErr w:type="spellStart"/>
      <w:r w:rsidRPr="00AD698B">
        <w:rPr>
          <w:rFonts w:ascii="Arial" w:hAnsi="Arial" w:cs="Arial"/>
          <w:color w:val="222222"/>
          <w:sz w:val="20"/>
          <w:szCs w:val="20"/>
          <w:shd w:val="clear" w:color="auto" w:fill="FFFFFF"/>
        </w:rPr>
        <w:t>pumilus</w:t>
      </w:r>
      <w:proofErr w:type="spellEnd"/>
      <w:r w:rsidRPr="00AD698B">
        <w:rPr>
          <w:rFonts w:ascii="Arial" w:hAnsi="Arial" w:cs="Arial"/>
          <w:color w:val="222222"/>
          <w:sz w:val="20"/>
          <w:szCs w:val="20"/>
          <w:shd w:val="clear" w:color="auto" w:fill="FFFFFF"/>
        </w:rPr>
        <w:t xml:space="preserve"> isolates with distinct antagonistic potential against Xanthomonas campestris </w:t>
      </w:r>
      <w:proofErr w:type="spellStart"/>
      <w:r w:rsidRPr="00AD698B">
        <w:rPr>
          <w:rFonts w:ascii="Arial" w:hAnsi="Arial" w:cs="Arial"/>
          <w:color w:val="222222"/>
          <w:sz w:val="20"/>
          <w:szCs w:val="20"/>
          <w:shd w:val="clear" w:color="auto" w:fill="FFFFFF"/>
        </w:rPr>
        <w:t>pv</w:t>
      </w:r>
      <w:proofErr w:type="spellEnd"/>
      <w:r w:rsidRPr="00AD698B">
        <w:rPr>
          <w:rFonts w:ascii="Arial" w:hAnsi="Arial" w:cs="Arial"/>
          <w:color w:val="222222"/>
          <w:sz w:val="20"/>
          <w:szCs w:val="20"/>
          <w:shd w:val="clear" w:color="auto" w:fill="FFFFFF"/>
        </w:rPr>
        <w:t xml:space="preserve">. campestris. Plant Pathology, 51(5), 574-584. </w:t>
      </w:r>
      <w:hyperlink r:id="rId36" w:history="1">
        <w:r w:rsidRPr="009A3DC6">
          <w:rPr>
            <w:rStyle w:val="Hyperlink"/>
            <w:rFonts w:ascii="Arial" w:hAnsi="Arial" w:cs="Arial"/>
            <w:sz w:val="20"/>
            <w:szCs w:val="20"/>
            <w:shd w:val="clear" w:color="auto" w:fill="FFFFFF"/>
          </w:rPr>
          <w:t>https://doi.org/10.1046/j.1365-3059.2002.00753.x</w:t>
        </w:r>
      </w:hyperlink>
      <w:r>
        <w:rPr>
          <w:rFonts w:ascii="Arial" w:hAnsi="Arial" w:cs="Arial"/>
          <w:color w:val="222222"/>
          <w:sz w:val="20"/>
          <w:szCs w:val="20"/>
          <w:shd w:val="clear" w:color="auto" w:fill="FFFFFF"/>
        </w:rPr>
        <w:t xml:space="preserve"> </w:t>
      </w:r>
    </w:p>
    <w:p w14:paraId="59A9025A" w14:textId="4DC15588" w:rsidR="00AD0075" w:rsidRDefault="00AD698B" w:rsidP="00AD698B">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Xu, X., &amp; </w:t>
      </w:r>
      <w:proofErr w:type="spellStart"/>
      <w:r w:rsidRPr="00AD698B">
        <w:rPr>
          <w:rFonts w:ascii="Arial" w:hAnsi="Arial" w:cs="Arial"/>
          <w:color w:val="222222"/>
          <w:sz w:val="20"/>
          <w:szCs w:val="20"/>
          <w:shd w:val="clear" w:color="auto" w:fill="FFFFFF"/>
        </w:rPr>
        <w:t>Kovács</w:t>
      </w:r>
      <w:proofErr w:type="spellEnd"/>
      <w:r w:rsidRPr="00AD698B">
        <w:rPr>
          <w:rFonts w:ascii="Arial" w:hAnsi="Arial" w:cs="Arial"/>
          <w:color w:val="222222"/>
          <w:sz w:val="20"/>
          <w:szCs w:val="20"/>
          <w:shd w:val="clear" w:color="auto" w:fill="FFFFFF"/>
        </w:rPr>
        <w:t xml:space="preserve">, Á. T. (2024). How to identify and quantify the members of the Bacillus </w:t>
      </w:r>
      <w:proofErr w:type="gramStart"/>
      <w:r w:rsidRPr="00AD698B">
        <w:rPr>
          <w:rFonts w:ascii="Arial" w:hAnsi="Arial" w:cs="Arial"/>
          <w:color w:val="222222"/>
          <w:sz w:val="20"/>
          <w:szCs w:val="20"/>
          <w:shd w:val="clear" w:color="auto" w:fill="FFFFFF"/>
        </w:rPr>
        <w:t>genus?.</w:t>
      </w:r>
      <w:proofErr w:type="gramEnd"/>
      <w:r w:rsidRPr="00AD698B">
        <w:rPr>
          <w:rFonts w:ascii="Arial" w:hAnsi="Arial" w:cs="Arial"/>
          <w:color w:val="222222"/>
          <w:sz w:val="20"/>
          <w:szCs w:val="20"/>
          <w:shd w:val="clear" w:color="auto" w:fill="FFFFFF"/>
        </w:rPr>
        <w:t xml:space="preserve"> Environmental Microbiology, 26(2), e16593. </w:t>
      </w:r>
      <w:hyperlink r:id="rId37" w:history="1">
        <w:r w:rsidRPr="009A3DC6">
          <w:rPr>
            <w:rStyle w:val="Hyperlink"/>
            <w:rFonts w:ascii="Arial" w:hAnsi="Arial" w:cs="Arial"/>
            <w:sz w:val="20"/>
            <w:szCs w:val="20"/>
            <w:shd w:val="clear" w:color="auto" w:fill="FFFFFF"/>
          </w:rPr>
          <w:t>https://doi.org/10.1111/1462-2920.16593</w:t>
        </w:r>
      </w:hyperlink>
      <w:r>
        <w:rPr>
          <w:rFonts w:ascii="Arial" w:hAnsi="Arial" w:cs="Arial"/>
          <w:color w:val="222222"/>
          <w:sz w:val="20"/>
          <w:szCs w:val="20"/>
          <w:shd w:val="clear" w:color="auto" w:fill="FFFFFF"/>
        </w:rPr>
        <w:t xml:space="preserve"> </w:t>
      </w:r>
    </w:p>
    <w:p w14:paraId="0CFB33DA" w14:textId="77777777" w:rsidR="00AD698B" w:rsidRDefault="00AD698B" w:rsidP="00AD698B">
      <w:pPr>
        <w:ind w:left="720" w:hanging="720"/>
        <w:rPr>
          <w:rFonts w:ascii="Arial" w:hAnsi="Arial" w:cs="Arial"/>
          <w:color w:val="222222"/>
          <w:sz w:val="20"/>
          <w:szCs w:val="20"/>
          <w:shd w:val="clear" w:color="auto" w:fill="FFFFFF"/>
        </w:rPr>
      </w:pPr>
    </w:p>
    <w:sectPr w:rsidR="00AD698B" w:rsidSect="00511DD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E77A3" w14:textId="77777777" w:rsidR="000E6DCC" w:rsidRDefault="000E6DCC" w:rsidP="00067D4A">
      <w:pPr>
        <w:spacing w:after="0" w:line="240" w:lineRule="auto"/>
      </w:pPr>
      <w:r>
        <w:separator/>
      </w:r>
    </w:p>
  </w:endnote>
  <w:endnote w:type="continuationSeparator" w:id="0">
    <w:p w14:paraId="53F7F72D" w14:textId="77777777" w:rsidR="000E6DCC" w:rsidRDefault="000E6DCC" w:rsidP="0006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781A3" w14:textId="77777777" w:rsidR="00067D4A" w:rsidRDefault="00067D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C1ED5" w14:textId="77777777" w:rsidR="00067D4A" w:rsidRDefault="00067D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BCD2A" w14:textId="77777777" w:rsidR="00067D4A" w:rsidRDefault="00067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995F1" w14:textId="77777777" w:rsidR="000E6DCC" w:rsidRDefault="000E6DCC" w:rsidP="00067D4A">
      <w:pPr>
        <w:spacing w:after="0" w:line="240" w:lineRule="auto"/>
      </w:pPr>
      <w:r>
        <w:separator/>
      </w:r>
    </w:p>
  </w:footnote>
  <w:footnote w:type="continuationSeparator" w:id="0">
    <w:p w14:paraId="017413DC" w14:textId="77777777" w:rsidR="000E6DCC" w:rsidRDefault="000E6DCC" w:rsidP="00067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C773" w14:textId="6BD5856B" w:rsidR="00067D4A" w:rsidRDefault="00067D4A">
    <w:pPr>
      <w:pStyle w:val="Header"/>
    </w:pPr>
    <w:r>
      <w:rPr>
        <w:noProof/>
      </w:rPr>
      <w:pict w14:anchorId="360EA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8797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D1036" w14:textId="42751C18" w:rsidR="00067D4A" w:rsidRDefault="00067D4A">
    <w:pPr>
      <w:pStyle w:val="Header"/>
    </w:pPr>
    <w:r>
      <w:rPr>
        <w:noProof/>
      </w:rPr>
      <w:pict w14:anchorId="12D9A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8797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2D96" w14:textId="02FF08C7" w:rsidR="00067D4A" w:rsidRDefault="00067D4A">
    <w:pPr>
      <w:pStyle w:val="Header"/>
    </w:pPr>
    <w:r>
      <w:rPr>
        <w:noProof/>
      </w:rPr>
      <w:pict w14:anchorId="2CCB0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8797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92B"/>
    <w:rsid w:val="00067D4A"/>
    <w:rsid w:val="000E6DCC"/>
    <w:rsid w:val="001D3AC3"/>
    <w:rsid w:val="002158A9"/>
    <w:rsid w:val="0023092B"/>
    <w:rsid w:val="00262785"/>
    <w:rsid w:val="00280D53"/>
    <w:rsid w:val="0029271F"/>
    <w:rsid w:val="0029682B"/>
    <w:rsid w:val="003B28A9"/>
    <w:rsid w:val="0040192E"/>
    <w:rsid w:val="00511DD5"/>
    <w:rsid w:val="00521364"/>
    <w:rsid w:val="006A20D0"/>
    <w:rsid w:val="006D39BA"/>
    <w:rsid w:val="00745B37"/>
    <w:rsid w:val="008C27D7"/>
    <w:rsid w:val="008D11C0"/>
    <w:rsid w:val="008D4D52"/>
    <w:rsid w:val="00975DF3"/>
    <w:rsid w:val="009A2CFC"/>
    <w:rsid w:val="00A41312"/>
    <w:rsid w:val="00A64AFD"/>
    <w:rsid w:val="00AD0075"/>
    <w:rsid w:val="00AD698B"/>
    <w:rsid w:val="00C90AA7"/>
    <w:rsid w:val="00E31C21"/>
    <w:rsid w:val="00E84528"/>
    <w:rsid w:val="00ED06EC"/>
    <w:rsid w:val="00EF3633"/>
    <w:rsid w:val="00F076E4"/>
    <w:rsid w:val="00FE2F66"/>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D57B58"/>
  <w15:chartTrackingRefBased/>
  <w15:docId w15:val="{F6843B58-DC61-43C3-B8F3-48A204CA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09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158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309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92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3092B"/>
    <w:rPr>
      <w:color w:val="0563C1" w:themeColor="hyperlink"/>
      <w:u w:val="single"/>
    </w:rPr>
  </w:style>
  <w:style w:type="character" w:customStyle="1" w:styleId="Heading3Char">
    <w:name w:val="Heading 3 Char"/>
    <w:basedOn w:val="DefaultParagraphFont"/>
    <w:link w:val="Heading3"/>
    <w:uiPriority w:val="9"/>
    <w:semiHidden/>
    <w:rsid w:val="0023092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23092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3092B"/>
    <w:rPr>
      <w:i/>
      <w:iCs/>
    </w:rPr>
  </w:style>
  <w:style w:type="character" w:customStyle="1" w:styleId="Heading2Char">
    <w:name w:val="Heading 2 Char"/>
    <w:basedOn w:val="DefaultParagraphFont"/>
    <w:link w:val="Heading2"/>
    <w:uiPriority w:val="9"/>
    <w:semiHidden/>
    <w:rsid w:val="002158A9"/>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8D11C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B28A9"/>
    <w:rPr>
      <w:b/>
      <w:bCs/>
    </w:rPr>
  </w:style>
  <w:style w:type="character" w:styleId="UnresolvedMention">
    <w:name w:val="Unresolved Mention"/>
    <w:basedOn w:val="DefaultParagraphFont"/>
    <w:uiPriority w:val="99"/>
    <w:semiHidden/>
    <w:unhideWhenUsed/>
    <w:rsid w:val="0040192E"/>
    <w:rPr>
      <w:color w:val="605E5C"/>
      <w:shd w:val="clear" w:color="auto" w:fill="E1DFDD"/>
    </w:rPr>
  </w:style>
  <w:style w:type="paragraph" w:styleId="Header">
    <w:name w:val="header"/>
    <w:basedOn w:val="Normal"/>
    <w:link w:val="HeaderChar"/>
    <w:uiPriority w:val="99"/>
    <w:unhideWhenUsed/>
    <w:rsid w:val="00067D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D4A"/>
  </w:style>
  <w:style w:type="paragraph" w:styleId="Footer">
    <w:name w:val="footer"/>
    <w:basedOn w:val="Normal"/>
    <w:link w:val="FooterChar"/>
    <w:uiPriority w:val="99"/>
    <w:unhideWhenUsed/>
    <w:rsid w:val="00067D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38140">
      <w:bodyDiv w:val="1"/>
      <w:marLeft w:val="0"/>
      <w:marRight w:val="0"/>
      <w:marTop w:val="0"/>
      <w:marBottom w:val="0"/>
      <w:divBdr>
        <w:top w:val="none" w:sz="0" w:space="0" w:color="auto"/>
        <w:left w:val="none" w:sz="0" w:space="0" w:color="auto"/>
        <w:bottom w:val="none" w:sz="0" w:space="0" w:color="auto"/>
        <w:right w:val="none" w:sz="0" w:space="0" w:color="auto"/>
      </w:divBdr>
    </w:div>
    <w:div w:id="707754498">
      <w:bodyDiv w:val="1"/>
      <w:marLeft w:val="0"/>
      <w:marRight w:val="0"/>
      <w:marTop w:val="0"/>
      <w:marBottom w:val="0"/>
      <w:divBdr>
        <w:top w:val="none" w:sz="0" w:space="0" w:color="auto"/>
        <w:left w:val="none" w:sz="0" w:space="0" w:color="auto"/>
        <w:bottom w:val="none" w:sz="0" w:space="0" w:color="auto"/>
        <w:right w:val="none" w:sz="0" w:space="0" w:color="auto"/>
      </w:divBdr>
    </w:div>
    <w:div w:id="950822783">
      <w:bodyDiv w:val="1"/>
      <w:marLeft w:val="0"/>
      <w:marRight w:val="0"/>
      <w:marTop w:val="0"/>
      <w:marBottom w:val="0"/>
      <w:divBdr>
        <w:top w:val="none" w:sz="0" w:space="0" w:color="auto"/>
        <w:left w:val="none" w:sz="0" w:space="0" w:color="auto"/>
        <w:bottom w:val="none" w:sz="0" w:space="0" w:color="auto"/>
        <w:right w:val="none" w:sz="0" w:space="0" w:color="auto"/>
      </w:divBdr>
    </w:div>
    <w:div w:id="1103766318">
      <w:bodyDiv w:val="1"/>
      <w:marLeft w:val="0"/>
      <w:marRight w:val="0"/>
      <w:marTop w:val="0"/>
      <w:marBottom w:val="0"/>
      <w:divBdr>
        <w:top w:val="none" w:sz="0" w:space="0" w:color="auto"/>
        <w:left w:val="none" w:sz="0" w:space="0" w:color="auto"/>
        <w:bottom w:val="none" w:sz="0" w:space="0" w:color="auto"/>
        <w:right w:val="none" w:sz="0" w:space="0" w:color="auto"/>
      </w:divBdr>
    </w:div>
    <w:div w:id="1548451445">
      <w:bodyDiv w:val="1"/>
      <w:marLeft w:val="0"/>
      <w:marRight w:val="0"/>
      <w:marTop w:val="0"/>
      <w:marBottom w:val="0"/>
      <w:divBdr>
        <w:top w:val="none" w:sz="0" w:space="0" w:color="auto"/>
        <w:left w:val="none" w:sz="0" w:space="0" w:color="auto"/>
        <w:bottom w:val="none" w:sz="0" w:space="0" w:color="auto"/>
        <w:right w:val="none" w:sz="0" w:space="0" w:color="auto"/>
      </w:divBdr>
      <w:divsChild>
        <w:div w:id="639842590">
          <w:marLeft w:val="0"/>
          <w:marRight w:val="0"/>
          <w:marTop w:val="0"/>
          <w:marBottom w:val="0"/>
          <w:divBdr>
            <w:top w:val="none" w:sz="0" w:space="0" w:color="auto"/>
            <w:left w:val="none" w:sz="0" w:space="0" w:color="auto"/>
            <w:bottom w:val="none" w:sz="0" w:space="0" w:color="auto"/>
            <w:right w:val="none" w:sz="0" w:space="0" w:color="auto"/>
          </w:divBdr>
        </w:div>
      </w:divsChild>
    </w:div>
    <w:div w:id="1605572420">
      <w:bodyDiv w:val="1"/>
      <w:marLeft w:val="0"/>
      <w:marRight w:val="0"/>
      <w:marTop w:val="0"/>
      <w:marBottom w:val="0"/>
      <w:divBdr>
        <w:top w:val="none" w:sz="0" w:space="0" w:color="auto"/>
        <w:left w:val="none" w:sz="0" w:space="0" w:color="auto"/>
        <w:bottom w:val="none" w:sz="0" w:space="0" w:color="auto"/>
        <w:right w:val="none" w:sz="0" w:space="0" w:color="auto"/>
      </w:divBdr>
    </w:div>
    <w:div w:id="1972010739">
      <w:bodyDiv w:val="1"/>
      <w:marLeft w:val="0"/>
      <w:marRight w:val="0"/>
      <w:marTop w:val="0"/>
      <w:marBottom w:val="0"/>
      <w:divBdr>
        <w:top w:val="none" w:sz="0" w:space="0" w:color="auto"/>
        <w:left w:val="none" w:sz="0" w:space="0" w:color="auto"/>
        <w:bottom w:val="none" w:sz="0" w:space="0" w:color="auto"/>
        <w:right w:val="none" w:sz="0" w:space="0" w:color="auto"/>
      </w:divBdr>
      <w:divsChild>
        <w:div w:id="1225335183">
          <w:marLeft w:val="0"/>
          <w:marRight w:val="0"/>
          <w:marTop w:val="0"/>
          <w:marBottom w:val="0"/>
          <w:divBdr>
            <w:top w:val="none" w:sz="0" w:space="0" w:color="auto"/>
            <w:left w:val="none" w:sz="0" w:space="0" w:color="auto"/>
            <w:bottom w:val="none" w:sz="0" w:space="0" w:color="auto"/>
            <w:right w:val="none" w:sz="0" w:space="0" w:color="auto"/>
          </w:divBdr>
        </w:div>
      </w:divsChild>
    </w:div>
    <w:div w:id="204285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rombio.eu/vol-8-no-1-january-february-2003/" TargetMode="External"/><Relationship Id="rId26" Type="http://schemas.openxmlformats.org/officeDocument/2006/relationships/hyperlink" Target="https://doi.org/10.3390/microorganisms8071037" TargetMode="External"/><Relationship Id="rId39" Type="http://schemas.openxmlformats.org/officeDocument/2006/relationships/theme" Target="theme/theme1.xml"/><Relationship Id="rId21" Type="http://schemas.openxmlformats.org/officeDocument/2006/relationships/hyperlink" Target="https://doi.org/10.1016/j.ijfoodmicro.2004.04.025" TargetMode="External"/><Relationship Id="rId34" Type="http://schemas.openxmlformats.org/officeDocument/2006/relationships/hyperlink" Target="https://doi.org/10.1128/aem.53.6.1263-1266.1987" TargetMode="Externa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hyperlink" Target="https://doi.org/10.1099/ijs.0.048488-0" TargetMode="External"/><Relationship Id="rId25" Type="http://schemas.openxmlformats.org/officeDocument/2006/relationships/hyperlink" Target="https://doi.org/10.9734/ijecc/2023/v13i113604" TargetMode="External"/><Relationship Id="rId33" Type="http://schemas.openxmlformats.org/officeDocument/2006/relationships/hyperlink" Target="https://doi.org/10.14421/biomedich.2025.142.825-829"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1007/s11756-021-00802-0V" TargetMode="External"/><Relationship Id="rId20" Type="http://schemas.openxmlformats.org/officeDocument/2006/relationships/hyperlink" Target="https://doi.org/10.1111/j.1750-3841.2010.01566.x" TargetMode="External"/><Relationship Id="rId29" Type="http://schemas.openxmlformats.org/officeDocument/2006/relationships/hyperlink" Target="https://www.scielo.org.mx/scielo.php?script=sci_arttext&amp;pid=S1405-31952016000200133"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doi.org/10.1292/jvms.16-0572" TargetMode="External"/><Relationship Id="rId32" Type="http://schemas.openxmlformats.org/officeDocument/2006/relationships/hyperlink" Target="https://doi.org/10.1007/978-81-322-2068-8_18" TargetMode="External"/><Relationship Id="rId37" Type="http://schemas.openxmlformats.org/officeDocument/2006/relationships/hyperlink" Target="https://doi.org/10.1111/1462-2920.16593" TargetMode="External"/><Relationship Id="rId5" Type="http://schemas.openxmlformats.org/officeDocument/2006/relationships/endnotes" Target="endnotes.xml"/><Relationship Id="rId15" Type="http://schemas.openxmlformats.org/officeDocument/2006/relationships/hyperlink" Target="https://unis.sinop.edu.tr/en/akademisyenler/cumhur-avsar/yayin-detayi/isolation-and-molecular-characterization-of-bacillus-spp-isolated-from-soil-for-production-of-industrial-enzymes-biological-and-chemical-research/" TargetMode="External"/><Relationship Id="rId23" Type="http://schemas.openxmlformats.org/officeDocument/2006/relationships/hyperlink" Target="https://doi.org/10.1099/13500872-140-8-1869" TargetMode="External"/><Relationship Id="rId28" Type="http://schemas.openxmlformats.org/officeDocument/2006/relationships/hyperlink" Target="https://doi.org/10.1007/s10482-023-01822-3" TargetMode="External"/><Relationship Id="rId36" Type="http://schemas.openxmlformats.org/officeDocument/2006/relationships/hyperlink" Target="https://doi.org/10.1046/j.1365-3059.2002.00753.x" TargetMode="External"/><Relationship Id="rId10" Type="http://schemas.openxmlformats.org/officeDocument/2006/relationships/header" Target="header3.xml"/><Relationship Id="rId19" Type="http://schemas.openxmlformats.org/officeDocument/2006/relationships/hyperlink" Target="https://doi.org/10.5897/AJAR2016.10931" TargetMode="External"/><Relationship Id="rId31" Type="http://schemas.openxmlformats.org/officeDocument/2006/relationships/hyperlink" Target="https://doi.org/10.35709/ory.2019.56.2"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doi.org/10.1007/s13399-020-01257-0" TargetMode="External"/><Relationship Id="rId22" Type="http://schemas.openxmlformats.org/officeDocument/2006/relationships/hyperlink" Target="https://doi.org/10.1088/1755-1315/122/1/012044" TargetMode="External"/><Relationship Id="rId27" Type="http://schemas.openxmlformats.org/officeDocument/2006/relationships/hyperlink" Target="https://doi.org/10.1111/j.1365-2672.2004.02371.x" TargetMode="External"/><Relationship Id="rId30" Type="http://schemas.openxmlformats.org/officeDocument/2006/relationships/hyperlink" Target="https://doi.org/10.1007/s00248-024-02397-w" TargetMode="External"/><Relationship Id="rId35" Type="http://schemas.openxmlformats.org/officeDocument/2006/relationships/hyperlink" Target="https://doi.org/10.1007/978-981-10-3692-7" TargetMode="External"/><Relationship Id="rId8" Type="http://schemas.openxmlformats.org/officeDocument/2006/relationships/footer" Target="footer1.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12</Pages>
  <Words>4166</Words>
  <Characters>23752</Characters>
  <Application>Microsoft Office Word</Application>
  <DocSecurity>0</DocSecurity>
  <Lines>197</Lines>
  <Paragraphs>55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N. Shiva Jyothi1, S. Sundaramoorthy1, 2*</vt:lpstr>
      <vt:lpstr>1 Ph.D. Scholar, Department of Plant Pathology, Faculty of Agriculture, Annamala</vt:lpstr>
      <vt:lpstr>*: Corresponding author  Email: nenavathshivajyothi@gmail.com</vt:lpstr>
    </vt:vector>
  </TitlesOfParts>
  <Company/>
  <LinksUpToDate>false</LinksUpToDate>
  <CharactersWithSpaces>27863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15</cp:revision>
  <dcterms:created xsi:type="dcterms:W3CDTF">2025-12-28T13:12:00Z</dcterms:created>
  <dcterms:modified xsi:type="dcterms:W3CDTF">2025-12-30T10:44:00Z</dcterms:modified>
</cp:coreProperties>
</file>