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73944" w14:textId="77777777" w:rsidR="00E80D6E" w:rsidRPr="00E80D6E" w:rsidRDefault="00E80D6E" w:rsidP="00E80D6E">
      <w:pPr>
        <w:pBdr>
          <w:top w:val="nil"/>
          <w:left w:val="nil"/>
          <w:bottom w:val="nil"/>
          <w:right w:val="nil"/>
          <w:between w:val="nil"/>
        </w:pBdr>
        <w:spacing w:after="160" w:line="278" w:lineRule="auto"/>
        <w:jc w:val="center"/>
        <w:rPr>
          <w:b/>
          <w:bCs/>
          <w:i/>
          <w:iCs/>
          <w:color w:val="000000"/>
          <w:u w:val="single"/>
          <w:lang w:val="en-US"/>
        </w:rPr>
      </w:pPr>
      <w:r w:rsidRPr="00E80D6E">
        <w:rPr>
          <w:b/>
          <w:bCs/>
          <w:i/>
          <w:iCs/>
          <w:color w:val="000000"/>
          <w:u w:val="single"/>
          <w:lang w:val="en-US"/>
        </w:rPr>
        <w:t xml:space="preserve">Case report </w:t>
      </w:r>
    </w:p>
    <w:p w14:paraId="155BEC04" w14:textId="77777777" w:rsidR="003F66D3" w:rsidRPr="00192F16" w:rsidRDefault="00B73623">
      <w:pPr>
        <w:pBdr>
          <w:top w:val="nil"/>
          <w:left w:val="nil"/>
          <w:bottom w:val="nil"/>
          <w:right w:val="nil"/>
          <w:between w:val="nil"/>
        </w:pBdr>
        <w:spacing w:after="160" w:line="278" w:lineRule="auto"/>
        <w:jc w:val="center"/>
        <w:rPr>
          <w:b/>
          <w:color w:val="000000"/>
        </w:rPr>
      </w:pPr>
      <w:r w:rsidRPr="00192F16">
        <w:rPr>
          <w:b/>
          <w:color w:val="000000"/>
        </w:rPr>
        <w:t>Urethral Obstruction Secondary to Feline Idiopathic Cystitis in a Persian Cat: A Case Report</w:t>
      </w:r>
    </w:p>
    <w:p w14:paraId="7D07EA9A" w14:textId="77777777" w:rsidR="00C37D5E" w:rsidRPr="00192F16" w:rsidRDefault="00C37D5E">
      <w:pPr>
        <w:pBdr>
          <w:top w:val="nil"/>
          <w:left w:val="nil"/>
          <w:bottom w:val="nil"/>
          <w:right w:val="nil"/>
          <w:between w:val="nil"/>
        </w:pBdr>
        <w:spacing w:line="278" w:lineRule="auto"/>
        <w:jc w:val="center"/>
        <w:rPr>
          <w:color w:val="000000"/>
        </w:rPr>
      </w:pPr>
    </w:p>
    <w:p w14:paraId="15F47428" w14:textId="28055F6A" w:rsidR="003F66D3" w:rsidRPr="00192F16" w:rsidRDefault="00B73623">
      <w:pPr>
        <w:pBdr>
          <w:top w:val="nil"/>
          <w:left w:val="nil"/>
          <w:bottom w:val="nil"/>
          <w:right w:val="nil"/>
          <w:between w:val="nil"/>
        </w:pBdr>
        <w:spacing w:after="281"/>
        <w:jc w:val="both"/>
        <w:rPr>
          <w:b/>
          <w:color w:val="000000"/>
        </w:rPr>
      </w:pPr>
      <w:r w:rsidRPr="00192F16">
        <w:rPr>
          <w:b/>
          <w:color w:val="000000"/>
        </w:rPr>
        <w:t>Abstract</w:t>
      </w:r>
    </w:p>
    <w:p w14:paraId="5E18F075" w14:textId="22791AAB"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Aim:</w:t>
      </w:r>
      <w:r w:rsidRPr="00192F16">
        <w:rPr>
          <w:color w:val="000000"/>
        </w:rPr>
        <w:t xml:space="preserve"> Feline Idiopathic Cystitis (FIC) is a significant component of Feline Lower Urinary Tract Disease (FLUTD), frequently presenting as acute urethral obstruction in male cats. This report describes the diagnosis, progression and management of a severe case of obstructive FIC in a young Persian tom cat.</w:t>
      </w:r>
    </w:p>
    <w:p w14:paraId="7DCD8EBE" w14:textId="3BF20769"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Presentation of Case:</w:t>
      </w:r>
      <w:r w:rsidRPr="00192F16">
        <w:rPr>
          <w:color w:val="000000"/>
        </w:rPr>
        <w:t xml:space="preserve"> A 9-month-old, indoor-housed male Persian cat from a multi-cat household presented with anorexia, vomiting, </w:t>
      </w:r>
      <w:proofErr w:type="spellStart"/>
      <w:r w:rsidRPr="00192F16">
        <w:rPr>
          <w:color w:val="000000"/>
        </w:rPr>
        <w:t>haematuria</w:t>
      </w:r>
      <w:proofErr w:type="spellEnd"/>
      <w:r w:rsidRPr="00192F16">
        <w:rPr>
          <w:color w:val="000000"/>
        </w:rPr>
        <w:t xml:space="preserve">, </w:t>
      </w:r>
      <w:proofErr w:type="spellStart"/>
      <w:r w:rsidRPr="00192F16">
        <w:rPr>
          <w:color w:val="000000"/>
        </w:rPr>
        <w:t>stranguria</w:t>
      </w:r>
      <w:proofErr w:type="spellEnd"/>
      <w:r w:rsidRPr="00192F16">
        <w:rPr>
          <w:color w:val="000000"/>
        </w:rPr>
        <w:t xml:space="preserve"> and urethral obstruction. Diagnostic workup, including hematology, serum biochemistry and ultrasonography, confirmed post-renal azotemia and urethral obstruction by intra-luminal contents. Urethral patency was re-established by catheterization. The case was diagnosed as obstructive FIC based on clinical signs, sterile urine culture and exclusion of other etiologies.</w:t>
      </w:r>
    </w:p>
    <w:p w14:paraId="51EA11D9" w14:textId="3D7AB7AF" w:rsidR="003F66D3" w:rsidRPr="00192F16" w:rsidRDefault="00B73623" w:rsidP="00AF2291">
      <w:pPr>
        <w:pBdr>
          <w:top w:val="nil"/>
          <w:left w:val="nil"/>
          <w:bottom w:val="nil"/>
          <w:right w:val="nil"/>
          <w:between w:val="nil"/>
        </w:pBdr>
        <w:spacing w:after="240" w:line="360" w:lineRule="auto"/>
        <w:ind w:firstLine="720"/>
        <w:jc w:val="both"/>
        <w:rPr>
          <w:color w:val="EE0000"/>
        </w:rPr>
      </w:pPr>
      <w:r w:rsidRPr="00192F16">
        <w:rPr>
          <w:b/>
          <w:color w:val="000000"/>
        </w:rPr>
        <w:t>Discussion:</w:t>
      </w:r>
      <w:r w:rsidR="000E46EA" w:rsidRPr="00192F16">
        <w:rPr>
          <w:color w:val="EE0000"/>
        </w:rPr>
        <w:t xml:space="preserve"> </w:t>
      </w:r>
      <w:r w:rsidR="000E46EA" w:rsidRPr="00192F16">
        <w:rPr>
          <w:color w:val="000000" w:themeColor="text1"/>
        </w:rPr>
        <w:t xml:space="preserve">The cat developed severe, progressive </w:t>
      </w:r>
      <w:proofErr w:type="spellStart"/>
      <w:r w:rsidR="000E46EA" w:rsidRPr="00192F16">
        <w:rPr>
          <w:color w:val="000000" w:themeColor="text1"/>
        </w:rPr>
        <w:t>anaemia</w:t>
      </w:r>
      <w:proofErr w:type="spellEnd"/>
      <w:r w:rsidR="000E46EA" w:rsidRPr="00192F16">
        <w:rPr>
          <w:color w:val="000000" w:themeColor="text1"/>
        </w:rPr>
        <w:t xml:space="preserve">, thrombocytopenia and sustained azotemia. </w:t>
      </w:r>
      <w:r w:rsidRPr="00192F16">
        <w:rPr>
          <w:color w:val="000000" w:themeColor="text1"/>
        </w:rPr>
        <w:t xml:space="preserve"> </w:t>
      </w:r>
      <w:r w:rsidR="009931B7" w:rsidRPr="00192F16">
        <w:rPr>
          <w:color w:val="000000" w:themeColor="text1"/>
        </w:rPr>
        <w:t>I</w:t>
      </w:r>
      <w:r w:rsidRPr="00192F16">
        <w:rPr>
          <w:color w:val="000000" w:themeColor="text1"/>
        </w:rPr>
        <w:t xml:space="preserve">nitial management with fluid therapy, urethral catheterization and </w:t>
      </w:r>
      <w:r w:rsidR="009931B7" w:rsidRPr="00192F16">
        <w:rPr>
          <w:color w:val="000000" w:themeColor="text1"/>
        </w:rPr>
        <w:t xml:space="preserve">Alpha 1 </w:t>
      </w:r>
      <w:r w:rsidR="000E46EA" w:rsidRPr="00192F16">
        <w:rPr>
          <w:color w:val="000000" w:themeColor="text1"/>
        </w:rPr>
        <w:t>antagonist (</w:t>
      </w:r>
      <w:r w:rsidRPr="00192F16">
        <w:rPr>
          <w:color w:val="000000" w:themeColor="text1"/>
        </w:rPr>
        <w:t>Prazosin</w:t>
      </w:r>
      <w:r w:rsidR="000E46EA" w:rsidRPr="00192F16">
        <w:rPr>
          <w:color w:val="000000" w:themeColor="text1"/>
        </w:rPr>
        <w:t xml:space="preserve">). </w:t>
      </w:r>
      <w:r w:rsidRPr="00192F16">
        <w:rPr>
          <w:color w:val="000000" w:themeColor="text1"/>
        </w:rPr>
        <w:t>The acute deterioration highlights the guarded prognosis and complexity of managing severe obstructive FIC, particularly when secondary systemic complications arise.</w:t>
      </w:r>
    </w:p>
    <w:p w14:paraId="1BBB915E" w14:textId="2B456A90" w:rsidR="003F66D3" w:rsidRPr="00192F16" w:rsidRDefault="00B73623" w:rsidP="00AF2291">
      <w:pPr>
        <w:pBdr>
          <w:top w:val="nil"/>
          <w:left w:val="nil"/>
          <w:bottom w:val="nil"/>
          <w:right w:val="nil"/>
          <w:between w:val="nil"/>
        </w:pBdr>
        <w:spacing w:after="240" w:line="360" w:lineRule="auto"/>
        <w:ind w:firstLine="720"/>
        <w:jc w:val="both"/>
        <w:rPr>
          <w:color w:val="000000"/>
        </w:rPr>
      </w:pPr>
      <w:r w:rsidRPr="00192F16">
        <w:rPr>
          <w:b/>
          <w:color w:val="000000"/>
        </w:rPr>
        <w:t>Conclusion:</w:t>
      </w:r>
      <w:r w:rsidRPr="00192F16">
        <w:rPr>
          <w:color w:val="000000"/>
        </w:rPr>
        <w:t xml:space="preserve"> Obstructive FIC is a life-threatening condition requiring immediate intervention. While a multi-modal approach (medical, dietary and environmental </w:t>
      </w:r>
      <w:r w:rsidR="009931B7" w:rsidRPr="00192F16">
        <w:rPr>
          <w:color w:val="000000"/>
        </w:rPr>
        <w:t>approach</w:t>
      </w:r>
      <w:r w:rsidRPr="00192F16">
        <w:rPr>
          <w:color w:val="000000"/>
        </w:rPr>
        <w:t>) is essential for management and prevention, this case underscores the potential for rapid systemic deterioration, emphasizing the need for proactive environmental stress reduction and long-term care.</w:t>
      </w:r>
    </w:p>
    <w:p w14:paraId="05C48D55" w14:textId="77777777" w:rsidR="003F66D3" w:rsidRDefault="00B73623">
      <w:pPr>
        <w:pBdr>
          <w:top w:val="nil"/>
          <w:left w:val="nil"/>
          <w:bottom w:val="nil"/>
          <w:right w:val="nil"/>
          <w:between w:val="nil"/>
        </w:pBdr>
        <w:spacing w:after="240"/>
        <w:ind w:firstLine="720"/>
        <w:jc w:val="both"/>
        <w:rPr>
          <w:i/>
          <w:color w:val="000000"/>
        </w:rPr>
      </w:pPr>
      <w:r w:rsidRPr="00192F16">
        <w:rPr>
          <w:b/>
          <w:i/>
          <w:color w:val="000000"/>
        </w:rPr>
        <w:t>Keywords:</w:t>
      </w:r>
      <w:r w:rsidRPr="00192F16">
        <w:rPr>
          <w:i/>
          <w:color w:val="000000"/>
        </w:rPr>
        <w:t xml:space="preserve"> Feline idiopathic cystitis, Urethral obstruction, Azotemia, Stress, Prazosin.</w:t>
      </w:r>
    </w:p>
    <w:p w14:paraId="38785BB4" w14:textId="10F18EF1" w:rsidR="00724002" w:rsidRDefault="00724002">
      <w:pPr>
        <w:pBdr>
          <w:top w:val="nil"/>
          <w:left w:val="nil"/>
          <w:bottom w:val="nil"/>
          <w:right w:val="nil"/>
          <w:between w:val="nil"/>
        </w:pBdr>
        <w:spacing w:after="240"/>
        <w:ind w:firstLine="720"/>
        <w:jc w:val="both"/>
        <w:rPr>
          <w:i/>
          <w:color w:val="000000"/>
        </w:rPr>
      </w:pPr>
    </w:p>
    <w:p w14:paraId="1E057B1C" w14:textId="5350A68E" w:rsidR="00970084" w:rsidRDefault="00970084">
      <w:pPr>
        <w:pBdr>
          <w:top w:val="nil"/>
          <w:left w:val="nil"/>
          <w:bottom w:val="nil"/>
          <w:right w:val="nil"/>
          <w:between w:val="nil"/>
        </w:pBdr>
        <w:spacing w:after="240"/>
        <w:ind w:firstLine="720"/>
        <w:jc w:val="both"/>
        <w:rPr>
          <w:i/>
          <w:color w:val="000000"/>
        </w:rPr>
      </w:pPr>
    </w:p>
    <w:p w14:paraId="58127711" w14:textId="77777777" w:rsidR="00970084" w:rsidRDefault="00970084">
      <w:pPr>
        <w:pBdr>
          <w:top w:val="nil"/>
          <w:left w:val="nil"/>
          <w:bottom w:val="nil"/>
          <w:right w:val="nil"/>
          <w:between w:val="nil"/>
        </w:pBdr>
        <w:spacing w:after="240"/>
        <w:ind w:firstLine="720"/>
        <w:jc w:val="both"/>
        <w:rPr>
          <w:i/>
          <w:color w:val="000000"/>
        </w:rPr>
      </w:pPr>
    </w:p>
    <w:p w14:paraId="78710465" w14:textId="77777777" w:rsidR="00724002" w:rsidRPr="00192F16" w:rsidRDefault="00724002">
      <w:pPr>
        <w:pBdr>
          <w:top w:val="nil"/>
          <w:left w:val="nil"/>
          <w:bottom w:val="nil"/>
          <w:right w:val="nil"/>
          <w:between w:val="nil"/>
        </w:pBdr>
        <w:spacing w:after="240"/>
        <w:ind w:firstLine="720"/>
        <w:jc w:val="both"/>
        <w:rPr>
          <w:i/>
          <w:color w:val="000000"/>
        </w:rPr>
      </w:pPr>
    </w:p>
    <w:p w14:paraId="606EA29C" w14:textId="3C136CAB" w:rsidR="003F66D3" w:rsidRPr="00192F16" w:rsidRDefault="00B73623">
      <w:pPr>
        <w:pBdr>
          <w:top w:val="nil"/>
          <w:left w:val="nil"/>
          <w:bottom w:val="nil"/>
          <w:right w:val="nil"/>
          <w:between w:val="nil"/>
        </w:pBdr>
        <w:spacing w:after="281"/>
        <w:jc w:val="both"/>
        <w:rPr>
          <w:b/>
          <w:color w:val="000000"/>
        </w:rPr>
      </w:pPr>
      <w:r w:rsidRPr="00192F16">
        <w:rPr>
          <w:b/>
          <w:color w:val="000000"/>
        </w:rPr>
        <w:t>Introduction</w:t>
      </w:r>
    </w:p>
    <w:p w14:paraId="0F612560" w14:textId="335E24BD"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Feline idiopathic cystitis (FIC) is a common cause of lower urinary tract disease in young cats and represents a complex interplay between environmental stress, neuroendocrine imbalance and altered bladder mucosal defense. The term feline interstitial cystitis </w:t>
      </w:r>
      <w:r w:rsidR="00A45DF2" w:rsidRPr="00192F16">
        <w:rPr>
          <w:color w:val="000000"/>
        </w:rPr>
        <w:t xml:space="preserve">(FIC) </w:t>
      </w:r>
      <w:r w:rsidRPr="00192F16">
        <w:rPr>
          <w:color w:val="000000"/>
        </w:rPr>
        <w:t xml:space="preserve">was coined by Buffington </w:t>
      </w:r>
      <w:r w:rsidRPr="00192F16">
        <w:rPr>
          <w:i/>
          <w:iCs/>
          <w:color w:val="000000"/>
        </w:rPr>
        <w:t>et al.</w:t>
      </w:r>
      <w:r w:rsidRPr="00192F16">
        <w:rPr>
          <w:color w:val="000000"/>
        </w:rPr>
        <w:t xml:space="preserve"> (1996) to describe chronic lower urinary tract signs (LUTS) in cats where an etiology cannot be identified in any of the diagnostic tests. Therefore, FIC is always a diagnosis of exclusion (</w:t>
      </w:r>
      <w:proofErr w:type="spellStart"/>
      <w:r w:rsidRPr="00192F16">
        <w:rPr>
          <w:color w:val="000000"/>
        </w:rPr>
        <w:t>Westropp</w:t>
      </w:r>
      <w:proofErr w:type="spellEnd"/>
      <w:r w:rsidRPr="00192F16">
        <w:rPr>
          <w:color w:val="000000"/>
        </w:rPr>
        <w:t xml:space="preserve"> and Buffington, 2016</w:t>
      </w:r>
      <w:r w:rsidR="00BF6F26" w:rsidRPr="00BF6F26">
        <w:rPr>
          <w:color w:val="FF0000"/>
        </w:rPr>
        <w:t xml:space="preserve">- this reference does not exist in the </w:t>
      </w:r>
      <w:r w:rsidR="00BF6F26">
        <w:rPr>
          <w:color w:val="FF0000"/>
        </w:rPr>
        <w:t>references</w:t>
      </w:r>
      <w:r w:rsidR="00BF6F26" w:rsidRPr="00BF6F26">
        <w:rPr>
          <w:color w:val="FF0000"/>
        </w:rPr>
        <w:t>!</w:t>
      </w:r>
      <w:r w:rsidRPr="00BF6F26">
        <w:t>).</w:t>
      </w:r>
    </w:p>
    <w:p w14:paraId="1CE37A2A" w14:textId="04EE4716"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Several studies have found FIC to be the most common cause of FLUTD. Studies showed that 54–64% of all cats presenting with FLUTD were idiopathic and 20–55% of those had a urethral obstruction. Urethral plugs were diagnosed in 10–22% of cats with FLUTD and in one study, urethral plugs were found in 59% of obstructed males (</w:t>
      </w:r>
      <w:r w:rsidRPr="00FE2946">
        <w:rPr>
          <w:strike/>
          <w:color w:val="FF0000"/>
        </w:rPr>
        <w:t>Pieter AM</w:t>
      </w:r>
      <w:r w:rsidRPr="00FE2946">
        <w:rPr>
          <w:color w:val="FF0000"/>
        </w:rPr>
        <w:t xml:space="preserve"> </w:t>
      </w:r>
      <w:r w:rsidRPr="00192F16">
        <w:rPr>
          <w:color w:val="000000"/>
        </w:rPr>
        <w:t xml:space="preserve">Defauw </w:t>
      </w:r>
      <w:r w:rsidRPr="00192F16">
        <w:rPr>
          <w:i/>
          <w:iCs/>
          <w:color w:val="000000"/>
        </w:rPr>
        <w:t>et al.,</w:t>
      </w:r>
      <w:r w:rsidRPr="00192F16">
        <w:rPr>
          <w:color w:val="000000"/>
        </w:rPr>
        <w:t xml:space="preserve"> 2011). Obstructive forms, in which urethral plugs develop secondary to sterile inflammation, can rapidly progress to post-renal azotemia and multi-organ dysfunction if not promptly managed. As per Gunn-Moore (2003), some cats with FIC had lowered urinary excretion of glycosaminoglycans (GAG) as a result of a defective GAG layer, which is the protective layer of the bladder. This exposes the urothelium, bringing it directly in contact with the noxious substances in urine, stimulating the sensory neurons and initiating inflammation.</w:t>
      </w:r>
    </w:p>
    <w:p w14:paraId="5DD27021" w14:textId="50ED12E7"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Studies have reported increased incidences of FIC in middle-aged, stressed, obese, indoor-housed cats fed on a dry diet.</w:t>
      </w:r>
      <w:r w:rsidR="009931B7" w:rsidRPr="00192F16">
        <w:rPr>
          <w:color w:val="000000"/>
        </w:rPr>
        <w:t xml:space="preserve"> </w:t>
      </w:r>
      <w:r w:rsidRPr="00192F16">
        <w:rPr>
          <w:color w:val="000000"/>
        </w:rPr>
        <w:t>Incidences were also higher in cats using an indoor litter box and in those living in multi-cat households (Taylor, 201</w:t>
      </w:r>
      <w:r w:rsidR="003C6CB8">
        <w:rPr>
          <w:color w:val="000000"/>
        </w:rPr>
        <w:t>3</w:t>
      </w:r>
      <w:r w:rsidRPr="00192F16">
        <w:rPr>
          <w:color w:val="000000"/>
        </w:rPr>
        <w:t>).</w:t>
      </w:r>
      <w:r w:rsidR="00A45DF2" w:rsidRPr="00192F16">
        <w:rPr>
          <w:color w:val="000000"/>
        </w:rPr>
        <w:t xml:space="preserve"> </w:t>
      </w:r>
      <w:r w:rsidRPr="00192F16">
        <w:rPr>
          <w:color w:val="000000"/>
        </w:rPr>
        <w:t>The management of FIC involves medical therapy, dietary therapy and multi-modal environmental enrichment (MEMO) therapy (Gunn-Moore, 2003). Since there is no permanent cure for FIC (</w:t>
      </w:r>
      <w:proofErr w:type="spellStart"/>
      <w:r w:rsidRPr="00192F16">
        <w:rPr>
          <w:color w:val="000000"/>
        </w:rPr>
        <w:t>Westropp</w:t>
      </w:r>
      <w:proofErr w:type="spellEnd"/>
      <w:r w:rsidRPr="00192F16">
        <w:rPr>
          <w:color w:val="000000"/>
        </w:rPr>
        <w:t xml:space="preserve"> and Buffington, 2016</w:t>
      </w:r>
      <w:r w:rsidR="00BF6F26" w:rsidRPr="00BF6F26">
        <w:rPr>
          <w:color w:val="FF0000"/>
        </w:rPr>
        <w:t xml:space="preserve">- this reference does not exist in the </w:t>
      </w:r>
      <w:r w:rsidR="00BF6F26">
        <w:rPr>
          <w:color w:val="FF0000"/>
        </w:rPr>
        <w:t>references</w:t>
      </w:r>
      <w:r w:rsidR="00BF6F26" w:rsidRPr="00BF6F26">
        <w:rPr>
          <w:color w:val="FF0000"/>
        </w:rPr>
        <w:t>!</w:t>
      </w:r>
      <w:r w:rsidRPr="00192F16">
        <w:rPr>
          <w:color w:val="000000"/>
        </w:rPr>
        <w:t>), the main objective of the treatment and managemental changes is to reduce the severity and frequency of recurrent LUTS and to improve the quality of life (Naarden and Corbee, 2020).</w:t>
      </w:r>
    </w:p>
    <w:p w14:paraId="308ED4A7" w14:textId="54489F45" w:rsidR="002A1393" w:rsidRDefault="00A45DF2" w:rsidP="002A1393">
      <w:pPr>
        <w:pBdr>
          <w:top w:val="nil"/>
          <w:left w:val="nil"/>
          <w:bottom w:val="nil"/>
          <w:right w:val="nil"/>
          <w:between w:val="nil"/>
        </w:pBdr>
        <w:spacing w:after="240" w:line="360" w:lineRule="auto"/>
        <w:ind w:firstLine="720"/>
        <w:jc w:val="both"/>
        <w:rPr>
          <w:color w:val="000000"/>
        </w:rPr>
      </w:pPr>
      <w:r w:rsidRPr="00192F16">
        <w:rPr>
          <w:color w:val="000000"/>
        </w:rPr>
        <w:t>The objective of this case report is to detail the clinical, laboratory</w:t>
      </w:r>
      <w:r w:rsidR="009931B7" w:rsidRPr="00192F16">
        <w:rPr>
          <w:color w:val="000000"/>
        </w:rPr>
        <w:t xml:space="preserve"> </w:t>
      </w:r>
      <w:r w:rsidRPr="00192F16">
        <w:rPr>
          <w:color w:val="000000"/>
        </w:rPr>
        <w:t>and ultrasonographic findings, as well as the treatment and outcomes, of a severe case of urethral obstruction secondary to Feline Idiopathic Cystitis in a Persian cat.</w:t>
      </w:r>
    </w:p>
    <w:p w14:paraId="1E7F9CCD" w14:textId="77777777" w:rsidR="00724002" w:rsidRDefault="00724002" w:rsidP="002A1393">
      <w:pPr>
        <w:pBdr>
          <w:top w:val="nil"/>
          <w:left w:val="nil"/>
          <w:bottom w:val="nil"/>
          <w:right w:val="nil"/>
          <w:between w:val="nil"/>
        </w:pBdr>
        <w:spacing w:after="240" w:line="360" w:lineRule="auto"/>
        <w:ind w:firstLine="720"/>
        <w:jc w:val="both"/>
        <w:rPr>
          <w:color w:val="000000"/>
        </w:rPr>
      </w:pPr>
    </w:p>
    <w:p w14:paraId="7C6C8673" w14:textId="77777777" w:rsidR="00724002" w:rsidRPr="00192F16" w:rsidRDefault="00724002" w:rsidP="002A1393">
      <w:pPr>
        <w:pBdr>
          <w:top w:val="nil"/>
          <w:left w:val="nil"/>
          <w:bottom w:val="nil"/>
          <w:right w:val="nil"/>
          <w:between w:val="nil"/>
        </w:pBdr>
        <w:spacing w:after="240" w:line="360" w:lineRule="auto"/>
        <w:ind w:firstLine="720"/>
        <w:jc w:val="both"/>
        <w:rPr>
          <w:color w:val="000000"/>
        </w:rPr>
      </w:pPr>
    </w:p>
    <w:p w14:paraId="2B140CAC" w14:textId="65380118" w:rsidR="003F66D3" w:rsidRPr="00192F16" w:rsidRDefault="00B73623" w:rsidP="002A1393">
      <w:pPr>
        <w:pBdr>
          <w:top w:val="nil"/>
          <w:left w:val="nil"/>
          <w:bottom w:val="nil"/>
          <w:right w:val="nil"/>
          <w:between w:val="nil"/>
        </w:pBdr>
        <w:spacing w:after="240" w:line="360" w:lineRule="auto"/>
        <w:ind w:firstLine="720"/>
        <w:jc w:val="both"/>
        <w:rPr>
          <w:color w:val="000000"/>
        </w:rPr>
      </w:pPr>
      <w:r w:rsidRPr="00192F16">
        <w:rPr>
          <w:b/>
          <w:color w:val="000000"/>
        </w:rPr>
        <w:t>Presentation of Case</w:t>
      </w:r>
    </w:p>
    <w:p w14:paraId="3B36F43B" w14:textId="77777777" w:rsidR="003F66D3" w:rsidRPr="00192F16" w:rsidRDefault="00B73623">
      <w:pPr>
        <w:pBdr>
          <w:top w:val="nil"/>
          <w:left w:val="nil"/>
          <w:bottom w:val="nil"/>
          <w:right w:val="nil"/>
          <w:between w:val="nil"/>
        </w:pBdr>
        <w:spacing w:after="319" w:line="360" w:lineRule="auto"/>
        <w:ind w:firstLine="720"/>
        <w:jc w:val="both"/>
        <w:rPr>
          <w:color w:val="000000"/>
        </w:rPr>
      </w:pPr>
      <w:r w:rsidRPr="00192F16">
        <w:rPr>
          <w:color w:val="000000"/>
        </w:rPr>
        <w:t>Signalment and History</w:t>
      </w:r>
    </w:p>
    <w:p w14:paraId="3E61C286" w14:textId="77777777" w:rsidR="00A45DF2" w:rsidRPr="00192F16" w:rsidRDefault="00B73623" w:rsidP="00A45DF2">
      <w:pPr>
        <w:pBdr>
          <w:top w:val="nil"/>
          <w:left w:val="nil"/>
          <w:bottom w:val="nil"/>
          <w:right w:val="nil"/>
          <w:between w:val="nil"/>
        </w:pBdr>
        <w:spacing w:after="240" w:line="360" w:lineRule="auto"/>
        <w:ind w:firstLine="720"/>
        <w:jc w:val="both"/>
        <w:rPr>
          <w:color w:val="000000"/>
        </w:rPr>
      </w:pPr>
      <w:r w:rsidRPr="00192F16">
        <w:rPr>
          <w:color w:val="000000"/>
        </w:rPr>
        <w:t xml:space="preserve">A 9-month-old Persian male cat weighing 3.7 kg was presented to the Teaching Veterinary Clinical Complex, Tirunelveli, with a history of anorexia, </w:t>
      </w:r>
      <w:proofErr w:type="spellStart"/>
      <w:r w:rsidRPr="00192F16">
        <w:rPr>
          <w:color w:val="000000"/>
        </w:rPr>
        <w:t>haematuria</w:t>
      </w:r>
      <w:proofErr w:type="spellEnd"/>
      <w:r w:rsidRPr="00192F16">
        <w:rPr>
          <w:color w:val="000000"/>
        </w:rPr>
        <w:t xml:space="preserve">, and </w:t>
      </w:r>
      <w:proofErr w:type="spellStart"/>
      <w:r w:rsidRPr="00192F16">
        <w:rPr>
          <w:color w:val="000000"/>
        </w:rPr>
        <w:t>stranguria</w:t>
      </w:r>
      <w:proofErr w:type="spellEnd"/>
      <w:r w:rsidRPr="00192F16">
        <w:rPr>
          <w:color w:val="000000"/>
        </w:rPr>
        <w:t xml:space="preserve">. </w:t>
      </w:r>
      <w:r w:rsidR="00A45DF2" w:rsidRPr="00192F16">
        <w:rPr>
          <w:color w:val="000000"/>
        </w:rPr>
        <w:t>History revealed that the cat was housed indoors, lived in a multi-cat household, was fed exclusively on a dry diet, and used an indoor litter box.</w:t>
      </w:r>
    </w:p>
    <w:p w14:paraId="46445BCB" w14:textId="61A69177"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Persian cats have been reported to show an increased risk for Feline Lower Urinary Tract Disease (FLUTD) (</w:t>
      </w:r>
      <w:r w:rsidRPr="00FE2946">
        <w:rPr>
          <w:strike/>
          <w:color w:val="FF0000"/>
        </w:rPr>
        <w:t>Pieter AM</w:t>
      </w:r>
      <w:r w:rsidRPr="00FE2946">
        <w:rPr>
          <w:color w:val="FF0000"/>
        </w:rPr>
        <w:t xml:space="preserve"> </w:t>
      </w:r>
      <w:r w:rsidRPr="00192F16">
        <w:rPr>
          <w:color w:val="000000"/>
        </w:rPr>
        <w:t xml:space="preserve">Defauw </w:t>
      </w:r>
      <w:r w:rsidRPr="00192F16">
        <w:rPr>
          <w:i/>
          <w:iCs/>
          <w:color w:val="000000"/>
        </w:rPr>
        <w:t>et al.,</w:t>
      </w:r>
      <w:r w:rsidRPr="00192F16">
        <w:rPr>
          <w:color w:val="000000"/>
        </w:rPr>
        <w:t xml:space="preserve"> 2011</w:t>
      </w:r>
      <w:r w:rsidRPr="00DA7FCE">
        <w:t>).</w:t>
      </w:r>
    </w:p>
    <w:p w14:paraId="6B982B52" w14:textId="77777777" w:rsidR="003F66D3" w:rsidRPr="00192F16" w:rsidRDefault="00B73623">
      <w:pPr>
        <w:pBdr>
          <w:top w:val="nil"/>
          <w:left w:val="nil"/>
          <w:bottom w:val="nil"/>
          <w:right w:val="nil"/>
          <w:between w:val="nil"/>
        </w:pBdr>
        <w:spacing w:after="319" w:line="360" w:lineRule="auto"/>
        <w:ind w:firstLine="720"/>
        <w:jc w:val="both"/>
        <w:rPr>
          <w:color w:val="000000"/>
        </w:rPr>
      </w:pPr>
      <w:r w:rsidRPr="00192F16">
        <w:rPr>
          <w:color w:val="000000"/>
        </w:rPr>
        <w:t>Clinical and Diagnostic Findings</w:t>
      </w:r>
    </w:p>
    <w:p w14:paraId="47C2D79C" w14:textId="5515BBAD"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General clinical examination revealed physiological parameters within normal limits. Physical examination showed severe distension of the urinary bladder without evidence of abdominal pain</w:t>
      </w:r>
      <w:r w:rsidR="009931B7" w:rsidRPr="00192F16">
        <w:rPr>
          <w:color w:val="000000"/>
        </w:rPr>
        <w:t xml:space="preserve"> on day 1</w:t>
      </w:r>
      <w:r w:rsidRPr="00192F16">
        <w:rPr>
          <w:color w:val="000000"/>
        </w:rPr>
        <w:t>.</w:t>
      </w:r>
      <w:r w:rsidR="009931B7" w:rsidRPr="00192F16">
        <w:rPr>
          <w:color w:val="000000"/>
        </w:rPr>
        <w:t xml:space="preserve"> The hematobiochemical parameters on day </w:t>
      </w:r>
      <w:proofErr w:type="gramStart"/>
      <w:r w:rsidR="009931B7" w:rsidRPr="00192F16">
        <w:rPr>
          <w:color w:val="000000"/>
        </w:rPr>
        <w:t>1</w:t>
      </w:r>
      <w:r w:rsidR="009931B7" w:rsidRPr="00BF6F26">
        <w:rPr>
          <w:strike/>
          <w:color w:val="FF0000"/>
          <w:u w:val="single"/>
        </w:rPr>
        <w:t xml:space="preserve"> </w:t>
      </w:r>
      <w:r w:rsidR="009931B7" w:rsidRPr="00192F16">
        <w:rPr>
          <w:color w:val="000000"/>
        </w:rPr>
        <w:t>,</w:t>
      </w:r>
      <w:proofErr w:type="gramEnd"/>
      <w:r w:rsidR="009931B7" w:rsidRPr="00192F16">
        <w:rPr>
          <w:color w:val="000000"/>
        </w:rPr>
        <w:t xml:space="preserve"> 5</w:t>
      </w:r>
      <w:r w:rsidR="009931B7" w:rsidRPr="00BF6F26">
        <w:rPr>
          <w:strike/>
          <w:color w:val="FF0000"/>
        </w:rPr>
        <w:t xml:space="preserve"> </w:t>
      </w:r>
      <w:r w:rsidR="009931B7" w:rsidRPr="00192F16">
        <w:rPr>
          <w:color w:val="000000"/>
        </w:rPr>
        <w:t>,</w:t>
      </w:r>
      <w:r w:rsidR="009931B7" w:rsidRPr="00BF6F26">
        <w:rPr>
          <w:strike/>
          <w:color w:val="FF0000"/>
          <w:u w:val="single"/>
        </w:rPr>
        <w:t xml:space="preserve"> </w:t>
      </w:r>
      <w:r w:rsidR="009931B7" w:rsidRPr="00192F16">
        <w:rPr>
          <w:color w:val="000000"/>
        </w:rPr>
        <w:t xml:space="preserve">10 and the findings of imaging and urinalysis were tabulated in table I and </w:t>
      </w:r>
      <w:r w:rsidR="00A45DF2" w:rsidRPr="00192F16">
        <w:rPr>
          <w:color w:val="000000"/>
        </w:rPr>
        <w:t>t</w:t>
      </w:r>
      <w:r w:rsidR="009931B7" w:rsidRPr="00192F16">
        <w:rPr>
          <w:color w:val="000000"/>
        </w:rPr>
        <w:t>able II below.</w:t>
      </w:r>
    </w:p>
    <w:p w14:paraId="18D64807" w14:textId="77777777" w:rsidR="003F66D3" w:rsidRPr="00192F16" w:rsidRDefault="00B73623">
      <w:pPr>
        <w:pBdr>
          <w:top w:val="nil"/>
          <w:left w:val="nil"/>
          <w:bottom w:val="nil"/>
          <w:right w:val="nil"/>
          <w:between w:val="nil"/>
        </w:pBdr>
        <w:rPr>
          <w:b/>
          <w:color w:val="000000"/>
        </w:rPr>
      </w:pPr>
      <w:r w:rsidRPr="00192F16">
        <w:rPr>
          <w:b/>
          <w:color w:val="000000"/>
        </w:rPr>
        <w:t xml:space="preserve">Table I. </w:t>
      </w:r>
      <w:proofErr w:type="spellStart"/>
      <w:r w:rsidRPr="00192F16">
        <w:rPr>
          <w:b/>
          <w:color w:val="000000"/>
        </w:rPr>
        <w:t>Haematological</w:t>
      </w:r>
      <w:proofErr w:type="spellEnd"/>
      <w:r w:rsidRPr="00192F16">
        <w:rPr>
          <w:b/>
          <w:color w:val="000000"/>
        </w:rPr>
        <w:t xml:space="preserve"> and Serum Biochemical Parameters (Add Arrows)</w:t>
      </w:r>
    </w:p>
    <w:p w14:paraId="6F95EB8A" w14:textId="4F01530B" w:rsidR="003F66D3" w:rsidRPr="00192F16" w:rsidRDefault="008149A6">
      <w:pPr>
        <w:pBdr>
          <w:top w:val="nil"/>
          <w:left w:val="nil"/>
          <w:bottom w:val="nil"/>
          <w:right w:val="nil"/>
          <w:between w:val="nil"/>
        </w:pBdr>
        <w:rPr>
          <w:b/>
          <w:color w:val="000000"/>
        </w:rPr>
      </w:pPr>
      <w:r w:rsidRPr="00192F16">
        <w:rPr>
          <w:noProof/>
          <w:color w:val="000000"/>
          <w:lang w:val="en-US" w:eastAsia="en-US" w:bidi="ar-SA"/>
        </w:rPr>
        <mc:AlternateContent>
          <mc:Choice Requires="wps">
            <w:drawing>
              <wp:anchor distT="0" distB="0" distL="114300" distR="114300" simplePos="0" relativeHeight="251685888" behindDoc="0" locked="0" layoutInCell="1" allowOverlap="1" wp14:anchorId="5EE02848" wp14:editId="52760C1A">
                <wp:simplePos x="0" y="0"/>
                <wp:positionH relativeFrom="column">
                  <wp:posOffset>4566285</wp:posOffset>
                </wp:positionH>
                <wp:positionV relativeFrom="paragraph">
                  <wp:posOffset>2620645</wp:posOffset>
                </wp:positionV>
                <wp:extent cx="76200" cy="137160"/>
                <wp:effectExtent l="57150" t="19050" r="57150" b="91440"/>
                <wp:wrapNone/>
                <wp:docPr id="105543255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0800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359.55pt;margin-top:206.35pt;width:6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" adj="15600" fillcolor="#e00" strokecolor="black [3040]">
                <v:shadow on="t" color="black" opacity="22937f" origin=",.5" offset="0,.63889mm"/>
              </v:shape>
            </w:pict>
          </mc:Fallback>
        </mc:AlternateContent>
      </w:r>
    </w:p>
    <w:tbl>
      <w:tblPr>
        <w:tblStyle w:val="a"/>
        <w:tblW w:w="901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992"/>
        <w:gridCol w:w="1509"/>
        <w:gridCol w:w="1328"/>
        <w:gridCol w:w="1196"/>
        <w:gridCol w:w="1993"/>
      </w:tblGrid>
      <w:tr w:rsidR="003F66D3" w:rsidRPr="00192F16" w14:paraId="0403DF5E" w14:textId="77777777" w:rsidTr="00305299">
        <w:trPr>
          <w:trHeight w:val="602"/>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579F368" w14:textId="77777777" w:rsidR="003F66D3" w:rsidRPr="00192F16" w:rsidRDefault="00B73623" w:rsidP="005F34F3">
            <w:pPr>
              <w:spacing w:line="360" w:lineRule="auto"/>
              <w:jc w:val="center"/>
            </w:pPr>
            <w:r w:rsidRPr="00192F16">
              <w:rPr>
                <w:b/>
                <w:color w:val="000000"/>
              </w:rPr>
              <w:t>Parameter</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27BDABD" w14:textId="77777777" w:rsidR="003F66D3" w:rsidRPr="00192F16" w:rsidRDefault="00B73623" w:rsidP="005F34F3">
            <w:pPr>
              <w:spacing w:line="360" w:lineRule="auto"/>
              <w:jc w:val="center"/>
            </w:pPr>
            <w:r w:rsidRPr="00192F16">
              <w:rPr>
                <w:b/>
                <w:color w:val="000000"/>
              </w:rPr>
              <w:t>Day 01 (Admission)</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4834519" w14:textId="77777777" w:rsidR="003F66D3" w:rsidRPr="00192F16" w:rsidRDefault="00B73623" w:rsidP="005F34F3">
            <w:pPr>
              <w:spacing w:line="360" w:lineRule="auto"/>
              <w:jc w:val="center"/>
            </w:pPr>
            <w:r w:rsidRPr="00192F16">
              <w:rPr>
                <w:b/>
                <w:color w:val="000000"/>
              </w:rPr>
              <w:t>Day 05</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AFEB204" w14:textId="77777777" w:rsidR="003F66D3" w:rsidRPr="00192F16" w:rsidRDefault="00B73623" w:rsidP="005F34F3">
            <w:pPr>
              <w:spacing w:line="360" w:lineRule="auto"/>
              <w:jc w:val="center"/>
            </w:pPr>
            <w:r w:rsidRPr="00192F16">
              <w:rPr>
                <w:b/>
                <w:color w:val="000000"/>
              </w:rPr>
              <w:t>Day 10</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8000671" w14:textId="77777777" w:rsidR="003F66D3" w:rsidRPr="00192F16" w:rsidRDefault="00B73623" w:rsidP="005F34F3">
            <w:pPr>
              <w:spacing w:line="360" w:lineRule="auto"/>
              <w:jc w:val="center"/>
            </w:pPr>
            <w:r w:rsidRPr="00192F16">
              <w:rPr>
                <w:b/>
                <w:color w:val="000000"/>
              </w:rPr>
              <w:t xml:space="preserve">Reference Range </w:t>
            </w:r>
          </w:p>
        </w:tc>
      </w:tr>
      <w:tr w:rsidR="003F66D3" w:rsidRPr="00192F16" w14:paraId="45CFB403" w14:textId="77777777" w:rsidTr="00305299">
        <w:trPr>
          <w:trHeight w:val="30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39CC31C" w14:textId="77777777" w:rsidR="003F66D3" w:rsidRPr="00192F16" w:rsidRDefault="00B73623" w:rsidP="005F34F3">
            <w:pPr>
              <w:spacing w:line="360" w:lineRule="auto"/>
              <w:jc w:val="center"/>
            </w:pPr>
            <w:r w:rsidRPr="00192F16">
              <w:rPr>
                <w:b/>
                <w:color w:val="000000"/>
              </w:rPr>
              <w:t>Hemoglobin (g/dL)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FF5D838" w14:textId="77777777" w:rsidR="003F66D3" w:rsidRPr="00192F16" w:rsidRDefault="00B73623" w:rsidP="005F34F3">
            <w:pPr>
              <w:spacing w:line="360" w:lineRule="auto"/>
              <w:jc w:val="center"/>
            </w:pPr>
            <w:r w:rsidRPr="00192F16">
              <w:rPr>
                <w:color w:val="000000"/>
              </w:rPr>
              <w:t>5.3</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574CE63" w14:textId="0F0F46C7" w:rsidR="003F66D3" w:rsidRPr="00192F16" w:rsidRDefault="00B73623" w:rsidP="005F34F3">
            <w:pPr>
              <w:spacing w:line="360" w:lineRule="auto"/>
              <w:jc w:val="center"/>
            </w:pPr>
            <w:r w:rsidRPr="00192F16">
              <w:rPr>
                <w:color w:val="000000"/>
              </w:rPr>
              <w:t>2.1</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D1E70FA" w14:textId="76B02B28" w:rsidR="003F66D3" w:rsidRPr="00192F16" w:rsidRDefault="00B73623" w:rsidP="005F34F3">
            <w:pPr>
              <w:spacing w:line="360" w:lineRule="auto"/>
              <w:jc w:val="center"/>
            </w:pPr>
            <w:r w:rsidRPr="00192F16">
              <w:rPr>
                <w:color w:val="000000"/>
              </w:rPr>
              <w:t>0.4</w:t>
            </w:r>
            <w:r w:rsidR="008149A6" w:rsidRPr="00192F16">
              <w:rPr>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3E0E575" w14:textId="0B8AECBB" w:rsidR="003F66D3" w:rsidRPr="00192F16" w:rsidRDefault="007F1F58"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77696" behindDoc="0" locked="0" layoutInCell="1" allowOverlap="1" wp14:anchorId="59147512" wp14:editId="0BB5E567">
                      <wp:simplePos x="0" y="0"/>
                      <wp:positionH relativeFrom="column">
                        <wp:posOffset>1074420</wp:posOffset>
                      </wp:positionH>
                      <wp:positionV relativeFrom="paragraph">
                        <wp:posOffset>86995</wp:posOffset>
                      </wp:positionV>
                      <wp:extent cx="76200" cy="137160"/>
                      <wp:effectExtent l="57150" t="19050" r="57150" b="91440"/>
                      <wp:wrapNone/>
                      <wp:docPr id="484455598"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76CF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84.6pt;margin-top:6.85pt;width:6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8.0 – 15.0</w:t>
            </w:r>
          </w:p>
        </w:tc>
      </w:tr>
      <w:tr w:rsidR="003F66D3" w:rsidRPr="00192F16" w14:paraId="70DF2F2E"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C39B041" w14:textId="77777777" w:rsidR="003F66D3" w:rsidRPr="00192F16" w:rsidRDefault="00B73623" w:rsidP="005F34F3">
            <w:pPr>
              <w:spacing w:line="360" w:lineRule="auto"/>
              <w:jc w:val="center"/>
            </w:pPr>
            <w:r w:rsidRPr="00192F16">
              <w:rPr>
                <w:b/>
                <w:color w:val="000000"/>
              </w:rPr>
              <w:t>Packed Cell Volume (%)</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C2B8D4C" w14:textId="77777777" w:rsidR="003F66D3" w:rsidRPr="00192F16" w:rsidRDefault="00B73623" w:rsidP="005F34F3">
            <w:pPr>
              <w:spacing w:line="360" w:lineRule="auto"/>
              <w:jc w:val="center"/>
            </w:pPr>
            <w:r w:rsidRPr="00192F16">
              <w:rPr>
                <w:color w:val="000000"/>
              </w:rPr>
              <w:t>16.5</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DD874BA" w14:textId="046D16DD" w:rsidR="003F66D3" w:rsidRPr="00192F16" w:rsidRDefault="009931B7"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59264" behindDoc="0" locked="0" layoutInCell="1" allowOverlap="1" wp14:anchorId="72E4EFE0" wp14:editId="3703BA3F">
                      <wp:simplePos x="0" y="0"/>
                      <wp:positionH relativeFrom="column">
                        <wp:posOffset>622935</wp:posOffset>
                      </wp:positionH>
                      <wp:positionV relativeFrom="paragraph">
                        <wp:posOffset>-299085</wp:posOffset>
                      </wp:positionV>
                      <wp:extent cx="76200" cy="137160"/>
                      <wp:effectExtent l="57150" t="19050" r="57150" b="91440"/>
                      <wp:wrapNone/>
                      <wp:docPr id="1354618240"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20D89" id="Arrow: Down 1" o:spid="_x0000_s1026" type="#_x0000_t67" style="position:absolute;margin-left:49.05pt;margin-top:-23.55pt;width: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" adj="15600" fillcolor="#e00" strokecolor="black [3040]">
                      <v:shadow on="t" color="black" opacity="22937f" origin=",.5" offset="0,.63889mm"/>
                    </v:shape>
                  </w:pict>
                </mc:Fallback>
              </mc:AlternateContent>
            </w:r>
            <w:r w:rsidRPr="00192F16">
              <w:rPr>
                <w:color w:val="000000"/>
              </w:rPr>
              <w:t xml:space="preserve">6.8 </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402CE6C" w14:textId="3981E7B0" w:rsidR="003F66D3" w:rsidRPr="00192F16" w:rsidRDefault="008149A6"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73600" behindDoc="0" locked="0" layoutInCell="1" allowOverlap="1" wp14:anchorId="1BF610D8" wp14:editId="318F41CB">
                      <wp:simplePos x="0" y="0"/>
                      <wp:positionH relativeFrom="column">
                        <wp:posOffset>518160</wp:posOffset>
                      </wp:positionH>
                      <wp:positionV relativeFrom="paragraph">
                        <wp:posOffset>-298450</wp:posOffset>
                      </wp:positionV>
                      <wp:extent cx="76200" cy="137160"/>
                      <wp:effectExtent l="57150" t="19050" r="57150" b="91440"/>
                      <wp:wrapNone/>
                      <wp:docPr id="31948819"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B106A" id="Arrow: Down 1" o:spid="_x0000_s1026" type="#_x0000_t67" style="position:absolute;margin-left:40.8pt;margin-top:-23.5pt;width:6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2.0</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AB5F0AF" w14:textId="0E8FF1FA" w:rsidR="003F66D3" w:rsidRPr="00192F16" w:rsidRDefault="007F1F58"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83840" behindDoc="0" locked="0" layoutInCell="1" allowOverlap="1" wp14:anchorId="2A4D9E3F" wp14:editId="23F04DAF">
                      <wp:simplePos x="0" y="0"/>
                      <wp:positionH relativeFrom="column">
                        <wp:posOffset>1074420</wp:posOffset>
                      </wp:positionH>
                      <wp:positionV relativeFrom="paragraph">
                        <wp:posOffset>635</wp:posOffset>
                      </wp:positionV>
                      <wp:extent cx="76200" cy="137160"/>
                      <wp:effectExtent l="57150" t="19050" r="57150" b="91440"/>
                      <wp:wrapNone/>
                      <wp:docPr id="1993864974"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824D7" id="Arrow: Down 1" o:spid="_x0000_s1026" type="#_x0000_t67" style="position:absolute;margin-left:84.6pt;margin-top:.05pt;width:6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" adj="15600" fillcolor="#e00" strokecolor="black [3040]">
                      <v:shadow on="t" color="black" opacity="22937f" origin=",.5" offset="0,.63889mm"/>
                    </v:shape>
                  </w:pict>
                </mc:Fallback>
              </mc:AlternateContent>
            </w:r>
            <w:r w:rsidRPr="00192F16">
              <w:rPr>
                <w:color w:val="000000"/>
              </w:rPr>
              <w:t>24.0 – 45.0</w:t>
            </w:r>
          </w:p>
        </w:tc>
      </w:tr>
      <w:tr w:rsidR="003F66D3" w:rsidRPr="00192F16" w14:paraId="469613E5" w14:textId="77777777" w:rsidTr="00305299">
        <w:trPr>
          <w:trHeight w:val="862"/>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D21EE19" w14:textId="77777777" w:rsidR="003F66D3" w:rsidRPr="00192F16" w:rsidRDefault="00B73623" w:rsidP="005F34F3">
            <w:pPr>
              <w:spacing w:line="360" w:lineRule="auto"/>
              <w:jc w:val="center"/>
            </w:pPr>
            <w:r w:rsidRPr="00192F16">
              <w:rPr>
                <w:b/>
                <w:color w:val="000000"/>
              </w:rPr>
              <w:t>Red Blood Cells (x10^6/\mu 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9B80E9F" w14:textId="77777777" w:rsidR="003F66D3" w:rsidRPr="00192F16" w:rsidRDefault="00B73623" w:rsidP="005F34F3">
            <w:pPr>
              <w:spacing w:line="360" w:lineRule="auto"/>
              <w:jc w:val="center"/>
            </w:pPr>
            <w:r w:rsidRPr="00192F16">
              <w:rPr>
                <w:color w:val="000000"/>
              </w:rPr>
              <w:t>4.98</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515C5ED" w14:textId="6F4EEBB3" w:rsidR="003F66D3" w:rsidRPr="00192F16" w:rsidRDefault="008149A6"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63360" behindDoc="0" locked="0" layoutInCell="1" allowOverlap="1" wp14:anchorId="61AD8E2F" wp14:editId="7AEC8CAF">
                      <wp:simplePos x="0" y="0"/>
                      <wp:positionH relativeFrom="column">
                        <wp:posOffset>640080</wp:posOffset>
                      </wp:positionH>
                      <wp:positionV relativeFrom="paragraph">
                        <wp:posOffset>-477520</wp:posOffset>
                      </wp:positionV>
                      <wp:extent cx="76200" cy="137160"/>
                      <wp:effectExtent l="57150" t="19050" r="57150" b="91440"/>
                      <wp:wrapNone/>
                      <wp:docPr id="1637255483"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FF6E2" id="Arrow: Down 1" o:spid="_x0000_s1026" type="#_x0000_t67" style="position:absolute;margin-left:50.4pt;margin-top:-37.6pt;width:6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1.53</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F56D89C" w14:textId="21DF4CBF" w:rsidR="003F66D3" w:rsidRPr="00192F16" w:rsidRDefault="008149A6"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79744" behindDoc="0" locked="0" layoutInCell="1" allowOverlap="1" wp14:anchorId="57AC243A" wp14:editId="59362689">
                      <wp:simplePos x="0" y="0"/>
                      <wp:positionH relativeFrom="column">
                        <wp:posOffset>525780</wp:posOffset>
                      </wp:positionH>
                      <wp:positionV relativeFrom="paragraph">
                        <wp:posOffset>-464185</wp:posOffset>
                      </wp:positionV>
                      <wp:extent cx="76200" cy="137160"/>
                      <wp:effectExtent l="57150" t="19050" r="57150" b="91440"/>
                      <wp:wrapNone/>
                      <wp:docPr id="1735495307"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7B322" id="Arrow: Down 1" o:spid="_x0000_s1026" type="#_x0000_t67" style="position:absolute;margin-left:41.4pt;margin-top:-36.55pt;width:6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" adj="15600" fillcolor="#e00" strokecolor="black [3040]">
                      <v:shadow on="t" color="black" opacity="22937f" origin=",.5" offset="0,.63889mm"/>
                    </v:shape>
                  </w:pict>
                </mc:Fallback>
              </mc:AlternateContent>
            </w:r>
            <w:r w:rsidRPr="00192F16">
              <w:rPr>
                <w:color w:val="000000"/>
              </w:rPr>
              <w:t>0.33</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1C0A566" w14:textId="77777777" w:rsidR="003F66D3" w:rsidRPr="00192F16" w:rsidRDefault="00B73623" w:rsidP="005F34F3">
            <w:pPr>
              <w:spacing w:line="360" w:lineRule="auto"/>
              <w:jc w:val="center"/>
            </w:pPr>
            <w:r w:rsidRPr="00192F16">
              <w:rPr>
                <w:color w:val="000000"/>
              </w:rPr>
              <w:t>5.5 – 10.0</w:t>
            </w:r>
          </w:p>
        </w:tc>
      </w:tr>
      <w:tr w:rsidR="003F66D3" w:rsidRPr="00192F16" w14:paraId="529E099C"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68609DE" w14:textId="77777777" w:rsidR="003F66D3" w:rsidRPr="00192F16" w:rsidRDefault="00B73623" w:rsidP="005F34F3">
            <w:pPr>
              <w:spacing w:line="360" w:lineRule="auto"/>
              <w:jc w:val="center"/>
            </w:pPr>
            <w:r w:rsidRPr="00192F16">
              <w:rPr>
                <w:b/>
                <w:color w:val="000000"/>
              </w:rPr>
              <w:t>Platelets (X 10^3/\mu 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F353CAC" w14:textId="77777777" w:rsidR="003F66D3" w:rsidRPr="00192F16" w:rsidRDefault="00B73623" w:rsidP="005F34F3">
            <w:pPr>
              <w:spacing w:line="360" w:lineRule="auto"/>
              <w:jc w:val="center"/>
            </w:pPr>
            <w:r w:rsidRPr="00192F16">
              <w:rPr>
                <w:color w:val="000000"/>
              </w:rPr>
              <w:t>113</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8658713" w14:textId="41B53441" w:rsidR="003F66D3" w:rsidRPr="00192F16" w:rsidRDefault="008149A6"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67456" behindDoc="0" locked="0" layoutInCell="1" allowOverlap="1" wp14:anchorId="7D49A80B" wp14:editId="643A98C5">
                      <wp:simplePos x="0" y="0"/>
                      <wp:positionH relativeFrom="column">
                        <wp:posOffset>640080</wp:posOffset>
                      </wp:positionH>
                      <wp:positionV relativeFrom="paragraph">
                        <wp:posOffset>-464820</wp:posOffset>
                      </wp:positionV>
                      <wp:extent cx="76200" cy="137160"/>
                      <wp:effectExtent l="57150" t="19050" r="57150" b="91440"/>
                      <wp:wrapNone/>
                      <wp:docPr id="1456852278"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103DE" id="Arrow: Down 1" o:spid="_x0000_s1026" type="#_x0000_t67" style="position:absolute;margin-left:50.4pt;margin-top:-36.6pt;width:6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39</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9FBAFA9" w14:textId="1A1AFFEB" w:rsidR="003F66D3" w:rsidRPr="00192F16" w:rsidRDefault="008149A6"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75648" behindDoc="0" locked="0" layoutInCell="1" allowOverlap="1" wp14:anchorId="65E761CD" wp14:editId="0025605F">
                      <wp:simplePos x="0" y="0"/>
                      <wp:positionH relativeFrom="column">
                        <wp:posOffset>533400</wp:posOffset>
                      </wp:positionH>
                      <wp:positionV relativeFrom="paragraph">
                        <wp:posOffset>-464820</wp:posOffset>
                      </wp:positionV>
                      <wp:extent cx="76200" cy="137160"/>
                      <wp:effectExtent l="57150" t="19050" r="57150" b="91440"/>
                      <wp:wrapNone/>
                      <wp:docPr id="1340741949"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53929" id="Arrow: Down 1" o:spid="_x0000_s1026" type="#_x0000_t67" style="position:absolute;margin-left:42pt;margin-top:-36.6pt;width:6pt;height: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" adj="15600" fillcolor="#e00" strokecolor="black [3040]">
                      <v:shadow on="t" color="black" opacity="22937f" origin=",.5" offset="0,.63889mm"/>
                    </v:shape>
                  </w:pict>
                </mc:Fallback>
              </mc:AlternateContent>
            </w:r>
            <w:r w:rsidRPr="00192F16">
              <w:rPr>
                <w:color w:val="000000"/>
              </w:rPr>
              <w:t>22</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78E8C03" w14:textId="61242B24" w:rsidR="003F66D3" w:rsidRPr="00192F16" w:rsidRDefault="007F1F58"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71552" behindDoc="0" locked="0" layoutInCell="1" allowOverlap="1" wp14:anchorId="409D9A4D" wp14:editId="11241C1C">
                      <wp:simplePos x="0" y="0"/>
                      <wp:positionH relativeFrom="column">
                        <wp:posOffset>1065530</wp:posOffset>
                      </wp:positionH>
                      <wp:positionV relativeFrom="paragraph">
                        <wp:posOffset>118110</wp:posOffset>
                      </wp:positionV>
                      <wp:extent cx="76200" cy="137160"/>
                      <wp:effectExtent l="57150" t="19050" r="57150" b="91440"/>
                      <wp:wrapNone/>
                      <wp:docPr id="62595457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25BC0" id="Arrow: Down 1" o:spid="_x0000_s1026" type="#_x0000_t67" style="position:absolute;margin-left:83.9pt;margin-top:9.3pt;width:6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150 – 500</w:t>
            </w:r>
          </w:p>
        </w:tc>
      </w:tr>
      <w:tr w:rsidR="003F66D3" w:rsidRPr="00192F16" w14:paraId="324AA6ED" w14:textId="77777777" w:rsidTr="00305299">
        <w:trPr>
          <w:trHeight w:val="58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3E37A32" w14:textId="77777777" w:rsidR="003F66D3" w:rsidRPr="00192F16" w:rsidRDefault="00B73623" w:rsidP="005F34F3">
            <w:pPr>
              <w:spacing w:line="360" w:lineRule="auto"/>
              <w:jc w:val="center"/>
            </w:pPr>
            <w:r w:rsidRPr="00192F16">
              <w:rPr>
                <w:b/>
                <w:color w:val="000000"/>
              </w:rPr>
              <w:t>Blood Urea Nitrogen (mg/dL)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8D37F72" w14:textId="77777777" w:rsidR="003F66D3" w:rsidRPr="00192F16" w:rsidRDefault="00B73623" w:rsidP="005F34F3">
            <w:pPr>
              <w:spacing w:line="360" w:lineRule="auto"/>
              <w:jc w:val="center"/>
            </w:pPr>
            <w:r w:rsidRPr="00192F16">
              <w:rPr>
                <w:color w:val="000000"/>
              </w:rPr>
              <w:t>546.09</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4CD037F" w14:textId="00DBABDC" w:rsidR="003F66D3" w:rsidRPr="00192F16" w:rsidRDefault="007F1F58"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69504" behindDoc="0" locked="0" layoutInCell="1" allowOverlap="1" wp14:anchorId="5A2926C4" wp14:editId="787D903A">
                      <wp:simplePos x="0" y="0"/>
                      <wp:positionH relativeFrom="column">
                        <wp:posOffset>742315</wp:posOffset>
                      </wp:positionH>
                      <wp:positionV relativeFrom="paragraph">
                        <wp:posOffset>72390</wp:posOffset>
                      </wp:positionV>
                      <wp:extent cx="76200" cy="137160"/>
                      <wp:effectExtent l="57150" t="19050" r="57150" b="91440"/>
                      <wp:wrapNone/>
                      <wp:docPr id="1541666835"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1BE9F" id="Arrow: Down 1" o:spid="_x0000_s1026" type="#_x0000_t67" style="position:absolute;margin-left:58.45pt;margin-top:5.7pt;width:6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" adj="15600" fillcolor="#e00" strokecolor="black [3040]">
                      <v:shadow on="t" color="black" opacity="22937f" origin=",.5" offset="0,.63889mm"/>
                    </v:shape>
                  </w:pict>
                </mc:Fallback>
              </mc:AlternateContent>
            </w:r>
            <w:r w:rsidR="008149A6" w:rsidRPr="00192F16">
              <w:rPr>
                <w:noProof/>
                <w:color w:val="000000"/>
                <w:lang w:val="en-US" w:eastAsia="en-US" w:bidi="ar-SA"/>
              </w:rPr>
              <mc:AlternateContent>
                <mc:Choice Requires="wps">
                  <w:drawing>
                    <wp:anchor distT="0" distB="0" distL="114300" distR="114300" simplePos="0" relativeHeight="251665408" behindDoc="0" locked="0" layoutInCell="1" allowOverlap="1" wp14:anchorId="2F218F0E" wp14:editId="5D8F40AA">
                      <wp:simplePos x="0" y="0"/>
                      <wp:positionH relativeFrom="column">
                        <wp:posOffset>564515</wp:posOffset>
                      </wp:positionH>
                      <wp:positionV relativeFrom="paragraph">
                        <wp:posOffset>-406400</wp:posOffset>
                      </wp:positionV>
                      <wp:extent cx="76200" cy="137160"/>
                      <wp:effectExtent l="57150" t="19050" r="57150" b="91440"/>
                      <wp:wrapNone/>
                      <wp:docPr id="1775635681"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44E66" id="Arrow: Down 1" o:spid="_x0000_s1026" type="#_x0000_t67" style="position:absolute;margin-left:44.45pt;margin-top:-32pt;width:6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" adj="15600" fillcolor="#e00" strokecolor="black [3040]">
                      <v:shadow on="t" color="black" opacity="22937f" origin=",.5" offset="0,.63889mm"/>
                    </v:shape>
                  </w:pict>
                </mc:Fallback>
              </mc:AlternateContent>
            </w:r>
            <w:r w:rsidR="008149A6" w:rsidRPr="00192F16">
              <w:rPr>
                <w:color w:val="000000"/>
              </w:rPr>
              <w:t>453.71</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80BD2C3" w14:textId="6B17C9AE" w:rsidR="003F66D3" w:rsidRPr="00192F16" w:rsidRDefault="008149A6" w:rsidP="005F34F3">
            <w:pPr>
              <w:spacing w:line="360" w:lineRule="auto"/>
              <w:jc w:val="center"/>
            </w:pPr>
            <w:r w:rsidRPr="00192F16">
              <w:rPr>
                <w:noProof/>
                <w:color w:val="000000"/>
                <w:lang w:val="en-US" w:eastAsia="en-US" w:bidi="ar-SA"/>
              </w:rPr>
              <mc:AlternateContent>
                <mc:Choice Requires="wps">
                  <w:drawing>
                    <wp:anchor distT="0" distB="0" distL="114300" distR="114300" simplePos="0" relativeHeight="251681792" behindDoc="0" locked="0" layoutInCell="1" allowOverlap="1" wp14:anchorId="51302256" wp14:editId="5FA2DE28">
                      <wp:simplePos x="0" y="0"/>
                      <wp:positionH relativeFrom="column">
                        <wp:posOffset>510540</wp:posOffset>
                      </wp:positionH>
                      <wp:positionV relativeFrom="paragraph">
                        <wp:posOffset>-385445</wp:posOffset>
                      </wp:positionV>
                      <wp:extent cx="76200" cy="137160"/>
                      <wp:effectExtent l="57150" t="19050" r="57150" b="91440"/>
                      <wp:wrapNone/>
                      <wp:docPr id="10520012" name="Arrow: Down 1"/>
                      <wp:cNvGraphicFramePr/>
                      <a:graphic xmlns:a="http://schemas.openxmlformats.org/drawingml/2006/main">
                        <a:graphicData uri="http://schemas.microsoft.com/office/word/2010/wordprocessingShape">
                          <wps:wsp>
                            <wps:cNvSpPr/>
                            <wps:spPr>
                              <a:xfrm>
                                <a:off x="0" y="0"/>
                                <a:ext cx="76200" cy="137160"/>
                              </a:xfrm>
                              <a:prstGeom prst="downArrow">
                                <a:avLst/>
                              </a:prstGeom>
                              <a:solidFill>
                                <a:srgbClr val="EE0000"/>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17BEA" id="Arrow: Down 1" o:spid="_x0000_s1026" type="#_x0000_t67" style="position:absolute;margin-left:40.2pt;margin-top:-30.35pt;width:6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" adj="15600" fillcolor="#e00" strokecolor="black [3040]">
                      <v:shadow on="t" color="black" opacity="22937f" origin=",.5" offset="0,.63889mm"/>
                    </v:shape>
                  </w:pict>
                </mc:Fallback>
              </mc:AlternateContent>
            </w:r>
            <w:r w:rsidRPr="00192F16">
              <w:rPr>
                <w:color w:val="000000"/>
              </w:rPr>
              <w:t>-</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8A16274" w14:textId="736FFB9E" w:rsidR="003F66D3" w:rsidRPr="00192F16" w:rsidRDefault="00B73623" w:rsidP="005F34F3">
            <w:pPr>
              <w:spacing w:line="360" w:lineRule="auto"/>
              <w:jc w:val="center"/>
            </w:pPr>
            <w:r w:rsidRPr="00192F16">
              <w:rPr>
                <w:color w:val="000000"/>
              </w:rPr>
              <w:t>18 – 34</w:t>
            </w:r>
          </w:p>
        </w:tc>
      </w:tr>
      <w:tr w:rsidR="003F66D3" w:rsidRPr="00192F16" w14:paraId="26C9CCF6" w14:textId="77777777" w:rsidTr="00305299">
        <w:trPr>
          <w:trHeight w:val="301"/>
        </w:trPr>
        <w:tc>
          <w:tcPr>
            <w:tcW w:w="2992"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74F2A112" w14:textId="77777777" w:rsidR="003F66D3" w:rsidRPr="00192F16" w:rsidRDefault="00B73623" w:rsidP="005F34F3">
            <w:pPr>
              <w:spacing w:line="360" w:lineRule="auto"/>
              <w:jc w:val="center"/>
            </w:pPr>
            <w:r w:rsidRPr="00192F16">
              <w:rPr>
                <w:b/>
                <w:color w:val="000000"/>
              </w:rPr>
              <w:t>Creatinine (mg/dL)</w:t>
            </w:r>
          </w:p>
        </w:tc>
        <w:tc>
          <w:tcPr>
            <w:tcW w:w="150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B1A1A9D" w14:textId="77777777" w:rsidR="003F66D3" w:rsidRPr="00192F16" w:rsidRDefault="00B73623" w:rsidP="005F34F3">
            <w:pPr>
              <w:spacing w:line="360" w:lineRule="auto"/>
              <w:jc w:val="center"/>
            </w:pPr>
            <w:r w:rsidRPr="00192F16">
              <w:rPr>
                <w:color w:val="000000"/>
              </w:rPr>
              <w:t>21.51</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37BC23D" w14:textId="1BD0B70E" w:rsidR="003F66D3" w:rsidRPr="00192F16" w:rsidRDefault="00B73623" w:rsidP="005F34F3">
            <w:pPr>
              <w:spacing w:line="360" w:lineRule="auto"/>
              <w:jc w:val="center"/>
            </w:pPr>
            <w:r w:rsidRPr="00192F16">
              <w:rPr>
                <w:color w:val="000000"/>
              </w:rPr>
              <w:t>5.03</w:t>
            </w:r>
          </w:p>
        </w:tc>
        <w:tc>
          <w:tcPr>
            <w:tcW w:w="119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DD789C2" w14:textId="731358E6" w:rsidR="003F66D3" w:rsidRPr="00192F16" w:rsidRDefault="00B73623" w:rsidP="005F34F3">
            <w:pPr>
              <w:spacing w:line="360" w:lineRule="auto"/>
              <w:jc w:val="center"/>
            </w:pPr>
            <w:r w:rsidRPr="00192F16">
              <w:rPr>
                <w:color w:val="000000"/>
              </w:rPr>
              <w:t>3.65</w:t>
            </w:r>
            <w:r w:rsidR="008149A6" w:rsidRPr="00192F16">
              <w:rPr>
                <w:color w:val="000000"/>
              </w:rPr>
              <w:t xml:space="preserve"> </w:t>
            </w:r>
          </w:p>
        </w:tc>
        <w:tc>
          <w:tcPr>
            <w:tcW w:w="199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792B390C" w14:textId="77777777" w:rsidR="003F66D3" w:rsidRPr="00192F16" w:rsidRDefault="00B73623" w:rsidP="005F34F3">
            <w:pPr>
              <w:spacing w:line="360" w:lineRule="auto"/>
              <w:jc w:val="center"/>
              <w:rPr>
                <w:color w:val="000000"/>
              </w:rPr>
            </w:pPr>
            <w:r w:rsidRPr="00192F16">
              <w:rPr>
                <w:color w:val="000000"/>
              </w:rPr>
              <w:t>0.8 – 2.0</w:t>
            </w:r>
          </w:p>
          <w:p w14:paraId="60CCAB05" w14:textId="77777777" w:rsidR="00A45DF2" w:rsidRPr="00192F16" w:rsidRDefault="00A45DF2" w:rsidP="005F34F3">
            <w:pPr>
              <w:spacing w:line="360" w:lineRule="auto"/>
              <w:jc w:val="center"/>
            </w:pPr>
          </w:p>
        </w:tc>
      </w:tr>
    </w:tbl>
    <w:p w14:paraId="26C8D3A8" w14:textId="77777777" w:rsidR="003F66D3" w:rsidRPr="00192F16" w:rsidRDefault="003F66D3">
      <w:pPr>
        <w:pBdr>
          <w:top w:val="nil"/>
          <w:left w:val="nil"/>
          <w:bottom w:val="nil"/>
          <w:right w:val="nil"/>
          <w:between w:val="nil"/>
        </w:pBdr>
        <w:rPr>
          <w:color w:val="000000"/>
        </w:rPr>
      </w:pPr>
    </w:p>
    <w:p w14:paraId="016CA927" w14:textId="77777777" w:rsidR="003F66D3" w:rsidRPr="00192F16" w:rsidRDefault="003F66D3">
      <w:pPr>
        <w:pBdr>
          <w:top w:val="nil"/>
          <w:left w:val="nil"/>
          <w:bottom w:val="nil"/>
          <w:right w:val="nil"/>
          <w:between w:val="nil"/>
        </w:pBdr>
        <w:rPr>
          <w:color w:val="000000"/>
        </w:rPr>
      </w:pPr>
    </w:p>
    <w:p w14:paraId="0E665902" w14:textId="77777777" w:rsidR="00AF2291" w:rsidRPr="00192F16" w:rsidRDefault="00AF2291">
      <w:pPr>
        <w:pBdr>
          <w:top w:val="nil"/>
          <w:left w:val="nil"/>
          <w:bottom w:val="nil"/>
          <w:right w:val="nil"/>
          <w:between w:val="nil"/>
        </w:pBdr>
        <w:rPr>
          <w:color w:val="000000"/>
        </w:rPr>
      </w:pPr>
    </w:p>
    <w:p w14:paraId="3FBEFBFE" w14:textId="77777777" w:rsidR="000E46EA" w:rsidRPr="00192F16" w:rsidRDefault="000E46EA">
      <w:pPr>
        <w:pBdr>
          <w:top w:val="nil"/>
          <w:left w:val="nil"/>
          <w:bottom w:val="nil"/>
          <w:right w:val="nil"/>
          <w:between w:val="nil"/>
        </w:pBdr>
        <w:rPr>
          <w:color w:val="000000"/>
        </w:rPr>
      </w:pPr>
    </w:p>
    <w:p w14:paraId="5D9F52EB" w14:textId="77777777" w:rsidR="000E46EA" w:rsidRPr="00192F16" w:rsidRDefault="000E46EA">
      <w:pPr>
        <w:pBdr>
          <w:top w:val="nil"/>
          <w:left w:val="nil"/>
          <w:bottom w:val="nil"/>
          <w:right w:val="nil"/>
          <w:between w:val="nil"/>
        </w:pBdr>
        <w:rPr>
          <w:color w:val="000000"/>
        </w:rPr>
      </w:pPr>
    </w:p>
    <w:p w14:paraId="7233246D" w14:textId="77777777" w:rsidR="000E46EA" w:rsidRPr="00192F16" w:rsidRDefault="000E46EA">
      <w:pPr>
        <w:pBdr>
          <w:top w:val="nil"/>
          <w:left w:val="nil"/>
          <w:bottom w:val="nil"/>
          <w:right w:val="nil"/>
          <w:between w:val="nil"/>
        </w:pBdr>
        <w:rPr>
          <w:color w:val="000000"/>
        </w:rPr>
      </w:pPr>
    </w:p>
    <w:p w14:paraId="2193A4DB" w14:textId="146114BB" w:rsidR="003F66D3" w:rsidRPr="00192F16" w:rsidRDefault="00B73623">
      <w:pPr>
        <w:pBdr>
          <w:top w:val="nil"/>
          <w:left w:val="nil"/>
          <w:bottom w:val="nil"/>
          <w:right w:val="nil"/>
          <w:between w:val="nil"/>
        </w:pBdr>
        <w:rPr>
          <w:b/>
          <w:color w:val="000000"/>
        </w:rPr>
      </w:pPr>
      <w:r w:rsidRPr="00192F16">
        <w:rPr>
          <w:b/>
          <w:color w:val="000000"/>
        </w:rPr>
        <w:t>Table II. Imaging and Urinalysis Findings</w:t>
      </w:r>
    </w:p>
    <w:p w14:paraId="50E63531" w14:textId="0A17E73B" w:rsidR="003B5500" w:rsidRPr="00192F16" w:rsidRDefault="003B5500">
      <w:pPr>
        <w:pBdr>
          <w:top w:val="nil"/>
          <w:left w:val="nil"/>
          <w:bottom w:val="nil"/>
          <w:right w:val="nil"/>
          <w:between w:val="nil"/>
        </w:pBdr>
        <w:rPr>
          <w:color w:val="000000"/>
        </w:rPr>
      </w:pPr>
    </w:p>
    <w:tbl>
      <w:tblPr>
        <w:tblStyle w:val="a0"/>
        <w:tblpPr w:leftFromText="180" w:rightFromText="180" w:vertAnchor="text" w:horzAnchor="margin" w:tblpY="206"/>
        <w:tblW w:w="900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29"/>
        <w:gridCol w:w="7079"/>
      </w:tblGrid>
      <w:tr w:rsidR="005F34F3" w:rsidRPr="00192F16" w14:paraId="386CBF1A"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614BDDCC" w14:textId="77777777" w:rsidR="005F34F3" w:rsidRPr="00192F16" w:rsidRDefault="005F34F3" w:rsidP="005F34F3">
            <w:pPr>
              <w:spacing w:line="360" w:lineRule="auto"/>
              <w:jc w:val="center"/>
            </w:pPr>
            <w:r w:rsidRPr="00192F16">
              <w:rPr>
                <w:b/>
                <w:color w:val="000000"/>
              </w:rPr>
              <w:t>Diagnostic Test</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688C7FB" w14:textId="77777777" w:rsidR="005F34F3" w:rsidRPr="00192F16" w:rsidRDefault="005F34F3" w:rsidP="005F34F3">
            <w:pPr>
              <w:spacing w:line="276" w:lineRule="auto"/>
              <w:jc w:val="center"/>
            </w:pPr>
            <w:r w:rsidRPr="00192F16">
              <w:rPr>
                <w:b/>
                <w:color w:val="000000"/>
              </w:rPr>
              <w:t>Findings</w:t>
            </w:r>
          </w:p>
        </w:tc>
      </w:tr>
      <w:tr w:rsidR="005F34F3" w:rsidRPr="00192F16" w14:paraId="1A337DD0"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EEC16E5" w14:textId="77777777" w:rsidR="005F34F3" w:rsidRPr="00192F16" w:rsidRDefault="005F34F3" w:rsidP="005F34F3">
            <w:pPr>
              <w:spacing w:line="276" w:lineRule="auto"/>
              <w:jc w:val="center"/>
            </w:pPr>
            <w:r w:rsidRPr="00192F16">
              <w:rPr>
                <w:b/>
                <w:color w:val="000000"/>
              </w:rPr>
              <w:t>Ultrasonography</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02372FDA" w14:textId="77777777" w:rsidR="005F34F3" w:rsidRPr="00192F16" w:rsidRDefault="005F34F3" w:rsidP="005F34F3">
            <w:pPr>
              <w:spacing w:line="276" w:lineRule="auto"/>
              <w:ind w:left="262" w:right="278"/>
              <w:jc w:val="both"/>
            </w:pPr>
            <w:r w:rsidRPr="00192F16">
              <w:rPr>
                <w:color w:val="000000"/>
              </w:rPr>
              <w:t>Multiple echo-textural intraluminal contents within the urinary bladder; increased acoustic shadowing throughout the urethral canal. (fig .x)</w:t>
            </w:r>
          </w:p>
        </w:tc>
      </w:tr>
      <w:tr w:rsidR="005F34F3" w:rsidRPr="00192F16" w14:paraId="647E0D1A"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446E5035" w14:textId="77777777" w:rsidR="005F34F3" w:rsidRPr="00192F16" w:rsidRDefault="005F34F3" w:rsidP="005F34F3">
            <w:pPr>
              <w:spacing w:line="276" w:lineRule="auto"/>
              <w:jc w:val="center"/>
            </w:pPr>
            <w:r w:rsidRPr="00192F16">
              <w:rPr>
                <w:b/>
                <w:color w:val="000000"/>
              </w:rPr>
              <w:t>Urine Collection</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707E236" w14:textId="77777777" w:rsidR="005F34F3" w:rsidRPr="00192F16" w:rsidRDefault="005F34F3" w:rsidP="005F34F3">
            <w:pPr>
              <w:spacing w:line="276" w:lineRule="auto"/>
              <w:ind w:left="262" w:right="278"/>
              <w:jc w:val="both"/>
              <w:rPr>
                <w:color w:val="000000"/>
              </w:rPr>
            </w:pPr>
            <w:r w:rsidRPr="00192F16">
              <w:rPr>
                <w:color w:val="000000"/>
              </w:rPr>
              <w:t xml:space="preserve">Transurethral </w:t>
            </w:r>
            <w:proofErr w:type="spellStart"/>
            <w:r w:rsidRPr="00192F16">
              <w:rPr>
                <w:color w:val="000000"/>
              </w:rPr>
              <w:t>catheterisation</w:t>
            </w:r>
            <w:proofErr w:type="spellEnd"/>
            <w:r w:rsidRPr="00192F16">
              <w:rPr>
                <w:color w:val="000000"/>
              </w:rPr>
              <w:t xml:space="preserve"> (4.5 FG), catheter secured with stay suture. (fig .2)</w:t>
            </w:r>
          </w:p>
        </w:tc>
      </w:tr>
      <w:tr w:rsidR="005F34F3" w:rsidRPr="00192F16" w14:paraId="7B94C158"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2C99654" w14:textId="77777777" w:rsidR="005F34F3" w:rsidRPr="00192F16" w:rsidRDefault="005F34F3" w:rsidP="005F34F3">
            <w:pPr>
              <w:spacing w:line="276" w:lineRule="auto"/>
              <w:jc w:val="center"/>
            </w:pPr>
            <w:r w:rsidRPr="00192F16">
              <w:rPr>
                <w:b/>
                <w:color w:val="000000"/>
              </w:rPr>
              <w:t>Urinalysis (Macroscopic)</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A990656" w14:textId="77777777" w:rsidR="005F34F3" w:rsidRPr="00192F16" w:rsidRDefault="005F34F3" w:rsidP="005F34F3">
            <w:pPr>
              <w:spacing w:line="276" w:lineRule="auto"/>
              <w:ind w:left="262" w:right="278"/>
              <w:jc w:val="both"/>
            </w:pPr>
            <w:r w:rsidRPr="00192F16">
              <w:rPr>
                <w:color w:val="000000"/>
              </w:rPr>
              <w:t xml:space="preserve">Reddish, turbid urine. </w:t>
            </w:r>
          </w:p>
        </w:tc>
      </w:tr>
      <w:tr w:rsidR="005F34F3" w:rsidRPr="00192F16" w14:paraId="290599F1"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14CA3E57" w14:textId="77777777" w:rsidR="005F34F3" w:rsidRPr="00192F16" w:rsidRDefault="005F34F3" w:rsidP="005F34F3">
            <w:pPr>
              <w:spacing w:line="276" w:lineRule="auto"/>
              <w:jc w:val="center"/>
            </w:pPr>
            <w:r w:rsidRPr="00192F16">
              <w:rPr>
                <w:b/>
                <w:color w:val="000000"/>
              </w:rPr>
              <w:t>Urinalysis (Microscopic)</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2DC63C57" w14:textId="77777777" w:rsidR="005F34F3" w:rsidRPr="00192F16" w:rsidRDefault="005F34F3" w:rsidP="005F34F3">
            <w:pPr>
              <w:spacing w:line="276" w:lineRule="auto"/>
              <w:ind w:left="262" w:right="278"/>
              <w:jc w:val="both"/>
              <w:rPr>
                <w:color w:val="000000"/>
              </w:rPr>
            </w:pPr>
            <w:r w:rsidRPr="00192F16">
              <w:rPr>
                <w:color w:val="000000"/>
              </w:rPr>
              <w:t>Numerous red blood cells (RBCs); few amorphous phosphate crystals.</w:t>
            </w:r>
          </w:p>
        </w:tc>
      </w:tr>
      <w:tr w:rsidR="005F34F3" w:rsidRPr="00192F16" w14:paraId="54C2CEA2" w14:textId="77777777" w:rsidTr="00305299">
        <w:trPr>
          <w:trHeight w:val="502"/>
        </w:trPr>
        <w:tc>
          <w:tcPr>
            <w:tcW w:w="192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56EF7F34" w14:textId="77777777" w:rsidR="005F34F3" w:rsidRPr="00192F16" w:rsidRDefault="005F34F3" w:rsidP="005F34F3">
            <w:pPr>
              <w:spacing w:line="276" w:lineRule="auto"/>
              <w:jc w:val="center"/>
            </w:pPr>
            <w:r w:rsidRPr="00192F16">
              <w:rPr>
                <w:b/>
                <w:color w:val="000000"/>
              </w:rPr>
              <w:t>Urine Culture</w:t>
            </w:r>
          </w:p>
        </w:tc>
        <w:tc>
          <w:tcPr>
            <w:tcW w:w="7079"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14:paraId="3CEFC0C3" w14:textId="77777777" w:rsidR="005F34F3" w:rsidRPr="00192F16" w:rsidRDefault="005F34F3" w:rsidP="005F34F3">
            <w:pPr>
              <w:spacing w:line="276" w:lineRule="auto"/>
              <w:ind w:left="262" w:right="278"/>
              <w:jc w:val="both"/>
            </w:pPr>
            <w:r w:rsidRPr="00192F16">
              <w:rPr>
                <w:color w:val="000000"/>
              </w:rPr>
              <w:t>Negative (sterile).</w:t>
            </w:r>
          </w:p>
        </w:tc>
      </w:tr>
    </w:tbl>
    <w:p w14:paraId="3D045F27" w14:textId="77777777" w:rsidR="00607E2F" w:rsidRPr="00192F16" w:rsidRDefault="00607E2F">
      <w:pPr>
        <w:pBdr>
          <w:top w:val="nil"/>
          <w:left w:val="nil"/>
          <w:bottom w:val="nil"/>
          <w:right w:val="nil"/>
          <w:between w:val="nil"/>
        </w:pBdr>
        <w:rPr>
          <w:color w:val="000000"/>
        </w:rPr>
      </w:pPr>
    </w:p>
    <w:p w14:paraId="21A755D9" w14:textId="77777777" w:rsidR="00607E2F" w:rsidRPr="00192F16" w:rsidRDefault="00607E2F">
      <w:pPr>
        <w:pBdr>
          <w:top w:val="nil"/>
          <w:left w:val="nil"/>
          <w:bottom w:val="nil"/>
          <w:right w:val="nil"/>
          <w:between w:val="nil"/>
        </w:pBdr>
        <w:rPr>
          <w:color w:val="000000"/>
        </w:rPr>
      </w:pPr>
    </w:p>
    <w:p w14:paraId="23C26713" w14:textId="77777777" w:rsidR="003B5500" w:rsidRPr="00192F16" w:rsidRDefault="003B5500">
      <w:pPr>
        <w:pBdr>
          <w:top w:val="nil"/>
          <w:left w:val="nil"/>
          <w:bottom w:val="nil"/>
          <w:right w:val="nil"/>
          <w:between w:val="nil"/>
        </w:pBdr>
        <w:rPr>
          <w:color w:val="000000"/>
        </w:rPr>
      </w:pPr>
    </w:p>
    <w:tbl>
      <w:tblPr>
        <w:tblStyle w:val="TableGrid"/>
        <w:tblW w:w="8995" w:type="dxa"/>
        <w:tblLook w:val="04A0" w:firstRow="1" w:lastRow="0" w:firstColumn="1" w:lastColumn="0" w:noHBand="0" w:noVBand="1"/>
      </w:tblPr>
      <w:tblGrid>
        <w:gridCol w:w="4250"/>
        <w:gridCol w:w="4986"/>
      </w:tblGrid>
      <w:tr w:rsidR="005F34F3" w:rsidRPr="00192F16" w14:paraId="56DADEE7" w14:textId="77777777" w:rsidTr="00305299">
        <w:trPr>
          <w:trHeight w:val="3100"/>
        </w:trPr>
        <w:tc>
          <w:tcPr>
            <w:tcW w:w="4566" w:type="dxa"/>
          </w:tcPr>
          <w:p w14:paraId="48C1FF6B" w14:textId="16DB1665" w:rsidR="00607E2F" w:rsidRPr="00192F16" w:rsidRDefault="00607E2F">
            <w:pPr>
              <w:rPr>
                <w:color w:val="000000"/>
              </w:rPr>
            </w:pPr>
            <w:r w:rsidRPr="00192F16">
              <w:rPr>
                <w:noProof/>
                <w:color w:val="000000"/>
                <w:lang w:val="en-US" w:eastAsia="en-US" w:bidi="ar-SA"/>
              </w:rPr>
              <w:drawing>
                <wp:inline distT="0" distB="0" distL="0" distR="0" wp14:anchorId="0D17C945" wp14:editId="1723EAB7">
                  <wp:extent cx="2463800" cy="2141544"/>
                  <wp:effectExtent l="0" t="0" r="0" b="0"/>
                  <wp:docPr id="668327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27470" name="Picture 668327470"/>
                          <pic:cNvPicPr/>
                        </pic:nvPicPr>
                        <pic:blipFill rotWithShape="1">
                          <a:blip r:embed="rId9" cstate="print">
                            <a:extLst>
                              <a:ext uri="{28A0092B-C50C-407E-A947-70E740481C1C}">
                                <a14:useLocalDpi xmlns:a14="http://schemas.microsoft.com/office/drawing/2010/main" val="0"/>
                              </a:ext>
                            </a:extLst>
                          </a:blip>
                          <a:srcRect l="4688" r="9025"/>
                          <a:stretch>
                            <a:fillRect/>
                          </a:stretch>
                        </pic:blipFill>
                        <pic:spPr bwMode="auto">
                          <a:xfrm>
                            <a:off x="0" y="0"/>
                            <a:ext cx="2485166" cy="2160116"/>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tcPr>
          <w:p w14:paraId="557078E5" w14:textId="5EDDA6D0" w:rsidR="00607E2F" w:rsidRPr="00192F16" w:rsidRDefault="00C83F75">
            <w:pPr>
              <w:rPr>
                <w:color w:val="000000"/>
              </w:rPr>
            </w:pPr>
            <w:r w:rsidRPr="00192F16">
              <w:rPr>
                <w:noProof/>
                <w:color w:val="000000"/>
                <w:lang w:val="en-US" w:eastAsia="en-US" w:bidi="ar-SA"/>
              </w:rPr>
              <w:drawing>
                <wp:inline distT="0" distB="0" distL="0" distR="0" wp14:anchorId="785553C6" wp14:editId="03D118BF">
                  <wp:extent cx="3023445" cy="1727200"/>
                  <wp:effectExtent l="0" t="0" r="5715" b="6350"/>
                  <wp:docPr id="12958357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35762" name="Picture 1295835762"/>
                          <pic:cNvPicPr/>
                        </pic:nvPicPr>
                        <pic:blipFill rotWithShape="1">
                          <a:blip r:embed="rId10" cstate="print">
                            <a:extLst>
                              <a:ext uri="{28A0092B-C50C-407E-A947-70E740481C1C}">
                                <a14:useLocalDpi xmlns:a14="http://schemas.microsoft.com/office/drawing/2010/main" val="0"/>
                              </a:ext>
                            </a:extLst>
                          </a:blip>
                          <a:srcRect l="10648" t="19347" b="21190"/>
                          <a:stretch>
                            <a:fillRect/>
                          </a:stretch>
                        </pic:blipFill>
                        <pic:spPr bwMode="auto">
                          <a:xfrm>
                            <a:off x="0" y="0"/>
                            <a:ext cx="3093328" cy="1767122"/>
                          </a:xfrm>
                          <a:prstGeom prst="rect">
                            <a:avLst/>
                          </a:prstGeom>
                          <a:ln>
                            <a:noFill/>
                          </a:ln>
                          <a:extLst>
                            <a:ext uri="{53640926-AAD7-44D8-BBD7-CCE9431645EC}">
                              <a14:shadowObscured xmlns:a14="http://schemas.microsoft.com/office/drawing/2010/main"/>
                            </a:ext>
                          </a:extLst>
                        </pic:spPr>
                      </pic:pic>
                    </a:graphicData>
                  </a:graphic>
                </wp:inline>
              </w:drawing>
            </w:r>
          </w:p>
        </w:tc>
      </w:tr>
      <w:tr w:rsidR="005F34F3" w:rsidRPr="00192F16" w14:paraId="54F12389" w14:textId="77777777" w:rsidTr="00305299">
        <w:trPr>
          <w:trHeight w:val="769"/>
        </w:trPr>
        <w:tc>
          <w:tcPr>
            <w:tcW w:w="4566" w:type="dxa"/>
          </w:tcPr>
          <w:p w14:paraId="0382A9D2" w14:textId="16AB551E" w:rsidR="00C83F75" w:rsidRPr="00192F16" w:rsidRDefault="00531DBF">
            <w:pPr>
              <w:rPr>
                <w:noProof/>
                <w:color w:val="000000"/>
              </w:rPr>
            </w:pPr>
            <w:r w:rsidRPr="00192F16">
              <w:rPr>
                <w:noProof/>
                <w:color w:val="000000"/>
              </w:rPr>
              <w:t>Fig</w:t>
            </w:r>
            <w:r w:rsidR="005C506C" w:rsidRPr="00192F16">
              <w:rPr>
                <w:noProof/>
                <w:color w:val="000000"/>
              </w:rPr>
              <w:t xml:space="preserve"> 1</w:t>
            </w:r>
            <w:r w:rsidRPr="00192F16">
              <w:rPr>
                <w:noProof/>
                <w:color w:val="000000"/>
              </w:rPr>
              <w:t xml:space="preserve">: </w:t>
            </w:r>
            <w:r w:rsidR="000E46EA" w:rsidRPr="00192F16">
              <w:rPr>
                <w:noProof/>
                <w:color w:val="000000"/>
              </w:rPr>
              <w:t>S</w:t>
            </w:r>
            <w:r w:rsidRPr="00192F16">
              <w:rPr>
                <w:noProof/>
                <w:color w:val="000000"/>
              </w:rPr>
              <w:t>hrunken eyeball with pale mucous membrane.</w:t>
            </w:r>
          </w:p>
        </w:tc>
        <w:tc>
          <w:tcPr>
            <w:tcW w:w="4429" w:type="dxa"/>
          </w:tcPr>
          <w:p w14:paraId="46B97CAF" w14:textId="36DED7C4" w:rsidR="00C83F75" w:rsidRPr="00192F16" w:rsidRDefault="00531DBF">
            <w:pPr>
              <w:rPr>
                <w:noProof/>
                <w:color w:val="000000"/>
              </w:rPr>
            </w:pPr>
            <w:r w:rsidRPr="00192F16">
              <w:rPr>
                <w:noProof/>
                <w:color w:val="000000"/>
              </w:rPr>
              <w:t>Fig</w:t>
            </w:r>
            <w:r w:rsidR="005C506C" w:rsidRPr="00192F16">
              <w:rPr>
                <w:noProof/>
                <w:color w:val="000000"/>
              </w:rPr>
              <w:t xml:space="preserve"> 2</w:t>
            </w:r>
            <w:r w:rsidRPr="00192F16">
              <w:rPr>
                <w:noProof/>
                <w:color w:val="000000"/>
              </w:rPr>
              <w:t>:</w:t>
            </w:r>
            <w:r w:rsidR="00E30EB7" w:rsidRPr="00192F16">
              <w:rPr>
                <w:noProof/>
                <w:color w:val="000000"/>
              </w:rPr>
              <w:t xml:space="preserve"> </w:t>
            </w:r>
            <w:r w:rsidR="005F34F3" w:rsidRPr="00192F16">
              <w:rPr>
                <w:noProof/>
                <w:color w:val="000000"/>
              </w:rPr>
              <w:t xml:space="preserve">Tom cat </w:t>
            </w:r>
            <w:r w:rsidR="00E30EB7" w:rsidRPr="00192F16">
              <w:rPr>
                <w:noProof/>
                <w:color w:val="000000"/>
              </w:rPr>
              <w:t>catheterisation.</w:t>
            </w:r>
          </w:p>
        </w:tc>
      </w:tr>
      <w:tr w:rsidR="00192F16" w:rsidRPr="00192F16" w14:paraId="5B4DD62F" w14:textId="77777777" w:rsidTr="00305299">
        <w:trPr>
          <w:trHeight w:val="2617"/>
        </w:trPr>
        <w:tc>
          <w:tcPr>
            <w:tcW w:w="4566" w:type="dxa"/>
          </w:tcPr>
          <w:p w14:paraId="5B826B23" w14:textId="77777777" w:rsidR="00607E2F" w:rsidRPr="00192F16" w:rsidRDefault="00607E2F">
            <w:pPr>
              <w:rPr>
                <w:color w:val="000000"/>
              </w:rPr>
            </w:pPr>
          </w:p>
          <w:p w14:paraId="54DF125A" w14:textId="2CB09B03" w:rsidR="00607E2F" w:rsidRPr="00192F16" w:rsidRDefault="00607E2F">
            <w:pPr>
              <w:rPr>
                <w:color w:val="000000"/>
              </w:rPr>
            </w:pPr>
          </w:p>
          <w:p w14:paraId="25A62B79" w14:textId="667CD56D" w:rsidR="00C83F75" w:rsidRPr="00192F16" w:rsidRDefault="00C83F75">
            <w:pPr>
              <w:rPr>
                <w:color w:val="000000"/>
              </w:rPr>
            </w:pPr>
            <w:r w:rsidRPr="00192F16">
              <w:rPr>
                <w:noProof/>
                <w:color w:val="000000"/>
                <w:lang w:val="en-US" w:eastAsia="en-US" w:bidi="ar-SA"/>
              </w:rPr>
              <w:drawing>
                <wp:inline distT="0" distB="0" distL="0" distR="0" wp14:anchorId="765E1B0C" wp14:editId="0964D902">
                  <wp:extent cx="776704" cy="2751498"/>
                  <wp:effectExtent l="3175" t="0" r="7620" b="7620"/>
                  <wp:docPr id="971039113"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24BA4D-A7A1-DE4E-FBAC-0E30BBED1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24BA4D-A7A1-DE4E-FBAC-0E30BBED1951}"/>
                              </a:ext>
                            </a:extLst>
                          </pic:cNvPr>
                          <pic:cNvPicPr>
                            <a:picLocks noChangeAspect="1"/>
                          </pic:cNvPicPr>
                        </pic:nvPicPr>
                        <pic:blipFill rotWithShape="1">
                          <a:blip r:embed="rId11"/>
                          <a:srcRect l="29461" t="9346" r="35669" b="9931"/>
                          <a:stretch>
                            <a:fillRect/>
                          </a:stretch>
                        </pic:blipFill>
                        <pic:spPr bwMode="auto">
                          <a:xfrm rot="16200000">
                            <a:off x="0" y="0"/>
                            <a:ext cx="822235" cy="2912792"/>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tcPr>
          <w:p w14:paraId="72DE757B" w14:textId="2187D137" w:rsidR="00607E2F" w:rsidRPr="00192F16" w:rsidRDefault="005F34F3">
            <w:pPr>
              <w:rPr>
                <w:color w:val="000000"/>
              </w:rPr>
            </w:pPr>
            <w:r w:rsidRPr="00192F16">
              <w:rPr>
                <w:noProof/>
                <w:color w:val="000000"/>
                <w:lang w:val="en-US" w:eastAsia="en-US" w:bidi="ar-SA"/>
              </w:rPr>
              <w:drawing>
                <wp:anchor distT="0" distB="0" distL="114300" distR="114300" simplePos="0" relativeHeight="251686912" behindDoc="1" locked="0" layoutInCell="1" allowOverlap="1" wp14:anchorId="7271E1C0" wp14:editId="2EDA3286">
                  <wp:simplePos x="0" y="0"/>
                  <wp:positionH relativeFrom="column">
                    <wp:posOffset>1145540</wp:posOffset>
                  </wp:positionH>
                  <wp:positionV relativeFrom="paragraph">
                    <wp:posOffset>-1141730</wp:posOffset>
                  </wp:positionV>
                  <wp:extent cx="972185" cy="3265805"/>
                  <wp:effectExtent l="0" t="3810" r="0" b="0"/>
                  <wp:wrapTight wrapText="bothSides">
                    <wp:wrapPolygon edited="0">
                      <wp:start x="21685" y="25"/>
                      <wp:lineTo x="522" y="25"/>
                      <wp:lineTo x="522" y="21445"/>
                      <wp:lineTo x="21685" y="21445"/>
                      <wp:lineTo x="21685" y="25"/>
                    </wp:wrapPolygon>
                  </wp:wrapTight>
                  <wp:docPr id="877784965"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2090BE-2E51-F9AD-E847-3163845FA5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2090BE-2E51-F9AD-E847-3163845FA51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351" r="29945"/>
                          <a:stretch>
                            <a:fillRect/>
                          </a:stretch>
                        </pic:blipFill>
                        <pic:spPr bwMode="auto">
                          <a:xfrm rot="16200000">
                            <a:off x="0" y="0"/>
                            <a:ext cx="972185" cy="3265805"/>
                          </a:xfrm>
                          <a:prstGeom prst="rect">
                            <a:avLst/>
                          </a:prstGeom>
                          <a:ln>
                            <a:noFill/>
                          </a:ln>
                          <a:extLst>
                            <a:ext uri="{53640926-AAD7-44D8-BBD7-CCE9431645EC}">
                              <a14:shadowObscured xmlns:a14="http://schemas.microsoft.com/office/drawing/2010/main"/>
                            </a:ext>
                          </a:extLst>
                        </pic:spPr>
                      </pic:pic>
                    </a:graphicData>
                  </a:graphic>
                </wp:anchor>
              </w:drawing>
            </w:r>
          </w:p>
        </w:tc>
      </w:tr>
      <w:tr w:rsidR="005F34F3" w:rsidRPr="00192F16" w14:paraId="6A8EA475" w14:textId="77777777" w:rsidTr="00305299">
        <w:trPr>
          <w:trHeight w:val="500"/>
        </w:trPr>
        <w:tc>
          <w:tcPr>
            <w:tcW w:w="8995" w:type="dxa"/>
            <w:gridSpan w:val="2"/>
          </w:tcPr>
          <w:p w14:paraId="51454C58" w14:textId="0DFC2594" w:rsidR="005F34F3" w:rsidRPr="00192F16" w:rsidRDefault="005F34F3" w:rsidP="005F34F3">
            <w:pPr>
              <w:jc w:val="center"/>
              <w:rPr>
                <w:color w:val="000000"/>
              </w:rPr>
            </w:pPr>
            <w:r w:rsidRPr="00192F16">
              <w:rPr>
                <w:color w:val="000000"/>
              </w:rPr>
              <w:t xml:space="preserve">Fig3: </w:t>
            </w:r>
            <w:r w:rsidR="000E46EA" w:rsidRPr="00192F16">
              <w:rPr>
                <w:color w:val="000000"/>
              </w:rPr>
              <w:t>Tom cat c</w:t>
            </w:r>
            <w:r w:rsidRPr="00192F16">
              <w:rPr>
                <w:color w:val="000000"/>
              </w:rPr>
              <w:t>atheter (4</w:t>
            </w:r>
            <w:r w:rsidR="000E46EA" w:rsidRPr="00192F16">
              <w:rPr>
                <w:color w:val="000000"/>
              </w:rPr>
              <w:t xml:space="preserve"> </w:t>
            </w:r>
            <w:r w:rsidRPr="00192F16">
              <w:rPr>
                <w:color w:val="000000"/>
              </w:rPr>
              <w:t xml:space="preserve">FG) </w:t>
            </w:r>
          </w:p>
        </w:tc>
      </w:tr>
    </w:tbl>
    <w:p w14:paraId="6F5B8365" w14:textId="69002616" w:rsidR="00C33F1C" w:rsidRPr="00192F16" w:rsidRDefault="00C33F1C" w:rsidP="00C83F75">
      <w:pPr>
        <w:pBdr>
          <w:top w:val="nil"/>
          <w:left w:val="nil"/>
          <w:bottom w:val="nil"/>
          <w:right w:val="nil"/>
          <w:between w:val="nil"/>
        </w:pBdr>
        <w:rPr>
          <w:color w:val="000000"/>
        </w:rPr>
      </w:pPr>
    </w:p>
    <w:p w14:paraId="0F5B427E" w14:textId="77777777" w:rsidR="009C62FC" w:rsidRPr="00192F16" w:rsidRDefault="009C62FC" w:rsidP="00C83F75">
      <w:pPr>
        <w:pBdr>
          <w:top w:val="nil"/>
          <w:left w:val="nil"/>
          <w:bottom w:val="nil"/>
          <w:right w:val="nil"/>
          <w:between w:val="nil"/>
        </w:pBdr>
        <w:rPr>
          <w:color w:val="000000"/>
        </w:rPr>
      </w:pPr>
    </w:p>
    <w:p w14:paraId="4C6FAFD3" w14:textId="77777777" w:rsidR="009C62FC" w:rsidRPr="00192F16" w:rsidRDefault="009C62FC" w:rsidP="00C83F75">
      <w:pPr>
        <w:pBdr>
          <w:top w:val="nil"/>
          <w:left w:val="nil"/>
          <w:bottom w:val="nil"/>
          <w:right w:val="nil"/>
          <w:between w:val="nil"/>
        </w:pBdr>
        <w:rPr>
          <w:color w:val="000000"/>
        </w:rPr>
      </w:pPr>
    </w:p>
    <w:tbl>
      <w:tblPr>
        <w:tblStyle w:val="TableGrid"/>
        <w:tblW w:w="0" w:type="auto"/>
        <w:tblLook w:val="04A0" w:firstRow="1" w:lastRow="0" w:firstColumn="1" w:lastColumn="0" w:noHBand="0" w:noVBand="1"/>
      </w:tblPr>
      <w:tblGrid>
        <w:gridCol w:w="4485"/>
        <w:gridCol w:w="4485"/>
      </w:tblGrid>
      <w:tr w:rsidR="006C50F2" w:rsidRPr="00192F16" w14:paraId="165DF42D" w14:textId="77777777" w:rsidTr="006C50F2">
        <w:trPr>
          <w:trHeight w:val="2587"/>
        </w:trPr>
        <w:tc>
          <w:tcPr>
            <w:tcW w:w="4485" w:type="dxa"/>
          </w:tcPr>
          <w:p w14:paraId="27FF65F2" w14:textId="78928732" w:rsidR="006C50F2" w:rsidRPr="00192F16" w:rsidRDefault="006C50F2">
            <w:pPr>
              <w:rPr>
                <w:b/>
                <w:bCs/>
                <w:color w:val="000000"/>
              </w:rPr>
            </w:pPr>
            <w:r w:rsidRPr="00192F16">
              <w:rPr>
                <w:b/>
                <w:bCs/>
                <w:noProof/>
                <w:color w:val="000000"/>
                <w:lang w:val="en-US" w:eastAsia="en-US" w:bidi="ar-SA"/>
              </w:rPr>
              <w:drawing>
                <wp:inline distT="0" distB="0" distL="0" distR="0" wp14:anchorId="28598F83" wp14:editId="786BABAB">
                  <wp:extent cx="2476500" cy="1815830"/>
                  <wp:effectExtent l="0" t="0" r="0" b="0"/>
                  <wp:docPr id="6" name="Content Placeholder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9BC989-07BD-439F-BA1B-3559CAA9EA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9BC989-07BD-439F-BA1B-3559CAA9EA8A}"/>
                              </a:ext>
                            </a:extLst>
                          </pic:cNvPr>
                          <pic:cNvPicPr>
                            <a:picLocks noGrp="1" noChangeAspect="1"/>
                          </pic:cNvPicPr>
                        </pic:nvPicPr>
                        <pic:blipFill>
                          <a:blip r:embed="rId13"/>
                          <a:stretch>
                            <a:fillRect/>
                          </a:stretch>
                        </pic:blipFill>
                        <pic:spPr>
                          <a:xfrm>
                            <a:off x="0" y="0"/>
                            <a:ext cx="2511462" cy="1841465"/>
                          </a:xfrm>
                          <a:prstGeom prst="rect">
                            <a:avLst/>
                          </a:prstGeom>
                        </pic:spPr>
                      </pic:pic>
                    </a:graphicData>
                  </a:graphic>
                </wp:inline>
              </w:drawing>
            </w:r>
          </w:p>
        </w:tc>
        <w:tc>
          <w:tcPr>
            <w:tcW w:w="4485" w:type="dxa"/>
          </w:tcPr>
          <w:p w14:paraId="0BF6CE88" w14:textId="063972DE" w:rsidR="006C50F2" w:rsidRPr="00192F16" w:rsidRDefault="006C50F2">
            <w:pPr>
              <w:rPr>
                <w:color w:val="000000"/>
              </w:rPr>
            </w:pPr>
            <w:r w:rsidRPr="00192F16">
              <w:rPr>
                <w:noProof/>
                <w:color w:val="000000"/>
                <w:lang w:val="en-US" w:eastAsia="en-US" w:bidi="ar-SA"/>
              </w:rPr>
              <w:drawing>
                <wp:inline distT="0" distB="0" distL="0" distR="0" wp14:anchorId="64F857C8" wp14:editId="348BC9E5">
                  <wp:extent cx="2423160" cy="1815465"/>
                  <wp:effectExtent l="0" t="0" r="0" b="0"/>
                  <wp:docPr id="8"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8C4575-33E9-158D-E775-DE568A41C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8C4575-33E9-158D-E775-DE568A41CF97}"/>
                              </a:ext>
                            </a:extLst>
                          </pic:cNvPr>
                          <pic:cNvPicPr>
                            <a:picLocks noChangeAspect="1"/>
                          </pic:cNvPicPr>
                        </pic:nvPicPr>
                        <pic:blipFill>
                          <a:blip r:embed="rId14"/>
                          <a:stretch>
                            <a:fillRect/>
                          </a:stretch>
                        </pic:blipFill>
                        <pic:spPr>
                          <a:xfrm>
                            <a:off x="0" y="0"/>
                            <a:ext cx="2447259" cy="1833520"/>
                          </a:xfrm>
                          <a:prstGeom prst="rect">
                            <a:avLst/>
                          </a:prstGeom>
                        </pic:spPr>
                      </pic:pic>
                    </a:graphicData>
                  </a:graphic>
                </wp:inline>
              </w:drawing>
            </w:r>
          </w:p>
        </w:tc>
      </w:tr>
      <w:tr w:rsidR="006C50F2" w:rsidRPr="00192F16" w14:paraId="6EC03B28" w14:textId="77777777" w:rsidTr="006C50F2">
        <w:trPr>
          <w:trHeight w:val="244"/>
        </w:trPr>
        <w:tc>
          <w:tcPr>
            <w:tcW w:w="4485" w:type="dxa"/>
          </w:tcPr>
          <w:p w14:paraId="2D6D21BD" w14:textId="4C470F53" w:rsidR="006C50F2" w:rsidRPr="00192F16" w:rsidRDefault="006C50F2">
            <w:pPr>
              <w:rPr>
                <w:b/>
                <w:bCs/>
                <w:color w:val="000000"/>
              </w:rPr>
            </w:pPr>
            <w:r w:rsidRPr="00192F16">
              <w:rPr>
                <w:color w:val="000000"/>
              </w:rPr>
              <w:t xml:space="preserve">Fig </w:t>
            </w:r>
            <w:r w:rsidR="005C506C" w:rsidRPr="00192F16">
              <w:rPr>
                <w:color w:val="000000"/>
              </w:rPr>
              <w:t>4</w:t>
            </w:r>
            <w:r w:rsidRPr="00192F16">
              <w:rPr>
                <w:color w:val="000000"/>
              </w:rPr>
              <w:t>:</w:t>
            </w:r>
            <w:r w:rsidR="00BF7C54" w:rsidRPr="00192F16">
              <w:rPr>
                <w:color w:val="000000"/>
              </w:rPr>
              <w:t xml:space="preserve">Severe progressive </w:t>
            </w:r>
            <w:proofErr w:type="spellStart"/>
            <w:r w:rsidR="00BF7C54" w:rsidRPr="00192F16">
              <w:rPr>
                <w:color w:val="000000"/>
              </w:rPr>
              <w:t>anaemia</w:t>
            </w:r>
            <w:proofErr w:type="spellEnd"/>
          </w:p>
        </w:tc>
        <w:tc>
          <w:tcPr>
            <w:tcW w:w="4485" w:type="dxa"/>
          </w:tcPr>
          <w:p w14:paraId="4EB41CC3" w14:textId="41DF0DDF" w:rsidR="006C50F2" w:rsidRPr="00192F16" w:rsidRDefault="006C50F2">
            <w:pPr>
              <w:rPr>
                <w:color w:val="000000"/>
              </w:rPr>
            </w:pPr>
            <w:r w:rsidRPr="00192F16">
              <w:rPr>
                <w:color w:val="000000"/>
              </w:rPr>
              <w:t xml:space="preserve">Fig </w:t>
            </w:r>
            <w:r w:rsidR="005C506C" w:rsidRPr="00192F16">
              <w:rPr>
                <w:color w:val="000000"/>
              </w:rPr>
              <w:t>5</w:t>
            </w:r>
            <w:r w:rsidRPr="00192F16">
              <w:rPr>
                <w:color w:val="000000"/>
              </w:rPr>
              <w:t>:</w:t>
            </w:r>
            <w:r w:rsidR="00BF7C54" w:rsidRPr="00192F16">
              <w:rPr>
                <w:color w:val="000000"/>
              </w:rPr>
              <w:t xml:space="preserve"> Severe progressive </w:t>
            </w:r>
            <w:proofErr w:type="spellStart"/>
            <w:r w:rsidR="00BF7C54" w:rsidRPr="00192F16">
              <w:rPr>
                <w:color w:val="000000"/>
              </w:rPr>
              <w:t>anaemia</w:t>
            </w:r>
            <w:proofErr w:type="spellEnd"/>
          </w:p>
        </w:tc>
      </w:tr>
    </w:tbl>
    <w:p w14:paraId="54B0FC2F" w14:textId="79AE79EE" w:rsidR="006C50F2" w:rsidRPr="00192F16" w:rsidRDefault="006C50F2">
      <w:pPr>
        <w:rPr>
          <w:color w:val="000000"/>
        </w:rPr>
      </w:pPr>
    </w:p>
    <w:p w14:paraId="351D700D" w14:textId="1B65F074" w:rsidR="00BF7C54" w:rsidRPr="00192F16" w:rsidRDefault="00BF7C54">
      <w:pPr>
        <w:rPr>
          <w:color w:val="000000"/>
        </w:rPr>
      </w:pPr>
    </w:p>
    <w:p w14:paraId="77CF4EEB" w14:textId="1E9DD23E" w:rsidR="00BF7C54" w:rsidRPr="00192F16" w:rsidRDefault="00BF7C54">
      <w:pPr>
        <w:rPr>
          <w:color w:val="000000"/>
        </w:rPr>
      </w:pPr>
    </w:p>
    <w:tbl>
      <w:tblPr>
        <w:tblStyle w:val="TableGrid"/>
        <w:tblW w:w="0" w:type="auto"/>
        <w:tblLook w:val="04A0" w:firstRow="1" w:lastRow="0" w:firstColumn="1" w:lastColumn="0" w:noHBand="0" w:noVBand="1"/>
      </w:tblPr>
      <w:tblGrid>
        <w:gridCol w:w="4505"/>
        <w:gridCol w:w="4505"/>
      </w:tblGrid>
      <w:tr w:rsidR="006C50F2" w:rsidRPr="00192F16" w14:paraId="3A72E283" w14:textId="77777777" w:rsidTr="006C50F2">
        <w:tc>
          <w:tcPr>
            <w:tcW w:w="4505" w:type="dxa"/>
          </w:tcPr>
          <w:p w14:paraId="382B716B" w14:textId="65EFFF0B" w:rsidR="006C50F2" w:rsidRPr="00192F16" w:rsidRDefault="006C50F2">
            <w:pPr>
              <w:rPr>
                <w:color w:val="000000"/>
              </w:rPr>
            </w:pPr>
            <w:r w:rsidRPr="00192F16">
              <w:rPr>
                <w:noProof/>
                <w:color w:val="000000"/>
                <w:lang w:val="en-US" w:eastAsia="en-US" w:bidi="ar-SA"/>
              </w:rPr>
              <w:drawing>
                <wp:inline distT="0" distB="0" distL="0" distR="0" wp14:anchorId="431835A4" wp14:editId="14A5EF79">
                  <wp:extent cx="2515503" cy="1771650"/>
                  <wp:effectExtent l="0" t="0" r="0" b="0"/>
                  <wp:docPr id="10"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A33486-F10F-3909-0F92-387C24B9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A33486-F10F-3909-0F92-387C24B92665}"/>
                              </a:ext>
                            </a:extLst>
                          </pic:cNvPr>
                          <pic:cNvPicPr>
                            <a:picLocks noChangeAspect="1"/>
                          </pic:cNvPicPr>
                        </pic:nvPicPr>
                        <pic:blipFill>
                          <a:blip r:embed="rId15"/>
                          <a:stretch>
                            <a:fillRect/>
                          </a:stretch>
                        </pic:blipFill>
                        <pic:spPr>
                          <a:xfrm>
                            <a:off x="0" y="0"/>
                            <a:ext cx="2535920" cy="1786030"/>
                          </a:xfrm>
                          <a:prstGeom prst="rect">
                            <a:avLst/>
                          </a:prstGeom>
                        </pic:spPr>
                      </pic:pic>
                    </a:graphicData>
                  </a:graphic>
                </wp:inline>
              </w:drawing>
            </w:r>
          </w:p>
        </w:tc>
        <w:tc>
          <w:tcPr>
            <w:tcW w:w="4505" w:type="dxa"/>
          </w:tcPr>
          <w:p w14:paraId="75AAF481" w14:textId="49D48ABD" w:rsidR="006C50F2" w:rsidRPr="00192F16" w:rsidRDefault="006C50F2">
            <w:pPr>
              <w:rPr>
                <w:color w:val="000000"/>
              </w:rPr>
            </w:pPr>
            <w:r w:rsidRPr="00192F16">
              <w:rPr>
                <w:noProof/>
                <w:color w:val="000000"/>
                <w:lang w:val="en-US" w:eastAsia="en-US" w:bidi="ar-SA"/>
              </w:rPr>
              <w:drawing>
                <wp:inline distT="0" distB="0" distL="0" distR="0" wp14:anchorId="79DB5504" wp14:editId="367D9DE7">
                  <wp:extent cx="2395764" cy="1765300"/>
                  <wp:effectExtent l="0" t="0" r="5080" b="6350"/>
                  <wp:docPr id="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0777A9-15CC-479B-BF44-D34AD091E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0777A9-15CC-479B-BF44-D34AD091E47F}"/>
                              </a:ext>
                            </a:extLst>
                          </pic:cNvPr>
                          <pic:cNvPicPr>
                            <a:picLocks noChangeAspect="1"/>
                          </pic:cNvPicPr>
                        </pic:nvPicPr>
                        <pic:blipFill>
                          <a:blip r:embed="rId16"/>
                          <a:stretch>
                            <a:fillRect/>
                          </a:stretch>
                        </pic:blipFill>
                        <pic:spPr>
                          <a:xfrm>
                            <a:off x="0" y="0"/>
                            <a:ext cx="2406222" cy="1773006"/>
                          </a:xfrm>
                          <a:prstGeom prst="rect">
                            <a:avLst/>
                          </a:prstGeom>
                        </pic:spPr>
                      </pic:pic>
                    </a:graphicData>
                  </a:graphic>
                </wp:inline>
              </w:drawing>
            </w:r>
          </w:p>
        </w:tc>
      </w:tr>
      <w:tr w:rsidR="006C50F2" w:rsidRPr="00192F16" w14:paraId="5DD6E7AE" w14:textId="77777777" w:rsidTr="006C50F2">
        <w:tc>
          <w:tcPr>
            <w:tcW w:w="4505" w:type="dxa"/>
          </w:tcPr>
          <w:p w14:paraId="646899EC" w14:textId="72CE0ED8" w:rsidR="006C50F2" w:rsidRPr="00192F16" w:rsidRDefault="006C50F2">
            <w:pPr>
              <w:rPr>
                <w:color w:val="000000"/>
              </w:rPr>
            </w:pPr>
            <w:r w:rsidRPr="00192F16">
              <w:rPr>
                <w:color w:val="000000"/>
              </w:rPr>
              <w:t>Fig</w:t>
            </w:r>
            <w:r w:rsidR="005C506C" w:rsidRPr="00192F16">
              <w:rPr>
                <w:color w:val="000000"/>
              </w:rPr>
              <w:t>6</w:t>
            </w:r>
            <w:r w:rsidRPr="00192F16">
              <w:rPr>
                <w:color w:val="000000"/>
              </w:rPr>
              <w:t>:</w:t>
            </w:r>
            <w:r w:rsidR="00BF7C54" w:rsidRPr="00192F16">
              <w:rPr>
                <w:color w:val="000000"/>
              </w:rPr>
              <w:t xml:space="preserve"> Severe progressive </w:t>
            </w:r>
            <w:proofErr w:type="spellStart"/>
            <w:r w:rsidR="00BF7C54" w:rsidRPr="00192F16">
              <w:rPr>
                <w:color w:val="000000"/>
              </w:rPr>
              <w:t>anaemia</w:t>
            </w:r>
            <w:proofErr w:type="spellEnd"/>
          </w:p>
        </w:tc>
        <w:tc>
          <w:tcPr>
            <w:tcW w:w="4505" w:type="dxa"/>
          </w:tcPr>
          <w:p w14:paraId="1BE5E6E0" w14:textId="6BF14506" w:rsidR="006C50F2" w:rsidRPr="00192F16" w:rsidRDefault="006C50F2">
            <w:pPr>
              <w:rPr>
                <w:color w:val="000000"/>
              </w:rPr>
            </w:pPr>
            <w:r w:rsidRPr="00192F16">
              <w:rPr>
                <w:color w:val="000000"/>
              </w:rPr>
              <w:t>Fig</w:t>
            </w:r>
            <w:r w:rsidR="005C506C" w:rsidRPr="00192F16">
              <w:rPr>
                <w:color w:val="000000"/>
              </w:rPr>
              <w:t>7</w:t>
            </w:r>
            <w:r w:rsidRPr="00192F16">
              <w:rPr>
                <w:color w:val="000000"/>
              </w:rPr>
              <w:t>:</w:t>
            </w:r>
            <w:r w:rsidR="00BF7C54" w:rsidRPr="00192F16">
              <w:rPr>
                <w:color w:val="000000"/>
              </w:rPr>
              <w:t xml:space="preserve"> Marked leukocyte depletion -initial inflammatory phase followed by systemic </w:t>
            </w:r>
            <w:proofErr w:type="spellStart"/>
            <w:r w:rsidR="00BF7C54" w:rsidRPr="00192F16">
              <w:rPr>
                <w:color w:val="000000"/>
              </w:rPr>
              <w:t>detoriation</w:t>
            </w:r>
            <w:proofErr w:type="spellEnd"/>
          </w:p>
        </w:tc>
      </w:tr>
    </w:tbl>
    <w:p w14:paraId="52936ED6" w14:textId="77777777" w:rsidR="006C50F2" w:rsidRPr="00192F16" w:rsidRDefault="006C50F2">
      <w:pPr>
        <w:rPr>
          <w:color w:val="000000"/>
        </w:rPr>
      </w:pPr>
    </w:p>
    <w:p w14:paraId="6254890C" w14:textId="77777777" w:rsidR="00BF7C54" w:rsidRPr="00192F16" w:rsidRDefault="00BF7C54">
      <w:pPr>
        <w:pBdr>
          <w:top w:val="nil"/>
          <w:left w:val="nil"/>
          <w:bottom w:val="nil"/>
          <w:right w:val="nil"/>
          <w:between w:val="nil"/>
        </w:pBdr>
        <w:rPr>
          <w:color w:val="000000"/>
        </w:rPr>
      </w:pPr>
    </w:p>
    <w:p w14:paraId="70A3744B" w14:textId="77777777" w:rsidR="00BF7C54" w:rsidRPr="00192F16" w:rsidRDefault="00BF7C54">
      <w:pPr>
        <w:pBdr>
          <w:top w:val="nil"/>
          <w:left w:val="nil"/>
          <w:bottom w:val="nil"/>
          <w:right w:val="nil"/>
          <w:between w:val="nil"/>
        </w:pBdr>
        <w:rPr>
          <w:color w:val="000000"/>
        </w:rPr>
      </w:pPr>
    </w:p>
    <w:p w14:paraId="30905D04" w14:textId="77777777" w:rsidR="00BF7C54" w:rsidRPr="00192F16" w:rsidRDefault="00BF7C54">
      <w:pPr>
        <w:pBdr>
          <w:top w:val="nil"/>
          <w:left w:val="nil"/>
          <w:bottom w:val="nil"/>
          <w:right w:val="nil"/>
          <w:between w:val="nil"/>
        </w:pBdr>
        <w:rPr>
          <w:color w:val="000000"/>
        </w:rPr>
      </w:pPr>
    </w:p>
    <w:p w14:paraId="07007B92" w14:textId="77777777" w:rsidR="00BF7C54" w:rsidRPr="00192F16" w:rsidRDefault="00BF7C54">
      <w:pPr>
        <w:pBdr>
          <w:top w:val="nil"/>
          <w:left w:val="nil"/>
          <w:bottom w:val="nil"/>
          <w:right w:val="nil"/>
          <w:between w:val="nil"/>
        </w:pBdr>
        <w:rPr>
          <w:color w:val="000000"/>
        </w:rPr>
      </w:pPr>
    </w:p>
    <w:tbl>
      <w:tblPr>
        <w:tblStyle w:val="TableGrid"/>
        <w:tblW w:w="0" w:type="auto"/>
        <w:tblLook w:val="04A0" w:firstRow="1" w:lastRow="0" w:firstColumn="1" w:lastColumn="0" w:noHBand="0" w:noVBand="1"/>
      </w:tblPr>
      <w:tblGrid>
        <w:gridCol w:w="4656"/>
        <w:gridCol w:w="4505"/>
      </w:tblGrid>
      <w:tr w:rsidR="00BF7C54" w:rsidRPr="00192F16" w14:paraId="2CC1986C" w14:textId="77777777" w:rsidTr="004F2A0B">
        <w:trPr>
          <w:trHeight w:val="3028"/>
        </w:trPr>
        <w:tc>
          <w:tcPr>
            <w:tcW w:w="4505" w:type="dxa"/>
          </w:tcPr>
          <w:p w14:paraId="104B3BB2" w14:textId="30F6785A" w:rsidR="00BF7C54" w:rsidRPr="00192F16" w:rsidRDefault="00BF7C54">
            <w:pPr>
              <w:spacing w:after="281" w:line="360" w:lineRule="auto"/>
              <w:jc w:val="both"/>
              <w:rPr>
                <w:bCs/>
                <w:color w:val="000000"/>
              </w:rPr>
            </w:pPr>
            <w:r w:rsidRPr="00192F16">
              <w:rPr>
                <w:bCs/>
                <w:noProof/>
                <w:color w:val="000000"/>
                <w:lang w:val="en-US" w:eastAsia="en-US" w:bidi="ar-SA"/>
              </w:rPr>
              <w:lastRenderedPageBreak/>
              <w:drawing>
                <wp:inline distT="0" distB="0" distL="0" distR="0" wp14:anchorId="7A73E949" wp14:editId="3114B1B0">
                  <wp:extent cx="2785110" cy="1708150"/>
                  <wp:effectExtent l="19050" t="19050" r="15240" b="25400"/>
                  <wp:docPr id="1785027870"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5106D4-DEFF-37F8-219D-B1B006541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505" w:type="dxa"/>
          </w:tcPr>
          <w:p w14:paraId="313DD92E" w14:textId="16243324" w:rsidR="006C50F2" w:rsidRPr="00192F16" w:rsidRDefault="006C50F2">
            <w:pPr>
              <w:spacing w:after="281" w:line="360" w:lineRule="auto"/>
              <w:jc w:val="both"/>
              <w:rPr>
                <w:b/>
                <w:color w:val="000000"/>
              </w:rPr>
            </w:pPr>
            <w:r w:rsidRPr="00192F16">
              <w:rPr>
                <w:b/>
                <w:noProof/>
                <w:color w:val="000000"/>
                <w:lang w:val="en-US" w:eastAsia="en-US" w:bidi="ar-SA"/>
              </w:rPr>
              <w:drawing>
                <wp:inline distT="0" distB="0" distL="0" distR="0" wp14:anchorId="05CA96DE" wp14:editId="20F6C8BE">
                  <wp:extent cx="2481580" cy="1747758"/>
                  <wp:effectExtent l="0" t="0" r="0" b="5080"/>
                  <wp:docPr id="11" name="Pictur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73D8A1-7F23-7D17-9B83-31FACE27C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73D8A1-7F23-7D17-9B83-31FACE27C9EB}"/>
                              </a:ext>
                            </a:extLst>
                          </pic:cNvPr>
                          <pic:cNvPicPr>
                            <a:picLocks noChangeAspect="1"/>
                          </pic:cNvPicPr>
                        </pic:nvPicPr>
                        <pic:blipFill>
                          <a:blip r:embed="rId18"/>
                          <a:stretch>
                            <a:fillRect/>
                          </a:stretch>
                        </pic:blipFill>
                        <pic:spPr>
                          <a:xfrm>
                            <a:off x="0" y="0"/>
                            <a:ext cx="2487533" cy="1751951"/>
                          </a:xfrm>
                          <a:prstGeom prst="rect">
                            <a:avLst/>
                          </a:prstGeom>
                        </pic:spPr>
                      </pic:pic>
                    </a:graphicData>
                  </a:graphic>
                </wp:inline>
              </w:drawing>
            </w:r>
          </w:p>
        </w:tc>
      </w:tr>
      <w:tr w:rsidR="00BF7C54" w:rsidRPr="00192F16" w14:paraId="00D2A28A" w14:textId="77777777" w:rsidTr="006C50F2">
        <w:tc>
          <w:tcPr>
            <w:tcW w:w="4505" w:type="dxa"/>
          </w:tcPr>
          <w:p w14:paraId="1A01317E" w14:textId="57A6FF36" w:rsidR="006C50F2" w:rsidRPr="00192F16" w:rsidRDefault="006C50F2">
            <w:pPr>
              <w:spacing w:after="281" w:line="360" w:lineRule="auto"/>
              <w:jc w:val="both"/>
              <w:rPr>
                <w:bCs/>
                <w:color w:val="000000"/>
              </w:rPr>
            </w:pPr>
            <w:r w:rsidRPr="00192F16">
              <w:rPr>
                <w:bCs/>
                <w:color w:val="000000"/>
              </w:rPr>
              <w:t xml:space="preserve">Fig </w:t>
            </w:r>
            <w:r w:rsidR="005C506C" w:rsidRPr="00192F16">
              <w:rPr>
                <w:bCs/>
                <w:color w:val="000000"/>
              </w:rPr>
              <w:t>8</w:t>
            </w:r>
            <w:r w:rsidRPr="00192F16">
              <w:rPr>
                <w:bCs/>
                <w:color w:val="000000"/>
              </w:rPr>
              <w:t>:</w:t>
            </w:r>
            <w:r w:rsidR="00BF7C54" w:rsidRPr="00192F16">
              <w:rPr>
                <w:bCs/>
                <w:color w:val="000000"/>
              </w:rPr>
              <w:t>Marked platelet depletion</w:t>
            </w:r>
          </w:p>
        </w:tc>
        <w:tc>
          <w:tcPr>
            <w:tcW w:w="4505" w:type="dxa"/>
          </w:tcPr>
          <w:p w14:paraId="3AD46279" w14:textId="6C4E2DC0" w:rsidR="006C50F2" w:rsidRPr="00192F16" w:rsidRDefault="006C50F2">
            <w:pPr>
              <w:spacing w:after="281" w:line="360" w:lineRule="auto"/>
              <w:jc w:val="both"/>
              <w:rPr>
                <w:bCs/>
                <w:color w:val="000000"/>
              </w:rPr>
            </w:pPr>
            <w:r w:rsidRPr="00192F16">
              <w:rPr>
                <w:bCs/>
                <w:color w:val="000000"/>
              </w:rPr>
              <w:t xml:space="preserve">Fig </w:t>
            </w:r>
            <w:r w:rsidR="005C506C" w:rsidRPr="00192F16">
              <w:rPr>
                <w:bCs/>
                <w:color w:val="000000"/>
              </w:rPr>
              <w:t>9</w:t>
            </w:r>
            <w:r w:rsidRPr="00192F16">
              <w:rPr>
                <w:bCs/>
                <w:color w:val="000000"/>
              </w:rPr>
              <w:t>:</w:t>
            </w:r>
            <w:r w:rsidR="00BF7C54" w:rsidRPr="00192F16">
              <w:rPr>
                <w:bCs/>
                <w:color w:val="000000"/>
              </w:rPr>
              <w:t>Partial renal recovery evident from the falling creatinine levels</w:t>
            </w:r>
          </w:p>
        </w:tc>
      </w:tr>
    </w:tbl>
    <w:p w14:paraId="5A57FCD9" w14:textId="77777777" w:rsidR="0030489B" w:rsidRPr="00192F16" w:rsidRDefault="0030489B" w:rsidP="004F2A0B">
      <w:pPr>
        <w:pBdr>
          <w:top w:val="nil"/>
          <w:left w:val="nil"/>
          <w:bottom w:val="nil"/>
          <w:right w:val="nil"/>
          <w:between w:val="nil"/>
        </w:pBdr>
        <w:spacing w:after="281" w:line="360" w:lineRule="auto"/>
        <w:jc w:val="both"/>
        <w:rPr>
          <w:b/>
          <w:color w:val="000000"/>
        </w:rPr>
      </w:pPr>
    </w:p>
    <w:tbl>
      <w:tblPr>
        <w:tblStyle w:val="GridTableLight"/>
        <w:tblW w:w="9000" w:type="dxa"/>
        <w:tblInd w:w="-5" w:type="dxa"/>
        <w:tblLook w:val="0420" w:firstRow="1" w:lastRow="0" w:firstColumn="0" w:lastColumn="0" w:noHBand="0" w:noVBand="1"/>
      </w:tblPr>
      <w:tblGrid>
        <w:gridCol w:w="3112"/>
        <w:gridCol w:w="3008"/>
        <w:gridCol w:w="2880"/>
      </w:tblGrid>
      <w:tr w:rsidR="00082003" w:rsidRPr="00192F16" w14:paraId="4FEC1331" w14:textId="77777777" w:rsidTr="00305299">
        <w:trPr>
          <w:trHeight w:val="843"/>
        </w:trPr>
        <w:tc>
          <w:tcPr>
            <w:tcW w:w="3112" w:type="dxa"/>
            <w:hideMark/>
          </w:tcPr>
          <w:p w14:paraId="54057C62"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Diagnostic Parameter</w:t>
            </w:r>
            <w:r w:rsidRPr="00192F16">
              <w:rPr>
                <w:b/>
                <w:bCs/>
                <w:color w:val="000000"/>
                <w:lang w:val="en-US"/>
              </w:rPr>
              <w:tab/>
            </w:r>
            <w:r w:rsidRPr="00192F16">
              <w:rPr>
                <w:b/>
                <w:bCs/>
                <w:color w:val="000000"/>
                <w:lang w:val="en-US"/>
              </w:rPr>
              <w:tab/>
            </w:r>
          </w:p>
        </w:tc>
        <w:tc>
          <w:tcPr>
            <w:tcW w:w="3008" w:type="dxa"/>
            <w:hideMark/>
          </w:tcPr>
          <w:p w14:paraId="7181A386"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Finding in This Case</w:t>
            </w:r>
          </w:p>
        </w:tc>
        <w:tc>
          <w:tcPr>
            <w:tcW w:w="2880" w:type="dxa"/>
            <w:hideMark/>
          </w:tcPr>
          <w:p w14:paraId="156B496A"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Interpretation</w:t>
            </w:r>
          </w:p>
        </w:tc>
      </w:tr>
      <w:tr w:rsidR="00082003" w:rsidRPr="00192F16" w14:paraId="2B1A3C0F" w14:textId="77777777" w:rsidTr="00305299">
        <w:trPr>
          <w:trHeight w:val="827"/>
        </w:trPr>
        <w:tc>
          <w:tcPr>
            <w:tcW w:w="3112" w:type="dxa"/>
            <w:hideMark/>
          </w:tcPr>
          <w:p w14:paraId="2EA914AC" w14:textId="456D98CF" w:rsidR="00082003" w:rsidRPr="00192F16" w:rsidRDefault="00082003" w:rsidP="005F34F3">
            <w:pPr>
              <w:pBdr>
                <w:top w:val="nil"/>
                <w:left w:val="nil"/>
                <w:bottom w:val="nil"/>
                <w:right w:val="nil"/>
                <w:between w:val="nil"/>
              </w:pBdr>
              <w:tabs>
                <w:tab w:val="left" w:pos="3936"/>
              </w:tabs>
              <w:spacing w:line="360" w:lineRule="auto"/>
              <w:jc w:val="both"/>
              <w:rPr>
                <w:b/>
                <w:bCs/>
                <w:color w:val="000000"/>
                <w:lang w:val="en-IN"/>
              </w:rPr>
            </w:pPr>
            <w:r w:rsidRPr="00192F16">
              <w:rPr>
                <w:b/>
                <w:bCs/>
                <w:color w:val="000000"/>
                <w:lang w:val="en-IN"/>
              </w:rPr>
              <w:t>Urinalysis</w:t>
            </w:r>
            <w:r w:rsidRPr="00192F16">
              <w:rPr>
                <w:b/>
                <w:bCs/>
                <w:color w:val="000000"/>
                <w:lang w:val="en-IN"/>
              </w:rPr>
              <w:tab/>
            </w:r>
          </w:p>
        </w:tc>
        <w:tc>
          <w:tcPr>
            <w:tcW w:w="3008" w:type="dxa"/>
            <w:hideMark/>
          </w:tcPr>
          <w:p w14:paraId="278AC41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IN"/>
              </w:rPr>
              <w:t>Numerous RBCs, few amorphous phosphate crystals, no bacteria</w:t>
            </w:r>
            <w:r w:rsidRPr="00192F16">
              <w:rPr>
                <w:color w:val="000000"/>
                <w:lang w:val="en-IN"/>
              </w:rPr>
              <w:tab/>
            </w:r>
          </w:p>
        </w:tc>
        <w:tc>
          <w:tcPr>
            <w:tcW w:w="2880" w:type="dxa"/>
            <w:hideMark/>
          </w:tcPr>
          <w:p w14:paraId="11920D70"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IN"/>
              </w:rPr>
              <w:t>Sterile haematuria → rules out bacterial cystitis</w:t>
            </w:r>
          </w:p>
        </w:tc>
      </w:tr>
      <w:tr w:rsidR="00082003" w:rsidRPr="00192F16" w14:paraId="682B01EF" w14:textId="77777777" w:rsidTr="00305299">
        <w:trPr>
          <w:trHeight w:val="843"/>
        </w:trPr>
        <w:tc>
          <w:tcPr>
            <w:tcW w:w="3112" w:type="dxa"/>
            <w:hideMark/>
          </w:tcPr>
          <w:p w14:paraId="287ED209"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 xml:space="preserve">Urine Culture </w:t>
            </w:r>
            <w:r w:rsidRPr="00192F16">
              <w:rPr>
                <w:b/>
                <w:bCs/>
                <w:color w:val="000000"/>
                <w:lang w:val="en-US"/>
              </w:rPr>
              <w:tab/>
            </w:r>
          </w:p>
        </w:tc>
        <w:tc>
          <w:tcPr>
            <w:tcW w:w="3008" w:type="dxa"/>
            <w:hideMark/>
          </w:tcPr>
          <w:p w14:paraId="244C5AC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Negative for bacterial growth</w:t>
            </w:r>
          </w:p>
        </w:tc>
        <w:tc>
          <w:tcPr>
            <w:tcW w:w="2880" w:type="dxa"/>
            <w:hideMark/>
          </w:tcPr>
          <w:p w14:paraId="2043E814"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Supports sterile inflammation</w:t>
            </w:r>
          </w:p>
        </w:tc>
      </w:tr>
      <w:tr w:rsidR="00082003" w:rsidRPr="00192F16" w14:paraId="795E393C" w14:textId="77777777" w:rsidTr="00305299">
        <w:trPr>
          <w:trHeight w:val="843"/>
        </w:trPr>
        <w:tc>
          <w:tcPr>
            <w:tcW w:w="3112" w:type="dxa"/>
            <w:hideMark/>
          </w:tcPr>
          <w:p w14:paraId="54F61047"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Ultrasound</w:t>
            </w:r>
            <w:r w:rsidRPr="00192F16">
              <w:rPr>
                <w:b/>
                <w:bCs/>
                <w:color w:val="000000"/>
                <w:lang w:val="en-US"/>
              </w:rPr>
              <w:tab/>
            </w:r>
          </w:p>
        </w:tc>
        <w:tc>
          <w:tcPr>
            <w:tcW w:w="3008" w:type="dxa"/>
            <w:hideMark/>
          </w:tcPr>
          <w:p w14:paraId="7EDB678E"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Multiple echoic intraluminal contents, no discrete stones</w:t>
            </w:r>
            <w:r w:rsidRPr="00192F16">
              <w:rPr>
                <w:color w:val="000000"/>
                <w:lang w:val="en-US"/>
              </w:rPr>
              <w:tab/>
            </w:r>
          </w:p>
        </w:tc>
        <w:tc>
          <w:tcPr>
            <w:tcW w:w="2880" w:type="dxa"/>
            <w:hideMark/>
          </w:tcPr>
          <w:p w14:paraId="4220A4C7"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Rules out urolithiasis</w:t>
            </w:r>
          </w:p>
        </w:tc>
      </w:tr>
      <w:tr w:rsidR="00082003" w:rsidRPr="00192F16" w14:paraId="6213C64A" w14:textId="77777777" w:rsidTr="00305299">
        <w:trPr>
          <w:trHeight w:val="843"/>
        </w:trPr>
        <w:tc>
          <w:tcPr>
            <w:tcW w:w="3112" w:type="dxa"/>
            <w:hideMark/>
          </w:tcPr>
          <w:p w14:paraId="2EC6B5EC"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Age/Stress Factors</w:t>
            </w:r>
            <w:r w:rsidRPr="00192F16">
              <w:rPr>
                <w:b/>
                <w:bCs/>
                <w:color w:val="000000"/>
                <w:lang w:val="en-US"/>
              </w:rPr>
              <w:tab/>
            </w:r>
            <w:r w:rsidRPr="00192F16">
              <w:rPr>
                <w:b/>
                <w:bCs/>
                <w:color w:val="000000"/>
                <w:lang w:val="en-US"/>
              </w:rPr>
              <w:tab/>
            </w:r>
          </w:p>
        </w:tc>
        <w:tc>
          <w:tcPr>
            <w:tcW w:w="3008" w:type="dxa"/>
            <w:hideMark/>
          </w:tcPr>
          <w:p w14:paraId="183DF3C8"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Young–middle-aged Persian cat, multi-cat household, indoor stress</w:t>
            </w:r>
          </w:p>
        </w:tc>
        <w:tc>
          <w:tcPr>
            <w:tcW w:w="2880" w:type="dxa"/>
            <w:hideMark/>
          </w:tcPr>
          <w:p w14:paraId="1BBDF95B"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Classic for FIC</w:t>
            </w:r>
          </w:p>
        </w:tc>
      </w:tr>
      <w:tr w:rsidR="00082003" w:rsidRPr="00192F16" w14:paraId="6706B4B7" w14:textId="77777777" w:rsidTr="00305299">
        <w:trPr>
          <w:trHeight w:val="843"/>
        </w:trPr>
        <w:tc>
          <w:tcPr>
            <w:tcW w:w="3112" w:type="dxa"/>
            <w:hideMark/>
          </w:tcPr>
          <w:p w14:paraId="2BAAE17F" w14:textId="77777777" w:rsidR="00082003" w:rsidRPr="00192F16" w:rsidRDefault="00082003" w:rsidP="005F34F3">
            <w:pPr>
              <w:pBdr>
                <w:top w:val="nil"/>
                <w:left w:val="nil"/>
                <w:bottom w:val="nil"/>
                <w:right w:val="nil"/>
                <w:between w:val="nil"/>
              </w:pBdr>
              <w:spacing w:line="360" w:lineRule="auto"/>
              <w:jc w:val="both"/>
              <w:rPr>
                <w:b/>
                <w:bCs/>
                <w:color w:val="000000"/>
                <w:lang w:val="en-IN"/>
              </w:rPr>
            </w:pPr>
            <w:r w:rsidRPr="00192F16">
              <w:rPr>
                <w:b/>
                <w:bCs/>
                <w:color w:val="000000"/>
                <w:lang w:val="en-US"/>
              </w:rPr>
              <w:t>Diet</w:t>
            </w:r>
            <w:r w:rsidRPr="00192F16">
              <w:rPr>
                <w:b/>
                <w:bCs/>
                <w:color w:val="000000"/>
                <w:lang w:val="en-US"/>
              </w:rPr>
              <w:tab/>
            </w:r>
            <w:r w:rsidRPr="00192F16">
              <w:rPr>
                <w:b/>
                <w:bCs/>
                <w:color w:val="000000"/>
                <w:lang w:val="en-US"/>
              </w:rPr>
              <w:tab/>
            </w:r>
          </w:p>
        </w:tc>
        <w:tc>
          <w:tcPr>
            <w:tcW w:w="3008" w:type="dxa"/>
            <w:hideMark/>
          </w:tcPr>
          <w:p w14:paraId="55998C18"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Predominantly dry food</w:t>
            </w:r>
          </w:p>
        </w:tc>
        <w:tc>
          <w:tcPr>
            <w:tcW w:w="2880" w:type="dxa"/>
            <w:hideMark/>
          </w:tcPr>
          <w:p w14:paraId="7EA04F14" w14:textId="77777777" w:rsidR="00082003" w:rsidRPr="00192F16" w:rsidRDefault="00082003" w:rsidP="005F34F3">
            <w:pPr>
              <w:pBdr>
                <w:top w:val="nil"/>
                <w:left w:val="nil"/>
                <w:bottom w:val="nil"/>
                <w:right w:val="nil"/>
                <w:between w:val="nil"/>
              </w:pBdr>
              <w:spacing w:line="360" w:lineRule="auto"/>
              <w:jc w:val="both"/>
              <w:rPr>
                <w:color w:val="000000"/>
                <w:lang w:val="en-IN"/>
              </w:rPr>
            </w:pPr>
            <w:r w:rsidRPr="00192F16">
              <w:rPr>
                <w:color w:val="000000"/>
                <w:lang w:val="en-US"/>
              </w:rPr>
              <w:t>Predisposing factor for FIC</w:t>
            </w:r>
          </w:p>
        </w:tc>
      </w:tr>
    </w:tbl>
    <w:p w14:paraId="21659B40" w14:textId="2FF7E2EE" w:rsidR="0030489B" w:rsidRPr="00192F16" w:rsidRDefault="007F1F58">
      <w:pPr>
        <w:pBdr>
          <w:top w:val="nil"/>
          <w:left w:val="nil"/>
          <w:bottom w:val="nil"/>
          <w:right w:val="nil"/>
          <w:between w:val="nil"/>
        </w:pBdr>
        <w:spacing w:after="281" w:line="360" w:lineRule="auto"/>
        <w:jc w:val="both"/>
        <w:rPr>
          <w:b/>
          <w:color w:val="000000"/>
        </w:rPr>
      </w:pPr>
      <w:r>
        <w:rPr>
          <w:b/>
          <w:color w:val="000000"/>
        </w:rPr>
        <w:t xml:space="preserve">Table 3: </w:t>
      </w:r>
      <w:r w:rsidR="00C67E84">
        <w:rPr>
          <w:b/>
          <w:color w:val="000000"/>
        </w:rPr>
        <w:t xml:space="preserve">Findings based on different diagnostic parameters </w:t>
      </w:r>
    </w:p>
    <w:p w14:paraId="462B5DF0" w14:textId="29FF6CCC" w:rsidR="003F66D3" w:rsidRPr="00192F16" w:rsidRDefault="00B73623">
      <w:pPr>
        <w:pBdr>
          <w:top w:val="nil"/>
          <w:left w:val="nil"/>
          <w:bottom w:val="nil"/>
          <w:right w:val="nil"/>
          <w:between w:val="nil"/>
        </w:pBdr>
        <w:spacing w:after="281" w:line="360" w:lineRule="auto"/>
        <w:jc w:val="both"/>
        <w:rPr>
          <w:b/>
          <w:color w:val="000000"/>
        </w:rPr>
      </w:pPr>
      <w:r w:rsidRPr="00192F16">
        <w:rPr>
          <w:b/>
          <w:color w:val="000000"/>
        </w:rPr>
        <w:t>Therapeutic Management</w:t>
      </w:r>
    </w:p>
    <w:p w14:paraId="08BF8D71" w14:textId="608BF08A"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T</w:t>
      </w:r>
      <w:r w:rsidR="00DB5E05" w:rsidRPr="00192F16">
        <w:rPr>
          <w:color w:val="000000"/>
        </w:rPr>
        <w:t xml:space="preserve">he </w:t>
      </w:r>
      <w:r w:rsidR="005F34F3" w:rsidRPr="00192F16">
        <w:rPr>
          <w:color w:val="000000"/>
        </w:rPr>
        <w:t>case was</w:t>
      </w:r>
      <w:r w:rsidRPr="00192F16">
        <w:rPr>
          <w:color w:val="000000"/>
        </w:rPr>
        <w:t xml:space="preserve"> initiated with bladder lavage using sterile normal saline to remove debris, blood clots and crystals from the urinary bladder (Osborne </w:t>
      </w:r>
      <w:r w:rsidRPr="00192F16">
        <w:rPr>
          <w:i/>
          <w:iCs/>
          <w:color w:val="000000"/>
        </w:rPr>
        <w:t>et al.,</w:t>
      </w:r>
      <w:r w:rsidRPr="00192F16">
        <w:rPr>
          <w:color w:val="000000"/>
        </w:rPr>
        <w:t xml:space="preserve"> 1996). An indwelling urinary catheter (4 FG) </w:t>
      </w:r>
      <w:r w:rsidR="00DB5E05" w:rsidRPr="00192F16">
        <w:rPr>
          <w:color w:val="000000"/>
        </w:rPr>
        <w:t xml:space="preserve">(Fig </w:t>
      </w:r>
      <w:r w:rsidR="005F34F3" w:rsidRPr="00192F16">
        <w:rPr>
          <w:color w:val="000000"/>
        </w:rPr>
        <w:t>3) was</w:t>
      </w:r>
      <w:r w:rsidRPr="00192F16">
        <w:rPr>
          <w:color w:val="000000"/>
        </w:rPr>
        <w:t xml:space="preserve"> maintained to correct metabolic derangements </w:t>
      </w:r>
      <w:r w:rsidRPr="00192F16">
        <w:rPr>
          <w:color w:val="000000"/>
        </w:rPr>
        <w:lastRenderedPageBreak/>
        <w:t>associated with acute kidney injury, facilitate healing of any urethral injury, reduce the risk of re-obstruction</w:t>
      </w:r>
      <w:r w:rsidR="00DB5E05" w:rsidRPr="00192F16">
        <w:rPr>
          <w:color w:val="000000"/>
        </w:rPr>
        <w:t xml:space="preserve"> </w:t>
      </w:r>
      <w:r w:rsidRPr="00192F16">
        <w:rPr>
          <w:color w:val="000000"/>
        </w:rPr>
        <w:t>and preserve normal detrusor function, as prolonged bladder distension may result in detrusor atony.</w:t>
      </w:r>
      <w:r w:rsidR="00DB5E05" w:rsidRPr="00192F16">
        <w:rPr>
          <w:color w:val="000000"/>
        </w:rPr>
        <w:t xml:space="preserve"> (</w:t>
      </w:r>
      <w:r w:rsidR="005220D7" w:rsidRPr="00192F16">
        <w:rPr>
          <w:color w:val="000000"/>
        </w:rPr>
        <w:t xml:space="preserve">Osborne </w:t>
      </w:r>
      <w:r w:rsidR="005220D7" w:rsidRPr="00192F16">
        <w:rPr>
          <w:i/>
          <w:iCs/>
          <w:color w:val="000000"/>
        </w:rPr>
        <w:t>et al</w:t>
      </w:r>
      <w:r w:rsidR="005220D7" w:rsidRPr="00192F16">
        <w:rPr>
          <w:color w:val="000000"/>
        </w:rPr>
        <w:t>,1996</w:t>
      </w:r>
      <w:r w:rsidR="00DB5E05" w:rsidRPr="00192F16">
        <w:rPr>
          <w:color w:val="000000"/>
        </w:rPr>
        <w:t>)</w:t>
      </w:r>
    </w:p>
    <w:p w14:paraId="37A1E5F1" w14:textId="3784E092"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Intravenous fluid therapy was </w:t>
      </w:r>
      <w:r w:rsidR="004F2A0B" w:rsidRPr="00192F16">
        <w:rPr>
          <w:color w:val="000000"/>
        </w:rPr>
        <w:t>administered</w:t>
      </w:r>
      <w:r w:rsidRPr="00192F16">
        <w:rPr>
          <w:color w:val="000000"/>
        </w:rPr>
        <w:t xml:space="preserve"> using Ringer lactate </w:t>
      </w:r>
      <w:r w:rsidR="004F2A0B" w:rsidRPr="00192F16">
        <w:rPr>
          <w:color w:val="000000"/>
        </w:rPr>
        <w:t xml:space="preserve">@ </w:t>
      </w:r>
      <w:r w:rsidRPr="00192F16">
        <w:rPr>
          <w:color w:val="000000"/>
        </w:rPr>
        <w:t>10 ml/kg to correct dehydration. Urine output was closely monitored</w:t>
      </w:r>
      <w:r w:rsidR="004F2A0B" w:rsidRPr="00192F16">
        <w:rPr>
          <w:color w:val="000000"/>
        </w:rPr>
        <w:t xml:space="preserve"> </w:t>
      </w:r>
      <w:r w:rsidRPr="00192F16">
        <w:rPr>
          <w:color w:val="000000"/>
        </w:rPr>
        <w:t>and fluid therapy was adjusted accordingly</w:t>
      </w:r>
      <w:r w:rsidR="00DB5E05" w:rsidRPr="00192F16">
        <w:rPr>
          <w:color w:val="000000"/>
        </w:rPr>
        <w:t xml:space="preserve"> (</w:t>
      </w:r>
      <w:proofErr w:type="spellStart"/>
      <w:r w:rsidR="005220D7" w:rsidRPr="00192F16">
        <w:rPr>
          <w:color w:val="000000"/>
        </w:rPr>
        <w:t>DiBartola</w:t>
      </w:r>
      <w:proofErr w:type="spellEnd"/>
      <w:r w:rsidR="005220D7" w:rsidRPr="00192F16">
        <w:rPr>
          <w:color w:val="000000"/>
        </w:rPr>
        <w:t xml:space="preserve"> SP </w:t>
      </w:r>
      <w:r w:rsidR="005220D7" w:rsidRPr="00576D72">
        <w:rPr>
          <w:i/>
          <w:iCs/>
          <w:strike/>
          <w:color w:val="FF0000"/>
        </w:rPr>
        <w:t>et al</w:t>
      </w:r>
      <w:r w:rsidR="005220D7" w:rsidRPr="00576D72">
        <w:rPr>
          <w:strike/>
          <w:color w:val="FF0000"/>
        </w:rPr>
        <w:t xml:space="preserve"> </w:t>
      </w:r>
      <w:r w:rsidR="005220D7" w:rsidRPr="00192F16">
        <w:rPr>
          <w:color w:val="000000"/>
        </w:rPr>
        <w:t>2012</w:t>
      </w:r>
      <w:r w:rsidR="00DB5E05" w:rsidRPr="00192F16">
        <w:rPr>
          <w:color w:val="000000"/>
        </w:rPr>
        <w:t>)</w:t>
      </w:r>
      <w:r w:rsidRPr="00192F16">
        <w:rPr>
          <w:color w:val="000000"/>
        </w:rPr>
        <w:t>. Balanced electrolyte solutions such as Ringer lactate were preferred over normal saline in cats with urethral obstruction, as studies have shown comparable potassium reduction with more rapid correction of acid–base disturbances (George and Grauer, 2016).</w:t>
      </w:r>
    </w:p>
    <w:p w14:paraId="58FF29BD" w14:textId="77777777"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Analgesia:</w:t>
      </w:r>
      <w:r w:rsidRPr="00192F16">
        <w:rPr>
          <w:color w:val="000000"/>
        </w:rPr>
        <w:t xml:space="preserve"> Butorphanol was administered at 0.2 mg/kg intravenously every 12 hours (Westropp and Buffington, 2016).</w:t>
      </w:r>
    </w:p>
    <w:p w14:paraId="4FF113AC" w14:textId="6F8EDB31"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Urethral Relaxant:</w:t>
      </w:r>
      <w:r w:rsidRPr="00192F16">
        <w:rPr>
          <w:color w:val="000000"/>
        </w:rPr>
        <w:t xml:space="preserve"> Prazosin (0.25 mg/cat orally every 12 hours) was initiated as an alpha-1 adrenergic blocker to relax the urethral sphincter and facilitate urine flow.</w:t>
      </w:r>
      <w:r w:rsidR="00DB5E05" w:rsidRPr="00192F16">
        <w:rPr>
          <w:color w:val="000000"/>
        </w:rPr>
        <w:t xml:space="preserve"> (</w:t>
      </w:r>
      <w:r w:rsidR="00326564" w:rsidRPr="00192F16">
        <w:rPr>
          <w:color w:val="000000"/>
        </w:rPr>
        <w:t xml:space="preserve">Fischer </w:t>
      </w:r>
      <w:r w:rsidR="00326564" w:rsidRPr="00192F16">
        <w:rPr>
          <w:i/>
          <w:iCs/>
          <w:color w:val="000000"/>
        </w:rPr>
        <w:t>et al</w:t>
      </w:r>
      <w:r w:rsidR="00326564" w:rsidRPr="00BF6F26">
        <w:rPr>
          <w:strike/>
          <w:color w:val="FF0000"/>
          <w:u w:val="single"/>
        </w:rPr>
        <w:t xml:space="preserve"> </w:t>
      </w:r>
      <w:r w:rsidR="00326564" w:rsidRPr="00192F16">
        <w:rPr>
          <w:color w:val="000000"/>
        </w:rPr>
        <w:t>,</w:t>
      </w:r>
      <w:r w:rsidR="00BF6F26" w:rsidRPr="00BF6F26">
        <w:rPr>
          <w:color w:val="FF0000"/>
        </w:rPr>
        <w:t>_</w:t>
      </w:r>
      <w:r w:rsidR="00326564" w:rsidRPr="00192F16">
        <w:rPr>
          <w:color w:val="000000"/>
        </w:rPr>
        <w:t>2003</w:t>
      </w:r>
      <w:r w:rsidR="00DB5E05" w:rsidRPr="00192F16">
        <w:rPr>
          <w:color w:val="000000"/>
        </w:rPr>
        <w:t>)</w:t>
      </w:r>
    </w:p>
    <w:p w14:paraId="6E8C896B" w14:textId="77777777" w:rsidR="003F66D3" w:rsidRPr="00192F16" w:rsidRDefault="00B73623" w:rsidP="004F2A0B">
      <w:pPr>
        <w:pStyle w:val="ListParagraph"/>
        <w:numPr>
          <w:ilvl w:val="1"/>
          <w:numId w:val="2"/>
        </w:numPr>
        <w:pBdr>
          <w:top w:val="nil"/>
          <w:left w:val="nil"/>
          <w:bottom w:val="nil"/>
          <w:right w:val="nil"/>
          <w:between w:val="nil"/>
        </w:pBdr>
        <w:spacing w:after="240" w:line="360" w:lineRule="auto"/>
        <w:jc w:val="both"/>
        <w:rPr>
          <w:color w:val="000000"/>
        </w:rPr>
      </w:pPr>
      <w:r w:rsidRPr="00192F16">
        <w:rPr>
          <w:color w:val="000000"/>
        </w:rPr>
        <w:t>Supportive therapy included the following:</w:t>
      </w:r>
    </w:p>
    <w:p w14:paraId="2080C935" w14:textId="567BD0D3"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Urinary Health Supplements:</w:t>
      </w:r>
      <w:r w:rsidRPr="00192F16">
        <w:rPr>
          <w:color w:val="000000"/>
        </w:rPr>
        <w:t xml:space="preserve"> </w:t>
      </w:r>
      <w:proofErr w:type="spellStart"/>
      <w:r w:rsidRPr="00192F16">
        <w:rPr>
          <w:color w:val="000000"/>
        </w:rPr>
        <w:t>Urosupport</w:t>
      </w:r>
      <w:proofErr w:type="spellEnd"/>
      <w:r w:rsidRPr="00192F16">
        <w:rPr>
          <w:color w:val="000000"/>
        </w:rPr>
        <w:t xml:space="preserve"> and </w:t>
      </w:r>
      <w:proofErr w:type="spellStart"/>
      <w:r w:rsidRPr="00192F16">
        <w:rPr>
          <w:color w:val="000000"/>
        </w:rPr>
        <w:t>Cystone</w:t>
      </w:r>
      <w:proofErr w:type="spellEnd"/>
      <w:r w:rsidRPr="00192F16">
        <w:rPr>
          <w:color w:val="000000"/>
        </w:rPr>
        <w:t xml:space="preserve"> (herbal urinary support agents) to aid bladder mucosal integrity.</w:t>
      </w:r>
      <w:r w:rsidR="00DB5E05" w:rsidRPr="00192F16">
        <w:rPr>
          <w:color w:val="000000"/>
        </w:rPr>
        <w:t xml:space="preserve"> (</w:t>
      </w:r>
      <w:proofErr w:type="spellStart"/>
      <w:r w:rsidR="00326564" w:rsidRPr="00192F16">
        <w:rPr>
          <w:color w:val="000000"/>
        </w:rPr>
        <w:t>Vidyashankar</w:t>
      </w:r>
      <w:proofErr w:type="spellEnd"/>
      <w:r w:rsidR="00326564" w:rsidRPr="00192F16">
        <w:rPr>
          <w:color w:val="000000"/>
        </w:rPr>
        <w:t xml:space="preserve"> </w:t>
      </w:r>
      <w:r w:rsidR="00326564" w:rsidRPr="00192F16">
        <w:rPr>
          <w:i/>
          <w:iCs/>
          <w:color w:val="000000"/>
        </w:rPr>
        <w:t>et al</w:t>
      </w:r>
      <w:r w:rsidR="00326564" w:rsidRPr="00BF6F26">
        <w:rPr>
          <w:strike/>
          <w:color w:val="FF0000"/>
          <w:u w:val="single"/>
        </w:rPr>
        <w:t xml:space="preserve"> </w:t>
      </w:r>
      <w:r w:rsidR="00326564" w:rsidRPr="00192F16">
        <w:rPr>
          <w:color w:val="000000"/>
        </w:rPr>
        <w:t>,</w:t>
      </w:r>
      <w:r w:rsidR="00BF6F26" w:rsidRPr="00BF6F26">
        <w:rPr>
          <w:color w:val="FF0000"/>
        </w:rPr>
        <w:t>_</w:t>
      </w:r>
      <w:r w:rsidR="00326564" w:rsidRPr="00192F16">
        <w:rPr>
          <w:color w:val="000000"/>
        </w:rPr>
        <w:t>2010</w:t>
      </w:r>
      <w:r w:rsidR="00DB5E05" w:rsidRPr="00192F16">
        <w:rPr>
          <w:color w:val="000000"/>
        </w:rPr>
        <w:t>)</w:t>
      </w:r>
    </w:p>
    <w:p w14:paraId="07B3A922" w14:textId="118A7C89" w:rsidR="003F66D3" w:rsidRPr="00192F16" w:rsidRDefault="00DB5E05" w:rsidP="004F2A0B">
      <w:pPr>
        <w:numPr>
          <w:ilvl w:val="0"/>
          <w:numId w:val="2"/>
        </w:numPr>
        <w:pBdr>
          <w:top w:val="nil"/>
          <w:left w:val="nil"/>
          <w:bottom w:val="nil"/>
          <w:right w:val="nil"/>
          <w:between w:val="nil"/>
        </w:pBdr>
        <w:spacing w:after="240" w:line="360" w:lineRule="auto"/>
        <w:jc w:val="both"/>
        <w:rPr>
          <w:color w:val="000000"/>
        </w:rPr>
      </w:pPr>
      <w:proofErr w:type="spellStart"/>
      <w:r w:rsidRPr="00192F16">
        <w:rPr>
          <w:b/>
          <w:color w:val="000000"/>
        </w:rPr>
        <w:t>Anaemic</w:t>
      </w:r>
      <w:proofErr w:type="spellEnd"/>
      <w:r w:rsidRPr="00192F16">
        <w:rPr>
          <w:b/>
          <w:color w:val="000000"/>
        </w:rPr>
        <w:t xml:space="preserve"> Support:</w:t>
      </w:r>
      <w:r w:rsidRPr="00192F16">
        <w:rPr>
          <w:color w:val="000000"/>
        </w:rPr>
        <w:t xml:space="preserve"> RBC Pet and </w:t>
      </w:r>
      <w:proofErr w:type="spellStart"/>
      <w:r w:rsidRPr="00192F16">
        <w:rPr>
          <w:color w:val="000000"/>
        </w:rPr>
        <w:t>Thrombup</w:t>
      </w:r>
      <w:proofErr w:type="spellEnd"/>
      <w:r w:rsidRPr="00192F16">
        <w:rPr>
          <w:color w:val="000000"/>
        </w:rPr>
        <w:t xml:space="preserve"> syrups to support red cell regeneration and platelet recovery following severe </w:t>
      </w:r>
      <w:proofErr w:type="spellStart"/>
      <w:r w:rsidRPr="00192F16">
        <w:rPr>
          <w:color w:val="000000"/>
        </w:rPr>
        <w:t>haematuria</w:t>
      </w:r>
      <w:proofErr w:type="spellEnd"/>
      <w:r w:rsidRPr="00192F16">
        <w:rPr>
          <w:color w:val="000000"/>
        </w:rPr>
        <w:t>. (</w:t>
      </w:r>
      <w:r w:rsidR="005220D7" w:rsidRPr="00192F16">
        <w:rPr>
          <w:color w:val="000000"/>
        </w:rPr>
        <w:t>Weiss</w:t>
      </w:r>
      <w:r w:rsidR="00BF6F26">
        <w:rPr>
          <w:color w:val="000000"/>
        </w:rPr>
        <w:t xml:space="preserve"> </w:t>
      </w:r>
      <w:r w:rsidR="00BF6F26" w:rsidRPr="00BF6F26">
        <w:rPr>
          <w:color w:val="FF0000"/>
        </w:rPr>
        <w:t>and</w:t>
      </w:r>
      <w:r w:rsidR="00BF6F26" w:rsidRPr="00BF6F26">
        <w:rPr>
          <w:color w:val="FF0000"/>
        </w:rPr>
        <w:t xml:space="preserve"> </w:t>
      </w:r>
      <w:proofErr w:type="spellStart"/>
      <w:r w:rsidR="00BF6F26" w:rsidRPr="00BF6F26">
        <w:rPr>
          <w:color w:val="FF0000"/>
        </w:rPr>
        <w:t>Wardrop</w:t>
      </w:r>
      <w:proofErr w:type="spellEnd"/>
      <w:r w:rsidR="005220D7" w:rsidRPr="00BF6F26">
        <w:rPr>
          <w:color w:val="FF0000"/>
        </w:rPr>
        <w:t xml:space="preserve"> </w:t>
      </w:r>
      <w:r w:rsidR="005220D7" w:rsidRPr="00BF6F26">
        <w:rPr>
          <w:i/>
          <w:iCs/>
          <w:strike/>
          <w:color w:val="FF0000"/>
        </w:rPr>
        <w:t>et al</w:t>
      </w:r>
      <w:r w:rsidR="005220D7" w:rsidRPr="00192F16">
        <w:rPr>
          <w:color w:val="000000"/>
        </w:rPr>
        <w:t>,2010</w:t>
      </w:r>
      <w:r w:rsidRPr="00192F16">
        <w:rPr>
          <w:color w:val="000000"/>
        </w:rPr>
        <w:t>)</w:t>
      </w:r>
    </w:p>
    <w:p w14:paraId="126C3DA5" w14:textId="33A10426"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proofErr w:type="spellStart"/>
      <w:r w:rsidRPr="00192F16">
        <w:rPr>
          <w:b/>
          <w:color w:val="000000"/>
        </w:rPr>
        <w:t>Gastroprotection</w:t>
      </w:r>
      <w:proofErr w:type="spellEnd"/>
      <w:r w:rsidRPr="00192F16">
        <w:rPr>
          <w:b/>
          <w:color w:val="000000"/>
        </w:rPr>
        <w:t>:</w:t>
      </w:r>
      <w:r w:rsidRPr="00192F16">
        <w:rPr>
          <w:color w:val="000000"/>
        </w:rPr>
        <w:t xml:space="preserve"> </w:t>
      </w:r>
      <w:proofErr w:type="spellStart"/>
      <w:r w:rsidRPr="00192F16">
        <w:rPr>
          <w:color w:val="000000"/>
        </w:rPr>
        <w:t>Ranopet</w:t>
      </w:r>
      <w:proofErr w:type="spellEnd"/>
      <w:r w:rsidRPr="00192F16">
        <w:rPr>
          <w:color w:val="000000"/>
        </w:rPr>
        <w:t xml:space="preserve"> syrup for gastric mucosal protection and antacid support.</w:t>
      </w:r>
      <w:r w:rsidR="00DB5E05" w:rsidRPr="00192F16">
        <w:rPr>
          <w:color w:val="000000"/>
        </w:rPr>
        <w:t xml:space="preserve"> (</w:t>
      </w:r>
      <w:r w:rsidR="005220D7" w:rsidRPr="00192F16">
        <w:rPr>
          <w:color w:val="000000"/>
        </w:rPr>
        <w:t>Marks</w:t>
      </w:r>
      <w:r w:rsidR="00576D72">
        <w:rPr>
          <w:color w:val="000000"/>
        </w:rPr>
        <w:t xml:space="preserve"> </w:t>
      </w:r>
      <w:r w:rsidR="00576D72" w:rsidRPr="00576D72">
        <w:rPr>
          <w:color w:val="FF0000"/>
        </w:rPr>
        <w:t xml:space="preserve">and </w:t>
      </w:r>
      <w:r w:rsidR="00576D72" w:rsidRPr="00576D72">
        <w:rPr>
          <w:color w:val="FF0000"/>
        </w:rPr>
        <w:t>Kook</w:t>
      </w:r>
      <w:r w:rsidR="005220D7" w:rsidRPr="00576D72">
        <w:rPr>
          <w:color w:val="FF0000"/>
        </w:rPr>
        <w:t xml:space="preserve"> </w:t>
      </w:r>
      <w:r w:rsidR="005220D7" w:rsidRPr="00576D72">
        <w:rPr>
          <w:i/>
          <w:iCs/>
          <w:strike/>
          <w:color w:val="FF0000"/>
        </w:rPr>
        <w:t>et al</w:t>
      </w:r>
      <w:r w:rsidR="005220D7" w:rsidRPr="00192F16">
        <w:rPr>
          <w:color w:val="000000"/>
        </w:rPr>
        <w:t>,</w:t>
      </w:r>
      <w:r w:rsidR="00BF6F26">
        <w:rPr>
          <w:color w:val="000000"/>
        </w:rPr>
        <w:softHyphen/>
      </w:r>
      <w:r w:rsidR="00BF6F26" w:rsidRPr="00BF6F26">
        <w:rPr>
          <w:color w:val="FF0000"/>
        </w:rPr>
        <w:t>_</w:t>
      </w:r>
      <w:r w:rsidR="005220D7" w:rsidRPr="00192F16">
        <w:rPr>
          <w:color w:val="000000"/>
        </w:rPr>
        <w:t>2013</w:t>
      </w:r>
      <w:r w:rsidR="00DB5E05" w:rsidRPr="00192F16">
        <w:rPr>
          <w:color w:val="000000"/>
        </w:rPr>
        <w:t>)</w:t>
      </w:r>
    </w:p>
    <w:p w14:paraId="5D859092" w14:textId="38756BAF" w:rsidR="003F66D3" w:rsidRPr="00192F16" w:rsidRDefault="00B73623" w:rsidP="004F2A0B">
      <w:pPr>
        <w:numPr>
          <w:ilvl w:val="0"/>
          <w:numId w:val="2"/>
        </w:numPr>
        <w:pBdr>
          <w:top w:val="nil"/>
          <w:left w:val="nil"/>
          <w:bottom w:val="nil"/>
          <w:right w:val="nil"/>
          <w:between w:val="nil"/>
        </w:pBdr>
        <w:spacing w:after="240" w:line="360" w:lineRule="auto"/>
        <w:jc w:val="both"/>
        <w:rPr>
          <w:color w:val="000000"/>
        </w:rPr>
      </w:pPr>
      <w:r w:rsidRPr="00192F16">
        <w:rPr>
          <w:b/>
          <w:color w:val="000000"/>
        </w:rPr>
        <w:t>Antimicrobial Prophylaxis:</w:t>
      </w:r>
      <w:r w:rsidRPr="00192F16">
        <w:rPr>
          <w:color w:val="000000"/>
        </w:rPr>
        <w:t xml:space="preserve"> </w:t>
      </w:r>
      <w:proofErr w:type="spellStart"/>
      <w:r w:rsidRPr="00192F16">
        <w:rPr>
          <w:color w:val="000000"/>
        </w:rPr>
        <w:t>Toxomox</w:t>
      </w:r>
      <w:proofErr w:type="spellEnd"/>
      <w:r w:rsidRPr="00192F16">
        <w:rPr>
          <w:color w:val="000000"/>
        </w:rPr>
        <w:t xml:space="preserve"> syrup, administered as prophylactic support following </w:t>
      </w:r>
      <w:proofErr w:type="spellStart"/>
      <w:r w:rsidRPr="00192F16">
        <w:rPr>
          <w:color w:val="000000"/>
        </w:rPr>
        <w:t>catheterisation</w:t>
      </w:r>
      <w:proofErr w:type="spellEnd"/>
      <w:r w:rsidRPr="00192F16">
        <w:rPr>
          <w:color w:val="000000"/>
        </w:rPr>
        <w:t>.</w:t>
      </w:r>
      <w:r w:rsidR="00DB5E05" w:rsidRPr="00192F16">
        <w:rPr>
          <w:color w:val="000000"/>
        </w:rPr>
        <w:t xml:space="preserve"> (</w:t>
      </w:r>
      <w:proofErr w:type="spellStart"/>
      <w:r w:rsidR="00DE004B" w:rsidRPr="00192F16">
        <w:rPr>
          <w:color w:val="000000"/>
        </w:rPr>
        <w:t>Bartges</w:t>
      </w:r>
      <w:proofErr w:type="spellEnd"/>
      <w:r w:rsidR="004F2A0B" w:rsidRPr="00192F16">
        <w:rPr>
          <w:color w:val="000000"/>
        </w:rPr>
        <w:t xml:space="preserve"> </w:t>
      </w:r>
      <w:r w:rsidR="00DE004B" w:rsidRPr="00BF6F26">
        <w:rPr>
          <w:i/>
          <w:iCs/>
          <w:strike/>
          <w:color w:val="FF0000"/>
        </w:rPr>
        <w:t>et al</w:t>
      </w:r>
      <w:r w:rsidR="00DE004B" w:rsidRPr="00192F16">
        <w:rPr>
          <w:color w:val="000000"/>
        </w:rPr>
        <w:t>,</w:t>
      </w:r>
      <w:r w:rsidR="00BF6F26" w:rsidRPr="00BF6F26">
        <w:rPr>
          <w:color w:val="FF0000"/>
          <w:u w:val="single"/>
        </w:rPr>
        <w:t>_</w:t>
      </w:r>
      <w:r w:rsidR="00DE004B" w:rsidRPr="00192F16">
        <w:rPr>
          <w:color w:val="000000"/>
        </w:rPr>
        <w:t>2011</w:t>
      </w:r>
      <w:r w:rsidR="00DB5E05" w:rsidRPr="00192F16">
        <w:rPr>
          <w:color w:val="000000"/>
        </w:rPr>
        <w:t>)</w:t>
      </w:r>
    </w:p>
    <w:p w14:paraId="680822A1" w14:textId="29DB1F8C"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Treatment was continued based on clinical response, and the animal was monitored for ten days. </w:t>
      </w:r>
      <w:r w:rsidR="00DB5E05" w:rsidRPr="00192F16">
        <w:rPr>
          <w:color w:val="000000"/>
        </w:rPr>
        <w:t>Initially</w:t>
      </w:r>
      <w:r w:rsidRPr="00192F16">
        <w:rPr>
          <w:color w:val="000000"/>
        </w:rPr>
        <w:t xml:space="preserve"> transient improvement was observed, the cat developed progressive azotemia, severe </w:t>
      </w:r>
      <w:proofErr w:type="spellStart"/>
      <w:r w:rsidRPr="00192F16">
        <w:rPr>
          <w:color w:val="000000"/>
        </w:rPr>
        <w:t>anaemia</w:t>
      </w:r>
      <w:proofErr w:type="spellEnd"/>
      <w:r w:rsidRPr="00192F16">
        <w:rPr>
          <w:color w:val="000000"/>
        </w:rPr>
        <w:t>, and thrombocytopenia by day 10 and ultimately succumbed.</w:t>
      </w:r>
    </w:p>
    <w:p w14:paraId="1B25626B" w14:textId="77777777" w:rsidR="003F66D3" w:rsidRPr="00192F16" w:rsidRDefault="00B73623">
      <w:pPr>
        <w:pBdr>
          <w:top w:val="nil"/>
          <w:left w:val="nil"/>
          <w:bottom w:val="nil"/>
          <w:right w:val="nil"/>
          <w:between w:val="nil"/>
        </w:pBdr>
        <w:spacing w:after="281" w:line="360" w:lineRule="auto"/>
        <w:ind w:firstLine="720"/>
        <w:jc w:val="both"/>
        <w:rPr>
          <w:b/>
          <w:color w:val="000000"/>
        </w:rPr>
      </w:pPr>
      <w:r w:rsidRPr="00192F16">
        <w:rPr>
          <w:b/>
          <w:color w:val="000000"/>
        </w:rPr>
        <w:t>Dietary and Environmental Management (MEMO Therapy)</w:t>
      </w:r>
    </w:p>
    <w:p w14:paraId="043D53E1" w14:textId="14AF0084"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lastRenderedPageBreak/>
        <w:t xml:space="preserve">Dietary and managemental interventions aimed at stress reduction were instituted as preventive measures. Dietary modification included transition to a therapeutic urinary diet (Hill’s c/d </w:t>
      </w:r>
      <w:proofErr w:type="spellStart"/>
      <w:r w:rsidRPr="00192F16">
        <w:rPr>
          <w:color w:val="000000"/>
        </w:rPr>
        <w:t>Multicare</w:t>
      </w:r>
      <w:proofErr w:type="spellEnd"/>
      <w:r w:rsidRPr="00192F16">
        <w:rPr>
          <w:color w:val="000000"/>
        </w:rPr>
        <w:t>) along with strategies to increase water intake. Evidence-based studies suggest</w:t>
      </w:r>
      <w:r w:rsidR="00DB5E05" w:rsidRPr="00192F16">
        <w:rPr>
          <w:color w:val="000000"/>
        </w:rPr>
        <w:t>ed</w:t>
      </w:r>
      <w:r w:rsidRPr="00192F16">
        <w:rPr>
          <w:color w:val="000000"/>
        </w:rPr>
        <w:t xml:space="preserve"> that therapeutic urinary diets provide satisfactory results in FIC management (Kruger </w:t>
      </w:r>
      <w:r w:rsidRPr="00192F16">
        <w:rPr>
          <w:i/>
          <w:iCs/>
          <w:color w:val="000000"/>
        </w:rPr>
        <w:t>et al.,</w:t>
      </w:r>
      <w:r w:rsidRPr="00192F16">
        <w:rPr>
          <w:color w:val="000000"/>
        </w:rPr>
        <w:t xml:space="preserve"> 2015). Managemental changes as part of multimodal environmental enrichment (MEMO) therapy included provision of a core space, </w:t>
      </w:r>
      <w:proofErr w:type="spellStart"/>
      <w:r w:rsidRPr="00192F16">
        <w:rPr>
          <w:color w:val="000000"/>
        </w:rPr>
        <w:t>minimisation</w:t>
      </w:r>
      <w:proofErr w:type="spellEnd"/>
      <w:r w:rsidRPr="00192F16">
        <w:rPr>
          <w:color w:val="000000"/>
        </w:rPr>
        <w:t xml:space="preserve"> of environmental stressors such as inter-cat conflict, guests and infants, adequate feeders and water sources, proper litter box management, improved owner–animal interaction, and avoidance of sudden routine changes. </w:t>
      </w:r>
      <w:r w:rsidR="00DB5E05" w:rsidRPr="00192F16">
        <w:rPr>
          <w:color w:val="000000"/>
        </w:rPr>
        <w:t xml:space="preserve">In the present case, </w:t>
      </w:r>
      <w:r w:rsidRPr="00192F16">
        <w:rPr>
          <w:color w:val="000000"/>
        </w:rPr>
        <w:t>MEMO therapy has been shown</w:t>
      </w:r>
      <w:r w:rsidR="00DB5E05" w:rsidRPr="00192F16">
        <w:rPr>
          <w:color w:val="000000"/>
        </w:rPr>
        <w:t xml:space="preserve"> improvement which may be due </w:t>
      </w:r>
      <w:r w:rsidRPr="00192F16">
        <w:rPr>
          <w:color w:val="000000"/>
        </w:rPr>
        <w:t>to</w:t>
      </w:r>
      <w:r w:rsidR="00DB5E05" w:rsidRPr="00192F16">
        <w:rPr>
          <w:color w:val="000000"/>
        </w:rPr>
        <w:t xml:space="preserve"> the fact that it</w:t>
      </w:r>
      <w:r w:rsidRPr="00192F16">
        <w:rPr>
          <w:color w:val="000000"/>
        </w:rPr>
        <w:t xml:space="preserve"> reduce</w:t>
      </w:r>
      <w:r w:rsidR="00DB5E05" w:rsidRPr="00192F16">
        <w:rPr>
          <w:color w:val="000000"/>
        </w:rPr>
        <w:t>s</w:t>
      </w:r>
      <w:r w:rsidRPr="00192F16">
        <w:rPr>
          <w:color w:val="000000"/>
        </w:rPr>
        <w:t xml:space="preserve"> catecholamine concentrations and decrease the frequency and severity of recurrent FIC episodes (Buffington </w:t>
      </w:r>
      <w:r w:rsidRPr="00192F16">
        <w:rPr>
          <w:i/>
          <w:iCs/>
          <w:color w:val="000000"/>
        </w:rPr>
        <w:t>et al.,</w:t>
      </w:r>
      <w:r w:rsidRPr="00192F16">
        <w:rPr>
          <w:color w:val="000000"/>
        </w:rPr>
        <w:t xml:space="preserve"> 2006).</w:t>
      </w:r>
    </w:p>
    <w:p w14:paraId="4A3D5B09" w14:textId="77777777" w:rsidR="005F34F3" w:rsidRPr="00192F16" w:rsidRDefault="005F34F3">
      <w:pPr>
        <w:pBdr>
          <w:top w:val="nil"/>
          <w:left w:val="nil"/>
          <w:bottom w:val="nil"/>
          <w:right w:val="nil"/>
          <w:between w:val="nil"/>
        </w:pBdr>
        <w:spacing w:after="281" w:line="360" w:lineRule="auto"/>
        <w:jc w:val="both"/>
        <w:rPr>
          <w:b/>
          <w:color w:val="000000"/>
        </w:rPr>
      </w:pPr>
    </w:p>
    <w:p w14:paraId="3FC78A46" w14:textId="6C59C091" w:rsidR="003F66D3" w:rsidRPr="00192F16" w:rsidRDefault="00B73623">
      <w:pPr>
        <w:pBdr>
          <w:top w:val="nil"/>
          <w:left w:val="nil"/>
          <w:bottom w:val="nil"/>
          <w:right w:val="nil"/>
          <w:between w:val="nil"/>
        </w:pBdr>
        <w:spacing w:after="281" w:line="360" w:lineRule="auto"/>
        <w:jc w:val="both"/>
        <w:rPr>
          <w:b/>
          <w:color w:val="000000"/>
        </w:rPr>
      </w:pPr>
      <w:r w:rsidRPr="00192F16">
        <w:rPr>
          <w:b/>
          <w:color w:val="000000"/>
        </w:rPr>
        <w:t>Discussion</w:t>
      </w:r>
    </w:p>
    <w:p w14:paraId="6510675C" w14:textId="2EC427BD"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This case highlights several </w:t>
      </w:r>
      <w:proofErr w:type="spellStart"/>
      <w:r w:rsidRPr="00192F16">
        <w:rPr>
          <w:color w:val="000000"/>
        </w:rPr>
        <w:t>recognised</w:t>
      </w:r>
      <w:proofErr w:type="spellEnd"/>
      <w:r w:rsidRPr="00192F16">
        <w:rPr>
          <w:color w:val="000000"/>
        </w:rPr>
        <w:t xml:space="preserve"> risk factors for feline idiopathic cystitis, including young age, indoor housing, multi-cat environment, and exclusive dry diet feeding. </w:t>
      </w:r>
      <w:r w:rsidR="00DB5E05" w:rsidRPr="00192F16">
        <w:rPr>
          <w:color w:val="000000"/>
        </w:rPr>
        <w:t xml:space="preserve">There is </w:t>
      </w:r>
      <w:r w:rsidRPr="00192F16">
        <w:rPr>
          <w:color w:val="000000"/>
        </w:rPr>
        <w:t xml:space="preserve">no specific breed predisposition has been established for FIC, Persian cats have been reported to have an increased risk for FLUTD, making the signalment clinically relevant (Pieter </w:t>
      </w:r>
      <w:r w:rsidRPr="00192F16">
        <w:rPr>
          <w:i/>
          <w:iCs/>
          <w:color w:val="000000"/>
        </w:rPr>
        <w:t>et al.,</w:t>
      </w:r>
      <w:r w:rsidRPr="00192F16">
        <w:rPr>
          <w:color w:val="000000"/>
        </w:rPr>
        <w:t xml:space="preserve"> 2011</w:t>
      </w:r>
      <w:r w:rsidR="00DA7FCE">
        <w:rPr>
          <w:color w:val="000000"/>
        </w:rPr>
        <w:t xml:space="preserve">- </w:t>
      </w:r>
      <w:r w:rsidR="00DA7FCE">
        <w:rPr>
          <w:color w:val="FF0000"/>
        </w:rPr>
        <w:t>t</w:t>
      </w:r>
      <w:r w:rsidR="00DA7FCE" w:rsidRPr="00DA7FCE">
        <w:rPr>
          <w:color w:val="FF0000"/>
        </w:rPr>
        <w:t xml:space="preserve">his reference does not exist in the </w:t>
      </w:r>
      <w:r w:rsidR="0013512E">
        <w:rPr>
          <w:color w:val="FF0000"/>
        </w:rPr>
        <w:t>references</w:t>
      </w:r>
      <w:r w:rsidR="00DA7FCE" w:rsidRPr="00E67CAB">
        <w:rPr>
          <w:color w:val="FF0000"/>
        </w:rPr>
        <w:t>!</w:t>
      </w:r>
      <w:r w:rsidRPr="00192F16">
        <w:rPr>
          <w:color w:val="000000"/>
        </w:rPr>
        <w:t>).</w:t>
      </w:r>
    </w:p>
    <w:p w14:paraId="415A1CA6" w14:textId="4B3EFCAD"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The markedly elevated blood urea nitrogen and creatinine levels at presentation were indicative of severe post-renal azotemia secondary to urethral obstruction. </w:t>
      </w:r>
      <w:r w:rsidR="004F2A0B" w:rsidRPr="00192F16">
        <w:rPr>
          <w:color w:val="000000"/>
        </w:rPr>
        <w:t>Initially, T</w:t>
      </w:r>
      <w:r w:rsidRPr="00192F16">
        <w:rPr>
          <w:color w:val="000000"/>
        </w:rPr>
        <w:t xml:space="preserve">ransient decline in creatinine was observed following </w:t>
      </w:r>
      <w:proofErr w:type="spellStart"/>
      <w:r w:rsidRPr="00192F16">
        <w:rPr>
          <w:color w:val="000000"/>
        </w:rPr>
        <w:t>catheterisation</w:t>
      </w:r>
      <w:proofErr w:type="spellEnd"/>
      <w:r w:rsidRPr="00192F16">
        <w:rPr>
          <w:color w:val="000000"/>
        </w:rPr>
        <w:t xml:space="preserve"> and fluid therapy, the persistence of azotemia suggest</w:t>
      </w:r>
      <w:r w:rsidR="004F2A0B" w:rsidRPr="00192F16">
        <w:rPr>
          <w:color w:val="000000"/>
        </w:rPr>
        <w:t>ed</w:t>
      </w:r>
      <w:r w:rsidRPr="00192F16">
        <w:rPr>
          <w:color w:val="000000"/>
        </w:rPr>
        <w:t xml:space="preserve"> progression from post-renal compromise to intrinsic renal injury. Such deterioration reflects the severity and duration of obstruction prior to presentation and associated with poor outcome.</w:t>
      </w:r>
    </w:p>
    <w:p w14:paraId="3909D92F" w14:textId="5B0B24DA"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A notable and severe feature of this case was the progressive </w:t>
      </w:r>
      <w:proofErr w:type="spellStart"/>
      <w:r w:rsidRPr="00192F16">
        <w:rPr>
          <w:color w:val="000000"/>
        </w:rPr>
        <w:t>haematological</w:t>
      </w:r>
      <w:proofErr w:type="spellEnd"/>
      <w:r w:rsidRPr="00192F16">
        <w:rPr>
          <w:color w:val="000000"/>
        </w:rPr>
        <w:t xml:space="preserve"> deterioration. The cat developed profound </w:t>
      </w:r>
      <w:proofErr w:type="spellStart"/>
      <w:r w:rsidRPr="00192F16">
        <w:rPr>
          <w:color w:val="000000"/>
        </w:rPr>
        <w:t>anaemia</w:t>
      </w:r>
      <w:proofErr w:type="spellEnd"/>
      <w:r w:rsidRPr="00192F16">
        <w:rPr>
          <w:color w:val="000000"/>
        </w:rPr>
        <w:t xml:space="preserve"> and thrombocytopenia, with a packed cell volume of 2% and platelet count of 22,000/</w:t>
      </w:r>
      <w:proofErr w:type="spellStart"/>
      <w:r w:rsidRPr="00192F16">
        <w:rPr>
          <w:color w:val="000000"/>
        </w:rPr>
        <w:t>μL</w:t>
      </w:r>
      <w:proofErr w:type="spellEnd"/>
      <w:r w:rsidRPr="00192F16">
        <w:rPr>
          <w:color w:val="000000"/>
        </w:rPr>
        <w:t xml:space="preserve"> by day 10. This degree of </w:t>
      </w:r>
      <w:proofErr w:type="spellStart"/>
      <w:r w:rsidRPr="00192F16">
        <w:rPr>
          <w:color w:val="000000"/>
        </w:rPr>
        <w:t>haematological</w:t>
      </w:r>
      <w:proofErr w:type="spellEnd"/>
      <w:r w:rsidRPr="00192F16">
        <w:rPr>
          <w:color w:val="000000"/>
        </w:rPr>
        <w:t xml:space="preserve"> compromise is likely multifactorial, potentially resulting from massive persistent </w:t>
      </w:r>
      <w:proofErr w:type="spellStart"/>
      <w:r w:rsidRPr="00192F16">
        <w:rPr>
          <w:color w:val="000000"/>
        </w:rPr>
        <w:t>haematuria</w:t>
      </w:r>
      <w:proofErr w:type="spellEnd"/>
      <w:r w:rsidRPr="00192F16">
        <w:rPr>
          <w:color w:val="000000"/>
        </w:rPr>
        <w:t>, systemic inflammation</w:t>
      </w:r>
      <w:r w:rsidR="00DB5E05" w:rsidRPr="00192F16">
        <w:rPr>
          <w:color w:val="000000"/>
        </w:rPr>
        <w:t xml:space="preserve"> </w:t>
      </w:r>
      <w:r w:rsidRPr="00192F16">
        <w:rPr>
          <w:color w:val="000000"/>
        </w:rPr>
        <w:t xml:space="preserve">and evolving multi-organ dysfunction. The possibility of consumptive coagulopathy or disseminated intravascular coagulation (DIC) cannot be excluded in the </w:t>
      </w:r>
      <w:r w:rsidRPr="00192F16">
        <w:rPr>
          <w:color w:val="000000"/>
        </w:rPr>
        <w:lastRenderedPageBreak/>
        <w:t>context of severe systemic illness and renal failure. Such profound cytopenias significantly worsen the prognosis and limit therapeutic options.</w:t>
      </w:r>
    </w:p>
    <w:p w14:paraId="49DDA17D" w14:textId="509B0F35"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Overall, this case demonstrates that obstructive FIC complicated by persistent azotemia, severe </w:t>
      </w:r>
      <w:proofErr w:type="spellStart"/>
      <w:r w:rsidRPr="00192F16">
        <w:rPr>
          <w:color w:val="000000"/>
        </w:rPr>
        <w:t>anaemia</w:t>
      </w:r>
      <w:proofErr w:type="spellEnd"/>
      <w:r w:rsidRPr="00192F16">
        <w:rPr>
          <w:color w:val="000000"/>
        </w:rPr>
        <w:t xml:space="preserve"> and thrombocytopenia carri</w:t>
      </w:r>
      <w:r w:rsidR="004F2A0B" w:rsidRPr="00192F16">
        <w:rPr>
          <w:color w:val="000000"/>
        </w:rPr>
        <w:t>ed</w:t>
      </w:r>
      <w:r w:rsidRPr="00192F16">
        <w:rPr>
          <w:color w:val="000000"/>
        </w:rPr>
        <w:t xml:space="preserve"> an extremely guarded to poor prognosis. Despite appropriate medical intervention, progression to multi-organ failure m</w:t>
      </w:r>
      <w:r w:rsidR="004F2A0B" w:rsidRPr="00192F16">
        <w:rPr>
          <w:color w:val="000000"/>
        </w:rPr>
        <w:t>ight</w:t>
      </w:r>
      <w:r w:rsidRPr="00192F16">
        <w:rPr>
          <w:color w:val="000000"/>
        </w:rPr>
        <w:t xml:space="preserve"> occur, </w:t>
      </w:r>
      <w:proofErr w:type="spellStart"/>
      <w:r w:rsidRPr="00192F16">
        <w:rPr>
          <w:color w:val="000000"/>
        </w:rPr>
        <w:t>emphasising</w:t>
      </w:r>
      <w:proofErr w:type="spellEnd"/>
      <w:r w:rsidRPr="00192F16">
        <w:rPr>
          <w:color w:val="000000"/>
        </w:rPr>
        <w:t xml:space="preserve"> the life-threatening nature of severe obstructive FLUTD.</w:t>
      </w:r>
    </w:p>
    <w:p w14:paraId="568901D7" w14:textId="77777777" w:rsidR="003F66D3" w:rsidRPr="00192F16" w:rsidRDefault="00B73623">
      <w:pPr>
        <w:pBdr>
          <w:top w:val="nil"/>
          <w:left w:val="nil"/>
          <w:bottom w:val="nil"/>
          <w:right w:val="nil"/>
          <w:between w:val="nil"/>
        </w:pBdr>
        <w:spacing w:after="240" w:line="360" w:lineRule="auto"/>
        <w:ind w:firstLine="720"/>
        <w:jc w:val="both"/>
        <w:rPr>
          <w:color w:val="000000"/>
        </w:rPr>
      </w:pPr>
      <w:r w:rsidRPr="00192F16">
        <w:rPr>
          <w:color w:val="000000"/>
        </w:rPr>
        <w:t>While multimodal environmental enrichment therapy and dietary modification are critical for long-term management and recurrence prevention in FIC, their benefits are primarily preventive and supportive. In acute, severe cases such as the present one, MEMO therapy alone is insufficient to reverse advanced systemic complications, although it remains essential for long-term quality-of-life improvement in surviving patients.</w:t>
      </w:r>
    </w:p>
    <w:p w14:paraId="7C9E4B5E" w14:textId="77777777" w:rsidR="000E46EA" w:rsidRPr="00192F16" w:rsidRDefault="000E46EA">
      <w:pPr>
        <w:pBdr>
          <w:top w:val="nil"/>
          <w:left w:val="nil"/>
          <w:bottom w:val="nil"/>
          <w:right w:val="nil"/>
          <w:between w:val="nil"/>
        </w:pBdr>
        <w:spacing w:after="281" w:line="360" w:lineRule="auto"/>
        <w:ind w:firstLine="720"/>
        <w:jc w:val="both"/>
        <w:rPr>
          <w:b/>
          <w:color w:val="000000"/>
        </w:rPr>
      </w:pPr>
    </w:p>
    <w:p w14:paraId="61186F3E" w14:textId="4F75FE01" w:rsidR="003F66D3" w:rsidRPr="00192F16" w:rsidRDefault="00B73623">
      <w:pPr>
        <w:pBdr>
          <w:top w:val="nil"/>
          <w:left w:val="nil"/>
          <w:bottom w:val="nil"/>
          <w:right w:val="nil"/>
          <w:between w:val="nil"/>
        </w:pBdr>
        <w:spacing w:after="281" w:line="360" w:lineRule="auto"/>
        <w:ind w:firstLine="720"/>
        <w:jc w:val="both"/>
        <w:rPr>
          <w:b/>
          <w:color w:val="000000"/>
        </w:rPr>
      </w:pPr>
      <w:r w:rsidRPr="00192F16">
        <w:rPr>
          <w:b/>
          <w:color w:val="000000"/>
        </w:rPr>
        <w:t>Conclusion</w:t>
      </w:r>
    </w:p>
    <w:p w14:paraId="01708B13" w14:textId="77777777" w:rsidR="003F66D3" w:rsidRDefault="00B73623">
      <w:pPr>
        <w:pBdr>
          <w:top w:val="nil"/>
          <w:left w:val="nil"/>
          <w:bottom w:val="nil"/>
          <w:right w:val="nil"/>
          <w:between w:val="nil"/>
        </w:pBdr>
        <w:spacing w:after="240" w:line="360" w:lineRule="auto"/>
        <w:ind w:firstLine="720"/>
        <w:jc w:val="both"/>
        <w:rPr>
          <w:color w:val="000000"/>
        </w:rPr>
      </w:pPr>
      <w:r w:rsidRPr="00192F16">
        <w:rPr>
          <w:color w:val="000000"/>
        </w:rPr>
        <w:t xml:space="preserve">This case of obstructive feline idiopathic cystitis in a young Persian cat demonstrates the potential for severe, progressive renal and </w:t>
      </w:r>
      <w:proofErr w:type="spellStart"/>
      <w:r w:rsidRPr="00192F16">
        <w:rPr>
          <w:color w:val="000000"/>
        </w:rPr>
        <w:t>haematological</w:t>
      </w:r>
      <w:proofErr w:type="spellEnd"/>
      <w:r w:rsidRPr="00192F16">
        <w:rPr>
          <w:color w:val="000000"/>
        </w:rPr>
        <w:t xml:space="preserve"> deterioration despite timely therapeutic intervention. The development of refractory azotemia, profound </w:t>
      </w:r>
      <w:proofErr w:type="spellStart"/>
      <w:r w:rsidRPr="00192F16">
        <w:rPr>
          <w:color w:val="000000"/>
        </w:rPr>
        <w:t>anaemia</w:t>
      </w:r>
      <w:proofErr w:type="spellEnd"/>
      <w:r w:rsidRPr="00192F16">
        <w:rPr>
          <w:color w:val="000000"/>
        </w:rPr>
        <w:t>, and thrombocytopenia underscores the life-threatening nature of complicated FIC and highlights the need for early diagnosis, aggressive monitoring, and recognition of poor prognostic indicators during the acute phase of the disease.</w:t>
      </w:r>
    </w:p>
    <w:p w14:paraId="2D66E142"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Consent</w:t>
      </w:r>
    </w:p>
    <w:p w14:paraId="5EDC75DE"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Informed consent was obtained from the owner of the animal for clinical examination, diagnostic procedures, treatment, and publication of this case report</w:t>
      </w:r>
    </w:p>
    <w:p w14:paraId="4AA2BE22"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Ethical Approval</w:t>
      </w:r>
    </w:p>
    <w:p w14:paraId="6064FB30"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Ethical approval was not required for this case report as all diagnostic and therapeutic procedures were part of routine clinical management. The study did not involve experimental interventions.</w:t>
      </w:r>
    </w:p>
    <w:p w14:paraId="1D053C4D"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AI Use Statement</w:t>
      </w:r>
    </w:p>
    <w:p w14:paraId="6CE723F8" w14:textId="77777777" w:rsidR="007F1F58" w:rsidRPr="00192F16" w:rsidRDefault="007F1F58" w:rsidP="007F1F58">
      <w:pPr>
        <w:pBdr>
          <w:top w:val="nil"/>
          <w:left w:val="nil"/>
          <w:bottom w:val="nil"/>
          <w:right w:val="nil"/>
          <w:between w:val="nil"/>
        </w:pBdr>
        <w:spacing w:before="20" w:after="20" w:line="360" w:lineRule="auto"/>
        <w:ind w:firstLine="720"/>
        <w:jc w:val="both"/>
        <w:rPr>
          <w:color w:val="000000"/>
        </w:rPr>
      </w:pPr>
      <w:r w:rsidRPr="00192F16">
        <w:rPr>
          <w:color w:val="000000"/>
        </w:rPr>
        <w:t xml:space="preserve">The authors declare that artificial intelligence tools were used only to assist with language polishing, formatting, and structural organization of the manuscript. All clinical </w:t>
      </w:r>
      <w:r w:rsidRPr="00192F16">
        <w:rPr>
          <w:color w:val="000000"/>
        </w:rPr>
        <w:lastRenderedPageBreak/>
        <w:t xml:space="preserve">data, interpretations, and conclusions were generated by the authors, who retain full responsibility for the accuracy and integrity of the work. </w:t>
      </w:r>
    </w:p>
    <w:p w14:paraId="7A5BE4AA" w14:textId="77777777" w:rsidR="007F1F58" w:rsidRPr="00192F16" w:rsidRDefault="007F1F58" w:rsidP="007F1F58">
      <w:pPr>
        <w:rPr>
          <w:color w:val="000000"/>
        </w:rPr>
      </w:pPr>
    </w:p>
    <w:p w14:paraId="13D0A043" w14:textId="77777777" w:rsidR="007F1F58" w:rsidRPr="00192F16" w:rsidRDefault="007F1F58">
      <w:pPr>
        <w:pBdr>
          <w:top w:val="nil"/>
          <w:left w:val="nil"/>
          <w:bottom w:val="nil"/>
          <w:right w:val="nil"/>
          <w:between w:val="nil"/>
        </w:pBdr>
        <w:spacing w:after="240" w:line="360" w:lineRule="auto"/>
        <w:ind w:firstLine="720"/>
        <w:jc w:val="both"/>
        <w:rPr>
          <w:color w:val="000000"/>
        </w:rPr>
      </w:pPr>
    </w:p>
    <w:p w14:paraId="5593FA71" w14:textId="77777777" w:rsidR="003F66D3" w:rsidRPr="00192F16" w:rsidRDefault="00B73623">
      <w:pPr>
        <w:pBdr>
          <w:top w:val="nil"/>
          <w:left w:val="nil"/>
          <w:bottom w:val="nil"/>
          <w:right w:val="nil"/>
          <w:between w:val="nil"/>
        </w:pBdr>
        <w:spacing w:line="360" w:lineRule="auto"/>
        <w:jc w:val="both"/>
        <w:rPr>
          <w:b/>
          <w:color w:val="000000"/>
        </w:rPr>
      </w:pPr>
      <w:r w:rsidRPr="00192F16">
        <w:rPr>
          <w:b/>
          <w:color w:val="000000"/>
        </w:rPr>
        <w:t>References:-</w:t>
      </w:r>
    </w:p>
    <w:p w14:paraId="2337B9C2" w14:textId="1E2CADC5" w:rsidR="00626B03" w:rsidRPr="000900DD" w:rsidRDefault="00A03F4A"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Buffington, C. A., Chew, D. J., &amp; </w:t>
      </w:r>
      <w:proofErr w:type="spellStart"/>
      <w:r w:rsidRPr="000900DD">
        <w:rPr>
          <w:color w:val="000000"/>
        </w:rPr>
        <w:t>DiBartola</w:t>
      </w:r>
      <w:proofErr w:type="spellEnd"/>
      <w:r w:rsidRPr="000900DD">
        <w:rPr>
          <w:color w:val="000000"/>
        </w:rPr>
        <w:t xml:space="preserve">, S. P. (1996). Interstitial cystitis in cats. Veterinary Clinics of North America: Small Animal Practice, 26(2), 317-326. </w:t>
      </w:r>
      <w:hyperlink r:id="rId19" w:history="1">
        <w:r w:rsidRPr="002F1C71">
          <w:rPr>
            <w:rStyle w:val="Hyperlink"/>
          </w:rPr>
          <w:t>https://doi.org/10.1016/s0195-5616(96)50212-3</w:t>
        </w:r>
      </w:hyperlink>
      <w:r w:rsidRPr="000900DD">
        <w:rPr>
          <w:color w:val="000000"/>
        </w:rPr>
        <w:t xml:space="preserve"> </w:t>
      </w:r>
    </w:p>
    <w:p w14:paraId="3B5C1865" w14:textId="1C6F7B2F" w:rsidR="007D3122" w:rsidRPr="000900DD" w:rsidRDefault="00586C25"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Westropp, J. L. (2011). Feline idiopathic cystitis. In J. </w:t>
      </w:r>
      <w:proofErr w:type="spellStart"/>
      <w:r w:rsidRPr="000900DD">
        <w:rPr>
          <w:color w:val="000000"/>
        </w:rPr>
        <w:t>Bartges</w:t>
      </w:r>
      <w:proofErr w:type="spellEnd"/>
      <w:r w:rsidRPr="000900DD">
        <w:rPr>
          <w:color w:val="000000"/>
        </w:rPr>
        <w:t xml:space="preserve"> &amp; D. J. Polzin (Eds.), Nephrology and urology of small animals (pp. 743-754). Wiley-Blackwell. </w:t>
      </w:r>
      <w:hyperlink r:id="rId20" w:history="1">
        <w:r w:rsidRPr="002F1C71">
          <w:rPr>
            <w:rStyle w:val="Hyperlink"/>
          </w:rPr>
          <w:t>https://doi.org/10.1002/9781118785546</w:t>
        </w:r>
      </w:hyperlink>
      <w:r w:rsidRPr="000900DD">
        <w:rPr>
          <w:color w:val="000000"/>
        </w:rPr>
        <w:t xml:space="preserve"> </w:t>
      </w:r>
      <w:r w:rsidR="00E67CAB" w:rsidRPr="00BF6F26">
        <w:rPr>
          <w:color w:val="FF0000"/>
        </w:rPr>
        <w:t xml:space="preserve">- this reference does not exist in the </w:t>
      </w:r>
      <w:r w:rsidR="00E67CAB">
        <w:rPr>
          <w:color w:val="FF0000"/>
        </w:rPr>
        <w:t>references</w:t>
      </w:r>
      <w:r w:rsidR="00E67CAB" w:rsidRPr="00BF6F26">
        <w:rPr>
          <w:color w:val="FF0000"/>
        </w:rPr>
        <w:t>!</w:t>
      </w:r>
    </w:p>
    <w:p w14:paraId="1ABEDEA1" w14:textId="6F875432" w:rsidR="00626B03" w:rsidRPr="000900DD" w:rsidRDefault="009275F2" w:rsidP="000900DD">
      <w:pPr>
        <w:pBdr>
          <w:top w:val="nil"/>
          <w:left w:val="nil"/>
          <w:bottom w:val="nil"/>
          <w:right w:val="nil"/>
          <w:between w:val="nil"/>
        </w:pBdr>
        <w:spacing w:before="20" w:after="20" w:line="360" w:lineRule="auto"/>
        <w:ind w:left="720"/>
        <w:jc w:val="both"/>
        <w:rPr>
          <w:color w:val="000000"/>
        </w:rPr>
      </w:pPr>
      <w:proofErr w:type="gramStart"/>
      <w:r w:rsidRPr="000900DD">
        <w:rPr>
          <w:color w:val="000000"/>
        </w:rPr>
        <w:t>Gunn-Moore, D. A. (2003).</w:t>
      </w:r>
      <w:proofErr w:type="gramEnd"/>
      <w:r w:rsidRPr="000900DD">
        <w:rPr>
          <w:color w:val="000000"/>
        </w:rPr>
        <w:t xml:space="preserve"> Feline lower urinary tract disease. Journal of Feline Medicine and Surgery, 5(2), 133-138. </w:t>
      </w:r>
      <w:hyperlink r:id="rId21" w:history="1">
        <w:r w:rsidRPr="002F1C71">
          <w:rPr>
            <w:rStyle w:val="Hyperlink"/>
          </w:rPr>
          <w:t>https://doi.org/10.1016/S1098-612X(02)00129-8</w:t>
        </w:r>
      </w:hyperlink>
      <w:r w:rsidRPr="000900DD">
        <w:rPr>
          <w:color w:val="000000"/>
        </w:rPr>
        <w:t xml:space="preserve"> </w:t>
      </w:r>
    </w:p>
    <w:p w14:paraId="59E345A0" w14:textId="57CF5DA0" w:rsidR="007D3122" w:rsidRPr="000900DD" w:rsidRDefault="008D6237"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Taylor, S. (2013). Management of urinary tract disorders. In BSAVA Manual of Feline Practice (pp. 377-388). </w:t>
      </w:r>
      <w:hyperlink r:id="rId22" w:history="1">
        <w:r w:rsidRPr="002F1C71">
          <w:rPr>
            <w:rStyle w:val="Hyperlink"/>
          </w:rPr>
          <w:t>https://doi.org/10.22233/9781910443149.13</w:t>
        </w:r>
      </w:hyperlink>
      <w:r w:rsidRPr="000900DD">
        <w:rPr>
          <w:color w:val="000000"/>
        </w:rPr>
        <w:t xml:space="preserve"> </w:t>
      </w:r>
    </w:p>
    <w:p w14:paraId="730ECB8D" w14:textId="7FB8B59B" w:rsidR="00626B03" w:rsidRPr="000900DD" w:rsidRDefault="0087564B"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t>Naarden</w:t>
      </w:r>
      <w:proofErr w:type="spellEnd"/>
      <w:r w:rsidRPr="000900DD">
        <w:rPr>
          <w:color w:val="000000"/>
        </w:rPr>
        <w:t xml:space="preserve">, B., &amp; </w:t>
      </w:r>
      <w:proofErr w:type="spellStart"/>
      <w:r w:rsidRPr="000900DD">
        <w:rPr>
          <w:color w:val="000000"/>
        </w:rPr>
        <w:t>Corbee</w:t>
      </w:r>
      <w:proofErr w:type="spellEnd"/>
      <w:r w:rsidRPr="000900DD">
        <w:rPr>
          <w:color w:val="000000"/>
        </w:rPr>
        <w:t xml:space="preserve">, R. J. (2020). The effect of a therapeutic urinary stress diet on the short‐term recurrence of feline idiopathic cystitis. Veterinary Medicine and Science, 6(1), 32-38. </w:t>
      </w:r>
      <w:hyperlink r:id="rId23" w:history="1">
        <w:r w:rsidRPr="002F1C71">
          <w:rPr>
            <w:rStyle w:val="Hyperlink"/>
          </w:rPr>
          <w:t>https://doi.org/10.1002/vms3.197</w:t>
        </w:r>
      </w:hyperlink>
      <w:r w:rsidRPr="000900DD">
        <w:rPr>
          <w:color w:val="000000"/>
        </w:rPr>
        <w:t xml:space="preserve"> </w:t>
      </w:r>
    </w:p>
    <w:p w14:paraId="42A1C2EA" w14:textId="2BF088B6" w:rsidR="00626B03" w:rsidRPr="000900DD" w:rsidRDefault="002C5368"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Osborne, C. A., Kruger, J. M., </w:t>
      </w:r>
      <w:proofErr w:type="spellStart"/>
      <w:r w:rsidRPr="000900DD">
        <w:rPr>
          <w:color w:val="000000"/>
        </w:rPr>
        <w:t>Lulich</w:t>
      </w:r>
      <w:proofErr w:type="spellEnd"/>
      <w:r w:rsidRPr="000900DD">
        <w:rPr>
          <w:color w:val="000000"/>
        </w:rPr>
        <w:t xml:space="preserve">, J. P., </w:t>
      </w:r>
      <w:proofErr w:type="spellStart"/>
      <w:r w:rsidRPr="000900DD">
        <w:rPr>
          <w:color w:val="000000"/>
        </w:rPr>
        <w:t>Bartges</w:t>
      </w:r>
      <w:proofErr w:type="spellEnd"/>
      <w:r w:rsidRPr="000900DD">
        <w:rPr>
          <w:color w:val="000000"/>
        </w:rPr>
        <w:t xml:space="preserve">, J. W., &amp; Polzin, D. J. (1996). Medical management of feline urethral obstruction. Veterinary Clinics: Small Animal Practice, 26(3), 483-498. </w:t>
      </w:r>
      <w:hyperlink r:id="rId24" w:history="1">
        <w:r w:rsidRPr="002F1C71">
          <w:rPr>
            <w:rStyle w:val="Hyperlink"/>
          </w:rPr>
          <w:t>https://doi.org/10.1016/s0195-5616(96)50079-3</w:t>
        </w:r>
      </w:hyperlink>
      <w:r w:rsidRPr="000900DD">
        <w:rPr>
          <w:color w:val="000000"/>
        </w:rPr>
        <w:t xml:space="preserve"> </w:t>
      </w:r>
    </w:p>
    <w:p w14:paraId="724F7632" w14:textId="0106F7A9" w:rsidR="00626B03" w:rsidRPr="000900DD" w:rsidRDefault="00427DD6"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George, C. M., &amp; </w:t>
      </w:r>
      <w:proofErr w:type="spellStart"/>
      <w:r w:rsidRPr="000900DD">
        <w:rPr>
          <w:color w:val="000000"/>
        </w:rPr>
        <w:t>Grauer</w:t>
      </w:r>
      <w:proofErr w:type="spellEnd"/>
      <w:r w:rsidRPr="000900DD">
        <w:rPr>
          <w:color w:val="000000"/>
        </w:rPr>
        <w:t xml:space="preserve">, G. F. (2016). Feline urethral obstruction: Diagnosis &amp; management. Today’s Veterinary Practice, 6(4), 36-46. </w:t>
      </w:r>
      <w:hyperlink r:id="rId25" w:history="1">
        <w:r w:rsidRPr="002F1C71">
          <w:rPr>
            <w:rStyle w:val="Hyperlink"/>
          </w:rPr>
          <w:t>https://doi.org/10.1002/tvp.101</w:t>
        </w:r>
      </w:hyperlink>
      <w:r w:rsidRPr="000900DD">
        <w:rPr>
          <w:color w:val="000000"/>
        </w:rPr>
        <w:t xml:space="preserve"> </w:t>
      </w:r>
    </w:p>
    <w:p w14:paraId="4AC868F0" w14:textId="1BEA897B" w:rsidR="00626B03" w:rsidRPr="000900DD" w:rsidRDefault="003A4028"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Buffington, C. A. T., Westropp, J. L., Chew, D. J., &amp; Bolus, R. R. (2006). Clinical evaluation of multimodal environmental modification (MEMO) in the management of cats with idiopathic cystitis. Journal of Feline Medicine and Surgery, 8(4), 261-268. </w:t>
      </w:r>
      <w:hyperlink r:id="rId26" w:history="1">
        <w:r w:rsidRPr="002F1C71">
          <w:rPr>
            <w:rStyle w:val="Hyperlink"/>
          </w:rPr>
          <w:t>https://doi.org/10.1016/j.jfms.2006.02.002</w:t>
        </w:r>
      </w:hyperlink>
      <w:r w:rsidRPr="000900DD">
        <w:rPr>
          <w:color w:val="000000"/>
        </w:rPr>
        <w:t xml:space="preserve"> </w:t>
      </w:r>
    </w:p>
    <w:p w14:paraId="684C0A21" w14:textId="53EB241D" w:rsidR="00626B03" w:rsidRPr="000900DD" w:rsidRDefault="00CF68FD"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Kruger, J. M., </w:t>
      </w:r>
      <w:proofErr w:type="spellStart"/>
      <w:r w:rsidRPr="000900DD">
        <w:rPr>
          <w:color w:val="000000"/>
        </w:rPr>
        <w:t>Lulich</w:t>
      </w:r>
      <w:proofErr w:type="spellEnd"/>
      <w:r w:rsidRPr="000900DD">
        <w:rPr>
          <w:color w:val="000000"/>
        </w:rPr>
        <w:t xml:space="preserve">, J. P., MacLeay, J., </w:t>
      </w:r>
      <w:proofErr w:type="spellStart"/>
      <w:r w:rsidRPr="000900DD">
        <w:rPr>
          <w:color w:val="000000"/>
        </w:rPr>
        <w:t>Merrills</w:t>
      </w:r>
      <w:proofErr w:type="spellEnd"/>
      <w:r w:rsidRPr="000900DD">
        <w:rPr>
          <w:color w:val="000000"/>
        </w:rPr>
        <w:t xml:space="preserve">, J., </w:t>
      </w:r>
      <w:proofErr w:type="spellStart"/>
      <w:r w:rsidRPr="000900DD">
        <w:rPr>
          <w:color w:val="000000"/>
        </w:rPr>
        <w:t>Paetau</w:t>
      </w:r>
      <w:proofErr w:type="spellEnd"/>
      <w:r w:rsidRPr="000900DD">
        <w:rPr>
          <w:color w:val="000000"/>
        </w:rPr>
        <w:t xml:space="preserve">-Robinson, I., </w:t>
      </w:r>
      <w:proofErr w:type="spellStart"/>
      <w:r w:rsidRPr="000900DD">
        <w:rPr>
          <w:color w:val="000000"/>
        </w:rPr>
        <w:t>Brejda</w:t>
      </w:r>
      <w:proofErr w:type="spellEnd"/>
      <w:r w:rsidRPr="000900DD">
        <w:rPr>
          <w:color w:val="000000"/>
        </w:rPr>
        <w:t xml:space="preserve">, J., &amp; Osborne, C. A. (2015). Comparison of foods with differing nutritional profiles for long-term management of acute nonobstructive idiopathic cystitis in cats. Journal of </w:t>
      </w:r>
      <w:r w:rsidRPr="000900DD">
        <w:rPr>
          <w:color w:val="000000"/>
        </w:rPr>
        <w:lastRenderedPageBreak/>
        <w:t xml:space="preserve">the American Veterinary Medical Association, 247(5), 508-517. </w:t>
      </w:r>
      <w:hyperlink r:id="rId27" w:history="1">
        <w:r w:rsidRPr="002F1C71">
          <w:rPr>
            <w:rStyle w:val="Hyperlink"/>
          </w:rPr>
          <w:t>https://doi.org/10.2460/javma.247.5.508</w:t>
        </w:r>
      </w:hyperlink>
      <w:r w:rsidRPr="000900DD">
        <w:rPr>
          <w:color w:val="000000"/>
        </w:rPr>
        <w:t xml:space="preserve"> </w:t>
      </w:r>
    </w:p>
    <w:p w14:paraId="2C522649" w14:textId="14231EE3" w:rsidR="00626B03" w:rsidRPr="000900DD" w:rsidRDefault="00CF68FD"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t>Defauw</w:t>
      </w:r>
      <w:proofErr w:type="spellEnd"/>
      <w:r w:rsidRPr="000900DD">
        <w:rPr>
          <w:color w:val="000000"/>
        </w:rPr>
        <w:t xml:space="preserve">, P. A. M., Van de </w:t>
      </w:r>
      <w:proofErr w:type="spellStart"/>
      <w:r w:rsidRPr="000900DD">
        <w:rPr>
          <w:color w:val="000000"/>
        </w:rPr>
        <w:t>Maele</w:t>
      </w:r>
      <w:proofErr w:type="spellEnd"/>
      <w:r w:rsidRPr="000900DD">
        <w:rPr>
          <w:color w:val="000000"/>
        </w:rPr>
        <w:t xml:space="preserve">, I., </w:t>
      </w:r>
      <w:proofErr w:type="spellStart"/>
      <w:r w:rsidRPr="000900DD">
        <w:rPr>
          <w:color w:val="000000"/>
        </w:rPr>
        <w:t>Duchateau</w:t>
      </w:r>
      <w:proofErr w:type="spellEnd"/>
      <w:r w:rsidRPr="000900DD">
        <w:rPr>
          <w:color w:val="000000"/>
        </w:rPr>
        <w:t xml:space="preserve">, L., Polis, I. E., Saunders, J. H., &amp; </w:t>
      </w:r>
      <w:proofErr w:type="spellStart"/>
      <w:r w:rsidRPr="000900DD">
        <w:rPr>
          <w:color w:val="000000"/>
        </w:rPr>
        <w:t>Daminet</w:t>
      </w:r>
      <w:proofErr w:type="spellEnd"/>
      <w:r w:rsidRPr="000900DD">
        <w:rPr>
          <w:color w:val="000000"/>
        </w:rPr>
        <w:t xml:space="preserve">, S. (2011). Risk factors and clinical presentation of cats with feline idiopathic cystitis. Journal of Feline Medicine and Surgery, 13(12), 967-975. </w:t>
      </w:r>
      <w:hyperlink r:id="rId28" w:history="1">
        <w:r w:rsidRPr="002F1C71">
          <w:rPr>
            <w:rStyle w:val="Hyperlink"/>
          </w:rPr>
          <w:t>https://doi.org/10.1016/j.jfms.2011.08.001</w:t>
        </w:r>
      </w:hyperlink>
      <w:r w:rsidRPr="000900DD">
        <w:rPr>
          <w:color w:val="000000"/>
        </w:rPr>
        <w:t xml:space="preserve"> </w:t>
      </w:r>
    </w:p>
    <w:p w14:paraId="6A55B961" w14:textId="6CFC76FC" w:rsidR="00326564" w:rsidRPr="000900DD" w:rsidRDefault="00BB4A5A"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Fischer, J. R., Lane, I. F., &amp; Cribb, A. E. (2003). Urethral pressure profile and hemodynamic effects of phenoxybenzamine and prazosin in non-sedated male beagle dogs. Canadian journal of veterinary research, 67(1), 30-38. </w:t>
      </w:r>
      <w:hyperlink r:id="rId29" w:history="1">
        <w:r w:rsidRPr="002F1C71">
          <w:rPr>
            <w:rStyle w:val="Hyperlink"/>
          </w:rPr>
          <w:t>https://doi.org/10.1139/cjvr-67-1-30</w:t>
        </w:r>
      </w:hyperlink>
      <w:r w:rsidRPr="000900DD">
        <w:rPr>
          <w:color w:val="000000"/>
        </w:rPr>
        <w:t xml:space="preserve"> </w:t>
      </w:r>
    </w:p>
    <w:p w14:paraId="0FFF5CEC" w14:textId="5334A085" w:rsidR="00326564" w:rsidRPr="000900DD" w:rsidRDefault="00BB4A5A"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t>Vidyashankar</w:t>
      </w:r>
      <w:proofErr w:type="spellEnd"/>
      <w:r w:rsidRPr="000900DD">
        <w:rPr>
          <w:color w:val="000000"/>
        </w:rPr>
        <w:t xml:space="preserve">, S., </w:t>
      </w:r>
      <w:proofErr w:type="spellStart"/>
      <w:r w:rsidRPr="000900DD">
        <w:rPr>
          <w:color w:val="000000"/>
        </w:rPr>
        <w:t>Maheshkumar</w:t>
      </w:r>
      <w:proofErr w:type="spellEnd"/>
      <w:r w:rsidRPr="000900DD">
        <w:rPr>
          <w:color w:val="000000"/>
        </w:rPr>
        <w:t xml:space="preserve">, P., &amp; </w:t>
      </w:r>
      <w:proofErr w:type="spellStart"/>
      <w:r w:rsidRPr="000900DD">
        <w:rPr>
          <w:color w:val="000000"/>
        </w:rPr>
        <w:t>Patki</w:t>
      </w:r>
      <w:proofErr w:type="spellEnd"/>
      <w:r w:rsidRPr="000900DD">
        <w:rPr>
          <w:color w:val="000000"/>
        </w:rPr>
        <w:t xml:space="preserve">, P. S. (2010). </w:t>
      </w:r>
      <w:proofErr w:type="spellStart"/>
      <w:r w:rsidRPr="000900DD">
        <w:rPr>
          <w:color w:val="000000"/>
        </w:rPr>
        <w:t>Cystone</w:t>
      </w:r>
      <w:proofErr w:type="spellEnd"/>
      <w:r w:rsidRPr="000900DD">
        <w:rPr>
          <w:color w:val="000000"/>
        </w:rPr>
        <w:t xml:space="preserve"> – An </w:t>
      </w:r>
      <w:proofErr w:type="spellStart"/>
      <w:r w:rsidRPr="000900DD">
        <w:rPr>
          <w:color w:val="000000"/>
        </w:rPr>
        <w:t>ayurvedic</w:t>
      </w:r>
      <w:proofErr w:type="spellEnd"/>
      <w:r w:rsidRPr="000900DD">
        <w:rPr>
          <w:color w:val="000000"/>
        </w:rPr>
        <w:t xml:space="preserve"> polyherbal formulation inhibits adherence of </w:t>
      </w:r>
      <w:proofErr w:type="spellStart"/>
      <w:r w:rsidRPr="000900DD">
        <w:rPr>
          <w:color w:val="000000"/>
        </w:rPr>
        <w:t>uropathogenic</w:t>
      </w:r>
      <w:proofErr w:type="spellEnd"/>
      <w:r w:rsidRPr="000900DD">
        <w:rPr>
          <w:color w:val="000000"/>
        </w:rPr>
        <w:t xml:space="preserve"> E. coli and modulates H2O2-induced toxicity in NRK-52E cells. Journal of Experimental Pharmacology </w:t>
      </w:r>
      <w:hyperlink r:id="rId30" w:history="1">
        <w:r w:rsidRPr="002F1C71">
          <w:rPr>
            <w:rStyle w:val="Hyperlink"/>
          </w:rPr>
          <w:t>https://doi.org/10.2147/jep.s9172</w:t>
        </w:r>
      </w:hyperlink>
      <w:r w:rsidRPr="000900DD">
        <w:rPr>
          <w:color w:val="000000"/>
        </w:rPr>
        <w:t xml:space="preserve"> </w:t>
      </w:r>
    </w:p>
    <w:p w14:paraId="034DA957" w14:textId="18912C53" w:rsidR="005220D7" w:rsidRPr="000900DD" w:rsidRDefault="005220D7"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t>DiBartola</w:t>
      </w:r>
      <w:proofErr w:type="spellEnd"/>
      <w:r w:rsidRPr="000900DD">
        <w:rPr>
          <w:color w:val="000000"/>
        </w:rPr>
        <w:t xml:space="preserve"> SP</w:t>
      </w:r>
      <w:r w:rsidR="00BF6F26">
        <w:rPr>
          <w:color w:val="000000"/>
        </w:rPr>
        <w:t xml:space="preserve"> </w:t>
      </w:r>
      <w:r w:rsidR="00BF6F26" w:rsidRPr="00BF6F26">
        <w:rPr>
          <w:color w:val="FF0000"/>
        </w:rPr>
        <w:t>(2012)</w:t>
      </w:r>
      <w:r w:rsidRPr="00BF6F26">
        <w:rPr>
          <w:color w:val="FF0000"/>
        </w:rPr>
        <w:t xml:space="preserve">. </w:t>
      </w:r>
      <w:r w:rsidRPr="000900DD">
        <w:rPr>
          <w:color w:val="000000"/>
        </w:rPr>
        <w:t>Fluid therapy in cats with urinary tract obstruction. Veterinary Clinics of North America: Small Animal Practice</w:t>
      </w:r>
      <w:r w:rsidRPr="00BF6F26">
        <w:rPr>
          <w:strike/>
          <w:color w:val="FF0000"/>
        </w:rPr>
        <w:t>. 2012</w:t>
      </w:r>
      <w:proofErr w:type="gramStart"/>
      <w:r w:rsidRPr="000900DD">
        <w:rPr>
          <w:color w:val="000000"/>
        </w:rPr>
        <w:t>;42</w:t>
      </w:r>
      <w:proofErr w:type="gramEnd"/>
      <w:r w:rsidRPr="000900DD">
        <w:rPr>
          <w:color w:val="000000"/>
        </w:rPr>
        <w:t>(4):647–660.</w:t>
      </w:r>
    </w:p>
    <w:p w14:paraId="74340AAE" w14:textId="3A8FEC32" w:rsidR="00E3157E" w:rsidRPr="000900DD" w:rsidRDefault="00BB4A5A"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Weiss, D. J., &amp; </w:t>
      </w:r>
      <w:proofErr w:type="spellStart"/>
      <w:r w:rsidRPr="000900DD">
        <w:rPr>
          <w:color w:val="000000"/>
        </w:rPr>
        <w:t>Wardrop</w:t>
      </w:r>
      <w:proofErr w:type="spellEnd"/>
      <w:r w:rsidRPr="000900DD">
        <w:rPr>
          <w:color w:val="000000"/>
        </w:rPr>
        <w:t xml:space="preserve">, K. (2010). Drug-induced blood cell disorders. In D. J. Weiss &amp; K. </w:t>
      </w:r>
      <w:proofErr w:type="spellStart"/>
      <w:r w:rsidRPr="000900DD">
        <w:rPr>
          <w:color w:val="000000"/>
        </w:rPr>
        <w:t>Wardrop</w:t>
      </w:r>
      <w:proofErr w:type="spellEnd"/>
      <w:r w:rsidRPr="000900DD">
        <w:rPr>
          <w:color w:val="000000"/>
        </w:rPr>
        <w:t xml:space="preserve"> (Eds.), </w:t>
      </w:r>
      <w:proofErr w:type="spellStart"/>
      <w:r w:rsidRPr="000900DD">
        <w:rPr>
          <w:color w:val="000000"/>
        </w:rPr>
        <w:t>Schalm’s</w:t>
      </w:r>
      <w:proofErr w:type="spellEnd"/>
      <w:r w:rsidRPr="000900DD">
        <w:rPr>
          <w:color w:val="000000"/>
        </w:rPr>
        <w:t xml:space="preserve"> Veterinary Hematology (6th ed., pp. 98-105). </w:t>
      </w:r>
      <w:hyperlink r:id="rId31" w:history="1">
        <w:r w:rsidRPr="002F1C71">
          <w:rPr>
            <w:rStyle w:val="Hyperlink"/>
          </w:rPr>
          <w:t>https://</w:t>
        </w:r>
        <w:bookmarkStart w:id="0" w:name="_GoBack"/>
        <w:bookmarkEnd w:id="0"/>
        <w:r w:rsidRPr="002F1C71">
          <w:rPr>
            <w:rStyle w:val="Hyperlink"/>
          </w:rPr>
          <w:t>www.wiley.com/en-us/Schalm%27s+Veterinary+Hematology%2C+6th+Edition-p-9780813817989</w:t>
        </w:r>
      </w:hyperlink>
      <w:r w:rsidRPr="000900DD">
        <w:rPr>
          <w:color w:val="000000"/>
        </w:rPr>
        <w:t xml:space="preserve"> </w:t>
      </w:r>
    </w:p>
    <w:p w14:paraId="4C1EC2E8" w14:textId="7BFB568B" w:rsidR="005220D7" w:rsidRPr="000900DD" w:rsidRDefault="005220D7" w:rsidP="000900DD">
      <w:pPr>
        <w:pBdr>
          <w:top w:val="nil"/>
          <w:left w:val="nil"/>
          <w:bottom w:val="nil"/>
          <w:right w:val="nil"/>
          <w:between w:val="nil"/>
        </w:pBdr>
        <w:spacing w:before="20" w:after="20" w:line="360" w:lineRule="auto"/>
        <w:ind w:left="720"/>
        <w:jc w:val="both"/>
        <w:rPr>
          <w:color w:val="000000"/>
        </w:rPr>
      </w:pPr>
      <w:r w:rsidRPr="000900DD">
        <w:rPr>
          <w:color w:val="000000"/>
        </w:rPr>
        <w:t xml:space="preserve">Marks SL, Kook PH. </w:t>
      </w:r>
      <w:proofErr w:type="spellStart"/>
      <w:r w:rsidRPr="000900DD">
        <w:rPr>
          <w:color w:val="000000"/>
        </w:rPr>
        <w:t>Gastroprotectants</w:t>
      </w:r>
      <w:proofErr w:type="spellEnd"/>
      <w:r w:rsidRPr="000900DD">
        <w:rPr>
          <w:color w:val="000000"/>
        </w:rPr>
        <w:t xml:space="preserve"> in cats. Journal of Feline Medicine and Surgery. 2013;15(5):387–396.</w:t>
      </w:r>
    </w:p>
    <w:p w14:paraId="1EAB7D11" w14:textId="6DAA4712" w:rsidR="005220D7" w:rsidRPr="000900DD" w:rsidRDefault="005220D7" w:rsidP="000900DD">
      <w:pPr>
        <w:pBdr>
          <w:top w:val="nil"/>
          <w:left w:val="nil"/>
          <w:bottom w:val="nil"/>
          <w:right w:val="nil"/>
          <w:between w:val="nil"/>
        </w:pBdr>
        <w:spacing w:before="20" w:after="20" w:line="360" w:lineRule="auto"/>
        <w:ind w:left="720"/>
        <w:jc w:val="both"/>
        <w:rPr>
          <w:color w:val="000000"/>
        </w:rPr>
      </w:pPr>
      <w:proofErr w:type="spellStart"/>
      <w:r w:rsidRPr="000900DD">
        <w:rPr>
          <w:color w:val="000000"/>
        </w:rPr>
        <w:t>Bartges</w:t>
      </w:r>
      <w:proofErr w:type="spellEnd"/>
      <w:r w:rsidRPr="000900DD">
        <w:rPr>
          <w:color w:val="000000"/>
        </w:rPr>
        <w:t xml:space="preserve"> JW, </w:t>
      </w:r>
      <w:r w:rsidR="00BF6F26" w:rsidRPr="00BF6F26">
        <w:rPr>
          <w:color w:val="FF0000"/>
        </w:rPr>
        <w:t xml:space="preserve">(2011) </w:t>
      </w:r>
      <w:proofErr w:type="spellStart"/>
      <w:r w:rsidRPr="000900DD">
        <w:rPr>
          <w:color w:val="000000"/>
        </w:rPr>
        <w:t>Polzin</w:t>
      </w:r>
      <w:proofErr w:type="spellEnd"/>
      <w:r w:rsidRPr="000900DD">
        <w:rPr>
          <w:color w:val="000000"/>
        </w:rPr>
        <w:t xml:space="preserve"> DJ. Urinary tract infections in cats. Veterinary Clinics of North America: Small Animal Practice. </w:t>
      </w:r>
      <w:r w:rsidRPr="00BF6F26">
        <w:rPr>
          <w:strike/>
          <w:color w:val="FF0000"/>
        </w:rPr>
        <w:t>2011</w:t>
      </w:r>
      <w:proofErr w:type="gramStart"/>
      <w:r w:rsidRPr="000900DD">
        <w:rPr>
          <w:color w:val="000000"/>
        </w:rPr>
        <w:t>;41</w:t>
      </w:r>
      <w:proofErr w:type="gramEnd"/>
      <w:r w:rsidRPr="000900DD">
        <w:rPr>
          <w:color w:val="000000"/>
        </w:rPr>
        <w:t>(2):281–297.</w:t>
      </w:r>
    </w:p>
    <w:sectPr w:rsidR="005220D7" w:rsidRPr="000900DD">
      <w:headerReference w:type="even" r:id="rId32"/>
      <w:headerReference w:type="default" r:id="rId33"/>
      <w:footerReference w:type="even" r:id="rId34"/>
      <w:footerReference w:type="default" r:id="rId35"/>
      <w:headerReference w:type="first" r:id="rId36"/>
      <w:footerReference w:type="first" r:id="rId37"/>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AC765" w14:textId="77777777" w:rsidR="009607D4" w:rsidRDefault="009607D4">
      <w:r>
        <w:separator/>
      </w:r>
    </w:p>
  </w:endnote>
  <w:endnote w:type="continuationSeparator" w:id="0">
    <w:p w14:paraId="4F8CD4B1" w14:textId="77777777" w:rsidR="009607D4" w:rsidRDefault="00960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EFF" w:usb1="C000785B" w:usb2="00000009" w:usb3="00000000" w:csb0="000001FF" w:csb1="00000000"/>
    <w:embedRegular r:id="rId1" w:fontKey="{2A7C1A2D-0EB9-43AB-8A21-7851322CDC7B}"/>
    <w:embedBold r:id="rId2" w:fontKey="{FEF1F214-77D8-4A94-8B66-CEAFC353983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ACCE5DAE-32A2-4A87-A5F0-0D75D347107E}"/>
    <w:embedItalic r:id="rId4" w:fontKey="{27280595-ED8E-43BE-8E1E-CB902D83DACF}"/>
  </w:font>
  <w:font w:name="Tahoma">
    <w:panose1 w:val="020B0604030504040204"/>
    <w:charset w:val="00"/>
    <w:family w:val="swiss"/>
    <w:pitch w:val="variable"/>
    <w:sig w:usb0="E1002EFF" w:usb1="C000605B" w:usb2="00000029" w:usb3="00000000" w:csb0="000101FF" w:csb1="00000000"/>
    <w:embedRegular r:id="rId5" w:fontKey="{112BF868-8BCA-4E13-9BDD-199B35629E27}"/>
  </w:font>
  <w:font w:name="Helvetica Neue">
    <w:altName w:val="SimSun"/>
    <w:charset w:val="00"/>
    <w:family w:val="auto"/>
    <w:pitch w:val="default"/>
  </w:font>
  <w:font w:name="Calibri">
    <w:panose1 w:val="020F0502020204030204"/>
    <w:charset w:val="00"/>
    <w:family w:val="swiss"/>
    <w:pitch w:val="variable"/>
    <w:sig w:usb0="E4002EFF" w:usb1="C000247B" w:usb2="00000009" w:usb3="00000000" w:csb0="000001FF" w:csb1="00000000"/>
    <w:embedRegular r:id="rId6" w:fontKey="{95CA80C2-841F-4C06-BEF8-31F70F2BF540}"/>
  </w:font>
  <w:font w:name="Latha">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7" w:fontKey="{7FC8AD28-F89D-4BF3-A5B6-6B5B6A5805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BF152" w14:textId="77777777" w:rsidR="00970084" w:rsidRDefault="009700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1D932" w14:textId="77777777" w:rsidR="003F66D3" w:rsidRDefault="003F66D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5F5C" w14:textId="77777777" w:rsidR="00970084" w:rsidRDefault="009700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1C225" w14:textId="77777777" w:rsidR="009607D4" w:rsidRDefault="009607D4">
      <w:r>
        <w:separator/>
      </w:r>
    </w:p>
  </w:footnote>
  <w:footnote w:type="continuationSeparator" w:id="0">
    <w:p w14:paraId="4F61D0A8" w14:textId="77777777" w:rsidR="009607D4" w:rsidRDefault="009607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2B34E" w14:textId="5511B612" w:rsidR="00970084" w:rsidRDefault="009607D4">
    <w:pPr>
      <w:pStyle w:val="Header"/>
    </w:pPr>
    <w:r>
      <w:rPr>
        <w:noProof/>
      </w:rPr>
      <w:pict w14:anchorId="71C2B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2" o:spid="_x0000_s2050" type="#_x0000_t136" style="position:absolute;margin-left:0;margin-top:0;width:571.3pt;height:64.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B18F" w14:textId="6474758A" w:rsidR="003F66D3" w:rsidRDefault="009607D4">
    <w:pPr>
      <w:pBdr>
        <w:top w:val="nil"/>
        <w:left w:val="nil"/>
        <w:bottom w:val="nil"/>
        <w:right w:val="nil"/>
        <w:between w:val="nil"/>
      </w:pBdr>
      <w:tabs>
        <w:tab w:val="right" w:pos="9020"/>
      </w:tabs>
      <w:rPr>
        <w:rFonts w:ascii="Helvetica Neue" w:eastAsia="Helvetica Neue" w:hAnsi="Helvetica Neue" w:cs="Helvetica Neue"/>
        <w:color w:val="000000"/>
      </w:rPr>
    </w:pPr>
    <w:r>
      <w:rPr>
        <w:noProof/>
      </w:rPr>
      <w:pict w14:anchorId="2D02E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3" o:spid="_x0000_s2051" type="#_x0000_t136" style="position:absolute;margin-left:0;margin-top:0;width:571.3pt;height:64.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E09A6" w14:textId="79DA4D43" w:rsidR="00970084" w:rsidRDefault="009607D4">
    <w:pPr>
      <w:pStyle w:val="Header"/>
    </w:pPr>
    <w:r>
      <w:rPr>
        <w:noProof/>
      </w:rPr>
      <w:pict w14:anchorId="5F707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875921" o:spid="_x0000_s2049" type="#_x0000_t136" style="position:absolute;margin-left:0;margin-top:0;width:571.3pt;height:64.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B5233"/>
    <w:multiLevelType w:val="multilevel"/>
    <w:tmpl w:val="84AE9834"/>
    <w:lvl w:ilvl="0">
      <w:start w:val="1"/>
      <w:numFmt w:val="bullet"/>
      <w:lvlText w:val="•"/>
      <w:lvlJc w:val="left"/>
      <w:pPr>
        <w:ind w:left="720" w:firstLine="220"/>
      </w:pPr>
      <w:rPr>
        <w:rFonts w:ascii="Times" w:eastAsia="Times" w:hAnsi="Times" w:cs="Times"/>
        <w:b/>
        <w:i w:val="0"/>
        <w:smallCaps w:val="0"/>
        <w:strike w:val="0"/>
        <w:shd w:val="clear" w:color="auto" w:fill="auto"/>
        <w:vertAlign w:val="baseline"/>
      </w:rPr>
    </w:lvl>
    <w:lvl w:ilvl="1">
      <w:start w:val="1"/>
      <w:numFmt w:val="bullet"/>
      <w:lvlText w:val="•"/>
      <w:lvlJc w:val="left"/>
      <w:pPr>
        <w:ind w:left="940" w:firstLine="220"/>
      </w:pPr>
      <w:rPr>
        <w:rFonts w:ascii="Times" w:eastAsia="Times" w:hAnsi="Times" w:cs="Times"/>
        <w:b/>
        <w:i w:val="0"/>
        <w:smallCaps w:val="0"/>
        <w:strike w:val="0"/>
        <w:shd w:val="clear" w:color="auto" w:fill="auto"/>
        <w:vertAlign w:val="baseline"/>
      </w:rPr>
    </w:lvl>
    <w:lvl w:ilvl="2">
      <w:start w:val="1"/>
      <w:numFmt w:val="bullet"/>
      <w:lvlText w:val="•"/>
      <w:lvlJc w:val="left"/>
      <w:pPr>
        <w:ind w:left="1160" w:firstLine="220"/>
      </w:pPr>
      <w:rPr>
        <w:rFonts w:ascii="Times" w:eastAsia="Times" w:hAnsi="Times" w:cs="Times"/>
        <w:b/>
        <w:i w:val="0"/>
        <w:smallCaps w:val="0"/>
        <w:strike w:val="0"/>
        <w:shd w:val="clear" w:color="auto" w:fill="auto"/>
        <w:vertAlign w:val="baseline"/>
      </w:rPr>
    </w:lvl>
    <w:lvl w:ilvl="3">
      <w:start w:val="1"/>
      <w:numFmt w:val="bullet"/>
      <w:lvlText w:val="•"/>
      <w:lvlJc w:val="left"/>
      <w:pPr>
        <w:ind w:left="1380" w:firstLine="220"/>
      </w:pPr>
      <w:rPr>
        <w:rFonts w:ascii="Times" w:eastAsia="Times" w:hAnsi="Times" w:cs="Times"/>
        <w:b/>
        <w:i w:val="0"/>
        <w:smallCaps w:val="0"/>
        <w:strike w:val="0"/>
        <w:shd w:val="clear" w:color="auto" w:fill="auto"/>
        <w:vertAlign w:val="baseline"/>
      </w:rPr>
    </w:lvl>
    <w:lvl w:ilvl="4">
      <w:start w:val="1"/>
      <w:numFmt w:val="bullet"/>
      <w:lvlText w:val="•"/>
      <w:lvlJc w:val="left"/>
      <w:pPr>
        <w:ind w:left="1600" w:firstLine="220"/>
      </w:pPr>
      <w:rPr>
        <w:rFonts w:ascii="Times" w:eastAsia="Times" w:hAnsi="Times" w:cs="Times"/>
        <w:b/>
        <w:i w:val="0"/>
        <w:smallCaps w:val="0"/>
        <w:strike w:val="0"/>
        <w:shd w:val="clear" w:color="auto" w:fill="auto"/>
        <w:vertAlign w:val="baseline"/>
      </w:rPr>
    </w:lvl>
    <w:lvl w:ilvl="5">
      <w:start w:val="1"/>
      <w:numFmt w:val="bullet"/>
      <w:lvlText w:val="•"/>
      <w:lvlJc w:val="left"/>
      <w:pPr>
        <w:ind w:left="1820" w:firstLine="220"/>
      </w:pPr>
      <w:rPr>
        <w:rFonts w:ascii="Times" w:eastAsia="Times" w:hAnsi="Times" w:cs="Times"/>
        <w:b/>
        <w:i w:val="0"/>
        <w:smallCaps w:val="0"/>
        <w:strike w:val="0"/>
        <w:shd w:val="clear" w:color="auto" w:fill="auto"/>
        <w:vertAlign w:val="baseline"/>
      </w:rPr>
    </w:lvl>
    <w:lvl w:ilvl="6">
      <w:start w:val="1"/>
      <w:numFmt w:val="bullet"/>
      <w:lvlText w:val="•"/>
      <w:lvlJc w:val="left"/>
      <w:pPr>
        <w:ind w:left="2040" w:firstLine="220"/>
      </w:pPr>
      <w:rPr>
        <w:rFonts w:ascii="Times" w:eastAsia="Times" w:hAnsi="Times" w:cs="Times"/>
        <w:b/>
        <w:i w:val="0"/>
        <w:smallCaps w:val="0"/>
        <w:strike w:val="0"/>
        <w:shd w:val="clear" w:color="auto" w:fill="auto"/>
        <w:vertAlign w:val="baseline"/>
      </w:rPr>
    </w:lvl>
    <w:lvl w:ilvl="7">
      <w:start w:val="1"/>
      <w:numFmt w:val="bullet"/>
      <w:lvlText w:val="•"/>
      <w:lvlJc w:val="left"/>
      <w:pPr>
        <w:ind w:left="2260" w:firstLine="220"/>
      </w:pPr>
      <w:rPr>
        <w:rFonts w:ascii="Times" w:eastAsia="Times" w:hAnsi="Times" w:cs="Times"/>
        <w:b/>
        <w:i w:val="0"/>
        <w:smallCaps w:val="0"/>
        <w:strike w:val="0"/>
        <w:shd w:val="clear" w:color="auto" w:fill="auto"/>
        <w:vertAlign w:val="baseline"/>
      </w:rPr>
    </w:lvl>
    <w:lvl w:ilvl="8">
      <w:start w:val="1"/>
      <w:numFmt w:val="bullet"/>
      <w:lvlText w:val="•"/>
      <w:lvlJc w:val="left"/>
      <w:pPr>
        <w:ind w:left="2480" w:firstLine="220"/>
      </w:pPr>
      <w:rPr>
        <w:rFonts w:ascii="Times" w:eastAsia="Times" w:hAnsi="Times" w:cs="Times"/>
        <w:b/>
        <w:i w:val="0"/>
        <w:smallCaps w:val="0"/>
        <w:strike w:val="0"/>
        <w:shd w:val="clear" w:color="auto" w:fill="auto"/>
        <w:vertAlign w:val="baseline"/>
      </w:rPr>
    </w:lvl>
  </w:abstractNum>
  <w:abstractNum w:abstractNumId="1">
    <w:nsid w:val="522E66F6"/>
    <w:multiLevelType w:val="hybridMultilevel"/>
    <w:tmpl w:val="83280F9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5247349D"/>
    <w:multiLevelType w:val="hybridMultilevel"/>
    <w:tmpl w:val="618A7A9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NLAwtbA0MbAwNjU1MTJU0lEKTi0uzszPAykwrAUAfwksWiwAAAA="/>
  </w:docVars>
  <w:rsids>
    <w:rsidRoot w:val="003F66D3"/>
    <w:rsid w:val="000077C8"/>
    <w:rsid w:val="00077F3B"/>
    <w:rsid w:val="00082003"/>
    <w:rsid w:val="000900DD"/>
    <w:rsid w:val="000B0BC0"/>
    <w:rsid w:val="000C0D1D"/>
    <w:rsid w:val="000E233B"/>
    <w:rsid w:val="000E46EA"/>
    <w:rsid w:val="00134DA8"/>
    <w:rsid w:val="0013512E"/>
    <w:rsid w:val="00136FD8"/>
    <w:rsid w:val="00192F16"/>
    <w:rsid w:val="00247083"/>
    <w:rsid w:val="00274387"/>
    <w:rsid w:val="002A1393"/>
    <w:rsid w:val="002C5368"/>
    <w:rsid w:val="0030489B"/>
    <w:rsid w:val="00305299"/>
    <w:rsid w:val="00314116"/>
    <w:rsid w:val="00326564"/>
    <w:rsid w:val="003A4028"/>
    <w:rsid w:val="003B5500"/>
    <w:rsid w:val="003B70C5"/>
    <w:rsid w:val="003C6CB8"/>
    <w:rsid w:val="003F66D3"/>
    <w:rsid w:val="00426FF6"/>
    <w:rsid w:val="00427DD6"/>
    <w:rsid w:val="00454D16"/>
    <w:rsid w:val="00477276"/>
    <w:rsid w:val="00494200"/>
    <w:rsid w:val="004D01B7"/>
    <w:rsid w:val="004F2A0B"/>
    <w:rsid w:val="005220D7"/>
    <w:rsid w:val="00531DBF"/>
    <w:rsid w:val="00576D72"/>
    <w:rsid w:val="00586C25"/>
    <w:rsid w:val="005C506C"/>
    <w:rsid w:val="005D1EFF"/>
    <w:rsid w:val="005E3C2A"/>
    <w:rsid w:val="005E698C"/>
    <w:rsid w:val="005F34F3"/>
    <w:rsid w:val="00607E2F"/>
    <w:rsid w:val="00626B03"/>
    <w:rsid w:val="00653EB0"/>
    <w:rsid w:val="00663D10"/>
    <w:rsid w:val="006A23F5"/>
    <w:rsid w:val="006C50F2"/>
    <w:rsid w:val="00721942"/>
    <w:rsid w:val="00724002"/>
    <w:rsid w:val="007D3122"/>
    <w:rsid w:val="007F1F58"/>
    <w:rsid w:val="008149A6"/>
    <w:rsid w:val="0087564B"/>
    <w:rsid w:val="008D6237"/>
    <w:rsid w:val="008E76BE"/>
    <w:rsid w:val="00910B1B"/>
    <w:rsid w:val="009275F2"/>
    <w:rsid w:val="009607D4"/>
    <w:rsid w:val="00970084"/>
    <w:rsid w:val="009931B7"/>
    <w:rsid w:val="009C62FC"/>
    <w:rsid w:val="00A03F4A"/>
    <w:rsid w:val="00A45DF2"/>
    <w:rsid w:val="00A94275"/>
    <w:rsid w:val="00AF2291"/>
    <w:rsid w:val="00B73623"/>
    <w:rsid w:val="00B93D4E"/>
    <w:rsid w:val="00BB4A5A"/>
    <w:rsid w:val="00BF6F26"/>
    <w:rsid w:val="00BF7C54"/>
    <w:rsid w:val="00C33F1C"/>
    <w:rsid w:val="00C37D5E"/>
    <w:rsid w:val="00C67E84"/>
    <w:rsid w:val="00C7497C"/>
    <w:rsid w:val="00C83F75"/>
    <w:rsid w:val="00CB4ACD"/>
    <w:rsid w:val="00CD258C"/>
    <w:rsid w:val="00CF3CF7"/>
    <w:rsid w:val="00CF68FD"/>
    <w:rsid w:val="00D53A81"/>
    <w:rsid w:val="00DA7FCE"/>
    <w:rsid w:val="00DB5E05"/>
    <w:rsid w:val="00DE004B"/>
    <w:rsid w:val="00E1360F"/>
    <w:rsid w:val="00E30EB7"/>
    <w:rsid w:val="00E3157E"/>
    <w:rsid w:val="00E50FB1"/>
    <w:rsid w:val="00E67CAB"/>
    <w:rsid w:val="00E80D6E"/>
    <w:rsid w:val="00F14ABA"/>
    <w:rsid w:val="00F95C7A"/>
    <w:rsid w:val="00F976B3"/>
    <w:rsid w:val="00FD1FC3"/>
    <w:rsid w:val="00FE294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ED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IN"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GridTableLight">
    <w:name w:val="Grid Table Light"/>
    <w:basedOn w:val="TableNormal"/>
    <w:uiPriority w:val="40"/>
    <w:rsid w:val="003048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C5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5500"/>
    <w:pPr>
      <w:tabs>
        <w:tab w:val="center" w:pos="4513"/>
        <w:tab w:val="right" w:pos="9026"/>
      </w:tabs>
    </w:pPr>
  </w:style>
  <w:style w:type="character" w:customStyle="1" w:styleId="HeaderChar">
    <w:name w:val="Header Char"/>
    <w:basedOn w:val="DefaultParagraphFont"/>
    <w:link w:val="Header"/>
    <w:uiPriority w:val="99"/>
    <w:rsid w:val="003B5500"/>
  </w:style>
  <w:style w:type="paragraph" w:styleId="Footer">
    <w:name w:val="footer"/>
    <w:basedOn w:val="Normal"/>
    <w:link w:val="FooterChar"/>
    <w:uiPriority w:val="99"/>
    <w:unhideWhenUsed/>
    <w:rsid w:val="003B5500"/>
    <w:pPr>
      <w:tabs>
        <w:tab w:val="center" w:pos="4513"/>
        <w:tab w:val="right" w:pos="9026"/>
      </w:tabs>
    </w:pPr>
  </w:style>
  <w:style w:type="character" w:customStyle="1" w:styleId="FooterChar">
    <w:name w:val="Footer Char"/>
    <w:basedOn w:val="DefaultParagraphFont"/>
    <w:link w:val="Footer"/>
    <w:uiPriority w:val="99"/>
    <w:rsid w:val="003B5500"/>
  </w:style>
  <w:style w:type="paragraph" w:styleId="ListParagraph">
    <w:name w:val="List Paragraph"/>
    <w:basedOn w:val="Normal"/>
    <w:uiPriority w:val="34"/>
    <w:qFormat/>
    <w:rsid w:val="004F2A0B"/>
    <w:pPr>
      <w:ind w:left="720"/>
      <w:contextualSpacing/>
    </w:pPr>
  </w:style>
  <w:style w:type="character" w:styleId="Hyperlink">
    <w:name w:val="Hyperlink"/>
    <w:basedOn w:val="DefaultParagraphFont"/>
    <w:uiPriority w:val="99"/>
    <w:unhideWhenUsed/>
    <w:rsid w:val="00C37D5E"/>
    <w:rPr>
      <w:color w:val="0000FF" w:themeColor="hyperlink"/>
      <w:u w:val="single"/>
    </w:rPr>
  </w:style>
  <w:style w:type="character" w:customStyle="1" w:styleId="UnresolvedMention">
    <w:name w:val="Unresolved Mention"/>
    <w:basedOn w:val="DefaultParagraphFont"/>
    <w:uiPriority w:val="99"/>
    <w:semiHidden/>
    <w:unhideWhenUsed/>
    <w:rsid w:val="00C37D5E"/>
    <w:rPr>
      <w:color w:val="605E5C"/>
      <w:shd w:val="clear" w:color="auto" w:fill="E1DFDD"/>
    </w:rPr>
  </w:style>
  <w:style w:type="paragraph" w:styleId="BalloonText">
    <w:name w:val="Balloon Text"/>
    <w:basedOn w:val="Normal"/>
    <w:link w:val="BalloonTextChar"/>
    <w:uiPriority w:val="99"/>
    <w:semiHidden/>
    <w:unhideWhenUsed/>
    <w:rsid w:val="00BF6F26"/>
    <w:rPr>
      <w:rFonts w:ascii="Tahoma" w:hAnsi="Tahoma" w:cs="Tahoma"/>
      <w:sz w:val="16"/>
      <w:szCs w:val="16"/>
    </w:rPr>
  </w:style>
  <w:style w:type="character" w:customStyle="1" w:styleId="BalloonTextChar">
    <w:name w:val="Balloon Text Char"/>
    <w:basedOn w:val="DefaultParagraphFont"/>
    <w:link w:val="BalloonText"/>
    <w:uiPriority w:val="99"/>
    <w:semiHidden/>
    <w:rsid w:val="00BF6F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IN"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GridTableLight">
    <w:name w:val="Grid Table Light"/>
    <w:basedOn w:val="TableNormal"/>
    <w:uiPriority w:val="40"/>
    <w:rsid w:val="003048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6C5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5500"/>
    <w:pPr>
      <w:tabs>
        <w:tab w:val="center" w:pos="4513"/>
        <w:tab w:val="right" w:pos="9026"/>
      </w:tabs>
    </w:pPr>
  </w:style>
  <w:style w:type="character" w:customStyle="1" w:styleId="HeaderChar">
    <w:name w:val="Header Char"/>
    <w:basedOn w:val="DefaultParagraphFont"/>
    <w:link w:val="Header"/>
    <w:uiPriority w:val="99"/>
    <w:rsid w:val="003B5500"/>
  </w:style>
  <w:style w:type="paragraph" w:styleId="Footer">
    <w:name w:val="footer"/>
    <w:basedOn w:val="Normal"/>
    <w:link w:val="FooterChar"/>
    <w:uiPriority w:val="99"/>
    <w:unhideWhenUsed/>
    <w:rsid w:val="003B5500"/>
    <w:pPr>
      <w:tabs>
        <w:tab w:val="center" w:pos="4513"/>
        <w:tab w:val="right" w:pos="9026"/>
      </w:tabs>
    </w:pPr>
  </w:style>
  <w:style w:type="character" w:customStyle="1" w:styleId="FooterChar">
    <w:name w:val="Footer Char"/>
    <w:basedOn w:val="DefaultParagraphFont"/>
    <w:link w:val="Footer"/>
    <w:uiPriority w:val="99"/>
    <w:rsid w:val="003B5500"/>
  </w:style>
  <w:style w:type="paragraph" w:styleId="ListParagraph">
    <w:name w:val="List Paragraph"/>
    <w:basedOn w:val="Normal"/>
    <w:uiPriority w:val="34"/>
    <w:qFormat/>
    <w:rsid w:val="004F2A0B"/>
    <w:pPr>
      <w:ind w:left="720"/>
      <w:contextualSpacing/>
    </w:pPr>
  </w:style>
  <w:style w:type="character" w:styleId="Hyperlink">
    <w:name w:val="Hyperlink"/>
    <w:basedOn w:val="DefaultParagraphFont"/>
    <w:uiPriority w:val="99"/>
    <w:unhideWhenUsed/>
    <w:rsid w:val="00C37D5E"/>
    <w:rPr>
      <w:color w:val="0000FF" w:themeColor="hyperlink"/>
      <w:u w:val="single"/>
    </w:rPr>
  </w:style>
  <w:style w:type="character" w:customStyle="1" w:styleId="UnresolvedMention">
    <w:name w:val="Unresolved Mention"/>
    <w:basedOn w:val="DefaultParagraphFont"/>
    <w:uiPriority w:val="99"/>
    <w:semiHidden/>
    <w:unhideWhenUsed/>
    <w:rsid w:val="00C37D5E"/>
    <w:rPr>
      <w:color w:val="605E5C"/>
      <w:shd w:val="clear" w:color="auto" w:fill="E1DFDD"/>
    </w:rPr>
  </w:style>
  <w:style w:type="paragraph" w:styleId="BalloonText">
    <w:name w:val="Balloon Text"/>
    <w:basedOn w:val="Normal"/>
    <w:link w:val="BalloonTextChar"/>
    <w:uiPriority w:val="99"/>
    <w:semiHidden/>
    <w:unhideWhenUsed/>
    <w:rsid w:val="00BF6F26"/>
    <w:rPr>
      <w:rFonts w:ascii="Tahoma" w:hAnsi="Tahoma" w:cs="Tahoma"/>
      <w:sz w:val="16"/>
      <w:szCs w:val="16"/>
    </w:rPr>
  </w:style>
  <w:style w:type="character" w:customStyle="1" w:styleId="BalloonTextChar">
    <w:name w:val="Balloon Text Char"/>
    <w:basedOn w:val="DefaultParagraphFont"/>
    <w:link w:val="BalloonText"/>
    <w:uiPriority w:val="99"/>
    <w:semiHidden/>
    <w:rsid w:val="00BF6F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doi.org/10.1016/j.jfms.2006.02.002" TargetMode="External"/><Relationship Id="rId39" Type="http://schemas.openxmlformats.org/officeDocument/2006/relationships/theme" Target="theme/theme1.xml"/><Relationship Id="rId21" Type="http://schemas.openxmlformats.org/officeDocument/2006/relationships/hyperlink" Target="https://doi.org/10.1016/S1098-612X(02)00129-8"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yperlink" Target="https://doi.org/10.1002/tvp.101"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02/9781118785546" TargetMode="External"/><Relationship Id="rId29" Type="http://schemas.openxmlformats.org/officeDocument/2006/relationships/hyperlink" Target="https://doi.org/10.1139/cjvr-67-1-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16/s0195-5616(96)50079-3"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002/vms3.197" TargetMode="External"/><Relationship Id="rId28" Type="http://schemas.openxmlformats.org/officeDocument/2006/relationships/hyperlink" Target="https://doi.org/10.1016/j.jfms.2011.08.001"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doi.org/10.1016/s0195-5616(96)50212-3" TargetMode="External"/><Relationship Id="rId31" Type="http://schemas.openxmlformats.org/officeDocument/2006/relationships/hyperlink" Target="https://www.wiley.com/en-us/Schalm%27s+Veterinary+Hematology%2C+6th+Edition-p-978081381798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22233/9781910443149.13" TargetMode="External"/><Relationship Id="rId27" Type="http://schemas.openxmlformats.org/officeDocument/2006/relationships/hyperlink" Target="https://doi.org/10.2460/javma.247.5.508" TargetMode="External"/><Relationship Id="rId30" Type="http://schemas.openxmlformats.org/officeDocument/2006/relationships/hyperlink" Target="https://doi.org/10.2147/jep.s9172"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0" baseline="0">
                <a:solidFill>
                  <a:srgbClr val="FF0000"/>
                </a:solidFill>
                <a:latin typeface="+mn-lt"/>
                <a:ea typeface="+mn-ea"/>
                <a:cs typeface="+mn-cs"/>
              </a:defRPr>
            </a:pPr>
            <a:r>
              <a:rPr lang="en-US" sz="1100" b="1">
                <a:latin typeface="Calibri" panose="020F0502020204030204" pitchFamily="34" charset="0"/>
                <a:ea typeface="Calibri" panose="020F0502020204030204" pitchFamily="34" charset="0"/>
                <a:cs typeface="Calibri" panose="020F0502020204030204" pitchFamily="34" charset="0"/>
              </a:rPr>
              <a:t>Platelets</a:t>
            </a:r>
          </a:p>
        </c:rich>
      </c:tx>
      <c:overlay val="0"/>
      <c:spPr>
        <a:noFill/>
        <a:ln>
          <a:noFill/>
        </a:ln>
        <a:effectLst/>
      </c:spPr>
    </c:title>
    <c:autoTitleDeleted val="0"/>
    <c:plotArea>
      <c:layout/>
      <c:lineChart>
        <c:grouping val="standard"/>
        <c:varyColors val="0"/>
        <c:ser>
          <c:idx val="0"/>
          <c:order val="0"/>
          <c:tx>
            <c:strRef>
              <c:f>Sheet1!$A$6</c:f>
              <c:strCache>
                <c:ptCount val="1"/>
                <c:pt idx="0">
                  <c:v>Platelets</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1"/>
              <c:layout>
                <c:manualLayout>
                  <c:x val="-5.9703993415305842E-2"/>
                  <c:y val="-3.16384180790960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A1-4980-81C1-CF791540A575}"/>
                </c:ext>
              </c:extLst>
            </c:dLbl>
            <c:dLbl>
              <c:idx val="2"/>
              <c:layout>
                <c:manualLayout>
                  <c:x val="-6.5327386743953941E-2"/>
                  <c:y val="9.426438339031789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A1-4980-81C1-CF791540A5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Sheet1!$B$1:$D$1</c:f>
              <c:strCache>
                <c:ptCount val="3"/>
                <c:pt idx="0">
                  <c:v>Day 0 (Diagnosis)</c:v>
                </c:pt>
                <c:pt idx="1">
                  <c:v>Day 5 </c:v>
                </c:pt>
                <c:pt idx="2">
                  <c:v>Day 10 </c:v>
                </c:pt>
              </c:strCache>
            </c:strRef>
          </c:cat>
          <c:val>
            <c:numRef>
              <c:f>Sheet1!$B$6:$D$6</c:f>
              <c:numCache>
                <c:formatCode>General</c:formatCode>
                <c:ptCount val="3"/>
                <c:pt idx="0">
                  <c:v>113000</c:v>
                </c:pt>
                <c:pt idx="1">
                  <c:v>39000</c:v>
                </c:pt>
                <c:pt idx="2">
                  <c:v>22000</c:v>
                </c:pt>
              </c:numCache>
            </c:numRef>
          </c:val>
          <c:smooth val="0"/>
          <c:extLst xmlns:c16r2="http://schemas.microsoft.com/office/drawing/2015/06/chart">
            <c:ext xmlns:c16="http://schemas.microsoft.com/office/drawing/2014/chart" uri="{C3380CC4-5D6E-409C-BE32-E72D297353CC}">
              <c16:uniqueId val="{00000002-83A1-4980-81C1-CF791540A575}"/>
            </c:ext>
          </c:extLst>
        </c:ser>
        <c:dLbls>
          <c:dLblPos val="ctr"/>
          <c:showLegendKey val="0"/>
          <c:showVal val="1"/>
          <c:showCatName val="0"/>
          <c:showSerName val="0"/>
          <c:showPercent val="0"/>
          <c:showBubbleSize val="0"/>
        </c:dLbls>
        <c:marker val="1"/>
        <c:smooth val="0"/>
        <c:axId val="263949824"/>
        <c:axId val="230444416"/>
      </c:lineChart>
      <c:catAx>
        <c:axId val="2639498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230444416"/>
        <c:crosses val="autoZero"/>
        <c:auto val="1"/>
        <c:lblAlgn val="ctr"/>
        <c:lblOffset val="100"/>
        <c:noMultiLvlLbl val="0"/>
      </c:catAx>
      <c:valAx>
        <c:axId val="230444416"/>
        <c:scaling>
          <c:orientation val="minMax"/>
        </c:scaling>
        <c:delete val="1"/>
        <c:axPos val="l"/>
        <c:numFmt formatCode="General" sourceLinked="1"/>
        <c:majorTickMark val="none"/>
        <c:minorTickMark val="none"/>
        <c:tickLblPos val="nextTo"/>
        <c:crossAx val="2639498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2857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10CAE-BDE1-4122-9754-7CE289AD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2704</Words>
  <Characters>15416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Vedha Varshinii</dc:creator>
  <cp:lastModifiedBy>USAMV-Cluj</cp:lastModifiedBy>
  <cp:revision>2</cp:revision>
  <dcterms:created xsi:type="dcterms:W3CDTF">2025-12-22T16:33:00Z</dcterms:created>
  <dcterms:modified xsi:type="dcterms:W3CDTF">2025-12-22T16:33:00Z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8bd4fed3-fc28-451b-84d4-5e0c5c73a24d</vt:lpwstr>
  </property>
</Properties>
</file>